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36EF3" w:rsidRDefault="000A7622" w:rsidP="00900D37">
      <w:pPr>
        <w:pStyle w:val="Default"/>
        <w:spacing w:line="240" w:lineRule="auto"/>
        <w:rPr>
          <w:color w:val="000000" w:themeColor="text1"/>
          <w:sz w:val="22"/>
          <w:szCs w:val="22"/>
        </w:rPr>
      </w:pPr>
      <w:bookmarkStart w:id="0" w:name="_GoBack"/>
      <w:bookmarkEnd w:id="0"/>
    </w:p>
    <w:p w14:paraId="2538F7F5" w14:textId="77777777" w:rsidR="000A7622" w:rsidRPr="00A36EF3" w:rsidRDefault="000A7622" w:rsidP="00900D37">
      <w:pPr>
        <w:autoSpaceDE w:val="0"/>
        <w:autoSpaceDN w:val="0"/>
        <w:adjustRightInd w:val="0"/>
        <w:spacing w:line="240" w:lineRule="auto"/>
        <w:rPr>
          <w:rFonts w:ascii="Calibri" w:hAnsi="Calibri" w:cs="Calibri"/>
          <w:b/>
          <w:bCs/>
          <w:color w:val="000000" w:themeColor="text1"/>
          <w:sz w:val="28"/>
          <w:szCs w:val="26"/>
        </w:rPr>
      </w:pPr>
      <w:bookmarkStart w:id="1" w:name="_Hlk505159787"/>
      <w:bookmarkStart w:id="2" w:name="_Hlk510431162"/>
      <w:r w:rsidRPr="00A36EF3">
        <w:rPr>
          <w:rFonts w:ascii="Calibri" w:hAnsi="Calibri" w:cs="Calibri"/>
          <w:b/>
          <w:bCs/>
          <w:color w:val="000000" w:themeColor="text1"/>
          <w:sz w:val="28"/>
          <w:szCs w:val="26"/>
        </w:rPr>
        <w:t>Marquette University</w:t>
      </w:r>
    </w:p>
    <w:p w14:paraId="158D4B9F" w14:textId="77777777" w:rsidR="000A7622" w:rsidRPr="00A36EF3" w:rsidRDefault="000A7622" w:rsidP="00900D37">
      <w:pPr>
        <w:autoSpaceDE w:val="0"/>
        <w:autoSpaceDN w:val="0"/>
        <w:adjustRightInd w:val="0"/>
        <w:spacing w:line="240" w:lineRule="auto"/>
        <w:rPr>
          <w:rFonts w:ascii="Calibri" w:hAnsi="Calibri" w:cs="Calibri"/>
          <w:b/>
          <w:bCs/>
          <w:color w:val="000000" w:themeColor="text1"/>
          <w:sz w:val="40"/>
          <w:szCs w:val="36"/>
        </w:rPr>
      </w:pPr>
      <w:proofErr w:type="spellStart"/>
      <w:r w:rsidRPr="00A36EF3">
        <w:rPr>
          <w:rFonts w:ascii="Calibri" w:hAnsi="Calibri" w:cs="Calibri"/>
          <w:b/>
          <w:bCs/>
          <w:color w:val="000000" w:themeColor="text1"/>
          <w:sz w:val="40"/>
          <w:szCs w:val="36"/>
        </w:rPr>
        <w:t>e-Publications@Marquette</w:t>
      </w:r>
      <w:proofErr w:type="spellEnd"/>
    </w:p>
    <w:p w14:paraId="689ACF87" w14:textId="77777777" w:rsidR="000A7622" w:rsidRPr="00A36EF3" w:rsidRDefault="000A7622" w:rsidP="00900D37">
      <w:pPr>
        <w:autoSpaceDE w:val="0"/>
        <w:autoSpaceDN w:val="0"/>
        <w:adjustRightInd w:val="0"/>
        <w:spacing w:line="240" w:lineRule="auto"/>
        <w:rPr>
          <w:rFonts w:ascii="Calibri" w:hAnsi="Calibri" w:cs="Calibri"/>
          <w:b/>
          <w:bCs/>
          <w:i/>
          <w:iCs/>
          <w:color w:val="000000" w:themeColor="text1"/>
        </w:rPr>
      </w:pPr>
    </w:p>
    <w:p w14:paraId="161853CC" w14:textId="4A1F3CDC" w:rsidR="000A7622" w:rsidRPr="00A36EF3" w:rsidRDefault="00775779" w:rsidP="00900D37">
      <w:pPr>
        <w:autoSpaceDE w:val="0"/>
        <w:autoSpaceDN w:val="0"/>
        <w:adjustRightInd w:val="0"/>
        <w:spacing w:line="240" w:lineRule="auto"/>
        <w:rPr>
          <w:rFonts w:ascii="Calibri" w:hAnsi="Calibri" w:cs="Calibri"/>
          <w:b/>
          <w:bCs/>
          <w:i/>
          <w:iCs/>
          <w:color w:val="000000" w:themeColor="text1"/>
          <w:sz w:val="32"/>
          <w:szCs w:val="32"/>
        </w:rPr>
      </w:pPr>
      <w:r w:rsidRPr="00A36EF3">
        <w:rPr>
          <w:rFonts w:ascii="Calibri" w:hAnsi="Calibri" w:cs="Calibri"/>
          <w:b/>
          <w:bCs/>
          <w:i/>
          <w:iCs/>
          <w:color w:val="000000" w:themeColor="text1"/>
          <w:sz w:val="32"/>
          <w:szCs w:val="32"/>
        </w:rPr>
        <w:t xml:space="preserve">Civil and Environmental Engineering </w:t>
      </w:r>
      <w:r w:rsidR="000A7622" w:rsidRPr="00A36EF3">
        <w:rPr>
          <w:rFonts w:ascii="Calibri" w:hAnsi="Calibri" w:cs="Calibri"/>
          <w:b/>
          <w:bCs/>
          <w:i/>
          <w:iCs/>
          <w:color w:val="000000" w:themeColor="text1"/>
          <w:sz w:val="32"/>
          <w:szCs w:val="32"/>
        </w:rPr>
        <w:t>Faculty Research and Publications/</w:t>
      </w:r>
      <w:r w:rsidR="00735C37" w:rsidRPr="00A36EF3">
        <w:rPr>
          <w:rFonts w:ascii="Calibri" w:hAnsi="Calibri" w:cs="Calibri"/>
          <w:b/>
          <w:bCs/>
          <w:i/>
          <w:iCs/>
          <w:color w:val="000000" w:themeColor="text1"/>
          <w:sz w:val="32"/>
          <w:szCs w:val="32"/>
        </w:rPr>
        <w:t xml:space="preserve">College of </w:t>
      </w:r>
      <w:r w:rsidRPr="00A36EF3">
        <w:rPr>
          <w:rFonts w:ascii="Calibri" w:hAnsi="Calibri" w:cs="Calibri"/>
          <w:b/>
          <w:bCs/>
          <w:i/>
          <w:iCs/>
          <w:color w:val="000000" w:themeColor="text1"/>
          <w:sz w:val="32"/>
          <w:szCs w:val="32"/>
        </w:rPr>
        <w:t>Engineering</w:t>
      </w:r>
    </w:p>
    <w:bookmarkEnd w:id="1"/>
    <w:p w14:paraId="3E538636" w14:textId="77777777" w:rsidR="000A7622" w:rsidRPr="00A36EF3" w:rsidRDefault="000A7622" w:rsidP="00900D37">
      <w:pPr>
        <w:spacing w:line="240" w:lineRule="auto"/>
        <w:jc w:val="center"/>
        <w:rPr>
          <w:rFonts w:ascii="Calibri" w:hAnsi="Calibri" w:cs="Calibri"/>
          <w:b/>
          <w:bCs/>
          <w:i/>
          <w:iCs/>
          <w:color w:val="000000" w:themeColor="text1"/>
        </w:rPr>
      </w:pPr>
    </w:p>
    <w:p w14:paraId="25509BF0" w14:textId="699684BF" w:rsidR="000A7622" w:rsidRPr="00A36EF3" w:rsidRDefault="000A7622" w:rsidP="00900D37">
      <w:pPr>
        <w:spacing w:line="240" w:lineRule="auto"/>
        <w:jc w:val="center"/>
        <w:rPr>
          <w:rFonts w:ascii="Calibri" w:hAnsi="Calibri" w:cs="Calibri"/>
          <w:color w:val="000000" w:themeColor="text1"/>
          <w:sz w:val="24"/>
          <w:szCs w:val="24"/>
        </w:rPr>
      </w:pPr>
      <w:r w:rsidRPr="00A36EF3">
        <w:rPr>
          <w:rFonts w:ascii="Calibri" w:hAnsi="Calibri" w:cs="Calibri"/>
          <w:b/>
          <w:bCs/>
          <w:i/>
          <w:iCs/>
          <w:color w:val="000000" w:themeColor="text1"/>
          <w:sz w:val="24"/>
          <w:szCs w:val="24"/>
        </w:rPr>
        <w:t xml:space="preserve">This paper is NOT THE PUBLISHED VERSION; </w:t>
      </w:r>
      <w:r w:rsidRPr="00A36EF3">
        <w:rPr>
          <w:rFonts w:ascii="Calibri" w:hAnsi="Calibri" w:cs="Calibri"/>
          <w:b/>
          <w:bCs/>
          <w:color w:val="000000" w:themeColor="text1"/>
          <w:sz w:val="24"/>
          <w:szCs w:val="24"/>
        </w:rPr>
        <w:t xml:space="preserve">but the author’s final, peer-reviewed manuscript. </w:t>
      </w:r>
      <w:r w:rsidRPr="00A36EF3">
        <w:rPr>
          <w:rFonts w:ascii="Calibri" w:hAnsi="Calibri" w:cs="Calibri"/>
          <w:color w:val="000000" w:themeColor="text1"/>
          <w:sz w:val="24"/>
          <w:szCs w:val="24"/>
        </w:rPr>
        <w:t>The published version may be accessed by following the link in th</w:t>
      </w:r>
      <w:r w:rsidR="004C7203" w:rsidRPr="00A36EF3">
        <w:rPr>
          <w:rFonts w:ascii="Calibri" w:hAnsi="Calibri" w:cs="Calibri"/>
          <w:color w:val="000000" w:themeColor="text1"/>
          <w:sz w:val="24"/>
          <w:szCs w:val="24"/>
        </w:rPr>
        <w:t>e</w:t>
      </w:r>
      <w:r w:rsidRPr="00A36EF3">
        <w:rPr>
          <w:rFonts w:ascii="Calibri" w:hAnsi="Calibri" w:cs="Calibri"/>
          <w:color w:val="000000" w:themeColor="text1"/>
          <w:sz w:val="24"/>
          <w:szCs w:val="24"/>
        </w:rPr>
        <w:t xml:space="preserve"> citation below.</w:t>
      </w:r>
    </w:p>
    <w:p w14:paraId="207B0342" w14:textId="77777777" w:rsidR="000A7622" w:rsidRPr="00A36EF3" w:rsidRDefault="000A7622" w:rsidP="00900D37">
      <w:pPr>
        <w:spacing w:line="240" w:lineRule="auto"/>
        <w:jc w:val="center"/>
        <w:rPr>
          <w:rFonts w:ascii="Calibri" w:hAnsi="Calibri" w:cs="Calibri"/>
          <w:color w:val="000000" w:themeColor="text1"/>
          <w:sz w:val="24"/>
          <w:szCs w:val="24"/>
        </w:rPr>
      </w:pPr>
    </w:p>
    <w:p w14:paraId="2A38AFE1" w14:textId="4630079A" w:rsidR="000A7622" w:rsidRPr="00A36EF3" w:rsidRDefault="00C5389C" w:rsidP="00900D37">
      <w:pPr>
        <w:spacing w:line="240" w:lineRule="auto"/>
        <w:rPr>
          <w:rFonts w:ascii="Calibri" w:hAnsi="Calibri" w:cs="Calibri"/>
          <w:color w:val="000000" w:themeColor="text1"/>
          <w:sz w:val="24"/>
          <w:szCs w:val="24"/>
        </w:rPr>
      </w:pPr>
      <w:proofErr w:type="spellStart"/>
      <w:r w:rsidRPr="00A36EF3">
        <w:rPr>
          <w:rFonts w:ascii="Calibri" w:hAnsi="Calibri" w:cs="Calibri"/>
          <w:i/>
          <w:color w:val="000000" w:themeColor="text1"/>
          <w:sz w:val="24"/>
          <w:szCs w:val="24"/>
          <w:lang w:val="fr-FR"/>
        </w:rPr>
        <w:t>Environmental</w:t>
      </w:r>
      <w:proofErr w:type="spellEnd"/>
      <w:r w:rsidRPr="00A36EF3">
        <w:rPr>
          <w:rFonts w:ascii="Calibri" w:hAnsi="Calibri" w:cs="Calibri"/>
          <w:i/>
          <w:color w:val="000000" w:themeColor="text1"/>
          <w:sz w:val="24"/>
          <w:szCs w:val="24"/>
          <w:lang w:val="fr-FR"/>
        </w:rPr>
        <w:t xml:space="preserve"> Engineering Science</w:t>
      </w:r>
      <w:r w:rsidR="000A7622" w:rsidRPr="00A36EF3">
        <w:rPr>
          <w:rFonts w:ascii="Calibri" w:hAnsi="Calibri" w:cs="Calibri"/>
          <w:color w:val="000000" w:themeColor="text1"/>
          <w:sz w:val="24"/>
          <w:szCs w:val="24"/>
          <w:lang w:val="fr-FR"/>
        </w:rPr>
        <w:t xml:space="preserve">, Vol. </w:t>
      </w:r>
      <w:r w:rsidRPr="00A36EF3">
        <w:rPr>
          <w:rFonts w:ascii="Calibri" w:hAnsi="Calibri" w:cs="Calibri"/>
          <w:color w:val="000000" w:themeColor="text1"/>
          <w:sz w:val="24"/>
          <w:szCs w:val="24"/>
          <w:lang w:val="fr-FR"/>
        </w:rPr>
        <w:t>35</w:t>
      </w:r>
      <w:r w:rsidR="000A7622" w:rsidRPr="00A36EF3">
        <w:rPr>
          <w:rFonts w:ascii="Calibri" w:hAnsi="Calibri" w:cs="Calibri"/>
          <w:color w:val="000000" w:themeColor="text1"/>
          <w:sz w:val="24"/>
          <w:szCs w:val="24"/>
          <w:lang w:val="fr-FR"/>
        </w:rPr>
        <w:t xml:space="preserve">, No. </w:t>
      </w:r>
      <w:r w:rsidR="00F143FF" w:rsidRPr="00A36EF3">
        <w:rPr>
          <w:rFonts w:ascii="Calibri" w:hAnsi="Calibri" w:cs="Calibri"/>
          <w:color w:val="000000" w:themeColor="text1"/>
          <w:sz w:val="24"/>
          <w:szCs w:val="24"/>
          <w:lang w:val="fr-FR"/>
        </w:rPr>
        <w:t>12</w:t>
      </w:r>
      <w:r w:rsidR="000A7622" w:rsidRPr="00A36EF3">
        <w:rPr>
          <w:rFonts w:ascii="Calibri" w:hAnsi="Calibri" w:cs="Calibri"/>
          <w:color w:val="000000" w:themeColor="text1"/>
          <w:sz w:val="24"/>
          <w:szCs w:val="24"/>
          <w:lang w:val="fr-FR"/>
        </w:rPr>
        <w:t xml:space="preserve"> (</w:t>
      </w:r>
      <w:proofErr w:type="spellStart"/>
      <w:r w:rsidR="000C088E" w:rsidRPr="00A36EF3">
        <w:rPr>
          <w:rFonts w:ascii="Calibri" w:hAnsi="Calibri" w:cs="Calibri"/>
          <w:color w:val="000000" w:themeColor="text1"/>
          <w:sz w:val="24"/>
          <w:szCs w:val="24"/>
          <w:lang w:val="fr-FR"/>
        </w:rPr>
        <w:t>Dec</w:t>
      </w:r>
      <w:proofErr w:type="spellEnd"/>
      <w:r w:rsidR="00F143FF" w:rsidRPr="00A36EF3">
        <w:rPr>
          <w:rFonts w:ascii="Calibri" w:hAnsi="Calibri" w:cs="Calibri"/>
          <w:color w:val="000000" w:themeColor="text1"/>
          <w:sz w:val="24"/>
          <w:szCs w:val="24"/>
          <w:lang w:val="fr-FR"/>
        </w:rPr>
        <w:t xml:space="preserve"> 2018</w:t>
      </w:r>
      <w:proofErr w:type="gramStart"/>
      <w:r w:rsidR="000A7622" w:rsidRPr="00A36EF3">
        <w:rPr>
          <w:rFonts w:ascii="Calibri" w:hAnsi="Calibri" w:cs="Calibri"/>
          <w:color w:val="000000" w:themeColor="text1"/>
          <w:sz w:val="24"/>
          <w:szCs w:val="24"/>
          <w:lang w:val="fr-FR"/>
        </w:rPr>
        <w:t>):</w:t>
      </w:r>
      <w:proofErr w:type="gramEnd"/>
      <w:r w:rsidR="000A7622" w:rsidRPr="00A36EF3">
        <w:rPr>
          <w:rFonts w:ascii="Calibri" w:hAnsi="Calibri" w:cs="Calibri"/>
          <w:color w:val="000000" w:themeColor="text1"/>
          <w:sz w:val="24"/>
          <w:szCs w:val="24"/>
          <w:lang w:val="fr-FR"/>
        </w:rPr>
        <w:t xml:space="preserve"> </w:t>
      </w:r>
      <w:r w:rsidR="000C088E" w:rsidRPr="00A36EF3">
        <w:rPr>
          <w:rFonts w:ascii="Calibri" w:hAnsi="Calibri" w:cs="Calibri"/>
          <w:color w:val="000000" w:themeColor="text1"/>
          <w:sz w:val="24"/>
          <w:szCs w:val="24"/>
          <w:lang w:val="fr-FR"/>
        </w:rPr>
        <w:t>1340-1348</w:t>
      </w:r>
      <w:r w:rsidR="000A7622" w:rsidRPr="00A36EF3">
        <w:rPr>
          <w:rFonts w:ascii="Calibri" w:hAnsi="Calibri" w:cs="Calibri"/>
          <w:color w:val="000000" w:themeColor="text1"/>
          <w:sz w:val="24"/>
          <w:szCs w:val="24"/>
          <w:lang w:val="fr-FR"/>
        </w:rPr>
        <w:t xml:space="preserve">. </w:t>
      </w:r>
      <w:hyperlink r:id="rId9" w:history="1">
        <w:r w:rsidR="000A7622" w:rsidRPr="00A36EF3">
          <w:rPr>
            <w:rFonts w:ascii="Calibri" w:hAnsi="Calibri" w:cs="Calibri"/>
            <w:color w:val="000000" w:themeColor="text1"/>
            <w:sz w:val="24"/>
            <w:szCs w:val="24"/>
            <w:u w:val="single"/>
            <w:lang w:val="fr-FR"/>
          </w:rPr>
          <w:t>DOI</w:t>
        </w:r>
      </w:hyperlink>
      <w:r w:rsidR="000A7622" w:rsidRPr="00A36EF3">
        <w:rPr>
          <w:rFonts w:ascii="Calibri" w:hAnsi="Calibri" w:cs="Calibri"/>
          <w:color w:val="000000" w:themeColor="text1"/>
          <w:sz w:val="24"/>
          <w:szCs w:val="24"/>
          <w:lang w:val="fr-FR"/>
        </w:rPr>
        <w:t xml:space="preserve">. </w:t>
      </w:r>
      <w:r w:rsidR="000A7622" w:rsidRPr="00A36EF3">
        <w:rPr>
          <w:rFonts w:ascii="Calibri" w:hAnsi="Calibri" w:cs="Calibri"/>
          <w:color w:val="000000" w:themeColor="text1"/>
          <w:sz w:val="24"/>
          <w:szCs w:val="24"/>
        </w:rPr>
        <w:t xml:space="preserve">This article is © </w:t>
      </w:r>
      <w:r w:rsidR="000C088E" w:rsidRPr="00A36EF3">
        <w:rPr>
          <w:rFonts w:ascii="Calibri" w:hAnsi="Calibri" w:cs="Calibri"/>
          <w:color w:val="000000" w:themeColor="text1"/>
          <w:sz w:val="24"/>
          <w:szCs w:val="24"/>
        </w:rPr>
        <w:t>Mary Ann Liebert Inc.</w:t>
      </w:r>
      <w:r w:rsidR="000A7622" w:rsidRPr="00A36EF3">
        <w:rPr>
          <w:rFonts w:ascii="Calibri" w:hAnsi="Calibri" w:cs="Calibri"/>
          <w:color w:val="000000" w:themeColor="text1"/>
          <w:sz w:val="24"/>
          <w:szCs w:val="24"/>
        </w:rPr>
        <w:t xml:space="preserve"> and permission has been granted for this version to appear in </w:t>
      </w:r>
      <w:hyperlink r:id="rId10" w:history="1">
        <w:proofErr w:type="spellStart"/>
        <w:r w:rsidR="000A7622" w:rsidRPr="00A36EF3">
          <w:rPr>
            <w:rFonts w:ascii="Calibri" w:hAnsi="Calibri" w:cs="Calibri"/>
            <w:color w:val="000000" w:themeColor="text1"/>
            <w:sz w:val="24"/>
            <w:szCs w:val="24"/>
            <w:u w:val="single"/>
          </w:rPr>
          <w:t>e-Publications@Marquette</w:t>
        </w:r>
        <w:proofErr w:type="spellEnd"/>
      </w:hyperlink>
      <w:r w:rsidR="000C088E" w:rsidRPr="00A36EF3">
        <w:rPr>
          <w:rFonts w:ascii="Calibri" w:hAnsi="Calibri" w:cs="Calibri"/>
          <w:color w:val="000000" w:themeColor="text1"/>
          <w:sz w:val="24"/>
          <w:szCs w:val="24"/>
          <w:u w:val="single"/>
        </w:rPr>
        <w:t>.</w:t>
      </w:r>
      <w:r w:rsidR="000C088E" w:rsidRPr="00A36EF3">
        <w:rPr>
          <w:rFonts w:ascii="Calibri" w:hAnsi="Calibri" w:cs="Calibri"/>
          <w:color w:val="000000" w:themeColor="text1"/>
          <w:sz w:val="24"/>
          <w:szCs w:val="24"/>
        </w:rPr>
        <w:t xml:space="preserve"> Mary Ann Liebert Inc. </w:t>
      </w:r>
      <w:r w:rsidR="000A7622" w:rsidRPr="00A36EF3">
        <w:rPr>
          <w:rFonts w:ascii="Calibri" w:hAnsi="Calibri" w:cs="Calibri"/>
          <w:color w:val="000000" w:themeColor="text1"/>
          <w:sz w:val="24"/>
          <w:szCs w:val="24"/>
        </w:rPr>
        <w:t xml:space="preserve">does not grant permission for this article to be further copied/distributed or hosted elsewhere without the express permission from </w:t>
      </w:r>
      <w:bookmarkEnd w:id="2"/>
      <w:r w:rsidR="000C088E" w:rsidRPr="00A36EF3">
        <w:rPr>
          <w:rFonts w:ascii="Calibri" w:hAnsi="Calibri" w:cs="Calibri"/>
          <w:color w:val="000000" w:themeColor="text1"/>
          <w:sz w:val="24"/>
          <w:szCs w:val="24"/>
        </w:rPr>
        <w:t>Mary Ann Liebert Inc.</w:t>
      </w:r>
    </w:p>
    <w:p w14:paraId="1CCAEB41" w14:textId="77777777" w:rsidR="002F5C92" w:rsidRPr="00A36EF3" w:rsidRDefault="002F5C92" w:rsidP="00900D37">
      <w:pPr>
        <w:spacing w:line="240" w:lineRule="auto"/>
        <w:rPr>
          <w:rFonts w:ascii="Calibri" w:hAnsi="Calibri" w:cs="Calibri"/>
          <w:color w:val="000000" w:themeColor="text1"/>
          <w:sz w:val="24"/>
          <w:szCs w:val="24"/>
        </w:rPr>
      </w:pPr>
    </w:p>
    <w:p w14:paraId="5A19121F" w14:textId="5201A81A" w:rsidR="000D129F" w:rsidRPr="00A36EF3" w:rsidRDefault="000D129F" w:rsidP="002F5C92">
      <w:pPr>
        <w:pStyle w:val="Title"/>
        <w:rPr>
          <w:rFonts w:ascii="Calibri" w:hAnsi="Calibri" w:cs="Calibri"/>
          <w:color w:val="000000" w:themeColor="text1"/>
        </w:rPr>
      </w:pPr>
      <w:r w:rsidRPr="00A36EF3">
        <w:rPr>
          <w:rFonts w:ascii="Calibri" w:hAnsi="Calibri" w:cs="Calibri"/>
          <w:color w:val="000000" w:themeColor="text1"/>
        </w:rPr>
        <w:t>Ion Exchange for Nutrient Recovery Coupled with Biosolids-Derived Biochar Pretreatment to Remove Micropollutants</w:t>
      </w:r>
    </w:p>
    <w:p w14:paraId="249ACD21" w14:textId="77777777" w:rsidR="002F5C92" w:rsidRPr="00A36EF3" w:rsidRDefault="002F5C92" w:rsidP="002F5C92">
      <w:pPr>
        <w:pStyle w:val="NoSpacing"/>
        <w:rPr>
          <w:rFonts w:ascii="Calibri" w:hAnsi="Calibri" w:cs="Calibri"/>
          <w:color w:val="000000" w:themeColor="text1"/>
        </w:rPr>
      </w:pPr>
    </w:p>
    <w:p w14:paraId="1D426DA3" w14:textId="60D65546" w:rsidR="000D129F" w:rsidRPr="00A36EF3" w:rsidRDefault="000D129F" w:rsidP="002F5C92">
      <w:pPr>
        <w:pStyle w:val="NoSpacing"/>
        <w:rPr>
          <w:rFonts w:ascii="Calibri" w:hAnsi="Calibri" w:cs="Calibri"/>
          <w:color w:val="000000" w:themeColor="text1"/>
          <w:sz w:val="28"/>
          <w:szCs w:val="28"/>
        </w:rPr>
      </w:pPr>
      <w:proofErr w:type="spellStart"/>
      <w:r w:rsidRPr="00A36EF3">
        <w:rPr>
          <w:rFonts w:ascii="Calibri" w:hAnsi="Calibri" w:cs="Calibri"/>
          <w:color w:val="000000" w:themeColor="text1"/>
          <w:sz w:val="28"/>
          <w:szCs w:val="28"/>
        </w:rPr>
        <w:t>Yiran</w:t>
      </w:r>
      <w:proofErr w:type="spellEnd"/>
      <w:r w:rsidRPr="00A36EF3">
        <w:rPr>
          <w:rFonts w:ascii="Calibri" w:hAnsi="Calibri" w:cs="Calibri"/>
          <w:color w:val="000000" w:themeColor="text1"/>
          <w:sz w:val="28"/>
          <w:szCs w:val="28"/>
        </w:rPr>
        <w:t xml:space="preserve"> Tong</w:t>
      </w:r>
    </w:p>
    <w:p w14:paraId="1874D677" w14:textId="2FAFCFA4" w:rsidR="000D129F" w:rsidRPr="00A36EF3" w:rsidRDefault="002F5C92" w:rsidP="002F5C92">
      <w:pPr>
        <w:pStyle w:val="NoSpacing"/>
        <w:rPr>
          <w:rFonts w:ascii="Calibri" w:hAnsi="Calibri" w:cs="Calibri"/>
          <w:color w:val="000000" w:themeColor="text1"/>
        </w:rPr>
      </w:pPr>
      <w:r w:rsidRPr="00A36EF3">
        <w:rPr>
          <w:rFonts w:ascii="Calibri" w:hAnsi="Calibri" w:cs="Calibri"/>
          <w:color w:val="000000" w:themeColor="text1"/>
        </w:rPr>
        <w:t>Department of Civil, Construction and Environmental Engineering, Marquette University, Milwaukee, Wisconsin.</w:t>
      </w:r>
    </w:p>
    <w:p w14:paraId="06BD94CF" w14:textId="77777777" w:rsidR="002F5C92" w:rsidRPr="00A36EF3" w:rsidRDefault="002F5C92" w:rsidP="002F5C92">
      <w:pPr>
        <w:pStyle w:val="NoSpacing"/>
        <w:rPr>
          <w:rFonts w:ascii="Calibri" w:hAnsi="Calibri" w:cs="Calibri"/>
          <w:color w:val="000000" w:themeColor="text1"/>
        </w:rPr>
      </w:pPr>
    </w:p>
    <w:p w14:paraId="55545B4F" w14:textId="19ECFC16" w:rsidR="000D129F" w:rsidRPr="00A36EF3" w:rsidRDefault="000D129F" w:rsidP="002F5C92">
      <w:pPr>
        <w:pStyle w:val="NoSpacing"/>
        <w:rPr>
          <w:rFonts w:ascii="Calibri" w:hAnsi="Calibri" w:cs="Calibri"/>
          <w:color w:val="000000" w:themeColor="text1"/>
          <w:sz w:val="28"/>
          <w:szCs w:val="28"/>
        </w:rPr>
      </w:pPr>
      <w:r w:rsidRPr="00A36EF3">
        <w:rPr>
          <w:rFonts w:ascii="Calibri" w:hAnsi="Calibri" w:cs="Calibri"/>
          <w:color w:val="000000" w:themeColor="text1"/>
          <w:sz w:val="28"/>
          <w:szCs w:val="28"/>
        </w:rPr>
        <w:t>Lee Kimbell</w:t>
      </w:r>
    </w:p>
    <w:p w14:paraId="203FDBDD" w14:textId="11247132" w:rsidR="000D129F" w:rsidRPr="00A36EF3" w:rsidRDefault="002F5C92" w:rsidP="002F5C92">
      <w:pPr>
        <w:pStyle w:val="NoSpacing"/>
        <w:rPr>
          <w:rFonts w:ascii="Calibri" w:hAnsi="Calibri" w:cs="Calibri"/>
          <w:color w:val="000000" w:themeColor="text1"/>
        </w:rPr>
      </w:pPr>
      <w:r w:rsidRPr="00A36EF3">
        <w:rPr>
          <w:rFonts w:ascii="Calibri" w:hAnsi="Calibri" w:cs="Calibri"/>
          <w:color w:val="000000" w:themeColor="text1"/>
        </w:rPr>
        <w:t>Department of Civil, Construction and Environmental Engineering, Marquette University, Milwaukee, Wisconsin.</w:t>
      </w:r>
    </w:p>
    <w:p w14:paraId="225962D6" w14:textId="77777777" w:rsidR="002F5C92" w:rsidRPr="00A36EF3" w:rsidRDefault="002F5C92" w:rsidP="002F5C92">
      <w:pPr>
        <w:pStyle w:val="NoSpacing"/>
        <w:rPr>
          <w:rFonts w:ascii="Calibri" w:hAnsi="Calibri" w:cs="Calibri"/>
          <w:color w:val="000000" w:themeColor="text1"/>
          <w:sz w:val="28"/>
          <w:szCs w:val="28"/>
        </w:rPr>
      </w:pPr>
    </w:p>
    <w:p w14:paraId="4CE271EB" w14:textId="32026E97" w:rsidR="000D129F" w:rsidRPr="00A36EF3" w:rsidRDefault="000D129F" w:rsidP="002F5C92">
      <w:pPr>
        <w:pStyle w:val="NoSpacing"/>
        <w:rPr>
          <w:rFonts w:ascii="Calibri" w:hAnsi="Calibri" w:cs="Calibri"/>
          <w:color w:val="000000" w:themeColor="text1"/>
          <w:sz w:val="28"/>
          <w:szCs w:val="28"/>
        </w:rPr>
      </w:pPr>
      <w:r w:rsidRPr="00A36EF3">
        <w:rPr>
          <w:rFonts w:ascii="Calibri" w:hAnsi="Calibri" w:cs="Calibri"/>
          <w:color w:val="000000" w:themeColor="text1"/>
          <w:sz w:val="28"/>
          <w:szCs w:val="28"/>
        </w:rPr>
        <w:t>Anna Avila</w:t>
      </w:r>
    </w:p>
    <w:p w14:paraId="26392CE6" w14:textId="4B8B7BC6" w:rsidR="000D129F" w:rsidRPr="00A36EF3" w:rsidRDefault="002F5C92" w:rsidP="002F5C92">
      <w:pPr>
        <w:pStyle w:val="NoSpacing"/>
        <w:rPr>
          <w:rFonts w:ascii="Calibri" w:hAnsi="Calibri" w:cs="Calibri"/>
          <w:color w:val="000000" w:themeColor="text1"/>
        </w:rPr>
      </w:pPr>
      <w:r w:rsidRPr="00A36EF3">
        <w:rPr>
          <w:rFonts w:ascii="Calibri" w:hAnsi="Calibri" w:cs="Calibri"/>
          <w:color w:val="000000" w:themeColor="text1"/>
        </w:rPr>
        <w:t>Department of Civil, Construction and Environmental Engineering, Marquette University, Milwaukee, Wisconsin.</w:t>
      </w:r>
    </w:p>
    <w:p w14:paraId="342CECDC" w14:textId="77777777" w:rsidR="002F5C92" w:rsidRPr="00A36EF3" w:rsidRDefault="002F5C92" w:rsidP="002F5C92">
      <w:pPr>
        <w:pStyle w:val="NoSpacing"/>
        <w:rPr>
          <w:rFonts w:ascii="Calibri" w:hAnsi="Calibri" w:cs="Calibri"/>
          <w:color w:val="000000" w:themeColor="text1"/>
          <w:sz w:val="28"/>
          <w:szCs w:val="28"/>
        </w:rPr>
      </w:pPr>
    </w:p>
    <w:p w14:paraId="7A7C35F0" w14:textId="5A316643" w:rsidR="000D129F" w:rsidRPr="00A36EF3" w:rsidRDefault="000D129F" w:rsidP="002F5C92">
      <w:pPr>
        <w:pStyle w:val="NoSpacing"/>
        <w:rPr>
          <w:rFonts w:ascii="Calibri" w:hAnsi="Calibri" w:cs="Calibri"/>
          <w:color w:val="000000" w:themeColor="text1"/>
          <w:sz w:val="28"/>
          <w:szCs w:val="28"/>
        </w:rPr>
      </w:pPr>
      <w:r w:rsidRPr="00A36EF3">
        <w:rPr>
          <w:rFonts w:ascii="Calibri" w:hAnsi="Calibri" w:cs="Calibri"/>
          <w:color w:val="000000" w:themeColor="text1"/>
          <w:sz w:val="28"/>
          <w:szCs w:val="28"/>
        </w:rPr>
        <w:t>Patrick J. McNamara</w:t>
      </w:r>
    </w:p>
    <w:p w14:paraId="5734AC2E" w14:textId="77777777" w:rsidR="002F5C92" w:rsidRPr="00A36EF3" w:rsidRDefault="002F5C92" w:rsidP="002F5C92">
      <w:pPr>
        <w:pStyle w:val="NoSpacing"/>
        <w:rPr>
          <w:rFonts w:ascii="Calibri" w:hAnsi="Calibri" w:cs="Calibri"/>
          <w:color w:val="000000" w:themeColor="text1"/>
        </w:rPr>
      </w:pPr>
      <w:r w:rsidRPr="00A36EF3">
        <w:rPr>
          <w:rFonts w:ascii="Calibri" w:hAnsi="Calibri" w:cs="Calibri"/>
          <w:color w:val="000000" w:themeColor="text1"/>
        </w:rPr>
        <w:t>Department of Civil, Construction and Environmental Engineering, Marquette University, Milwaukee, Wisconsin.</w:t>
      </w:r>
    </w:p>
    <w:p w14:paraId="7CB54AC0" w14:textId="77777777" w:rsidR="002F5C92" w:rsidRPr="00A36EF3" w:rsidRDefault="002F5C92" w:rsidP="002F5C92">
      <w:pPr>
        <w:pStyle w:val="NoSpacing"/>
        <w:rPr>
          <w:rFonts w:ascii="Calibri" w:hAnsi="Calibri" w:cs="Calibri"/>
          <w:color w:val="000000" w:themeColor="text1"/>
          <w:sz w:val="28"/>
          <w:szCs w:val="28"/>
        </w:rPr>
      </w:pPr>
    </w:p>
    <w:p w14:paraId="29D46A79" w14:textId="3A878991" w:rsidR="000D129F" w:rsidRPr="00A36EF3" w:rsidRDefault="000D129F" w:rsidP="002F5C92">
      <w:pPr>
        <w:pStyle w:val="NoSpacing"/>
        <w:rPr>
          <w:rFonts w:ascii="Calibri" w:hAnsi="Calibri" w:cs="Calibri"/>
          <w:color w:val="000000" w:themeColor="text1"/>
          <w:sz w:val="28"/>
          <w:szCs w:val="28"/>
        </w:rPr>
      </w:pPr>
      <w:r w:rsidRPr="00A36EF3">
        <w:rPr>
          <w:rFonts w:ascii="Calibri" w:hAnsi="Calibri" w:cs="Calibri"/>
          <w:color w:val="000000" w:themeColor="text1"/>
          <w:sz w:val="28"/>
          <w:szCs w:val="28"/>
        </w:rPr>
        <w:t>Brooke K. Mayer</w:t>
      </w:r>
    </w:p>
    <w:p w14:paraId="41182AF4" w14:textId="77777777" w:rsidR="002F5C92" w:rsidRPr="00A36EF3" w:rsidRDefault="002F5C92" w:rsidP="002F5C92">
      <w:pPr>
        <w:pStyle w:val="NoSpacing"/>
        <w:rPr>
          <w:rFonts w:ascii="Calibri" w:hAnsi="Calibri" w:cs="Calibri"/>
          <w:color w:val="000000" w:themeColor="text1"/>
        </w:rPr>
      </w:pPr>
      <w:r w:rsidRPr="00A36EF3">
        <w:rPr>
          <w:rFonts w:ascii="Calibri" w:hAnsi="Calibri" w:cs="Calibri"/>
          <w:color w:val="000000" w:themeColor="text1"/>
        </w:rPr>
        <w:t>Department of Civil, Construction and Environmental Engineering, Marquette University, Milwaukee, Wisconsin.</w:t>
      </w:r>
    </w:p>
    <w:p w14:paraId="551A3293" w14:textId="77777777" w:rsidR="0064076F" w:rsidRPr="00A36EF3" w:rsidRDefault="0064076F" w:rsidP="00117968">
      <w:pPr>
        <w:pStyle w:val="Heading1"/>
        <w:rPr>
          <w:rFonts w:ascii="Calibri" w:hAnsi="Calibri" w:cs="Calibri"/>
          <w:color w:val="000000" w:themeColor="text1"/>
        </w:rPr>
      </w:pPr>
      <w:r w:rsidRPr="00A36EF3">
        <w:rPr>
          <w:rFonts w:ascii="Calibri" w:hAnsi="Calibri" w:cs="Calibri"/>
          <w:color w:val="000000" w:themeColor="text1"/>
        </w:rPr>
        <w:lastRenderedPageBreak/>
        <w:t>Abstract</w:t>
      </w:r>
    </w:p>
    <w:p w14:paraId="6913052C" w14:textId="77777777" w:rsidR="0064076F" w:rsidRPr="00A36EF3" w:rsidRDefault="0064076F" w:rsidP="00117968">
      <w:pPr>
        <w:pStyle w:val="NoSpacing"/>
        <w:rPr>
          <w:rFonts w:ascii="Calibri" w:hAnsi="Calibri" w:cs="Calibri"/>
          <w:color w:val="000000" w:themeColor="text1"/>
        </w:rPr>
      </w:pPr>
      <w:r w:rsidRPr="00A36EF3">
        <w:rPr>
          <w:rFonts w:ascii="Calibri" w:hAnsi="Calibri" w:cs="Calibri"/>
          <w:color w:val="000000" w:themeColor="text1"/>
        </w:rPr>
        <w:t>Wastewater, especially anaerobic treatment effluent, contains high ammonia nitrogen (NH</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-N) and inorganic orthophosphate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 xml:space="preserve">-P), which necessitate additional treatment to meet stringent discharge regulations. Ion exchange regeneration is a process that can be adopted for not only removing but also recovering nutrients. However, recovering nutrients by ion exchange from nutrient-rich effluents that also contain micropollutants (which typically pass through anaerobic treatment as well) may result in subsequent problems, since micropollutants could end up in ion exchange effluent, regenerant, or recovered fertilizer products. Micropollutant removal by a nonselective adsorbent, such as biosolids-derived biochar, before nutrient recovery processes would mitigate potential risks. The objective of this research was to evaluate the capability of biosolids-derived biochar as a pretreatment step for separating micropollutants from nutrient-rich water before ion exchange for nutrient recovery. In the presence of ammonium and phosphate, both pristine and regenerated biosolids-derived biochar could effectively adsorb triclosan (TCS) and estradiol (E2), and to a lesser extent, sulfamethoxazole (SMX) in batch sorption experiments. On the other hand, nutrient ions were not effectively adsorbed by biosolids-derived biochar. A continuous flow-through system consisting of columns in series filled with biochar, </w:t>
      </w:r>
      <w:proofErr w:type="spellStart"/>
      <w:r w:rsidRPr="00A36EF3">
        <w:rPr>
          <w:rFonts w:ascii="Calibri" w:hAnsi="Calibri" w:cs="Calibri"/>
          <w:color w:val="000000" w:themeColor="text1"/>
        </w:rPr>
        <w:t>LayneRT</w:t>
      </w:r>
      <w:proofErr w:type="spellEnd"/>
      <w:r w:rsidRPr="00A36EF3">
        <w:rPr>
          <w:rFonts w:ascii="Calibri" w:hAnsi="Calibri" w:cs="Calibri"/>
          <w:color w:val="000000" w:themeColor="text1"/>
        </w:rPr>
        <w:t xml:space="preserve">, and then clinoptilolite was operated to test selective removal of micropollutants and nutrients in a flow-through system. The biochar column achieved more than 80% removal of influent TCS and E2, thereby reducing the chances of micropollutants being adsorbed by ion exchangers. Sulfamethoxazole removal through the biochar column was only 50%, indicating that biosolids-derived biochar would have to be optimized in the future for hydrophilic micropollutant removal. Influent nutrients were not effectively removed by the biochar </w:t>
      </w:r>
      <w:proofErr w:type="gramStart"/>
      <w:r w:rsidRPr="00A36EF3">
        <w:rPr>
          <w:rFonts w:ascii="Calibri" w:hAnsi="Calibri" w:cs="Calibri"/>
          <w:color w:val="000000" w:themeColor="text1"/>
        </w:rPr>
        <w:t>column, but</w:t>
      </w:r>
      <w:proofErr w:type="gramEnd"/>
      <w:r w:rsidRPr="00A36EF3">
        <w:rPr>
          <w:rFonts w:ascii="Calibri" w:hAnsi="Calibri" w:cs="Calibri"/>
          <w:color w:val="000000" w:themeColor="text1"/>
        </w:rPr>
        <w:t xml:space="preserve"> were captured in their respective selective ion exchanger columns. This research revealed that biosolids-derived biochar could be employed before ion exchange resins for removal of micropollutants from nutrient-rich water.</w:t>
      </w:r>
    </w:p>
    <w:p w14:paraId="19BA45AC" w14:textId="77777777" w:rsidR="0064076F" w:rsidRPr="00A36EF3" w:rsidRDefault="0064076F" w:rsidP="00117968">
      <w:pPr>
        <w:pStyle w:val="Heading1"/>
        <w:rPr>
          <w:rFonts w:ascii="Calibri" w:hAnsi="Calibri" w:cs="Calibri"/>
          <w:color w:val="000000" w:themeColor="text1"/>
        </w:rPr>
      </w:pPr>
      <w:r w:rsidRPr="00A36EF3">
        <w:rPr>
          <w:rFonts w:ascii="Calibri" w:hAnsi="Calibri" w:cs="Calibri"/>
          <w:color w:val="000000" w:themeColor="text1"/>
        </w:rPr>
        <w:t>Introduction</w:t>
      </w:r>
    </w:p>
    <w:p w14:paraId="1A0FA56A" w14:textId="7D965E0F" w:rsidR="0064076F" w:rsidRPr="00A36EF3" w:rsidRDefault="0064076F" w:rsidP="00FF0915">
      <w:pPr>
        <w:pStyle w:val="NoSpacing"/>
        <w:rPr>
          <w:rFonts w:ascii="Calibri" w:hAnsi="Calibri" w:cs="Calibri"/>
          <w:color w:val="000000" w:themeColor="text1"/>
        </w:rPr>
      </w:pPr>
      <w:r w:rsidRPr="00A36EF3">
        <w:rPr>
          <w:rFonts w:ascii="Calibri" w:hAnsi="Calibri" w:cs="Calibri"/>
          <w:color w:val="000000" w:themeColor="text1"/>
        </w:rPr>
        <w:t>Water resource recovery facilities (WRRFs) have advanced beyond a sole focus on treating wastewater, and now encompasses recovery of value-added products as well (Mo and Zhang, </w:t>
      </w:r>
      <w:hyperlink r:id="rId11" w:anchor="B23" w:history="1">
        <w:r w:rsidRPr="00A36EF3">
          <w:rPr>
            <w:rStyle w:val="Hyperlink"/>
            <w:u w:color="0070C0"/>
          </w:rPr>
          <w:t>2013</w:t>
        </w:r>
      </w:hyperlink>
      <w:r w:rsidRPr="00A36EF3">
        <w:rPr>
          <w:rFonts w:ascii="Calibri" w:hAnsi="Calibri" w:cs="Calibri"/>
          <w:color w:val="000000" w:themeColor="text1"/>
        </w:rPr>
        <w:t>). For instance, anaerobic treatment processes such as anaerobic membrane bioreactors have been investigated for their ability to treat wastewater (i.e., remove biochemical oxygen demand [BOD</w:t>
      </w:r>
      <w:r w:rsidRPr="00A36EF3">
        <w:rPr>
          <w:rFonts w:ascii="Calibri" w:hAnsi="Calibri" w:cs="Calibri"/>
          <w:color w:val="000000" w:themeColor="text1"/>
          <w:sz w:val="16"/>
          <w:szCs w:val="16"/>
          <w:vertAlign w:val="subscript"/>
        </w:rPr>
        <w:t>5</w:t>
      </w:r>
      <w:r w:rsidRPr="00A36EF3">
        <w:rPr>
          <w:rFonts w:ascii="Calibri" w:hAnsi="Calibri" w:cs="Calibri"/>
          <w:color w:val="000000" w:themeColor="text1"/>
        </w:rPr>
        <w:t>] and suspended solids), while producing energy in the form of biogas (McCarty </w:t>
      </w:r>
      <w:r w:rsidRPr="00A36EF3">
        <w:rPr>
          <w:rFonts w:ascii="Calibri" w:hAnsi="Calibri" w:cs="Calibri"/>
          <w:i/>
          <w:iCs/>
          <w:color w:val="000000" w:themeColor="text1"/>
        </w:rPr>
        <w:t>et al.</w:t>
      </w:r>
      <w:r w:rsidRPr="00A36EF3">
        <w:rPr>
          <w:rFonts w:ascii="Calibri" w:hAnsi="Calibri" w:cs="Calibri"/>
          <w:color w:val="000000" w:themeColor="text1"/>
        </w:rPr>
        <w:t>, </w:t>
      </w:r>
      <w:hyperlink r:id="rId12" w:anchor="B22" w:history="1">
        <w:r w:rsidRPr="00A36EF3">
          <w:rPr>
            <w:rStyle w:val="Hyperlink"/>
            <w:u w:color="0070C0"/>
          </w:rPr>
          <w:t>2011</w:t>
        </w:r>
      </w:hyperlink>
      <w:r w:rsidRPr="00A36EF3">
        <w:rPr>
          <w:rFonts w:ascii="Calibri" w:hAnsi="Calibri" w:cs="Calibri"/>
          <w:color w:val="000000" w:themeColor="text1"/>
        </w:rPr>
        <w:t xml:space="preserve">; </w:t>
      </w:r>
      <w:proofErr w:type="spellStart"/>
      <w:r w:rsidRPr="00A36EF3">
        <w:rPr>
          <w:rFonts w:ascii="Calibri" w:hAnsi="Calibri" w:cs="Calibri"/>
          <w:color w:val="000000" w:themeColor="text1"/>
        </w:rPr>
        <w:t>Seib</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13" w:anchor="B33" w:history="1">
        <w:r w:rsidRPr="00A36EF3">
          <w:rPr>
            <w:rStyle w:val="Hyperlink"/>
            <w:u w:color="0070C0"/>
          </w:rPr>
          <w:t>2016</w:t>
        </w:r>
      </w:hyperlink>
      <w:r w:rsidRPr="00A36EF3">
        <w:rPr>
          <w:rFonts w:ascii="Calibri" w:hAnsi="Calibri" w:cs="Calibri"/>
          <w:color w:val="000000" w:themeColor="text1"/>
        </w:rPr>
        <w:t>) and reducing sludge production (</w:t>
      </w:r>
      <w:proofErr w:type="spellStart"/>
      <w:r w:rsidRPr="00A36EF3">
        <w:rPr>
          <w:rFonts w:ascii="Calibri" w:hAnsi="Calibri" w:cs="Calibri"/>
          <w:color w:val="000000" w:themeColor="text1"/>
        </w:rPr>
        <w:t>Mota</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14" w:anchor="B26" w:history="1">
        <w:r w:rsidRPr="00A36EF3">
          <w:rPr>
            <w:rStyle w:val="Hyperlink"/>
            <w:u w:color="0070C0"/>
          </w:rPr>
          <w:t>2013</w:t>
        </w:r>
      </w:hyperlink>
      <w:r w:rsidRPr="00A36EF3">
        <w:rPr>
          <w:rFonts w:ascii="Calibri" w:hAnsi="Calibri" w:cs="Calibri"/>
          <w:color w:val="000000" w:themeColor="text1"/>
        </w:rPr>
        <w:t>). However, the effluent from anaerobic treatment processes contains high ammonia nitrogen (NH</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-N) and inorganic orthophosphate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-P), which may necessitate additional treatment to meet stringent discharge regulations (Wisconsin DNR, </w:t>
      </w:r>
      <w:hyperlink r:id="rId15" w:anchor="B41" w:history="1">
        <w:r w:rsidRPr="00A36EF3">
          <w:rPr>
            <w:rStyle w:val="Hyperlink"/>
            <w:u w:color="0070C0"/>
          </w:rPr>
          <w:t>2016</w:t>
        </w:r>
      </w:hyperlink>
      <w:r w:rsidRPr="00A36EF3">
        <w:rPr>
          <w:rFonts w:ascii="Calibri" w:hAnsi="Calibri" w:cs="Calibri"/>
          <w:color w:val="000000" w:themeColor="text1"/>
        </w:rPr>
        <w:t>). The nutrient-rich effluent from anaerobic treatment is a potential resource from which to recover nitrogen and phosphorus for subsequent reuse. Nutrient recovery from wastewater could help close anthropogenic nutrient loops by supplementing supplies of phosphate mined from depleting natural reserves and nitrogen produced by the energy-intensive Haber-Bosch process (Mayer </w:t>
      </w:r>
      <w:r w:rsidRPr="00A36EF3">
        <w:rPr>
          <w:rFonts w:ascii="Calibri" w:hAnsi="Calibri" w:cs="Calibri"/>
          <w:i/>
          <w:iCs/>
          <w:color w:val="000000" w:themeColor="text1"/>
        </w:rPr>
        <w:t>et al.</w:t>
      </w:r>
      <w:r w:rsidRPr="00A36EF3">
        <w:rPr>
          <w:rFonts w:ascii="Calibri" w:hAnsi="Calibri" w:cs="Calibri"/>
          <w:color w:val="000000" w:themeColor="text1"/>
        </w:rPr>
        <w:t>, </w:t>
      </w:r>
      <w:hyperlink r:id="rId16" w:anchor="B21" w:history="1">
        <w:r w:rsidRPr="00A36EF3">
          <w:rPr>
            <w:rStyle w:val="Hyperlink"/>
            <w:u w:color="0070C0"/>
          </w:rPr>
          <w:t>2016</w:t>
        </w:r>
      </w:hyperlink>
      <w:r w:rsidRPr="00A36EF3">
        <w:rPr>
          <w:rFonts w:ascii="Calibri" w:hAnsi="Calibri" w:cs="Calibri"/>
          <w:color w:val="000000" w:themeColor="text1"/>
        </w:rPr>
        <w:t>).</w:t>
      </w:r>
    </w:p>
    <w:p w14:paraId="0CA36714" w14:textId="77777777" w:rsidR="00FF0915" w:rsidRPr="00A36EF3" w:rsidRDefault="00FF0915" w:rsidP="00FF0915">
      <w:pPr>
        <w:pStyle w:val="NoSpacing"/>
        <w:rPr>
          <w:rFonts w:ascii="Calibri" w:hAnsi="Calibri" w:cs="Calibri"/>
          <w:color w:val="000000" w:themeColor="text1"/>
        </w:rPr>
      </w:pPr>
    </w:p>
    <w:p w14:paraId="65498363" w14:textId="73B62708" w:rsidR="0064076F" w:rsidRPr="00A36EF3" w:rsidRDefault="0064076F" w:rsidP="00FF0915">
      <w:pPr>
        <w:pStyle w:val="NoSpacing"/>
        <w:rPr>
          <w:rFonts w:ascii="Calibri" w:hAnsi="Calibri" w:cs="Calibri"/>
          <w:color w:val="000000" w:themeColor="text1"/>
        </w:rPr>
      </w:pPr>
      <w:r w:rsidRPr="00A36EF3">
        <w:rPr>
          <w:rFonts w:ascii="Calibri" w:hAnsi="Calibri" w:cs="Calibri"/>
          <w:color w:val="000000" w:themeColor="text1"/>
        </w:rPr>
        <w:t>Ion exchange-precipitation is one technique that can be used to remove and concentrate nitrogen and phosphorus from wastewater and recover the nutrients in the form of solid fertilizer products, for example, struvite (MgNH</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 Clinoptilolite, which is a natural zeolite, can effectively exchange ammonium (Williams </w:t>
      </w:r>
      <w:r w:rsidRPr="00A36EF3">
        <w:rPr>
          <w:rFonts w:ascii="Calibri" w:hAnsi="Calibri" w:cs="Calibri"/>
          <w:i/>
          <w:iCs/>
          <w:color w:val="000000" w:themeColor="text1"/>
        </w:rPr>
        <w:t>et al.</w:t>
      </w:r>
      <w:r w:rsidRPr="00A36EF3">
        <w:rPr>
          <w:rFonts w:ascii="Calibri" w:hAnsi="Calibri" w:cs="Calibri"/>
          <w:color w:val="000000" w:themeColor="text1"/>
        </w:rPr>
        <w:t>, </w:t>
      </w:r>
      <w:hyperlink r:id="rId17" w:anchor="B40" w:history="1">
        <w:r w:rsidRPr="00A36EF3">
          <w:rPr>
            <w:rStyle w:val="Hyperlink"/>
            <w:u w:color="0070C0"/>
          </w:rPr>
          <w:t>2015</w:t>
        </w:r>
      </w:hyperlink>
      <w:r w:rsidRPr="00A36EF3">
        <w:rPr>
          <w:rFonts w:ascii="Calibri" w:hAnsi="Calibri" w:cs="Calibri"/>
          <w:color w:val="000000" w:themeColor="text1"/>
        </w:rPr>
        <w:t xml:space="preserve">). </w:t>
      </w:r>
      <w:proofErr w:type="spellStart"/>
      <w:r w:rsidRPr="00A36EF3">
        <w:rPr>
          <w:rFonts w:ascii="Calibri" w:hAnsi="Calibri" w:cs="Calibri"/>
          <w:color w:val="000000" w:themeColor="text1"/>
        </w:rPr>
        <w:t>LayneRT</w:t>
      </w:r>
      <w:proofErr w:type="spellEnd"/>
      <w:r w:rsidRPr="00A36EF3">
        <w:rPr>
          <w:rFonts w:ascii="Calibri" w:hAnsi="Calibri" w:cs="Calibri"/>
          <w:color w:val="000000" w:themeColor="text1"/>
        </w:rPr>
        <w:t xml:space="preserve"> (Layne Christensen, The Woodlands, TX) is a commercial hybrid anion exchange resin that provides strong ligand adsorption of orthophosphate (the most common form of phosphorus in nutrient-rich anaerobic effluent (</w:t>
      </w:r>
      <w:proofErr w:type="spellStart"/>
      <w:r w:rsidRPr="00A36EF3">
        <w:rPr>
          <w:rFonts w:ascii="Calibri" w:hAnsi="Calibri" w:cs="Calibri"/>
          <w:color w:val="000000" w:themeColor="text1"/>
        </w:rPr>
        <w:t>Seib</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18" w:anchor="B33" w:history="1">
        <w:r w:rsidRPr="00A36EF3">
          <w:rPr>
            <w:rStyle w:val="Hyperlink"/>
            <w:u w:color="0070C0"/>
          </w:rPr>
          <w:t>2016</w:t>
        </w:r>
      </w:hyperlink>
      <w:r w:rsidRPr="00A36EF3">
        <w:rPr>
          <w:rFonts w:ascii="Calibri" w:hAnsi="Calibri" w:cs="Calibri"/>
          <w:color w:val="000000" w:themeColor="text1"/>
        </w:rPr>
        <w:t>)) through hydrated ferric oxide nanoparticles impregnated in a strong base anion exchange polymer (Sengupta and Pandit, </w:t>
      </w:r>
      <w:hyperlink r:id="rId19" w:anchor="B34" w:history="1">
        <w:r w:rsidRPr="00A36EF3">
          <w:rPr>
            <w:rStyle w:val="Hyperlink"/>
            <w:u w:color="0070C0"/>
          </w:rPr>
          <w:t>2011</w:t>
        </w:r>
      </w:hyperlink>
      <w:r w:rsidRPr="00A36EF3">
        <w:rPr>
          <w:rFonts w:ascii="Calibri" w:hAnsi="Calibri" w:cs="Calibri"/>
          <w:color w:val="000000" w:themeColor="text1"/>
        </w:rPr>
        <w:t>). Regeneration of these ion exchangers is conducted using highly concentrated brines, which results in desorption of ammonium and phosphate into a concentrated brine solution that can subsequently be used for precipitation of nutrient-rich solids suitable for reuse as fertilizer.</w:t>
      </w:r>
    </w:p>
    <w:p w14:paraId="2E0443A9" w14:textId="77777777" w:rsidR="00FF0915" w:rsidRPr="00A36EF3" w:rsidRDefault="00FF0915" w:rsidP="00FF0915">
      <w:pPr>
        <w:pStyle w:val="NoSpacing"/>
        <w:rPr>
          <w:rFonts w:ascii="Calibri" w:hAnsi="Calibri" w:cs="Calibri"/>
          <w:color w:val="000000" w:themeColor="text1"/>
        </w:rPr>
      </w:pPr>
    </w:p>
    <w:p w14:paraId="5042496D" w14:textId="74A477A5" w:rsidR="0064076F" w:rsidRPr="00A36EF3" w:rsidRDefault="0064076F" w:rsidP="00FF0915">
      <w:pPr>
        <w:pStyle w:val="NoSpacing"/>
        <w:rPr>
          <w:rFonts w:ascii="Calibri" w:hAnsi="Calibri" w:cs="Calibri"/>
          <w:color w:val="000000" w:themeColor="text1"/>
        </w:rPr>
      </w:pPr>
      <w:r w:rsidRPr="00A36EF3">
        <w:rPr>
          <w:rFonts w:ascii="Calibri" w:hAnsi="Calibri" w:cs="Calibri"/>
          <w:color w:val="000000" w:themeColor="text1"/>
        </w:rPr>
        <w:t xml:space="preserve">In addition to valuable nutrients, anaerobic effluent may also contain a mixture of potentially harmful micropollutants. For instance, the extent of removal of antimicrobials such as triclosan, antibiotics such as sulfamethoxazole, and estrogens is inconsistent through anaerobic treatments, but tends to be low (de </w:t>
      </w:r>
      <w:proofErr w:type="spellStart"/>
      <w:r w:rsidRPr="00A36EF3">
        <w:rPr>
          <w:rFonts w:ascii="Calibri" w:hAnsi="Calibri" w:cs="Calibri"/>
          <w:color w:val="000000" w:themeColor="text1"/>
        </w:rPr>
        <w:t>Mes</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20" w:anchor="B4" w:history="1">
        <w:r w:rsidRPr="00A36EF3">
          <w:rPr>
            <w:rStyle w:val="Hyperlink"/>
            <w:u w:color="0070C0"/>
          </w:rPr>
          <w:t>2008</w:t>
        </w:r>
      </w:hyperlink>
      <w:r w:rsidRPr="00A36EF3">
        <w:rPr>
          <w:rFonts w:ascii="Calibri" w:hAnsi="Calibri" w:cs="Calibri"/>
          <w:color w:val="000000" w:themeColor="text1"/>
        </w:rPr>
        <w:t>; Hruska and Franek, </w:t>
      </w:r>
      <w:hyperlink r:id="rId21" w:anchor="B11" w:history="1">
        <w:r w:rsidRPr="00A36EF3">
          <w:rPr>
            <w:rStyle w:val="Hyperlink"/>
            <w:u w:color="0070C0"/>
          </w:rPr>
          <w:t>2012</w:t>
        </w:r>
      </w:hyperlink>
      <w:r w:rsidRPr="00A36EF3">
        <w:rPr>
          <w:rFonts w:ascii="Calibri" w:hAnsi="Calibri" w:cs="Calibri"/>
          <w:color w:val="000000" w:themeColor="text1"/>
        </w:rPr>
        <w:t>; Samaras </w:t>
      </w:r>
      <w:r w:rsidRPr="00A36EF3">
        <w:rPr>
          <w:rFonts w:ascii="Calibri" w:hAnsi="Calibri" w:cs="Calibri"/>
          <w:i/>
          <w:iCs/>
          <w:color w:val="000000" w:themeColor="text1"/>
        </w:rPr>
        <w:t>et al.</w:t>
      </w:r>
      <w:r w:rsidRPr="00A36EF3">
        <w:rPr>
          <w:rFonts w:ascii="Calibri" w:hAnsi="Calibri" w:cs="Calibri"/>
          <w:color w:val="000000" w:themeColor="text1"/>
        </w:rPr>
        <w:t>, </w:t>
      </w:r>
      <w:hyperlink r:id="rId22" w:anchor="B32" w:history="1">
        <w:r w:rsidRPr="00A36EF3">
          <w:rPr>
            <w:rStyle w:val="Hyperlink"/>
            <w:u w:color="0070C0"/>
          </w:rPr>
          <w:t>2013</w:t>
        </w:r>
      </w:hyperlink>
      <w:r w:rsidRPr="00A36EF3">
        <w:rPr>
          <w:rFonts w:ascii="Calibri" w:hAnsi="Calibri" w:cs="Calibri"/>
          <w:color w:val="000000" w:themeColor="text1"/>
        </w:rPr>
        <w:t xml:space="preserve">; </w:t>
      </w:r>
      <w:proofErr w:type="spellStart"/>
      <w:r w:rsidRPr="00A36EF3">
        <w:rPr>
          <w:rFonts w:ascii="Calibri" w:hAnsi="Calibri" w:cs="Calibri"/>
          <w:color w:val="000000" w:themeColor="text1"/>
        </w:rPr>
        <w:t>Alvarino</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23" w:anchor="B1" w:history="1">
        <w:r w:rsidRPr="00A36EF3">
          <w:rPr>
            <w:rStyle w:val="Hyperlink"/>
            <w:u w:color="0070C0"/>
          </w:rPr>
          <w:t>2014</w:t>
        </w:r>
      </w:hyperlink>
      <w:r w:rsidRPr="00A36EF3">
        <w:rPr>
          <w:rFonts w:ascii="Calibri" w:hAnsi="Calibri" w:cs="Calibri"/>
          <w:color w:val="000000" w:themeColor="text1"/>
        </w:rPr>
        <w:t xml:space="preserve">; </w:t>
      </w:r>
      <w:proofErr w:type="spellStart"/>
      <w:r w:rsidRPr="00A36EF3">
        <w:rPr>
          <w:rFonts w:ascii="Calibri" w:hAnsi="Calibri" w:cs="Calibri"/>
          <w:color w:val="000000" w:themeColor="text1"/>
        </w:rPr>
        <w:t>Monsalvo</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24" w:anchor="B24" w:history="1">
        <w:r w:rsidRPr="00A36EF3">
          <w:rPr>
            <w:rStyle w:val="Hyperlink"/>
            <w:u w:color="0070C0"/>
          </w:rPr>
          <w:t>2014</w:t>
        </w:r>
      </w:hyperlink>
      <w:r w:rsidRPr="00A36EF3">
        <w:rPr>
          <w:rFonts w:ascii="Calibri" w:hAnsi="Calibri" w:cs="Calibri"/>
          <w:color w:val="000000" w:themeColor="text1"/>
        </w:rPr>
        <w:t xml:space="preserve">; </w:t>
      </w:r>
      <w:proofErr w:type="spellStart"/>
      <w:r w:rsidRPr="00A36EF3">
        <w:rPr>
          <w:rFonts w:ascii="Calibri" w:hAnsi="Calibri" w:cs="Calibri"/>
          <w:color w:val="000000" w:themeColor="text1"/>
        </w:rPr>
        <w:t>Malmborg</w:t>
      </w:r>
      <w:proofErr w:type="spellEnd"/>
      <w:r w:rsidRPr="00A36EF3">
        <w:rPr>
          <w:rFonts w:ascii="Calibri" w:hAnsi="Calibri" w:cs="Calibri"/>
          <w:color w:val="000000" w:themeColor="text1"/>
        </w:rPr>
        <w:t xml:space="preserve"> and </w:t>
      </w:r>
      <w:proofErr w:type="spellStart"/>
      <w:r w:rsidRPr="00A36EF3">
        <w:rPr>
          <w:rFonts w:ascii="Calibri" w:hAnsi="Calibri" w:cs="Calibri"/>
          <w:color w:val="000000" w:themeColor="text1"/>
        </w:rPr>
        <w:t>Magnér</w:t>
      </w:r>
      <w:proofErr w:type="spellEnd"/>
      <w:r w:rsidRPr="00A36EF3">
        <w:rPr>
          <w:rFonts w:ascii="Calibri" w:hAnsi="Calibri" w:cs="Calibri"/>
          <w:color w:val="000000" w:themeColor="text1"/>
        </w:rPr>
        <w:t>, </w:t>
      </w:r>
      <w:hyperlink r:id="rId25" w:anchor="B20" w:history="1">
        <w:r w:rsidRPr="00A36EF3">
          <w:rPr>
            <w:rStyle w:val="Hyperlink"/>
            <w:u w:color="0070C0"/>
          </w:rPr>
          <w:t>2015</w:t>
        </w:r>
      </w:hyperlink>
      <w:r w:rsidRPr="00A36EF3">
        <w:rPr>
          <w:rFonts w:ascii="Calibri" w:hAnsi="Calibri" w:cs="Calibri"/>
          <w:color w:val="000000" w:themeColor="text1"/>
        </w:rPr>
        <w:t>). Recovering nutrients through ion exchange from anaerobic effluents that also contain micropollutants may result in subsequent problems. For instance, a wide range of micropollutants adsorb to polymeric ion exchangers, including estrone, ibuprofen, and sulfadiazine (Neale </w:t>
      </w:r>
      <w:r w:rsidRPr="00A36EF3">
        <w:rPr>
          <w:rFonts w:ascii="Calibri" w:hAnsi="Calibri" w:cs="Calibri"/>
          <w:i/>
          <w:iCs/>
          <w:color w:val="000000" w:themeColor="text1"/>
        </w:rPr>
        <w:t>et al.</w:t>
      </w:r>
      <w:r w:rsidRPr="00A36EF3">
        <w:rPr>
          <w:rFonts w:ascii="Calibri" w:hAnsi="Calibri" w:cs="Calibri"/>
          <w:color w:val="000000" w:themeColor="text1"/>
        </w:rPr>
        <w:t>, </w:t>
      </w:r>
      <w:hyperlink r:id="rId26" w:anchor="B27" w:history="1">
        <w:r w:rsidRPr="00A36EF3">
          <w:rPr>
            <w:rStyle w:val="Hyperlink"/>
            <w:u w:color="0070C0"/>
          </w:rPr>
          <w:t>2010</w:t>
        </w:r>
      </w:hyperlink>
      <w:r w:rsidRPr="00A36EF3">
        <w:rPr>
          <w:rFonts w:ascii="Calibri" w:hAnsi="Calibri" w:cs="Calibri"/>
          <w:color w:val="000000" w:themeColor="text1"/>
        </w:rPr>
        <w:t>; Jiang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27" w:anchor="B12" w:history="1">
        <w:r w:rsidRPr="00A36EF3">
          <w:rPr>
            <w:rStyle w:val="Hyperlink"/>
            <w:u w:color="0070C0"/>
          </w:rPr>
          <w:t>2015</w:t>
        </w:r>
      </w:hyperlink>
      <w:r w:rsidRPr="00A36EF3">
        <w:rPr>
          <w:rFonts w:ascii="Calibri" w:hAnsi="Calibri" w:cs="Calibri"/>
          <w:color w:val="000000" w:themeColor="text1"/>
        </w:rPr>
        <w:t>). The tendency of micropollutants to adsorb to ion exchangers may result in elevated concentrations of micropollutants in the regeneration brines (Neale </w:t>
      </w:r>
      <w:r w:rsidRPr="00A36EF3">
        <w:rPr>
          <w:rFonts w:ascii="Calibri" w:hAnsi="Calibri" w:cs="Calibri"/>
          <w:i/>
          <w:iCs/>
          <w:color w:val="000000" w:themeColor="text1"/>
        </w:rPr>
        <w:t>et al.</w:t>
      </w:r>
      <w:r w:rsidRPr="00A36EF3">
        <w:rPr>
          <w:rFonts w:ascii="Calibri" w:hAnsi="Calibri" w:cs="Calibri"/>
          <w:color w:val="000000" w:themeColor="text1"/>
        </w:rPr>
        <w:t>, </w:t>
      </w:r>
      <w:hyperlink r:id="rId28" w:anchor="B27" w:history="1">
        <w:r w:rsidRPr="00A36EF3">
          <w:rPr>
            <w:rStyle w:val="Hyperlink"/>
            <w:u w:color="0070C0"/>
          </w:rPr>
          <w:t>2010</w:t>
        </w:r>
      </w:hyperlink>
      <w:r w:rsidRPr="00A36EF3">
        <w:rPr>
          <w:rFonts w:ascii="Calibri" w:hAnsi="Calibri" w:cs="Calibri"/>
          <w:color w:val="000000" w:themeColor="text1"/>
        </w:rPr>
        <w:t>). For the last step of solid fertilizer recovery, that is, controlled struvite precipitation, studies have revealed that synthetic fragrances, 4-nonylphenols, and tetracyclines in the feed water were present in the precipitated struvite crystals (</w:t>
      </w:r>
      <w:proofErr w:type="spellStart"/>
      <w:r w:rsidRPr="00A36EF3">
        <w:rPr>
          <w:rFonts w:ascii="Calibri" w:hAnsi="Calibri" w:cs="Calibri"/>
          <w:color w:val="000000" w:themeColor="text1"/>
        </w:rPr>
        <w:t>Başakçilardan-Kabakci</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29" w:anchor="B3" w:history="1">
        <w:r w:rsidRPr="00A36EF3">
          <w:rPr>
            <w:rStyle w:val="Hyperlink"/>
            <w:u w:color="0070C0"/>
          </w:rPr>
          <w:t>2007</w:t>
        </w:r>
      </w:hyperlink>
      <w:r w:rsidRPr="00A36EF3">
        <w:rPr>
          <w:rFonts w:ascii="Calibri" w:hAnsi="Calibri" w:cs="Calibri"/>
          <w:color w:val="000000" w:themeColor="text1"/>
        </w:rPr>
        <w:t xml:space="preserve">; </w:t>
      </w:r>
      <w:proofErr w:type="spellStart"/>
      <w:r w:rsidRPr="00A36EF3">
        <w:rPr>
          <w:rFonts w:ascii="Calibri" w:hAnsi="Calibri" w:cs="Calibri"/>
          <w:color w:val="000000" w:themeColor="text1"/>
        </w:rPr>
        <w:t>Ronteltap</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30" w:anchor="B30" w:history="1">
        <w:r w:rsidRPr="00A36EF3">
          <w:rPr>
            <w:rStyle w:val="Hyperlink"/>
            <w:u w:color="0070C0"/>
          </w:rPr>
          <w:t>2007</w:t>
        </w:r>
      </w:hyperlink>
      <w:r w:rsidRPr="00A36EF3">
        <w:rPr>
          <w:rFonts w:ascii="Calibri" w:hAnsi="Calibri" w:cs="Calibri"/>
          <w:color w:val="000000" w:themeColor="text1"/>
        </w:rPr>
        <w:t>). Thus, strategies to mitigate the risks of micropollutants being present in the recovered nutrient products (and finished water) are needed.</w:t>
      </w:r>
    </w:p>
    <w:p w14:paraId="648ED932" w14:textId="77777777" w:rsidR="00FF0915" w:rsidRPr="00A36EF3" w:rsidRDefault="00FF0915" w:rsidP="00FF0915">
      <w:pPr>
        <w:pStyle w:val="NoSpacing"/>
        <w:rPr>
          <w:rFonts w:ascii="Calibri" w:hAnsi="Calibri" w:cs="Calibri"/>
          <w:color w:val="000000" w:themeColor="text1"/>
        </w:rPr>
      </w:pPr>
    </w:p>
    <w:p w14:paraId="1A07B9FC" w14:textId="572F2E80" w:rsidR="0064076F" w:rsidRPr="00A36EF3" w:rsidRDefault="0064076F" w:rsidP="00FF0915">
      <w:pPr>
        <w:pStyle w:val="NoSpacing"/>
        <w:rPr>
          <w:rFonts w:ascii="Calibri" w:hAnsi="Calibri" w:cs="Calibri"/>
          <w:color w:val="000000" w:themeColor="text1"/>
        </w:rPr>
      </w:pPr>
      <w:r w:rsidRPr="00A36EF3">
        <w:rPr>
          <w:rFonts w:ascii="Calibri" w:hAnsi="Calibri" w:cs="Calibri"/>
          <w:color w:val="000000" w:themeColor="text1"/>
        </w:rPr>
        <w:t>Micropollutant removal before nutrient recovery processes would mitigate these risks. Biochar, which has been shown to remove triclosan, bisphenol A, atrazine, sulfamethoxazole, tetracycline, and phenanthrene by adsorption (Jung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31" w:anchor="B14" w:history="1">
        <w:r w:rsidRPr="00A36EF3">
          <w:rPr>
            <w:rStyle w:val="Hyperlink"/>
            <w:u w:color="0070C0"/>
          </w:rPr>
          <w:t>2013</w:t>
        </w:r>
      </w:hyperlink>
      <w:r w:rsidRPr="00A36EF3">
        <w:rPr>
          <w:rFonts w:ascii="Calibri" w:hAnsi="Calibri" w:cs="Calibri"/>
          <w:color w:val="000000" w:themeColor="text1"/>
        </w:rPr>
        <w:t xml:space="preserve">; </w:t>
      </w:r>
      <w:proofErr w:type="spellStart"/>
      <w:r w:rsidRPr="00A36EF3">
        <w:rPr>
          <w:rFonts w:ascii="Calibri" w:hAnsi="Calibri" w:cs="Calibri"/>
          <w:color w:val="000000" w:themeColor="text1"/>
        </w:rPr>
        <w:t>Shimabuku</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32" w:anchor="B35" w:history="1">
        <w:r w:rsidRPr="00A36EF3">
          <w:rPr>
            <w:rStyle w:val="Hyperlink"/>
            <w:u w:color="0070C0"/>
          </w:rPr>
          <w:t>2016</w:t>
        </w:r>
      </w:hyperlink>
      <w:r w:rsidRPr="00A36EF3">
        <w:rPr>
          <w:rFonts w:ascii="Calibri" w:hAnsi="Calibri" w:cs="Calibri"/>
          <w:color w:val="000000" w:themeColor="text1"/>
        </w:rPr>
        <w:t>; Thompson </w:t>
      </w:r>
      <w:r w:rsidRPr="00A36EF3">
        <w:rPr>
          <w:rFonts w:ascii="Calibri" w:hAnsi="Calibri" w:cs="Calibri"/>
          <w:i/>
          <w:iCs/>
          <w:color w:val="000000" w:themeColor="text1"/>
        </w:rPr>
        <w:t>et al.</w:t>
      </w:r>
      <w:r w:rsidRPr="00A36EF3">
        <w:rPr>
          <w:rFonts w:ascii="Calibri" w:hAnsi="Calibri" w:cs="Calibri"/>
          <w:color w:val="000000" w:themeColor="text1"/>
        </w:rPr>
        <w:t>, </w:t>
      </w:r>
      <w:hyperlink r:id="rId33" w:anchor="B37" w:history="1">
        <w:r w:rsidRPr="00A36EF3">
          <w:rPr>
            <w:rStyle w:val="Hyperlink"/>
            <w:u w:color="0070C0"/>
          </w:rPr>
          <w:t>2016</w:t>
        </w:r>
      </w:hyperlink>
      <w:r w:rsidRPr="00A36EF3">
        <w:rPr>
          <w:rFonts w:ascii="Calibri" w:hAnsi="Calibri" w:cs="Calibri"/>
          <w:color w:val="000000" w:themeColor="text1"/>
        </w:rPr>
        <w:t>; Feng and Zhu, </w:t>
      </w:r>
      <w:hyperlink r:id="rId34" w:anchor="B6" w:history="1">
        <w:r w:rsidRPr="00A36EF3">
          <w:rPr>
            <w:rStyle w:val="Hyperlink"/>
            <w:u w:color="0070C0"/>
          </w:rPr>
          <w:t>2017</w:t>
        </w:r>
      </w:hyperlink>
      <w:r w:rsidRPr="00A36EF3">
        <w:rPr>
          <w:rFonts w:ascii="Calibri" w:hAnsi="Calibri" w:cs="Calibri"/>
          <w:color w:val="000000" w:themeColor="text1"/>
        </w:rPr>
        <w:t>; Zhou </w:t>
      </w:r>
      <w:r w:rsidRPr="00A36EF3">
        <w:rPr>
          <w:rFonts w:ascii="Calibri" w:hAnsi="Calibri" w:cs="Calibri"/>
          <w:i/>
          <w:iCs/>
          <w:color w:val="000000" w:themeColor="text1"/>
        </w:rPr>
        <w:t>et al.</w:t>
      </w:r>
      <w:r w:rsidRPr="00A36EF3">
        <w:rPr>
          <w:rFonts w:ascii="Calibri" w:hAnsi="Calibri" w:cs="Calibri"/>
          <w:color w:val="000000" w:themeColor="text1"/>
        </w:rPr>
        <w:t>, </w:t>
      </w:r>
      <w:hyperlink r:id="rId35" w:anchor="B44" w:history="1">
        <w:r w:rsidRPr="00A36EF3">
          <w:rPr>
            <w:rStyle w:val="Hyperlink"/>
            <w:u w:color="0070C0"/>
          </w:rPr>
          <w:t>2017</w:t>
        </w:r>
      </w:hyperlink>
      <w:r w:rsidRPr="00A36EF3">
        <w:rPr>
          <w:rFonts w:ascii="Calibri" w:hAnsi="Calibri" w:cs="Calibri"/>
          <w:color w:val="000000" w:themeColor="text1"/>
        </w:rPr>
        <w:t>), could offer an effective means of adsorbing micropollutants to provide removal before ion exchange nutrient recovery. Among applicable feedstocks that can be pyrolyzed to produce biochar, wastewater biosolids can provide benefits for WRRF management (</w:t>
      </w:r>
      <w:proofErr w:type="spellStart"/>
      <w:r w:rsidRPr="00A36EF3">
        <w:rPr>
          <w:rFonts w:ascii="Calibri" w:hAnsi="Calibri" w:cs="Calibri"/>
          <w:color w:val="000000" w:themeColor="text1"/>
        </w:rPr>
        <w:t>Hadi</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36" w:anchor="B8" w:history="1">
        <w:r w:rsidRPr="00A36EF3">
          <w:rPr>
            <w:rStyle w:val="Hyperlink"/>
            <w:u w:color="0070C0"/>
          </w:rPr>
          <w:t>2015</w:t>
        </w:r>
      </w:hyperlink>
      <w:r w:rsidRPr="00A36EF3">
        <w:rPr>
          <w:rFonts w:ascii="Calibri" w:hAnsi="Calibri" w:cs="Calibri"/>
          <w:color w:val="000000" w:themeColor="text1"/>
        </w:rPr>
        <w:t>). Specifically, municipal biosolids are centrally treated, which facilitates their use as a feedstock for biosolids-derived biochar production followed by on-site utilization as an adsorbent material at WRRFs.</w:t>
      </w:r>
    </w:p>
    <w:p w14:paraId="4817CE73" w14:textId="77777777" w:rsidR="00FF0915" w:rsidRPr="00A36EF3" w:rsidRDefault="00FF0915" w:rsidP="00FF0915">
      <w:pPr>
        <w:pStyle w:val="NoSpacing"/>
        <w:rPr>
          <w:rFonts w:ascii="Calibri" w:hAnsi="Calibri" w:cs="Calibri"/>
          <w:color w:val="000000" w:themeColor="text1"/>
        </w:rPr>
      </w:pPr>
    </w:p>
    <w:p w14:paraId="3576B4CA" w14:textId="77777777" w:rsidR="0064076F" w:rsidRPr="00A36EF3" w:rsidRDefault="0064076F" w:rsidP="00FF0915">
      <w:pPr>
        <w:pStyle w:val="NoSpacing"/>
        <w:rPr>
          <w:rFonts w:ascii="Calibri" w:hAnsi="Calibri" w:cs="Calibri"/>
          <w:color w:val="000000" w:themeColor="text1"/>
        </w:rPr>
      </w:pPr>
      <w:r w:rsidRPr="00A36EF3">
        <w:rPr>
          <w:rFonts w:ascii="Calibri" w:hAnsi="Calibri" w:cs="Calibri"/>
          <w:color w:val="000000" w:themeColor="text1"/>
        </w:rPr>
        <w:t>In this study, the use of biosolids-derived biochar as an initial step for separating micropollutants from nutrients before ion exchange for nutrient recovery was evaluated. Two hydrophobic compounds, triclosan (TCS) and 17β-estradiol (E2), and one hydrophilic compound, sulfamethoxazole (SMX), were assessed. The phosphate and ammonium concentrations mimicked those typically observed in the effluent of anaerobic membrane bioreactors. As reported in several other proof-of-concept studies (Zhang and Zhou, </w:t>
      </w:r>
      <w:hyperlink r:id="rId37" w:anchor="B43" w:history="1">
        <w:r w:rsidRPr="00A36EF3">
          <w:rPr>
            <w:rStyle w:val="Hyperlink"/>
            <w:u w:color="0070C0"/>
          </w:rPr>
          <w:t>2005</w:t>
        </w:r>
      </w:hyperlink>
      <w:r w:rsidRPr="00A36EF3">
        <w:rPr>
          <w:rFonts w:ascii="Calibri" w:hAnsi="Calibri" w:cs="Calibri"/>
          <w:color w:val="000000" w:themeColor="text1"/>
        </w:rPr>
        <w:t>; Jung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38" w:anchor="B13" w:history="1">
        <w:r w:rsidRPr="00A36EF3">
          <w:rPr>
            <w:rStyle w:val="Hyperlink"/>
            <w:u w:color="0070C0"/>
          </w:rPr>
          <w:t>2015</w:t>
        </w:r>
      </w:hyperlink>
      <w:r w:rsidRPr="00A36EF3">
        <w:rPr>
          <w:rFonts w:ascii="Calibri" w:hAnsi="Calibri" w:cs="Calibri"/>
          <w:color w:val="000000" w:themeColor="text1"/>
        </w:rPr>
        <w:t>), the synthetic water matrix used here was simplified by controlling environmentally relevant factors. Future work should investigate the role of other water matrix characteristics such as organic matter and other ions. The research objectives were to: (1) determine the impact of ammonium and phosphate on micropollutant adsorption on biochar in batch reactors, (2) explore the feasibility of reusing spent biosolids-derived biochar for multiple cycles of adsorption following pyrolysis activation, and (3) conduct a mass balance on micropollutants and nutrients through a biochar-ion exchanger flow-through column system. It was hypothesized that (1) biochar would more readily adsorb micropollutants than ionic nutrients, (2) the functionality of spent biochar as an adsorbent can be regenerated by pyrolysis, and 3) biochar can retain the majority of micropollutants without removing nutrients when used in a flow-through column system that employs biochar adsorption to remove micropollutants and ion exchange to recover nutrients.</w:t>
      </w:r>
    </w:p>
    <w:p w14:paraId="260284B9" w14:textId="77777777" w:rsidR="0064076F" w:rsidRPr="00A36EF3" w:rsidRDefault="0064076F" w:rsidP="00117968">
      <w:pPr>
        <w:pStyle w:val="Heading1"/>
        <w:rPr>
          <w:rFonts w:ascii="Calibri" w:hAnsi="Calibri" w:cs="Calibri"/>
          <w:color w:val="000000" w:themeColor="text1"/>
        </w:rPr>
      </w:pPr>
      <w:r w:rsidRPr="00A36EF3">
        <w:rPr>
          <w:rFonts w:ascii="Calibri" w:hAnsi="Calibri" w:cs="Calibri"/>
          <w:color w:val="000000" w:themeColor="text1"/>
        </w:rPr>
        <w:t>Materials and Methods</w:t>
      </w:r>
    </w:p>
    <w:p w14:paraId="49AA70CB" w14:textId="77777777" w:rsidR="0064076F" w:rsidRPr="00A36EF3" w:rsidRDefault="0064076F" w:rsidP="00FF0915">
      <w:pPr>
        <w:pStyle w:val="Heading2"/>
        <w:rPr>
          <w:rFonts w:ascii="Calibri" w:hAnsi="Calibri" w:cs="Calibri"/>
          <w:color w:val="000000" w:themeColor="text1"/>
        </w:rPr>
      </w:pPr>
      <w:r w:rsidRPr="00A36EF3">
        <w:rPr>
          <w:rFonts w:ascii="Calibri" w:hAnsi="Calibri" w:cs="Calibri"/>
          <w:color w:val="000000" w:themeColor="text1"/>
        </w:rPr>
        <w:t>Biochar preparation/reactivation and batch adsorption experiments</w:t>
      </w:r>
    </w:p>
    <w:p w14:paraId="2AB5EF71" w14:textId="5457E579" w:rsidR="0064076F" w:rsidRPr="00A36EF3" w:rsidRDefault="0064076F" w:rsidP="00FF0915">
      <w:pPr>
        <w:pStyle w:val="NoSpacing"/>
        <w:rPr>
          <w:rFonts w:ascii="Calibri" w:hAnsi="Calibri" w:cs="Calibri"/>
          <w:color w:val="000000" w:themeColor="text1"/>
        </w:rPr>
      </w:pPr>
      <w:r w:rsidRPr="00A36EF3">
        <w:rPr>
          <w:rFonts w:ascii="Calibri" w:hAnsi="Calibri" w:cs="Calibri"/>
          <w:color w:val="000000" w:themeColor="text1"/>
        </w:rPr>
        <w:t>Biochar adsorption experiments were performed to determine the adsorption of micropollutants to biochar when both micropollutants and nutrients are initially present in solution. In addition, experiments were performed to determine the suitability of reusing spent biochar following activation by pyrolysis.</w:t>
      </w:r>
    </w:p>
    <w:p w14:paraId="4B0B28AD" w14:textId="77777777" w:rsidR="00FF0915" w:rsidRPr="00A36EF3" w:rsidRDefault="00FF0915" w:rsidP="00FF0915">
      <w:pPr>
        <w:pStyle w:val="NoSpacing"/>
        <w:rPr>
          <w:rFonts w:ascii="Calibri" w:hAnsi="Calibri" w:cs="Calibri"/>
          <w:color w:val="000000" w:themeColor="text1"/>
        </w:rPr>
      </w:pPr>
    </w:p>
    <w:p w14:paraId="20AF97C5" w14:textId="062446E6" w:rsidR="0064076F" w:rsidRPr="00A36EF3" w:rsidRDefault="0064076F" w:rsidP="00FF0915">
      <w:pPr>
        <w:pStyle w:val="NoSpacing"/>
        <w:rPr>
          <w:rFonts w:ascii="Calibri" w:hAnsi="Calibri" w:cs="Calibri"/>
          <w:color w:val="000000" w:themeColor="text1"/>
        </w:rPr>
      </w:pPr>
      <w:r w:rsidRPr="00A36EF3">
        <w:rPr>
          <w:rFonts w:ascii="Calibri" w:hAnsi="Calibri" w:cs="Calibri"/>
          <w:color w:val="000000" w:themeColor="text1"/>
        </w:rPr>
        <w:t>Biosolids-derived biochar was prepared using a similar method to Tong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39" w:anchor="B38" w:history="1">
        <w:r w:rsidRPr="00A36EF3">
          <w:rPr>
            <w:rStyle w:val="Hyperlink"/>
            <w:u w:color="0070C0"/>
          </w:rPr>
          <w:t>2016</w:t>
        </w:r>
      </w:hyperlink>
      <w:r w:rsidRPr="00A36EF3">
        <w:rPr>
          <w:rFonts w:ascii="Calibri" w:hAnsi="Calibri" w:cs="Calibri"/>
          <w:color w:val="000000" w:themeColor="text1"/>
        </w:rPr>
        <w:t xml:space="preserve">). Briefly, biosolids were placed in a flask, purged with </w:t>
      </w:r>
      <w:proofErr w:type="spellStart"/>
      <w:r w:rsidRPr="00A36EF3">
        <w:rPr>
          <w:rFonts w:ascii="Calibri" w:hAnsi="Calibri" w:cs="Calibri"/>
          <w:color w:val="000000" w:themeColor="text1"/>
        </w:rPr>
        <w:t>Ar</w:t>
      </w:r>
      <w:proofErr w:type="spellEnd"/>
      <w:r w:rsidRPr="00A36EF3">
        <w:rPr>
          <w:rFonts w:ascii="Calibri" w:hAnsi="Calibri" w:cs="Calibri"/>
          <w:color w:val="000000" w:themeColor="text1"/>
        </w:rPr>
        <w:t xml:space="preserve"> gas, and pyrolyzed at 600°C for 1 h. This is a typical pyrolysis temperature, and the biochar produced at this temperature provides sufficient adsorption capacity for removing micropollutants (Tong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40" w:anchor="B38" w:history="1">
        <w:r w:rsidRPr="00A36EF3">
          <w:rPr>
            <w:rStyle w:val="Hyperlink"/>
            <w:u w:color="0070C0"/>
          </w:rPr>
          <w:t>2016</w:t>
        </w:r>
      </w:hyperlink>
      <w:r w:rsidRPr="00A36EF3">
        <w:rPr>
          <w:rFonts w:ascii="Calibri" w:hAnsi="Calibri" w:cs="Calibri"/>
          <w:color w:val="000000" w:themeColor="text1"/>
        </w:rPr>
        <w:t>). The resultant biochar was treated with 1 M HCl to reduce ash content. The biochar particle size ranged from 0.9 to 1.9 mm. Surface characterization of biosolids-derived biochar (from the same source) was presented by Tong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41" w:anchor="B38" w:history="1">
        <w:r w:rsidRPr="00A36EF3">
          <w:rPr>
            <w:rStyle w:val="Hyperlink"/>
            <w:u w:color="0070C0"/>
          </w:rPr>
          <w:t>2016</w:t>
        </w:r>
      </w:hyperlink>
      <w:r w:rsidRPr="00A36EF3">
        <w:rPr>
          <w:rFonts w:ascii="Calibri" w:hAnsi="Calibri" w:cs="Calibri"/>
          <w:color w:val="000000" w:themeColor="text1"/>
        </w:rPr>
        <w:t>) and Kimbell </w:t>
      </w:r>
      <w:r w:rsidRPr="00A36EF3">
        <w:rPr>
          <w:rFonts w:ascii="Calibri" w:hAnsi="Calibri" w:cs="Calibri"/>
          <w:i/>
          <w:iCs/>
          <w:color w:val="000000" w:themeColor="text1"/>
        </w:rPr>
        <w:t>et al.</w:t>
      </w:r>
      <w:r w:rsidRPr="00A36EF3">
        <w:rPr>
          <w:rFonts w:ascii="Calibri" w:hAnsi="Calibri" w:cs="Calibri"/>
          <w:color w:val="000000" w:themeColor="text1"/>
        </w:rPr>
        <w:t>(</w:t>
      </w:r>
      <w:hyperlink r:id="rId42" w:anchor="B17" w:history="1">
        <w:r w:rsidRPr="00A36EF3">
          <w:rPr>
            <w:rStyle w:val="Hyperlink"/>
            <w:u w:color="0070C0"/>
          </w:rPr>
          <w:t>2017</w:t>
        </w:r>
      </w:hyperlink>
      <w:r w:rsidRPr="00A36EF3">
        <w:rPr>
          <w:rFonts w:ascii="Calibri" w:hAnsi="Calibri" w:cs="Calibri"/>
          <w:color w:val="000000" w:themeColor="text1"/>
        </w:rPr>
        <w:t>). To reactivate biochar after one cycle of sorption experiments, spent biochar (i.e., biochar used in a previous sorption experiment) was dried in a desiccator for 1 week and pyrolyzed at 600°C in a furnace for 60 min. The reactivated biochar was not acid treated to evaluate the feasibility of one-time acid treatment.</w:t>
      </w:r>
    </w:p>
    <w:p w14:paraId="38C0950F" w14:textId="77777777" w:rsidR="00FF0915" w:rsidRPr="00A36EF3" w:rsidRDefault="00FF0915" w:rsidP="00FF0915">
      <w:pPr>
        <w:pStyle w:val="NoSpacing"/>
        <w:rPr>
          <w:rFonts w:ascii="Calibri" w:hAnsi="Calibri" w:cs="Calibri"/>
          <w:color w:val="000000" w:themeColor="text1"/>
        </w:rPr>
      </w:pPr>
    </w:p>
    <w:p w14:paraId="0B5E329E" w14:textId="4F23406F" w:rsidR="0064076F" w:rsidRPr="00A36EF3" w:rsidRDefault="0064076F" w:rsidP="00FF0915">
      <w:pPr>
        <w:pStyle w:val="NoSpacing"/>
        <w:rPr>
          <w:rFonts w:ascii="Calibri" w:hAnsi="Calibri" w:cs="Calibri"/>
          <w:color w:val="000000" w:themeColor="text1"/>
        </w:rPr>
      </w:pPr>
      <w:r w:rsidRPr="00A36EF3">
        <w:rPr>
          <w:rFonts w:ascii="Calibri" w:hAnsi="Calibri" w:cs="Calibri"/>
          <w:color w:val="000000" w:themeColor="text1"/>
        </w:rPr>
        <w:t>Batch adsorption tests were conducted at room temperature to determine the impact of nutrients on micropollutant adsorption to biochar. The batch adsorption tests were performed in 50 mL Milli-Q water with 40 mg-N/L as NH</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Cl and 5 mg-P/L as K</w:t>
      </w:r>
      <w:r w:rsidRPr="00A36EF3">
        <w:rPr>
          <w:rFonts w:ascii="Calibri" w:hAnsi="Calibri" w:cs="Calibri"/>
          <w:color w:val="000000" w:themeColor="text1"/>
          <w:sz w:val="16"/>
          <w:szCs w:val="16"/>
          <w:vertAlign w:val="subscript"/>
        </w:rPr>
        <w:t>2</w:t>
      </w:r>
      <w:r w:rsidRPr="00A36EF3">
        <w:rPr>
          <w:rFonts w:ascii="Calibri" w:hAnsi="Calibri" w:cs="Calibri"/>
          <w:color w:val="000000" w:themeColor="text1"/>
        </w:rPr>
        <w:t>HPO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 to mimic plausible nutrient levels in mainstream anaerobic effluents (Williams </w:t>
      </w:r>
      <w:r w:rsidRPr="00A36EF3">
        <w:rPr>
          <w:rFonts w:ascii="Calibri" w:hAnsi="Calibri" w:cs="Calibri"/>
          <w:i/>
          <w:iCs/>
          <w:color w:val="000000" w:themeColor="text1"/>
        </w:rPr>
        <w:t>et al.</w:t>
      </w:r>
      <w:r w:rsidRPr="00A36EF3">
        <w:rPr>
          <w:rFonts w:ascii="Calibri" w:hAnsi="Calibri" w:cs="Calibri"/>
          <w:color w:val="000000" w:themeColor="text1"/>
        </w:rPr>
        <w:t>, </w:t>
      </w:r>
      <w:hyperlink r:id="rId43" w:anchor="B40" w:history="1">
        <w:r w:rsidRPr="00A36EF3">
          <w:rPr>
            <w:rStyle w:val="Hyperlink"/>
            <w:u w:color="0070C0"/>
          </w:rPr>
          <w:t>2015</w:t>
        </w:r>
      </w:hyperlink>
      <w:r w:rsidRPr="00A36EF3">
        <w:rPr>
          <w:rFonts w:ascii="Calibri" w:hAnsi="Calibri" w:cs="Calibri"/>
          <w:color w:val="000000" w:themeColor="text1"/>
        </w:rPr>
        <w:t xml:space="preserve">; </w:t>
      </w:r>
      <w:proofErr w:type="spellStart"/>
      <w:r w:rsidRPr="00A36EF3">
        <w:rPr>
          <w:rFonts w:ascii="Calibri" w:hAnsi="Calibri" w:cs="Calibri"/>
          <w:color w:val="000000" w:themeColor="text1"/>
        </w:rPr>
        <w:t>Seib</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44" w:anchor="B33" w:history="1">
        <w:r w:rsidRPr="00A36EF3">
          <w:rPr>
            <w:rStyle w:val="Hyperlink"/>
            <w:u w:color="0070C0"/>
          </w:rPr>
          <w:t>2016</w:t>
        </w:r>
      </w:hyperlink>
      <w:r w:rsidRPr="00A36EF3">
        <w:rPr>
          <w:rFonts w:ascii="Calibri" w:hAnsi="Calibri" w:cs="Calibri"/>
          <w:color w:val="000000" w:themeColor="text1"/>
        </w:rPr>
        <w:t xml:space="preserve">). The micropollutants TCS (97%; Sigma Aldrich, St. Louis, MO), E2 (98%; Sigma Aldrich), and SMX (Sigma Aldrich) were </w:t>
      </w:r>
      <w:proofErr w:type="spellStart"/>
      <w:r w:rsidRPr="00A36EF3">
        <w:rPr>
          <w:rFonts w:ascii="Calibri" w:hAnsi="Calibri" w:cs="Calibri"/>
          <w:color w:val="000000" w:themeColor="text1"/>
        </w:rPr>
        <w:t>predissolved</w:t>
      </w:r>
      <w:proofErr w:type="spellEnd"/>
      <w:r w:rsidRPr="00A36EF3">
        <w:rPr>
          <w:rFonts w:ascii="Calibri" w:hAnsi="Calibri" w:cs="Calibri"/>
          <w:color w:val="000000" w:themeColor="text1"/>
        </w:rPr>
        <w:t xml:space="preserve"> in high performance liquid chromatography (HPLC)-grade methanol and stored at 4°C for use as stock solutions. The feed water was injected with the stock solution to yield </w:t>
      </w:r>
      <w:r w:rsidRPr="00A36EF3">
        <w:rPr>
          <w:rFonts w:ascii="Cambria Math" w:hAnsi="Cambria Math" w:cs="Cambria Math"/>
          <w:color w:val="000000" w:themeColor="text1"/>
        </w:rPr>
        <w:t>∼</w:t>
      </w:r>
      <w:r w:rsidRPr="00A36EF3">
        <w:rPr>
          <w:rFonts w:ascii="Calibri" w:hAnsi="Calibri" w:cs="Calibri"/>
          <w:color w:val="000000" w:themeColor="text1"/>
        </w:rPr>
        <w:t>350 </w:t>
      </w:r>
      <w:proofErr w:type="spellStart"/>
      <w:r w:rsidRPr="00A36EF3">
        <w:rPr>
          <w:rFonts w:ascii="Calibri" w:hAnsi="Calibri" w:cs="Calibri"/>
          <w:color w:val="000000" w:themeColor="text1"/>
        </w:rPr>
        <w:t>μg</w:t>
      </w:r>
      <w:proofErr w:type="spellEnd"/>
      <w:r w:rsidRPr="00A36EF3">
        <w:rPr>
          <w:rFonts w:ascii="Calibri" w:hAnsi="Calibri" w:cs="Calibri"/>
          <w:color w:val="000000" w:themeColor="text1"/>
        </w:rPr>
        <w:t>/L each of TCS, E2, and SMX in 50 mL feed water. The micropollutant concentrations for batch tests were higher than in actual anaerobic effluents (</w:t>
      </w:r>
      <w:proofErr w:type="spellStart"/>
      <w:r w:rsidRPr="00A36EF3">
        <w:rPr>
          <w:rFonts w:ascii="Calibri" w:hAnsi="Calibri" w:cs="Calibri"/>
          <w:color w:val="000000" w:themeColor="text1"/>
        </w:rPr>
        <w:t>Alvarino</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45" w:anchor="B1" w:history="1">
        <w:r w:rsidRPr="00A36EF3">
          <w:rPr>
            <w:rStyle w:val="Hyperlink"/>
            <w:u w:color="0070C0"/>
          </w:rPr>
          <w:t>2014</w:t>
        </w:r>
      </w:hyperlink>
      <w:r w:rsidRPr="00A36EF3">
        <w:rPr>
          <w:rFonts w:ascii="Calibri" w:hAnsi="Calibri" w:cs="Calibri"/>
          <w:color w:val="000000" w:themeColor="text1"/>
        </w:rPr>
        <w:t xml:space="preserve">; </w:t>
      </w:r>
      <w:proofErr w:type="spellStart"/>
      <w:r w:rsidRPr="00A36EF3">
        <w:rPr>
          <w:rFonts w:ascii="Calibri" w:hAnsi="Calibri" w:cs="Calibri"/>
          <w:color w:val="000000" w:themeColor="text1"/>
        </w:rPr>
        <w:t>Monsalvo</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46" w:anchor="B24" w:history="1">
        <w:r w:rsidRPr="00A36EF3">
          <w:rPr>
            <w:rStyle w:val="Hyperlink"/>
            <w:u w:color="0070C0"/>
          </w:rPr>
          <w:t>2014</w:t>
        </w:r>
      </w:hyperlink>
      <w:r w:rsidRPr="00A36EF3">
        <w:rPr>
          <w:rFonts w:ascii="Calibri" w:hAnsi="Calibri" w:cs="Calibri"/>
          <w:color w:val="000000" w:themeColor="text1"/>
        </w:rPr>
        <w:t>) so that micropollutant adsorption capacities could be determined by liquid chromatography–mass spectrometry (LC-MS; detection limits were in the 10 </w:t>
      </w:r>
      <w:proofErr w:type="spellStart"/>
      <w:r w:rsidRPr="00A36EF3">
        <w:rPr>
          <w:rFonts w:ascii="Calibri" w:hAnsi="Calibri" w:cs="Calibri"/>
          <w:color w:val="000000" w:themeColor="text1"/>
        </w:rPr>
        <w:t>μg</w:t>
      </w:r>
      <w:proofErr w:type="spellEnd"/>
      <w:r w:rsidRPr="00A36EF3">
        <w:rPr>
          <w:rFonts w:ascii="Calibri" w:hAnsi="Calibri" w:cs="Calibri"/>
          <w:color w:val="000000" w:themeColor="text1"/>
        </w:rPr>
        <w:t>/L range). Control experiments in which only micropollutants were added to the feed water (no nutrient ions) were also performed. The pH of the feed water was adjusted to 7 with NaOH, and pH was measured again at the end of the adsorption experiments. Biochar was mixed with the solutions at a dosage of 0.4 g/L. The batch reactor was mixed on an end-over-end rotator at a speed of 60 rpm. Adsorption experiments lasted 4 days to ensure equilibrium was reached for both micropollutants and nutrients, as previously determined by Williams </w:t>
      </w:r>
      <w:r w:rsidRPr="00A36EF3">
        <w:rPr>
          <w:rFonts w:ascii="Calibri" w:hAnsi="Calibri" w:cs="Calibri"/>
          <w:i/>
          <w:iCs/>
          <w:color w:val="000000" w:themeColor="text1"/>
        </w:rPr>
        <w:t>et al.</w:t>
      </w:r>
      <w:r w:rsidRPr="00A36EF3">
        <w:rPr>
          <w:rFonts w:ascii="Calibri" w:hAnsi="Calibri" w:cs="Calibri"/>
          <w:color w:val="000000" w:themeColor="text1"/>
        </w:rPr>
        <w:t> (</w:t>
      </w:r>
      <w:hyperlink r:id="rId47" w:anchor="B40" w:history="1">
        <w:r w:rsidRPr="00A36EF3">
          <w:rPr>
            <w:rStyle w:val="Hyperlink"/>
            <w:u w:color="0070C0"/>
          </w:rPr>
          <w:t>2015</w:t>
        </w:r>
      </w:hyperlink>
      <w:r w:rsidRPr="00A36EF3">
        <w:rPr>
          <w:rFonts w:ascii="Calibri" w:hAnsi="Calibri" w:cs="Calibri"/>
          <w:color w:val="000000" w:themeColor="text1"/>
        </w:rPr>
        <w:t>) and Tong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48" w:anchor="B39" w:history="1">
        <w:r w:rsidRPr="00A36EF3">
          <w:rPr>
            <w:rStyle w:val="Hyperlink"/>
            <w:u w:color="0070C0"/>
          </w:rPr>
          <w:t>2017</w:t>
        </w:r>
      </w:hyperlink>
      <w:r w:rsidRPr="00A36EF3">
        <w:rPr>
          <w:rFonts w:ascii="Calibri" w:hAnsi="Calibri" w:cs="Calibri"/>
          <w:color w:val="000000" w:themeColor="text1"/>
        </w:rPr>
        <w:t>). Surface characterization of biosolids-derived biochar (from the same source) was previously presented by Tong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49" w:anchor="B38" w:history="1">
        <w:r w:rsidRPr="00A36EF3">
          <w:rPr>
            <w:rStyle w:val="Hyperlink"/>
            <w:u w:color="0070C0"/>
          </w:rPr>
          <w:t>2016</w:t>
        </w:r>
      </w:hyperlink>
      <w:r w:rsidRPr="00A36EF3">
        <w:rPr>
          <w:rFonts w:ascii="Calibri" w:hAnsi="Calibri" w:cs="Calibri"/>
          <w:color w:val="000000" w:themeColor="text1"/>
        </w:rPr>
        <w:t>) and Kimbell </w:t>
      </w:r>
      <w:r w:rsidRPr="00A36EF3">
        <w:rPr>
          <w:rFonts w:ascii="Calibri" w:hAnsi="Calibri" w:cs="Calibri"/>
          <w:i/>
          <w:iCs/>
          <w:color w:val="000000" w:themeColor="text1"/>
        </w:rPr>
        <w:t>et al.</w:t>
      </w:r>
      <w:r w:rsidRPr="00A36EF3">
        <w:rPr>
          <w:rFonts w:ascii="Calibri" w:hAnsi="Calibri" w:cs="Calibri"/>
          <w:color w:val="000000" w:themeColor="text1"/>
        </w:rPr>
        <w:t> (</w:t>
      </w:r>
      <w:hyperlink r:id="rId50" w:anchor="B17" w:history="1">
        <w:r w:rsidRPr="00A36EF3">
          <w:rPr>
            <w:rStyle w:val="Hyperlink"/>
            <w:u w:color="0070C0"/>
          </w:rPr>
          <w:t>2017</w:t>
        </w:r>
      </w:hyperlink>
      <w:r w:rsidRPr="00A36EF3">
        <w:rPr>
          <w:rFonts w:ascii="Calibri" w:hAnsi="Calibri" w:cs="Calibri"/>
          <w:color w:val="000000" w:themeColor="text1"/>
        </w:rPr>
        <w:t>). Liquid samples were collected before and after experiments to quantify micropollutants and nutrients, as described previously (Tong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51" w:anchor="B39" w:history="1">
        <w:r w:rsidRPr="00A36EF3">
          <w:rPr>
            <w:rStyle w:val="Hyperlink"/>
            <w:u w:color="0070C0"/>
          </w:rPr>
          <w:t>2017</w:t>
        </w:r>
      </w:hyperlink>
      <w:r w:rsidRPr="00A36EF3">
        <w:rPr>
          <w:rFonts w:ascii="Calibri" w:hAnsi="Calibri" w:cs="Calibri"/>
          <w:color w:val="000000" w:themeColor="text1"/>
        </w:rPr>
        <w:t>). All batch adsorption experiments were conducted in triplicate.</w:t>
      </w:r>
    </w:p>
    <w:p w14:paraId="166BAFF4" w14:textId="77777777" w:rsidR="00FF0915" w:rsidRPr="00A36EF3" w:rsidRDefault="00FF0915" w:rsidP="00FF0915">
      <w:pPr>
        <w:pStyle w:val="NoSpacing"/>
        <w:rPr>
          <w:rFonts w:ascii="Calibri" w:hAnsi="Calibri" w:cs="Calibri"/>
          <w:color w:val="000000" w:themeColor="text1"/>
        </w:rPr>
      </w:pPr>
    </w:p>
    <w:p w14:paraId="37C886E7" w14:textId="77777777" w:rsidR="0064076F" w:rsidRPr="00A36EF3" w:rsidRDefault="0064076F" w:rsidP="00FF0915">
      <w:pPr>
        <w:pStyle w:val="Heading2"/>
        <w:rPr>
          <w:rFonts w:ascii="Calibri" w:hAnsi="Calibri" w:cs="Calibri"/>
          <w:color w:val="000000" w:themeColor="text1"/>
        </w:rPr>
      </w:pPr>
      <w:r w:rsidRPr="00A36EF3">
        <w:rPr>
          <w:rFonts w:ascii="Calibri" w:hAnsi="Calibri" w:cs="Calibri"/>
          <w:color w:val="000000" w:themeColor="text1"/>
        </w:rPr>
        <w:t>Continuous flow-through column experiments</w:t>
      </w:r>
    </w:p>
    <w:p w14:paraId="22EC2BE7" w14:textId="3C49DE03" w:rsidR="0064076F" w:rsidRPr="00A36EF3" w:rsidRDefault="0064076F" w:rsidP="00FF0915">
      <w:pPr>
        <w:pStyle w:val="NoSpacing"/>
        <w:rPr>
          <w:rFonts w:ascii="Calibri" w:hAnsi="Calibri" w:cs="Calibri"/>
          <w:color w:val="000000" w:themeColor="text1"/>
        </w:rPr>
      </w:pPr>
      <w:r w:rsidRPr="00A36EF3">
        <w:rPr>
          <w:rFonts w:ascii="Calibri" w:hAnsi="Calibri" w:cs="Calibri"/>
          <w:color w:val="000000" w:themeColor="text1"/>
        </w:rPr>
        <w:t xml:space="preserve">Column adsorption experiments were conducted to determine if micropollutants and nutrients could be selectively removed by employing biochar followed by ion exchangers under continuous flow-through conditions. The nutrient composition and pH were the same as in the batch tests. Influent concentrations of TCS, E2, and SMX were </w:t>
      </w:r>
      <w:r w:rsidRPr="00A36EF3">
        <w:rPr>
          <w:rFonts w:ascii="Cambria Math" w:hAnsi="Cambria Math" w:cs="Cambria Math"/>
          <w:color w:val="000000" w:themeColor="text1"/>
        </w:rPr>
        <w:t>∼</w:t>
      </w:r>
      <w:r w:rsidRPr="00A36EF3">
        <w:rPr>
          <w:rFonts w:ascii="Calibri" w:hAnsi="Calibri" w:cs="Calibri"/>
          <w:color w:val="000000" w:themeColor="text1"/>
        </w:rPr>
        <w:t xml:space="preserve">300, </w:t>
      </w:r>
      <w:r w:rsidRPr="00A36EF3">
        <w:rPr>
          <w:rFonts w:ascii="Cambria Math" w:hAnsi="Cambria Math" w:cs="Cambria Math"/>
          <w:color w:val="000000" w:themeColor="text1"/>
        </w:rPr>
        <w:t>∼</w:t>
      </w:r>
      <w:r w:rsidRPr="00A36EF3">
        <w:rPr>
          <w:rFonts w:ascii="Calibri" w:hAnsi="Calibri" w:cs="Calibri"/>
          <w:color w:val="000000" w:themeColor="text1"/>
        </w:rPr>
        <w:t>330, and 450 </w:t>
      </w:r>
      <w:proofErr w:type="spellStart"/>
      <w:r w:rsidRPr="00A36EF3">
        <w:rPr>
          <w:rFonts w:ascii="Calibri" w:hAnsi="Calibri" w:cs="Calibri"/>
          <w:color w:val="000000" w:themeColor="text1"/>
        </w:rPr>
        <w:t>μg</w:t>
      </w:r>
      <w:proofErr w:type="spellEnd"/>
      <w:r w:rsidRPr="00A36EF3">
        <w:rPr>
          <w:rFonts w:ascii="Calibri" w:hAnsi="Calibri" w:cs="Calibri"/>
          <w:color w:val="000000" w:themeColor="text1"/>
        </w:rPr>
        <w:t xml:space="preserve">/L, respectively. All glassware was </w:t>
      </w:r>
      <w:proofErr w:type="spellStart"/>
      <w:r w:rsidRPr="00A36EF3">
        <w:rPr>
          <w:rFonts w:ascii="Calibri" w:hAnsi="Calibri" w:cs="Calibri"/>
          <w:color w:val="000000" w:themeColor="text1"/>
        </w:rPr>
        <w:t>silanized</w:t>
      </w:r>
      <w:proofErr w:type="spellEnd"/>
      <w:r w:rsidRPr="00A36EF3">
        <w:rPr>
          <w:rFonts w:ascii="Calibri" w:hAnsi="Calibri" w:cs="Calibri"/>
          <w:color w:val="000000" w:themeColor="text1"/>
        </w:rPr>
        <w:t xml:space="preserve"> using a 5% by volume </w:t>
      </w:r>
      <w:proofErr w:type="spellStart"/>
      <w:r w:rsidRPr="00A36EF3">
        <w:rPr>
          <w:rFonts w:ascii="Calibri" w:hAnsi="Calibri" w:cs="Calibri"/>
          <w:color w:val="000000" w:themeColor="text1"/>
        </w:rPr>
        <w:t>dichlorodimethylsilane</w:t>
      </w:r>
      <w:proofErr w:type="spellEnd"/>
      <w:r w:rsidRPr="00A36EF3">
        <w:rPr>
          <w:rFonts w:ascii="Calibri" w:hAnsi="Calibri" w:cs="Calibri"/>
          <w:color w:val="000000" w:themeColor="text1"/>
        </w:rPr>
        <w:t xml:space="preserve"> (99.5%; Sigma Aldrich) and 95% by volume heptane (99%; Sigma Aldrich) solution to prevent chemicals from adsorbing onto the glass surface.</w:t>
      </w:r>
    </w:p>
    <w:p w14:paraId="78D6DFAB" w14:textId="77777777" w:rsidR="00FF0915" w:rsidRPr="00A36EF3" w:rsidRDefault="00FF0915" w:rsidP="00FF0915">
      <w:pPr>
        <w:pStyle w:val="NoSpacing"/>
        <w:rPr>
          <w:rFonts w:ascii="Calibri" w:hAnsi="Calibri" w:cs="Calibri"/>
          <w:color w:val="000000" w:themeColor="text1"/>
        </w:rPr>
      </w:pPr>
    </w:p>
    <w:p w14:paraId="595D0A8B" w14:textId="664FA75E" w:rsidR="0064076F" w:rsidRPr="00A36EF3" w:rsidRDefault="0064076F" w:rsidP="00FF0915">
      <w:pPr>
        <w:pStyle w:val="NoSpacing"/>
        <w:rPr>
          <w:rFonts w:ascii="Calibri" w:hAnsi="Calibri" w:cs="Calibri"/>
          <w:color w:val="000000" w:themeColor="text1"/>
        </w:rPr>
      </w:pPr>
      <w:r w:rsidRPr="00A36EF3">
        <w:rPr>
          <w:rFonts w:ascii="Calibri" w:hAnsi="Calibri" w:cs="Calibri"/>
          <w:color w:val="000000" w:themeColor="text1"/>
        </w:rPr>
        <w:t xml:space="preserve">Down-flow fixed-bed column experiments were conducted using three 60-cm long, 11-mm inner diameter glass columns (Ace Glass Incorporated, Vineland, NJ). One column each was packed with biochar, </w:t>
      </w:r>
      <w:proofErr w:type="spellStart"/>
      <w:r w:rsidRPr="00A36EF3">
        <w:rPr>
          <w:rFonts w:ascii="Calibri" w:hAnsi="Calibri" w:cs="Calibri"/>
          <w:color w:val="000000" w:themeColor="text1"/>
        </w:rPr>
        <w:t>LayneRT</w:t>
      </w:r>
      <w:proofErr w:type="spellEnd"/>
      <w:r w:rsidRPr="00A36EF3">
        <w:rPr>
          <w:rFonts w:ascii="Calibri" w:hAnsi="Calibri" w:cs="Calibri"/>
          <w:color w:val="000000" w:themeColor="text1"/>
        </w:rPr>
        <w:t xml:space="preserve"> resin (0.3–1.2 mm in diameter; Layne Christensen, The Woodlands, TX), and clinoptilolite (0.4–1.4 mm in diameter; St. Cloud Mining, Winston, NM), which provided particle diameter/column diameter ratios of 0.08–0.17, 0.03–0.10, and 0.04–0.13, respectively. Adsorption columns were operated at room temperature and fed by a peristaltic pump (Syringe Pump NE-9000G; New Era Pump Systems, Inc., Farmingdale, NY) programmed at a constant 10 mL/min volumetric flow rate.</w:t>
      </w:r>
    </w:p>
    <w:p w14:paraId="18D4B1EB" w14:textId="77777777" w:rsidR="00FF0915" w:rsidRPr="00A36EF3" w:rsidRDefault="00FF0915" w:rsidP="00FF0915">
      <w:pPr>
        <w:pStyle w:val="NoSpacing"/>
        <w:rPr>
          <w:rFonts w:ascii="Calibri" w:hAnsi="Calibri" w:cs="Calibri"/>
          <w:color w:val="000000" w:themeColor="text1"/>
        </w:rPr>
      </w:pPr>
    </w:p>
    <w:p w14:paraId="616A573A" w14:textId="32BA4602" w:rsidR="0064076F" w:rsidRPr="00A36EF3" w:rsidRDefault="0064076F" w:rsidP="00FF0915">
      <w:pPr>
        <w:pStyle w:val="NoSpacing"/>
        <w:rPr>
          <w:rFonts w:ascii="Calibri" w:hAnsi="Calibri" w:cs="Calibri"/>
          <w:color w:val="000000" w:themeColor="text1"/>
        </w:rPr>
      </w:pPr>
      <w:r w:rsidRPr="00A36EF3">
        <w:rPr>
          <w:rFonts w:ascii="Calibri" w:hAnsi="Calibri" w:cs="Calibri"/>
          <w:color w:val="000000" w:themeColor="text1"/>
        </w:rPr>
        <w:t>The columns were packed with 12.7 cm adsorbents in depth, layered between two supporting layers of glass wool and glass beads. The empty bed contact time was 1.2 min, which was selected based on being able to detect micropollutant concentrations in the biochar column effluent under these conditions. As shown in </w:t>
      </w:r>
      <w:hyperlink r:id="rId52" w:anchor="f1" w:history="1">
        <w:r w:rsidRPr="00A36EF3">
          <w:rPr>
            <w:rStyle w:val="Hyperlink"/>
            <w:u w:color="0070C0"/>
          </w:rPr>
          <w:t>Fig. 1</w:t>
        </w:r>
      </w:hyperlink>
      <w:r w:rsidRPr="00A36EF3">
        <w:rPr>
          <w:rFonts w:ascii="Calibri" w:hAnsi="Calibri" w:cs="Calibri"/>
          <w:color w:val="000000" w:themeColor="text1"/>
        </w:rPr>
        <w:t xml:space="preserve">, column configuration consisted of three adsorption columns operated in series with the first column packed with 6 g of biosolids-derived biochar adsorbent targeting removal of the target micropollutants (E2, TCS, and SMX). The effluent from the biochar column was collected in a glass beaker, which was used as the influent for the second column. The second column was packed with </w:t>
      </w:r>
      <w:r w:rsidRPr="00A36EF3">
        <w:rPr>
          <w:rFonts w:ascii="Cambria Math" w:hAnsi="Cambria Math" w:cs="Cambria Math"/>
          <w:color w:val="000000" w:themeColor="text1"/>
        </w:rPr>
        <w:t>∼</w:t>
      </w:r>
      <w:r w:rsidRPr="00A36EF3">
        <w:rPr>
          <w:rFonts w:ascii="Calibri" w:hAnsi="Calibri" w:cs="Calibri"/>
          <w:color w:val="000000" w:themeColor="text1"/>
        </w:rPr>
        <w:t xml:space="preserve">6 g of </w:t>
      </w:r>
      <w:proofErr w:type="spellStart"/>
      <w:r w:rsidRPr="00A36EF3">
        <w:rPr>
          <w:rFonts w:ascii="Calibri" w:hAnsi="Calibri" w:cs="Calibri"/>
          <w:color w:val="000000" w:themeColor="text1"/>
        </w:rPr>
        <w:t>LayneRT</w:t>
      </w:r>
      <w:proofErr w:type="spellEnd"/>
      <w:r w:rsidRPr="00A36EF3">
        <w:rPr>
          <w:rFonts w:ascii="Calibri" w:hAnsi="Calibri" w:cs="Calibri"/>
          <w:color w:val="000000" w:themeColor="text1"/>
        </w:rPr>
        <w:t xml:space="preserve"> resin, an anionic resin, which was used to selectively remove phosphate from solution. The third column was packed with 6 g of clinoptilolite, a cationic ion exchanger, which was used to selectively remove ammonium from solution. Influent and effluent water samples were collected in glass amber vials and analyzed for micropollutants, phosphate, and ammonium. The pH in the influent and effluent of the entire column system was monitored. A single column test was performed as Kimbell </w:t>
      </w:r>
      <w:r w:rsidRPr="00A36EF3">
        <w:rPr>
          <w:rFonts w:ascii="Calibri" w:hAnsi="Calibri" w:cs="Calibri"/>
          <w:i/>
          <w:iCs/>
          <w:color w:val="000000" w:themeColor="text1"/>
        </w:rPr>
        <w:t>et al.</w:t>
      </w:r>
      <w:r w:rsidRPr="00A36EF3">
        <w:rPr>
          <w:rFonts w:ascii="Calibri" w:hAnsi="Calibri" w:cs="Calibri"/>
          <w:color w:val="000000" w:themeColor="text1"/>
        </w:rPr>
        <w:t> (</w:t>
      </w:r>
      <w:hyperlink r:id="rId53" w:anchor="B17" w:history="1">
        <w:r w:rsidRPr="00A36EF3">
          <w:rPr>
            <w:rStyle w:val="Hyperlink"/>
            <w:u w:color="0070C0"/>
          </w:rPr>
          <w:t>2017</w:t>
        </w:r>
      </w:hyperlink>
      <w:r w:rsidRPr="00A36EF3">
        <w:rPr>
          <w:rFonts w:ascii="Calibri" w:hAnsi="Calibri" w:cs="Calibri"/>
          <w:color w:val="000000" w:themeColor="text1"/>
        </w:rPr>
        <w:t>) demonstrated minor variation in replicate column tests of biochar adsorption.</w:t>
      </w:r>
    </w:p>
    <w:p w14:paraId="2F1C9910" w14:textId="77777777" w:rsidR="00FF0915" w:rsidRPr="00A36EF3" w:rsidRDefault="00FF0915" w:rsidP="00FF0915">
      <w:pPr>
        <w:pStyle w:val="NoSpacing"/>
        <w:rPr>
          <w:rFonts w:ascii="Calibri" w:hAnsi="Calibri" w:cs="Calibri"/>
          <w:color w:val="000000" w:themeColor="text1"/>
        </w:rPr>
      </w:pPr>
    </w:p>
    <w:p w14:paraId="47A13904" w14:textId="20FDF328" w:rsidR="0064076F" w:rsidRPr="00A36EF3" w:rsidRDefault="0064076F" w:rsidP="0064076F">
      <w:pPr>
        <w:shd w:val="clear" w:color="auto" w:fill="FFFFFF"/>
        <w:rPr>
          <w:rStyle w:val="figurecaption"/>
          <w:rFonts w:ascii="Calibri" w:hAnsi="Calibri" w:cs="Calibri"/>
          <w:color w:val="000000" w:themeColor="text1"/>
        </w:rPr>
      </w:pPr>
      <w:r w:rsidRPr="00A36EF3">
        <w:rPr>
          <w:rFonts w:ascii="Calibri" w:hAnsi="Calibri" w:cs="Calibri"/>
          <w:noProof/>
          <w:color w:val="000000" w:themeColor="text1"/>
        </w:rPr>
        <w:drawing>
          <wp:inline distT="0" distB="0" distL="0" distR="0" wp14:anchorId="6BD27AF8" wp14:editId="04181DC5">
            <wp:extent cx="3657600" cy="1143000"/>
            <wp:effectExtent l="0" t="0" r="0" b="0"/>
            <wp:docPr id="12" name="Picture 12" descr="FIG. 1.  Experimental setup for flow-through column removal studies. Columns were arranged to sequentially remove micropollutants (MPs, using biosolids-derived biochar), PO43− (using LayneRT ion exchange resin), and NH4+ (using clinoptilolite ion exchange media). Feed water was pumped in at 10 mL/min flow rate. Samples were taken at the influent and effluent points of each colum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657600" cy="1143000"/>
                    </a:xfrm>
                    <a:prstGeom prst="rect">
                      <a:avLst/>
                    </a:prstGeom>
                    <a:noFill/>
                    <a:ln>
                      <a:noFill/>
                    </a:ln>
                  </pic:spPr>
                </pic:pic>
              </a:graphicData>
            </a:graphic>
          </wp:inline>
        </w:drawing>
      </w:r>
    </w:p>
    <w:p w14:paraId="0F152C57" w14:textId="72A41129" w:rsidR="0064076F" w:rsidRPr="00A36EF3" w:rsidRDefault="0064076F" w:rsidP="00FF0915">
      <w:pPr>
        <w:pStyle w:val="NoSpacing"/>
        <w:rPr>
          <w:rFonts w:ascii="Calibri" w:hAnsi="Calibri" w:cs="Calibri"/>
          <w:color w:val="000000" w:themeColor="text1"/>
        </w:rPr>
      </w:pPr>
      <w:r w:rsidRPr="00A36EF3">
        <w:rPr>
          <w:rStyle w:val="Strong"/>
          <w:rFonts w:ascii="Calibri" w:hAnsi="Calibri" w:cs="Calibri"/>
          <w:bCs w:val="0"/>
          <w:color w:val="000000" w:themeColor="text1"/>
        </w:rPr>
        <w:t>FIG. 1.</w:t>
      </w:r>
      <w:r w:rsidRPr="00A36EF3">
        <w:rPr>
          <w:rStyle w:val="captionlabel"/>
          <w:rFonts w:ascii="Calibri" w:hAnsi="Calibri" w:cs="Calibri"/>
          <w:color w:val="000000" w:themeColor="text1"/>
        </w:rPr>
        <w:t> </w:t>
      </w:r>
      <w:r w:rsidRPr="00A36EF3">
        <w:rPr>
          <w:rFonts w:ascii="Calibri" w:hAnsi="Calibri" w:cs="Calibri"/>
          <w:color w:val="000000" w:themeColor="text1"/>
        </w:rPr>
        <w:t xml:space="preserve"> Experimental setup for flow-through column removal studies. Columns were arranged to sequentially remove micropollutants (MPs, using biosolids-derived biochar), PO43− (using </w:t>
      </w:r>
      <w:proofErr w:type="spellStart"/>
      <w:r w:rsidRPr="00A36EF3">
        <w:rPr>
          <w:rFonts w:ascii="Calibri" w:hAnsi="Calibri" w:cs="Calibri"/>
          <w:color w:val="000000" w:themeColor="text1"/>
        </w:rPr>
        <w:t>LayneRT</w:t>
      </w:r>
      <w:proofErr w:type="spellEnd"/>
      <w:r w:rsidRPr="00A36EF3">
        <w:rPr>
          <w:rFonts w:ascii="Calibri" w:hAnsi="Calibri" w:cs="Calibri"/>
          <w:color w:val="000000" w:themeColor="text1"/>
        </w:rPr>
        <w:t xml:space="preserve"> ion exchange resin), and NH4+ (using clinoptilolite ion exchange media). Feed water was pumped in at 10 mL/min flow rate. Samples were taken at the influent and effluent points of each column.</w:t>
      </w:r>
    </w:p>
    <w:p w14:paraId="1B3336AD" w14:textId="77777777" w:rsidR="00FF0915" w:rsidRPr="00A36EF3" w:rsidRDefault="00FF0915" w:rsidP="00FF0915">
      <w:pPr>
        <w:pStyle w:val="NoSpacing"/>
        <w:rPr>
          <w:rFonts w:ascii="Calibri" w:hAnsi="Calibri" w:cs="Calibri"/>
          <w:color w:val="000000" w:themeColor="text1"/>
        </w:rPr>
      </w:pPr>
    </w:p>
    <w:p w14:paraId="3A52CFEF" w14:textId="77777777" w:rsidR="0064076F" w:rsidRPr="00A36EF3" w:rsidRDefault="0064076F" w:rsidP="00FF0915">
      <w:pPr>
        <w:pStyle w:val="Heading2"/>
        <w:rPr>
          <w:rFonts w:ascii="Calibri" w:hAnsi="Calibri" w:cs="Calibri"/>
          <w:color w:val="000000" w:themeColor="text1"/>
        </w:rPr>
      </w:pPr>
      <w:r w:rsidRPr="00A36EF3">
        <w:rPr>
          <w:rFonts w:ascii="Calibri" w:hAnsi="Calibri" w:cs="Calibri"/>
          <w:color w:val="000000" w:themeColor="text1"/>
        </w:rPr>
        <w:t>Analytical methods</w:t>
      </w:r>
    </w:p>
    <w:p w14:paraId="15FFE4DC" w14:textId="6A42E70F" w:rsidR="0064076F" w:rsidRPr="00A36EF3" w:rsidRDefault="0064076F" w:rsidP="00FF0915">
      <w:pPr>
        <w:pStyle w:val="NoSpacing"/>
        <w:rPr>
          <w:rFonts w:ascii="Calibri" w:hAnsi="Calibri" w:cs="Calibri"/>
          <w:color w:val="000000" w:themeColor="text1"/>
        </w:rPr>
      </w:pPr>
      <w:r w:rsidRPr="00A36EF3">
        <w:rPr>
          <w:rFonts w:ascii="Calibri" w:hAnsi="Calibri" w:cs="Calibri"/>
          <w:color w:val="000000" w:themeColor="text1"/>
        </w:rPr>
        <w:t>Micropollutants were quantified through online solid-phase extraction (SPE) with LC-MS. An online SPE cartridge (Phenomenex, Torrance, CA) was incorporated in the LC-MS system (LC-MS 2020; Shimadzu, Columbia, MD) to mitigate interference from the nutrients. All samples were filtered through 0.45 </w:t>
      </w:r>
      <w:proofErr w:type="spellStart"/>
      <w:r w:rsidRPr="00A36EF3">
        <w:rPr>
          <w:rFonts w:ascii="Calibri" w:hAnsi="Calibri" w:cs="Calibri"/>
          <w:color w:val="000000" w:themeColor="text1"/>
        </w:rPr>
        <w:t>μm</w:t>
      </w:r>
      <w:proofErr w:type="spellEnd"/>
      <w:r w:rsidRPr="00A36EF3">
        <w:rPr>
          <w:rFonts w:ascii="Calibri" w:hAnsi="Calibri" w:cs="Calibri"/>
          <w:color w:val="000000" w:themeColor="text1"/>
        </w:rPr>
        <w:t xml:space="preserve"> </w:t>
      </w:r>
      <w:proofErr w:type="spellStart"/>
      <w:r w:rsidRPr="00A36EF3">
        <w:rPr>
          <w:rFonts w:ascii="Calibri" w:hAnsi="Calibri" w:cs="Calibri"/>
          <w:color w:val="000000" w:themeColor="text1"/>
        </w:rPr>
        <w:t>polytetrafluoro</w:t>
      </w:r>
      <w:proofErr w:type="spellEnd"/>
      <w:r w:rsidRPr="00A36EF3">
        <w:rPr>
          <w:rFonts w:ascii="Calibri" w:hAnsi="Calibri" w:cs="Calibri"/>
          <w:color w:val="000000" w:themeColor="text1"/>
        </w:rPr>
        <w:t>-ethylene (PTFE) filters. Prior to SPE, </w:t>
      </w:r>
      <w:r w:rsidRPr="00A36EF3">
        <w:rPr>
          <w:rFonts w:ascii="Calibri" w:hAnsi="Calibri" w:cs="Calibri"/>
          <w:color w:val="000000" w:themeColor="text1"/>
          <w:sz w:val="16"/>
          <w:szCs w:val="16"/>
          <w:vertAlign w:val="superscript"/>
        </w:rPr>
        <w:t>13</w:t>
      </w:r>
      <w:r w:rsidRPr="00A36EF3">
        <w:rPr>
          <w:rFonts w:ascii="Calibri" w:hAnsi="Calibri" w:cs="Calibri"/>
          <w:color w:val="000000" w:themeColor="text1"/>
        </w:rPr>
        <w:t>C-TCS, estrone (E1), and </w:t>
      </w:r>
      <w:r w:rsidRPr="00A36EF3">
        <w:rPr>
          <w:rFonts w:ascii="Calibri" w:hAnsi="Calibri" w:cs="Calibri"/>
          <w:color w:val="000000" w:themeColor="text1"/>
          <w:sz w:val="16"/>
          <w:szCs w:val="16"/>
          <w:vertAlign w:val="superscript"/>
        </w:rPr>
        <w:t>13</w:t>
      </w:r>
      <w:r w:rsidRPr="00A36EF3">
        <w:rPr>
          <w:rFonts w:ascii="Calibri" w:hAnsi="Calibri" w:cs="Calibri"/>
          <w:color w:val="000000" w:themeColor="text1"/>
        </w:rPr>
        <w:t>C-SMX were added as internal standards. Details of the analytical methods and quality control parameters such as method detection limit and recovery are provided by Tong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55" w:anchor="B39" w:history="1">
        <w:r w:rsidRPr="00A36EF3">
          <w:rPr>
            <w:rStyle w:val="Hyperlink"/>
            <w:u w:color="0070C0"/>
          </w:rPr>
          <w:t>2017</w:t>
        </w:r>
      </w:hyperlink>
      <w:r w:rsidRPr="00A36EF3">
        <w:rPr>
          <w:rFonts w:ascii="Calibri" w:hAnsi="Calibri" w:cs="Calibri"/>
          <w:color w:val="000000" w:themeColor="text1"/>
        </w:rPr>
        <w:t>). The standard phenate and ascorbic acid methods were employed to quantify NH</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-N and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-P, respectively (APHA, AWWA, WEF, </w:t>
      </w:r>
      <w:hyperlink r:id="rId56" w:anchor="B2" w:history="1">
        <w:r w:rsidRPr="00A36EF3">
          <w:rPr>
            <w:rStyle w:val="Hyperlink"/>
            <w:u w:color="0070C0"/>
          </w:rPr>
          <w:t>1998</w:t>
        </w:r>
      </w:hyperlink>
      <w:r w:rsidRPr="00A36EF3">
        <w:rPr>
          <w:rFonts w:ascii="Calibri" w:hAnsi="Calibri" w:cs="Calibri"/>
          <w:color w:val="000000" w:themeColor="text1"/>
        </w:rPr>
        <w:t>). Each NH</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-N and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-P sample was analyzed in triplicate, and the average was reported.</w:t>
      </w:r>
    </w:p>
    <w:p w14:paraId="23A726C2" w14:textId="77777777" w:rsidR="00FF0915" w:rsidRPr="00A36EF3" w:rsidRDefault="00FF0915" w:rsidP="00FF0915">
      <w:pPr>
        <w:pStyle w:val="NoSpacing"/>
        <w:rPr>
          <w:rFonts w:ascii="Calibri" w:hAnsi="Calibri" w:cs="Calibri"/>
          <w:color w:val="000000" w:themeColor="text1"/>
        </w:rPr>
      </w:pPr>
    </w:p>
    <w:p w14:paraId="14FB8804" w14:textId="77777777" w:rsidR="0064076F" w:rsidRPr="00A36EF3" w:rsidRDefault="0064076F" w:rsidP="00FF0915">
      <w:pPr>
        <w:pStyle w:val="Heading2"/>
        <w:rPr>
          <w:rFonts w:ascii="Calibri" w:hAnsi="Calibri" w:cs="Calibri"/>
          <w:color w:val="000000" w:themeColor="text1"/>
        </w:rPr>
      </w:pPr>
      <w:r w:rsidRPr="00A36EF3">
        <w:rPr>
          <w:rFonts w:ascii="Calibri" w:hAnsi="Calibri" w:cs="Calibri"/>
          <w:color w:val="000000" w:themeColor="text1"/>
        </w:rPr>
        <w:t>Data analysis</w:t>
      </w:r>
    </w:p>
    <w:p w14:paraId="109DCEDB" w14:textId="55766622"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For batch experiments, the mass of nutrients or micropollutants adsorbed per mass of ion exchanger (</w:t>
      </w:r>
      <w:proofErr w:type="spellStart"/>
      <w:r w:rsidRPr="00A36EF3">
        <w:rPr>
          <w:rFonts w:ascii="Calibri" w:hAnsi="Calibri" w:cs="Calibri"/>
          <w:color w:val="000000" w:themeColor="text1"/>
        </w:rPr>
        <w:t>Q</w:t>
      </w:r>
      <w:r w:rsidRPr="00A36EF3">
        <w:rPr>
          <w:rFonts w:ascii="Calibri" w:hAnsi="Calibri" w:cs="Calibri"/>
          <w:color w:val="000000" w:themeColor="text1"/>
          <w:sz w:val="16"/>
          <w:szCs w:val="16"/>
          <w:vertAlign w:val="subscript"/>
        </w:rPr>
        <w:t>e</w:t>
      </w:r>
      <w:proofErr w:type="spellEnd"/>
      <w:r w:rsidRPr="00A36EF3">
        <w:rPr>
          <w:rFonts w:ascii="Calibri" w:hAnsi="Calibri" w:cs="Calibri"/>
          <w:color w:val="000000" w:themeColor="text1"/>
        </w:rPr>
        <w:t>), was calculated using </w:t>
      </w:r>
      <w:hyperlink r:id="rId57" w:anchor="eq1" w:history="1">
        <w:r w:rsidRPr="00A36EF3">
          <w:rPr>
            <w:rStyle w:val="Hyperlink"/>
            <w:u w:color="0070C0"/>
          </w:rPr>
          <w:t>Equation (1)</w:t>
        </w:r>
      </w:hyperlink>
      <w:r w:rsidRPr="00A36EF3">
        <w:rPr>
          <w:rFonts w:ascii="Calibri" w:hAnsi="Calibri" w:cs="Calibri"/>
          <w:color w:val="000000" w:themeColor="text1"/>
        </w:rPr>
        <w:t>:</w:t>
      </w:r>
    </w:p>
    <w:p w14:paraId="3A390A4E" w14:textId="77777777" w:rsidR="00422804" w:rsidRPr="00A36EF3" w:rsidRDefault="00422804" w:rsidP="00E775AA">
      <w:pPr>
        <w:pStyle w:val="NoSpacing"/>
        <w:rPr>
          <w:rFonts w:ascii="Calibri" w:hAnsi="Calibri" w:cs="Calibri"/>
          <w:color w:val="000000" w:themeColor="text1"/>
        </w:rPr>
      </w:pPr>
    </w:p>
    <w:p w14:paraId="34C6FABB" w14:textId="4D62C084" w:rsidR="007C3298" w:rsidRPr="00A36EF3" w:rsidRDefault="00800274" w:rsidP="00422804">
      <w:pPr>
        <w:pStyle w:val="NoSpacing"/>
        <w:jc w:val="center"/>
        <w:rPr>
          <w:rFonts w:ascii="Calibri" w:hAnsi="Calibri" w:cs="Calibri"/>
          <w:color w:val="000000" w:themeColor="text1"/>
        </w:rPr>
      </w:pPr>
      <m:oMath>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Q</m:t>
            </m:r>
          </m:e>
          <m:sub>
            <m:r>
              <w:rPr>
                <w:rFonts w:ascii="Cambria Math" w:hAnsi="Cambria Math" w:cs="Calibri"/>
                <w:color w:val="000000" w:themeColor="text1"/>
                <w:sz w:val="28"/>
                <w:szCs w:val="28"/>
              </w:rPr>
              <m:t>e</m:t>
            </m:r>
          </m:sub>
        </m:sSub>
        <m:r>
          <w:rPr>
            <w:rFonts w:ascii="Cambria Math" w:hAnsi="Cambria Math" w:cs="Calibri"/>
            <w:color w:val="000000" w:themeColor="text1"/>
            <w:sz w:val="28"/>
            <w:szCs w:val="28"/>
          </w:rPr>
          <m:t>=</m:t>
        </m:r>
        <m:f>
          <m:fPr>
            <m:ctrlPr>
              <w:rPr>
                <w:rFonts w:ascii="Cambria Math" w:hAnsi="Cambria Math" w:cs="Calibri"/>
                <w:i/>
                <w:color w:val="000000" w:themeColor="text1"/>
                <w:sz w:val="28"/>
                <w:szCs w:val="28"/>
              </w:rPr>
            </m:ctrlPr>
          </m:fPr>
          <m:num>
            <m:d>
              <m:dPr>
                <m:ctrlPr>
                  <w:rPr>
                    <w:rFonts w:ascii="Cambria Math" w:hAnsi="Cambria Math" w:cs="Calibri"/>
                    <w:i/>
                    <w:color w:val="000000" w:themeColor="text1"/>
                    <w:sz w:val="28"/>
                    <w:szCs w:val="28"/>
                  </w:rPr>
                </m:ctrlPr>
              </m:dPr>
              <m:e>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C</m:t>
                    </m:r>
                  </m:e>
                  <m:sub>
                    <m:r>
                      <w:rPr>
                        <w:rFonts w:ascii="Cambria Math" w:hAnsi="Cambria Math" w:cs="Calibri"/>
                        <w:color w:val="000000" w:themeColor="text1"/>
                        <w:sz w:val="28"/>
                        <w:szCs w:val="28"/>
                      </w:rPr>
                      <m:t>0</m:t>
                    </m:r>
                  </m:sub>
                </m:sSub>
                <m:r>
                  <w:rPr>
                    <w:rFonts w:ascii="Cambria Math" w:hAnsi="Cambria Math" w:cs="Calibri"/>
                    <w:color w:val="000000" w:themeColor="text1"/>
                    <w:sz w:val="28"/>
                    <w:szCs w:val="28"/>
                  </w:rPr>
                  <m:t>-</m:t>
                </m:r>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C</m:t>
                    </m:r>
                  </m:e>
                  <m:sub>
                    <m:r>
                      <w:rPr>
                        <w:rFonts w:ascii="Cambria Math" w:hAnsi="Cambria Math" w:cs="Calibri"/>
                        <w:color w:val="000000" w:themeColor="text1"/>
                        <w:sz w:val="28"/>
                        <w:szCs w:val="28"/>
                      </w:rPr>
                      <m:t>e</m:t>
                    </m:r>
                  </m:sub>
                </m:sSub>
              </m:e>
            </m:d>
            <m:r>
              <w:rPr>
                <w:rFonts w:ascii="Cambria Math" w:hAnsi="Cambria Math" w:cs="Calibri"/>
                <w:color w:val="000000" w:themeColor="text1"/>
                <w:sz w:val="28"/>
                <w:szCs w:val="28"/>
              </w:rPr>
              <m:t>×V</m:t>
            </m:r>
          </m:num>
          <m:den>
            <m:r>
              <w:rPr>
                <w:rFonts w:ascii="Cambria Math" w:hAnsi="Cambria Math" w:cs="Calibri"/>
                <w:color w:val="000000" w:themeColor="text1"/>
                <w:sz w:val="28"/>
                <w:szCs w:val="28"/>
              </w:rPr>
              <m:t>M</m:t>
            </m:r>
          </m:den>
        </m:f>
      </m:oMath>
      <w:r w:rsidR="00422804" w:rsidRPr="00A36EF3">
        <w:rPr>
          <w:rFonts w:ascii="Calibri" w:hAnsi="Calibri" w:cs="Calibri"/>
          <w:color w:val="000000" w:themeColor="text1"/>
          <w:sz w:val="28"/>
          <w:szCs w:val="28"/>
        </w:rPr>
        <w:tab/>
      </w:r>
      <w:r w:rsidR="00422804" w:rsidRPr="00A36EF3">
        <w:rPr>
          <w:rFonts w:ascii="Calibri" w:hAnsi="Calibri" w:cs="Calibri"/>
          <w:color w:val="000000" w:themeColor="text1"/>
        </w:rPr>
        <w:t>(1)</w:t>
      </w:r>
    </w:p>
    <w:p w14:paraId="67B3018C" w14:textId="77777777" w:rsidR="007C3298" w:rsidRPr="00A36EF3" w:rsidRDefault="007C3298" w:rsidP="00E775AA">
      <w:pPr>
        <w:pStyle w:val="NoSpacing"/>
        <w:rPr>
          <w:rFonts w:ascii="Calibri" w:hAnsi="Calibri" w:cs="Calibri"/>
          <w:color w:val="000000" w:themeColor="text1"/>
        </w:rPr>
      </w:pPr>
    </w:p>
    <w:p w14:paraId="7EF86FE8" w14:textId="39BC827C"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where </w:t>
      </w:r>
      <w:r w:rsidRPr="00A36EF3">
        <w:rPr>
          <w:rFonts w:ascii="Calibri" w:hAnsi="Calibri" w:cs="Calibri"/>
          <w:i/>
          <w:iCs/>
          <w:color w:val="000000" w:themeColor="text1"/>
        </w:rPr>
        <w:t>C</w:t>
      </w:r>
      <w:r w:rsidRPr="00A36EF3">
        <w:rPr>
          <w:rFonts w:ascii="Calibri" w:hAnsi="Calibri" w:cs="Calibri"/>
          <w:color w:val="000000" w:themeColor="text1"/>
          <w:sz w:val="16"/>
          <w:szCs w:val="16"/>
          <w:vertAlign w:val="subscript"/>
        </w:rPr>
        <w:t>0</w:t>
      </w:r>
      <w:r w:rsidRPr="00A36EF3">
        <w:rPr>
          <w:rFonts w:ascii="Calibri" w:hAnsi="Calibri" w:cs="Calibri"/>
          <w:color w:val="000000" w:themeColor="text1"/>
        </w:rPr>
        <w:t> is the initial concentration of NH</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-N (mg/L),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-P (mg/L), or micropollutant (</w:t>
      </w:r>
      <w:proofErr w:type="spellStart"/>
      <w:r w:rsidRPr="00A36EF3">
        <w:rPr>
          <w:rFonts w:ascii="Calibri" w:hAnsi="Calibri" w:cs="Calibri"/>
          <w:color w:val="000000" w:themeColor="text1"/>
        </w:rPr>
        <w:t>μg</w:t>
      </w:r>
      <w:proofErr w:type="spellEnd"/>
      <w:r w:rsidRPr="00A36EF3">
        <w:rPr>
          <w:rFonts w:ascii="Calibri" w:hAnsi="Calibri" w:cs="Calibri"/>
          <w:color w:val="000000" w:themeColor="text1"/>
        </w:rPr>
        <w:t>/L); </w:t>
      </w:r>
      <w:r w:rsidRPr="00A36EF3">
        <w:rPr>
          <w:rFonts w:ascii="Calibri" w:hAnsi="Calibri" w:cs="Calibri"/>
          <w:i/>
          <w:iCs/>
          <w:color w:val="000000" w:themeColor="text1"/>
        </w:rPr>
        <w:t>C</w:t>
      </w:r>
      <w:r w:rsidRPr="00A36EF3">
        <w:rPr>
          <w:rFonts w:ascii="Calibri" w:hAnsi="Calibri" w:cs="Calibri"/>
          <w:i/>
          <w:iCs/>
          <w:color w:val="000000" w:themeColor="text1"/>
          <w:sz w:val="16"/>
          <w:szCs w:val="16"/>
          <w:vertAlign w:val="subscript"/>
        </w:rPr>
        <w:t>e</w:t>
      </w:r>
      <w:r w:rsidRPr="00A36EF3">
        <w:rPr>
          <w:rFonts w:ascii="Calibri" w:hAnsi="Calibri" w:cs="Calibri"/>
          <w:color w:val="000000" w:themeColor="text1"/>
        </w:rPr>
        <w:t> is the concentration at equilibrium; </w:t>
      </w:r>
      <w:r w:rsidRPr="00A36EF3">
        <w:rPr>
          <w:rFonts w:ascii="Calibri" w:hAnsi="Calibri" w:cs="Calibri"/>
          <w:i/>
          <w:iCs/>
          <w:color w:val="000000" w:themeColor="text1"/>
        </w:rPr>
        <w:t>V</w:t>
      </w:r>
      <w:r w:rsidRPr="00A36EF3">
        <w:rPr>
          <w:rFonts w:ascii="Calibri" w:hAnsi="Calibri" w:cs="Calibri"/>
          <w:color w:val="000000" w:themeColor="text1"/>
        </w:rPr>
        <w:t> is the volume of feed water (L); and </w:t>
      </w:r>
      <w:r w:rsidRPr="00A36EF3">
        <w:rPr>
          <w:rFonts w:ascii="Calibri" w:hAnsi="Calibri" w:cs="Calibri"/>
          <w:i/>
          <w:iCs/>
          <w:color w:val="000000" w:themeColor="text1"/>
        </w:rPr>
        <w:t>M</w:t>
      </w:r>
      <w:r w:rsidRPr="00A36EF3">
        <w:rPr>
          <w:rFonts w:ascii="Calibri" w:hAnsi="Calibri" w:cs="Calibri"/>
          <w:color w:val="000000" w:themeColor="text1"/>
        </w:rPr>
        <w:t> is the mass of biosolids-derived biochar (g).</w:t>
      </w:r>
    </w:p>
    <w:p w14:paraId="0FE6B148" w14:textId="77777777" w:rsidR="00E775AA" w:rsidRPr="00A36EF3" w:rsidRDefault="00E775AA" w:rsidP="00E775AA">
      <w:pPr>
        <w:pStyle w:val="NoSpacing"/>
        <w:rPr>
          <w:rFonts w:ascii="Calibri" w:hAnsi="Calibri" w:cs="Calibri"/>
          <w:color w:val="000000" w:themeColor="text1"/>
        </w:rPr>
      </w:pPr>
    </w:p>
    <w:p w14:paraId="1BEA1A69" w14:textId="1379B6BF"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The molar ionic strength was calculated using </w:t>
      </w:r>
      <w:hyperlink r:id="rId58" w:anchor="eq2" w:history="1">
        <w:r w:rsidRPr="00A36EF3">
          <w:rPr>
            <w:rStyle w:val="Hyperlink"/>
            <w:u w:color="0070C0"/>
          </w:rPr>
          <w:t>Equation (2)</w:t>
        </w:r>
      </w:hyperlink>
      <w:r w:rsidRPr="00A36EF3">
        <w:rPr>
          <w:rFonts w:ascii="Calibri" w:hAnsi="Calibri" w:cs="Calibri"/>
          <w:color w:val="000000" w:themeColor="text1"/>
        </w:rPr>
        <w:t>:</w:t>
      </w:r>
    </w:p>
    <w:p w14:paraId="3F6485D8" w14:textId="0E6F7BC0" w:rsidR="005E35A4" w:rsidRPr="00A36EF3" w:rsidRDefault="005E35A4" w:rsidP="00E775AA">
      <w:pPr>
        <w:pStyle w:val="NoSpacing"/>
        <w:rPr>
          <w:rFonts w:ascii="Calibri" w:hAnsi="Calibri" w:cs="Calibri"/>
          <w:color w:val="000000" w:themeColor="text1"/>
        </w:rPr>
      </w:pPr>
    </w:p>
    <w:p w14:paraId="65EB24C7" w14:textId="2685B0D7" w:rsidR="005E35A4" w:rsidRPr="00A36EF3" w:rsidRDefault="005E35A4" w:rsidP="005E35A4">
      <w:pPr>
        <w:pStyle w:val="NoSpacing"/>
        <w:jc w:val="center"/>
        <w:rPr>
          <w:rFonts w:ascii="Calibri" w:hAnsi="Calibri" w:cs="Calibri"/>
          <w:color w:val="000000" w:themeColor="text1"/>
        </w:rPr>
      </w:pPr>
      <m:oMath>
        <m:r>
          <w:rPr>
            <w:rFonts w:ascii="Cambria Math" w:hAnsi="Cambria Math" w:cs="Calibri"/>
            <w:color w:val="000000" w:themeColor="text1"/>
            <w:sz w:val="28"/>
            <w:szCs w:val="28"/>
          </w:rPr>
          <m:t>I=</m:t>
        </m:r>
        <m:f>
          <m:fPr>
            <m:ctrlPr>
              <w:rPr>
                <w:rFonts w:ascii="Cambria Math" w:hAnsi="Cambria Math" w:cs="Calibri"/>
                <w:i/>
                <w:color w:val="000000" w:themeColor="text1"/>
                <w:sz w:val="28"/>
                <w:szCs w:val="28"/>
              </w:rPr>
            </m:ctrlPr>
          </m:fPr>
          <m:num>
            <m:r>
              <w:rPr>
                <w:rFonts w:ascii="Cambria Math" w:hAnsi="Cambria Math" w:cs="Calibri"/>
                <w:color w:val="000000" w:themeColor="text1"/>
                <w:sz w:val="28"/>
                <w:szCs w:val="28"/>
              </w:rPr>
              <m:t>1</m:t>
            </m:r>
          </m:num>
          <m:den>
            <m:r>
              <w:rPr>
                <w:rFonts w:ascii="Cambria Math" w:hAnsi="Cambria Math" w:cs="Calibri"/>
                <w:color w:val="000000" w:themeColor="text1"/>
                <w:sz w:val="28"/>
                <w:szCs w:val="28"/>
              </w:rPr>
              <m:t>2</m:t>
            </m:r>
          </m:den>
        </m:f>
        <m:nary>
          <m:naryPr>
            <m:chr m:val="∑"/>
            <m:limLoc m:val="undOvr"/>
            <m:ctrlPr>
              <w:rPr>
                <w:rFonts w:ascii="Cambria Math" w:hAnsi="Cambria Math" w:cs="Calibri"/>
                <w:i/>
                <w:color w:val="000000" w:themeColor="text1"/>
                <w:sz w:val="28"/>
                <w:szCs w:val="28"/>
              </w:rPr>
            </m:ctrlPr>
          </m:naryPr>
          <m:sub>
            <m:r>
              <w:rPr>
                <w:rFonts w:ascii="Cambria Math" w:hAnsi="Cambria Math" w:cs="Calibri"/>
                <w:color w:val="000000" w:themeColor="text1"/>
                <w:sz w:val="28"/>
                <w:szCs w:val="28"/>
              </w:rPr>
              <m:t>i=1</m:t>
            </m:r>
          </m:sub>
          <m:sup>
            <m:r>
              <w:rPr>
                <w:rFonts w:ascii="Cambria Math" w:hAnsi="Cambria Math" w:cs="Calibri"/>
                <w:color w:val="000000" w:themeColor="text1"/>
                <w:sz w:val="28"/>
                <w:szCs w:val="28"/>
              </w:rPr>
              <m:t>n</m:t>
            </m:r>
          </m:sup>
          <m:e>
            <m:sSub>
              <m:sSubPr>
                <m:ctrlPr>
                  <w:rPr>
                    <w:rFonts w:ascii="Cambria Math" w:hAnsi="Cambria Math" w:cs="Calibri"/>
                    <w:i/>
                    <w:color w:val="000000" w:themeColor="text1"/>
                    <w:sz w:val="28"/>
                    <w:szCs w:val="28"/>
                  </w:rPr>
                </m:ctrlPr>
              </m:sSubPr>
              <m:e>
                <m:r>
                  <m:rPr>
                    <m:scr m:val="script"/>
                  </m:rPr>
                  <w:rPr>
                    <w:rFonts w:ascii="Cambria Math" w:hAnsi="Cambria Math" w:cs="Calibri"/>
                    <w:color w:val="000000" w:themeColor="text1"/>
                    <w:sz w:val="28"/>
                    <w:szCs w:val="28"/>
                  </w:rPr>
                  <m:t>c</m:t>
                </m:r>
              </m:e>
              <m:sub>
                <m:r>
                  <w:rPr>
                    <w:rFonts w:ascii="Cambria Math" w:hAnsi="Cambria Math" w:cs="Calibri"/>
                    <w:color w:val="000000" w:themeColor="text1"/>
                    <w:sz w:val="28"/>
                    <w:szCs w:val="28"/>
                  </w:rPr>
                  <m:t>i</m:t>
                </m:r>
              </m:sub>
            </m:sSub>
            <m:sSubSup>
              <m:sSubSupPr>
                <m:ctrlPr>
                  <w:rPr>
                    <w:rFonts w:ascii="Cambria Math" w:hAnsi="Cambria Math" w:cs="Calibri"/>
                    <w:i/>
                    <w:color w:val="000000" w:themeColor="text1"/>
                    <w:sz w:val="28"/>
                    <w:szCs w:val="28"/>
                  </w:rPr>
                </m:ctrlPr>
              </m:sSubSupPr>
              <m:e>
                <m:r>
                  <w:rPr>
                    <w:rFonts w:ascii="Cambria Math" w:hAnsi="Cambria Math" w:cs="Calibri"/>
                    <w:color w:val="000000" w:themeColor="text1"/>
                    <w:sz w:val="28"/>
                    <w:szCs w:val="28"/>
                  </w:rPr>
                  <m:t>z</m:t>
                </m:r>
              </m:e>
              <m:sub>
                <m:r>
                  <w:rPr>
                    <w:rFonts w:ascii="Cambria Math" w:hAnsi="Cambria Math" w:cs="Calibri"/>
                    <w:color w:val="000000" w:themeColor="text1"/>
                    <w:sz w:val="28"/>
                    <w:szCs w:val="28"/>
                  </w:rPr>
                  <m:t>i</m:t>
                </m:r>
              </m:sub>
              <m:sup>
                <m:r>
                  <w:rPr>
                    <w:rFonts w:ascii="Cambria Math" w:hAnsi="Cambria Math" w:cs="Calibri"/>
                    <w:color w:val="000000" w:themeColor="text1"/>
                    <w:sz w:val="28"/>
                    <w:szCs w:val="28"/>
                  </w:rPr>
                  <m:t>2</m:t>
                </m:r>
              </m:sup>
            </m:sSubSup>
          </m:e>
        </m:nary>
      </m:oMath>
      <w:r w:rsidR="00B16F5A" w:rsidRPr="00A36EF3">
        <w:rPr>
          <w:rFonts w:ascii="Calibri" w:hAnsi="Calibri" w:cs="Calibri"/>
          <w:color w:val="000000" w:themeColor="text1"/>
        </w:rPr>
        <w:tab/>
      </w:r>
      <w:r w:rsidR="00B16F5A" w:rsidRPr="00A36EF3">
        <w:rPr>
          <w:rFonts w:ascii="Calibri" w:hAnsi="Calibri" w:cs="Calibri"/>
          <w:color w:val="000000" w:themeColor="text1"/>
        </w:rPr>
        <w:tab/>
        <w:t xml:space="preserve">(2) </w:t>
      </w:r>
    </w:p>
    <w:p w14:paraId="7F03DCD2" w14:textId="7F0768E2" w:rsidR="0064076F" w:rsidRPr="00A36EF3" w:rsidRDefault="0064076F" w:rsidP="0064076F">
      <w:pPr>
        <w:shd w:val="clear" w:color="auto" w:fill="FFFFFF"/>
        <w:rPr>
          <w:rFonts w:ascii="Calibri" w:hAnsi="Calibri" w:cs="Calibri"/>
          <w:color w:val="000000" w:themeColor="text1"/>
        </w:rPr>
      </w:pPr>
    </w:p>
    <w:p w14:paraId="523B6AB6" w14:textId="77777777"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where </w:t>
      </w:r>
      <w:r w:rsidRPr="00A36EF3">
        <w:rPr>
          <w:rFonts w:ascii="Calibri" w:hAnsi="Calibri" w:cs="Calibri"/>
          <w:i/>
          <w:iCs/>
          <w:color w:val="000000" w:themeColor="text1"/>
        </w:rPr>
        <w:t>c</w:t>
      </w:r>
      <w:r w:rsidRPr="00A36EF3">
        <w:rPr>
          <w:rFonts w:ascii="Calibri" w:hAnsi="Calibri" w:cs="Calibri"/>
          <w:i/>
          <w:iCs/>
          <w:color w:val="000000" w:themeColor="text1"/>
          <w:sz w:val="16"/>
          <w:szCs w:val="16"/>
          <w:vertAlign w:val="subscript"/>
        </w:rPr>
        <w:t>i</w:t>
      </w:r>
      <w:r w:rsidRPr="00A36EF3">
        <w:rPr>
          <w:rFonts w:ascii="Calibri" w:hAnsi="Calibri" w:cs="Calibri"/>
          <w:color w:val="000000" w:themeColor="text1"/>
        </w:rPr>
        <w:t> is the molar concentration of ion </w:t>
      </w:r>
      <w:proofErr w:type="spellStart"/>
      <w:r w:rsidRPr="00A36EF3">
        <w:rPr>
          <w:rFonts w:ascii="Calibri" w:hAnsi="Calibri" w:cs="Calibri"/>
          <w:i/>
          <w:iCs/>
          <w:color w:val="000000" w:themeColor="text1"/>
        </w:rPr>
        <w:t>i</w:t>
      </w:r>
      <w:proofErr w:type="spellEnd"/>
      <w:r w:rsidRPr="00A36EF3">
        <w:rPr>
          <w:rFonts w:ascii="Calibri" w:hAnsi="Calibri" w:cs="Calibri"/>
          <w:color w:val="000000" w:themeColor="text1"/>
        </w:rPr>
        <w:t> (mol/L) and </w:t>
      </w:r>
      <w:proofErr w:type="spellStart"/>
      <w:r w:rsidRPr="00A36EF3">
        <w:rPr>
          <w:rFonts w:ascii="Calibri" w:hAnsi="Calibri" w:cs="Calibri"/>
          <w:i/>
          <w:iCs/>
          <w:color w:val="000000" w:themeColor="text1"/>
        </w:rPr>
        <w:t>z</w:t>
      </w:r>
      <w:r w:rsidRPr="00A36EF3">
        <w:rPr>
          <w:rFonts w:ascii="Calibri" w:hAnsi="Calibri" w:cs="Calibri"/>
          <w:i/>
          <w:iCs/>
          <w:color w:val="000000" w:themeColor="text1"/>
          <w:sz w:val="16"/>
          <w:szCs w:val="16"/>
          <w:vertAlign w:val="subscript"/>
        </w:rPr>
        <w:t>i</w:t>
      </w:r>
      <w:proofErr w:type="spellEnd"/>
      <w:r w:rsidRPr="00A36EF3">
        <w:rPr>
          <w:rFonts w:ascii="Calibri" w:hAnsi="Calibri" w:cs="Calibri"/>
          <w:color w:val="000000" w:themeColor="text1"/>
        </w:rPr>
        <w:t> is the charge of the ion. The addition of NH</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 and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 into water increased ionic strength.</w:t>
      </w:r>
    </w:p>
    <w:p w14:paraId="4C799CDC" w14:textId="522D7E8D"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For column tests, the total input mass of micropollutants or nutrients (</w:t>
      </w:r>
      <w:proofErr w:type="spellStart"/>
      <w:r w:rsidRPr="00A36EF3">
        <w:rPr>
          <w:rFonts w:ascii="Calibri" w:hAnsi="Calibri" w:cs="Calibri"/>
          <w:i/>
          <w:iCs/>
          <w:color w:val="000000" w:themeColor="text1"/>
        </w:rPr>
        <w:t>M</w:t>
      </w:r>
      <w:r w:rsidRPr="00A36EF3">
        <w:rPr>
          <w:rFonts w:ascii="Calibri" w:hAnsi="Calibri" w:cs="Calibri"/>
          <w:color w:val="000000" w:themeColor="text1"/>
          <w:sz w:val="16"/>
          <w:szCs w:val="16"/>
          <w:vertAlign w:val="subscript"/>
        </w:rPr>
        <w:t>influent</w:t>
      </w:r>
      <w:proofErr w:type="spellEnd"/>
      <w:r w:rsidRPr="00A36EF3">
        <w:rPr>
          <w:rFonts w:ascii="Calibri" w:hAnsi="Calibri" w:cs="Calibri"/>
          <w:color w:val="000000" w:themeColor="text1"/>
        </w:rPr>
        <w:t>) was calculated using </w:t>
      </w:r>
      <w:hyperlink r:id="rId59" w:anchor="eq3" w:history="1">
        <w:r w:rsidRPr="00A36EF3">
          <w:rPr>
            <w:rStyle w:val="Hyperlink"/>
            <w:u w:color="0070C0"/>
          </w:rPr>
          <w:t>Equation (3)</w:t>
        </w:r>
      </w:hyperlink>
      <w:r w:rsidRPr="00A36EF3">
        <w:rPr>
          <w:rFonts w:ascii="Calibri" w:hAnsi="Calibri" w:cs="Calibri"/>
          <w:color w:val="000000" w:themeColor="text1"/>
        </w:rPr>
        <w:t>:</w:t>
      </w:r>
    </w:p>
    <w:p w14:paraId="365CBA78" w14:textId="77777777" w:rsidR="00E775AA" w:rsidRPr="00A36EF3" w:rsidRDefault="00E775AA" w:rsidP="00E775AA">
      <w:pPr>
        <w:pStyle w:val="NoSpacing"/>
        <w:rPr>
          <w:rFonts w:ascii="Calibri" w:hAnsi="Calibri" w:cs="Calibri"/>
          <w:color w:val="000000" w:themeColor="text1"/>
        </w:rPr>
      </w:pPr>
    </w:p>
    <w:p w14:paraId="70838E78" w14:textId="39FAE9F0" w:rsidR="0064076F" w:rsidRPr="00A36EF3" w:rsidRDefault="00800274" w:rsidP="00F9147F">
      <w:pPr>
        <w:shd w:val="clear" w:color="auto" w:fill="FFFFFF"/>
        <w:jc w:val="center"/>
        <w:rPr>
          <w:rFonts w:ascii="Calibri" w:hAnsi="Calibri" w:cs="Calibri"/>
          <w:color w:val="000000" w:themeColor="text1"/>
        </w:rPr>
      </w:pPr>
      <m:oMath>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M</m:t>
            </m:r>
          </m:e>
          <m:sub>
            <m:r>
              <w:rPr>
                <w:rFonts w:ascii="Cambria Math" w:hAnsi="Cambria Math" w:cs="Calibri"/>
                <w:color w:val="000000" w:themeColor="text1"/>
                <w:sz w:val="28"/>
                <w:szCs w:val="28"/>
              </w:rPr>
              <m:t>influent</m:t>
            </m:r>
          </m:sub>
        </m:sSub>
        <m:r>
          <w:rPr>
            <w:rFonts w:ascii="Cambria Math" w:hAnsi="Cambria Math" w:cs="Calibri"/>
            <w:color w:val="000000" w:themeColor="text1"/>
            <w:sz w:val="28"/>
            <w:szCs w:val="28"/>
          </w:rPr>
          <m:t>=</m:t>
        </m:r>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C</m:t>
            </m:r>
          </m:e>
          <m:sub>
            <m:r>
              <w:rPr>
                <w:rFonts w:ascii="Cambria Math" w:hAnsi="Cambria Math" w:cs="Calibri"/>
                <w:color w:val="000000" w:themeColor="text1"/>
                <w:sz w:val="28"/>
                <w:szCs w:val="28"/>
              </w:rPr>
              <m:t>in</m:t>
            </m:r>
          </m:sub>
        </m:sSub>
        <m:r>
          <w:rPr>
            <w:rFonts w:ascii="Cambria Math" w:hAnsi="Cambria Math" w:cs="Calibri"/>
            <w:color w:val="000000" w:themeColor="text1"/>
            <w:sz w:val="28"/>
            <w:szCs w:val="28"/>
          </w:rPr>
          <m:t>×</m:t>
        </m:r>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t</m:t>
            </m:r>
          </m:e>
          <m:sub>
            <m:r>
              <w:rPr>
                <w:rFonts w:ascii="Cambria Math" w:hAnsi="Cambria Math" w:cs="Calibri"/>
                <w:color w:val="000000" w:themeColor="text1"/>
                <w:sz w:val="28"/>
                <w:szCs w:val="28"/>
              </w:rPr>
              <m:t>op</m:t>
            </m:r>
          </m:sub>
        </m:sSub>
        <m:r>
          <w:rPr>
            <w:rFonts w:ascii="Cambria Math" w:hAnsi="Cambria Math" w:cs="Calibri"/>
            <w:color w:val="000000" w:themeColor="text1"/>
            <w:sz w:val="28"/>
            <w:szCs w:val="28"/>
          </w:rPr>
          <m:t>×Q</m:t>
        </m:r>
      </m:oMath>
      <w:r w:rsidR="00F9147F" w:rsidRPr="00A36EF3">
        <w:rPr>
          <w:rFonts w:ascii="Calibri" w:hAnsi="Calibri" w:cs="Calibri"/>
          <w:color w:val="000000" w:themeColor="text1"/>
        </w:rPr>
        <w:tab/>
        <w:t>(3)</w:t>
      </w:r>
    </w:p>
    <w:p w14:paraId="71EC8C0E" w14:textId="69ED6D8F" w:rsidR="00E775AA" w:rsidRPr="00A36EF3" w:rsidRDefault="00E775AA" w:rsidP="00E775AA">
      <w:pPr>
        <w:pStyle w:val="NoSpacing"/>
        <w:rPr>
          <w:rFonts w:ascii="Calibri" w:hAnsi="Calibri" w:cs="Calibri"/>
          <w:color w:val="000000" w:themeColor="text1"/>
        </w:rPr>
      </w:pPr>
    </w:p>
    <w:p w14:paraId="01FD76AD" w14:textId="2E3D0015"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where </w:t>
      </w:r>
      <w:proofErr w:type="spellStart"/>
      <w:r w:rsidRPr="00A36EF3">
        <w:rPr>
          <w:rFonts w:ascii="Calibri" w:hAnsi="Calibri" w:cs="Calibri"/>
          <w:i/>
          <w:iCs/>
          <w:color w:val="000000" w:themeColor="text1"/>
        </w:rPr>
        <w:t>C</w:t>
      </w:r>
      <w:r w:rsidRPr="00A36EF3">
        <w:rPr>
          <w:rFonts w:ascii="Calibri" w:hAnsi="Calibri" w:cs="Calibri"/>
          <w:i/>
          <w:iCs/>
          <w:color w:val="000000" w:themeColor="text1"/>
          <w:sz w:val="16"/>
          <w:szCs w:val="16"/>
          <w:vertAlign w:val="subscript"/>
        </w:rPr>
        <w:t>in</w:t>
      </w:r>
      <w:proofErr w:type="spellEnd"/>
      <w:r w:rsidRPr="00A36EF3">
        <w:rPr>
          <w:rFonts w:ascii="Calibri" w:hAnsi="Calibri" w:cs="Calibri"/>
          <w:i/>
          <w:iCs/>
          <w:color w:val="000000" w:themeColor="text1"/>
          <w:sz w:val="16"/>
          <w:szCs w:val="16"/>
          <w:vertAlign w:val="subscript"/>
        </w:rPr>
        <w:t xml:space="preserve">, </w:t>
      </w:r>
      <w:proofErr w:type="spellStart"/>
      <w:r w:rsidRPr="00A36EF3">
        <w:rPr>
          <w:rFonts w:ascii="Calibri" w:hAnsi="Calibri" w:cs="Calibri"/>
          <w:i/>
          <w:iCs/>
          <w:color w:val="000000" w:themeColor="text1"/>
          <w:sz w:val="16"/>
          <w:szCs w:val="16"/>
          <w:vertAlign w:val="subscript"/>
        </w:rPr>
        <w:t>ave</w:t>
      </w:r>
      <w:proofErr w:type="spellEnd"/>
      <w:r w:rsidRPr="00A36EF3">
        <w:rPr>
          <w:rFonts w:ascii="Calibri" w:hAnsi="Calibri" w:cs="Calibri"/>
          <w:color w:val="000000" w:themeColor="text1"/>
        </w:rPr>
        <w:t> (mg/L) is the average influent mass-based concentration of NH</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-N,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-P or micropollutants; </w:t>
      </w:r>
      <w:r w:rsidRPr="00A36EF3">
        <w:rPr>
          <w:rFonts w:ascii="Calibri" w:hAnsi="Calibri" w:cs="Calibri"/>
          <w:i/>
          <w:iCs/>
          <w:color w:val="000000" w:themeColor="text1"/>
        </w:rPr>
        <w:t>t</w:t>
      </w:r>
      <w:r w:rsidRPr="00A36EF3">
        <w:rPr>
          <w:rFonts w:ascii="Calibri" w:hAnsi="Calibri" w:cs="Calibri"/>
          <w:i/>
          <w:iCs/>
          <w:color w:val="000000" w:themeColor="text1"/>
          <w:sz w:val="16"/>
          <w:szCs w:val="16"/>
          <w:vertAlign w:val="subscript"/>
        </w:rPr>
        <w:t>op</w:t>
      </w:r>
      <w:r w:rsidRPr="00A36EF3">
        <w:rPr>
          <w:rFonts w:ascii="Calibri" w:hAnsi="Calibri" w:cs="Calibri"/>
          <w:color w:val="000000" w:themeColor="text1"/>
        </w:rPr>
        <w:t> is the total column operation time; and </w:t>
      </w:r>
      <w:r w:rsidRPr="00A36EF3">
        <w:rPr>
          <w:rFonts w:ascii="Calibri" w:hAnsi="Calibri" w:cs="Calibri"/>
          <w:i/>
          <w:iCs/>
          <w:color w:val="000000" w:themeColor="text1"/>
        </w:rPr>
        <w:t>Q</w:t>
      </w:r>
      <w:r w:rsidRPr="00A36EF3">
        <w:rPr>
          <w:rFonts w:ascii="Calibri" w:hAnsi="Calibri" w:cs="Calibri"/>
          <w:color w:val="000000" w:themeColor="text1"/>
        </w:rPr>
        <w:t> is the flow rate (mL/min). The total mass in each column's effluent was estimated using </w:t>
      </w:r>
      <w:hyperlink r:id="rId60" w:anchor="eq4" w:history="1">
        <w:r w:rsidRPr="00A36EF3">
          <w:rPr>
            <w:rStyle w:val="Hyperlink"/>
            <w:u w:color="0070C0"/>
          </w:rPr>
          <w:t>Equation (4)</w:t>
        </w:r>
      </w:hyperlink>
      <w:r w:rsidRPr="00A36EF3">
        <w:rPr>
          <w:rFonts w:ascii="Calibri" w:hAnsi="Calibri" w:cs="Calibri"/>
          <w:color w:val="000000" w:themeColor="text1"/>
        </w:rPr>
        <w:t>:</w:t>
      </w:r>
    </w:p>
    <w:p w14:paraId="7538E431" w14:textId="77777777" w:rsidR="00773462" w:rsidRPr="00A36EF3" w:rsidRDefault="00773462" w:rsidP="00E775AA">
      <w:pPr>
        <w:pStyle w:val="NoSpacing"/>
        <w:rPr>
          <w:rFonts w:ascii="Calibri" w:hAnsi="Calibri" w:cs="Calibri"/>
          <w:color w:val="000000" w:themeColor="text1"/>
        </w:rPr>
      </w:pPr>
    </w:p>
    <w:p w14:paraId="73BE7FAB" w14:textId="7768F5E9" w:rsidR="0064076F" w:rsidRPr="00A36EF3" w:rsidRDefault="00800274" w:rsidP="00773462">
      <w:pPr>
        <w:shd w:val="clear" w:color="auto" w:fill="FFFFFF"/>
        <w:jc w:val="center"/>
        <w:rPr>
          <w:rFonts w:ascii="Calibri" w:hAnsi="Calibri" w:cs="Calibri"/>
          <w:color w:val="000000" w:themeColor="text1"/>
        </w:rPr>
      </w:pPr>
      <m:oMath>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M</m:t>
            </m:r>
          </m:e>
          <m:sub>
            <m:r>
              <w:rPr>
                <w:rFonts w:ascii="Cambria Math" w:hAnsi="Cambria Math" w:cs="Calibri"/>
                <w:color w:val="000000" w:themeColor="text1"/>
                <w:sz w:val="28"/>
                <w:szCs w:val="28"/>
              </w:rPr>
              <m:t>influent</m:t>
            </m:r>
          </m:sub>
        </m:sSub>
        <m:r>
          <w:rPr>
            <w:rFonts w:ascii="Cambria Math" w:hAnsi="Cambria Math" w:cs="Calibri"/>
            <w:color w:val="000000" w:themeColor="text1"/>
            <w:sz w:val="28"/>
            <w:szCs w:val="28"/>
          </w:rPr>
          <m:t>=</m:t>
        </m:r>
        <m:nary>
          <m:naryPr>
            <m:chr m:val="∑"/>
            <m:limLoc m:val="undOvr"/>
            <m:ctrlPr>
              <w:rPr>
                <w:rFonts w:ascii="Cambria Math" w:hAnsi="Cambria Math" w:cs="Calibri"/>
                <w:i/>
                <w:color w:val="000000" w:themeColor="text1"/>
                <w:sz w:val="28"/>
                <w:szCs w:val="28"/>
              </w:rPr>
            </m:ctrlPr>
          </m:naryPr>
          <m:sub>
            <m:r>
              <w:rPr>
                <w:rFonts w:ascii="Cambria Math" w:hAnsi="Cambria Math" w:cs="Calibri"/>
                <w:color w:val="000000" w:themeColor="text1"/>
                <w:sz w:val="28"/>
                <w:szCs w:val="28"/>
              </w:rPr>
              <m:t>n=1</m:t>
            </m:r>
          </m:sub>
          <m:sup>
            <m:r>
              <w:rPr>
                <w:rFonts w:ascii="Cambria Math" w:hAnsi="Cambria Math" w:cs="Calibri"/>
                <w:color w:val="000000" w:themeColor="text1"/>
                <w:sz w:val="28"/>
                <w:szCs w:val="28"/>
              </w:rPr>
              <m:t>12</m:t>
            </m:r>
          </m:sup>
          <m:e>
            <m:r>
              <w:rPr>
                <w:rFonts w:ascii="Cambria Math" w:hAnsi="Cambria Math" w:cs="Calibri"/>
                <w:color w:val="000000" w:themeColor="text1"/>
                <w:sz w:val="28"/>
                <w:szCs w:val="28"/>
              </w:rPr>
              <m:t>Q</m:t>
            </m:r>
          </m:e>
        </m:nary>
        <m:r>
          <w:rPr>
            <w:rFonts w:ascii="Cambria Math" w:hAnsi="Cambria Math" w:cs="Calibri"/>
            <w:color w:val="000000" w:themeColor="text1"/>
            <w:sz w:val="28"/>
            <w:szCs w:val="28"/>
          </w:rPr>
          <m:t>×</m:t>
        </m:r>
        <m:f>
          <m:fPr>
            <m:ctrlPr>
              <w:rPr>
                <w:rFonts w:ascii="Cambria Math" w:hAnsi="Cambria Math" w:cs="Calibri"/>
                <w:i/>
                <w:color w:val="000000" w:themeColor="text1"/>
                <w:sz w:val="28"/>
                <w:szCs w:val="28"/>
              </w:rPr>
            </m:ctrlPr>
          </m:fPr>
          <m:num>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C</m:t>
                </m:r>
              </m:e>
              <m:sub>
                <m:r>
                  <w:rPr>
                    <w:rFonts w:ascii="Cambria Math" w:hAnsi="Cambria Math" w:cs="Calibri"/>
                    <w:color w:val="000000" w:themeColor="text1"/>
                    <w:sz w:val="28"/>
                    <w:szCs w:val="28"/>
                  </w:rPr>
                  <m:t>eff,  n</m:t>
                </m:r>
              </m:sub>
            </m:sSub>
          </m:num>
          <m:den>
            <m:r>
              <w:rPr>
                <w:rFonts w:ascii="Cambria Math" w:hAnsi="Cambria Math" w:cs="Calibri"/>
                <w:color w:val="000000" w:themeColor="text1"/>
                <w:sz w:val="28"/>
                <w:szCs w:val="28"/>
              </w:rPr>
              <m:t>2</m:t>
            </m:r>
          </m:den>
        </m:f>
        <m:r>
          <w:rPr>
            <w:rFonts w:ascii="Cambria Math" w:hAnsi="Cambria Math" w:cs="Calibri"/>
            <w:color w:val="000000" w:themeColor="text1"/>
            <w:sz w:val="28"/>
            <w:szCs w:val="28"/>
          </w:rPr>
          <m:t>×</m:t>
        </m:r>
        <m:d>
          <m:dPr>
            <m:ctrlPr>
              <w:rPr>
                <w:rFonts w:ascii="Cambria Math" w:hAnsi="Cambria Math" w:cs="Calibri"/>
                <w:i/>
                <w:color w:val="000000" w:themeColor="text1"/>
                <w:sz w:val="28"/>
                <w:szCs w:val="28"/>
              </w:rPr>
            </m:ctrlPr>
          </m:dPr>
          <m:e>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t</m:t>
                </m:r>
              </m:e>
              <m:sub>
                <m:r>
                  <w:rPr>
                    <w:rFonts w:ascii="Cambria Math" w:hAnsi="Cambria Math" w:cs="Calibri"/>
                    <w:color w:val="000000" w:themeColor="text1"/>
                    <w:sz w:val="28"/>
                    <w:szCs w:val="28"/>
                  </w:rPr>
                  <m:t>n+1</m:t>
                </m:r>
              </m:sub>
            </m:sSub>
            <m:r>
              <w:rPr>
                <w:rFonts w:ascii="Cambria Math" w:hAnsi="Cambria Math" w:cs="Calibri"/>
                <w:color w:val="000000" w:themeColor="text1"/>
                <w:sz w:val="28"/>
                <w:szCs w:val="28"/>
              </w:rPr>
              <m:t>-</m:t>
            </m:r>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t</m:t>
                </m:r>
              </m:e>
              <m:sub>
                <m:r>
                  <w:rPr>
                    <w:rFonts w:ascii="Cambria Math" w:hAnsi="Cambria Math" w:cs="Calibri"/>
                    <w:color w:val="000000" w:themeColor="text1"/>
                    <w:sz w:val="28"/>
                    <w:szCs w:val="28"/>
                  </w:rPr>
                  <m:t>n</m:t>
                </m:r>
              </m:sub>
            </m:sSub>
          </m:e>
        </m:d>
      </m:oMath>
      <w:r w:rsidR="00F16E06" w:rsidRPr="00A36EF3">
        <w:rPr>
          <w:rFonts w:ascii="Calibri" w:hAnsi="Calibri" w:cs="Calibri"/>
          <w:color w:val="000000" w:themeColor="text1"/>
        </w:rPr>
        <w:tab/>
      </w:r>
      <w:r w:rsidR="00F16E06" w:rsidRPr="00A36EF3">
        <w:rPr>
          <w:rFonts w:ascii="Calibri" w:hAnsi="Calibri" w:cs="Calibri"/>
          <w:color w:val="000000" w:themeColor="text1"/>
        </w:rPr>
        <w:tab/>
        <w:t>(</w:t>
      </w:r>
      <w:r w:rsidR="00773462" w:rsidRPr="00A36EF3">
        <w:rPr>
          <w:rFonts w:ascii="Calibri" w:hAnsi="Calibri" w:cs="Calibri"/>
          <w:color w:val="000000" w:themeColor="text1"/>
        </w:rPr>
        <w:t>4)</w:t>
      </w:r>
    </w:p>
    <w:p w14:paraId="73AC7C23" w14:textId="77777777" w:rsidR="00F9147F" w:rsidRPr="00A36EF3" w:rsidRDefault="00F9147F" w:rsidP="0064076F">
      <w:pPr>
        <w:shd w:val="clear" w:color="auto" w:fill="FFFFFF"/>
        <w:rPr>
          <w:rFonts w:ascii="Calibri" w:hAnsi="Calibri" w:cs="Calibri"/>
          <w:color w:val="000000" w:themeColor="text1"/>
        </w:rPr>
      </w:pPr>
    </w:p>
    <w:p w14:paraId="6E34C57F" w14:textId="2174C2E5"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where</w:t>
      </w:r>
      <m:oMath>
        <m:r>
          <w:rPr>
            <w:rFonts w:ascii="Cambria Math" w:hAnsi="Cambria Math" w:cs="Calibri"/>
            <w:color w:val="000000" w:themeColor="text1"/>
          </w:rPr>
          <m:t xml:space="preserve"> n </m:t>
        </m:r>
      </m:oMath>
      <w:r w:rsidRPr="00A36EF3">
        <w:rPr>
          <w:rFonts w:ascii="Calibri" w:hAnsi="Calibri" w:cs="Calibri"/>
          <w:color w:val="000000" w:themeColor="text1"/>
        </w:rPr>
        <w:t>indicates the</w:t>
      </w:r>
      <m:oMath>
        <m:r>
          <w:rPr>
            <w:rFonts w:ascii="Cambria Math" w:hAnsi="Cambria Math" w:cs="Calibri"/>
            <w:color w:val="000000" w:themeColor="text1"/>
          </w:rPr>
          <m:t>n</m:t>
        </m:r>
      </m:oMath>
      <w:r w:rsidRPr="00A36EF3">
        <w:rPr>
          <w:rFonts w:ascii="Calibri" w:hAnsi="Calibri" w:cs="Calibri"/>
          <w:color w:val="000000" w:themeColor="text1"/>
        </w:rPr>
        <w:t>th sampling point during operation (maximum of 12);</w:t>
      </w:r>
      <w:r w:rsidR="00773462" w:rsidRPr="00A36EF3">
        <w:rPr>
          <w:rFonts w:ascii="Calibri" w:hAnsi="Calibri" w:cs="Calibri"/>
          <w:color w:val="000000" w:themeColor="text1"/>
        </w:rPr>
        <w:t xml:space="preserve"> </w:t>
      </w:r>
      <m:oMath>
        <m:sSub>
          <m:sSubPr>
            <m:ctrlPr>
              <w:rPr>
                <w:rFonts w:ascii="Cambria Math" w:hAnsi="Cambria Math" w:cs="Calibri"/>
                <w:i/>
                <w:iCs/>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vertAlign w:val="subscript"/>
              </w:rPr>
              <m:t>eff</m:t>
            </m:r>
          </m:sub>
        </m:sSub>
      </m:oMath>
      <w:r w:rsidR="00773462" w:rsidRPr="00A36EF3">
        <w:rPr>
          <w:rFonts w:ascii="Calibri" w:hAnsi="Calibri" w:cs="Calibri"/>
          <w:color w:val="000000" w:themeColor="text1"/>
        </w:rPr>
        <w:t xml:space="preserve"> </w:t>
      </w:r>
      <w:r w:rsidRPr="00A36EF3">
        <w:rPr>
          <w:rFonts w:ascii="Calibri" w:hAnsi="Calibri" w:cs="Calibri"/>
          <w:color w:val="000000" w:themeColor="text1"/>
        </w:rPr>
        <w:t>is the effluent concentration of NH</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-N,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-P, or micropollutants for each column;</w:t>
      </w:r>
      <m:oMath>
        <m:r>
          <w:rPr>
            <w:rFonts w:ascii="Cambria Math" w:hAnsi="Cambria Math" w:cs="Calibri"/>
            <w:color w:val="000000" w:themeColor="text1"/>
          </w:rPr>
          <m:t>t</m:t>
        </m:r>
      </m:oMath>
      <w:r w:rsidR="00773462" w:rsidRPr="00A36EF3">
        <w:rPr>
          <w:rFonts w:ascii="Calibri" w:hAnsi="Calibri" w:cs="Calibri"/>
          <w:color w:val="000000" w:themeColor="text1"/>
        </w:rPr>
        <w:t xml:space="preserve"> </w:t>
      </w:r>
      <w:r w:rsidRPr="00A36EF3">
        <w:rPr>
          <w:rFonts w:ascii="Calibri" w:hAnsi="Calibri" w:cs="Calibri"/>
          <w:color w:val="000000" w:themeColor="text1"/>
        </w:rPr>
        <w:t>is the time when the </w:t>
      </w:r>
      <w:r w:rsidRPr="00A36EF3">
        <w:rPr>
          <w:rFonts w:ascii="Calibri" w:hAnsi="Calibri" w:cs="Calibri"/>
          <w:i/>
          <w:iCs/>
          <w:color w:val="000000" w:themeColor="text1"/>
        </w:rPr>
        <w:t>n</w:t>
      </w:r>
      <w:r w:rsidRPr="00A36EF3">
        <w:rPr>
          <w:rFonts w:ascii="Calibri" w:hAnsi="Calibri" w:cs="Calibri"/>
          <w:color w:val="000000" w:themeColor="text1"/>
        </w:rPr>
        <w:t>th sample was taken; and </w:t>
      </w:r>
      <w:r w:rsidRPr="00A36EF3">
        <w:rPr>
          <w:rFonts w:ascii="Calibri" w:hAnsi="Calibri" w:cs="Calibri"/>
          <w:i/>
          <w:iCs/>
          <w:color w:val="000000" w:themeColor="text1"/>
        </w:rPr>
        <w:t>Q</w:t>
      </w:r>
      <w:r w:rsidRPr="00A36EF3">
        <w:rPr>
          <w:rFonts w:ascii="Calibri" w:hAnsi="Calibri" w:cs="Calibri"/>
          <w:color w:val="000000" w:themeColor="text1"/>
        </w:rPr>
        <w:t> is the flow rate. Total mass removed by each column was calculated as the difference between influent and effluent masses [</w:t>
      </w:r>
      <w:proofErr w:type="spellStart"/>
      <w:r w:rsidRPr="00A36EF3">
        <w:rPr>
          <w:rFonts w:ascii="Calibri" w:hAnsi="Calibri" w:cs="Calibri"/>
          <w:color w:val="000000" w:themeColor="text1"/>
        </w:rPr>
        <w:t>Eqs</w:t>
      </w:r>
      <w:proofErr w:type="spellEnd"/>
      <w:r w:rsidRPr="00A36EF3">
        <w:rPr>
          <w:rFonts w:ascii="Calibri" w:hAnsi="Calibri" w:cs="Calibri"/>
          <w:color w:val="000000" w:themeColor="text1"/>
        </w:rPr>
        <w:t>. (3) and (4)]. The mass of compounds in the effluent from each column was considered to be the influent into the subsequent column, assuming no loss in tubing or columns, as demonstrated in previous column tests (Kimbell, </w:t>
      </w:r>
      <w:hyperlink r:id="rId61" w:anchor="B16" w:history="1">
        <w:r w:rsidRPr="00A36EF3">
          <w:rPr>
            <w:rStyle w:val="Hyperlink"/>
            <w:u w:color="0070C0"/>
          </w:rPr>
          <w:t>2017</w:t>
        </w:r>
      </w:hyperlink>
      <w:r w:rsidRPr="00A36EF3">
        <w:rPr>
          <w:rFonts w:ascii="Calibri" w:hAnsi="Calibri" w:cs="Calibri"/>
          <w:color w:val="000000" w:themeColor="text1"/>
        </w:rPr>
        <w:t>). The carbon usage rate (CUR) of biosolids-derived biochar was calculated by dividing the mass of micropollutants removed in the biochar column using </w:t>
      </w:r>
      <w:hyperlink r:id="rId62" w:anchor="eq3" w:history="1">
        <w:r w:rsidRPr="00A36EF3">
          <w:rPr>
            <w:rStyle w:val="Hyperlink"/>
            <w:u w:color="0070C0"/>
          </w:rPr>
          <w:t>Equation (3)</w:t>
        </w:r>
      </w:hyperlink>
      <w:r w:rsidRPr="00A36EF3">
        <w:rPr>
          <w:rFonts w:ascii="Calibri" w:hAnsi="Calibri" w:cs="Calibri"/>
          <w:color w:val="000000" w:themeColor="text1"/>
        </w:rPr>
        <w:t> minus </w:t>
      </w:r>
      <w:hyperlink r:id="rId63" w:anchor="eq4" w:history="1">
        <w:r w:rsidRPr="00A36EF3">
          <w:rPr>
            <w:rStyle w:val="Hyperlink"/>
            <w:u w:color="0070C0"/>
          </w:rPr>
          <w:t>Equation (4)</w:t>
        </w:r>
      </w:hyperlink>
      <w:r w:rsidRPr="00A36EF3">
        <w:rPr>
          <w:rFonts w:ascii="Calibri" w:hAnsi="Calibri" w:cs="Calibri"/>
          <w:color w:val="000000" w:themeColor="text1"/>
        </w:rPr>
        <w:t> divided by the total volume of solution passed through the column, as shown in </w:t>
      </w:r>
      <w:hyperlink r:id="rId64" w:anchor="eq5" w:history="1">
        <w:r w:rsidRPr="00A36EF3">
          <w:rPr>
            <w:rStyle w:val="Hyperlink"/>
            <w:u w:color="0070C0"/>
          </w:rPr>
          <w:t>Equation (5)</w:t>
        </w:r>
      </w:hyperlink>
      <w:r w:rsidRPr="00A36EF3">
        <w:rPr>
          <w:rFonts w:ascii="Calibri" w:hAnsi="Calibri" w:cs="Calibri"/>
          <w:color w:val="000000" w:themeColor="text1"/>
        </w:rPr>
        <w:t>:</w:t>
      </w:r>
    </w:p>
    <w:p w14:paraId="17659479" w14:textId="2EFDB229" w:rsidR="005D5297" w:rsidRPr="00A36EF3" w:rsidRDefault="005D5297" w:rsidP="00E775AA">
      <w:pPr>
        <w:pStyle w:val="NoSpacing"/>
        <w:rPr>
          <w:rFonts w:ascii="Calibri" w:hAnsi="Calibri" w:cs="Calibri"/>
          <w:color w:val="000000" w:themeColor="text1"/>
        </w:rPr>
      </w:pPr>
    </w:p>
    <w:p w14:paraId="55A89E51" w14:textId="3DA375F4" w:rsidR="005D5297" w:rsidRPr="00A36EF3" w:rsidRDefault="005D5297" w:rsidP="004A0D93">
      <w:pPr>
        <w:pStyle w:val="NoSpacing"/>
        <w:jc w:val="center"/>
        <w:rPr>
          <w:rFonts w:ascii="Calibri" w:hAnsi="Calibri" w:cs="Calibri"/>
          <w:color w:val="000000" w:themeColor="text1"/>
        </w:rPr>
      </w:pPr>
      <m:oMath>
        <m:r>
          <m:rPr>
            <m:sty m:val="p"/>
          </m:rPr>
          <w:rPr>
            <w:rFonts w:ascii="Cambria Math" w:hAnsi="Cambria Math" w:cs="Calibri"/>
            <w:color w:val="000000" w:themeColor="text1"/>
            <w:sz w:val="28"/>
            <w:szCs w:val="28"/>
          </w:rPr>
          <m:t>CUR=</m:t>
        </m:r>
        <m:f>
          <m:fPr>
            <m:ctrlPr>
              <w:rPr>
                <w:rFonts w:ascii="Cambria Math" w:hAnsi="Cambria Math" w:cs="Calibri"/>
                <w:color w:val="000000" w:themeColor="text1"/>
                <w:sz w:val="28"/>
                <w:szCs w:val="28"/>
              </w:rPr>
            </m:ctrlPr>
          </m:fPr>
          <m:num>
            <m:r>
              <m:rPr>
                <m:sty m:val="p"/>
              </m:rPr>
              <w:rPr>
                <w:rFonts w:ascii="Cambria Math" w:hAnsi="Cambria Math" w:cs="Calibri"/>
                <w:color w:val="000000" w:themeColor="text1"/>
                <w:sz w:val="28"/>
                <w:szCs w:val="28"/>
              </w:rPr>
              <m:t xml:space="preserve">Equation </m:t>
            </m:r>
            <m:d>
              <m:dPr>
                <m:ctrlPr>
                  <w:rPr>
                    <w:rFonts w:ascii="Cambria Math" w:hAnsi="Cambria Math" w:cs="Calibri"/>
                    <w:color w:val="000000" w:themeColor="text1"/>
                    <w:sz w:val="28"/>
                    <w:szCs w:val="28"/>
                  </w:rPr>
                </m:ctrlPr>
              </m:dPr>
              <m:e>
                <m:r>
                  <m:rPr>
                    <m:sty m:val="p"/>
                  </m:rPr>
                  <w:rPr>
                    <w:rFonts w:ascii="Cambria Math" w:hAnsi="Cambria Math" w:cs="Calibri"/>
                    <w:color w:val="000000" w:themeColor="text1"/>
                    <w:sz w:val="28"/>
                    <w:szCs w:val="28"/>
                  </w:rPr>
                  <m:t>3</m:t>
                </m:r>
              </m:e>
            </m:d>
            <m:r>
              <m:rPr>
                <m:sty m:val="p"/>
              </m:rPr>
              <w:rPr>
                <w:rFonts w:ascii="Cambria Math" w:hAnsi="Cambria Math" w:cs="Calibri"/>
                <w:color w:val="000000" w:themeColor="text1"/>
                <w:sz w:val="28"/>
                <w:szCs w:val="28"/>
              </w:rPr>
              <m:t>-Equation (4)</m:t>
            </m:r>
          </m:num>
          <m:den>
            <m:r>
              <w:rPr>
                <w:rFonts w:ascii="Cambria Math" w:hAnsi="Cambria Math" w:cs="Calibri"/>
                <w:color w:val="000000" w:themeColor="text1"/>
                <w:sz w:val="28"/>
                <w:szCs w:val="28"/>
              </w:rPr>
              <m:t>Q×</m:t>
            </m:r>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t</m:t>
                </m:r>
              </m:e>
              <m:sub>
                <m:r>
                  <w:rPr>
                    <w:rFonts w:ascii="Cambria Math" w:hAnsi="Cambria Math" w:cs="Calibri"/>
                    <w:color w:val="000000" w:themeColor="text1"/>
                    <w:sz w:val="28"/>
                    <w:szCs w:val="28"/>
                  </w:rPr>
                  <m:t>12</m:t>
                </m:r>
              </m:sub>
            </m:sSub>
          </m:den>
        </m:f>
      </m:oMath>
      <w:r w:rsidR="004A0D93" w:rsidRPr="00A36EF3">
        <w:rPr>
          <w:rFonts w:ascii="Calibri" w:hAnsi="Calibri" w:cs="Calibri"/>
          <w:color w:val="000000" w:themeColor="text1"/>
        </w:rPr>
        <w:tab/>
      </w:r>
      <w:r w:rsidR="004A0D93" w:rsidRPr="00A36EF3">
        <w:rPr>
          <w:rFonts w:ascii="Calibri" w:hAnsi="Calibri" w:cs="Calibri"/>
          <w:color w:val="000000" w:themeColor="text1"/>
        </w:rPr>
        <w:tab/>
        <w:t>(5)</w:t>
      </w:r>
    </w:p>
    <w:p w14:paraId="79898C26" w14:textId="683CFB06" w:rsidR="0064076F" w:rsidRPr="00A36EF3" w:rsidRDefault="0064076F" w:rsidP="0064076F">
      <w:pPr>
        <w:shd w:val="clear" w:color="auto" w:fill="FFFFFF"/>
        <w:rPr>
          <w:rFonts w:ascii="Calibri" w:hAnsi="Calibri" w:cs="Calibri"/>
          <w:color w:val="000000" w:themeColor="text1"/>
        </w:rPr>
      </w:pPr>
    </w:p>
    <w:p w14:paraId="2CD2871D" w14:textId="77777777"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Statistical analyses (</w:t>
      </w:r>
      <w:r w:rsidRPr="00A36EF3">
        <w:rPr>
          <w:rFonts w:ascii="Calibri" w:hAnsi="Calibri" w:cs="Calibri"/>
          <w:i/>
          <w:iCs/>
          <w:color w:val="000000" w:themeColor="text1"/>
        </w:rPr>
        <w:t>t</w:t>
      </w:r>
      <w:r w:rsidRPr="00A36EF3">
        <w:rPr>
          <w:rFonts w:ascii="Calibri" w:hAnsi="Calibri" w:cs="Calibri"/>
          <w:color w:val="000000" w:themeColor="text1"/>
        </w:rPr>
        <w:t>-test, α level = 5%) were conducted to test significance of differences using GraphPad Prism 6 (</w:t>
      </w:r>
      <w:proofErr w:type="spellStart"/>
      <w:r w:rsidRPr="00A36EF3">
        <w:rPr>
          <w:rFonts w:ascii="Calibri" w:hAnsi="Calibri" w:cs="Calibri"/>
          <w:color w:val="000000" w:themeColor="text1"/>
        </w:rPr>
        <w:t>Graphpad</w:t>
      </w:r>
      <w:proofErr w:type="spellEnd"/>
      <w:r w:rsidRPr="00A36EF3">
        <w:rPr>
          <w:rFonts w:ascii="Calibri" w:hAnsi="Calibri" w:cs="Calibri"/>
          <w:color w:val="000000" w:themeColor="text1"/>
        </w:rPr>
        <w:t xml:space="preserve"> Software, Inc., La Jolla, CA).</w:t>
      </w:r>
    </w:p>
    <w:p w14:paraId="23964060" w14:textId="77777777" w:rsidR="0064076F" w:rsidRPr="00A36EF3" w:rsidRDefault="0064076F" w:rsidP="00117968">
      <w:pPr>
        <w:pStyle w:val="Heading1"/>
        <w:rPr>
          <w:rFonts w:ascii="Calibri" w:hAnsi="Calibri" w:cs="Calibri"/>
          <w:color w:val="000000" w:themeColor="text1"/>
        </w:rPr>
      </w:pPr>
      <w:r w:rsidRPr="00A36EF3">
        <w:rPr>
          <w:rFonts w:ascii="Calibri" w:hAnsi="Calibri" w:cs="Calibri"/>
          <w:color w:val="000000" w:themeColor="text1"/>
        </w:rPr>
        <w:t>Results and Discussion</w:t>
      </w:r>
    </w:p>
    <w:p w14:paraId="5630585F" w14:textId="77777777" w:rsidR="0064076F" w:rsidRPr="00A36EF3" w:rsidRDefault="0064076F" w:rsidP="00E775AA">
      <w:pPr>
        <w:pStyle w:val="Heading2"/>
        <w:rPr>
          <w:rFonts w:ascii="Calibri" w:hAnsi="Calibri" w:cs="Calibri"/>
          <w:color w:val="000000" w:themeColor="text1"/>
        </w:rPr>
      </w:pPr>
      <w:r w:rsidRPr="00A36EF3">
        <w:rPr>
          <w:rFonts w:ascii="Calibri" w:hAnsi="Calibri" w:cs="Calibri"/>
          <w:color w:val="000000" w:themeColor="text1"/>
        </w:rPr>
        <w:t>Biochar as an adsorbent for micropollutants in the presence of nutrients</w:t>
      </w:r>
    </w:p>
    <w:p w14:paraId="17BB28E1" w14:textId="221BF6BF"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In batch tests with water containing 40 mg/L NH</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-N and 5 mg/L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-P, micropollutants were successfully adsorbed onto biochar (</w:t>
      </w:r>
      <w:hyperlink r:id="rId65" w:anchor="f2" w:history="1">
        <w:r w:rsidRPr="00A36EF3">
          <w:rPr>
            <w:rStyle w:val="Hyperlink"/>
            <w:u w:color="0070C0"/>
          </w:rPr>
          <w:t>Fig. 2</w:t>
        </w:r>
      </w:hyperlink>
      <w:r w:rsidRPr="00A36EF3">
        <w:rPr>
          <w:rFonts w:ascii="Calibri" w:hAnsi="Calibri" w:cs="Calibri"/>
          <w:color w:val="000000" w:themeColor="text1"/>
        </w:rPr>
        <w:t xml:space="preserve">). Less SMX adsorbed in comparison to TCS and E2. The average mass adsorbed was </w:t>
      </w:r>
      <w:r w:rsidRPr="00A36EF3">
        <w:rPr>
          <w:rFonts w:ascii="Cambria Math" w:hAnsi="Cambria Math" w:cs="Cambria Math"/>
          <w:color w:val="000000" w:themeColor="text1"/>
        </w:rPr>
        <w:t>∼</w:t>
      </w:r>
      <w:r w:rsidRPr="00A36EF3">
        <w:rPr>
          <w:rFonts w:ascii="Calibri" w:hAnsi="Calibri" w:cs="Calibri"/>
          <w:color w:val="000000" w:themeColor="text1"/>
        </w:rPr>
        <w:t>330 ± 73 </w:t>
      </w:r>
      <w:proofErr w:type="spellStart"/>
      <w:r w:rsidRPr="00A36EF3">
        <w:rPr>
          <w:rFonts w:ascii="Calibri" w:hAnsi="Calibri" w:cs="Calibri"/>
          <w:color w:val="000000" w:themeColor="text1"/>
        </w:rPr>
        <w:t>μg</w:t>
      </w:r>
      <w:proofErr w:type="spellEnd"/>
      <w:r w:rsidRPr="00A36EF3">
        <w:rPr>
          <w:rFonts w:ascii="Calibri" w:hAnsi="Calibri" w:cs="Calibri"/>
          <w:color w:val="000000" w:themeColor="text1"/>
        </w:rPr>
        <w:t xml:space="preserve"> TCS/g biochar, 572 ± 20 </w:t>
      </w:r>
      <w:proofErr w:type="spellStart"/>
      <w:r w:rsidRPr="00A36EF3">
        <w:rPr>
          <w:rFonts w:ascii="Calibri" w:hAnsi="Calibri" w:cs="Calibri"/>
          <w:color w:val="000000" w:themeColor="text1"/>
        </w:rPr>
        <w:t>μg</w:t>
      </w:r>
      <w:proofErr w:type="spellEnd"/>
      <w:r w:rsidRPr="00A36EF3">
        <w:rPr>
          <w:rFonts w:ascii="Calibri" w:hAnsi="Calibri" w:cs="Calibri"/>
          <w:color w:val="000000" w:themeColor="text1"/>
        </w:rPr>
        <w:t xml:space="preserve"> E2/g biochar, and 145 ± 12 </w:t>
      </w:r>
      <w:proofErr w:type="spellStart"/>
      <w:r w:rsidRPr="00A36EF3">
        <w:rPr>
          <w:rFonts w:ascii="Calibri" w:hAnsi="Calibri" w:cs="Calibri"/>
          <w:color w:val="000000" w:themeColor="text1"/>
        </w:rPr>
        <w:t>μg</w:t>
      </w:r>
      <w:proofErr w:type="spellEnd"/>
      <w:r w:rsidRPr="00A36EF3">
        <w:rPr>
          <w:rFonts w:ascii="Calibri" w:hAnsi="Calibri" w:cs="Calibri"/>
          <w:color w:val="000000" w:themeColor="text1"/>
        </w:rPr>
        <w:t xml:space="preserve"> SMX/g biochar. The extent of removal for TCS, E2, and SMX was 38% ± 7%, 65% ± 2%, and 17% ± 2%, respectively. For feed water containing micropollutants without nutrients, the average mass adsorbed for TCS, E2, and SMX was 215 ± 42, 233 ± 11, and 64 ± 34 </w:t>
      </w:r>
      <w:proofErr w:type="spellStart"/>
      <w:r w:rsidRPr="00A36EF3">
        <w:rPr>
          <w:rFonts w:ascii="Calibri" w:hAnsi="Calibri" w:cs="Calibri"/>
          <w:color w:val="000000" w:themeColor="text1"/>
        </w:rPr>
        <w:t>μg</w:t>
      </w:r>
      <w:proofErr w:type="spellEnd"/>
      <w:r w:rsidRPr="00A36EF3">
        <w:rPr>
          <w:rFonts w:ascii="Calibri" w:hAnsi="Calibri" w:cs="Calibri"/>
          <w:color w:val="000000" w:themeColor="text1"/>
        </w:rPr>
        <w:t>/g biochar, respectively, corresponding to 25% ± 5% TCS, 27% ± 1% E2, and 7% ± 4% SMX removal (</w:t>
      </w:r>
      <w:hyperlink r:id="rId66" w:history="1">
        <w:r w:rsidRPr="00A36EF3">
          <w:rPr>
            <w:rStyle w:val="Hyperlink"/>
            <w:u w:color="0070C0"/>
          </w:rPr>
          <w:t>Supplementary Table S1</w:t>
        </w:r>
      </w:hyperlink>
      <w:r w:rsidRPr="00A36EF3">
        <w:rPr>
          <w:rFonts w:ascii="Calibri" w:hAnsi="Calibri" w:cs="Calibri"/>
          <w:color w:val="000000" w:themeColor="text1"/>
        </w:rPr>
        <w:t>).</w:t>
      </w:r>
    </w:p>
    <w:p w14:paraId="25D5BE5A" w14:textId="77777777" w:rsidR="00E775AA" w:rsidRPr="00A36EF3" w:rsidRDefault="00E775AA" w:rsidP="00E775AA">
      <w:pPr>
        <w:pStyle w:val="NoSpacing"/>
        <w:rPr>
          <w:rFonts w:ascii="Calibri" w:hAnsi="Calibri" w:cs="Calibri"/>
          <w:color w:val="000000" w:themeColor="text1"/>
        </w:rPr>
      </w:pPr>
    </w:p>
    <w:p w14:paraId="021BF697" w14:textId="684FB13B" w:rsidR="0064076F" w:rsidRPr="00A36EF3" w:rsidRDefault="0064076F" w:rsidP="0064076F">
      <w:pPr>
        <w:shd w:val="clear" w:color="auto" w:fill="FFFFFF"/>
        <w:rPr>
          <w:rStyle w:val="figurecaption"/>
          <w:rFonts w:ascii="Calibri" w:hAnsi="Calibri" w:cs="Calibri"/>
          <w:color w:val="000000" w:themeColor="text1"/>
        </w:rPr>
      </w:pPr>
      <w:r w:rsidRPr="00A36EF3">
        <w:rPr>
          <w:rFonts w:ascii="Calibri" w:hAnsi="Calibri" w:cs="Calibri"/>
          <w:noProof/>
          <w:color w:val="000000" w:themeColor="text1"/>
        </w:rPr>
        <w:drawing>
          <wp:inline distT="0" distB="0" distL="0" distR="0" wp14:anchorId="08FEC0B8" wp14:editId="2716455A">
            <wp:extent cx="3657600" cy="2039112"/>
            <wp:effectExtent l="0" t="0" r="0" b="0"/>
            <wp:docPr id="6" name="Picture 6" descr="FIG. 2.  Micropollutant (MP) mass adsorption per gram of biochar (BC) (primary y-axis) and nutrient mass adsorption per gram of BC (secondary y-axis). The biochar concentration was 0.4 g/L. The bars represent average results and error bars show ±1 standard deviation of triplicate experi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2. "/>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3657600" cy="2039112"/>
                    </a:xfrm>
                    <a:prstGeom prst="rect">
                      <a:avLst/>
                    </a:prstGeom>
                    <a:noFill/>
                    <a:ln>
                      <a:noFill/>
                    </a:ln>
                  </pic:spPr>
                </pic:pic>
              </a:graphicData>
            </a:graphic>
          </wp:inline>
        </w:drawing>
      </w:r>
    </w:p>
    <w:p w14:paraId="05CFB0D6" w14:textId="13F448AE" w:rsidR="0064076F" w:rsidRPr="00A36EF3" w:rsidRDefault="0064076F" w:rsidP="00E775AA">
      <w:pPr>
        <w:pStyle w:val="NoSpacing"/>
        <w:rPr>
          <w:rFonts w:ascii="Calibri" w:hAnsi="Calibri" w:cs="Calibri"/>
          <w:color w:val="000000" w:themeColor="text1"/>
        </w:rPr>
      </w:pPr>
      <w:r w:rsidRPr="00A36EF3">
        <w:rPr>
          <w:rStyle w:val="Strong"/>
          <w:rFonts w:ascii="Calibri" w:hAnsi="Calibri" w:cs="Calibri"/>
          <w:bCs w:val="0"/>
          <w:color w:val="000000" w:themeColor="text1"/>
        </w:rPr>
        <w:t>FIG. 2.</w:t>
      </w:r>
      <w:r w:rsidRPr="00A36EF3">
        <w:rPr>
          <w:rStyle w:val="captionlabel"/>
          <w:rFonts w:ascii="Calibri" w:hAnsi="Calibri" w:cs="Calibri"/>
          <w:color w:val="000000" w:themeColor="text1"/>
        </w:rPr>
        <w:t> </w:t>
      </w:r>
      <w:r w:rsidRPr="00A36EF3">
        <w:rPr>
          <w:rFonts w:ascii="Calibri" w:hAnsi="Calibri" w:cs="Calibri"/>
          <w:color w:val="000000" w:themeColor="text1"/>
        </w:rPr>
        <w:t> Micropollutant (MP) mass adsorption per gram of biochar (BC) (primary y-axis) and nutrient mass adsorption per gram of BC (secondary y-axis). The biochar concentration was 0.4 g/L. The bars represent average results and error bars show ±1 standard deviation of triplicate experiments.</w:t>
      </w:r>
    </w:p>
    <w:p w14:paraId="1D9507B7" w14:textId="77777777" w:rsidR="00E775AA" w:rsidRPr="00A36EF3" w:rsidRDefault="00E775AA" w:rsidP="00E775AA">
      <w:pPr>
        <w:pStyle w:val="NoSpacing"/>
        <w:rPr>
          <w:rFonts w:ascii="Calibri" w:hAnsi="Calibri" w:cs="Calibri"/>
          <w:color w:val="000000" w:themeColor="text1"/>
        </w:rPr>
      </w:pPr>
    </w:p>
    <w:p w14:paraId="0BBFBB25" w14:textId="06CFD981"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 xml:space="preserve">The pH of the water after adsorption dropped from 7 to 5. In accordance with their </w:t>
      </w:r>
      <w:proofErr w:type="spellStart"/>
      <w:r w:rsidRPr="00A36EF3">
        <w:rPr>
          <w:rFonts w:ascii="Calibri" w:hAnsi="Calibri" w:cs="Calibri"/>
          <w:color w:val="000000" w:themeColor="text1"/>
        </w:rPr>
        <w:t>pKa</w:t>
      </w:r>
      <w:proofErr w:type="spellEnd"/>
      <w:r w:rsidRPr="00A36EF3">
        <w:rPr>
          <w:rFonts w:ascii="Calibri" w:hAnsi="Calibri" w:cs="Calibri"/>
          <w:color w:val="000000" w:themeColor="text1"/>
        </w:rPr>
        <w:t xml:space="preserve"> values, TCS (</w:t>
      </w:r>
      <w:proofErr w:type="spellStart"/>
      <w:r w:rsidRPr="00A36EF3">
        <w:rPr>
          <w:rFonts w:ascii="Calibri" w:hAnsi="Calibri" w:cs="Calibri"/>
          <w:color w:val="000000" w:themeColor="text1"/>
        </w:rPr>
        <w:t>pKa</w:t>
      </w:r>
      <w:proofErr w:type="spellEnd"/>
      <w:r w:rsidRPr="00A36EF3">
        <w:rPr>
          <w:rFonts w:ascii="Calibri" w:hAnsi="Calibri" w:cs="Calibri"/>
          <w:color w:val="000000" w:themeColor="text1"/>
        </w:rPr>
        <w:t> = 7.9) and E2 (</w:t>
      </w:r>
      <w:proofErr w:type="spellStart"/>
      <w:r w:rsidRPr="00A36EF3">
        <w:rPr>
          <w:rFonts w:ascii="Calibri" w:hAnsi="Calibri" w:cs="Calibri"/>
          <w:color w:val="000000" w:themeColor="text1"/>
        </w:rPr>
        <w:t>pKa</w:t>
      </w:r>
      <w:proofErr w:type="spellEnd"/>
      <w:r w:rsidRPr="00A36EF3">
        <w:rPr>
          <w:rFonts w:ascii="Calibri" w:hAnsi="Calibri" w:cs="Calibri"/>
          <w:color w:val="000000" w:themeColor="text1"/>
        </w:rPr>
        <w:t> = 10.8) are neutral molecules at this pH range. On the other hand, SMX (</w:t>
      </w:r>
      <w:proofErr w:type="spellStart"/>
      <w:r w:rsidRPr="00A36EF3">
        <w:rPr>
          <w:rFonts w:ascii="Calibri" w:hAnsi="Calibri" w:cs="Calibri"/>
          <w:color w:val="000000" w:themeColor="text1"/>
        </w:rPr>
        <w:t>pKa</w:t>
      </w:r>
      <w:proofErr w:type="spellEnd"/>
      <w:r w:rsidRPr="00A36EF3">
        <w:rPr>
          <w:rFonts w:ascii="Calibri" w:hAnsi="Calibri" w:cs="Calibri"/>
          <w:color w:val="000000" w:themeColor="text1"/>
        </w:rPr>
        <w:t> = 5.7) likely changed from predominantly anionic to predominantly neutral, but is hydrophobic even in the neutral form (Tong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68" w:anchor="B39" w:history="1">
        <w:r w:rsidRPr="00A36EF3">
          <w:rPr>
            <w:rStyle w:val="Hyperlink"/>
            <w:u w:color="0070C0"/>
          </w:rPr>
          <w:t>2017</w:t>
        </w:r>
      </w:hyperlink>
      <w:r w:rsidRPr="00A36EF3">
        <w:rPr>
          <w:rFonts w:ascii="Calibri" w:hAnsi="Calibri" w:cs="Calibri"/>
          <w:color w:val="000000" w:themeColor="text1"/>
        </w:rPr>
        <w:t>), which explained its low removal across the testing period. Biosolids-derived biochar, as characterized in a past study (Tong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69" w:anchor="B38" w:history="1">
        <w:r w:rsidRPr="00A36EF3">
          <w:rPr>
            <w:rStyle w:val="Hyperlink"/>
            <w:u w:color="0070C0"/>
          </w:rPr>
          <w:t>2016</w:t>
        </w:r>
      </w:hyperlink>
      <w:r w:rsidRPr="00A36EF3">
        <w:rPr>
          <w:rFonts w:ascii="Calibri" w:hAnsi="Calibri" w:cs="Calibri"/>
          <w:color w:val="000000" w:themeColor="text1"/>
        </w:rPr>
        <w:t>), has a negative surface charge in neutral pH water. Repulsion between the biochar's negative surface charge and anionic SMX could lead to lower SMX uptake compared to the neutral TCS and E2 molecules. Removal of the neutral molecules may be attributed to hydrophobic interactions and intermolecular forces between compounds and biochar functional groups (Moreno-Castilla, </w:t>
      </w:r>
      <w:hyperlink r:id="rId70" w:anchor="B25" w:history="1">
        <w:r w:rsidRPr="00A36EF3">
          <w:rPr>
            <w:rStyle w:val="Hyperlink"/>
            <w:u w:color="0070C0"/>
          </w:rPr>
          <w:t>2004</w:t>
        </w:r>
      </w:hyperlink>
      <w:r w:rsidRPr="00A36EF3">
        <w:rPr>
          <w:rFonts w:ascii="Calibri" w:hAnsi="Calibri" w:cs="Calibri"/>
          <w:color w:val="000000" w:themeColor="text1"/>
        </w:rPr>
        <w:t>; Ni </w:t>
      </w:r>
      <w:r w:rsidRPr="00A36EF3">
        <w:rPr>
          <w:rFonts w:ascii="Calibri" w:hAnsi="Calibri" w:cs="Calibri"/>
          <w:i/>
          <w:iCs/>
          <w:color w:val="000000" w:themeColor="text1"/>
        </w:rPr>
        <w:t>et al.</w:t>
      </w:r>
      <w:r w:rsidRPr="00A36EF3">
        <w:rPr>
          <w:rFonts w:ascii="Calibri" w:hAnsi="Calibri" w:cs="Calibri"/>
          <w:color w:val="000000" w:themeColor="text1"/>
        </w:rPr>
        <w:t>, </w:t>
      </w:r>
      <w:hyperlink r:id="rId71" w:anchor="B28" w:history="1">
        <w:r w:rsidRPr="00A36EF3">
          <w:rPr>
            <w:rStyle w:val="Hyperlink"/>
            <w:u w:color="0070C0"/>
          </w:rPr>
          <w:t>2011</w:t>
        </w:r>
      </w:hyperlink>
      <w:r w:rsidRPr="00A36EF3">
        <w:rPr>
          <w:rFonts w:ascii="Calibri" w:hAnsi="Calibri" w:cs="Calibri"/>
          <w:color w:val="000000" w:themeColor="text1"/>
        </w:rPr>
        <w:t xml:space="preserve">; </w:t>
      </w:r>
      <w:proofErr w:type="spellStart"/>
      <w:r w:rsidRPr="00A36EF3">
        <w:rPr>
          <w:rFonts w:ascii="Calibri" w:hAnsi="Calibri" w:cs="Calibri"/>
          <w:color w:val="000000" w:themeColor="text1"/>
        </w:rPr>
        <w:t>Lattao</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72" w:anchor="B18" w:history="1">
        <w:r w:rsidRPr="00A36EF3">
          <w:rPr>
            <w:rStyle w:val="Hyperlink"/>
            <w:u w:color="0070C0"/>
          </w:rPr>
          <w:t>2014</w:t>
        </w:r>
      </w:hyperlink>
      <w:r w:rsidRPr="00A36EF3">
        <w:rPr>
          <w:rFonts w:ascii="Calibri" w:hAnsi="Calibri" w:cs="Calibri"/>
          <w:color w:val="000000" w:themeColor="text1"/>
        </w:rPr>
        <w:t xml:space="preserve">; </w:t>
      </w:r>
      <w:proofErr w:type="spellStart"/>
      <w:r w:rsidRPr="00A36EF3">
        <w:rPr>
          <w:rFonts w:ascii="Calibri" w:hAnsi="Calibri" w:cs="Calibri"/>
          <w:color w:val="000000" w:themeColor="text1"/>
        </w:rPr>
        <w:t>Leng</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73" w:anchor="B19" w:history="1">
        <w:r w:rsidRPr="00A36EF3">
          <w:rPr>
            <w:rStyle w:val="Hyperlink"/>
            <w:u w:color="0070C0"/>
          </w:rPr>
          <w:t>2015</w:t>
        </w:r>
      </w:hyperlink>
      <w:r w:rsidRPr="00A36EF3">
        <w:rPr>
          <w:rFonts w:ascii="Calibri" w:hAnsi="Calibri" w:cs="Calibri"/>
          <w:color w:val="000000" w:themeColor="text1"/>
        </w:rPr>
        <w:t>; Tong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74" w:anchor="B38" w:history="1">
        <w:r w:rsidRPr="00A36EF3">
          <w:rPr>
            <w:rStyle w:val="Hyperlink"/>
            <w:u w:color="0070C0"/>
          </w:rPr>
          <w:t>2016</w:t>
        </w:r>
      </w:hyperlink>
      <w:r w:rsidRPr="00A36EF3">
        <w:rPr>
          <w:rFonts w:ascii="Calibri" w:hAnsi="Calibri" w:cs="Calibri"/>
          <w:color w:val="000000" w:themeColor="text1"/>
        </w:rPr>
        <w:t>). The adsorption capacity of biochar varies with feedstock. For example, Jung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75" w:anchor="B14" w:history="1">
        <w:r w:rsidRPr="00A36EF3">
          <w:rPr>
            <w:rStyle w:val="Hyperlink"/>
            <w:u w:color="0070C0"/>
          </w:rPr>
          <w:t>2013</w:t>
        </w:r>
      </w:hyperlink>
      <w:r w:rsidRPr="00A36EF3">
        <w:rPr>
          <w:rFonts w:ascii="Calibri" w:hAnsi="Calibri" w:cs="Calibri"/>
          <w:color w:val="000000" w:themeColor="text1"/>
        </w:rPr>
        <w:t>) demonstrated SMX adsorption on pine chip biochar at mg/g biochar levels. However, experimental conditions such as contaminant and biochar concentrations are also critical factors affecting adsorption capacity. In future research, it is important to study the impact of feedstock and pyrolysis under the same experimental conditions.</w:t>
      </w:r>
    </w:p>
    <w:p w14:paraId="6ED7E295" w14:textId="77777777" w:rsidR="00E775AA" w:rsidRPr="00A36EF3" w:rsidRDefault="00E775AA" w:rsidP="00E775AA">
      <w:pPr>
        <w:pStyle w:val="NoSpacing"/>
        <w:rPr>
          <w:rFonts w:ascii="Calibri" w:hAnsi="Calibri" w:cs="Calibri"/>
          <w:color w:val="000000" w:themeColor="text1"/>
        </w:rPr>
      </w:pPr>
    </w:p>
    <w:p w14:paraId="557B23CB" w14:textId="6B1C5B39"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Interestingly, adding nutrient ions to the feed water increased micropollutant uptake by 100–250 </w:t>
      </w:r>
      <w:proofErr w:type="spellStart"/>
      <w:r w:rsidRPr="00A36EF3">
        <w:rPr>
          <w:rFonts w:ascii="Calibri" w:hAnsi="Calibri" w:cs="Calibri"/>
          <w:color w:val="000000" w:themeColor="text1"/>
        </w:rPr>
        <w:t>μg</w:t>
      </w:r>
      <w:proofErr w:type="spellEnd"/>
      <w:r w:rsidRPr="00A36EF3">
        <w:rPr>
          <w:rFonts w:ascii="Calibri" w:hAnsi="Calibri" w:cs="Calibri"/>
          <w:color w:val="000000" w:themeColor="text1"/>
        </w:rPr>
        <w:t>/g biochar, perhaps due to increasing ionic strength (</w:t>
      </w:r>
      <w:r w:rsidRPr="00A36EF3">
        <w:rPr>
          <w:rFonts w:ascii="Cambria Math" w:hAnsi="Cambria Math" w:cs="Cambria Math"/>
          <w:color w:val="000000" w:themeColor="text1"/>
        </w:rPr>
        <w:t>∼</w:t>
      </w:r>
      <w:r w:rsidRPr="00A36EF3">
        <w:rPr>
          <w:rFonts w:ascii="Calibri" w:hAnsi="Calibri" w:cs="Calibri"/>
          <w:color w:val="000000" w:themeColor="text1"/>
        </w:rPr>
        <w:t>0.0033 M ionic strength increase in this study). Previous studies revealed comparable relationships between ionic strength and adsorption of organic micropollutants to carbonaceous adsorbents (</w:t>
      </w:r>
      <w:proofErr w:type="spellStart"/>
      <w:r w:rsidRPr="00A36EF3">
        <w:rPr>
          <w:rFonts w:ascii="Calibri" w:hAnsi="Calibri" w:cs="Calibri"/>
          <w:color w:val="000000" w:themeColor="text1"/>
        </w:rPr>
        <w:t>Fontecha-Cámara</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76" w:anchor="B7" w:history="1">
        <w:r w:rsidRPr="00A36EF3">
          <w:rPr>
            <w:rStyle w:val="Hyperlink"/>
            <w:u w:color="0070C0"/>
          </w:rPr>
          <w:t>2007</w:t>
        </w:r>
      </w:hyperlink>
      <w:r w:rsidRPr="00A36EF3">
        <w:rPr>
          <w:rFonts w:ascii="Calibri" w:hAnsi="Calibri" w:cs="Calibri"/>
          <w:color w:val="000000" w:themeColor="text1"/>
        </w:rPr>
        <w:t>; Kim </w:t>
      </w:r>
      <w:r w:rsidRPr="00A36EF3">
        <w:rPr>
          <w:rFonts w:ascii="Calibri" w:hAnsi="Calibri" w:cs="Calibri"/>
          <w:i/>
          <w:iCs/>
          <w:color w:val="000000" w:themeColor="text1"/>
        </w:rPr>
        <w:t>et al.</w:t>
      </w:r>
      <w:r w:rsidRPr="00A36EF3">
        <w:rPr>
          <w:rFonts w:ascii="Calibri" w:hAnsi="Calibri" w:cs="Calibri"/>
          <w:color w:val="000000" w:themeColor="text1"/>
        </w:rPr>
        <w:t>, </w:t>
      </w:r>
      <w:hyperlink r:id="rId77" w:anchor="B15" w:history="1">
        <w:r w:rsidRPr="00A36EF3">
          <w:rPr>
            <w:rStyle w:val="Hyperlink"/>
            <w:u w:color="0070C0"/>
          </w:rPr>
          <w:t>2016</w:t>
        </w:r>
      </w:hyperlink>
      <w:r w:rsidRPr="00A36EF3">
        <w:rPr>
          <w:rFonts w:ascii="Calibri" w:hAnsi="Calibri" w:cs="Calibri"/>
          <w:color w:val="000000" w:themeColor="text1"/>
        </w:rPr>
        <w:t xml:space="preserve">). For example, </w:t>
      </w:r>
      <w:proofErr w:type="spellStart"/>
      <w:r w:rsidRPr="00A36EF3">
        <w:rPr>
          <w:rFonts w:ascii="Calibri" w:hAnsi="Calibri" w:cs="Calibri"/>
          <w:color w:val="000000" w:themeColor="text1"/>
        </w:rPr>
        <w:t>Fontecha-Cámara</w:t>
      </w:r>
      <w:proofErr w:type="spellEnd"/>
      <w:r w:rsidRPr="00A36EF3">
        <w:rPr>
          <w:rFonts w:ascii="Calibri" w:hAnsi="Calibri" w:cs="Calibri"/>
          <w:color w:val="000000" w:themeColor="text1"/>
        </w:rPr>
        <w:t> </w:t>
      </w:r>
      <w:r w:rsidRPr="00A36EF3">
        <w:rPr>
          <w:rFonts w:ascii="Calibri" w:hAnsi="Calibri" w:cs="Calibri"/>
          <w:i/>
          <w:iCs/>
          <w:color w:val="000000" w:themeColor="text1"/>
        </w:rPr>
        <w:t>et al.</w:t>
      </w:r>
      <w:r w:rsidRPr="00A36EF3">
        <w:rPr>
          <w:rFonts w:ascii="Calibri" w:hAnsi="Calibri" w:cs="Calibri"/>
          <w:color w:val="000000" w:themeColor="text1"/>
        </w:rPr>
        <w:t> (</w:t>
      </w:r>
      <w:hyperlink r:id="rId78" w:anchor="B7" w:history="1">
        <w:r w:rsidRPr="00A36EF3">
          <w:rPr>
            <w:rStyle w:val="Hyperlink"/>
            <w:u w:color="0070C0"/>
          </w:rPr>
          <w:t>2007</w:t>
        </w:r>
      </w:hyperlink>
      <w:r w:rsidRPr="00A36EF3">
        <w:rPr>
          <w:rFonts w:ascii="Calibri" w:hAnsi="Calibri" w:cs="Calibri"/>
          <w:color w:val="000000" w:themeColor="text1"/>
        </w:rPr>
        <w:t xml:space="preserve">) tested diuron adsorption in 0.01 and 0.3 M </w:t>
      </w:r>
      <w:proofErr w:type="spellStart"/>
      <w:r w:rsidRPr="00A36EF3">
        <w:rPr>
          <w:rFonts w:ascii="Calibri" w:hAnsi="Calibri" w:cs="Calibri"/>
          <w:color w:val="000000" w:themeColor="text1"/>
        </w:rPr>
        <w:t>KCl</w:t>
      </w:r>
      <w:proofErr w:type="spellEnd"/>
      <w:r w:rsidRPr="00A36EF3">
        <w:rPr>
          <w:rFonts w:ascii="Calibri" w:hAnsi="Calibri" w:cs="Calibri"/>
          <w:color w:val="000000" w:themeColor="text1"/>
        </w:rPr>
        <w:t xml:space="preserve">. The increase in ionic strength was </w:t>
      </w:r>
      <w:r w:rsidRPr="00A36EF3">
        <w:rPr>
          <w:rFonts w:ascii="Cambria Math" w:hAnsi="Cambria Math" w:cs="Cambria Math"/>
          <w:color w:val="000000" w:themeColor="text1"/>
        </w:rPr>
        <w:t>∼</w:t>
      </w:r>
      <w:r w:rsidRPr="00A36EF3">
        <w:rPr>
          <w:rFonts w:ascii="Calibri" w:hAnsi="Calibri" w:cs="Calibri"/>
          <w:color w:val="000000" w:themeColor="text1"/>
        </w:rPr>
        <w:t xml:space="preserve">0.3 M and the increase in diuron adsorption was </w:t>
      </w:r>
      <w:r w:rsidRPr="00A36EF3">
        <w:rPr>
          <w:rFonts w:ascii="Cambria Math" w:hAnsi="Cambria Math" w:cs="Cambria Math"/>
          <w:color w:val="000000" w:themeColor="text1"/>
        </w:rPr>
        <w:t>∼</w:t>
      </w:r>
      <w:r w:rsidRPr="00A36EF3">
        <w:rPr>
          <w:rFonts w:ascii="Calibri" w:hAnsi="Calibri" w:cs="Calibri"/>
          <w:color w:val="000000" w:themeColor="text1"/>
        </w:rPr>
        <w:t>100 mg/g. These results were attributed to compression of electrical double layers by adding salt, that is, ammonium and phosphate salts. The thickness of the double layers surrounding both biochar and micropollutants was compressed by an increase in the ionic strength of the solution (Rashid </w:t>
      </w:r>
      <w:r w:rsidRPr="00A36EF3">
        <w:rPr>
          <w:rFonts w:ascii="Calibri" w:hAnsi="Calibri" w:cs="Calibri"/>
          <w:i/>
          <w:iCs/>
          <w:color w:val="000000" w:themeColor="text1"/>
        </w:rPr>
        <w:t>et al.</w:t>
      </w:r>
      <w:r w:rsidRPr="00A36EF3">
        <w:rPr>
          <w:rFonts w:ascii="Calibri" w:hAnsi="Calibri" w:cs="Calibri"/>
          <w:color w:val="000000" w:themeColor="text1"/>
        </w:rPr>
        <w:t>, </w:t>
      </w:r>
      <w:hyperlink r:id="rId79" w:anchor="B29" w:history="1">
        <w:r w:rsidRPr="00A36EF3">
          <w:rPr>
            <w:rStyle w:val="Hyperlink"/>
            <w:u w:color="0070C0"/>
          </w:rPr>
          <w:t>1972</w:t>
        </w:r>
      </w:hyperlink>
      <w:r w:rsidRPr="00A36EF3">
        <w:rPr>
          <w:rFonts w:ascii="Calibri" w:hAnsi="Calibri" w:cs="Calibri"/>
          <w:color w:val="000000" w:themeColor="text1"/>
        </w:rPr>
        <w:t>; Kim </w:t>
      </w:r>
      <w:r w:rsidRPr="00A36EF3">
        <w:rPr>
          <w:rFonts w:ascii="Calibri" w:hAnsi="Calibri" w:cs="Calibri"/>
          <w:i/>
          <w:iCs/>
          <w:color w:val="000000" w:themeColor="text1"/>
        </w:rPr>
        <w:t>et al.</w:t>
      </w:r>
      <w:r w:rsidRPr="00A36EF3">
        <w:rPr>
          <w:rFonts w:ascii="Calibri" w:hAnsi="Calibri" w:cs="Calibri"/>
          <w:color w:val="000000" w:themeColor="text1"/>
        </w:rPr>
        <w:t>, </w:t>
      </w:r>
      <w:hyperlink r:id="rId80" w:anchor="B15" w:history="1">
        <w:r w:rsidRPr="00A36EF3">
          <w:rPr>
            <w:rStyle w:val="Hyperlink"/>
            <w:u w:color="0070C0"/>
          </w:rPr>
          <w:t>2016</w:t>
        </w:r>
      </w:hyperlink>
      <w:r w:rsidRPr="00A36EF3">
        <w:rPr>
          <w:rFonts w:ascii="Calibri" w:hAnsi="Calibri" w:cs="Calibri"/>
          <w:color w:val="000000" w:themeColor="text1"/>
        </w:rPr>
        <w:t>). This allows micropollutants to more easily diffuse toward the biochar surface.</w:t>
      </w:r>
    </w:p>
    <w:p w14:paraId="39E48588" w14:textId="77777777" w:rsidR="00E775AA" w:rsidRPr="00A36EF3" w:rsidRDefault="00E775AA" w:rsidP="00E775AA">
      <w:pPr>
        <w:pStyle w:val="NoSpacing"/>
        <w:rPr>
          <w:rFonts w:ascii="Calibri" w:hAnsi="Calibri" w:cs="Calibri"/>
          <w:color w:val="000000" w:themeColor="text1"/>
        </w:rPr>
      </w:pPr>
    </w:p>
    <w:p w14:paraId="7018F784" w14:textId="0EE37492"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The acid-treated biosolids-derived biochar did not efficiently adsorb phosphate or ammonium ions (</w:t>
      </w:r>
      <w:hyperlink r:id="rId81" w:anchor="f2" w:history="1">
        <w:r w:rsidRPr="00A36EF3">
          <w:rPr>
            <w:rStyle w:val="Hyperlink"/>
            <w:u w:color="0070C0"/>
          </w:rPr>
          <w:t>Fig. 2</w:t>
        </w:r>
      </w:hyperlink>
      <w:r w:rsidRPr="00A36EF3">
        <w:rPr>
          <w:rFonts w:ascii="Calibri" w:hAnsi="Calibri" w:cs="Calibri"/>
          <w:color w:val="000000" w:themeColor="text1"/>
        </w:rPr>
        <w:t>), with no detected removal of P and &lt;7% for N, which accounted for 0.5 mmol-N removed per gram of biochar. The surface of this biochar is negatively charged; therefore, phosphate ions are likely repulsed. Generally, phosphate adsorption capacities for biochar derived from different feedstocks are low (Hale </w:t>
      </w:r>
      <w:r w:rsidRPr="00A36EF3">
        <w:rPr>
          <w:rFonts w:ascii="Calibri" w:hAnsi="Calibri" w:cs="Calibri"/>
          <w:i/>
          <w:iCs/>
          <w:color w:val="000000" w:themeColor="text1"/>
        </w:rPr>
        <w:t>et al.</w:t>
      </w:r>
      <w:r w:rsidRPr="00A36EF3">
        <w:rPr>
          <w:rFonts w:ascii="Calibri" w:hAnsi="Calibri" w:cs="Calibri"/>
          <w:color w:val="000000" w:themeColor="text1"/>
        </w:rPr>
        <w:t>, </w:t>
      </w:r>
      <w:hyperlink r:id="rId82" w:anchor="B9" w:history="1">
        <w:r w:rsidRPr="00A36EF3">
          <w:rPr>
            <w:rStyle w:val="Hyperlink"/>
            <w:u w:color="0070C0"/>
          </w:rPr>
          <w:t>2013</w:t>
        </w:r>
      </w:hyperlink>
      <w:r w:rsidRPr="00A36EF3">
        <w:rPr>
          <w:rFonts w:ascii="Calibri" w:hAnsi="Calibri" w:cs="Calibri"/>
          <w:color w:val="000000" w:themeColor="text1"/>
        </w:rPr>
        <w:t>; Takaya </w:t>
      </w:r>
      <w:r w:rsidRPr="00A36EF3">
        <w:rPr>
          <w:rFonts w:ascii="Calibri" w:hAnsi="Calibri" w:cs="Calibri"/>
          <w:i/>
          <w:iCs/>
          <w:color w:val="000000" w:themeColor="text1"/>
        </w:rPr>
        <w:t>et al.</w:t>
      </w:r>
      <w:r w:rsidRPr="00A36EF3">
        <w:rPr>
          <w:rFonts w:ascii="Calibri" w:hAnsi="Calibri" w:cs="Calibri"/>
          <w:color w:val="000000" w:themeColor="text1"/>
        </w:rPr>
        <w:t>, </w:t>
      </w:r>
      <w:hyperlink r:id="rId83" w:anchor="B36" w:history="1">
        <w:r w:rsidRPr="00A36EF3">
          <w:rPr>
            <w:rStyle w:val="Hyperlink"/>
            <w:u w:color="0070C0"/>
          </w:rPr>
          <w:t>2016</w:t>
        </w:r>
      </w:hyperlink>
      <w:r w:rsidRPr="00A36EF3">
        <w:rPr>
          <w:rFonts w:ascii="Calibri" w:hAnsi="Calibri" w:cs="Calibri"/>
          <w:color w:val="000000" w:themeColor="text1"/>
        </w:rPr>
        <w:t>). Certain feedstocks that are modified with, or are intrinsically rich in, cationic metals such as magnesium can achieve phosphate adsorption due to ligand binding that overcomes biochar's negative charge (Yao </w:t>
      </w:r>
      <w:r w:rsidRPr="00A36EF3">
        <w:rPr>
          <w:rFonts w:ascii="Calibri" w:hAnsi="Calibri" w:cs="Calibri"/>
          <w:i/>
          <w:iCs/>
          <w:color w:val="000000" w:themeColor="text1"/>
        </w:rPr>
        <w:t>et al.</w:t>
      </w:r>
      <w:r w:rsidRPr="00A36EF3">
        <w:rPr>
          <w:rFonts w:ascii="Calibri" w:hAnsi="Calibri" w:cs="Calibri"/>
          <w:color w:val="000000" w:themeColor="text1"/>
        </w:rPr>
        <w:t>, </w:t>
      </w:r>
      <w:hyperlink r:id="rId84" w:anchor="B42" w:history="1">
        <w:r w:rsidRPr="00A36EF3">
          <w:rPr>
            <w:rStyle w:val="Hyperlink"/>
            <w:u w:color="0070C0"/>
          </w:rPr>
          <w:t>2011</w:t>
        </w:r>
      </w:hyperlink>
      <w:r w:rsidRPr="00A36EF3">
        <w:rPr>
          <w:rFonts w:ascii="Calibri" w:hAnsi="Calibri" w:cs="Calibri"/>
          <w:color w:val="000000" w:themeColor="text1"/>
        </w:rPr>
        <w:t>; Fang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85" w:anchor="B5" w:history="1">
        <w:r w:rsidRPr="00A36EF3">
          <w:rPr>
            <w:rStyle w:val="Hyperlink"/>
            <w:u w:color="0070C0"/>
          </w:rPr>
          <w:t>2014</w:t>
        </w:r>
      </w:hyperlink>
      <w:r w:rsidRPr="00A36EF3">
        <w:rPr>
          <w:rFonts w:ascii="Calibri" w:hAnsi="Calibri" w:cs="Calibri"/>
          <w:color w:val="000000" w:themeColor="text1"/>
        </w:rPr>
        <w:t>). The negligible phosphate adsorption observed in this study could be due to lack of this binding mechanism. The biochar in this batch test provided limited adsorption of ammonium compared to the large amount of ammonium used in this study.</w:t>
      </w:r>
    </w:p>
    <w:p w14:paraId="46FBC76D" w14:textId="77777777" w:rsidR="00E775AA" w:rsidRPr="00A36EF3" w:rsidRDefault="00E775AA" w:rsidP="00E775AA">
      <w:pPr>
        <w:pStyle w:val="NoSpacing"/>
        <w:rPr>
          <w:rFonts w:ascii="Calibri" w:hAnsi="Calibri" w:cs="Calibri"/>
          <w:color w:val="000000" w:themeColor="text1"/>
        </w:rPr>
      </w:pPr>
    </w:p>
    <w:p w14:paraId="08DC74EC" w14:textId="441E77E4"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Unlike phosphate ions that need metals to form ligand bonds, SMX has an aromatic moiety in its molecular structure and is able to participate in π-stacking on the biochar surface even though SMX was primarily in anionic form under these experimental conditions (Tong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86" w:anchor="B39" w:history="1">
        <w:r w:rsidRPr="00A36EF3">
          <w:rPr>
            <w:rStyle w:val="Hyperlink"/>
            <w:u w:color="0070C0"/>
          </w:rPr>
          <w:t>2017</w:t>
        </w:r>
      </w:hyperlink>
      <w:r w:rsidRPr="00A36EF3">
        <w:rPr>
          <w:rFonts w:ascii="Calibri" w:hAnsi="Calibri" w:cs="Calibri"/>
          <w:color w:val="000000" w:themeColor="text1"/>
        </w:rPr>
        <w:t>). However, the repulsive effect of the biochar's surface charge likely interferes with the approach of SMX ions, resulting in relatively low adsorption of SMX.</w:t>
      </w:r>
    </w:p>
    <w:p w14:paraId="5FEA30C1" w14:textId="77777777" w:rsidR="00E775AA" w:rsidRPr="00A36EF3" w:rsidRDefault="00E775AA" w:rsidP="00E775AA">
      <w:pPr>
        <w:pStyle w:val="NoSpacing"/>
        <w:rPr>
          <w:rFonts w:ascii="Calibri" w:hAnsi="Calibri" w:cs="Calibri"/>
          <w:color w:val="000000" w:themeColor="text1"/>
        </w:rPr>
      </w:pPr>
    </w:p>
    <w:p w14:paraId="0C7E3FDA" w14:textId="77777777" w:rsidR="0064076F" w:rsidRPr="00A36EF3" w:rsidRDefault="0064076F" w:rsidP="00E775AA">
      <w:pPr>
        <w:pStyle w:val="Heading2"/>
        <w:rPr>
          <w:rFonts w:ascii="Calibri" w:hAnsi="Calibri" w:cs="Calibri"/>
          <w:color w:val="000000" w:themeColor="text1"/>
        </w:rPr>
      </w:pPr>
      <w:r w:rsidRPr="00A36EF3">
        <w:rPr>
          <w:rFonts w:ascii="Calibri" w:hAnsi="Calibri" w:cs="Calibri"/>
          <w:color w:val="000000" w:themeColor="text1"/>
        </w:rPr>
        <w:t>Impact of biochar regeneration with pyrolysis</w:t>
      </w:r>
    </w:p>
    <w:p w14:paraId="626457EC" w14:textId="365D4E88"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Previous studies revealed that pyrolysis removes micropollutants from the influent biosolids, leaving a biochar product with substantially less micropollutants (Hoffman </w:t>
      </w:r>
      <w:r w:rsidRPr="00A36EF3">
        <w:rPr>
          <w:rFonts w:ascii="Calibri" w:hAnsi="Calibri" w:cs="Calibri"/>
          <w:i/>
          <w:iCs/>
          <w:color w:val="000000" w:themeColor="text1"/>
        </w:rPr>
        <w:t>et al.</w:t>
      </w:r>
      <w:r w:rsidRPr="00A36EF3">
        <w:rPr>
          <w:rFonts w:ascii="Calibri" w:hAnsi="Calibri" w:cs="Calibri"/>
          <w:color w:val="000000" w:themeColor="text1"/>
        </w:rPr>
        <w:t>, </w:t>
      </w:r>
      <w:hyperlink r:id="rId87" w:anchor="B10" w:history="1">
        <w:r w:rsidRPr="00A36EF3">
          <w:rPr>
            <w:rStyle w:val="Hyperlink"/>
            <w:u w:color="0070C0"/>
          </w:rPr>
          <w:t>2016</w:t>
        </w:r>
      </w:hyperlink>
      <w:r w:rsidRPr="00A36EF3">
        <w:rPr>
          <w:rFonts w:ascii="Calibri" w:hAnsi="Calibri" w:cs="Calibri"/>
          <w:color w:val="000000" w:themeColor="text1"/>
        </w:rPr>
        <w:t>; Ross </w:t>
      </w:r>
      <w:r w:rsidRPr="00A36EF3">
        <w:rPr>
          <w:rFonts w:ascii="Calibri" w:hAnsi="Calibri" w:cs="Calibri"/>
          <w:i/>
          <w:iCs/>
          <w:color w:val="000000" w:themeColor="text1"/>
        </w:rPr>
        <w:t>et al.</w:t>
      </w:r>
      <w:r w:rsidRPr="00A36EF3">
        <w:rPr>
          <w:rFonts w:ascii="Calibri" w:hAnsi="Calibri" w:cs="Calibri"/>
          <w:color w:val="000000" w:themeColor="text1"/>
        </w:rPr>
        <w:t>, </w:t>
      </w:r>
      <w:hyperlink r:id="rId88" w:anchor="B31" w:history="1">
        <w:r w:rsidRPr="00A36EF3">
          <w:rPr>
            <w:rStyle w:val="Hyperlink"/>
            <w:u w:color="0070C0"/>
          </w:rPr>
          <w:t>2016</w:t>
        </w:r>
      </w:hyperlink>
      <w:r w:rsidRPr="00A36EF3">
        <w:rPr>
          <w:rFonts w:ascii="Calibri" w:hAnsi="Calibri" w:cs="Calibri"/>
          <w:color w:val="000000" w:themeColor="text1"/>
        </w:rPr>
        <w:t>). In this study, spent biosolids-derived biochar from the batch adsorption test was regenerated in a furnace at 600°C to determine if adsorption capacity could be restored after pyrolysis. After each of two sequential regeneration cycles, the regenerated biochar was still capable of adsorbing micropollutants (</w:t>
      </w:r>
      <w:hyperlink r:id="rId89" w:anchor="f3" w:history="1">
        <w:r w:rsidRPr="00A36EF3">
          <w:rPr>
            <w:rStyle w:val="Hyperlink"/>
            <w:u w:color="0070C0"/>
          </w:rPr>
          <w:t>Fig. 3</w:t>
        </w:r>
      </w:hyperlink>
      <w:r w:rsidRPr="00A36EF3">
        <w:rPr>
          <w:rFonts w:ascii="Calibri" w:hAnsi="Calibri" w:cs="Calibri"/>
          <w:color w:val="000000" w:themeColor="text1"/>
        </w:rPr>
        <w:t>). The first regeneration cycle (denoted as “1-biochar”) increased biochar's adsorption capacity for TCS (</w:t>
      </w:r>
      <w:r w:rsidRPr="00A36EF3">
        <w:rPr>
          <w:rFonts w:ascii="Calibri" w:hAnsi="Calibri" w:cs="Calibri"/>
          <w:i/>
          <w:iCs/>
          <w:color w:val="000000" w:themeColor="text1"/>
        </w:rPr>
        <w:t>t</w:t>
      </w:r>
      <w:r w:rsidRPr="00A36EF3">
        <w:rPr>
          <w:rFonts w:ascii="Calibri" w:hAnsi="Calibri" w:cs="Calibri"/>
          <w:color w:val="000000" w:themeColor="text1"/>
        </w:rPr>
        <w:t>-test, </w:t>
      </w:r>
      <w:r w:rsidRPr="00A36EF3">
        <w:rPr>
          <w:rFonts w:ascii="Calibri" w:hAnsi="Calibri" w:cs="Calibri"/>
          <w:i/>
          <w:iCs/>
          <w:color w:val="000000" w:themeColor="text1"/>
        </w:rPr>
        <w:t>p</w:t>
      </w:r>
      <w:r w:rsidRPr="00A36EF3">
        <w:rPr>
          <w:rFonts w:ascii="Calibri" w:hAnsi="Calibri" w:cs="Calibri"/>
          <w:color w:val="000000" w:themeColor="text1"/>
        </w:rPr>
        <w:t> = 0.04), but there was no significant change in TCS adsorption capacities using biochar after the second regeneration (denoted as “2-biochar,” </w:t>
      </w:r>
      <w:hyperlink r:id="rId90" w:history="1">
        <w:r w:rsidRPr="00A36EF3">
          <w:rPr>
            <w:rStyle w:val="Hyperlink"/>
            <w:u w:color="0070C0"/>
          </w:rPr>
          <w:t>Supplementary Table S2</w:t>
        </w:r>
      </w:hyperlink>
      <w:r w:rsidRPr="00A36EF3">
        <w:rPr>
          <w:rFonts w:ascii="Calibri" w:hAnsi="Calibri" w:cs="Calibri"/>
          <w:color w:val="000000" w:themeColor="text1"/>
        </w:rPr>
        <w:t>). For E2, the adsorption capacity of the pristine biochar (denoted as “0-biochar”) and 2-biochar was essentially the same, whereas the 1-biochar was significantly higher. Biochar provided lower adsorption of SMX compared to the other two micropollutants. Regenerated biochar adsorption capacities were lower than 0-biochar, with no significant decrease in SMX adsorption capacity after multiple regeneration cycles. The results imply that regeneration of spent biochar can have different extents of impact on adsorbing micropollutants for multiple cycles. In practice, pyrolysis reactors at WRRFs would be fed a blend of pristine biosolids and spent biochar to produce useable biochar adsorbents, while simultaneously removing micropollutants adsorbed in previous adsorption cycles.</w:t>
      </w:r>
    </w:p>
    <w:p w14:paraId="349A78E5" w14:textId="77777777" w:rsidR="00E775AA" w:rsidRPr="00A36EF3" w:rsidRDefault="00E775AA" w:rsidP="00E775AA">
      <w:pPr>
        <w:pStyle w:val="NoSpacing"/>
        <w:rPr>
          <w:rFonts w:ascii="Calibri" w:hAnsi="Calibri" w:cs="Calibri"/>
          <w:color w:val="000000" w:themeColor="text1"/>
        </w:rPr>
      </w:pPr>
    </w:p>
    <w:p w14:paraId="3E8DEEBF" w14:textId="3024DE66" w:rsidR="0064076F" w:rsidRPr="00A36EF3" w:rsidRDefault="0064076F" w:rsidP="0064076F">
      <w:pPr>
        <w:shd w:val="clear" w:color="auto" w:fill="FFFFFF"/>
        <w:rPr>
          <w:rStyle w:val="figurecaption"/>
          <w:rFonts w:ascii="Calibri" w:hAnsi="Calibri" w:cs="Calibri"/>
          <w:color w:val="000000" w:themeColor="text1"/>
        </w:rPr>
      </w:pPr>
      <w:r w:rsidRPr="00A36EF3">
        <w:rPr>
          <w:rFonts w:ascii="Calibri" w:hAnsi="Calibri" w:cs="Calibri"/>
          <w:noProof/>
          <w:color w:val="000000" w:themeColor="text1"/>
        </w:rPr>
        <w:drawing>
          <wp:inline distT="0" distB="0" distL="0" distR="0" wp14:anchorId="303405CC" wp14:editId="6335EEC7">
            <wp:extent cx="3657600" cy="2039112"/>
            <wp:effectExtent l="0" t="0" r="0" b="0"/>
            <wp:docPr id="5" name="Picture 5" descr="FIG. 3.  Micropollutant mass adsorption per gram of biochar over multiple regeneration cycles. Pristine biochar is denoted as 0-biochar, 1-biochar refers to a single regeneration cycle, and 2-biochar refers to two cycles. The bars represent average results and error bars show ±1 standard deviation of triplicate batch experi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3. "/>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3657600" cy="2039112"/>
                    </a:xfrm>
                    <a:prstGeom prst="rect">
                      <a:avLst/>
                    </a:prstGeom>
                    <a:noFill/>
                    <a:ln>
                      <a:noFill/>
                    </a:ln>
                  </pic:spPr>
                </pic:pic>
              </a:graphicData>
            </a:graphic>
          </wp:inline>
        </w:drawing>
      </w:r>
    </w:p>
    <w:p w14:paraId="660CF272" w14:textId="251CB997" w:rsidR="0064076F" w:rsidRPr="00A36EF3" w:rsidRDefault="0064076F" w:rsidP="00E775AA">
      <w:pPr>
        <w:pStyle w:val="NoSpacing"/>
        <w:rPr>
          <w:rFonts w:ascii="Calibri" w:hAnsi="Calibri" w:cs="Calibri"/>
          <w:color w:val="000000" w:themeColor="text1"/>
        </w:rPr>
      </w:pPr>
      <w:r w:rsidRPr="00A36EF3">
        <w:rPr>
          <w:rFonts w:ascii="Calibri" w:hAnsi="Calibri" w:cs="Calibri"/>
          <w:b/>
          <w:color w:val="000000" w:themeColor="text1"/>
        </w:rPr>
        <w:t>FIG. 3.</w:t>
      </w:r>
      <w:r w:rsidRPr="00A36EF3">
        <w:rPr>
          <w:rFonts w:ascii="Calibri" w:hAnsi="Calibri" w:cs="Calibri"/>
          <w:b/>
          <w:color w:val="000000" w:themeColor="text1"/>
        </w:rPr>
        <w:t> </w:t>
      </w:r>
      <w:r w:rsidRPr="00A36EF3">
        <w:rPr>
          <w:rFonts w:ascii="Calibri" w:hAnsi="Calibri" w:cs="Calibri"/>
          <w:color w:val="000000" w:themeColor="text1"/>
        </w:rPr>
        <w:t> Micropollutant mass adsorption per gram of biochar over multiple regeneration cycles. Pristine biochar is denoted as 0-biochar, 1-biochar refers to a single regeneration cycle, and 2-biochar refers to two cycles. The bars represent average results and error bars show ±1 standard deviation of triplicate batch experiments.</w:t>
      </w:r>
    </w:p>
    <w:p w14:paraId="5A08ABDF" w14:textId="77777777" w:rsidR="00E775AA" w:rsidRPr="00A36EF3" w:rsidRDefault="00E775AA" w:rsidP="00E775AA">
      <w:pPr>
        <w:pStyle w:val="NoSpacing"/>
        <w:rPr>
          <w:rFonts w:ascii="Calibri" w:hAnsi="Calibri" w:cs="Calibri"/>
          <w:color w:val="000000" w:themeColor="text1"/>
        </w:rPr>
      </w:pPr>
    </w:p>
    <w:p w14:paraId="19BDF02F" w14:textId="4D517533"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Similar to pristine biochar, regenerated biochar did not effectively adsorb nutrient ions (</w:t>
      </w:r>
      <w:hyperlink r:id="rId92" w:history="1">
        <w:r w:rsidRPr="00A36EF3">
          <w:rPr>
            <w:rStyle w:val="Hyperlink"/>
            <w:u w:color="0070C0"/>
          </w:rPr>
          <w:t>Supplementary Fig. S1</w:t>
        </w:r>
      </w:hyperlink>
      <w:r w:rsidRPr="00A36EF3">
        <w:rPr>
          <w:rFonts w:ascii="Calibri" w:hAnsi="Calibri" w:cs="Calibri"/>
          <w:color w:val="000000" w:themeColor="text1"/>
        </w:rPr>
        <w:t> and </w:t>
      </w:r>
      <w:hyperlink r:id="rId93" w:history="1">
        <w:r w:rsidRPr="00A36EF3">
          <w:rPr>
            <w:rStyle w:val="Hyperlink"/>
            <w:u w:color="0070C0"/>
          </w:rPr>
          <w:t>Supplementary Table S3</w:t>
        </w:r>
      </w:hyperlink>
      <w:r w:rsidRPr="00A36EF3">
        <w:rPr>
          <w:rFonts w:ascii="Calibri" w:hAnsi="Calibri" w:cs="Calibri"/>
          <w:color w:val="000000" w:themeColor="text1"/>
        </w:rPr>
        <w:t>). However, the phosphate in water increased 4% after application of pristine biochar (</w:t>
      </w:r>
      <w:r w:rsidRPr="00A36EF3">
        <w:rPr>
          <w:rFonts w:ascii="Calibri" w:hAnsi="Calibri" w:cs="Calibri"/>
          <w:i/>
          <w:iCs/>
          <w:color w:val="000000" w:themeColor="text1"/>
        </w:rPr>
        <w:t>p</w:t>
      </w:r>
      <w:r w:rsidRPr="00A36EF3">
        <w:rPr>
          <w:rFonts w:ascii="Calibri" w:hAnsi="Calibri" w:cs="Calibri"/>
          <w:color w:val="000000" w:themeColor="text1"/>
        </w:rPr>
        <w:t> = 0.004). Due to increasingly strict phosphorous discharge regulations, caution must be employed when using biosolids-derived biochar to ensure additional phosphorous is not released in the treated effluent. Therefore, having a nutrient removal process downstream of biochar treatment could also be necessary to eliminate the phosphate leaching problem. There was no significant change in the ammonium concentration in water.</w:t>
      </w:r>
    </w:p>
    <w:p w14:paraId="490A0091" w14:textId="77777777" w:rsidR="00E775AA" w:rsidRPr="00A36EF3" w:rsidRDefault="00E775AA" w:rsidP="00E775AA">
      <w:pPr>
        <w:pStyle w:val="NoSpacing"/>
        <w:rPr>
          <w:rFonts w:ascii="Calibri" w:hAnsi="Calibri" w:cs="Calibri"/>
          <w:color w:val="000000" w:themeColor="text1"/>
        </w:rPr>
      </w:pPr>
    </w:p>
    <w:p w14:paraId="26B3FCB7" w14:textId="1FC488C1"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Collectively, the batch studies indicated that biosolids-derived biochar could be a reusable adsorbent for selective removal of micropollutants, while leaving nutrients in water for subsequent recovery. Unit operations consisting of columns packed with biochar followed by columns packed with nutrient-selective ion exchangers, and finally struvite precipitation could be used to recover nitrogen and phosphorus, while eliminating potential risks caused by micropollutants in the water or struvite.</w:t>
      </w:r>
    </w:p>
    <w:p w14:paraId="51BF11EE" w14:textId="77777777" w:rsidR="00E775AA" w:rsidRPr="00A36EF3" w:rsidRDefault="00E775AA" w:rsidP="00E775AA">
      <w:pPr>
        <w:pStyle w:val="NoSpacing"/>
        <w:rPr>
          <w:rFonts w:ascii="Calibri" w:hAnsi="Calibri" w:cs="Calibri"/>
          <w:color w:val="000000" w:themeColor="text1"/>
        </w:rPr>
      </w:pPr>
    </w:p>
    <w:p w14:paraId="61F2B073" w14:textId="77777777" w:rsidR="0064076F" w:rsidRPr="00A36EF3" w:rsidRDefault="0064076F" w:rsidP="00E775AA">
      <w:pPr>
        <w:pStyle w:val="Heading2"/>
        <w:rPr>
          <w:rFonts w:ascii="Calibri" w:hAnsi="Calibri" w:cs="Calibri"/>
          <w:color w:val="000000" w:themeColor="text1"/>
        </w:rPr>
      </w:pPr>
      <w:r w:rsidRPr="00A36EF3">
        <w:rPr>
          <w:rFonts w:ascii="Calibri" w:hAnsi="Calibri" w:cs="Calibri"/>
          <w:color w:val="000000" w:themeColor="text1"/>
        </w:rPr>
        <w:t>Continuous flow columns: Biochar and ion exchangers in series for sequential micropollutant and nutrient removal</w:t>
      </w:r>
    </w:p>
    <w:p w14:paraId="36681FEB" w14:textId="2A1FABAF"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Based on biosolids-derived biochar's higher micropollutant adsorption efficiency (17%–65%) and lower co-adsorption of phosphate and ammonium (no P and &lt;7% N adsorption) (</w:t>
      </w:r>
      <w:hyperlink r:id="rId94" w:anchor="f2" w:history="1">
        <w:r w:rsidRPr="00A36EF3">
          <w:rPr>
            <w:rStyle w:val="Hyperlink"/>
            <w:u w:color="0070C0"/>
          </w:rPr>
          <w:t>Fig. 2</w:t>
        </w:r>
      </w:hyperlink>
      <w:r w:rsidRPr="00A36EF3">
        <w:rPr>
          <w:rFonts w:ascii="Calibri" w:hAnsi="Calibri" w:cs="Calibri"/>
          <w:color w:val="000000" w:themeColor="text1"/>
        </w:rPr>
        <w:t xml:space="preserve">), the biosolids-derived biochar column was operated ahead of the </w:t>
      </w:r>
      <w:proofErr w:type="spellStart"/>
      <w:r w:rsidRPr="00A36EF3">
        <w:rPr>
          <w:rFonts w:ascii="Calibri" w:hAnsi="Calibri" w:cs="Calibri"/>
          <w:color w:val="000000" w:themeColor="text1"/>
        </w:rPr>
        <w:t>LayneRT</w:t>
      </w:r>
      <w:proofErr w:type="spellEnd"/>
      <w:r w:rsidRPr="00A36EF3">
        <w:rPr>
          <w:rFonts w:ascii="Calibri" w:hAnsi="Calibri" w:cs="Calibri"/>
          <w:color w:val="000000" w:themeColor="text1"/>
        </w:rPr>
        <w:t xml:space="preserve"> and clinoptilolite columns (</w:t>
      </w:r>
      <w:hyperlink r:id="rId95" w:anchor="f1" w:history="1">
        <w:r w:rsidRPr="00A36EF3">
          <w:rPr>
            <w:rStyle w:val="Hyperlink"/>
            <w:u w:color="0070C0"/>
          </w:rPr>
          <w:t>Fig. 1</w:t>
        </w:r>
      </w:hyperlink>
      <w:r w:rsidRPr="00A36EF3">
        <w:rPr>
          <w:rFonts w:ascii="Calibri" w:hAnsi="Calibri" w:cs="Calibri"/>
          <w:color w:val="000000" w:themeColor="text1"/>
        </w:rPr>
        <w:t xml:space="preserve">). Thus, the biosolids-derived biochar column acted as a </w:t>
      </w:r>
      <w:proofErr w:type="spellStart"/>
      <w:r w:rsidRPr="00A36EF3">
        <w:rPr>
          <w:rFonts w:ascii="Calibri" w:hAnsi="Calibri" w:cs="Calibri"/>
          <w:color w:val="000000" w:themeColor="text1"/>
        </w:rPr>
        <w:t>prepolishing</w:t>
      </w:r>
      <w:proofErr w:type="spellEnd"/>
      <w:r w:rsidRPr="00A36EF3">
        <w:rPr>
          <w:rFonts w:ascii="Calibri" w:hAnsi="Calibri" w:cs="Calibri"/>
          <w:color w:val="000000" w:themeColor="text1"/>
        </w:rPr>
        <w:t xml:space="preserve"> step to remove micropollutants ahead of nutrient ion exchange. The columns were denoted as the BC-column (biochar), L-column (</w:t>
      </w:r>
      <w:proofErr w:type="spellStart"/>
      <w:r w:rsidRPr="00A36EF3">
        <w:rPr>
          <w:rFonts w:ascii="Calibri" w:hAnsi="Calibri" w:cs="Calibri"/>
          <w:color w:val="000000" w:themeColor="text1"/>
        </w:rPr>
        <w:t>LayneRT</w:t>
      </w:r>
      <w:proofErr w:type="spellEnd"/>
      <w:r w:rsidRPr="00A36EF3">
        <w:rPr>
          <w:rFonts w:ascii="Calibri" w:hAnsi="Calibri" w:cs="Calibri"/>
          <w:color w:val="000000" w:themeColor="text1"/>
        </w:rPr>
        <w:t>), and C-column (clinoptilolite).</w:t>
      </w:r>
    </w:p>
    <w:p w14:paraId="1C0A1259" w14:textId="77777777" w:rsidR="00E775AA" w:rsidRPr="00A36EF3" w:rsidRDefault="00E775AA" w:rsidP="00E775AA">
      <w:pPr>
        <w:pStyle w:val="NoSpacing"/>
        <w:rPr>
          <w:rFonts w:ascii="Calibri" w:hAnsi="Calibri" w:cs="Calibri"/>
          <w:color w:val="000000" w:themeColor="text1"/>
        </w:rPr>
      </w:pPr>
    </w:p>
    <w:p w14:paraId="539D42AD" w14:textId="496E9588" w:rsidR="0064076F" w:rsidRPr="00A36EF3" w:rsidRDefault="0064076F" w:rsidP="00E775AA">
      <w:pPr>
        <w:pStyle w:val="NoSpacing"/>
        <w:rPr>
          <w:rFonts w:ascii="Calibri" w:hAnsi="Calibri" w:cs="Calibri"/>
          <w:color w:val="000000" w:themeColor="text1"/>
        </w:rPr>
      </w:pPr>
      <w:r w:rsidRPr="00A36EF3">
        <w:rPr>
          <w:rFonts w:ascii="Calibri" w:hAnsi="Calibri" w:cs="Calibri"/>
          <w:color w:val="000000" w:themeColor="text1"/>
        </w:rPr>
        <w:t xml:space="preserve">The TCS concentration in the BC-column effluent started at 20% of the influent concentration and gradually increased to </w:t>
      </w:r>
      <w:r w:rsidRPr="00A36EF3">
        <w:rPr>
          <w:rFonts w:ascii="Cambria Math" w:hAnsi="Cambria Math" w:cs="Cambria Math"/>
          <w:color w:val="000000" w:themeColor="text1"/>
        </w:rPr>
        <w:t>∼</w:t>
      </w:r>
      <w:r w:rsidRPr="00A36EF3">
        <w:rPr>
          <w:rFonts w:ascii="Calibri" w:hAnsi="Calibri" w:cs="Calibri"/>
          <w:color w:val="000000" w:themeColor="text1"/>
        </w:rPr>
        <w:t>30% after 200 bed volumes (</w:t>
      </w:r>
      <w:hyperlink r:id="rId96" w:anchor="f4" w:history="1">
        <w:r w:rsidRPr="00A36EF3">
          <w:rPr>
            <w:rStyle w:val="Hyperlink"/>
            <w:u w:color="0070C0"/>
          </w:rPr>
          <w:t>Fig. 4</w:t>
        </w:r>
      </w:hyperlink>
      <w:r w:rsidRPr="00A36EF3">
        <w:rPr>
          <w:rFonts w:ascii="Calibri" w:hAnsi="Calibri" w:cs="Calibri"/>
          <w:color w:val="000000" w:themeColor="text1"/>
        </w:rPr>
        <w:t xml:space="preserve">). For the L-column effluent, TCS was less than 20% of the treatment train's influent. Approximately 20% of the system-influent TCS remained in the C-column effluent. The E2 concentration in the BC-column effluent was 10% of influent within the first 100 bed volumes treated and then increased to 20% of the influent after 100 bed volumes. In the L-column and C-column effluents, E2 concentrations were </w:t>
      </w:r>
      <w:r w:rsidRPr="00A36EF3">
        <w:rPr>
          <w:rFonts w:ascii="Cambria Math" w:hAnsi="Cambria Math" w:cs="Cambria Math"/>
          <w:color w:val="000000" w:themeColor="text1"/>
        </w:rPr>
        <w:t>∼</w:t>
      </w:r>
      <w:r w:rsidRPr="00A36EF3">
        <w:rPr>
          <w:rFonts w:ascii="Calibri" w:hAnsi="Calibri" w:cs="Calibri"/>
          <w:color w:val="000000" w:themeColor="text1"/>
        </w:rPr>
        <w:t xml:space="preserve">10% of the system's influent. SMX in the BC-column effluent rapidly increased and remained above 60% of influent. The SMX concentration in the L-column and C-column effluents increased to 40–50% of the influent after 200 bed volumes. Overall, removal of SMX was much poorer than TCS and E2, which may be due to the hydrophilicity of SMX. At pH 7, the distribution ratio of ionic compounds, </w:t>
      </w:r>
      <w:proofErr w:type="spellStart"/>
      <w:r w:rsidRPr="00A36EF3">
        <w:rPr>
          <w:rFonts w:ascii="Calibri" w:hAnsi="Calibri" w:cs="Calibri"/>
          <w:color w:val="000000" w:themeColor="text1"/>
        </w:rPr>
        <w:t>logD</w:t>
      </w:r>
      <w:r w:rsidRPr="00A36EF3">
        <w:rPr>
          <w:rFonts w:ascii="Calibri" w:hAnsi="Calibri" w:cs="Calibri"/>
          <w:color w:val="000000" w:themeColor="text1"/>
          <w:sz w:val="16"/>
          <w:szCs w:val="16"/>
          <w:vertAlign w:val="subscript"/>
        </w:rPr>
        <w:t>ow</w:t>
      </w:r>
      <w:proofErr w:type="spellEnd"/>
      <w:r w:rsidRPr="00A36EF3">
        <w:rPr>
          <w:rFonts w:ascii="Calibri" w:hAnsi="Calibri" w:cs="Calibri"/>
          <w:color w:val="000000" w:themeColor="text1"/>
        </w:rPr>
        <w:t>, for TCS, E2 and SMX is 4.70, 3.94, and −0.43, respectively (Tong </w:t>
      </w:r>
      <w:r w:rsidRPr="00A36EF3">
        <w:rPr>
          <w:rFonts w:ascii="Calibri" w:hAnsi="Calibri" w:cs="Calibri"/>
          <w:i/>
          <w:iCs/>
          <w:color w:val="000000" w:themeColor="text1"/>
        </w:rPr>
        <w:t>et al.</w:t>
      </w:r>
      <w:r w:rsidRPr="00A36EF3">
        <w:rPr>
          <w:rFonts w:ascii="Calibri" w:hAnsi="Calibri" w:cs="Calibri"/>
          <w:color w:val="000000" w:themeColor="text1"/>
        </w:rPr>
        <w:t>, </w:t>
      </w:r>
      <w:hyperlink r:id="rId97" w:anchor="B39" w:history="1">
        <w:r w:rsidRPr="00A36EF3">
          <w:rPr>
            <w:rStyle w:val="Hyperlink"/>
            <w:u w:color="0070C0"/>
          </w:rPr>
          <w:t>2017</w:t>
        </w:r>
      </w:hyperlink>
      <w:r w:rsidRPr="00A36EF3">
        <w:rPr>
          <w:rFonts w:ascii="Calibri" w:hAnsi="Calibri" w:cs="Calibri"/>
          <w:color w:val="000000" w:themeColor="text1"/>
        </w:rPr>
        <w:t xml:space="preserve">). With higher </w:t>
      </w:r>
      <w:proofErr w:type="spellStart"/>
      <w:r w:rsidRPr="00A36EF3">
        <w:rPr>
          <w:rFonts w:ascii="Calibri" w:hAnsi="Calibri" w:cs="Calibri"/>
          <w:color w:val="000000" w:themeColor="text1"/>
        </w:rPr>
        <w:t>logD</w:t>
      </w:r>
      <w:r w:rsidRPr="00A36EF3">
        <w:rPr>
          <w:rFonts w:ascii="Calibri" w:hAnsi="Calibri" w:cs="Calibri"/>
          <w:color w:val="000000" w:themeColor="text1"/>
          <w:sz w:val="16"/>
          <w:szCs w:val="16"/>
          <w:vertAlign w:val="subscript"/>
        </w:rPr>
        <w:t>ow</w:t>
      </w:r>
      <w:proofErr w:type="spellEnd"/>
      <w:r w:rsidRPr="00A36EF3">
        <w:rPr>
          <w:rFonts w:ascii="Calibri" w:hAnsi="Calibri" w:cs="Calibri"/>
          <w:color w:val="000000" w:themeColor="text1"/>
        </w:rPr>
        <w:t xml:space="preserve"> values, hydrophobic TCS and E2 are more easily adsorbed to solid biochar. The low </w:t>
      </w:r>
      <w:proofErr w:type="spellStart"/>
      <w:r w:rsidRPr="00A36EF3">
        <w:rPr>
          <w:rFonts w:ascii="Calibri" w:hAnsi="Calibri" w:cs="Calibri"/>
          <w:color w:val="000000" w:themeColor="text1"/>
        </w:rPr>
        <w:t>logD</w:t>
      </w:r>
      <w:r w:rsidRPr="00A36EF3">
        <w:rPr>
          <w:rFonts w:ascii="Calibri" w:hAnsi="Calibri" w:cs="Calibri"/>
          <w:color w:val="000000" w:themeColor="text1"/>
          <w:sz w:val="16"/>
          <w:szCs w:val="16"/>
          <w:vertAlign w:val="subscript"/>
        </w:rPr>
        <w:t>ow</w:t>
      </w:r>
      <w:proofErr w:type="spellEnd"/>
      <w:r w:rsidRPr="00A36EF3">
        <w:rPr>
          <w:rFonts w:ascii="Calibri" w:hAnsi="Calibri" w:cs="Calibri"/>
          <w:color w:val="000000" w:themeColor="text1"/>
        </w:rPr>
        <w:t> value of SMX is indicative of the compound's tendency to remain in water.</w:t>
      </w:r>
    </w:p>
    <w:p w14:paraId="326B5AE6" w14:textId="77777777" w:rsidR="00E775AA" w:rsidRPr="00A36EF3" w:rsidRDefault="00E775AA" w:rsidP="00E775AA">
      <w:pPr>
        <w:pStyle w:val="NoSpacing"/>
        <w:rPr>
          <w:rFonts w:ascii="Calibri" w:hAnsi="Calibri" w:cs="Calibri"/>
          <w:color w:val="000000" w:themeColor="text1"/>
        </w:rPr>
      </w:pPr>
    </w:p>
    <w:p w14:paraId="5313CB8D" w14:textId="1763F346" w:rsidR="0064076F" w:rsidRPr="00A36EF3" w:rsidRDefault="0064076F" w:rsidP="0064076F">
      <w:pPr>
        <w:shd w:val="clear" w:color="auto" w:fill="FFFFFF"/>
        <w:rPr>
          <w:rStyle w:val="figurecaption"/>
          <w:rFonts w:ascii="Calibri" w:hAnsi="Calibri" w:cs="Calibri"/>
          <w:color w:val="000000" w:themeColor="text1"/>
        </w:rPr>
      </w:pPr>
      <w:r w:rsidRPr="00A36EF3">
        <w:rPr>
          <w:rFonts w:ascii="Calibri" w:hAnsi="Calibri" w:cs="Calibri"/>
          <w:noProof/>
          <w:color w:val="000000" w:themeColor="text1"/>
        </w:rPr>
        <w:drawing>
          <wp:inline distT="0" distB="0" distL="0" distR="0" wp14:anchorId="56CF2A5D" wp14:editId="45302631">
            <wp:extent cx="2743200" cy="6080760"/>
            <wp:effectExtent l="0" t="0" r="0" b="0"/>
            <wp:docPr id="4" name="Picture 4" descr="FIG. 4.  (A) TCS, (B) E2, and (C) SMX effluent concentrations relative to influent concentrations (C/C0) for each column(biochar [BC-column], LayneRT [L-column], and clinoptilolite [C-column]) as a function of the number of bed volumes tre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 4. "/>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743200" cy="6080760"/>
                    </a:xfrm>
                    <a:prstGeom prst="rect">
                      <a:avLst/>
                    </a:prstGeom>
                    <a:noFill/>
                    <a:ln>
                      <a:noFill/>
                    </a:ln>
                  </pic:spPr>
                </pic:pic>
              </a:graphicData>
            </a:graphic>
          </wp:inline>
        </w:drawing>
      </w:r>
    </w:p>
    <w:p w14:paraId="3974BEDC" w14:textId="7D25AAD3" w:rsidR="0064076F" w:rsidRPr="00A36EF3" w:rsidRDefault="0064076F" w:rsidP="00E51428">
      <w:pPr>
        <w:pStyle w:val="NoSpacing"/>
        <w:rPr>
          <w:rFonts w:ascii="Calibri" w:hAnsi="Calibri" w:cs="Calibri"/>
          <w:color w:val="000000" w:themeColor="text1"/>
        </w:rPr>
      </w:pPr>
      <w:r w:rsidRPr="00A36EF3">
        <w:rPr>
          <w:rStyle w:val="Strong"/>
          <w:rFonts w:ascii="Calibri" w:hAnsi="Calibri" w:cs="Calibri"/>
          <w:bCs w:val="0"/>
          <w:color w:val="000000" w:themeColor="text1"/>
        </w:rPr>
        <w:t>FIG. 4.</w:t>
      </w:r>
      <w:r w:rsidRPr="00A36EF3">
        <w:rPr>
          <w:rStyle w:val="captionlabel"/>
          <w:rFonts w:ascii="Calibri" w:hAnsi="Calibri" w:cs="Calibri"/>
          <w:color w:val="000000" w:themeColor="text1"/>
        </w:rPr>
        <w:t> </w:t>
      </w:r>
      <w:r w:rsidRPr="00A36EF3">
        <w:rPr>
          <w:rFonts w:ascii="Calibri" w:hAnsi="Calibri" w:cs="Calibri"/>
          <w:color w:val="000000" w:themeColor="text1"/>
        </w:rPr>
        <w:t xml:space="preserve"> (A) TCS, (B) E2, and (C) SMX effluent concentrations relative to influent concentrations (C/C0) for each column(biochar [BC-column], </w:t>
      </w:r>
      <w:proofErr w:type="spellStart"/>
      <w:r w:rsidRPr="00A36EF3">
        <w:rPr>
          <w:rFonts w:ascii="Calibri" w:hAnsi="Calibri" w:cs="Calibri"/>
          <w:color w:val="000000" w:themeColor="text1"/>
        </w:rPr>
        <w:t>LayneRT</w:t>
      </w:r>
      <w:proofErr w:type="spellEnd"/>
      <w:r w:rsidRPr="00A36EF3">
        <w:rPr>
          <w:rFonts w:ascii="Calibri" w:hAnsi="Calibri" w:cs="Calibri"/>
          <w:color w:val="000000" w:themeColor="text1"/>
        </w:rPr>
        <w:t xml:space="preserve"> [L-column], and clinoptilolite [C-column]) as a function of the number of bed volumes treated.</w:t>
      </w:r>
    </w:p>
    <w:p w14:paraId="29176B45" w14:textId="77777777" w:rsidR="00E51428" w:rsidRPr="00A36EF3" w:rsidRDefault="00E51428" w:rsidP="00E51428">
      <w:pPr>
        <w:pStyle w:val="NoSpacing"/>
        <w:rPr>
          <w:rFonts w:ascii="Calibri" w:hAnsi="Calibri" w:cs="Calibri"/>
          <w:color w:val="000000" w:themeColor="text1"/>
        </w:rPr>
      </w:pPr>
    </w:p>
    <w:p w14:paraId="4ECAC135" w14:textId="77777777" w:rsidR="0064076F" w:rsidRPr="00A36EF3" w:rsidRDefault="0064076F" w:rsidP="00E51428">
      <w:pPr>
        <w:pStyle w:val="NoSpacing"/>
        <w:rPr>
          <w:rFonts w:ascii="Calibri" w:hAnsi="Calibri" w:cs="Calibri"/>
          <w:color w:val="000000" w:themeColor="text1"/>
        </w:rPr>
      </w:pPr>
      <w:r w:rsidRPr="00A36EF3">
        <w:rPr>
          <w:rFonts w:ascii="Calibri" w:hAnsi="Calibri" w:cs="Calibri"/>
          <w:color w:val="000000" w:themeColor="text1"/>
        </w:rPr>
        <w:t>The column system removed 90% of total influent TCS and E2 and 70% of total influent SMX (</w:t>
      </w:r>
      <w:hyperlink r:id="rId99" w:anchor="f5" w:history="1">
        <w:r w:rsidRPr="00A36EF3">
          <w:rPr>
            <w:rStyle w:val="Hyperlink"/>
            <w:u w:color="0070C0"/>
          </w:rPr>
          <w:t>Fig. 5</w:t>
        </w:r>
      </w:hyperlink>
      <w:r w:rsidRPr="00A36EF3">
        <w:rPr>
          <w:rFonts w:ascii="Calibri" w:hAnsi="Calibri" w:cs="Calibri"/>
          <w:color w:val="000000" w:themeColor="text1"/>
        </w:rPr>
        <w:t>). The majority of TCS and E2 was removed by the BC-column. Of the three columns, SMX removal was also greatest in the BC-column. The biochar's CUR for TCS, E2, and SMX was 236, 275, and 127 </w:t>
      </w:r>
      <w:proofErr w:type="spellStart"/>
      <w:r w:rsidRPr="00A36EF3">
        <w:rPr>
          <w:rFonts w:ascii="Calibri" w:hAnsi="Calibri" w:cs="Calibri"/>
          <w:color w:val="000000" w:themeColor="text1"/>
        </w:rPr>
        <w:t>μg</w:t>
      </w:r>
      <w:proofErr w:type="spellEnd"/>
      <w:r w:rsidRPr="00A36EF3">
        <w:rPr>
          <w:rFonts w:ascii="Calibri" w:hAnsi="Calibri" w:cs="Calibri"/>
          <w:color w:val="000000" w:themeColor="text1"/>
        </w:rPr>
        <w:t xml:space="preserve">/L, respectively, the relative order of which is the same as that observed for biochar adsorption capacities in batch tests. The L-column retained 9% of influent TCS, 6% of E2, and 20% of SMX, indicating that </w:t>
      </w:r>
      <w:proofErr w:type="spellStart"/>
      <w:r w:rsidRPr="00A36EF3">
        <w:rPr>
          <w:rFonts w:ascii="Calibri" w:hAnsi="Calibri" w:cs="Calibri"/>
          <w:color w:val="000000" w:themeColor="text1"/>
        </w:rPr>
        <w:t>LayneRT</w:t>
      </w:r>
      <w:proofErr w:type="spellEnd"/>
      <w:r w:rsidRPr="00A36EF3">
        <w:rPr>
          <w:rFonts w:ascii="Calibri" w:hAnsi="Calibri" w:cs="Calibri"/>
          <w:color w:val="000000" w:themeColor="text1"/>
        </w:rPr>
        <w:t xml:space="preserve"> was able to adsorb substantial amounts of micropollutants. This supports the need for a </w:t>
      </w:r>
      <w:proofErr w:type="spellStart"/>
      <w:r w:rsidRPr="00A36EF3">
        <w:rPr>
          <w:rFonts w:ascii="Calibri" w:hAnsi="Calibri" w:cs="Calibri"/>
          <w:color w:val="000000" w:themeColor="text1"/>
        </w:rPr>
        <w:t>prepolishing</w:t>
      </w:r>
      <w:proofErr w:type="spellEnd"/>
      <w:r w:rsidRPr="00A36EF3">
        <w:rPr>
          <w:rFonts w:ascii="Calibri" w:hAnsi="Calibri" w:cs="Calibri"/>
          <w:color w:val="000000" w:themeColor="text1"/>
        </w:rPr>
        <w:t xml:space="preserve"> step to prevent micropollutants from flowing into the ion exchange process. Clinoptilolite did not remove TCS or </w:t>
      </w:r>
      <w:proofErr w:type="gramStart"/>
      <w:r w:rsidRPr="00A36EF3">
        <w:rPr>
          <w:rFonts w:ascii="Calibri" w:hAnsi="Calibri" w:cs="Calibri"/>
          <w:color w:val="000000" w:themeColor="text1"/>
        </w:rPr>
        <w:t>E2, but</w:t>
      </w:r>
      <w:proofErr w:type="gramEnd"/>
      <w:r w:rsidRPr="00A36EF3">
        <w:rPr>
          <w:rFonts w:ascii="Calibri" w:hAnsi="Calibri" w:cs="Calibri"/>
          <w:color w:val="000000" w:themeColor="text1"/>
        </w:rPr>
        <w:t xml:space="preserve"> removed 2% of influent SMX.</w:t>
      </w:r>
    </w:p>
    <w:p w14:paraId="5362EC70" w14:textId="7CCE106A" w:rsidR="0064076F" w:rsidRPr="00A36EF3" w:rsidRDefault="0064076F" w:rsidP="0064076F">
      <w:pPr>
        <w:shd w:val="clear" w:color="auto" w:fill="FFFFFF"/>
        <w:rPr>
          <w:rStyle w:val="figurecaption"/>
          <w:rFonts w:ascii="Calibri" w:hAnsi="Calibri" w:cs="Calibri"/>
          <w:color w:val="000000" w:themeColor="text1"/>
        </w:rPr>
      </w:pPr>
      <w:r w:rsidRPr="00A36EF3">
        <w:rPr>
          <w:rFonts w:ascii="Calibri" w:hAnsi="Calibri" w:cs="Calibri"/>
          <w:noProof/>
          <w:color w:val="000000" w:themeColor="text1"/>
        </w:rPr>
        <w:drawing>
          <wp:inline distT="0" distB="0" distL="0" distR="0" wp14:anchorId="64992805" wp14:editId="02697AA1">
            <wp:extent cx="3657600" cy="3575304"/>
            <wp:effectExtent l="0" t="0" r="0" b="6350"/>
            <wp:docPr id="3" name="Picture 3" descr="FIG. 5.  Percent of total influent TCS, E2, and SMX mass removed by each media (biochar, LayneRT, and clinoptilolite) in the sequential flow-through system in single-column 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 5. "/>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3657600" cy="3575304"/>
                    </a:xfrm>
                    <a:prstGeom prst="rect">
                      <a:avLst/>
                    </a:prstGeom>
                    <a:noFill/>
                    <a:ln>
                      <a:noFill/>
                    </a:ln>
                  </pic:spPr>
                </pic:pic>
              </a:graphicData>
            </a:graphic>
          </wp:inline>
        </w:drawing>
      </w:r>
    </w:p>
    <w:p w14:paraId="15156AE5" w14:textId="17AF4353" w:rsidR="0064076F" w:rsidRPr="00A36EF3" w:rsidRDefault="0064076F" w:rsidP="00E51428">
      <w:pPr>
        <w:pStyle w:val="NoSpacing"/>
        <w:rPr>
          <w:rFonts w:ascii="Calibri" w:hAnsi="Calibri" w:cs="Calibri"/>
          <w:color w:val="000000" w:themeColor="text1"/>
        </w:rPr>
      </w:pPr>
      <w:r w:rsidRPr="00A36EF3">
        <w:rPr>
          <w:rStyle w:val="Strong"/>
          <w:rFonts w:ascii="Calibri" w:hAnsi="Calibri" w:cs="Calibri"/>
          <w:bCs w:val="0"/>
          <w:color w:val="000000" w:themeColor="text1"/>
        </w:rPr>
        <w:t>FIG. 5.</w:t>
      </w:r>
      <w:r w:rsidRPr="00A36EF3">
        <w:rPr>
          <w:rStyle w:val="captionlabel"/>
          <w:rFonts w:ascii="Calibri" w:hAnsi="Calibri" w:cs="Calibri"/>
          <w:color w:val="000000" w:themeColor="text1"/>
        </w:rPr>
        <w:t> </w:t>
      </w:r>
      <w:r w:rsidRPr="00A36EF3">
        <w:rPr>
          <w:rFonts w:ascii="Calibri" w:hAnsi="Calibri" w:cs="Calibri"/>
          <w:color w:val="000000" w:themeColor="text1"/>
        </w:rPr>
        <w:t xml:space="preserve"> Percent of total influent TCS, E2, and SMX mass removed by each media (biochar, </w:t>
      </w:r>
      <w:proofErr w:type="spellStart"/>
      <w:r w:rsidRPr="00A36EF3">
        <w:rPr>
          <w:rFonts w:ascii="Calibri" w:hAnsi="Calibri" w:cs="Calibri"/>
          <w:color w:val="000000" w:themeColor="text1"/>
        </w:rPr>
        <w:t>LayneRT</w:t>
      </w:r>
      <w:proofErr w:type="spellEnd"/>
      <w:r w:rsidRPr="00A36EF3">
        <w:rPr>
          <w:rFonts w:ascii="Calibri" w:hAnsi="Calibri" w:cs="Calibri"/>
          <w:color w:val="000000" w:themeColor="text1"/>
        </w:rPr>
        <w:t>, and clinoptilolite) in the sequential flow-through system in single-column run.</w:t>
      </w:r>
    </w:p>
    <w:p w14:paraId="39B6821F" w14:textId="77777777" w:rsidR="00E51428" w:rsidRPr="00A36EF3" w:rsidRDefault="00E51428" w:rsidP="00E51428">
      <w:pPr>
        <w:pStyle w:val="NoSpacing"/>
        <w:rPr>
          <w:rFonts w:ascii="Calibri" w:hAnsi="Calibri" w:cs="Calibri"/>
          <w:color w:val="000000" w:themeColor="text1"/>
        </w:rPr>
      </w:pPr>
    </w:p>
    <w:p w14:paraId="71B27D60" w14:textId="29AAB73B" w:rsidR="0064076F" w:rsidRPr="00A36EF3" w:rsidRDefault="0064076F" w:rsidP="00E51428">
      <w:pPr>
        <w:pStyle w:val="NoSpacing"/>
        <w:rPr>
          <w:rFonts w:ascii="Calibri" w:hAnsi="Calibri" w:cs="Calibri"/>
          <w:color w:val="000000" w:themeColor="text1"/>
        </w:rPr>
      </w:pPr>
      <w:r w:rsidRPr="00A36EF3">
        <w:rPr>
          <w:rFonts w:ascii="Calibri" w:hAnsi="Calibri" w:cs="Calibri"/>
          <w:color w:val="000000" w:themeColor="text1"/>
        </w:rPr>
        <w:t>Use of biochar in the sequential column operation enabled removal of the majority of TCS, E2, and SMX before the nutrient exchange columns. However, since removal of the more hydrophilic SMX was relatively low, improving removal of hydrophilic compounds such as SMX by improving the BC-column performance would be an important future step.</w:t>
      </w:r>
    </w:p>
    <w:p w14:paraId="15440F5A" w14:textId="77777777" w:rsidR="00E51428" w:rsidRPr="00A36EF3" w:rsidRDefault="00E51428" w:rsidP="00E51428">
      <w:pPr>
        <w:pStyle w:val="NoSpacing"/>
        <w:rPr>
          <w:rFonts w:ascii="Calibri" w:hAnsi="Calibri" w:cs="Calibri"/>
          <w:color w:val="000000" w:themeColor="text1"/>
        </w:rPr>
      </w:pPr>
    </w:p>
    <w:p w14:paraId="6780AFD4" w14:textId="77777777" w:rsidR="0064076F" w:rsidRPr="00A36EF3" w:rsidRDefault="0064076F" w:rsidP="00E51428">
      <w:pPr>
        <w:pStyle w:val="NoSpacing"/>
        <w:rPr>
          <w:rFonts w:ascii="Calibri" w:hAnsi="Calibri" w:cs="Calibri"/>
          <w:color w:val="000000" w:themeColor="text1"/>
        </w:rPr>
      </w:pPr>
      <w:r w:rsidRPr="00A36EF3">
        <w:rPr>
          <w:rFonts w:ascii="Calibri" w:hAnsi="Calibri" w:cs="Calibri"/>
          <w:color w:val="000000" w:themeColor="text1"/>
        </w:rPr>
        <w:t>The phosphate concentration increased from an average of 4.85 mg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-P/L to 5.22 mg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-P/L across the BC-column (</w:t>
      </w:r>
      <w:hyperlink r:id="rId101" w:anchor="f6" w:history="1">
        <w:r w:rsidRPr="00A36EF3">
          <w:rPr>
            <w:rStyle w:val="Hyperlink"/>
            <w:u w:color="0070C0"/>
          </w:rPr>
          <w:t>Fig. 6</w:t>
        </w:r>
      </w:hyperlink>
      <w:r w:rsidRPr="00A36EF3">
        <w:rPr>
          <w:rFonts w:ascii="Calibri" w:hAnsi="Calibri" w:cs="Calibri"/>
          <w:color w:val="000000" w:themeColor="text1"/>
        </w:rPr>
        <w:t>), signifying that the biochar released phosphate. With increasingly lower phosphorous discharge regulations in wastewater, leaching phosphorus from the adsorption media could be a limitation of employing biosolids-derived biochar. However, as shown in this study, situating an ion exchange column after the biochar can mitigate the phosphorous leaching from biochar column, because almost no phosphorus left the ion exchange columns (</w:t>
      </w:r>
      <w:hyperlink r:id="rId102" w:anchor="f7" w:history="1">
        <w:r w:rsidRPr="00A36EF3">
          <w:rPr>
            <w:rStyle w:val="Hyperlink"/>
            <w:u w:color="0070C0"/>
          </w:rPr>
          <w:t>Fig. 7</w:t>
        </w:r>
      </w:hyperlink>
      <w:r w:rsidRPr="00A36EF3">
        <w:rPr>
          <w:rFonts w:ascii="Calibri" w:hAnsi="Calibri" w:cs="Calibri"/>
          <w:color w:val="000000" w:themeColor="text1"/>
        </w:rPr>
        <w:t>). The C-column had the exact same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-P concentration profile as the L-column because it provided negligible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-P removal. The system successfully removed 89.5% of influent PO</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-P (</w:t>
      </w:r>
      <w:hyperlink r:id="rId103" w:anchor="f7" w:history="1">
        <w:r w:rsidRPr="00A36EF3">
          <w:rPr>
            <w:rStyle w:val="Hyperlink"/>
            <w:u w:color="0070C0"/>
          </w:rPr>
          <w:t>Fig. 7</w:t>
        </w:r>
      </w:hyperlink>
      <w:r w:rsidRPr="00A36EF3">
        <w:rPr>
          <w:rFonts w:ascii="Calibri" w:hAnsi="Calibri" w:cs="Calibri"/>
          <w:color w:val="000000" w:themeColor="text1"/>
        </w:rPr>
        <w:t>), all of which was attributed to the L-column.</w:t>
      </w:r>
    </w:p>
    <w:p w14:paraId="4EE63DD8" w14:textId="70C295C5" w:rsidR="0064076F" w:rsidRPr="00A36EF3" w:rsidRDefault="0064076F" w:rsidP="0064076F">
      <w:pPr>
        <w:shd w:val="clear" w:color="auto" w:fill="FFFFFF"/>
        <w:rPr>
          <w:rStyle w:val="figurecaption"/>
          <w:rFonts w:ascii="Calibri" w:hAnsi="Calibri" w:cs="Calibri"/>
          <w:color w:val="000000" w:themeColor="text1"/>
        </w:rPr>
      </w:pPr>
      <w:r w:rsidRPr="00A36EF3">
        <w:rPr>
          <w:rFonts w:ascii="Calibri" w:hAnsi="Calibri" w:cs="Calibri"/>
          <w:noProof/>
          <w:color w:val="000000" w:themeColor="text1"/>
        </w:rPr>
        <w:drawing>
          <wp:inline distT="0" distB="0" distL="0" distR="0" wp14:anchorId="62A139C8" wp14:editId="280AC15C">
            <wp:extent cx="2743200" cy="4105656"/>
            <wp:effectExtent l="0" t="0" r="0" b="9525"/>
            <wp:docPr id="2" name="Picture 2" descr="FIG. 6.  (A) PO4-P and (B) NH4-N effluent concentration relative to influent concentration (C/C0) for each media (biochar, LayneRT, and clinoptilolite) as a function of the number of bed volumes treated in single-column 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 6. "/>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2743200" cy="4105656"/>
                    </a:xfrm>
                    <a:prstGeom prst="rect">
                      <a:avLst/>
                    </a:prstGeom>
                    <a:noFill/>
                    <a:ln>
                      <a:noFill/>
                    </a:ln>
                  </pic:spPr>
                </pic:pic>
              </a:graphicData>
            </a:graphic>
          </wp:inline>
        </w:drawing>
      </w:r>
    </w:p>
    <w:p w14:paraId="71DF5B89" w14:textId="3A8D71F9" w:rsidR="0064076F" w:rsidRPr="00A36EF3" w:rsidRDefault="0064076F" w:rsidP="00E51428">
      <w:pPr>
        <w:pStyle w:val="NoSpacing"/>
        <w:rPr>
          <w:rFonts w:ascii="Calibri" w:hAnsi="Calibri" w:cs="Calibri"/>
          <w:color w:val="000000" w:themeColor="text1"/>
        </w:rPr>
      </w:pPr>
      <w:r w:rsidRPr="00A36EF3">
        <w:rPr>
          <w:rStyle w:val="Strong"/>
          <w:rFonts w:ascii="Calibri" w:hAnsi="Calibri" w:cs="Calibri"/>
          <w:bCs w:val="0"/>
          <w:color w:val="000000" w:themeColor="text1"/>
        </w:rPr>
        <w:t>FIG. 6.</w:t>
      </w:r>
      <w:r w:rsidRPr="00A36EF3">
        <w:rPr>
          <w:rStyle w:val="captionlabel"/>
          <w:rFonts w:ascii="Calibri" w:hAnsi="Calibri" w:cs="Calibri"/>
          <w:color w:val="000000" w:themeColor="text1"/>
        </w:rPr>
        <w:t> </w:t>
      </w:r>
      <w:r w:rsidRPr="00A36EF3">
        <w:rPr>
          <w:rFonts w:ascii="Calibri" w:hAnsi="Calibri" w:cs="Calibri"/>
          <w:color w:val="000000" w:themeColor="text1"/>
        </w:rPr>
        <w:t xml:space="preserve"> (A) PO4-P and (B) NH4-N effluent concentration relative to influent concentration (C/C0) for each media (biochar, </w:t>
      </w:r>
      <w:proofErr w:type="spellStart"/>
      <w:r w:rsidRPr="00A36EF3">
        <w:rPr>
          <w:rFonts w:ascii="Calibri" w:hAnsi="Calibri" w:cs="Calibri"/>
          <w:color w:val="000000" w:themeColor="text1"/>
        </w:rPr>
        <w:t>LayneRT</w:t>
      </w:r>
      <w:proofErr w:type="spellEnd"/>
      <w:r w:rsidRPr="00A36EF3">
        <w:rPr>
          <w:rFonts w:ascii="Calibri" w:hAnsi="Calibri" w:cs="Calibri"/>
          <w:color w:val="000000" w:themeColor="text1"/>
        </w:rPr>
        <w:t>, and clinoptilolite) as a function of the number of bed volumes treated in single-column run.</w:t>
      </w:r>
    </w:p>
    <w:p w14:paraId="5F5A2889" w14:textId="77777777" w:rsidR="00E51428" w:rsidRPr="00A36EF3" w:rsidRDefault="00E51428" w:rsidP="00E51428">
      <w:pPr>
        <w:pStyle w:val="NoSpacing"/>
        <w:rPr>
          <w:rFonts w:ascii="Calibri" w:hAnsi="Calibri" w:cs="Calibri"/>
          <w:color w:val="000000" w:themeColor="text1"/>
        </w:rPr>
      </w:pPr>
    </w:p>
    <w:p w14:paraId="20C78F55" w14:textId="73B60FFB" w:rsidR="0064076F" w:rsidRPr="00A36EF3" w:rsidRDefault="0064076F" w:rsidP="0064076F">
      <w:pPr>
        <w:shd w:val="clear" w:color="auto" w:fill="FFFFFF"/>
        <w:rPr>
          <w:rStyle w:val="figurecaption"/>
          <w:rFonts w:ascii="Calibri" w:hAnsi="Calibri" w:cs="Calibri"/>
          <w:color w:val="000000" w:themeColor="text1"/>
        </w:rPr>
      </w:pPr>
      <w:r w:rsidRPr="00A36EF3">
        <w:rPr>
          <w:rFonts w:ascii="Calibri" w:hAnsi="Calibri" w:cs="Calibri"/>
          <w:noProof/>
          <w:color w:val="000000" w:themeColor="text1"/>
        </w:rPr>
        <w:drawing>
          <wp:inline distT="0" distB="0" distL="0" distR="0" wp14:anchorId="5E32920F" wp14:editId="0F7379CC">
            <wp:extent cx="2743200" cy="2642616"/>
            <wp:effectExtent l="0" t="0" r="0" b="5715"/>
            <wp:docPr id="1" name="Picture 1" descr="FIG. 7.  Percent of total influent mass of N and P removed by each media (biochar, LayneRT, and clinoptilolite) from the sequential flow-through system in a single-column r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 7. "/>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2743200" cy="2642616"/>
                    </a:xfrm>
                    <a:prstGeom prst="rect">
                      <a:avLst/>
                    </a:prstGeom>
                    <a:noFill/>
                    <a:ln>
                      <a:noFill/>
                    </a:ln>
                  </pic:spPr>
                </pic:pic>
              </a:graphicData>
            </a:graphic>
          </wp:inline>
        </w:drawing>
      </w:r>
    </w:p>
    <w:p w14:paraId="22D26D66" w14:textId="20D1E9C3" w:rsidR="0064076F" w:rsidRPr="00A36EF3" w:rsidRDefault="0064076F" w:rsidP="00E51428">
      <w:pPr>
        <w:pStyle w:val="NoSpacing"/>
        <w:rPr>
          <w:rFonts w:ascii="Calibri" w:hAnsi="Calibri" w:cs="Calibri"/>
          <w:color w:val="000000" w:themeColor="text1"/>
        </w:rPr>
      </w:pPr>
      <w:r w:rsidRPr="00A36EF3">
        <w:rPr>
          <w:rStyle w:val="Strong"/>
          <w:rFonts w:ascii="Calibri" w:hAnsi="Calibri" w:cs="Calibri"/>
          <w:bCs w:val="0"/>
          <w:color w:val="000000" w:themeColor="text1"/>
        </w:rPr>
        <w:t>FIG. 7.</w:t>
      </w:r>
      <w:r w:rsidRPr="00A36EF3">
        <w:rPr>
          <w:rStyle w:val="captionlabel"/>
          <w:rFonts w:ascii="Calibri" w:hAnsi="Calibri" w:cs="Calibri"/>
          <w:color w:val="000000" w:themeColor="text1"/>
        </w:rPr>
        <w:t> </w:t>
      </w:r>
      <w:r w:rsidRPr="00A36EF3">
        <w:rPr>
          <w:rFonts w:ascii="Calibri" w:hAnsi="Calibri" w:cs="Calibri"/>
          <w:color w:val="000000" w:themeColor="text1"/>
        </w:rPr>
        <w:t xml:space="preserve"> Percent of total influent mass of N and P removed by each media (biochar, </w:t>
      </w:r>
      <w:proofErr w:type="spellStart"/>
      <w:r w:rsidRPr="00A36EF3">
        <w:rPr>
          <w:rFonts w:ascii="Calibri" w:hAnsi="Calibri" w:cs="Calibri"/>
          <w:color w:val="000000" w:themeColor="text1"/>
        </w:rPr>
        <w:t>LayneRT</w:t>
      </w:r>
      <w:proofErr w:type="spellEnd"/>
      <w:r w:rsidRPr="00A36EF3">
        <w:rPr>
          <w:rFonts w:ascii="Calibri" w:hAnsi="Calibri" w:cs="Calibri"/>
          <w:color w:val="000000" w:themeColor="text1"/>
        </w:rPr>
        <w:t>, and clinoptilolite) from the sequential flow-through system in a single-column run.</w:t>
      </w:r>
    </w:p>
    <w:p w14:paraId="30019716" w14:textId="77777777" w:rsidR="00E51428" w:rsidRPr="00A36EF3" w:rsidRDefault="00E51428" w:rsidP="00E51428">
      <w:pPr>
        <w:pStyle w:val="NoSpacing"/>
        <w:rPr>
          <w:rFonts w:ascii="Calibri" w:hAnsi="Calibri" w:cs="Calibri"/>
          <w:color w:val="000000" w:themeColor="text1"/>
        </w:rPr>
      </w:pPr>
    </w:p>
    <w:p w14:paraId="7DBB9A66" w14:textId="77777777" w:rsidR="0064076F" w:rsidRPr="00A36EF3" w:rsidRDefault="0064076F" w:rsidP="00E51428">
      <w:pPr>
        <w:pStyle w:val="NoSpacing"/>
        <w:rPr>
          <w:rFonts w:ascii="Calibri" w:hAnsi="Calibri" w:cs="Calibri"/>
          <w:color w:val="000000" w:themeColor="text1"/>
        </w:rPr>
      </w:pPr>
      <w:r w:rsidRPr="00A36EF3">
        <w:rPr>
          <w:rFonts w:ascii="Calibri" w:hAnsi="Calibri" w:cs="Calibri"/>
          <w:color w:val="000000" w:themeColor="text1"/>
        </w:rPr>
        <w:t>As shown in </w:t>
      </w:r>
      <w:hyperlink r:id="rId106" w:anchor="f6" w:history="1">
        <w:r w:rsidRPr="00A36EF3">
          <w:rPr>
            <w:rStyle w:val="Hyperlink"/>
            <w:u w:color="0070C0"/>
          </w:rPr>
          <w:t>Fig. 6</w:t>
        </w:r>
      </w:hyperlink>
      <w:r w:rsidRPr="00A36EF3">
        <w:rPr>
          <w:rFonts w:ascii="Calibri" w:hAnsi="Calibri" w:cs="Calibri"/>
          <w:color w:val="000000" w:themeColor="text1"/>
        </w:rPr>
        <w:t xml:space="preserve">, </w:t>
      </w:r>
      <w:r w:rsidRPr="00A36EF3">
        <w:rPr>
          <w:rFonts w:ascii="Cambria Math" w:hAnsi="Cambria Math" w:cs="Cambria Math"/>
          <w:color w:val="000000" w:themeColor="text1"/>
        </w:rPr>
        <w:t>∼</w:t>
      </w:r>
      <w:r w:rsidRPr="00A36EF3">
        <w:rPr>
          <w:rFonts w:ascii="Calibri" w:hAnsi="Calibri" w:cs="Calibri"/>
          <w:color w:val="000000" w:themeColor="text1"/>
        </w:rPr>
        <w:t>8% of input NH</w:t>
      </w:r>
      <w:r w:rsidRPr="00A36EF3">
        <w:rPr>
          <w:rFonts w:ascii="Calibri" w:hAnsi="Calibri" w:cs="Calibri"/>
          <w:color w:val="000000" w:themeColor="text1"/>
          <w:sz w:val="16"/>
          <w:szCs w:val="16"/>
          <w:vertAlign w:val="subscript"/>
        </w:rPr>
        <w:t>4</w:t>
      </w:r>
      <w:r w:rsidRPr="00A36EF3">
        <w:rPr>
          <w:rFonts w:ascii="Calibri" w:hAnsi="Calibri" w:cs="Calibri"/>
          <w:color w:val="000000" w:themeColor="text1"/>
        </w:rPr>
        <w:t>-N was removed in the BC-column, and 10% was removed in the L-column, but the majority passed through the BC- and L-columns and was mainly removed in the C-column. The C-column achieved an average of 60% of the total influent NH4-N in the effluent (</w:t>
      </w:r>
      <w:hyperlink r:id="rId107" w:anchor="f7" w:history="1">
        <w:r w:rsidRPr="00A36EF3">
          <w:rPr>
            <w:rStyle w:val="Hyperlink"/>
            <w:u w:color="0070C0"/>
          </w:rPr>
          <w:t>Fig. 7</w:t>
        </w:r>
      </w:hyperlink>
      <w:r w:rsidRPr="00A36EF3">
        <w:rPr>
          <w:rFonts w:ascii="Calibri" w:hAnsi="Calibri" w:cs="Calibri"/>
          <w:color w:val="000000" w:themeColor="text1"/>
        </w:rPr>
        <w:t>), and was exhausted after 400 bed volumes.</w:t>
      </w:r>
    </w:p>
    <w:p w14:paraId="211F2BAD" w14:textId="77777777" w:rsidR="0064076F" w:rsidRPr="00A36EF3" w:rsidRDefault="0064076F" w:rsidP="005E7B1F">
      <w:pPr>
        <w:pStyle w:val="Heading1"/>
        <w:rPr>
          <w:rFonts w:ascii="Calibri" w:hAnsi="Calibri" w:cs="Calibri"/>
          <w:color w:val="000000" w:themeColor="text1"/>
        </w:rPr>
      </w:pPr>
      <w:r w:rsidRPr="00A36EF3">
        <w:rPr>
          <w:rFonts w:ascii="Calibri" w:hAnsi="Calibri" w:cs="Calibri"/>
          <w:color w:val="000000" w:themeColor="text1"/>
        </w:rPr>
        <w:t>Conclusions</w:t>
      </w:r>
    </w:p>
    <w:p w14:paraId="43DB3FA0" w14:textId="19BD9ECD" w:rsidR="0064076F" w:rsidRPr="00A36EF3" w:rsidRDefault="0064076F" w:rsidP="005E7B1F">
      <w:pPr>
        <w:pStyle w:val="NoSpacing"/>
        <w:rPr>
          <w:rFonts w:ascii="Calibri" w:hAnsi="Calibri" w:cs="Calibri"/>
          <w:color w:val="000000" w:themeColor="text1"/>
        </w:rPr>
      </w:pPr>
      <w:r w:rsidRPr="00A36EF3">
        <w:rPr>
          <w:rFonts w:ascii="Calibri" w:hAnsi="Calibri" w:cs="Calibri"/>
          <w:color w:val="000000" w:themeColor="text1"/>
        </w:rPr>
        <w:t>Biosolids-derived biochar effectively adsorbed TCS and E2, and to a lesser extent, SMX. The presence of nutrient ions in the water significantly increased micropollutant adsorption. Micropollutants adsorbed more readily to biosolids-derived biochar in comparison to nutrient adsorption on the biochar. Therefore, under the conditions studied, biosolids-derived biochar has the potential to selectively remove micropollutants from water containing nutrients, while leaving the nutrients in the water for subsequent recovery of micropollutant-free nutrient-rich fertilizer products through ion exchange followed by precipitation.</w:t>
      </w:r>
    </w:p>
    <w:p w14:paraId="1A81E1D6" w14:textId="77777777" w:rsidR="005E7B1F" w:rsidRPr="00A36EF3" w:rsidRDefault="005E7B1F" w:rsidP="005E7B1F">
      <w:pPr>
        <w:pStyle w:val="NoSpacing"/>
        <w:rPr>
          <w:rFonts w:ascii="Calibri" w:hAnsi="Calibri" w:cs="Calibri"/>
          <w:color w:val="000000" w:themeColor="text1"/>
        </w:rPr>
      </w:pPr>
    </w:p>
    <w:p w14:paraId="4D24A44E" w14:textId="03C18D89" w:rsidR="0064076F" w:rsidRPr="00A36EF3" w:rsidRDefault="0064076F" w:rsidP="005E7B1F">
      <w:pPr>
        <w:pStyle w:val="NoSpacing"/>
        <w:rPr>
          <w:rFonts w:ascii="Calibri" w:hAnsi="Calibri" w:cs="Calibri"/>
          <w:color w:val="000000" w:themeColor="text1"/>
        </w:rPr>
      </w:pPr>
      <w:r w:rsidRPr="00A36EF3">
        <w:rPr>
          <w:rFonts w:ascii="Calibri" w:hAnsi="Calibri" w:cs="Calibri"/>
          <w:color w:val="000000" w:themeColor="text1"/>
        </w:rPr>
        <w:t xml:space="preserve">Following adsorption, spent biochar was </w:t>
      </w:r>
      <w:proofErr w:type="spellStart"/>
      <w:r w:rsidRPr="00A36EF3">
        <w:rPr>
          <w:rFonts w:ascii="Calibri" w:hAnsi="Calibri" w:cs="Calibri"/>
          <w:color w:val="000000" w:themeColor="text1"/>
        </w:rPr>
        <w:t>repyrolyzed</w:t>
      </w:r>
      <w:proofErr w:type="spellEnd"/>
      <w:r w:rsidRPr="00A36EF3">
        <w:rPr>
          <w:rFonts w:ascii="Calibri" w:hAnsi="Calibri" w:cs="Calibri"/>
          <w:color w:val="000000" w:themeColor="text1"/>
        </w:rPr>
        <w:t xml:space="preserve"> to remove micropollutants. The regenerated biochar was reused for two additional cycles, and the adsorption capacities of TCS, E2, and SMX changed to different extents. WRRFs that are equipped with pyrolysis reactors could potentially </w:t>
      </w:r>
      <w:proofErr w:type="spellStart"/>
      <w:r w:rsidRPr="00A36EF3">
        <w:rPr>
          <w:rFonts w:ascii="Calibri" w:hAnsi="Calibri" w:cs="Calibri"/>
          <w:color w:val="000000" w:themeColor="text1"/>
        </w:rPr>
        <w:t>repyrolyze</w:t>
      </w:r>
      <w:proofErr w:type="spellEnd"/>
      <w:r w:rsidRPr="00A36EF3">
        <w:rPr>
          <w:rFonts w:ascii="Calibri" w:hAnsi="Calibri" w:cs="Calibri"/>
          <w:color w:val="000000" w:themeColor="text1"/>
        </w:rPr>
        <w:t xml:space="preserve"> the biochar to remove micropollutants (Ross </w:t>
      </w:r>
      <w:r w:rsidRPr="00A36EF3">
        <w:rPr>
          <w:rFonts w:ascii="Calibri" w:hAnsi="Calibri" w:cs="Calibri"/>
          <w:i/>
          <w:iCs/>
          <w:color w:val="000000" w:themeColor="text1"/>
        </w:rPr>
        <w:t>et al.</w:t>
      </w:r>
      <w:r w:rsidRPr="00A36EF3">
        <w:rPr>
          <w:rFonts w:ascii="Calibri" w:hAnsi="Calibri" w:cs="Calibri"/>
          <w:color w:val="000000" w:themeColor="text1"/>
        </w:rPr>
        <w:t>, </w:t>
      </w:r>
      <w:hyperlink r:id="rId108" w:anchor="B31" w:history="1">
        <w:r w:rsidRPr="00A36EF3">
          <w:rPr>
            <w:rStyle w:val="Hyperlink"/>
            <w:u w:color="0070C0"/>
          </w:rPr>
          <w:t>2016</w:t>
        </w:r>
      </w:hyperlink>
      <w:r w:rsidRPr="00A36EF3">
        <w:rPr>
          <w:rFonts w:ascii="Calibri" w:hAnsi="Calibri" w:cs="Calibri"/>
          <w:color w:val="000000" w:themeColor="text1"/>
        </w:rPr>
        <w:t xml:space="preserve">) and then reuse the adsorbent biochar without needing an additional acid wash. To further establish feasibility of biochar regeneration, a greater number of regeneration cycles performed using a pilot-scale </w:t>
      </w:r>
      <w:proofErr w:type="spellStart"/>
      <w:r w:rsidRPr="00A36EF3">
        <w:rPr>
          <w:rFonts w:ascii="Calibri" w:hAnsi="Calibri" w:cs="Calibri"/>
          <w:color w:val="000000" w:themeColor="text1"/>
        </w:rPr>
        <w:t>pyrolyzer</w:t>
      </w:r>
      <w:proofErr w:type="spellEnd"/>
      <w:r w:rsidRPr="00A36EF3">
        <w:rPr>
          <w:rFonts w:ascii="Calibri" w:hAnsi="Calibri" w:cs="Calibri"/>
          <w:color w:val="000000" w:themeColor="text1"/>
        </w:rPr>
        <w:t xml:space="preserve"> would be of value for future research.</w:t>
      </w:r>
    </w:p>
    <w:p w14:paraId="335F7C7D" w14:textId="77777777" w:rsidR="005E7B1F" w:rsidRPr="00A36EF3" w:rsidRDefault="005E7B1F" w:rsidP="005E7B1F">
      <w:pPr>
        <w:pStyle w:val="NoSpacing"/>
        <w:rPr>
          <w:rFonts w:ascii="Calibri" w:hAnsi="Calibri" w:cs="Calibri"/>
          <w:color w:val="000000" w:themeColor="text1"/>
        </w:rPr>
      </w:pPr>
    </w:p>
    <w:p w14:paraId="11C0339C" w14:textId="77777777" w:rsidR="0064076F" w:rsidRPr="00A36EF3" w:rsidRDefault="0064076F" w:rsidP="005E7B1F">
      <w:pPr>
        <w:pStyle w:val="NoSpacing"/>
        <w:rPr>
          <w:rFonts w:ascii="Calibri" w:hAnsi="Calibri" w:cs="Calibri"/>
          <w:color w:val="000000" w:themeColor="text1"/>
        </w:rPr>
      </w:pPr>
      <w:r w:rsidRPr="00A36EF3">
        <w:rPr>
          <w:rFonts w:ascii="Calibri" w:hAnsi="Calibri" w:cs="Calibri"/>
          <w:color w:val="000000" w:themeColor="text1"/>
        </w:rPr>
        <w:t>The sequential flow-through column system achieved 90% removal of influent TCS and E2, in addition to 70% removal of SMX. The biochar column removed the majority of micropollutants, thereby reducing the chances of micropollutants being adsorbed by ion exchangers. The other benefit of operating the biochar column before ion exchange was that influent nutrients were not efficiently retained by the biochar column, which left a considerable amount of ammonium and phosphate for subsequent recovery. Notably, unlike other types of biochar, such as those derived from cacao shell and corn cob (Hale </w:t>
      </w:r>
      <w:r w:rsidRPr="00A36EF3">
        <w:rPr>
          <w:rFonts w:ascii="Calibri" w:hAnsi="Calibri" w:cs="Calibri"/>
          <w:i/>
          <w:iCs/>
          <w:color w:val="000000" w:themeColor="text1"/>
        </w:rPr>
        <w:t>et al.</w:t>
      </w:r>
      <w:r w:rsidRPr="00A36EF3">
        <w:rPr>
          <w:rFonts w:ascii="Calibri" w:hAnsi="Calibri" w:cs="Calibri"/>
          <w:color w:val="000000" w:themeColor="text1"/>
        </w:rPr>
        <w:t>, </w:t>
      </w:r>
      <w:hyperlink r:id="rId109" w:anchor="B9" w:history="1">
        <w:r w:rsidRPr="00A36EF3">
          <w:rPr>
            <w:rStyle w:val="Hyperlink"/>
            <w:u w:color="0070C0"/>
          </w:rPr>
          <w:t>2013</w:t>
        </w:r>
      </w:hyperlink>
      <w:r w:rsidRPr="00A36EF3">
        <w:rPr>
          <w:rFonts w:ascii="Calibri" w:hAnsi="Calibri" w:cs="Calibri"/>
          <w:color w:val="000000" w:themeColor="text1"/>
        </w:rPr>
        <w:t xml:space="preserve">), which demonstrated phosphate adsorption, the biosolids-derived biochar in this study leached phosphate, which would be a major problem as WRRFs aggressively work to reduce effluent P concentrations. Placing ion exchange columns after biochar mitigates the concern of biochar leaching P. By leveraging micropollutant removal in the biochar column, nutrients can be concentrated in the subsequent ion exchange regenerant for precipitation of recovered struvite with less chance of inclusion of micropollutants in the fertilizer product. Since the biochar is from sewage sludge, the release of dissolved components such as heavy metal ions </w:t>
      </w:r>
      <w:proofErr w:type="gramStart"/>
      <w:r w:rsidRPr="00A36EF3">
        <w:rPr>
          <w:rFonts w:ascii="Calibri" w:hAnsi="Calibri" w:cs="Calibri"/>
          <w:color w:val="000000" w:themeColor="text1"/>
        </w:rPr>
        <w:t>is</w:t>
      </w:r>
      <w:proofErr w:type="gramEnd"/>
      <w:r w:rsidRPr="00A36EF3">
        <w:rPr>
          <w:rFonts w:ascii="Calibri" w:hAnsi="Calibri" w:cs="Calibri"/>
          <w:color w:val="000000" w:themeColor="text1"/>
        </w:rPr>
        <w:t xml:space="preserve"> important to address in subsequent research to better understand impacts on the removal of pharmaceuticals and the sequential ion exchange step, as well as feasibility of implementation. Given the simplified water matrix used in this research, future research utilizing more complex water matrices, for example, anaerobic treatment nutrient-rich effluent, is needed.</w:t>
      </w:r>
    </w:p>
    <w:p w14:paraId="15889109" w14:textId="77777777" w:rsidR="0064076F" w:rsidRPr="00A36EF3" w:rsidRDefault="0064076F" w:rsidP="00117968">
      <w:pPr>
        <w:pStyle w:val="Heading1"/>
        <w:rPr>
          <w:rFonts w:ascii="Calibri" w:hAnsi="Calibri" w:cs="Calibri"/>
          <w:color w:val="000000" w:themeColor="text1"/>
        </w:rPr>
      </w:pPr>
      <w:r w:rsidRPr="00A36EF3">
        <w:rPr>
          <w:rFonts w:ascii="Calibri" w:hAnsi="Calibri" w:cs="Calibri"/>
          <w:color w:val="000000" w:themeColor="text1"/>
        </w:rPr>
        <w:t>Acknowledgments</w:t>
      </w:r>
    </w:p>
    <w:p w14:paraId="3330C3F0" w14:textId="77777777" w:rsidR="0064076F" w:rsidRPr="00A36EF3" w:rsidRDefault="0064076F" w:rsidP="005E7B1F">
      <w:pPr>
        <w:pStyle w:val="NoSpacing"/>
        <w:rPr>
          <w:rFonts w:ascii="Calibri" w:hAnsi="Calibri" w:cs="Calibri"/>
          <w:color w:val="000000" w:themeColor="text1"/>
        </w:rPr>
      </w:pPr>
      <w:r w:rsidRPr="00A36EF3">
        <w:rPr>
          <w:rFonts w:ascii="Calibri" w:hAnsi="Calibri" w:cs="Calibri"/>
          <w:color w:val="000000" w:themeColor="text1"/>
        </w:rPr>
        <w:t>This research was funded by a grant from the Lafferty Family Foundation. The authors acknowledge the use of the LC-MS from Marquette University, funded by the GHR foundation.</w:t>
      </w:r>
    </w:p>
    <w:p w14:paraId="70D99478" w14:textId="77777777" w:rsidR="0064076F" w:rsidRPr="00A36EF3" w:rsidRDefault="0064076F" w:rsidP="00117968">
      <w:pPr>
        <w:pStyle w:val="Heading1"/>
        <w:rPr>
          <w:rFonts w:ascii="Calibri" w:hAnsi="Calibri" w:cs="Calibri"/>
          <w:color w:val="000000" w:themeColor="text1"/>
        </w:rPr>
      </w:pPr>
      <w:r w:rsidRPr="00A36EF3">
        <w:rPr>
          <w:rFonts w:ascii="Calibri" w:hAnsi="Calibri" w:cs="Calibri"/>
          <w:color w:val="000000" w:themeColor="text1"/>
        </w:rPr>
        <w:t>Author Disclosure Statement</w:t>
      </w:r>
    </w:p>
    <w:p w14:paraId="6621A7F8" w14:textId="5D5917CB" w:rsidR="0064076F" w:rsidRPr="00A36EF3" w:rsidRDefault="0064076F" w:rsidP="005E7B1F">
      <w:pPr>
        <w:pStyle w:val="NoSpacing"/>
        <w:rPr>
          <w:rFonts w:ascii="Calibri" w:hAnsi="Calibri" w:cs="Calibri"/>
          <w:color w:val="000000" w:themeColor="text1"/>
        </w:rPr>
      </w:pPr>
      <w:r w:rsidRPr="00A36EF3">
        <w:rPr>
          <w:rFonts w:ascii="Calibri" w:hAnsi="Calibri" w:cs="Calibri"/>
          <w:color w:val="000000" w:themeColor="text1"/>
        </w:rPr>
        <w:t>No competing financial interests exist.</w:t>
      </w:r>
    </w:p>
    <w:p w14:paraId="3DF2BB8F" w14:textId="18932F36" w:rsidR="00117968" w:rsidRPr="00A36EF3" w:rsidRDefault="00117968" w:rsidP="00117968">
      <w:pPr>
        <w:pStyle w:val="Heading1"/>
        <w:rPr>
          <w:rFonts w:ascii="Calibri" w:hAnsi="Calibri" w:cs="Calibri"/>
          <w:color w:val="000000" w:themeColor="text1"/>
        </w:rPr>
      </w:pPr>
      <w:r w:rsidRPr="00A36EF3">
        <w:rPr>
          <w:rFonts w:ascii="Calibri" w:hAnsi="Calibri" w:cs="Calibri"/>
          <w:color w:val="000000" w:themeColor="text1"/>
        </w:rPr>
        <w:t>Keywords</w:t>
      </w:r>
    </w:p>
    <w:p w14:paraId="6F6B881B" w14:textId="1C21D325" w:rsidR="00CD35A0" w:rsidRPr="00A36EF3" w:rsidRDefault="00CD1900" w:rsidP="00CD35A0">
      <w:pPr>
        <w:pStyle w:val="NoSpacing"/>
        <w:rPr>
          <w:rFonts w:ascii="Calibri" w:hAnsi="Calibri" w:cs="Calibri"/>
          <w:color w:val="000000" w:themeColor="text1"/>
        </w:rPr>
      </w:pPr>
      <w:r w:rsidRPr="00A36EF3">
        <w:rPr>
          <w:rFonts w:ascii="Calibri" w:hAnsi="Calibri" w:cs="Calibri"/>
          <w:color w:val="000000" w:themeColor="text1"/>
        </w:rPr>
        <w:t>Adsorption, ammonium, phosphate, pyrolysis, wastewater treatment</w:t>
      </w:r>
    </w:p>
    <w:p w14:paraId="4A2704C6" w14:textId="7DA649D6" w:rsidR="00117968" w:rsidRPr="00A36EF3" w:rsidRDefault="00117968" w:rsidP="00CD35A0">
      <w:pPr>
        <w:pStyle w:val="Heading1"/>
        <w:rPr>
          <w:rFonts w:ascii="Calibri" w:hAnsi="Calibri" w:cs="Calibri"/>
          <w:color w:val="000000" w:themeColor="text1"/>
        </w:rPr>
      </w:pPr>
      <w:r w:rsidRPr="00A36EF3">
        <w:rPr>
          <w:rFonts w:ascii="Calibri" w:hAnsi="Calibri" w:cs="Calibri"/>
          <w:color w:val="000000" w:themeColor="text1"/>
        </w:rPr>
        <w:t>References</w:t>
      </w:r>
    </w:p>
    <w:p w14:paraId="788FADE9" w14:textId="435DE257" w:rsidR="00323E17" w:rsidRPr="00A36EF3" w:rsidRDefault="00323E17" w:rsidP="00323E17">
      <w:pPr>
        <w:pStyle w:val="NoSpacing"/>
        <w:ind w:left="720" w:hanging="720"/>
        <w:rPr>
          <w:rFonts w:ascii="Calibri" w:hAnsi="Calibri" w:cs="Calibri"/>
          <w:color w:val="000000" w:themeColor="text1"/>
        </w:rPr>
      </w:pPr>
      <w:proofErr w:type="spellStart"/>
      <w:r w:rsidRPr="00A36EF3">
        <w:rPr>
          <w:rStyle w:val="referencesauthors"/>
          <w:rFonts w:ascii="Calibri" w:hAnsi="Calibri" w:cs="Calibri"/>
          <w:color w:val="000000" w:themeColor="text1"/>
          <w:sz w:val="21"/>
          <w:szCs w:val="21"/>
        </w:rPr>
        <w:t>Alvarino</w:t>
      </w:r>
      <w:proofErr w:type="spellEnd"/>
      <w:r w:rsidRPr="00A36EF3">
        <w:rPr>
          <w:rStyle w:val="referencesauthors"/>
          <w:rFonts w:ascii="Calibri" w:hAnsi="Calibri" w:cs="Calibri"/>
          <w:color w:val="000000" w:themeColor="text1"/>
          <w:sz w:val="21"/>
          <w:szCs w:val="21"/>
        </w:rPr>
        <w:t xml:space="preserve"> T.</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Suarez S.</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Lema</w:t>
      </w:r>
      <w:proofErr w:type="spellEnd"/>
      <w:r w:rsidRPr="00A36EF3">
        <w:rPr>
          <w:rStyle w:val="referencesauthors"/>
          <w:rFonts w:ascii="Calibri" w:hAnsi="Calibri" w:cs="Calibri"/>
          <w:color w:val="000000" w:themeColor="text1"/>
          <w:sz w:val="21"/>
          <w:szCs w:val="21"/>
        </w:rPr>
        <w:t xml:space="preserve"> J.M.</w:t>
      </w:r>
      <w:r w:rsidRPr="00A36EF3">
        <w:rPr>
          <w:rStyle w:val="referencesnote"/>
          <w:rFonts w:ascii="Calibri" w:hAnsi="Calibri" w:cs="Calibri"/>
          <w:color w:val="000000" w:themeColor="text1"/>
          <w:sz w:val="21"/>
          <w:szCs w:val="21"/>
        </w:rPr>
        <w:t>, and </w:t>
      </w:r>
      <w:proofErr w:type="spellStart"/>
      <w:r w:rsidRPr="00A36EF3">
        <w:rPr>
          <w:rStyle w:val="referencesauthors"/>
          <w:rFonts w:ascii="Calibri" w:hAnsi="Calibri" w:cs="Calibri"/>
          <w:color w:val="000000" w:themeColor="text1"/>
          <w:sz w:val="21"/>
          <w:szCs w:val="21"/>
        </w:rPr>
        <w:t>Omil</w:t>
      </w:r>
      <w:proofErr w:type="spellEnd"/>
      <w:r w:rsidRPr="00A36EF3">
        <w:rPr>
          <w:rStyle w:val="referencesauthors"/>
          <w:rFonts w:ascii="Calibri" w:hAnsi="Calibri" w:cs="Calibri"/>
          <w:color w:val="000000" w:themeColor="text1"/>
          <w:sz w:val="21"/>
          <w:szCs w:val="21"/>
        </w:rPr>
        <w:t xml:space="preserve"> F.</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2014</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Understanding the removal mechanisms of PPCPs and the influence of main technological parameters in anaerobic UASB and aerobic CAS reactors</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J. Hazard. Mater.</w:t>
      </w:r>
      <w:r w:rsidRPr="00A36EF3">
        <w:rPr>
          <w:rStyle w:val="referencesnote"/>
          <w:rFonts w:ascii="Calibri" w:hAnsi="Calibri" w:cs="Calibri"/>
          <w:color w:val="000000" w:themeColor="text1"/>
          <w:sz w:val="21"/>
          <w:szCs w:val="21"/>
        </w:rPr>
        <w:t> 278, 506</w:t>
      </w:r>
      <w:r w:rsidRPr="00A36EF3">
        <w:rPr>
          <w:rFonts w:ascii="Calibri" w:hAnsi="Calibri" w:cs="Calibri"/>
          <w:color w:val="000000" w:themeColor="text1"/>
        </w:rPr>
        <w:t xml:space="preserve"> </w:t>
      </w:r>
    </w:p>
    <w:p w14:paraId="3B0FC246" w14:textId="206B51B2" w:rsidR="00323E17" w:rsidRPr="00A36EF3" w:rsidRDefault="00323E17" w:rsidP="00323E17">
      <w:pPr>
        <w:pStyle w:val="NoSpacing"/>
        <w:ind w:left="720" w:hanging="720"/>
        <w:rPr>
          <w:rFonts w:ascii="Calibri" w:hAnsi="Calibri" w:cs="Calibri"/>
          <w:color w:val="000000" w:themeColor="text1"/>
        </w:rPr>
      </w:pPr>
      <w:r w:rsidRPr="00A36EF3">
        <w:rPr>
          <w:rStyle w:val="referencesnote"/>
          <w:rFonts w:ascii="Calibri" w:hAnsi="Calibri" w:cs="Calibri"/>
          <w:color w:val="000000" w:themeColor="text1"/>
          <w:sz w:val="21"/>
          <w:szCs w:val="21"/>
        </w:rPr>
        <w:t>APHA, AWWA, WEF (</w:t>
      </w:r>
      <w:r w:rsidRPr="00A36EF3">
        <w:rPr>
          <w:rStyle w:val="referencesyear"/>
          <w:rFonts w:ascii="Calibri" w:hAnsi="Calibri" w:cs="Calibri"/>
          <w:color w:val="000000" w:themeColor="text1"/>
          <w:sz w:val="21"/>
          <w:szCs w:val="21"/>
        </w:rPr>
        <w:t>1998</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Standard Methods for the Examination of Water and Wastewater</w:t>
      </w:r>
      <w:r w:rsidRPr="00A36EF3">
        <w:rPr>
          <w:rStyle w:val="referencesnote"/>
          <w:rFonts w:ascii="Calibri" w:hAnsi="Calibri" w:cs="Calibri"/>
          <w:color w:val="000000" w:themeColor="text1"/>
          <w:sz w:val="21"/>
          <w:szCs w:val="21"/>
        </w:rPr>
        <w:t>. 20th ed. Washington, DC: American Public Health Association.</w:t>
      </w:r>
      <w:r w:rsidRPr="00A36EF3">
        <w:rPr>
          <w:rFonts w:ascii="Calibri" w:hAnsi="Calibri" w:cs="Calibri"/>
          <w:color w:val="000000" w:themeColor="text1"/>
        </w:rPr>
        <w:t xml:space="preserve"> </w:t>
      </w:r>
    </w:p>
    <w:p w14:paraId="669CD05E" w14:textId="5029E9B0" w:rsidR="00323E17" w:rsidRPr="00A36EF3" w:rsidRDefault="00323E17" w:rsidP="00323E17">
      <w:pPr>
        <w:pStyle w:val="NoSpacing"/>
        <w:ind w:left="720" w:hanging="720"/>
        <w:rPr>
          <w:rFonts w:ascii="Calibri" w:hAnsi="Calibri" w:cs="Calibri"/>
          <w:color w:val="000000" w:themeColor="text1"/>
        </w:rPr>
      </w:pPr>
      <w:proofErr w:type="spellStart"/>
      <w:r w:rsidRPr="00A36EF3">
        <w:rPr>
          <w:rStyle w:val="referencesauthors"/>
          <w:rFonts w:ascii="Calibri" w:hAnsi="Calibri" w:cs="Calibri"/>
          <w:color w:val="000000" w:themeColor="text1"/>
          <w:sz w:val="21"/>
          <w:szCs w:val="21"/>
        </w:rPr>
        <w:t>Başakçilardan-Kabakci</w:t>
      </w:r>
      <w:proofErr w:type="spellEnd"/>
      <w:r w:rsidRPr="00A36EF3">
        <w:rPr>
          <w:rStyle w:val="referencesauthors"/>
          <w:rFonts w:ascii="Calibri" w:hAnsi="Calibri" w:cs="Calibri"/>
          <w:color w:val="000000" w:themeColor="text1"/>
          <w:sz w:val="21"/>
          <w:szCs w:val="21"/>
        </w:rPr>
        <w:t xml:space="preserve"> S.</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Thompson A.</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Cartmell</w:t>
      </w:r>
      <w:proofErr w:type="spellEnd"/>
      <w:r w:rsidRPr="00A36EF3">
        <w:rPr>
          <w:rStyle w:val="referencesauthors"/>
          <w:rFonts w:ascii="Calibri" w:hAnsi="Calibri" w:cs="Calibri"/>
          <w:color w:val="000000" w:themeColor="text1"/>
          <w:sz w:val="21"/>
          <w:szCs w:val="21"/>
        </w:rPr>
        <w:t xml:space="preserve"> E.</w:t>
      </w:r>
      <w:r w:rsidRPr="00A36EF3">
        <w:rPr>
          <w:rStyle w:val="referencesnote"/>
          <w:rFonts w:ascii="Calibri" w:hAnsi="Calibri" w:cs="Calibri"/>
          <w:color w:val="000000" w:themeColor="text1"/>
          <w:sz w:val="21"/>
          <w:szCs w:val="21"/>
        </w:rPr>
        <w:t>, and </w:t>
      </w:r>
      <w:proofErr w:type="spellStart"/>
      <w:r w:rsidRPr="00A36EF3">
        <w:rPr>
          <w:rStyle w:val="referencesauthors"/>
          <w:rFonts w:ascii="Calibri" w:hAnsi="Calibri" w:cs="Calibri"/>
          <w:color w:val="000000" w:themeColor="text1"/>
          <w:sz w:val="21"/>
          <w:szCs w:val="21"/>
        </w:rPr>
        <w:t>Corre</w:t>
      </w:r>
      <w:proofErr w:type="spellEnd"/>
      <w:r w:rsidRPr="00A36EF3">
        <w:rPr>
          <w:rStyle w:val="referencesauthors"/>
          <w:rFonts w:ascii="Calibri" w:hAnsi="Calibri" w:cs="Calibri"/>
          <w:color w:val="000000" w:themeColor="text1"/>
          <w:sz w:val="21"/>
          <w:szCs w:val="21"/>
        </w:rPr>
        <w:t xml:space="preserve"> K.L.</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2007</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Adsorption and precipitation of tetracycline with struvite</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Water Environ. Res.</w:t>
      </w:r>
      <w:r w:rsidRPr="00A36EF3">
        <w:rPr>
          <w:rStyle w:val="referencesnote"/>
          <w:rFonts w:ascii="Calibri" w:hAnsi="Calibri" w:cs="Calibri"/>
          <w:color w:val="000000" w:themeColor="text1"/>
          <w:sz w:val="21"/>
          <w:szCs w:val="21"/>
        </w:rPr>
        <w:t> 79, 2551. </w:t>
      </w:r>
    </w:p>
    <w:p w14:paraId="28F2974B" w14:textId="72F6DE79"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 xml:space="preserve">de </w:t>
      </w:r>
      <w:proofErr w:type="spellStart"/>
      <w:r w:rsidRPr="00A36EF3">
        <w:rPr>
          <w:rStyle w:val="referencesauthors"/>
          <w:rFonts w:ascii="Calibri" w:hAnsi="Calibri" w:cs="Calibri"/>
          <w:color w:val="000000" w:themeColor="text1"/>
          <w:sz w:val="21"/>
          <w:szCs w:val="21"/>
        </w:rPr>
        <w:t>Mes</w:t>
      </w:r>
      <w:proofErr w:type="spellEnd"/>
      <w:r w:rsidRPr="00A36EF3">
        <w:rPr>
          <w:rStyle w:val="referencesauthors"/>
          <w:rFonts w:ascii="Calibri" w:hAnsi="Calibri" w:cs="Calibri"/>
          <w:color w:val="000000" w:themeColor="text1"/>
          <w:sz w:val="21"/>
          <w:szCs w:val="21"/>
        </w:rPr>
        <w:t xml:space="preserve"> T.Z.D.</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Kujawa-Roeleveld</w:t>
      </w:r>
      <w:proofErr w:type="spellEnd"/>
      <w:r w:rsidRPr="00A36EF3">
        <w:rPr>
          <w:rStyle w:val="referencesauthors"/>
          <w:rFonts w:ascii="Calibri" w:hAnsi="Calibri" w:cs="Calibri"/>
          <w:color w:val="000000" w:themeColor="text1"/>
          <w:sz w:val="21"/>
          <w:szCs w:val="21"/>
        </w:rPr>
        <w:t xml:space="preserve"> K.</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Zeeman G.</w:t>
      </w:r>
      <w:r w:rsidRPr="00A36EF3">
        <w:rPr>
          <w:rStyle w:val="referencesnote"/>
          <w:rFonts w:ascii="Calibri" w:hAnsi="Calibri" w:cs="Calibri"/>
          <w:color w:val="000000" w:themeColor="text1"/>
          <w:sz w:val="21"/>
          <w:szCs w:val="21"/>
        </w:rPr>
        <w:t>, and </w:t>
      </w:r>
      <w:proofErr w:type="spellStart"/>
      <w:r w:rsidRPr="00A36EF3">
        <w:rPr>
          <w:rStyle w:val="referencesauthors"/>
          <w:rFonts w:ascii="Calibri" w:hAnsi="Calibri" w:cs="Calibri"/>
          <w:color w:val="000000" w:themeColor="text1"/>
          <w:sz w:val="21"/>
          <w:szCs w:val="21"/>
        </w:rPr>
        <w:t>Lettinga</w:t>
      </w:r>
      <w:proofErr w:type="spellEnd"/>
      <w:r w:rsidRPr="00A36EF3">
        <w:rPr>
          <w:rStyle w:val="referencesauthors"/>
          <w:rFonts w:ascii="Calibri" w:hAnsi="Calibri" w:cs="Calibri"/>
          <w:color w:val="000000" w:themeColor="text1"/>
          <w:sz w:val="21"/>
          <w:szCs w:val="21"/>
        </w:rPr>
        <w:t xml:space="preserve"> G.</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2008</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Anaerobic biodegradation of estrogens—Hard to digest</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Water Sci. Technol.</w:t>
      </w:r>
      <w:r w:rsidRPr="00A36EF3">
        <w:rPr>
          <w:rStyle w:val="referencesnote"/>
          <w:rFonts w:ascii="Calibri" w:hAnsi="Calibri" w:cs="Calibri"/>
          <w:color w:val="000000" w:themeColor="text1"/>
          <w:sz w:val="21"/>
          <w:szCs w:val="21"/>
        </w:rPr>
        <w:t> 57, 1177. </w:t>
      </w:r>
    </w:p>
    <w:p w14:paraId="7DA2D65C" w14:textId="03C1CA7C"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Fang C.</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Zhang T.</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Li P.</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Jiang R.</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Wang Y.</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2014</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Application of magnesium modified corn biochar for phosphorus removal and recovery from swine wastewater</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Int. J. Environ. Res. Public Health</w:t>
      </w:r>
      <w:r w:rsidRPr="00A36EF3">
        <w:rPr>
          <w:rStyle w:val="referencesnote"/>
          <w:rFonts w:ascii="Calibri" w:hAnsi="Calibri" w:cs="Calibri"/>
          <w:color w:val="000000" w:themeColor="text1"/>
          <w:sz w:val="21"/>
          <w:szCs w:val="21"/>
        </w:rPr>
        <w:t> 11, 9217. </w:t>
      </w:r>
    </w:p>
    <w:p w14:paraId="6B067783" w14:textId="3C81BAB5"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Feng Z.</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Zhu L.</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2017</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Sorption of phenanthrene to biochar modified by base</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Front. Environ. Sci. Eng.</w:t>
      </w:r>
      <w:r w:rsidRPr="00A36EF3">
        <w:rPr>
          <w:rStyle w:val="referencesnote"/>
          <w:rFonts w:ascii="Calibri" w:hAnsi="Calibri" w:cs="Calibri"/>
          <w:color w:val="000000" w:themeColor="text1"/>
          <w:sz w:val="21"/>
          <w:szCs w:val="21"/>
        </w:rPr>
        <w:t>12, 1.</w:t>
      </w:r>
    </w:p>
    <w:p w14:paraId="7223D299" w14:textId="57E48C6A" w:rsidR="00323E17" w:rsidRPr="00A36EF3" w:rsidRDefault="00323E17" w:rsidP="00323E17">
      <w:pPr>
        <w:pStyle w:val="NoSpacing"/>
        <w:ind w:left="720" w:hanging="720"/>
        <w:rPr>
          <w:rFonts w:ascii="Calibri" w:hAnsi="Calibri" w:cs="Calibri"/>
          <w:color w:val="000000" w:themeColor="text1"/>
        </w:rPr>
      </w:pPr>
      <w:proofErr w:type="spellStart"/>
      <w:r w:rsidRPr="00A36EF3">
        <w:rPr>
          <w:rStyle w:val="referencesauthors"/>
          <w:rFonts w:ascii="Calibri" w:hAnsi="Calibri" w:cs="Calibri"/>
          <w:color w:val="000000" w:themeColor="text1"/>
          <w:sz w:val="21"/>
          <w:szCs w:val="21"/>
        </w:rPr>
        <w:t>Fontecha-Cámara</w:t>
      </w:r>
      <w:proofErr w:type="spellEnd"/>
      <w:r w:rsidRPr="00A36EF3">
        <w:rPr>
          <w:rStyle w:val="referencesauthors"/>
          <w:rFonts w:ascii="Calibri" w:hAnsi="Calibri" w:cs="Calibri"/>
          <w:color w:val="000000" w:themeColor="text1"/>
          <w:sz w:val="21"/>
          <w:szCs w:val="21"/>
        </w:rPr>
        <w:t xml:space="preserve"> M.A.</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López-Ramón M.V.</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Álvarez-Merino M.A.</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Moreno-Castilla C.</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2007</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Effect of surface chemistry, solution pH, and ionic strength on the removal of herbicides diuron and amitrole from water by an activated carbon fiber</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Langmuir</w:t>
      </w:r>
      <w:r w:rsidRPr="00A36EF3">
        <w:rPr>
          <w:rStyle w:val="referencesnote"/>
          <w:rFonts w:ascii="Calibri" w:hAnsi="Calibri" w:cs="Calibri"/>
          <w:color w:val="000000" w:themeColor="text1"/>
          <w:sz w:val="21"/>
          <w:szCs w:val="21"/>
        </w:rPr>
        <w:t> 23, 1242.</w:t>
      </w:r>
    </w:p>
    <w:p w14:paraId="63533B14" w14:textId="75EBB677" w:rsidR="00323E17" w:rsidRPr="00A36EF3" w:rsidRDefault="00323E17" w:rsidP="00323E17">
      <w:pPr>
        <w:pStyle w:val="NoSpacing"/>
        <w:ind w:left="720" w:hanging="720"/>
        <w:rPr>
          <w:rFonts w:ascii="Calibri" w:hAnsi="Calibri" w:cs="Calibri"/>
          <w:color w:val="000000" w:themeColor="text1"/>
        </w:rPr>
      </w:pPr>
      <w:proofErr w:type="spellStart"/>
      <w:r w:rsidRPr="00A36EF3">
        <w:rPr>
          <w:rStyle w:val="referencesauthors"/>
          <w:rFonts w:ascii="Calibri" w:hAnsi="Calibri" w:cs="Calibri"/>
          <w:color w:val="000000" w:themeColor="text1"/>
          <w:sz w:val="21"/>
          <w:szCs w:val="21"/>
        </w:rPr>
        <w:t>Hadi</w:t>
      </w:r>
      <w:proofErr w:type="spellEnd"/>
      <w:r w:rsidRPr="00A36EF3">
        <w:rPr>
          <w:rStyle w:val="referencesauthors"/>
          <w:rFonts w:ascii="Calibri" w:hAnsi="Calibri" w:cs="Calibri"/>
          <w:color w:val="000000" w:themeColor="text1"/>
          <w:sz w:val="21"/>
          <w:szCs w:val="21"/>
        </w:rPr>
        <w:t xml:space="preserve"> P.</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Xu M.</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Ning C.</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Sze Ki Lin C.</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 xml:space="preserve">McKay </w:t>
      </w:r>
      <w:proofErr w:type="gramStart"/>
      <w:r w:rsidRPr="00A36EF3">
        <w:rPr>
          <w:rStyle w:val="referencesauthors"/>
          <w:rFonts w:ascii="Calibri" w:hAnsi="Calibri" w:cs="Calibri"/>
          <w:color w:val="000000" w:themeColor="text1"/>
          <w:sz w:val="21"/>
          <w:szCs w:val="21"/>
        </w:rPr>
        <w:t>G.</w:t>
      </w:r>
      <w:r w:rsidRPr="00A36EF3">
        <w:rPr>
          <w:rStyle w:val="referencesnote"/>
          <w:rFonts w:ascii="Calibri" w:hAnsi="Calibri" w:cs="Calibri"/>
          <w:color w:val="000000" w:themeColor="text1"/>
          <w:sz w:val="21"/>
          <w:szCs w:val="21"/>
        </w:rPr>
        <w:t>(</w:t>
      </w:r>
      <w:proofErr w:type="gramEnd"/>
      <w:r w:rsidRPr="00A36EF3">
        <w:rPr>
          <w:rStyle w:val="referencesyear"/>
          <w:rFonts w:ascii="Calibri" w:hAnsi="Calibri" w:cs="Calibri"/>
          <w:color w:val="000000" w:themeColor="text1"/>
          <w:sz w:val="21"/>
          <w:szCs w:val="21"/>
        </w:rPr>
        <w:t>2015</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A critical review on preparation, characterization and utilization of sludge-derived activated carbons for wastewater treatment</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Chem. Eng. J.</w:t>
      </w:r>
      <w:r w:rsidRPr="00A36EF3">
        <w:rPr>
          <w:rStyle w:val="referencesnote"/>
          <w:rFonts w:ascii="Calibri" w:hAnsi="Calibri" w:cs="Calibri"/>
          <w:color w:val="000000" w:themeColor="text1"/>
          <w:sz w:val="21"/>
          <w:szCs w:val="21"/>
        </w:rPr>
        <w:t> 260, 895.</w:t>
      </w:r>
    </w:p>
    <w:p w14:paraId="0B0E6614" w14:textId="6EC3EC03"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Hale S.E.</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Alling V.</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Martinsen V.</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Mulder J.</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Breedveld</w:t>
      </w:r>
      <w:proofErr w:type="spellEnd"/>
      <w:r w:rsidRPr="00A36EF3">
        <w:rPr>
          <w:rStyle w:val="referencesauthors"/>
          <w:rFonts w:ascii="Calibri" w:hAnsi="Calibri" w:cs="Calibri"/>
          <w:color w:val="000000" w:themeColor="text1"/>
          <w:sz w:val="21"/>
          <w:szCs w:val="21"/>
        </w:rPr>
        <w:t xml:space="preserve"> G.D.</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Cornelissen G.</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2013</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 xml:space="preserve">The sorption and desorption of phosphate-P, ammonium-N and nitrate-N in cacao shell and corn cob </w:t>
      </w:r>
      <w:proofErr w:type="spellStart"/>
      <w:r w:rsidRPr="00A36EF3">
        <w:rPr>
          <w:rStyle w:val="referencesarticle-title"/>
          <w:rFonts w:ascii="Calibri" w:hAnsi="Calibri" w:cs="Calibri"/>
          <w:color w:val="000000" w:themeColor="text1"/>
          <w:sz w:val="21"/>
          <w:szCs w:val="21"/>
        </w:rPr>
        <w:t>biochars</w:t>
      </w:r>
      <w:proofErr w:type="spellEnd"/>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Chemosphere</w:t>
      </w:r>
      <w:r w:rsidRPr="00A36EF3">
        <w:rPr>
          <w:rStyle w:val="referencesnote"/>
          <w:rFonts w:ascii="Calibri" w:hAnsi="Calibri" w:cs="Calibri"/>
          <w:color w:val="000000" w:themeColor="text1"/>
          <w:sz w:val="21"/>
          <w:szCs w:val="21"/>
        </w:rPr>
        <w:t> 91, 1612. </w:t>
      </w:r>
    </w:p>
    <w:p w14:paraId="426ED1C0" w14:textId="6D4227CC"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Hoffman T.C.</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Zitomer D.H.</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 xml:space="preserve">McNamara </w:t>
      </w:r>
      <w:proofErr w:type="gramStart"/>
      <w:r w:rsidRPr="00A36EF3">
        <w:rPr>
          <w:rStyle w:val="referencesauthors"/>
          <w:rFonts w:ascii="Calibri" w:hAnsi="Calibri" w:cs="Calibri"/>
          <w:color w:val="000000" w:themeColor="text1"/>
          <w:sz w:val="21"/>
          <w:szCs w:val="21"/>
        </w:rPr>
        <w:t>P.J.</w:t>
      </w:r>
      <w:r w:rsidRPr="00A36EF3">
        <w:rPr>
          <w:rStyle w:val="referencesnote"/>
          <w:rFonts w:ascii="Calibri" w:hAnsi="Calibri" w:cs="Calibri"/>
          <w:color w:val="000000" w:themeColor="text1"/>
          <w:sz w:val="21"/>
          <w:szCs w:val="21"/>
        </w:rPr>
        <w:t>(</w:t>
      </w:r>
      <w:proofErr w:type="gramEnd"/>
      <w:r w:rsidRPr="00A36EF3">
        <w:rPr>
          <w:rStyle w:val="referencesyear"/>
          <w:rFonts w:ascii="Calibri" w:hAnsi="Calibri" w:cs="Calibri"/>
          <w:color w:val="000000" w:themeColor="text1"/>
          <w:sz w:val="21"/>
          <w:szCs w:val="21"/>
        </w:rPr>
        <w:t>2016</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 xml:space="preserve">Pyrolysis of wastewater biosolids significantly reduces </w:t>
      </w:r>
      <w:proofErr w:type="spellStart"/>
      <w:r w:rsidRPr="00A36EF3">
        <w:rPr>
          <w:rStyle w:val="referencesarticle-title"/>
          <w:rFonts w:ascii="Calibri" w:hAnsi="Calibri" w:cs="Calibri"/>
          <w:color w:val="000000" w:themeColor="text1"/>
          <w:sz w:val="21"/>
          <w:szCs w:val="21"/>
        </w:rPr>
        <w:t>estrogenicity</w:t>
      </w:r>
      <w:proofErr w:type="spellEnd"/>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J. Hazard. Mater.</w:t>
      </w:r>
      <w:r w:rsidRPr="00A36EF3">
        <w:rPr>
          <w:rStyle w:val="referencesnote"/>
          <w:rFonts w:ascii="Calibri" w:hAnsi="Calibri" w:cs="Calibri"/>
          <w:color w:val="000000" w:themeColor="text1"/>
          <w:sz w:val="21"/>
          <w:szCs w:val="21"/>
        </w:rPr>
        <w:t>317, 579. </w:t>
      </w:r>
    </w:p>
    <w:p w14:paraId="30718D57" w14:textId="1DFDAEEE"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Hruska K.</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Franek M.</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2012</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Sulfonamides in the environment: A review and a case report</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Vet. Med.</w:t>
      </w:r>
      <w:r w:rsidRPr="00A36EF3">
        <w:rPr>
          <w:rStyle w:val="referencesnote"/>
          <w:rFonts w:ascii="Calibri" w:hAnsi="Calibri" w:cs="Calibri"/>
          <w:color w:val="000000" w:themeColor="text1"/>
          <w:sz w:val="21"/>
          <w:szCs w:val="21"/>
        </w:rPr>
        <w:t>57, 1. </w:t>
      </w:r>
    </w:p>
    <w:p w14:paraId="0F480D3D" w14:textId="282C90A4"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Jiang M.</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Yang W.</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Zhang Z.</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Yang Z.</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 xml:space="preserve">Wang </w:t>
      </w:r>
      <w:proofErr w:type="gramStart"/>
      <w:r w:rsidRPr="00A36EF3">
        <w:rPr>
          <w:rStyle w:val="referencesauthors"/>
          <w:rFonts w:ascii="Calibri" w:hAnsi="Calibri" w:cs="Calibri"/>
          <w:color w:val="000000" w:themeColor="text1"/>
          <w:sz w:val="21"/>
          <w:szCs w:val="21"/>
        </w:rPr>
        <w:t>Y.</w:t>
      </w:r>
      <w:r w:rsidRPr="00A36EF3">
        <w:rPr>
          <w:rStyle w:val="referencesnote"/>
          <w:rFonts w:ascii="Calibri" w:hAnsi="Calibri" w:cs="Calibri"/>
          <w:color w:val="000000" w:themeColor="text1"/>
          <w:sz w:val="21"/>
          <w:szCs w:val="21"/>
        </w:rPr>
        <w:t>(</w:t>
      </w:r>
      <w:proofErr w:type="gramEnd"/>
      <w:r w:rsidRPr="00A36EF3">
        <w:rPr>
          <w:rStyle w:val="referencesyear"/>
          <w:rFonts w:ascii="Calibri" w:hAnsi="Calibri" w:cs="Calibri"/>
          <w:color w:val="000000" w:themeColor="text1"/>
          <w:sz w:val="21"/>
          <w:szCs w:val="21"/>
        </w:rPr>
        <w:t>2015</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Adsorption of three pharmaceuticals on two magnetic ion-exchange resins</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J. Environ. Sci.</w:t>
      </w:r>
      <w:r w:rsidRPr="00A36EF3">
        <w:rPr>
          <w:rStyle w:val="referencesnote"/>
          <w:rFonts w:ascii="Calibri" w:hAnsi="Calibri" w:cs="Calibri"/>
          <w:color w:val="000000" w:themeColor="text1"/>
          <w:sz w:val="21"/>
          <w:szCs w:val="21"/>
        </w:rPr>
        <w:t> 31, 226. </w:t>
      </w:r>
    </w:p>
    <w:p w14:paraId="5A308D56" w14:textId="50B5B58D"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Jung C.</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Boateng L.K.</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Flora J.R.V.</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Oh J.</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Braswell M.C.</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Son A.</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Yoon Y.</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2015</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 xml:space="preserve">Competitive adsorption of selected non-steroidal anti-inflammatory drugs on activated </w:t>
      </w:r>
      <w:proofErr w:type="spellStart"/>
      <w:r w:rsidRPr="00A36EF3">
        <w:rPr>
          <w:rStyle w:val="referencesarticle-title"/>
          <w:rFonts w:ascii="Calibri" w:hAnsi="Calibri" w:cs="Calibri"/>
          <w:color w:val="000000" w:themeColor="text1"/>
          <w:sz w:val="21"/>
          <w:szCs w:val="21"/>
        </w:rPr>
        <w:t>biochars</w:t>
      </w:r>
      <w:proofErr w:type="spellEnd"/>
      <w:r w:rsidRPr="00A36EF3">
        <w:rPr>
          <w:rStyle w:val="referencesarticle-title"/>
          <w:rFonts w:ascii="Calibri" w:hAnsi="Calibri" w:cs="Calibri"/>
          <w:color w:val="000000" w:themeColor="text1"/>
          <w:sz w:val="21"/>
          <w:szCs w:val="21"/>
        </w:rPr>
        <w:t>: Experimental and molecular modeling study</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Chem. Eng. J.</w:t>
      </w:r>
      <w:r w:rsidRPr="00A36EF3">
        <w:rPr>
          <w:rStyle w:val="referencesnote"/>
          <w:rFonts w:ascii="Calibri" w:hAnsi="Calibri" w:cs="Calibri"/>
          <w:color w:val="000000" w:themeColor="text1"/>
          <w:sz w:val="21"/>
          <w:szCs w:val="21"/>
        </w:rPr>
        <w:t> 264, 1. </w:t>
      </w:r>
    </w:p>
    <w:p w14:paraId="13AB1494" w14:textId="6602B11F"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Jung C.</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Park J.</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Lim K.H.</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Park S.</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Heo</w:t>
      </w:r>
      <w:proofErr w:type="spellEnd"/>
      <w:r w:rsidRPr="00A36EF3">
        <w:rPr>
          <w:rStyle w:val="referencesauthors"/>
          <w:rFonts w:ascii="Calibri" w:hAnsi="Calibri" w:cs="Calibri"/>
          <w:color w:val="000000" w:themeColor="text1"/>
          <w:sz w:val="21"/>
          <w:szCs w:val="21"/>
        </w:rPr>
        <w:t xml:space="preserve"> J.</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Her N.</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Oh J.</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Yun S.</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Yoon Y.</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2013</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 xml:space="preserve">Adsorption of selected endocrine disrupting compounds and pharmaceuticals on activated </w:t>
      </w:r>
      <w:proofErr w:type="spellStart"/>
      <w:r w:rsidRPr="00A36EF3">
        <w:rPr>
          <w:rStyle w:val="referencesarticle-title"/>
          <w:rFonts w:ascii="Calibri" w:hAnsi="Calibri" w:cs="Calibri"/>
          <w:color w:val="000000" w:themeColor="text1"/>
          <w:sz w:val="21"/>
          <w:szCs w:val="21"/>
        </w:rPr>
        <w:t>biochars</w:t>
      </w:r>
      <w:proofErr w:type="spellEnd"/>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J. Hazard. Mater.</w:t>
      </w:r>
      <w:r w:rsidRPr="00A36EF3">
        <w:rPr>
          <w:rStyle w:val="referencesnote"/>
          <w:rFonts w:ascii="Calibri" w:hAnsi="Calibri" w:cs="Calibri"/>
          <w:color w:val="000000" w:themeColor="text1"/>
          <w:sz w:val="21"/>
          <w:szCs w:val="21"/>
        </w:rPr>
        <w:t> 263, 702. </w:t>
      </w:r>
    </w:p>
    <w:p w14:paraId="254140AB" w14:textId="1051D65F"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Kim E.</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Jung C.</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Han J.</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Her N.</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Min Park C.</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Son A.</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Yoon Y.</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2016</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Adsorption of selected micropollutants on powdered activated carbon and biochar in the presence of kaolinite</w:t>
      </w:r>
      <w:r w:rsidRPr="00A36EF3">
        <w:rPr>
          <w:rStyle w:val="referencesnote"/>
          <w:rFonts w:ascii="Calibri" w:hAnsi="Calibri" w:cs="Calibri"/>
          <w:color w:val="000000" w:themeColor="text1"/>
          <w:sz w:val="21"/>
          <w:szCs w:val="21"/>
        </w:rPr>
        <w:t>. </w:t>
      </w:r>
      <w:proofErr w:type="spellStart"/>
      <w:r w:rsidRPr="00A36EF3">
        <w:rPr>
          <w:rStyle w:val="Strong"/>
          <w:rFonts w:ascii="Calibri" w:hAnsi="Calibri" w:cs="Calibri"/>
          <w:color w:val="000000" w:themeColor="text1"/>
          <w:sz w:val="21"/>
          <w:szCs w:val="21"/>
        </w:rPr>
        <w:t>Desalin</w:t>
      </w:r>
      <w:proofErr w:type="spellEnd"/>
      <w:r w:rsidRPr="00A36EF3">
        <w:rPr>
          <w:rStyle w:val="Strong"/>
          <w:rFonts w:ascii="Calibri" w:hAnsi="Calibri" w:cs="Calibri"/>
          <w:color w:val="000000" w:themeColor="text1"/>
          <w:sz w:val="21"/>
          <w:szCs w:val="21"/>
        </w:rPr>
        <w:t>. Water Treat.</w:t>
      </w:r>
      <w:r w:rsidRPr="00A36EF3">
        <w:rPr>
          <w:rStyle w:val="referencesnote"/>
          <w:rFonts w:ascii="Calibri" w:hAnsi="Calibri" w:cs="Calibri"/>
          <w:color w:val="000000" w:themeColor="text1"/>
          <w:sz w:val="21"/>
          <w:szCs w:val="21"/>
        </w:rPr>
        <w:t> 57, 27601. </w:t>
      </w:r>
    </w:p>
    <w:p w14:paraId="535A9DDC" w14:textId="2E99A167"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Kimbell L.</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2017</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Biosolids-Derived Biochar for Micropollutant Removal from Wastewater</w:t>
      </w:r>
      <w:r w:rsidRPr="00A36EF3">
        <w:rPr>
          <w:rStyle w:val="referencesnote"/>
          <w:rFonts w:ascii="Calibri" w:hAnsi="Calibri" w:cs="Calibri"/>
          <w:color w:val="000000" w:themeColor="text1"/>
          <w:sz w:val="21"/>
          <w:szCs w:val="21"/>
        </w:rPr>
        <w:t> [MS Thesis]. Marquette University, Milwaukee, WI.</w:t>
      </w:r>
    </w:p>
    <w:p w14:paraId="5666F489" w14:textId="56D1AA4F"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Kimbell L.K.</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Tong Y.</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Mayer B.K.</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 xml:space="preserve">McNamara </w:t>
      </w:r>
      <w:proofErr w:type="gramStart"/>
      <w:r w:rsidRPr="00A36EF3">
        <w:rPr>
          <w:rStyle w:val="referencesauthors"/>
          <w:rFonts w:ascii="Calibri" w:hAnsi="Calibri" w:cs="Calibri"/>
          <w:color w:val="000000" w:themeColor="text1"/>
          <w:sz w:val="21"/>
          <w:szCs w:val="21"/>
        </w:rPr>
        <w:t>P.J.</w:t>
      </w:r>
      <w:r w:rsidRPr="00A36EF3">
        <w:rPr>
          <w:rStyle w:val="referencesnote"/>
          <w:rFonts w:ascii="Calibri" w:hAnsi="Calibri" w:cs="Calibri"/>
          <w:color w:val="000000" w:themeColor="text1"/>
          <w:sz w:val="21"/>
          <w:szCs w:val="21"/>
        </w:rPr>
        <w:t>(</w:t>
      </w:r>
      <w:proofErr w:type="gramEnd"/>
      <w:r w:rsidRPr="00A36EF3">
        <w:rPr>
          <w:rStyle w:val="referencesyear"/>
          <w:rFonts w:ascii="Calibri" w:hAnsi="Calibri" w:cs="Calibri"/>
          <w:color w:val="000000" w:themeColor="text1"/>
          <w:sz w:val="21"/>
          <w:szCs w:val="21"/>
        </w:rPr>
        <w:t>2017</w:t>
      </w:r>
      <w:r w:rsidRPr="00A36EF3">
        <w:rPr>
          <w:rStyle w:val="referencesnote"/>
          <w:rFonts w:ascii="Calibri" w:hAnsi="Calibri" w:cs="Calibri"/>
          <w:color w:val="000000" w:themeColor="text1"/>
          <w:sz w:val="21"/>
          <w:szCs w:val="21"/>
        </w:rPr>
        <w:t>). Biosolids-derived biochar for triclosan removal from wastewater. </w:t>
      </w:r>
      <w:r w:rsidRPr="00A36EF3">
        <w:rPr>
          <w:rStyle w:val="Strong"/>
          <w:rFonts w:ascii="Calibri" w:hAnsi="Calibri" w:cs="Calibri"/>
          <w:color w:val="000000" w:themeColor="text1"/>
          <w:sz w:val="21"/>
          <w:szCs w:val="21"/>
        </w:rPr>
        <w:t>Environ. Eng. Sci.</w:t>
      </w:r>
      <w:r w:rsidRPr="00A36EF3">
        <w:rPr>
          <w:rStyle w:val="referencesnote"/>
          <w:rFonts w:ascii="Calibri" w:hAnsi="Calibri" w:cs="Calibri"/>
          <w:color w:val="000000" w:themeColor="text1"/>
          <w:sz w:val="21"/>
          <w:szCs w:val="21"/>
        </w:rPr>
        <w:t>ees.2017.0291. DOI:10.1089/ees.2017.0291</w:t>
      </w:r>
    </w:p>
    <w:p w14:paraId="46C01006" w14:textId="447F73E3" w:rsidR="00323E17" w:rsidRPr="00A36EF3" w:rsidRDefault="00323E17" w:rsidP="00323E17">
      <w:pPr>
        <w:pStyle w:val="NoSpacing"/>
        <w:ind w:left="720" w:hanging="720"/>
        <w:rPr>
          <w:rFonts w:ascii="Calibri" w:hAnsi="Calibri" w:cs="Calibri"/>
          <w:color w:val="000000" w:themeColor="text1"/>
        </w:rPr>
      </w:pPr>
      <w:proofErr w:type="spellStart"/>
      <w:r w:rsidRPr="00A36EF3">
        <w:rPr>
          <w:rStyle w:val="referencesauthors"/>
          <w:rFonts w:ascii="Calibri" w:hAnsi="Calibri" w:cs="Calibri"/>
          <w:color w:val="000000" w:themeColor="text1"/>
          <w:sz w:val="21"/>
          <w:szCs w:val="21"/>
        </w:rPr>
        <w:t>Lattao</w:t>
      </w:r>
      <w:proofErr w:type="spellEnd"/>
      <w:r w:rsidRPr="00A36EF3">
        <w:rPr>
          <w:rStyle w:val="referencesauthors"/>
          <w:rFonts w:ascii="Calibri" w:hAnsi="Calibri" w:cs="Calibri"/>
          <w:color w:val="000000" w:themeColor="text1"/>
          <w:sz w:val="21"/>
          <w:szCs w:val="21"/>
        </w:rPr>
        <w:t xml:space="preserve"> C.</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Cao X.</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Mao J.</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Schmidt-Rohr K.</w:t>
      </w:r>
      <w:r w:rsidRPr="00A36EF3">
        <w:rPr>
          <w:rStyle w:val="referencesnote"/>
          <w:rFonts w:ascii="Calibri" w:hAnsi="Calibri" w:cs="Calibri"/>
          <w:color w:val="000000" w:themeColor="text1"/>
          <w:sz w:val="21"/>
          <w:szCs w:val="21"/>
        </w:rPr>
        <w:t>, and </w:t>
      </w:r>
      <w:proofErr w:type="spellStart"/>
      <w:r w:rsidRPr="00A36EF3">
        <w:rPr>
          <w:rStyle w:val="referencesauthors"/>
          <w:rFonts w:ascii="Calibri" w:hAnsi="Calibri" w:cs="Calibri"/>
          <w:color w:val="000000" w:themeColor="text1"/>
          <w:sz w:val="21"/>
          <w:szCs w:val="21"/>
        </w:rPr>
        <w:t>Pignatello</w:t>
      </w:r>
      <w:proofErr w:type="spellEnd"/>
      <w:r w:rsidRPr="00A36EF3">
        <w:rPr>
          <w:rStyle w:val="referencesauthors"/>
          <w:rFonts w:ascii="Calibri" w:hAnsi="Calibri" w:cs="Calibri"/>
          <w:color w:val="000000" w:themeColor="text1"/>
          <w:sz w:val="21"/>
          <w:szCs w:val="21"/>
        </w:rPr>
        <w:t xml:space="preserve"> J.J.</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2014</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Influence of molecular structure and adsorbent properties on sorption of organic compounds to a temperature series of wood chars</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Environ. Sci. Technol.</w:t>
      </w:r>
      <w:r w:rsidRPr="00A36EF3">
        <w:rPr>
          <w:rStyle w:val="referencesnote"/>
          <w:rFonts w:ascii="Calibri" w:hAnsi="Calibri" w:cs="Calibri"/>
          <w:color w:val="000000" w:themeColor="text1"/>
          <w:sz w:val="21"/>
          <w:szCs w:val="21"/>
        </w:rPr>
        <w:t> 48, 4790. </w:t>
      </w:r>
    </w:p>
    <w:p w14:paraId="5133915E" w14:textId="688DA77A" w:rsidR="00323E17" w:rsidRPr="00A36EF3" w:rsidRDefault="00323E17" w:rsidP="00323E17">
      <w:pPr>
        <w:pStyle w:val="NoSpacing"/>
        <w:ind w:left="720" w:hanging="720"/>
        <w:rPr>
          <w:rFonts w:ascii="Calibri" w:hAnsi="Calibri" w:cs="Calibri"/>
          <w:color w:val="000000" w:themeColor="text1"/>
        </w:rPr>
      </w:pPr>
      <w:proofErr w:type="spellStart"/>
      <w:r w:rsidRPr="00A36EF3">
        <w:rPr>
          <w:rStyle w:val="referencesauthors"/>
          <w:rFonts w:ascii="Calibri" w:hAnsi="Calibri" w:cs="Calibri"/>
          <w:color w:val="000000" w:themeColor="text1"/>
          <w:sz w:val="21"/>
          <w:szCs w:val="21"/>
        </w:rPr>
        <w:t>Leng</w:t>
      </w:r>
      <w:proofErr w:type="spellEnd"/>
      <w:r w:rsidRPr="00A36EF3">
        <w:rPr>
          <w:rStyle w:val="referencesauthors"/>
          <w:rFonts w:ascii="Calibri" w:hAnsi="Calibri" w:cs="Calibri"/>
          <w:color w:val="000000" w:themeColor="text1"/>
          <w:sz w:val="21"/>
          <w:szCs w:val="21"/>
        </w:rPr>
        <w:t xml:space="preserve"> L.</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Yuan X.</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Zeng G.</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Shao J.</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Chen X.</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Wu Z.</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Wang H.</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Peng X.</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2015</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 xml:space="preserve">Surface characterization of rice husk </w:t>
      </w:r>
      <w:proofErr w:type="gramStart"/>
      <w:r w:rsidRPr="00A36EF3">
        <w:rPr>
          <w:rStyle w:val="referencesarticle-title"/>
          <w:rFonts w:ascii="Calibri" w:hAnsi="Calibri" w:cs="Calibri"/>
          <w:color w:val="000000" w:themeColor="text1"/>
          <w:sz w:val="21"/>
          <w:szCs w:val="21"/>
        </w:rPr>
        <w:t>bio-char</w:t>
      </w:r>
      <w:proofErr w:type="gramEnd"/>
      <w:r w:rsidRPr="00A36EF3">
        <w:rPr>
          <w:rStyle w:val="referencesarticle-title"/>
          <w:rFonts w:ascii="Calibri" w:hAnsi="Calibri" w:cs="Calibri"/>
          <w:color w:val="000000" w:themeColor="text1"/>
          <w:sz w:val="21"/>
          <w:szCs w:val="21"/>
        </w:rPr>
        <w:t xml:space="preserve"> produced by liquefaction and application for cationic dye (Malachite green) adsorption</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Fuel</w:t>
      </w:r>
      <w:r w:rsidRPr="00A36EF3">
        <w:rPr>
          <w:rStyle w:val="referencesnote"/>
          <w:rFonts w:ascii="Calibri" w:hAnsi="Calibri" w:cs="Calibri"/>
          <w:color w:val="000000" w:themeColor="text1"/>
          <w:sz w:val="21"/>
          <w:szCs w:val="21"/>
        </w:rPr>
        <w:t> 155, 77.</w:t>
      </w:r>
    </w:p>
    <w:p w14:paraId="425C9F29" w14:textId="1D5ECF43" w:rsidR="00323E17" w:rsidRPr="00A36EF3" w:rsidRDefault="00323E17" w:rsidP="00323E17">
      <w:pPr>
        <w:pStyle w:val="NoSpacing"/>
        <w:ind w:left="720" w:hanging="720"/>
        <w:rPr>
          <w:rFonts w:ascii="Calibri" w:hAnsi="Calibri" w:cs="Calibri"/>
          <w:color w:val="000000" w:themeColor="text1"/>
        </w:rPr>
      </w:pPr>
      <w:proofErr w:type="spellStart"/>
      <w:r w:rsidRPr="00A36EF3">
        <w:rPr>
          <w:rStyle w:val="referencesauthors"/>
          <w:rFonts w:ascii="Calibri" w:hAnsi="Calibri" w:cs="Calibri"/>
          <w:color w:val="000000" w:themeColor="text1"/>
          <w:sz w:val="21"/>
          <w:szCs w:val="21"/>
        </w:rPr>
        <w:t>Malmborg</w:t>
      </w:r>
      <w:proofErr w:type="spellEnd"/>
      <w:r w:rsidRPr="00A36EF3">
        <w:rPr>
          <w:rStyle w:val="referencesauthors"/>
          <w:rFonts w:ascii="Calibri" w:hAnsi="Calibri" w:cs="Calibri"/>
          <w:color w:val="000000" w:themeColor="text1"/>
          <w:sz w:val="21"/>
          <w:szCs w:val="21"/>
        </w:rPr>
        <w:t xml:space="preserve"> J.</w:t>
      </w:r>
      <w:r w:rsidRPr="00A36EF3">
        <w:rPr>
          <w:rStyle w:val="referencesnote"/>
          <w:rFonts w:ascii="Calibri" w:hAnsi="Calibri" w:cs="Calibri"/>
          <w:color w:val="000000" w:themeColor="text1"/>
          <w:sz w:val="21"/>
          <w:szCs w:val="21"/>
        </w:rPr>
        <w:t>, and </w:t>
      </w:r>
      <w:proofErr w:type="spellStart"/>
      <w:r w:rsidRPr="00A36EF3">
        <w:rPr>
          <w:rStyle w:val="referencesauthors"/>
          <w:rFonts w:ascii="Calibri" w:hAnsi="Calibri" w:cs="Calibri"/>
          <w:color w:val="000000" w:themeColor="text1"/>
          <w:sz w:val="21"/>
          <w:szCs w:val="21"/>
        </w:rPr>
        <w:t>Magnér</w:t>
      </w:r>
      <w:proofErr w:type="spellEnd"/>
      <w:r w:rsidRPr="00A36EF3">
        <w:rPr>
          <w:rStyle w:val="referencesauthors"/>
          <w:rFonts w:ascii="Calibri" w:hAnsi="Calibri" w:cs="Calibri"/>
          <w:color w:val="000000" w:themeColor="text1"/>
          <w:sz w:val="21"/>
          <w:szCs w:val="21"/>
        </w:rPr>
        <w:t xml:space="preserve"> J.</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2015</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Pharmaceutical residues in sewage sludge: Effect of sanitization and anaerobic digestion</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J. Environ. Manage.</w:t>
      </w:r>
      <w:r w:rsidRPr="00A36EF3">
        <w:rPr>
          <w:rStyle w:val="referencesnote"/>
          <w:rFonts w:ascii="Calibri" w:hAnsi="Calibri" w:cs="Calibri"/>
          <w:color w:val="000000" w:themeColor="text1"/>
          <w:sz w:val="21"/>
          <w:szCs w:val="21"/>
        </w:rPr>
        <w:t> 153, 1.</w:t>
      </w:r>
    </w:p>
    <w:p w14:paraId="7652C3D4" w14:textId="5941EBF2"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Mayer B.K.</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Baker L.A.</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Boyer T.H.</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Drechsel</w:t>
      </w:r>
      <w:proofErr w:type="spellEnd"/>
      <w:r w:rsidRPr="00A36EF3">
        <w:rPr>
          <w:rStyle w:val="referencesauthors"/>
          <w:rFonts w:ascii="Calibri" w:hAnsi="Calibri" w:cs="Calibri"/>
          <w:color w:val="000000" w:themeColor="text1"/>
          <w:sz w:val="21"/>
          <w:szCs w:val="21"/>
        </w:rPr>
        <w:t xml:space="preserve"> P.</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Gifford M.</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Hanjra</w:t>
      </w:r>
      <w:proofErr w:type="spellEnd"/>
      <w:r w:rsidRPr="00A36EF3">
        <w:rPr>
          <w:rStyle w:val="referencesauthors"/>
          <w:rFonts w:ascii="Calibri" w:hAnsi="Calibri" w:cs="Calibri"/>
          <w:color w:val="000000" w:themeColor="text1"/>
          <w:sz w:val="21"/>
          <w:szCs w:val="21"/>
        </w:rPr>
        <w:t xml:space="preserve"> M.A.</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Parameswaran P.</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Stoltzfus J.</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Westerhoff</w:t>
      </w:r>
      <w:proofErr w:type="spellEnd"/>
      <w:r w:rsidRPr="00A36EF3">
        <w:rPr>
          <w:rStyle w:val="referencesauthors"/>
          <w:rFonts w:ascii="Calibri" w:hAnsi="Calibri" w:cs="Calibri"/>
          <w:color w:val="000000" w:themeColor="text1"/>
          <w:sz w:val="21"/>
          <w:szCs w:val="21"/>
        </w:rPr>
        <w:t xml:space="preserve"> P.</w:t>
      </w:r>
      <w:r w:rsidRPr="00A36EF3">
        <w:rPr>
          <w:rStyle w:val="referencesnote"/>
          <w:rFonts w:ascii="Calibri" w:hAnsi="Calibri" w:cs="Calibri"/>
          <w:color w:val="000000" w:themeColor="text1"/>
          <w:sz w:val="21"/>
          <w:szCs w:val="21"/>
        </w:rPr>
        <w:t>, and </w:t>
      </w:r>
      <w:proofErr w:type="spellStart"/>
      <w:r w:rsidRPr="00A36EF3">
        <w:rPr>
          <w:rStyle w:val="referencesauthors"/>
          <w:rFonts w:ascii="Calibri" w:hAnsi="Calibri" w:cs="Calibri"/>
          <w:color w:val="000000" w:themeColor="text1"/>
          <w:sz w:val="21"/>
          <w:szCs w:val="21"/>
        </w:rPr>
        <w:t>Rittmann</w:t>
      </w:r>
      <w:proofErr w:type="spellEnd"/>
      <w:r w:rsidRPr="00A36EF3">
        <w:rPr>
          <w:rStyle w:val="referencesauthors"/>
          <w:rFonts w:ascii="Calibri" w:hAnsi="Calibri" w:cs="Calibri"/>
          <w:color w:val="000000" w:themeColor="text1"/>
          <w:sz w:val="21"/>
          <w:szCs w:val="21"/>
        </w:rPr>
        <w:t xml:space="preserve"> B.E.</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2016</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Total value of phosphorus recovery</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Environ. Sci. Technol.</w:t>
      </w:r>
      <w:r w:rsidRPr="00A36EF3">
        <w:rPr>
          <w:rStyle w:val="referencesnote"/>
          <w:rFonts w:ascii="Calibri" w:hAnsi="Calibri" w:cs="Calibri"/>
          <w:color w:val="000000" w:themeColor="text1"/>
          <w:sz w:val="21"/>
          <w:szCs w:val="21"/>
        </w:rPr>
        <w:t> 50, 6606. </w:t>
      </w:r>
    </w:p>
    <w:p w14:paraId="602F9759" w14:textId="51057C01"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McCarty P.L.</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Bae J.</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Kim J.</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2011</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Domestic wastewater treatment as a net energy producer—can this be achieved? </w:t>
      </w:r>
      <w:r w:rsidRPr="00A36EF3">
        <w:rPr>
          <w:rStyle w:val="referencesarticle-title"/>
          <w:rFonts w:ascii="Calibri" w:hAnsi="Calibri" w:cs="Calibri"/>
          <w:i/>
          <w:iCs/>
          <w:color w:val="000000" w:themeColor="text1"/>
          <w:sz w:val="21"/>
          <w:szCs w:val="21"/>
        </w:rPr>
        <w:t>Environ</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Sci. Technol.</w:t>
      </w:r>
      <w:r w:rsidRPr="00A36EF3">
        <w:rPr>
          <w:rStyle w:val="referencesnote"/>
          <w:rFonts w:ascii="Calibri" w:hAnsi="Calibri" w:cs="Calibri"/>
          <w:color w:val="000000" w:themeColor="text1"/>
          <w:sz w:val="21"/>
          <w:szCs w:val="21"/>
        </w:rPr>
        <w:t> 45, 7100.</w:t>
      </w:r>
    </w:p>
    <w:p w14:paraId="1CCE0A93" w14:textId="5A730B14"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Mo W.</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Zhang Q.</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2013</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Energy-nutrients-water nexus: Integrated resource recovery in municipal wastewater treatment plants</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J. Environ. Manage.</w:t>
      </w:r>
      <w:r w:rsidRPr="00A36EF3">
        <w:rPr>
          <w:rStyle w:val="referencesnote"/>
          <w:rFonts w:ascii="Calibri" w:hAnsi="Calibri" w:cs="Calibri"/>
          <w:color w:val="000000" w:themeColor="text1"/>
          <w:sz w:val="21"/>
          <w:szCs w:val="21"/>
        </w:rPr>
        <w:t>127, 255. </w:t>
      </w:r>
    </w:p>
    <w:p w14:paraId="277869B1" w14:textId="0A7CDA82" w:rsidR="00323E17" w:rsidRPr="00A36EF3" w:rsidRDefault="00323E17" w:rsidP="00323E17">
      <w:pPr>
        <w:pStyle w:val="NoSpacing"/>
        <w:ind w:left="720" w:hanging="720"/>
        <w:rPr>
          <w:rFonts w:ascii="Calibri" w:hAnsi="Calibri" w:cs="Calibri"/>
          <w:color w:val="000000" w:themeColor="text1"/>
        </w:rPr>
      </w:pPr>
      <w:proofErr w:type="spellStart"/>
      <w:r w:rsidRPr="00A36EF3">
        <w:rPr>
          <w:rStyle w:val="referencesauthors"/>
          <w:rFonts w:ascii="Calibri" w:hAnsi="Calibri" w:cs="Calibri"/>
          <w:color w:val="000000" w:themeColor="text1"/>
          <w:sz w:val="21"/>
          <w:szCs w:val="21"/>
        </w:rPr>
        <w:t>Monsalvo</w:t>
      </w:r>
      <w:proofErr w:type="spellEnd"/>
      <w:r w:rsidRPr="00A36EF3">
        <w:rPr>
          <w:rStyle w:val="referencesauthors"/>
          <w:rFonts w:ascii="Calibri" w:hAnsi="Calibri" w:cs="Calibri"/>
          <w:color w:val="000000" w:themeColor="text1"/>
          <w:sz w:val="21"/>
          <w:szCs w:val="21"/>
        </w:rPr>
        <w:t xml:space="preserve"> V.M.</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McDonald J.A.</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Khan S.J.</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Le-</w:t>
      </w:r>
      <w:proofErr w:type="spellStart"/>
      <w:r w:rsidRPr="00A36EF3">
        <w:rPr>
          <w:rStyle w:val="referencesauthors"/>
          <w:rFonts w:ascii="Calibri" w:hAnsi="Calibri" w:cs="Calibri"/>
          <w:color w:val="000000" w:themeColor="text1"/>
          <w:sz w:val="21"/>
          <w:szCs w:val="21"/>
        </w:rPr>
        <w:t>Clech</w:t>
      </w:r>
      <w:proofErr w:type="spellEnd"/>
      <w:r w:rsidRPr="00A36EF3">
        <w:rPr>
          <w:rStyle w:val="referencesauthors"/>
          <w:rFonts w:ascii="Calibri" w:hAnsi="Calibri" w:cs="Calibri"/>
          <w:color w:val="000000" w:themeColor="text1"/>
          <w:sz w:val="21"/>
          <w:szCs w:val="21"/>
        </w:rPr>
        <w:t xml:space="preserve"> P.</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2014</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Removal of trace organics by anaerobic membrane bioreactors</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Water Res</w:t>
      </w:r>
      <w:r w:rsidRPr="00A36EF3">
        <w:rPr>
          <w:rStyle w:val="referencesnote"/>
          <w:rFonts w:ascii="Calibri" w:hAnsi="Calibri" w:cs="Calibri"/>
          <w:color w:val="000000" w:themeColor="text1"/>
          <w:sz w:val="21"/>
          <w:szCs w:val="21"/>
        </w:rPr>
        <w:t>. 49, 103. </w:t>
      </w:r>
    </w:p>
    <w:p w14:paraId="517B7F4B" w14:textId="72D75157"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Moreno-Castilla C.</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2004</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Adsorption of organic molecules from aqueous solutions on carbon materials</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Carbon</w:t>
      </w:r>
      <w:r w:rsidRPr="00A36EF3">
        <w:rPr>
          <w:rStyle w:val="referencesnote"/>
          <w:rFonts w:ascii="Calibri" w:hAnsi="Calibri" w:cs="Calibri"/>
          <w:color w:val="000000" w:themeColor="text1"/>
          <w:sz w:val="21"/>
          <w:szCs w:val="21"/>
        </w:rPr>
        <w:t> 42, 83. </w:t>
      </w:r>
    </w:p>
    <w:p w14:paraId="09CF51D7" w14:textId="49586593" w:rsidR="00323E17" w:rsidRPr="00A36EF3" w:rsidRDefault="00323E17" w:rsidP="00323E17">
      <w:pPr>
        <w:pStyle w:val="NoSpacing"/>
        <w:ind w:left="720" w:hanging="720"/>
        <w:rPr>
          <w:rFonts w:ascii="Calibri" w:hAnsi="Calibri" w:cs="Calibri"/>
          <w:color w:val="000000" w:themeColor="text1"/>
        </w:rPr>
      </w:pPr>
      <w:proofErr w:type="spellStart"/>
      <w:r w:rsidRPr="00A36EF3">
        <w:rPr>
          <w:rStyle w:val="referencesauthors"/>
          <w:rFonts w:ascii="Calibri" w:hAnsi="Calibri" w:cs="Calibri"/>
          <w:color w:val="000000" w:themeColor="text1"/>
          <w:sz w:val="21"/>
          <w:szCs w:val="21"/>
        </w:rPr>
        <w:t>Mota</w:t>
      </w:r>
      <w:proofErr w:type="spellEnd"/>
      <w:r w:rsidRPr="00A36EF3">
        <w:rPr>
          <w:rStyle w:val="referencesauthors"/>
          <w:rFonts w:ascii="Calibri" w:hAnsi="Calibri" w:cs="Calibri"/>
          <w:color w:val="000000" w:themeColor="text1"/>
          <w:sz w:val="21"/>
          <w:szCs w:val="21"/>
        </w:rPr>
        <w:t xml:space="preserve"> V.T.</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Santos F.S.</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Amaral M.C.S.</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2013</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 xml:space="preserve">Two-stage anaerobic membrane bioreactor for the treatment of sugarcane </w:t>
      </w:r>
      <w:proofErr w:type="spellStart"/>
      <w:r w:rsidRPr="00A36EF3">
        <w:rPr>
          <w:rStyle w:val="referencesarticle-title"/>
          <w:rFonts w:ascii="Calibri" w:hAnsi="Calibri" w:cs="Calibri"/>
          <w:color w:val="000000" w:themeColor="text1"/>
          <w:sz w:val="21"/>
          <w:szCs w:val="21"/>
        </w:rPr>
        <w:t>vinasse</w:t>
      </w:r>
      <w:proofErr w:type="spellEnd"/>
      <w:r w:rsidRPr="00A36EF3">
        <w:rPr>
          <w:rStyle w:val="referencesarticle-title"/>
          <w:rFonts w:ascii="Calibri" w:hAnsi="Calibri" w:cs="Calibri"/>
          <w:color w:val="000000" w:themeColor="text1"/>
          <w:sz w:val="21"/>
          <w:szCs w:val="21"/>
        </w:rPr>
        <w:t>: Assessment on biological activity and filtration performance</w:t>
      </w:r>
      <w:r w:rsidRPr="00A36EF3">
        <w:rPr>
          <w:rStyle w:val="referencesnote"/>
          <w:rFonts w:ascii="Calibri" w:hAnsi="Calibri" w:cs="Calibri"/>
          <w:color w:val="000000" w:themeColor="text1"/>
          <w:sz w:val="21"/>
          <w:szCs w:val="21"/>
        </w:rPr>
        <w:t>. </w:t>
      </w:r>
      <w:proofErr w:type="spellStart"/>
      <w:r w:rsidRPr="00A36EF3">
        <w:rPr>
          <w:rStyle w:val="Strong"/>
          <w:rFonts w:ascii="Calibri" w:hAnsi="Calibri" w:cs="Calibri"/>
          <w:color w:val="000000" w:themeColor="text1"/>
          <w:sz w:val="21"/>
          <w:szCs w:val="21"/>
        </w:rPr>
        <w:t>Bioresour</w:t>
      </w:r>
      <w:proofErr w:type="spellEnd"/>
      <w:r w:rsidRPr="00A36EF3">
        <w:rPr>
          <w:rStyle w:val="Strong"/>
          <w:rFonts w:ascii="Calibri" w:hAnsi="Calibri" w:cs="Calibri"/>
          <w:color w:val="000000" w:themeColor="text1"/>
          <w:sz w:val="21"/>
          <w:szCs w:val="21"/>
        </w:rPr>
        <w:t>. Technol.</w:t>
      </w:r>
      <w:r w:rsidRPr="00A36EF3">
        <w:rPr>
          <w:rStyle w:val="referencesnote"/>
          <w:rFonts w:ascii="Calibri" w:hAnsi="Calibri" w:cs="Calibri"/>
          <w:color w:val="000000" w:themeColor="text1"/>
          <w:sz w:val="21"/>
          <w:szCs w:val="21"/>
        </w:rPr>
        <w:t> 146, 494. </w:t>
      </w:r>
    </w:p>
    <w:p w14:paraId="718366AA" w14:textId="5F3D92B0"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Neale P.A.</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Mastrup</w:t>
      </w:r>
      <w:proofErr w:type="spellEnd"/>
      <w:r w:rsidRPr="00A36EF3">
        <w:rPr>
          <w:rStyle w:val="referencesauthors"/>
          <w:rFonts w:ascii="Calibri" w:hAnsi="Calibri" w:cs="Calibri"/>
          <w:color w:val="000000" w:themeColor="text1"/>
          <w:sz w:val="21"/>
          <w:szCs w:val="21"/>
        </w:rPr>
        <w:t xml:space="preserve"> M.</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Borgmann T.</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 xml:space="preserve">Schäfer </w:t>
      </w:r>
      <w:proofErr w:type="gramStart"/>
      <w:r w:rsidRPr="00A36EF3">
        <w:rPr>
          <w:rStyle w:val="referencesauthors"/>
          <w:rFonts w:ascii="Calibri" w:hAnsi="Calibri" w:cs="Calibri"/>
          <w:color w:val="000000" w:themeColor="text1"/>
          <w:sz w:val="21"/>
          <w:szCs w:val="21"/>
        </w:rPr>
        <w:t>A.I.</w:t>
      </w:r>
      <w:r w:rsidRPr="00A36EF3">
        <w:rPr>
          <w:rStyle w:val="referencesnote"/>
          <w:rFonts w:ascii="Calibri" w:hAnsi="Calibri" w:cs="Calibri"/>
          <w:color w:val="000000" w:themeColor="text1"/>
          <w:sz w:val="21"/>
          <w:szCs w:val="21"/>
        </w:rPr>
        <w:t>(</w:t>
      </w:r>
      <w:proofErr w:type="gramEnd"/>
      <w:r w:rsidRPr="00A36EF3">
        <w:rPr>
          <w:rStyle w:val="referencesyear"/>
          <w:rFonts w:ascii="Calibri" w:hAnsi="Calibri" w:cs="Calibri"/>
          <w:color w:val="000000" w:themeColor="text1"/>
          <w:sz w:val="21"/>
          <w:szCs w:val="21"/>
        </w:rPr>
        <w:t>2010</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Sorption of micropollutant estrone to a water treatment ion exchange resin</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 xml:space="preserve">J. Environ. </w:t>
      </w:r>
      <w:proofErr w:type="spellStart"/>
      <w:r w:rsidRPr="00A36EF3">
        <w:rPr>
          <w:rStyle w:val="Strong"/>
          <w:rFonts w:ascii="Calibri" w:hAnsi="Calibri" w:cs="Calibri"/>
          <w:color w:val="000000" w:themeColor="text1"/>
          <w:sz w:val="21"/>
          <w:szCs w:val="21"/>
        </w:rPr>
        <w:t>Monit</w:t>
      </w:r>
      <w:proofErr w:type="spellEnd"/>
      <w:r w:rsidRPr="00A36EF3">
        <w:rPr>
          <w:rStyle w:val="Strong"/>
          <w:rFonts w:ascii="Calibri" w:hAnsi="Calibri" w:cs="Calibri"/>
          <w:color w:val="000000" w:themeColor="text1"/>
          <w:sz w:val="21"/>
          <w:szCs w:val="21"/>
        </w:rPr>
        <w:t>.</w:t>
      </w:r>
      <w:r w:rsidRPr="00A36EF3">
        <w:rPr>
          <w:rStyle w:val="referencesnote"/>
          <w:rFonts w:ascii="Calibri" w:hAnsi="Calibri" w:cs="Calibri"/>
          <w:color w:val="000000" w:themeColor="text1"/>
          <w:sz w:val="21"/>
          <w:szCs w:val="21"/>
        </w:rPr>
        <w:t> 12, 311. </w:t>
      </w:r>
    </w:p>
    <w:p w14:paraId="6A3BDE74" w14:textId="05F4B1AF"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Ni J.</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Pignatello</w:t>
      </w:r>
      <w:proofErr w:type="spellEnd"/>
      <w:r w:rsidRPr="00A36EF3">
        <w:rPr>
          <w:rStyle w:val="referencesauthors"/>
          <w:rFonts w:ascii="Calibri" w:hAnsi="Calibri" w:cs="Calibri"/>
          <w:color w:val="000000" w:themeColor="text1"/>
          <w:sz w:val="21"/>
          <w:szCs w:val="21"/>
        </w:rPr>
        <w:t xml:space="preserve"> J.J.</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Xing B.</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2011</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Adsorption of aromatic carboxylate ions to black carbon (Biochar) is accompanied by proton exchange with water</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Environ. Sci. Technol.</w:t>
      </w:r>
      <w:r w:rsidRPr="00A36EF3">
        <w:rPr>
          <w:rStyle w:val="referencesnote"/>
          <w:rFonts w:ascii="Calibri" w:hAnsi="Calibri" w:cs="Calibri"/>
          <w:color w:val="000000" w:themeColor="text1"/>
          <w:sz w:val="21"/>
          <w:szCs w:val="21"/>
        </w:rPr>
        <w:t> 45, 9240. </w:t>
      </w:r>
      <w:r w:rsidRPr="00A36EF3">
        <w:rPr>
          <w:rStyle w:val="referencesauthors"/>
          <w:rFonts w:ascii="Calibri" w:hAnsi="Calibri" w:cs="Calibri"/>
          <w:color w:val="000000" w:themeColor="text1"/>
          <w:sz w:val="21"/>
          <w:szCs w:val="21"/>
        </w:rPr>
        <w:t>Rashid M.A.</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Buckley D.E.</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Robertson K.R.</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1972</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 xml:space="preserve">Interactions of a marine </w:t>
      </w:r>
      <w:proofErr w:type="spellStart"/>
      <w:r w:rsidRPr="00A36EF3">
        <w:rPr>
          <w:rStyle w:val="referencesarticle-title"/>
          <w:rFonts w:ascii="Calibri" w:hAnsi="Calibri" w:cs="Calibri"/>
          <w:color w:val="000000" w:themeColor="text1"/>
          <w:sz w:val="21"/>
          <w:szCs w:val="21"/>
        </w:rPr>
        <w:t>humic</w:t>
      </w:r>
      <w:proofErr w:type="spellEnd"/>
      <w:r w:rsidRPr="00A36EF3">
        <w:rPr>
          <w:rStyle w:val="referencesarticle-title"/>
          <w:rFonts w:ascii="Calibri" w:hAnsi="Calibri" w:cs="Calibri"/>
          <w:color w:val="000000" w:themeColor="text1"/>
          <w:sz w:val="21"/>
          <w:szCs w:val="21"/>
        </w:rPr>
        <w:t xml:space="preserve"> acid with clay minerals and a natural sediment</w:t>
      </w:r>
      <w:r w:rsidRPr="00A36EF3">
        <w:rPr>
          <w:rStyle w:val="referencesnote"/>
          <w:rFonts w:ascii="Calibri" w:hAnsi="Calibri" w:cs="Calibri"/>
          <w:color w:val="000000" w:themeColor="text1"/>
          <w:sz w:val="21"/>
          <w:szCs w:val="21"/>
        </w:rPr>
        <w:t>. </w:t>
      </w:r>
      <w:proofErr w:type="spellStart"/>
      <w:r w:rsidRPr="00A36EF3">
        <w:rPr>
          <w:rStyle w:val="Strong"/>
          <w:rFonts w:ascii="Calibri" w:hAnsi="Calibri" w:cs="Calibri"/>
          <w:color w:val="000000" w:themeColor="text1"/>
          <w:sz w:val="21"/>
          <w:szCs w:val="21"/>
        </w:rPr>
        <w:t>Geoderma</w:t>
      </w:r>
      <w:proofErr w:type="spellEnd"/>
      <w:r w:rsidRPr="00A36EF3">
        <w:rPr>
          <w:rStyle w:val="referencesnote"/>
          <w:rFonts w:ascii="Calibri" w:hAnsi="Calibri" w:cs="Calibri"/>
          <w:color w:val="000000" w:themeColor="text1"/>
          <w:sz w:val="21"/>
          <w:szCs w:val="21"/>
        </w:rPr>
        <w:t> 8, 11.</w:t>
      </w:r>
    </w:p>
    <w:p w14:paraId="15D20460" w14:textId="17513196" w:rsidR="00323E17" w:rsidRPr="00A36EF3" w:rsidRDefault="00323E17" w:rsidP="00323E17">
      <w:pPr>
        <w:pStyle w:val="NoSpacing"/>
        <w:ind w:left="720" w:hanging="720"/>
        <w:rPr>
          <w:rFonts w:ascii="Calibri" w:hAnsi="Calibri" w:cs="Calibri"/>
          <w:color w:val="000000" w:themeColor="text1"/>
        </w:rPr>
      </w:pPr>
      <w:proofErr w:type="spellStart"/>
      <w:r w:rsidRPr="00A36EF3">
        <w:rPr>
          <w:rStyle w:val="referencesauthors"/>
          <w:rFonts w:ascii="Calibri" w:hAnsi="Calibri" w:cs="Calibri"/>
          <w:color w:val="000000" w:themeColor="text1"/>
          <w:sz w:val="21"/>
          <w:szCs w:val="21"/>
        </w:rPr>
        <w:t>Ronteltap</w:t>
      </w:r>
      <w:proofErr w:type="spellEnd"/>
      <w:r w:rsidRPr="00A36EF3">
        <w:rPr>
          <w:rStyle w:val="referencesauthors"/>
          <w:rFonts w:ascii="Calibri" w:hAnsi="Calibri" w:cs="Calibri"/>
          <w:color w:val="000000" w:themeColor="text1"/>
          <w:sz w:val="21"/>
          <w:szCs w:val="21"/>
        </w:rPr>
        <w:t xml:space="preserve"> M.</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Maurer M.</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Gujer</w:t>
      </w:r>
      <w:proofErr w:type="spellEnd"/>
      <w:r w:rsidRPr="00A36EF3">
        <w:rPr>
          <w:rStyle w:val="referencesauthors"/>
          <w:rFonts w:ascii="Calibri" w:hAnsi="Calibri" w:cs="Calibri"/>
          <w:color w:val="000000" w:themeColor="text1"/>
          <w:sz w:val="21"/>
          <w:szCs w:val="21"/>
        </w:rPr>
        <w:t xml:space="preserve"> W.</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2007</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 xml:space="preserve">The </w:t>
      </w:r>
      <w:proofErr w:type="spellStart"/>
      <w:r w:rsidRPr="00A36EF3">
        <w:rPr>
          <w:rStyle w:val="referencesarticle-title"/>
          <w:rFonts w:ascii="Calibri" w:hAnsi="Calibri" w:cs="Calibri"/>
          <w:color w:val="000000" w:themeColor="text1"/>
          <w:sz w:val="21"/>
          <w:szCs w:val="21"/>
        </w:rPr>
        <w:t>behaviour</w:t>
      </w:r>
      <w:proofErr w:type="spellEnd"/>
      <w:r w:rsidRPr="00A36EF3">
        <w:rPr>
          <w:rStyle w:val="referencesarticle-title"/>
          <w:rFonts w:ascii="Calibri" w:hAnsi="Calibri" w:cs="Calibri"/>
          <w:color w:val="000000" w:themeColor="text1"/>
          <w:sz w:val="21"/>
          <w:szCs w:val="21"/>
        </w:rPr>
        <w:t xml:space="preserve"> of pharmaceuticals and heavy metals during struvite precipitation in urine</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Water Res</w:t>
      </w:r>
      <w:r w:rsidRPr="00A36EF3">
        <w:rPr>
          <w:rStyle w:val="referencesnote"/>
          <w:rFonts w:ascii="Calibri" w:hAnsi="Calibri" w:cs="Calibri"/>
          <w:color w:val="000000" w:themeColor="text1"/>
          <w:sz w:val="21"/>
          <w:szCs w:val="21"/>
        </w:rPr>
        <w:t>. 41, 1859. </w:t>
      </w:r>
    </w:p>
    <w:p w14:paraId="34FE907F" w14:textId="20E80503"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Ross J.J.</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Zitomer D.H.</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Miller T.R.</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Weirich</w:t>
      </w:r>
      <w:proofErr w:type="spellEnd"/>
      <w:r w:rsidRPr="00A36EF3">
        <w:rPr>
          <w:rStyle w:val="referencesauthors"/>
          <w:rFonts w:ascii="Calibri" w:hAnsi="Calibri" w:cs="Calibri"/>
          <w:color w:val="000000" w:themeColor="text1"/>
          <w:sz w:val="21"/>
          <w:szCs w:val="21"/>
        </w:rPr>
        <w:t xml:space="preserve"> C.A.</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McNamara P.J.</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2016</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Emerging investigators series: Pyrolysis removes common microconstituents triclocarban, triclosan, and nonylphenol from biosolids</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Environ. Sci. Water Res. Technol.</w:t>
      </w:r>
      <w:r w:rsidRPr="00A36EF3">
        <w:rPr>
          <w:rStyle w:val="referencesnote"/>
          <w:rFonts w:ascii="Calibri" w:hAnsi="Calibri" w:cs="Calibri"/>
          <w:color w:val="000000" w:themeColor="text1"/>
          <w:sz w:val="21"/>
          <w:szCs w:val="21"/>
        </w:rPr>
        <w:t> 2, 282.</w:t>
      </w:r>
    </w:p>
    <w:p w14:paraId="24FA25C4" w14:textId="0014FC71"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Samaras V.G.</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Stasinakis</w:t>
      </w:r>
      <w:proofErr w:type="spellEnd"/>
      <w:r w:rsidRPr="00A36EF3">
        <w:rPr>
          <w:rStyle w:val="referencesauthors"/>
          <w:rFonts w:ascii="Calibri" w:hAnsi="Calibri" w:cs="Calibri"/>
          <w:color w:val="000000" w:themeColor="text1"/>
          <w:sz w:val="21"/>
          <w:szCs w:val="21"/>
        </w:rPr>
        <w:t xml:space="preserve"> A.S.</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Mamais</w:t>
      </w:r>
      <w:proofErr w:type="spellEnd"/>
      <w:r w:rsidRPr="00A36EF3">
        <w:rPr>
          <w:rStyle w:val="referencesauthors"/>
          <w:rFonts w:ascii="Calibri" w:hAnsi="Calibri" w:cs="Calibri"/>
          <w:color w:val="000000" w:themeColor="text1"/>
          <w:sz w:val="21"/>
          <w:szCs w:val="21"/>
        </w:rPr>
        <w:t xml:space="preserve"> D.</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Thomaidis</w:t>
      </w:r>
      <w:proofErr w:type="spellEnd"/>
      <w:r w:rsidRPr="00A36EF3">
        <w:rPr>
          <w:rStyle w:val="referencesauthors"/>
          <w:rFonts w:ascii="Calibri" w:hAnsi="Calibri" w:cs="Calibri"/>
          <w:color w:val="000000" w:themeColor="text1"/>
          <w:sz w:val="21"/>
          <w:szCs w:val="21"/>
        </w:rPr>
        <w:t xml:space="preserve"> N.S.</w:t>
      </w:r>
      <w:r w:rsidRPr="00A36EF3">
        <w:rPr>
          <w:rStyle w:val="referencesnote"/>
          <w:rFonts w:ascii="Calibri" w:hAnsi="Calibri" w:cs="Calibri"/>
          <w:color w:val="000000" w:themeColor="text1"/>
          <w:sz w:val="21"/>
          <w:szCs w:val="21"/>
        </w:rPr>
        <w:t>, and </w:t>
      </w:r>
      <w:proofErr w:type="spellStart"/>
      <w:r w:rsidRPr="00A36EF3">
        <w:rPr>
          <w:rStyle w:val="referencesauthors"/>
          <w:rFonts w:ascii="Calibri" w:hAnsi="Calibri" w:cs="Calibri"/>
          <w:color w:val="000000" w:themeColor="text1"/>
          <w:sz w:val="21"/>
          <w:szCs w:val="21"/>
        </w:rPr>
        <w:t>Lekkas</w:t>
      </w:r>
      <w:proofErr w:type="spellEnd"/>
      <w:r w:rsidRPr="00A36EF3">
        <w:rPr>
          <w:rStyle w:val="referencesauthors"/>
          <w:rFonts w:ascii="Calibri" w:hAnsi="Calibri" w:cs="Calibri"/>
          <w:color w:val="000000" w:themeColor="text1"/>
          <w:sz w:val="21"/>
          <w:szCs w:val="21"/>
        </w:rPr>
        <w:t xml:space="preserve"> T.D.</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2013</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Fate of selected pharmaceuticals and synthetic endocrine disrupting compounds during wastewater treatment and sludge anaerobic digestion</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J. Hazard. Mater.</w:t>
      </w:r>
      <w:r w:rsidRPr="00A36EF3">
        <w:rPr>
          <w:rStyle w:val="referencesnote"/>
          <w:rFonts w:ascii="Calibri" w:hAnsi="Calibri" w:cs="Calibri"/>
          <w:color w:val="000000" w:themeColor="text1"/>
          <w:sz w:val="21"/>
          <w:szCs w:val="21"/>
        </w:rPr>
        <w:t> 244, 259.</w:t>
      </w:r>
    </w:p>
    <w:p w14:paraId="2B878A93" w14:textId="40251EF1" w:rsidR="00323E17" w:rsidRPr="00A36EF3" w:rsidRDefault="00323E17" w:rsidP="00323E17">
      <w:pPr>
        <w:pStyle w:val="NoSpacing"/>
        <w:ind w:left="720" w:hanging="720"/>
        <w:rPr>
          <w:rFonts w:ascii="Calibri" w:hAnsi="Calibri" w:cs="Calibri"/>
          <w:color w:val="000000" w:themeColor="text1"/>
        </w:rPr>
      </w:pPr>
      <w:proofErr w:type="spellStart"/>
      <w:r w:rsidRPr="00A36EF3">
        <w:rPr>
          <w:rStyle w:val="referencesauthors"/>
          <w:rFonts w:ascii="Calibri" w:hAnsi="Calibri" w:cs="Calibri"/>
          <w:color w:val="000000" w:themeColor="text1"/>
          <w:sz w:val="21"/>
          <w:szCs w:val="21"/>
        </w:rPr>
        <w:t>Seib</w:t>
      </w:r>
      <w:proofErr w:type="spellEnd"/>
      <w:r w:rsidRPr="00A36EF3">
        <w:rPr>
          <w:rStyle w:val="referencesauthors"/>
          <w:rFonts w:ascii="Calibri" w:hAnsi="Calibri" w:cs="Calibri"/>
          <w:color w:val="000000" w:themeColor="text1"/>
          <w:sz w:val="21"/>
          <w:szCs w:val="21"/>
        </w:rPr>
        <w:t xml:space="preserve"> M.D.</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Berg K.J.</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Zitomer D.H.</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2016</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Reduced energy demand for municipal wastewater recovery using an anaerobic floating filter membrane bioreactor</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Environ. Sci. Water Res. Technol.</w:t>
      </w:r>
      <w:r w:rsidRPr="00A36EF3">
        <w:rPr>
          <w:rStyle w:val="referencesnote"/>
          <w:rFonts w:ascii="Calibri" w:hAnsi="Calibri" w:cs="Calibri"/>
          <w:color w:val="000000" w:themeColor="text1"/>
          <w:sz w:val="21"/>
          <w:szCs w:val="21"/>
        </w:rPr>
        <w:t> 2, 290.</w:t>
      </w:r>
    </w:p>
    <w:p w14:paraId="09DBEFFD" w14:textId="6B20DD9D"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Sengupta S.</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Pandit A.</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2011</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Selective removal of phosphorus from wastewater combined with its recovery as a solid-phase fertilizer</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Water Res</w:t>
      </w:r>
      <w:r w:rsidRPr="00A36EF3">
        <w:rPr>
          <w:rStyle w:val="referencesnote"/>
          <w:rFonts w:ascii="Calibri" w:hAnsi="Calibri" w:cs="Calibri"/>
          <w:color w:val="000000" w:themeColor="text1"/>
          <w:sz w:val="21"/>
          <w:szCs w:val="21"/>
        </w:rPr>
        <w:t>. 45, 3318. </w:t>
      </w:r>
    </w:p>
    <w:p w14:paraId="5592746E" w14:textId="66E2C43F" w:rsidR="00323E17" w:rsidRPr="00A36EF3" w:rsidRDefault="00323E17" w:rsidP="00323E17">
      <w:pPr>
        <w:pStyle w:val="NoSpacing"/>
        <w:ind w:left="720" w:hanging="720"/>
        <w:rPr>
          <w:rFonts w:ascii="Calibri" w:hAnsi="Calibri" w:cs="Calibri"/>
          <w:color w:val="000000" w:themeColor="text1"/>
        </w:rPr>
      </w:pPr>
      <w:proofErr w:type="spellStart"/>
      <w:r w:rsidRPr="00A36EF3">
        <w:rPr>
          <w:rStyle w:val="referencesauthors"/>
          <w:rFonts w:ascii="Calibri" w:hAnsi="Calibri" w:cs="Calibri"/>
          <w:color w:val="000000" w:themeColor="text1"/>
          <w:sz w:val="21"/>
          <w:szCs w:val="21"/>
        </w:rPr>
        <w:t>Shimabuku</w:t>
      </w:r>
      <w:proofErr w:type="spellEnd"/>
      <w:r w:rsidRPr="00A36EF3">
        <w:rPr>
          <w:rStyle w:val="referencesauthors"/>
          <w:rFonts w:ascii="Calibri" w:hAnsi="Calibri" w:cs="Calibri"/>
          <w:color w:val="000000" w:themeColor="text1"/>
          <w:sz w:val="21"/>
          <w:szCs w:val="21"/>
        </w:rPr>
        <w:t xml:space="preserve"> K.K.</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Kearns J.P.</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Martinez J.E.</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Mahoney R.B.</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Moreno-Vasquez L.</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Summers R.S.</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2016</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Biochar sorbents for sulfamethoxazole removal from surface water, stormwater, and wastewater effluent</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Water Res</w:t>
      </w:r>
      <w:r w:rsidRPr="00A36EF3">
        <w:rPr>
          <w:rStyle w:val="referencesnote"/>
          <w:rFonts w:ascii="Calibri" w:hAnsi="Calibri" w:cs="Calibri"/>
          <w:color w:val="000000" w:themeColor="text1"/>
          <w:sz w:val="21"/>
          <w:szCs w:val="21"/>
        </w:rPr>
        <w:t>. 96, 236.</w:t>
      </w:r>
    </w:p>
    <w:p w14:paraId="6E8990A7" w14:textId="248F9A9A"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Takaya C.A.</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Fletcher L.A.</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Singh S.</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Anyikude</w:t>
      </w:r>
      <w:proofErr w:type="spellEnd"/>
      <w:r w:rsidRPr="00A36EF3">
        <w:rPr>
          <w:rStyle w:val="referencesauthors"/>
          <w:rFonts w:ascii="Calibri" w:hAnsi="Calibri" w:cs="Calibri"/>
          <w:color w:val="000000" w:themeColor="text1"/>
          <w:sz w:val="21"/>
          <w:szCs w:val="21"/>
        </w:rPr>
        <w:t xml:space="preserve"> K.U.</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Ross A.B.</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2016</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 xml:space="preserve">Phosphate and ammonium sorption capacity of biochar and </w:t>
      </w:r>
      <w:proofErr w:type="spellStart"/>
      <w:r w:rsidRPr="00A36EF3">
        <w:rPr>
          <w:rStyle w:val="referencesarticle-title"/>
          <w:rFonts w:ascii="Calibri" w:hAnsi="Calibri" w:cs="Calibri"/>
          <w:color w:val="000000" w:themeColor="text1"/>
          <w:sz w:val="21"/>
          <w:szCs w:val="21"/>
        </w:rPr>
        <w:t>hydrochar</w:t>
      </w:r>
      <w:proofErr w:type="spellEnd"/>
      <w:r w:rsidRPr="00A36EF3">
        <w:rPr>
          <w:rStyle w:val="referencesarticle-title"/>
          <w:rFonts w:ascii="Calibri" w:hAnsi="Calibri" w:cs="Calibri"/>
          <w:color w:val="000000" w:themeColor="text1"/>
          <w:sz w:val="21"/>
          <w:szCs w:val="21"/>
        </w:rPr>
        <w:t xml:space="preserve"> from different wastes</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Chemosphere</w:t>
      </w:r>
      <w:r w:rsidRPr="00A36EF3">
        <w:rPr>
          <w:rStyle w:val="referencesnote"/>
          <w:rFonts w:ascii="Calibri" w:hAnsi="Calibri" w:cs="Calibri"/>
          <w:color w:val="000000" w:themeColor="text1"/>
          <w:sz w:val="21"/>
          <w:szCs w:val="21"/>
        </w:rPr>
        <w:t> 145, 518. </w:t>
      </w:r>
    </w:p>
    <w:p w14:paraId="2E7F37B4" w14:textId="342AC722"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Thompson K.A.</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Shimabuku</w:t>
      </w:r>
      <w:proofErr w:type="spellEnd"/>
      <w:r w:rsidRPr="00A36EF3">
        <w:rPr>
          <w:rStyle w:val="referencesauthors"/>
          <w:rFonts w:ascii="Calibri" w:hAnsi="Calibri" w:cs="Calibri"/>
          <w:color w:val="000000" w:themeColor="text1"/>
          <w:sz w:val="21"/>
          <w:szCs w:val="21"/>
        </w:rPr>
        <w:t xml:space="preserve"> K.K.</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Kearns J.P.</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Knappe</w:t>
      </w:r>
      <w:proofErr w:type="spellEnd"/>
      <w:r w:rsidRPr="00A36EF3">
        <w:rPr>
          <w:rStyle w:val="referencesauthors"/>
          <w:rFonts w:ascii="Calibri" w:hAnsi="Calibri" w:cs="Calibri"/>
          <w:color w:val="000000" w:themeColor="text1"/>
          <w:sz w:val="21"/>
          <w:szCs w:val="21"/>
        </w:rPr>
        <w:t xml:space="preserve"> D.R.U.</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Summers R.S.</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Cook S.M.</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2016</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Environmental comparison of biochar and activated carbon for tertiary wastewater treatment</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Environ. Sci. Technol.</w:t>
      </w:r>
      <w:r w:rsidRPr="00A36EF3">
        <w:rPr>
          <w:rStyle w:val="referencesnote"/>
          <w:rFonts w:ascii="Calibri" w:hAnsi="Calibri" w:cs="Calibri"/>
          <w:color w:val="000000" w:themeColor="text1"/>
          <w:sz w:val="21"/>
          <w:szCs w:val="21"/>
        </w:rPr>
        <w:t> 50, 11253. </w:t>
      </w:r>
    </w:p>
    <w:p w14:paraId="6188B08E" w14:textId="68263E3D"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Tong Y.</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Mayer B.K.</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McNamara P.J.</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2016</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Triclosan adsorption using wastewater biosolids-derived biochar</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Environ. Sci. Water Res. Technol.</w:t>
      </w:r>
      <w:r w:rsidRPr="00A36EF3">
        <w:rPr>
          <w:rStyle w:val="referencesnote"/>
          <w:rFonts w:ascii="Calibri" w:hAnsi="Calibri" w:cs="Calibri"/>
          <w:color w:val="000000" w:themeColor="text1"/>
          <w:sz w:val="21"/>
          <w:szCs w:val="21"/>
        </w:rPr>
        <w:t> 2, 761. </w:t>
      </w:r>
    </w:p>
    <w:p w14:paraId="53EA3251" w14:textId="1E2E90AA"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Tong Y.</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McNamara P.J.</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Mayer B.K.</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2017</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Fate and impacts of triclosan, sulfamethoxazole, and 17β-estradiol during nutrient recovery via ion exchange and struvite precipitation</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Environ. Sci. Water Res. Technol.</w:t>
      </w:r>
      <w:r w:rsidRPr="00A36EF3">
        <w:rPr>
          <w:rStyle w:val="referencesnote"/>
          <w:rFonts w:ascii="Calibri" w:hAnsi="Calibri" w:cs="Calibri"/>
          <w:color w:val="000000" w:themeColor="text1"/>
          <w:sz w:val="21"/>
          <w:szCs w:val="21"/>
        </w:rPr>
        <w:t> 3, 1109. </w:t>
      </w:r>
    </w:p>
    <w:p w14:paraId="5A993B7F" w14:textId="7B708FD0"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Williams A.T.</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Zitomer D.H.</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Mayer B.K.</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2015</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Ion exchange-precipitation for nutrient recovery from dilute wastewater</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Environ. Sci. Water Res. Technol.</w:t>
      </w:r>
      <w:r w:rsidRPr="00A36EF3">
        <w:rPr>
          <w:rStyle w:val="referencesnote"/>
          <w:rFonts w:ascii="Calibri" w:hAnsi="Calibri" w:cs="Calibri"/>
          <w:color w:val="000000" w:themeColor="text1"/>
          <w:sz w:val="21"/>
          <w:szCs w:val="21"/>
        </w:rPr>
        <w:t>1, 832. </w:t>
      </w:r>
    </w:p>
    <w:p w14:paraId="438C4A75" w14:textId="284A1866" w:rsidR="00323E17" w:rsidRPr="00A36EF3" w:rsidRDefault="00323E17" w:rsidP="00323E17">
      <w:pPr>
        <w:pStyle w:val="NoSpacing"/>
        <w:ind w:left="720" w:hanging="720"/>
        <w:rPr>
          <w:rFonts w:ascii="Calibri" w:hAnsi="Calibri" w:cs="Calibri"/>
          <w:color w:val="000000" w:themeColor="text1"/>
        </w:rPr>
      </w:pPr>
      <w:r w:rsidRPr="00A36EF3">
        <w:rPr>
          <w:rStyle w:val="referencesnote"/>
          <w:rFonts w:ascii="Calibri" w:hAnsi="Calibri" w:cs="Calibri"/>
          <w:color w:val="000000" w:themeColor="text1"/>
          <w:sz w:val="21"/>
          <w:szCs w:val="21"/>
        </w:rPr>
        <w:t>Wisconsin DNR (</w:t>
      </w:r>
      <w:r w:rsidRPr="00A36EF3">
        <w:rPr>
          <w:rStyle w:val="referencesyear"/>
          <w:rFonts w:ascii="Calibri" w:hAnsi="Calibri" w:cs="Calibri"/>
          <w:color w:val="000000" w:themeColor="text1"/>
          <w:sz w:val="21"/>
          <w:szCs w:val="21"/>
        </w:rPr>
        <w:t>2016</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Chapter NR217.04: Effluent standards and limitations for phosphorus</w:t>
      </w:r>
      <w:r w:rsidRPr="00A36EF3">
        <w:rPr>
          <w:rStyle w:val="referencesnote"/>
          <w:rFonts w:ascii="Calibri" w:hAnsi="Calibri" w:cs="Calibri"/>
          <w:color w:val="000000" w:themeColor="text1"/>
          <w:sz w:val="21"/>
          <w:szCs w:val="21"/>
        </w:rPr>
        <w:t>. </w:t>
      </w:r>
      <w:hyperlink r:id="rId110" w:history="1">
        <w:r w:rsidRPr="00A36EF3">
          <w:rPr>
            <w:rStyle w:val="Hyperlink"/>
            <w:u w:color="0070C0"/>
          </w:rPr>
          <w:t>https://docs.legis.wisconsin.gov/code/admin_code/nr/200/217</w:t>
        </w:r>
      </w:hyperlink>
      <w:r w:rsidRPr="00A36EF3">
        <w:rPr>
          <w:rStyle w:val="referencesnote"/>
          <w:rFonts w:ascii="Calibri" w:hAnsi="Calibri" w:cs="Calibri"/>
          <w:color w:val="000000" w:themeColor="text1"/>
          <w:sz w:val="21"/>
          <w:szCs w:val="21"/>
        </w:rPr>
        <w:t> </w:t>
      </w:r>
    </w:p>
    <w:p w14:paraId="781143BE" w14:textId="3D96C205"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Yao Y.</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Gao B.</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Inyang M.</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Zimmerman A.R.</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Cao X.</w:t>
      </w:r>
      <w:r w:rsidRPr="00A36EF3">
        <w:rPr>
          <w:rStyle w:val="referencesnote"/>
          <w:rFonts w:ascii="Calibri" w:hAnsi="Calibri" w:cs="Calibri"/>
          <w:color w:val="000000" w:themeColor="text1"/>
          <w:sz w:val="21"/>
          <w:szCs w:val="21"/>
        </w:rPr>
        <w:t>, </w:t>
      </w:r>
      <w:proofErr w:type="spellStart"/>
      <w:r w:rsidRPr="00A36EF3">
        <w:rPr>
          <w:rStyle w:val="referencesauthors"/>
          <w:rFonts w:ascii="Calibri" w:hAnsi="Calibri" w:cs="Calibri"/>
          <w:color w:val="000000" w:themeColor="text1"/>
          <w:sz w:val="21"/>
          <w:szCs w:val="21"/>
        </w:rPr>
        <w:t>Pullammanappallil</w:t>
      </w:r>
      <w:proofErr w:type="spellEnd"/>
      <w:r w:rsidRPr="00A36EF3">
        <w:rPr>
          <w:rStyle w:val="referencesauthors"/>
          <w:rFonts w:ascii="Calibri" w:hAnsi="Calibri" w:cs="Calibri"/>
          <w:color w:val="000000" w:themeColor="text1"/>
          <w:sz w:val="21"/>
          <w:szCs w:val="21"/>
        </w:rPr>
        <w:t xml:space="preserve"> P.</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Yang L.</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2011</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Biochar derived from anaerobically digested sugar beet tailings: Characterization and phosphate removal potential</w:t>
      </w:r>
      <w:r w:rsidRPr="00A36EF3">
        <w:rPr>
          <w:rStyle w:val="referencesnote"/>
          <w:rFonts w:ascii="Calibri" w:hAnsi="Calibri" w:cs="Calibri"/>
          <w:color w:val="000000" w:themeColor="text1"/>
          <w:sz w:val="21"/>
          <w:szCs w:val="21"/>
        </w:rPr>
        <w:t>. </w:t>
      </w:r>
      <w:proofErr w:type="spellStart"/>
      <w:r w:rsidRPr="00A36EF3">
        <w:rPr>
          <w:rStyle w:val="Strong"/>
          <w:rFonts w:ascii="Calibri" w:hAnsi="Calibri" w:cs="Calibri"/>
          <w:color w:val="000000" w:themeColor="text1"/>
          <w:sz w:val="21"/>
          <w:szCs w:val="21"/>
        </w:rPr>
        <w:t>Bioresour</w:t>
      </w:r>
      <w:proofErr w:type="spellEnd"/>
      <w:r w:rsidRPr="00A36EF3">
        <w:rPr>
          <w:rStyle w:val="Strong"/>
          <w:rFonts w:ascii="Calibri" w:hAnsi="Calibri" w:cs="Calibri"/>
          <w:color w:val="000000" w:themeColor="text1"/>
          <w:sz w:val="21"/>
          <w:szCs w:val="21"/>
        </w:rPr>
        <w:t>. Technol.</w:t>
      </w:r>
      <w:r w:rsidRPr="00A36EF3">
        <w:rPr>
          <w:rStyle w:val="referencesnote"/>
          <w:rFonts w:ascii="Calibri" w:hAnsi="Calibri" w:cs="Calibri"/>
          <w:color w:val="000000" w:themeColor="text1"/>
          <w:sz w:val="21"/>
          <w:szCs w:val="21"/>
        </w:rPr>
        <w:t> 102, 6273. </w:t>
      </w:r>
    </w:p>
    <w:p w14:paraId="4960B6AD" w14:textId="5B9DFFCC" w:rsidR="00323E1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Zhang Y.</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Zhou J.L.</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2005</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Removal of estrone and 17β-estradiol from water by adsorption</w:t>
      </w:r>
      <w:r w:rsidRPr="00A36EF3">
        <w:rPr>
          <w:rStyle w:val="referencesnote"/>
          <w:rFonts w:ascii="Calibri" w:hAnsi="Calibri" w:cs="Calibri"/>
          <w:color w:val="000000" w:themeColor="text1"/>
          <w:sz w:val="21"/>
          <w:szCs w:val="21"/>
        </w:rPr>
        <w:t>. </w:t>
      </w:r>
      <w:r w:rsidRPr="00A36EF3">
        <w:rPr>
          <w:rStyle w:val="Strong"/>
          <w:rFonts w:ascii="Calibri" w:hAnsi="Calibri" w:cs="Calibri"/>
          <w:color w:val="000000" w:themeColor="text1"/>
          <w:sz w:val="21"/>
          <w:szCs w:val="21"/>
        </w:rPr>
        <w:t>Water Res</w:t>
      </w:r>
      <w:r w:rsidRPr="00A36EF3">
        <w:rPr>
          <w:rStyle w:val="referencesnote"/>
          <w:rFonts w:ascii="Calibri" w:hAnsi="Calibri" w:cs="Calibri"/>
          <w:color w:val="000000" w:themeColor="text1"/>
          <w:sz w:val="21"/>
          <w:szCs w:val="21"/>
        </w:rPr>
        <w:t>. 39, 3991. </w:t>
      </w:r>
    </w:p>
    <w:p w14:paraId="4E40725E" w14:textId="3C088AB9" w:rsidR="00115F37" w:rsidRPr="00A36EF3" w:rsidRDefault="00323E17" w:rsidP="00323E17">
      <w:pPr>
        <w:pStyle w:val="NoSpacing"/>
        <w:ind w:left="720" w:hanging="720"/>
        <w:rPr>
          <w:rFonts w:ascii="Calibri" w:hAnsi="Calibri" w:cs="Calibri"/>
          <w:color w:val="000000" w:themeColor="text1"/>
        </w:rPr>
      </w:pPr>
      <w:r w:rsidRPr="00A36EF3">
        <w:rPr>
          <w:rStyle w:val="referencesauthors"/>
          <w:rFonts w:ascii="Calibri" w:hAnsi="Calibri" w:cs="Calibri"/>
          <w:color w:val="000000" w:themeColor="text1"/>
          <w:sz w:val="21"/>
          <w:szCs w:val="21"/>
        </w:rPr>
        <w:t>Zhou Y.</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Liu X.</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Xiang Y.</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Wang P.</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Zhang J.</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Zhang F.</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Wei J.</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Luo L.</w:t>
      </w:r>
      <w:r w:rsidRPr="00A36EF3">
        <w:rPr>
          <w:rStyle w:val="referencesnote"/>
          <w:rFonts w:ascii="Calibri" w:hAnsi="Calibri" w:cs="Calibri"/>
          <w:color w:val="000000" w:themeColor="text1"/>
          <w:sz w:val="21"/>
          <w:szCs w:val="21"/>
        </w:rPr>
        <w:t>, </w:t>
      </w:r>
      <w:r w:rsidRPr="00A36EF3">
        <w:rPr>
          <w:rStyle w:val="referencesauthors"/>
          <w:rFonts w:ascii="Calibri" w:hAnsi="Calibri" w:cs="Calibri"/>
          <w:color w:val="000000" w:themeColor="text1"/>
          <w:sz w:val="21"/>
          <w:szCs w:val="21"/>
        </w:rPr>
        <w:t>Lei M.</w:t>
      </w:r>
      <w:r w:rsidRPr="00A36EF3">
        <w:rPr>
          <w:rStyle w:val="referencesnote"/>
          <w:rFonts w:ascii="Calibri" w:hAnsi="Calibri" w:cs="Calibri"/>
          <w:color w:val="000000" w:themeColor="text1"/>
          <w:sz w:val="21"/>
          <w:szCs w:val="21"/>
        </w:rPr>
        <w:t>, and </w:t>
      </w:r>
      <w:r w:rsidRPr="00A36EF3">
        <w:rPr>
          <w:rStyle w:val="referencesauthors"/>
          <w:rFonts w:ascii="Calibri" w:hAnsi="Calibri" w:cs="Calibri"/>
          <w:color w:val="000000" w:themeColor="text1"/>
          <w:sz w:val="21"/>
          <w:szCs w:val="21"/>
        </w:rPr>
        <w:t>Tang L.</w:t>
      </w:r>
      <w:r w:rsidRPr="00A36EF3">
        <w:rPr>
          <w:rStyle w:val="referencesnote"/>
          <w:rFonts w:ascii="Calibri" w:hAnsi="Calibri" w:cs="Calibri"/>
          <w:color w:val="000000" w:themeColor="text1"/>
          <w:sz w:val="21"/>
          <w:szCs w:val="21"/>
        </w:rPr>
        <w:t> (</w:t>
      </w:r>
      <w:r w:rsidRPr="00A36EF3">
        <w:rPr>
          <w:rStyle w:val="referencesyear"/>
          <w:rFonts w:ascii="Calibri" w:hAnsi="Calibri" w:cs="Calibri"/>
          <w:color w:val="000000" w:themeColor="text1"/>
          <w:sz w:val="21"/>
          <w:szCs w:val="21"/>
        </w:rPr>
        <w:t>2017</w:t>
      </w:r>
      <w:r w:rsidRPr="00A36EF3">
        <w:rPr>
          <w:rStyle w:val="referencesnote"/>
          <w:rFonts w:ascii="Calibri" w:hAnsi="Calibri" w:cs="Calibri"/>
          <w:color w:val="000000" w:themeColor="text1"/>
          <w:sz w:val="21"/>
          <w:szCs w:val="21"/>
        </w:rPr>
        <w:t>). </w:t>
      </w:r>
      <w:r w:rsidRPr="00A36EF3">
        <w:rPr>
          <w:rStyle w:val="referencesarticle-title"/>
          <w:rFonts w:ascii="Calibri" w:hAnsi="Calibri" w:cs="Calibri"/>
          <w:color w:val="000000" w:themeColor="text1"/>
          <w:sz w:val="21"/>
          <w:szCs w:val="21"/>
        </w:rPr>
        <w:t>Modification of biochar derived from sawdust and its application in removal of tetracycline and copper from aqueous solution: Adsorption mechanism and modelling</w:t>
      </w:r>
      <w:r w:rsidRPr="00A36EF3">
        <w:rPr>
          <w:rStyle w:val="referencesnote"/>
          <w:rFonts w:ascii="Calibri" w:hAnsi="Calibri" w:cs="Calibri"/>
          <w:color w:val="000000" w:themeColor="text1"/>
          <w:sz w:val="21"/>
          <w:szCs w:val="21"/>
        </w:rPr>
        <w:t>. </w:t>
      </w:r>
      <w:proofErr w:type="spellStart"/>
      <w:r w:rsidRPr="00A36EF3">
        <w:rPr>
          <w:rStyle w:val="Strong"/>
          <w:rFonts w:ascii="Calibri" w:hAnsi="Calibri" w:cs="Calibri"/>
          <w:color w:val="000000" w:themeColor="text1"/>
          <w:sz w:val="21"/>
          <w:szCs w:val="21"/>
        </w:rPr>
        <w:t>Bioresour</w:t>
      </w:r>
      <w:proofErr w:type="spellEnd"/>
      <w:r w:rsidRPr="00A36EF3">
        <w:rPr>
          <w:rStyle w:val="Strong"/>
          <w:rFonts w:ascii="Calibri" w:hAnsi="Calibri" w:cs="Calibri"/>
          <w:color w:val="000000" w:themeColor="text1"/>
          <w:sz w:val="21"/>
          <w:szCs w:val="21"/>
        </w:rPr>
        <w:t>. Technol.</w:t>
      </w:r>
      <w:r w:rsidRPr="00A36EF3">
        <w:rPr>
          <w:rStyle w:val="referencesnote"/>
          <w:rFonts w:ascii="Calibri" w:hAnsi="Calibri" w:cs="Calibri"/>
          <w:color w:val="000000" w:themeColor="text1"/>
          <w:sz w:val="21"/>
          <w:szCs w:val="21"/>
        </w:rPr>
        <w:t> 245, 266. </w:t>
      </w:r>
    </w:p>
    <w:sectPr w:rsidR="00115F37" w:rsidRPr="00A36EF3"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214B25"/>
    <w:multiLevelType w:val="multilevel"/>
    <w:tmpl w:val="01EC1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2"/>
  </w:num>
  <w:num w:numId="3">
    <w:abstractNumId w:val="8"/>
  </w:num>
  <w:num w:numId="4">
    <w:abstractNumId w:val="9"/>
  </w:num>
  <w:num w:numId="5">
    <w:abstractNumId w:val="11"/>
  </w:num>
  <w:num w:numId="6">
    <w:abstractNumId w:val="4"/>
  </w:num>
  <w:num w:numId="7">
    <w:abstractNumId w:val="13"/>
  </w:num>
  <w:num w:numId="8">
    <w:abstractNumId w:val="19"/>
  </w:num>
  <w:num w:numId="9">
    <w:abstractNumId w:val="15"/>
  </w:num>
  <w:num w:numId="10">
    <w:abstractNumId w:val="16"/>
  </w:num>
  <w:num w:numId="11">
    <w:abstractNumId w:val="3"/>
  </w:num>
  <w:num w:numId="12">
    <w:abstractNumId w:val="18"/>
  </w:num>
  <w:num w:numId="13">
    <w:abstractNumId w:val="12"/>
  </w:num>
  <w:num w:numId="14">
    <w:abstractNumId w:val="17"/>
  </w:num>
  <w:num w:numId="15">
    <w:abstractNumId w:val="23"/>
  </w:num>
  <w:num w:numId="16">
    <w:abstractNumId w:val="10"/>
  </w:num>
  <w:num w:numId="17">
    <w:abstractNumId w:val="25"/>
  </w:num>
  <w:num w:numId="18">
    <w:abstractNumId w:val="14"/>
  </w:num>
  <w:num w:numId="19">
    <w:abstractNumId w:val="0"/>
  </w:num>
  <w:num w:numId="20">
    <w:abstractNumId w:val="21"/>
  </w:num>
  <w:num w:numId="21">
    <w:abstractNumId w:val="20"/>
  </w:num>
  <w:num w:numId="22">
    <w:abstractNumId w:val="2"/>
  </w:num>
  <w:num w:numId="23">
    <w:abstractNumId w:val="24"/>
  </w:num>
  <w:num w:numId="24">
    <w:abstractNumId w:val="7"/>
  </w:num>
  <w:num w:numId="25">
    <w:abstractNumId w:val="27"/>
  </w:num>
  <w:num w:numId="26">
    <w:abstractNumId w:val="1"/>
  </w:num>
  <w:num w:numId="27">
    <w:abstractNumId w:val="26"/>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K2upWT5Qdjv2to7vLdpOUNDmTQqp8/QlncDcqwvE4hQdqMZ0awNjwU1aRrIGvV99PMKdGzBw8jing4pWYVU6ZQ==" w:salt="8eErgATS7G68M9LB9dh5q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88E"/>
    <w:rsid w:val="000C0E5B"/>
    <w:rsid w:val="000C43B7"/>
    <w:rsid w:val="000C6BA7"/>
    <w:rsid w:val="000D129F"/>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F37"/>
    <w:rsid w:val="00117968"/>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7615"/>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5C92"/>
    <w:rsid w:val="00300411"/>
    <w:rsid w:val="00300EE4"/>
    <w:rsid w:val="0030197F"/>
    <w:rsid w:val="0030223E"/>
    <w:rsid w:val="00303A1E"/>
    <w:rsid w:val="00303BBD"/>
    <w:rsid w:val="00313440"/>
    <w:rsid w:val="00314FCD"/>
    <w:rsid w:val="00323E17"/>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232A"/>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2804"/>
    <w:rsid w:val="0043008C"/>
    <w:rsid w:val="00430B91"/>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09F"/>
    <w:rsid w:val="004834F0"/>
    <w:rsid w:val="00483F7B"/>
    <w:rsid w:val="00487185"/>
    <w:rsid w:val="004873AE"/>
    <w:rsid w:val="00487718"/>
    <w:rsid w:val="00490ABE"/>
    <w:rsid w:val="004932A8"/>
    <w:rsid w:val="00493B34"/>
    <w:rsid w:val="00497E47"/>
    <w:rsid w:val="004A0368"/>
    <w:rsid w:val="004A0D93"/>
    <w:rsid w:val="004A2715"/>
    <w:rsid w:val="004A2894"/>
    <w:rsid w:val="004A2B41"/>
    <w:rsid w:val="004A3B3E"/>
    <w:rsid w:val="004B2226"/>
    <w:rsid w:val="004B6BED"/>
    <w:rsid w:val="004B77C2"/>
    <w:rsid w:val="004C0B3D"/>
    <w:rsid w:val="004C2D7B"/>
    <w:rsid w:val="004C45D2"/>
    <w:rsid w:val="004C5EEF"/>
    <w:rsid w:val="004C7203"/>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5297"/>
    <w:rsid w:val="005D767A"/>
    <w:rsid w:val="005E2628"/>
    <w:rsid w:val="005E35A4"/>
    <w:rsid w:val="005E5F66"/>
    <w:rsid w:val="005E7B1F"/>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076F"/>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47C"/>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7E70"/>
    <w:rsid w:val="007065D3"/>
    <w:rsid w:val="007071B1"/>
    <w:rsid w:val="00707EC1"/>
    <w:rsid w:val="00710582"/>
    <w:rsid w:val="00714EE9"/>
    <w:rsid w:val="007246B0"/>
    <w:rsid w:val="007258CB"/>
    <w:rsid w:val="00730E29"/>
    <w:rsid w:val="00732FF6"/>
    <w:rsid w:val="00735393"/>
    <w:rsid w:val="00735C37"/>
    <w:rsid w:val="00745E32"/>
    <w:rsid w:val="007466F7"/>
    <w:rsid w:val="00757D89"/>
    <w:rsid w:val="0076194B"/>
    <w:rsid w:val="00763676"/>
    <w:rsid w:val="00772776"/>
    <w:rsid w:val="00773462"/>
    <w:rsid w:val="00775779"/>
    <w:rsid w:val="00776E56"/>
    <w:rsid w:val="00781619"/>
    <w:rsid w:val="0079146B"/>
    <w:rsid w:val="00791DD5"/>
    <w:rsid w:val="00796875"/>
    <w:rsid w:val="0079756E"/>
    <w:rsid w:val="007A1233"/>
    <w:rsid w:val="007A258F"/>
    <w:rsid w:val="007A3B3A"/>
    <w:rsid w:val="007B0BBA"/>
    <w:rsid w:val="007C16F7"/>
    <w:rsid w:val="007C3298"/>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274"/>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47B8B"/>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36EF3"/>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5231"/>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F5A"/>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4C63"/>
    <w:rsid w:val="00B86814"/>
    <w:rsid w:val="00B910CB"/>
    <w:rsid w:val="00B91743"/>
    <w:rsid w:val="00B91D38"/>
    <w:rsid w:val="00B927D2"/>
    <w:rsid w:val="00B929CF"/>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389C"/>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1900"/>
    <w:rsid w:val="00CD35A0"/>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4F2"/>
    <w:rsid w:val="00DC7C2C"/>
    <w:rsid w:val="00DD2256"/>
    <w:rsid w:val="00DD4B55"/>
    <w:rsid w:val="00DD5871"/>
    <w:rsid w:val="00DE2F66"/>
    <w:rsid w:val="00DE4173"/>
    <w:rsid w:val="00DE4592"/>
    <w:rsid w:val="00DF6125"/>
    <w:rsid w:val="00E13E05"/>
    <w:rsid w:val="00E15784"/>
    <w:rsid w:val="00E16734"/>
    <w:rsid w:val="00E179BE"/>
    <w:rsid w:val="00E20401"/>
    <w:rsid w:val="00E229E0"/>
    <w:rsid w:val="00E264D8"/>
    <w:rsid w:val="00E319F9"/>
    <w:rsid w:val="00E331C7"/>
    <w:rsid w:val="00E35240"/>
    <w:rsid w:val="00E36E18"/>
    <w:rsid w:val="00E37099"/>
    <w:rsid w:val="00E40A15"/>
    <w:rsid w:val="00E40CCE"/>
    <w:rsid w:val="00E43654"/>
    <w:rsid w:val="00E459FA"/>
    <w:rsid w:val="00E45A4B"/>
    <w:rsid w:val="00E46996"/>
    <w:rsid w:val="00E50522"/>
    <w:rsid w:val="00E51428"/>
    <w:rsid w:val="00E52F87"/>
    <w:rsid w:val="00E6120D"/>
    <w:rsid w:val="00E61D06"/>
    <w:rsid w:val="00E64908"/>
    <w:rsid w:val="00E7043E"/>
    <w:rsid w:val="00E747D9"/>
    <w:rsid w:val="00E75D5D"/>
    <w:rsid w:val="00E766CA"/>
    <w:rsid w:val="00E775A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BB0"/>
    <w:rsid w:val="00F12CE1"/>
    <w:rsid w:val="00F14096"/>
    <w:rsid w:val="00F143FF"/>
    <w:rsid w:val="00F14820"/>
    <w:rsid w:val="00F16E06"/>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147F"/>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0915"/>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64076F"/>
  </w:style>
  <w:style w:type="character" w:customStyle="1" w:styleId="captionlabel">
    <w:name w:val="captionlabel"/>
    <w:basedOn w:val="DefaultParagraphFont"/>
    <w:rsid w:val="0064076F"/>
  </w:style>
  <w:style w:type="character" w:styleId="PlaceholderText">
    <w:name w:val="Placeholder Text"/>
    <w:basedOn w:val="DefaultParagraphFont"/>
    <w:uiPriority w:val="99"/>
    <w:semiHidden/>
    <w:rsid w:val="007C3298"/>
    <w:rPr>
      <w:color w:val="808080"/>
    </w:rPr>
  </w:style>
  <w:style w:type="character" w:customStyle="1" w:styleId="referencesnote">
    <w:name w:val="references__note"/>
    <w:basedOn w:val="DefaultParagraphFont"/>
    <w:rsid w:val="00323E17"/>
  </w:style>
  <w:style w:type="character" w:customStyle="1" w:styleId="referencesauthors">
    <w:name w:val="references__authors"/>
    <w:basedOn w:val="DefaultParagraphFont"/>
    <w:rsid w:val="00323E17"/>
  </w:style>
  <w:style w:type="character" w:customStyle="1" w:styleId="referencesyear">
    <w:name w:val="references__year"/>
    <w:basedOn w:val="DefaultParagraphFont"/>
    <w:rsid w:val="00323E17"/>
  </w:style>
  <w:style w:type="character" w:customStyle="1" w:styleId="referencesarticle-title">
    <w:name w:val="references__article-title"/>
    <w:basedOn w:val="DefaultParagraphFont"/>
    <w:rsid w:val="00323E17"/>
  </w:style>
  <w:style w:type="character" w:customStyle="1" w:styleId="referencessource">
    <w:name w:val="references__source"/>
    <w:basedOn w:val="DefaultParagraphFont"/>
    <w:rsid w:val="00323E17"/>
  </w:style>
  <w:style w:type="character" w:styleId="FollowedHyperlink">
    <w:name w:val="FollowedHyperlink"/>
    <w:basedOn w:val="DefaultParagraphFont"/>
    <w:uiPriority w:val="99"/>
    <w:semiHidden/>
    <w:unhideWhenUsed/>
    <w:rsid w:val="00323E17"/>
    <w:rPr>
      <w:color w:val="800080"/>
      <w:u w:val="single"/>
    </w:rPr>
  </w:style>
  <w:style w:type="character" w:customStyle="1" w:styleId="referencessuffix">
    <w:name w:val="references__suffix"/>
    <w:basedOn w:val="DefaultParagraphFont"/>
    <w:rsid w:val="00323E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706401">
      <w:bodyDiv w:val="1"/>
      <w:marLeft w:val="0"/>
      <w:marRight w:val="0"/>
      <w:marTop w:val="0"/>
      <w:marBottom w:val="0"/>
      <w:divBdr>
        <w:top w:val="none" w:sz="0" w:space="0" w:color="auto"/>
        <w:left w:val="none" w:sz="0" w:space="0" w:color="auto"/>
        <w:bottom w:val="none" w:sz="0" w:space="0" w:color="auto"/>
        <w:right w:val="none" w:sz="0" w:space="0" w:color="auto"/>
      </w:divBdr>
      <w:divsChild>
        <w:div w:id="1515341475">
          <w:marLeft w:val="0"/>
          <w:marRight w:val="0"/>
          <w:marTop w:val="0"/>
          <w:marBottom w:val="0"/>
          <w:divBdr>
            <w:top w:val="none" w:sz="0" w:space="0" w:color="auto"/>
            <w:left w:val="none" w:sz="0" w:space="0" w:color="auto"/>
            <w:bottom w:val="none" w:sz="0" w:space="0" w:color="auto"/>
            <w:right w:val="none" w:sz="0" w:space="0" w:color="auto"/>
          </w:divBdr>
        </w:div>
        <w:div w:id="2079010723">
          <w:marLeft w:val="0"/>
          <w:marRight w:val="0"/>
          <w:marTop w:val="0"/>
          <w:marBottom w:val="0"/>
          <w:divBdr>
            <w:top w:val="none" w:sz="0" w:space="0" w:color="auto"/>
            <w:left w:val="none" w:sz="0" w:space="0" w:color="auto"/>
            <w:bottom w:val="none" w:sz="0" w:space="0" w:color="auto"/>
            <w:right w:val="none" w:sz="0" w:space="0" w:color="auto"/>
          </w:divBdr>
        </w:div>
        <w:div w:id="630134707">
          <w:marLeft w:val="0"/>
          <w:marRight w:val="0"/>
          <w:marTop w:val="0"/>
          <w:marBottom w:val="0"/>
          <w:divBdr>
            <w:top w:val="none" w:sz="0" w:space="0" w:color="auto"/>
            <w:left w:val="none" w:sz="0" w:space="0" w:color="auto"/>
            <w:bottom w:val="none" w:sz="0" w:space="0" w:color="auto"/>
            <w:right w:val="none" w:sz="0" w:space="0" w:color="auto"/>
          </w:divBdr>
        </w:div>
        <w:div w:id="762068905">
          <w:marLeft w:val="0"/>
          <w:marRight w:val="0"/>
          <w:marTop w:val="0"/>
          <w:marBottom w:val="0"/>
          <w:divBdr>
            <w:top w:val="none" w:sz="0" w:space="0" w:color="auto"/>
            <w:left w:val="none" w:sz="0" w:space="0" w:color="auto"/>
            <w:bottom w:val="none" w:sz="0" w:space="0" w:color="auto"/>
            <w:right w:val="none" w:sz="0" w:space="0" w:color="auto"/>
          </w:divBdr>
        </w:div>
        <w:div w:id="1452048177">
          <w:marLeft w:val="0"/>
          <w:marRight w:val="0"/>
          <w:marTop w:val="0"/>
          <w:marBottom w:val="0"/>
          <w:divBdr>
            <w:top w:val="none" w:sz="0" w:space="0" w:color="auto"/>
            <w:left w:val="none" w:sz="0" w:space="0" w:color="auto"/>
            <w:bottom w:val="none" w:sz="0" w:space="0" w:color="auto"/>
            <w:right w:val="none" w:sz="0" w:space="0" w:color="auto"/>
          </w:divBdr>
        </w:div>
      </w:divsChild>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21304331">
      <w:bodyDiv w:val="1"/>
      <w:marLeft w:val="0"/>
      <w:marRight w:val="0"/>
      <w:marTop w:val="0"/>
      <w:marBottom w:val="0"/>
      <w:divBdr>
        <w:top w:val="none" w:sz="0" w:space="0" w:color="auto"/>
        <w:left w:val="none" w:sz="0" w:space="0" w:color="auto"/>
        <w:bottom w:val="none" w:sz="0" w:space="0" w:color="auto"/>
        <w:right w:val="none" w:sz="0" w:space="0" w:color="auto"/>
      </w:divBdr>
      <w:divsChild>
        <w:div w:id="1382553402">
          <w:marLeft w:val="0"/>
          <w:marRight w:val="0"/>
          <w:marTop w:val="0"/>
          <w:marBottom w:val="0"/>
          <w:divBdr>
            <w:top w:val="none" w:sz="0" w:space="0" w:color="auto"/>
            <w:left w:val="none" w:sz="0" w:space="0" w:color="auto"/>
            <w:bottom w:val="none" w:sz="0" w:space="0" w:color="auto"/>
            <w:right w:val="none" w:sz="0" w:space="0" w:color="auto"/>
          </w:divBdr>
          <w:divsChild>
            <w:div w:id="1992635931">
              <w:marLeft w:val="0"/>
              <w:marRight w:val="0"/>
              <w:marTop w:val="0"/>
              <w:marBottom w:val="0"/>
              <w:divBdr>
                <w:top w:val="none" w:sz="0" w:space="0" w:color="auto"/>
                <w:left w:val="none" w:sz="0" w:space="0" w:color="auto"/>
                <w:bottom w:val="none" w:sz="0" w:space="0" w:color="auto"/>
                <w:right w:val="none" w:sz="0" w:space="0" w:color="auto"/>
              </w:divBdr>
            </w:div>
          </w:divsChild>
        </w:div>
        <w:div w:id="555168032">
          <w:marLeft w:val="0"/>
          <w:marRight w:val="0"/>
          <w:marTop w:val="0"/>
          <w:marBottom w:val="0"/>
          <w:divBdr>
            <w:top w:val="none" w:sz="0" w:space="0" w:color="auto"/>
            <w:left w:val="none" w:sz="0" w:space="0" w:color="auto"/>
            <w:bottom w:val="none" w:sz="0" w:space="0" w:color="auto"/>
            <w:right w:val="none" w:sz="0" w:space="0" w:color="auto"/>
          </w:divBdr>
          <w:divsChild>
            <w:div w:id="388383379">
              <w:marLeft w:val="0"/>
              <w:marRight w:val="0"/>
              <w:marTop w:val="0"/>
              <w:marBottom w:val="0"/>
              <w:divBdr>
                <w:top w:val="none" w:sz="0" w:space="0" w:color="auto"/>
                <w:left w:val="none" w:sz="0" w:space="0" w:color="auto"/>
                <w:bottom w:val="none" w:sz="0" w:space="0" w:color="auto"/>
                <w:right w:val="none" w:sz="0" w:space="0" w:color="auto"/>
              </w:divBdr>
            </w:div>
            <w:div w:id="320084070">
              <w:marLeft w:val="0"/>
              <w:marRight w:val="0"/>
              <w:marTop w:val="0"/>
              <w:marBottom w:val="0"/>
              <w:divBdr>
                <w:top w:val="none" w:sz="0" w:space="0" w:color="auto"/>
                <w:left w:val="none" w:sz="0" w:space="0" w:color="auto"/>
                <w:bottom w:val="none" w:sz="0" w:space="0" w:color="auto"/>
                <w:right w:val="none" w:sz="0" w:space="0" w:color="auto"/>
              </w:divBdr>
            </w:div>
            <w:div w:id="126051512">
              <w:marLeft w:val="0"/>
              <w:marRight w:val="0"/>
              <w:marTop w:val="0"/>
              <w:marBottom w:val="0"/>
              <w:divBdr>
                <w:top w:val="none" w:sz="0" w:space="0" w:color="auto"/>
                <w:left w:val="none" w:sz="0" w:space="0" w:color="auto"/>
                <w:bottom w:val="none" w:sz="0" w:space="0" w:color="auto"/>
                <w:right w:val="none" w:sz="0" w:space="0" w:color="auto"/>
              </w:divBdr>
            </w:div>
            <w:div w:id="33040608">
              <w:marLeft w:val="0"/>
              <w:marRight w:val="0"/>
              <w:marTop w:val="0"/>
              <w:marBottom w:val="0"/>
              <w:divBdr>
                <w:top w:val="none" w:sz="0" w:space="0" w:color="auto"/>
                <w:left w:val="none" w:sz="0" w:space="0" w:color="auto"/>
                <w:bottom w:val="none" w:sz="0" w:space="0" w:color="auto"/>
                <w:right w:val="none" w:sz="0" w:space="0" w:color="auto"/>
              </w:divBdr>
            </w:div>
            <w:div w:id="568157111">
              <w:marLeft w:val="0"/>
              <w:marRight w:val="0"/>
              <w:marTop w:val="0"/>
              <w:marBottom w:val="0"/>
              <w:divBdr>
                <w:top w:val="none" w:sz="0" w:space="0" w:color="auto"/>
                <w:left w:val="none" w:sz="0" w:space="0" w:color="auto"/>
                <w:bottom w:val="none" w:sz="0" w:space="0" w:color="auto"/>
                <w:right w:val="none" w:sz="0" w:space="0" w:color="auto"/>
              </w:divBdr>
            </w:div>
            <w:div w:id="19473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406368821">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718312833">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liebertpub.com/doi/10.1089/ees.2018.0138" TargetMode="External"/><Relationship Id="rId21" Type="http://schemas.openxmlformats.org/officeDocument/2006/relationships/hyperlink" Target="https://www.liebertpub.com/doi/10.1089/ees.2018.0138" TargetMode="External"/><Relationship Id="rId42" Type="http://schemas.openxmlformats.org/officeDocument/2006/relationships/hyperlink" Target="https://www.liebertpub.com/doi/10.1089/ees.2018.0138" TargetMode="External"/><Relationship Id="rId47" Type="http://schemas.openxmlformats.org/officeDocument/2006/relationships/hyperlink" Target="https://www.liebertpub.com/doi/10.1089/ees.2018.0138" TargetMode="External"/><Relationship Id="rId63" Type="http://schemas.openxmlformats.org/officeDocument/2006/relationships/hyperlink" Target="https://www.liebertpub.com/doi/10.1089/ees.2018.0138" TargetMode="External"/><Relationship Id="rId68" Type="http://schemas.openxmlformats.org/officeDocument/2006/relationships/hyperlink" Target="https://www.liebertpub.com/doi/10.1089/ees.2018.0138" TargetMode="External"/><Relationship Id="rId84" Type="http://schemas.openxmlformats.org/officeDocument/2006/relationships/hyperlink" Target="https://www.liebertpub.com/doi/10.1089/ees.2018.0138" TargetMode="External"/><Relationship Id="rId89" Type="http://schemas.openxmlformats.org/officeDocument/2006/relationships/hyperlink" Target="https://www.liebertpub.com/doi/10.1089/ees.2018.0138" TargetMode="External"/><Relationship Id="rId112" Type="http://schemas.openxmlformats.org/officeDocument/2006/relationships/theme" Target="theme/theme1.xml"/><Relationship Id="rId16" Type="http://schemas.openxmlformats.org/officeDocument/2006/relationships/hyperlink" Target="https://www.liebertpub.com/doi/10.1089/ees.2018.0138" TargetMode="External"/><Relationship Id="rId107" Type="http://schemas.openxmlformats.org/officeDocument/2006/relationships/hyperlink" Target="https://www.liebertpub.com/doi/10.1089/ees.2018.0138" TargetMode="External"/><Relationship Id="rId11" Type="http://schemas.openxmlformats.org/officeDocument/2006/relationships/hyperlink" Target="https://www.liebertpub.com/doi/10.1089/ees.2018.0138" TargetMode="External"/><Relationship Id="rId32" Type="http://schemas.openxmlformats.org/officeDocument/2006/relationships/hyperlink" Target="https://www.liebertpub.com/doi/10.1089/ees.2018.0138" TargetMode="External"/><Relationship Id="rId37" Type="http://schemas.openxmlformats.org/officeDocument/2006/relationships/hyperlink" Target="https://www.liebertpub.com/doi/10.1089/ees.2018.0138" TargetMode="External"/><Relationship Id="rId53" Type="http://schemas.openxmlformats.org/officeDocument/2006/relationships/hyperlink" Target="https://www.liebertpub.com/doi/10.1089/ees.2018.0138" TargetMode="External"/><Relationship Id="rId58" Type="http://schemas.openxmlformats.org/officeDocument/2006/relationships/hyperlink" Target="https://www.liebertpub.com/doi/10.1089/ees.2018.0138" TargetMode="External"/><Relationship Id="rId74" Type="http://schemas.openxmlformats.org/officeDocument/2006/relationships/hyperlink" Target="https://www.liebertpub.com/doi/10.1089/ees.2018.0138" TargetMode="External"/><Relationship Id="rId79" Type="http://schemas.openxmlformats.org/officeDocument/2006/relationships/hyperlink" Target="https://www.liebertpub.com/doi/10.1089/ees.2018.0138" TargetMode="External"/><Relationship Id="rId102" Type="http://schemas.openxmlformats.org/officeDocument/2006/relationships/hyperlink" Target="https://www.liebertpub.com/doi/10.1089/ees.2018.0138" TargetMode="External"/><Relationship Id="rId5" Type="http://schemas.openxmlformats.org/officeDocument/2006/relationships/numbering" Target="numbering.xml"/><Relationship Id="rId90" Type="http://schemas.openxmlformats.org/officeDocument/2006/relationships/hyperlink" Target="https://www.liebertpub.com/doi/suppl/10.1089/ees.2018.0138/suppl_file/Supp_Data.pdf" TargetMode="External"/><Relationship Id="rId95" Type="http://schemas.openxmlformats.org/officeDocument/2006/relationships/hyperlink" Target="https://www.liebertpub.com/doi/10.1089/ees.2018.0138" TargetMode="External"/><Relationship Id="rId22" Type="http://schemas.openxmlformats.org/officeDocument/2006/relationships/hyperlink" Target="https://www.liebertpub.com/doi/10.1089/ees.2018.0138" TargetMode="External"/><Relationship Id="rId27" Type="http://schemas.openxmlformats.org/officeDocument/2006/relationships/hyperlink" Target="https://www.liebertpub.com/doi/10.1089/ees.2018.0138" TargetMode="External"/><Relationship Id="rId43" Type="http://schemas.openxmlformats.org/officeDocument/2006/relationships/hyperlink" Target="https://www.liebertpub.com/doi/10.1089/ees.2018.0138" TargetMode="External"/><Relationship Id="rId48" Type="http://schemas.openxmlformats.org/officeDocument/2006/relationships/hyperlink" Target="https://www.liebertpub.com/doi/10.1089/ees.2018.0138" TargetMode="External"/><Relationship Id="rId64" Type="http://schemas.openxmlformats.org/officeDocument/2006/relationships/hyperlink" Target="https://www.liebertpub.com/doi/10.1089/ees.2018.0138" TargetMode="External"/><Relationship Id="rId69" Type="http://schemas.openxmlformats.org/officeDocument/2006/relationships/hyperlink" Target="https://www.liebertpub.com/doi/10.1089/ees.2018.0138" TargetMode="External"/><Relationship Id="rId80" Type="http://schemas.openxmlformats.org/officeDocument/2006/relationships/hyperlink" Target="https://www.liebertpub.com/doi/10.1089/ees.2018.0138" TargetMode="External"/><Relationship Id="rId85" Type="http://schemas.openxmlformats.org/officeDocument/2006/relationships/hyperlink" Target="https://www.liebertpub.com/doi/10.1089/ees.2018.0138" TargetMode="External"/><Relationship Id="rId12" Type="http://schemas.openxmlformats.org/officeDocument/2006/relationships/hyperlink" Target="https://www.liebertpub.com/doi/10.1089/ees.2018.0138" TargetMode="External"/><Relationship Id="rId17" Type="http://schemas.openxmlformats.org/officeDocument/2006/relationships/hyperlink" Target="https://www.liebertpub.com/doi/10.1089/ees.2018.0138" TargetMode="External"/><Relationship Id="rId33" Type="http://schemas.openxmlformats.org/officeDocument/2006/relationships/hyperlink" Target="https://www.liebertpub.com/doi/10.1089/ees.2018.0138" TargetMode="External"/><Relationship Id="rId38" Type="http://schemas.openxmlformats.org/officeDocument/2006/relationships/hyperlink" Target="https://www.liebertpub.com/doi/10.1089/ees.2018.0138" TargetMode="External"/><Relationship Id="rId59" Type="http://schemas.openxmlformats.org/officeDocument/2006/relationships/hyperlink" Target="https://www.liebertpub.com/doi/10.1089/ees.2018.0138" TargetMode="External"/><Relationship Id="rId103" Type="http://schemas.openxmlformats.org/officeDocument/2006/relationships/hyperlink" Target="https://www.liebertpub.com/doi/10.1089/ees.2018.0138" TargetMode="External"/><Relationship Id="rId108" Type="http://schemas.openxmlformats.org/officeDocument/2006/relationships/hyperlink" Target="https://www.liebertpub.com/doi/10.1089/ees.2018.0138" TargetMode="External"/><Relationship Id="rId54" Type="http://schemas.openxmlformats.org/officeDocument/2006/relationships/image" Target="media/image1.gif"/><Relationship Id="rId70" Type="http://schemas.openxmlformats.org/officeDocument/2006/relationships/hyperlink" Target="https://www.liebertpub.com/doi/10.1089/ees.2018.0138" TargetMode="External"/><Relationship Id="rId75" Type="http://schemas.openxmlformats.org/officeDocument/2006/relationships/hyperlink" Target="https://www.liebertpub.com/doi/10.1089/ees.2018.0138" TargetMode="External"/><Relationship Id="rId91" Type="http://schemas.openxmlformats.org/officeDocument/2006/relationships/image" Target="media/image3.gif"/><Relationship Id="rId96" Type="http://schemas.openxmlformats.org/officeDocument/2006/relationships/hyperlink" Target="https://www.liebertpub.com/doi/10.1089/ees.2018.013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iebertpub.com/doi/10.1089/ees.2018.0138" TargetMode="External"/><Relationship Id="rId23" Type="http://schemas.openxmlformats.org/officeDocument/2006/relationships/hyperlink" Target="https://www.liebertpub.com/doi/10.1089/ees.2018.0138" TargetMode="External"/><Relationship Id="rId28" Type="http://schemas.openxmlformats.org/officeDocument/2006/relationships/hyperlink" Target="https://www.liebertpub.com/doi/10.1089/ees.2018.0138" TargetMode="External"/><Relationship Id="rId36" Type="http://schemas.openxmlformats.org/officeDocument/2006/relationships/hyperlink" Target="https://www.liebertpub.com/doi/10.1089/ees.2018.0138" TargetMode="External"/><Relationship Id="rId49" Type="http://schemas.openxmlformats.org/officeDocument/2006/relationships/hyperlink" Target="https://www.liebertpub.com/doi/10.1089/ees.2018.0138" TargetMode="External"/><Relationship Id="rId57" Type="http://schemas.openxmlformats.org/officeDocument/2006/relationships/hyperlink" Target="https://www.liebertpub.com/doi/10.1089/ees.2018.0138" TargetMode="External"/><Relationship Id="rId106" Type="http://schemas.openxmlformats.org/officeDocument/2006/relationships/hyperlink" Target="https://www.liebertpub.com/doi/10.1089/ees.2018.0138" TargetMode="External"/><Relationship Id="rId10" Type="http://schemas.openxmlformats.org/officeDocument/2006/relationships/hyperlink" Target="http://epublications.marquette.edu/" TargetMode="External"/><Relationship Id="rId31" Type="http://schemas.openxmlformats.org/officeDocument/2006/relationships/hyperlink" Target="https://www.liebertpub.com/doi/10.1089/ees.2018.0138" TargetMode="External"/><Relationship Id="rId44" Type="http://schemas.openxmlformats.org/officeDocument/2006/relationships/hyperlink" Target="https://www.liebertpub.com/doi/10.1089/ees.2018.0138" TargetMode="External"/><Relationship Id="rId52" Type="http://schemas.openxmlformats.org/officeDocument/2006/relationships/hyperlink" Target="https://www.liebertpub.com/doi/10.1089/ees.2018.0138" TargetMode="External"/><Relationship Id="rId60" Type="http://schemas.openxmlformats.org/officeDocument/2006/relationships/hyperlink" Target="https://www.liebertpub.com/doi/10.1089/ees.2018.0138" TargetMode="External"/><Relationship Id="rId65" Type="http://schemas.openxmlformats.org/officeDocument/2006/relationships/hyperlink" Target="https://www.liebertpub.com/doi/10.1089/ees.2018.0138" TargetMode="External"/><Relationship Id="rId73" Type="http://schemas.openxmlformats.org/officeDocument/2006/relationships/hyperlink" Target="https://www.liebertpub.com/doi/10.1089/ees.2018.0138" TargetMode="External"/><Relationship Id="rId78" Type="http://schemas.openxmlformats.org/officeDocument/2006/relationships/hyperlink" Target="https://www.liebertpub.com/doi/10.1089/ees.2018.0138" TargetMode="External"/><Relationship Id="rId81" Type="http://schemas.openxmlformats.org/officeDocument/2006/relationships/hyperlink" Target="https://www.liebertpub.com/doi/10.1089/ees.2018.0138" TargetMode="External"/><Relationship Id="rId86" Type="http://schemas.openxmlformats.org/officeDocument/2006/relationships/hyperlink" Target="https://www.liebertpub.com/doi/10.1089/ees.2018.0138" TargetMode="External"/><Relationship Id="rId94" Type="http://schemas.openxmlformats.org/officeDocument/2006/relationships/hyperlink" Target="https://www.liebertpub.com/doi/10.1089/ees.2018.0138" TargetMode="External"/><Relationship Id="rId99" Type="http://schemas.openxmlformats.org/officeDocument/2006/relationships/hyperlink" Target="https://www.liebertpub.com/doi/10.1089/ees.2018.0138" TargetMode="External"/><Relationship Id="rId101" Type="http://schemas.openxmlformats.org/officeDocument/2006/relationships/hyperlink" Target="https://www.liebertpub.com/doi/10.1089/ees.2018.0138" TargetMode="External"/><Relationship Id="rId4" Type="http://schemas.openxmlformats.org/officeDocument/2006/relationships/customXml" Target="../customXml/item4.xml"/><Relationship Id="rId9" Type="http://schemas.openxmlformats.org/officeDocument/2006/relationships/hyperlink" Target="10.1089/ees.2018.0138" TargetMode="External"/><Relationship Id="rId13" Type="http://schemas.openxmlformats.org/officeDocument/2006/relationships/hyperlink" Target="https://www.liebertpub.com/doi/10.1089/ees.2018.0138" TargetMode="External"/><Relationship Id="rId18" Type="http://schemas.openxmlformats.org/officeDocument/2006/relationships/hyperlink" Target="https://www.liebertpub.com/doi/10.1089/ees.2018.0138" TargetMode="External"/><Relationship Id="rId39" Type="http://schemas.openxmlformats.org/officeDocument/2006/relationships/hyperlink" Target="https://www.liebertpub.com/doi/10.1089/ees.2018.0138" TargetMode="External"/><Relationship Id="rId109" Type="http://schemas.openxmlformats.org/officeDocument/2006/relationships/hyperlink" Target="https://www.liebertpub.com/doi/10.1089/ees.2018.0138" TargetMode="External"/><Relationship Id="rId34" Type="http://schemas.openxmlformats.org/officeDocument/2006/relationships/hyperlink" Target="https://www.liebertpub.com/doi/10.1089/ees.2018.0138" TargetMode="External"/><Relationship Id="rId50" Type="http://schemas.openxmlformats.org/officeDocument/2006/relationships/hyperlink" Target="https://www.liebertpub.com/doi/10.1089/ees.2018.0138" TargetMode="External"/><Relationship Id="rId55" Type="http://schemas.openxmlformats.org/officeDocument/2006/relationships/hyperlink" Target="https://www.liebertpub.com/doi/10.1089/ees.2018.0138" TargetMode="External"/><Relationship Id="rId76" Type="http://schemas.openxmlformats.org/officeDocument/2006/relationships/hyperlink" Target="https://www.liebertpub.com/doi/10.1089/ees.2018.0138" TargetMode="External"/><Relationship Id="rId97" Type="http://schemas.openxmlformats.org/officeDocument/2006/relationships/hyperlink" Target="https://www.liebertpub.com/doi/10.1089/ees.2018.0138" TargetMode="External"/><Relationship Id="rId104" Type="http://schemas.openxmlformats.org/officeDocument/2006/relationships/image" Target="media/image6.gif"/><Relationship Id="rId7" Type="http://schemas.openxmlformats.org/officeDocument/2006/relationships/settings" Target="settings.xml"/><Relationship Id="rId71" Type="http://schemas.openxmlformats.org/officeDocument/2006/relationships/hyperlink" Target="https://www.liebertpub.com/doi/10.1089/ees.2018.0138" TargetMode="External"/><Relationship Id="rId92" Type="http://schemas.openxmlformats.org/officeDocument/2006/relationships/hyperlink" Target="https://www.liebertpub.com/doi/suppl/10.1089/ees.2018.0138/suppl_file/Supp_Data.pdf" TargetMode="External"/><Relationship Id="rId2" Type="http://schemas.openxmlformats.org/officeDocument/2006/relationships/customXml" Target="../customXml/item2.xml"/><Relationship Id="rId29" Type="http://schemas.openxmlformats.org/officeDocument/2006/relationships/hyperlink" Target="https://www.liebertpub.com/doi/10.1089/ees.2018.0138" TargetMode="External"/><Relationship Id="rId24" Type="http://schemas.openxmlformats.org/officeDocument/2006/relationships/hyperlink" Target="https://www.liebertpub.com/doi/10.1089/ees.2018.0138" TargetMode="External"/><Relationship Id="rId40" Type="http://schemas.openxmlformats.org/officeDocument/2006/relationships/hyperlink" Target="https://www.liebertpub.com/doi/10.1089/ees.2018.0138" TargetMode="External"/><Relationship Id="rId45" Type="http://schemas.openxmlformats.org/officeDocument/2006/relationships/hyperlink" Target="https://www.liebertpub.com/doi/10.1089/ees.2018.0138" TargetMode="External"/><Relationship Id="rId66" Type="http://schemas.openxmlformats.org/officeDocument/2006/relationships/hyperlink" Target="https://www.liebertpub.com/doi/suppl/10.1089/ees.2018.0138/suppl_file/Supp_Data.pdf" TargetMode="External"/><Relationship Id="rId87" Type="http://schemas.openxmlformats.org/officeDocument/2006/relationships/hyperlink" Target="https://www.liebertpub.com/doi/10.1089/ees.2018.0138" TargetMode="External"/><Relationship Id="rId110" Type="http://schemas.openxmlformats.org/officeDocument/2006/relationships/hyperlink" Target="http://docs.legis.wisconsin.gov/code/admin_code/nr/200/217" TargetMode="External"/><Relationship Id="rId61" Type="http://schemas.openxmlformats.org/officeDocument/2006/relationships/hyperlink" Target="https://www.liebertpub.com/doi/10.1089/ees.2018.0138" TargetMode="External"/><Relationship Id="rId82" Type="http://schemas.openxmlformats.org/officeDocument/2006/relationships/hyperlink" Target="https://www.liebertpub.com/doi/10.1089/ees.2018.0138" TargetMode="External"/><Relationship Id="rId19" Type="http://schemas.openxmlformats.org/officeDocument/2006/relationships/hyperlink" Target="https://www.liebertpub.com/doi/10.1089/ees.2018.0138" TargetMode="External"/><Relationship Id="rId14" Type="http://schemas.openxmlformats.org/officeDocument/2006/relationships/hyperlink" Target="https://www.liebertpub.com/doi/10.1089/ees.2018.0138" TargetMode="External"/><Relationship Id="rId30" Type="http://schemas.openxmlformats.org/officeDocument/2006/relationships/hyperlink" Target="https://www.liebertpub.com/doi/10.1089/ees.2018.0138" TargetMode="External"/><Relationship Id="rId35" Type="http://schemas.openxmlformats.org/officeDocument/2006/relationships/hyperlink" Target="https://www.liebertpub.com/doi/10.1089/ees.2018.0138" TargetMode="External"/><Relationship Id="rId56" Type="http://schemas.openxmlformats.org/officeDocument/2006/relationships/hyperlink" Target="https://www.liebertpub.com/doi/10.1089/ees.2018.0138" TargetMode="External"/><Relationship Id="rId77" Type="http://schemas.openxmlformats.org/officeDocument/2006/relationships/hyperlink" Target="https://www.liebertpub.com/doi/10.1089/ees.2018.0138" TargetMode="External"/><Relationship Id="rId100" Type="http://schemas.openxmlformats.org/officeDocument/2006/relationships/image" Target="media/image5.gif"/><Relationship Id="rId105" Type="http://schemas.openxmlformats.org/officeDocument/2006/relationships/image" Target="media/image7.gif"/><Relationship Id="rId8" Type="http://schemas.openxmlformats.org/officeDocument/2006/relationships/webSettings" Target="webSettings.xml"/><Relationship Id="rId51" Type="http://schemas.openxmlformats.org/officeDocument/2006/relationships/hyperlink" Target="https://www.liebertpub.com/doi/10.1089/ees.2018.0138" TargetMode="External"/><Relationship Id="rId72" Type="http://schemas.openxmlformats.org/officeDocument/2006/relationships/hyperlink" Target="https://www.liebertpub.com/doi/10.1089/ees.2018.0138" TargetMode="External"/><Relationship Id="rId93" Type="http://schemas.openxmlformats.org/officeDocument/2006/relationships/hyperlink" Target="https://www.liebertpub.com/doi/suppl/10.1089/ees.2018.0138/suppl_file/Supp_Data.pdf" TargetMode="External"/><Relationship Id="rId98" Type="http://schemas.openxmlformats.org/officeDocument/2006/relationships/image" Target="media/image4.gif"/><Relationship Id="rId3" Type="http://schemas.openxmlformats.org/officeDocument/2006/relationships/customXml" Target="../customXml/item3.xml"/><Relationship Id="rId25" Type="http://schemas.openxmlformats.org/officeDocument/2006/relationships/hyperlink" Target="https://www.liebertpub.com/doi/10.1089/ees.2018.0138" TargetMode="External"/><Relationship Id="rId46" Type="http://schemas.openxmlformats.org/officeDocument/2006/relationships/hyperlink" Target="https://www.liebertpub.com/doi/10.1089/ees.2018.0138" TargetMode="External"/><Relationship Id="rId67" Type="http://schemas.openxmlformats.org/officeDocument/2006/relationships/image" Target="media/image2.gif"/><Relationship Id="rId20" Type="http://schemas.openxmlformats.org/officeDocument/2006/relationships/hyperlink" Target="https://www.liebertpub.com/doi/10.1089/ees.2018.0138" TargetMode="External"/><Relationship Id="rId41" Type="http://schemas.openxmlformats.org/officeDocument/2006/relationships/hyperlink" Target="https://www.liebertpub.com/doi/10.1089/ees.2018.0138" TargetMode="External"/><Relationship Id="rId62" Type="http://schemas.openxmlformats.org/officeDocument/2006/relationships/hyperlink" Target="https://www.liebertpub.com/doi/10.1089/ees.2018.0138" TargetMode="External"/><Relationship Id="rId83" Type="http://schemas.openxmlformats.org/officeDocument/2006/relationships/hyperlink" Target="https://www.liebertpub.com/doi/10.1089/ees.2018.0138" TargetMode="External"/><Relationship Id="rId88" Type="http://schemas.openxmlformats.org/officeDocument/2006/relationships/hyperlink" Target="https://www.liebertpub.com/doi/10.1089/ees.2018.0138" TargetMode="External"/><Relationship Id="rId11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761A0-F22E-486F-AE87-B77CEBC92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D9573D-A77C-4431-AB8D-556B31BA2636}">
  <ds:schemaRefs>
    <ds:schemaRef ds:uri="http://schemas.microsoft.com/sharepoint/v3/contenttype/forms"/>
  </ds:schemaRefs>
</ds:datastoreItem>
</file>

<file path=customXml/itemProps3.xml><?xml version="1.0" encoding="utf-8"?>
<ds:datastoreItem xmlns:ds="http://schemas.openxmlformats.org/officeDocument/2006/customXml" ds:itemID="{907E879E-FB79-4421-8095-A8CB6DA1831C}">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elements/1.1/"/>
    <ds:schemaRef ds:uri="455b151d-75b8-4438-a72d-e06b314124a1"/>
    <ds:schemaRef ds:uri="http://www.w3.org/XML/1998/namespace"/>
    <ds:schemaRef ds:uri="http://schemas.microsoft.com/office/infopath/2007/PartnerControls"/>
    <ds:schemaRef ds:uri="http://purl.org/dc/terms/"/>
    <ds:schemaRef ds:uri="1dc5a16d-a9e1-4107-81af-b56e13c8526c"/>
  </ds:schemaRefs>
</ds:datastoreItem>
</file>

<file path=customXml/itemProps4.xml><?xml version="1.0" encoding="utf-8"?>
<ds:datastoreItem xmlns:ds="http://schemas.openxmlformats.org/officeDocument/2006/customXml" ds:itemID="{4199EC86-FA11-4C49-95EF-C8455377E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14</Pages>
  <Words>7334</Words>
  <Characters>43201</Characters>
  <Application>Microsoft Office Word</Application>
  <DocSecurity>8</DocSecurity>
  <Lines>617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34</cp:revision>
  <dcterms:created xsi:type="dcterms:W3CDTF">2019-05-23T20:02:00Z</dcterms:created>
  <dcterms:modified xsi:type="dcterms:W3CDTF">2019-05-30T20:28:00Z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