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A3212C9" w:rsidR="000A7622" w:rsidRPr="00C04F25" w:rsidRDefault="00757B1C"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E0768DC" w:rsidR="000A7622" w:rsidRDefault="000A7622" w:rsidP="00D14423">
      <w:pPr>
        <w:rPr>
          <w:rFonts w:cstheme="minorHAnsi"/>
          <w:sz w:val="24"/>
          <w:szCs w:val="24"/>
        </w:rPr>
      </w:pPr>
      <w:r w:rsidRPr="00C04F25">
        <w:rPr>
          <w:rFonts w:cstheme="minorHAnsi"/>
          <w:i/>
          <w:sz w:val="24"/>
          <w:szCs w:val="24"/>
          <w:lang w:val="fr-FR"/>
        </w:rPr>
        <w:t>Journal/</w:t>
      </w:r>
      <w:proofErr w:type="spellStart"/>
      <w:r w:rsidRPr="00C04F25">
        <w:rPr>
          <w:rFonts w:cstheme="minorHAnsi"/>
          <w:i/>
          <w:sz w:val="24"/>
          <w:szCs w:val="24"/>
          <w:lang w:val="fr-FR"/>
        </w:rPr>
        <w:t>Monograph</w:t>
      </w:r>
      <w:proofErr w:type="spellEnd"/>
      <w:r w:rsidRPr="00C04F25">
        <w:rPr>
          <w:rFonts w:cstheme="minorHAnsi"/>
          <w:sz w:val="24"/>
          <w:szCs w:val="24"/>
          <w:lang w:val="fr-FR"/>
        </w:rPr>
        <w:t xml:space="preserve">, Vol. xx, No. </w:t>
      </w:r>
      <w:proofErr w:type="gramStart"/>
      <w:r w:rsidRPr="00C04F25">
        <w:rPr>
          <w:rFonts w:cstheme="minorHAnsi"/>
          <w:sz w:val="24"/>
          <w:szCs w:val="24"/>
          <w:lang w:val="fr-FR"/>
        </w:rPr>
        <w:t>x</w:t>
      </w:r>
      <w:proofErr w:type="gramEnd"/>
      <w:r w:rsidRPr="00C04F25">
        <w:rPr>
          <w:rFonts w:cstheme="minorHAnsi"/>
          <w:sz w:val="24"/>
          <w:szCs w:val="24"/>
          <w:lang w:val="fr-FR"/>
        </w:rPr>
        <w:t xml:space="preserve"> (</w:t>
      </w:r>
      <w:proofErr w:type="spellStart"/>
      <w:r w:rsidRPr="00C04F25">
        <w:rPr>
          <w:rFonts w:cstheme="minorHAnsi"/>
          <w:sz w:val="24"/>
          <w:szCs w:val="24"/>
          <w:lang w:val="fr-FR"/>
        </w:rPr>
        <w:t>xxxx</w:t>
      </w:r>
      <w:proofErr w:type="spellEnd"/>
      <w:r w:rsidRPr="00C04F25">
        <w:rPr>
          <w:rFonts w:cstheme="minorHAnsi"/>
          <w:sz w:val="24"/>
          <w:szCs w:val="24"/>
          <w:lang w:val="fr-FR"/>
        </w:rPr>
        <w:t xml:space="preserve">): XX-XX.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[publisher]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[publisher] does not grant permission for this article to be further copied/distributed or hosted elsewhere without the express permission from [publisher]. </w:t>
      </w:r>
    </w:p>
    <w:p w14:paraId="3D4E9078" w14:textId="1E521EC8" w:rsidR="00757B1C" w:rsidRDefault="00757B1C" w:rsidP="007B29EF">
      <w:pPr>
        <w:pStyle w:val="Title"/>
      </w:pPr>
      <w:r w:rsidRPr="00757B1C">
        <w:t>Spectroscopic and Computational Studies of Matrix-isolated Iso-CXBr</w:t>
      </w:r>
      <w:r w:rsidRPr="007B29EF">
        <w:rPr>
          <w:vertAlign w:val="subscript"/>
        </w:rPr>
        <w:t>3</w:t>
      </w:r>
      <w:r w:rsidRPr="00757B1C">
        <w:t xml:space="preserve"> (X = F, Cl, Br): Structure, Properties, and Photochemistry of Substituted Iso-tribromomethanes</w:t>
      </w:r>
    </w:p>
    <w:p w14:paraId="4F73A457" w14:textId="4D66B91F" w:rsidR="00757B1C" w:rsidRDefault="00757B1C" w:rsidP="00D14423">
      <w:pPr>
        <w:rPr>
          <w:rFonts w:cstheme="minorHAnsi"/>
          <w:sz w:val="24"/>
          <w:szCs w:val="24"/>
        </w:rPr>
      </w:pPr>
    </w:p>
    <w:p w14:paraId="06E7D6E9" w14:textId="77777777" w:rsidR="00694B80" w:rsidRPr="007B29EF" w:rsidRDefault="00694B80" w:rsidP="007B29EF">
      <w:pPr>
        <w:pStyle w:val="NoSpacing"/>
        <w:rPr>
          <w:sz w:val="28"/>
        </w:rPr>
      </w:pPr>
      <w:r w:rsidRPr="007B29EF">
        <w:rPr>
          <w:sz w:val="28"/>
        </w:rPr>
        <w:t>Lisa George</w:t>
      </w:r>
    </w:p>
    <w:p w14:paraId="49F9B867" w14:textId="6511CE81" w:rsidR="00694B80" w:rsidRDefault="00694B80" w:rsidP="007B29EF">
      <w:pPr>
        <w:pStyle w:val="NoSpacing"/>
      </w:pPr>
      <w:r w:rsidRPr="00694B80">
        <w:t>Department of Chemistry, Marquette University, Milwaukee, WI</w:t>
      </w:r>
    </w:p>
    <w:p w14:paraId="1ED69F3D" w14:textId="77777777" w:rsidR="00694B80" w:rsidRPr="007B29EF" w:rsidRDefault="00694B80" w:rsidP="007B29EF">
      <w:pPr>
        <w:pStyle w:val="NoSpacing"/>
        <w:rPr>
          <w:sz w:val="28"/>
        </w:rPr>
      </w:pPr>
      <w:r w:rsidRPr="007B29EF">
        <w:rPr>
          <w:sz w:val="28"/>
        </w:rPr>
        <w:t xml:space="preserve">Aimable </w:t>
      </w:r>
      <w:proofErr w:type="spellStart"/>
      <w:r w:rsidRPr="007B29EF">
        <w:rPr>
          <w:sz w:val="28"/>
        </w:rPr>
        <w:t>Kalume</w:t>
      </w:r>
      <w:proofErr w:type="spellEnd"/>
    </w:p>
    <w:p w14:paraId="7B572BB6" w14:textId="7FF648DC" w:rsidR="00694B80" w:rsidRDefault="007B29EF" w:rsidP="007B29EF">
      <w:pPr>
        <w:pStyle w:val="NoSpacing"/>
      </w:pPr>
      <w:r w:rsidRPr="007B29EF">
        <w:t>Department of Chemistry, Marquette University, Milwaukee, WI</w:t>
      </w:r>
    </w:p>
    <w:p w14:paraId="2C20B00F" w14:textId="77777777" w:rsidR="00694B80" w:rsidRPr="007B29EF" w:rsidRDefault="00694B80" w:rsidP="007B29EF">
      <w:pPr>
        <w:pStyle w:val="NoSpacing"/>
        <w:rPr>
          <w:sz w:val="28"/>
        </w:rPr>
      </w:pPr>
      <w:r w:rsidRPr="007B29EF">
        <w:rPr>
          <w:sz w:val="28"/>
        </w:rPr>
        <w:t>Scott A. Reid</w:t>
      </w:r>
    </w:p>
    <w:p w14:paraId="3FFC0612" w14:textId="2FCB1EF4" w:rsidR="00694B80" w:rsidRDefault="007B29EF" w:rsidP="007B29EF">
      <w:pPr>
        <w:pStyle w:val="NoSpacing"/>
      </w:pPr>
      <w:r w:rsidRPr="007B29EF">
        <w:t>Department of Chemistry, Marquette University, Milwaukee, WI</w:t>
      </w:r>
    </w:p>
    <w:p w14:paraId="224E6FC1" w14:textId="65ADD9FC" w:rsidR="00694B80" w:rsidRPr="007B29EF" w:rsidRDefault="00694B80" w:rsidP="007B29EF">
      <w:pPr>
        <w:pStyle w:val="NoSpacing"/>
        <w:rPr>
          <w:sz w:val="28"/>
        </w:rPr>
      </w:pPr>
      <w:r w:rsidRPr="007B29EF">
        <w:rPr>
          <w:sz w:val="28"/>
        </w:rPr>
        <w:t xml:space="preserve">Brian J. </w:t>
      </w:r>
      <w:proofErr w:type="spellStart"/>
      <w:r w:rsidRPr="007B29EF">
        <w:rPr>
          <w:sz w:val="28"/>
        </w:rPr>
        <w:t>Esselman</w:t>
      </w:r>
      <w:proofErr w:type="spellEnd"/>
    </w:p>
    <w:p w14:paraId="517DE458" w14:textId="59E53D1C" w:rsidR="00694B80" w:rsidRDefault="007B29EF" w:rsidP="007B29EF">
      <w:pPr>
        <w:pStyle w:val="NoSpacing"/>
      </w:pPr>
      <w:r w:rsidRPr="007B29EF">
        <w:t>Department of Chemistry, University of Wisconsin-Madison, Madison, WI</w:t>
      </w:r>
    </w:p>
    <w:p w14:paraId="78D8B8BE" w14:textId="59908677" w:rsidR="00757B1C" w:rsidRPr="007B29EF" w:rsidRDefault="00694B80" w:rsidP="007B29EF">
      <w:pPr>
        <w:pStyle w:val="NoSpacing"/>
        <w:rPr>
          <w:sz w:val="28"/>
        </w:rPr>
      </w:pPr>
      <w:r w:rsidRPr="007B29EF">
        <w:rPr>
          <w:sz w:val="28"/>
        </w:rPr>
        <w:t>Robert J. McMahon</w:t>
      </w:r>
    </w:p>
    <w:bookmarkEnd w:id="2"/>
    <w:p w14:paraId="5BC0075B" w14:textId="558A54BF" w:rsidR="000A7622" w:rsidRDefault="007B29EF" w:rsidP="007B29EF">
      <w:pPr>
        <w:pStyle w:val="NoSpacing"/>
      </w:pPr>
      <w:r w:rsidRPr="007B29EF">
        <w:t>Department of Chemistry, University of Wisconsin-Madison, Madison, WI</w:t>
      </w:r>
    </w:p>
    <w:p w14:paraId="36E1FCDA" w14:textId="16AE0C64" w:rsidR="00763E7C" w:rsidRDefault="00763E7C" w:rsidP="007B29EF">
      <w:pPr>
        <w:pStyle w:val="NoSpacing"/>
      </w:pPr>
    </w:p>
    <w:p w14:paraId="79FEB082" w14:textId="77777777" w:rsidR="00763E7C" w:rsidRPr="00763E7C" w:rsidRDefault="00763E7C" w:rsidP="00EA6404">
      <w:pPr>
        <w:pStyle w:val="Heading1"/>
        <w:rPr>
          <w:lang w:val="en"/>
        </w:rPr>
      </w:pPr>
      <w:r w:rsidRPr="00763E7C">
        <w:rPr>
          <w:lang w:val="en"/>
        </w:rPr>
        <w:t>Abstract</w:t>
      </w:r>
    </w:p>
    <w:p w14:paraId="3AC6729F" w14:textId="77777777" w:rsidR="00763E7C" w:rsidRPr="00763E7C" w:rsidRDefault="00763E7C" w:rsidP="00EA6404">
      <w:pPr>
        <w:pStyle w:val="NoSpacing"/>
        <w:ind w:firstLine="720"/>
        <w:rPr>
          <w:lang w:val="en"/>
        </w:rPr>
      </w:pPr>
      <w:r w:rsidRPr="00763E7C">
        <w:rPr>
          <w:lang w:val="en"/>
        </w:rPr>
        <w:t>Iso-</w:t>
      </w:r>
      <w:proofErr w:type="spellStart"/>
      <w:r w:rsidRPr="00763E7C">
        <w:rPr>
          <w:lang w:val="en"/>
        </w:rPr>
        <w:t>polyhalomethanes</w:t>
      </w:r>
      <w:proofErr w:type="spellEnd"/>
      <w:r w:rsidRPr="00763E7C">
        <w:rPr>
          <w:lang w:val="en"/>
        </w:rPr>
        <w:t xml:space="preserve"> are important reactive intermediates in the condensed and gas-phase chemistry of halomethanes. Building upon our recent study of iso-bromoform, in this work the substituted iso-</w:t>
      </w:r>
      <w:r w:rsidRPr="00763E7C">
        <w:rPr>
          <w:lang w:val="en"/>
        </w:rPr>
        <w:lastRenderedPageBreak/>
        <w:t>tribromomethanes (iso-CXBr</w:t>
      </w:r>
      <w:r w:rsidRPr="00763E7C">
        <w:rPr>
          <w:vertAlign w:val="subscript"/>
          <w:lang w:val="en"/>
        </w:rPr>
        <w:t>3</w:t>
      </w:r>
      <w:r w:rsidRPr="00763E7C">
        <w:rPr>
          <w:lang w:val="en"/>
        </w:rPr>
        <w:t>; X = F, Cl, Br) were characterized by matrix isolation infrared and UV/Vis spectroscopy, supported by </w:t>
      </w:r>
      <w:r w:rsidRPr="00763E7C">
        <w:rPr>
          <w:i/>
          <w:iCs/>
          <w:lang w:val="en"/>
        </w:rPr>
        <w:t>ab initio</w:t>
      </w:r>
      <w:r w:rsidRPr="00763E7C">
        <w:rPr>
          <w:lang w:val="en"/>
        </w:rPr>
        <w:t> calculations, to further probe the structure, spectroscopy, properties, and photochemistry of these important intermediates. Selected wavelength laser irradiation of CXBr</w:t>
      </w:r>
      <w:r w:rsidRPr="00763E7C">
        <w:rPr>
          <w:vertAlign w:val="subscript"/>
          <w:lang w:val="en"/>
        </w:rPr>
        <w:t>3</w:t>
      </w:r>
      <w:r w:rsidRPr="00763E7C">
        <w:rPr>
          <w:lang w:val="en"/>
        </w:rPr>
        <w:t xml:space="preserve"> samples in an inert rare gas (typically </w:t>
      </w:r>
      <w:proofErr w:type="spellStart"/>
      <w:r w:rsidRPr="00763E7C">
        <w:rPr>
          <w:lang w:val="en"/>
        </w:rPr>
        <w:t>Ar</w:t>
      </w:r>
      <w:proofErr w:type="spellEnd"/>
      <w:r w:rsidRPr="00763E7C">
        <w:rPr>
          <w:lang w:val="en"/>
        </w:rPr>
        <w:t xml:space="preserve">; mixing ratio 1:500) held at </w:t>
      </w:r>
      <w:r w:rsidRPr="00763E7C">
        <w:rPr>
          <w:rFonts w:ascii="Cambria Math" w:hAnsi="Cambria Math" w:cs="Cambria Math"/>
          <w:lang w:val="en"/>
        </w:rPr>
        <w:t>∼</w:t>
      </w:r>
      <w:r w:rsidRPr="00763E7C">
        <w:rPr>
          <w:lang w:val="en"/>
        </w:rPr>
        <w:t>5</w:t>
      </w:r>
      <w:r w:rsidRPr="00763E7C">
        <w:rPr>
          <w:rFonts w:ascii="Calibri" w:hAnsi="Calibri" w:cs="Calibri"/>
          <w:lang w:val="en"/>
        </w:rPr>
        <w:t> </w:t>
      </w:r>
      <w:r w:rsidRPr="00763E7C">
        <w:rPr>
          <w:lang w:val="en"/>
        </w:rPr>
        <w:t>K yielded iso-CXBr</w:t>
      </w:r>
      <w:r w:rsidRPr="00763E7C">
        <w:rPr>
          <w:vertAlign w:val="subscript"/>
          <w:lang w:val="en"/>
        </w:rPr>
        <w:t>3</w:t>
      </w:r>
      <w:r w:rsidRPr="00763E7C">
        <w:rPr>
          <w:lang w:val="en"/>
        </w:rPr>
        <w:t> (</w:t>
      </w:r>
      <w:proofErr w:type="spellStart"/>
      <w:r w:rsidRPr="00763E7C">
        <w:rPr>
          <w:lang w:val="en"/>
        </w:rPr>
        <w:t>XBrC</w:t>
      </w:r>
      <w:proofErr w:type="spellEnd"/>
      <w:r w:rsidRPr="00763E7C">
        <w:rPr>
          <w:lang w:val="en"/>
        </w:rPr>
        <w:t>–Br–Br or Br</w:t>
      </w:r>
      <w:r w:rsidRPr="00763E7C">
        <w:rPr>
          <w:vertAlign w:val="subscript"/>
          <w:lang w:val="en"/>
        </w:rPr>
        <w:t>2</w:t>
      </w:r>
      <w:r w:rsidRPr="00763E7C">
        <w:rPr>
          <w:lang w:val="en"/>
        </w:rPr>
        <w:t>C–Br–X). The observed infrared and UV/Vis absorptions are in excellent agreement with computational predictions, and the energies of various stationary points on the CXBr</w:t>
      </w:r>
      <w:r w:rsidRPr="00763E7C">
        <w:rPr>
          <w:vertAlign w:val="subscript"/>
          <w:lang w:val="en"/>
        </w:rPr>
        <w:t>3</w:t>
      </w:r>
      <w:r w:rsidRPr="00763E7C">
        <w:rPr>
          <w:lang w:val="en"/>
        </w:rPr>
        <w:t xml:space="preserve">Potential Energy Surfaces (PESs) were characterized computationally using DFT, MP2, and CCSD (T) methods in combination with triple-zeta quality basis sets. These calculations show that the isomers are minima on the PESs that lie </w:t>
      </w:r>
      <w:r w:rsidRPr="00763E7C">
        <w:rPr>
          <w:rFonts w:ascii="Cambria Math" w:hAnsi="Cambria Math" w:cs="Cambria Math"/>
          <w:lang w:val="en"/>
        </w:rPr>
        <w:t>∼</w:t>
      </w:r>
      <w:r w:rsidRPr="00763E7C">
        <w:rPr>
          <w:lang w:val="en"/>
        </w:rPr>
        <w:t>200</w:t>
      </w:r>
      <w:r w:rsidRPr="00763E7C">
        <w:rPr>
          <w:rFonts w:ascii="Calibri" w:hAnsi="Calibri" w:cs="Calibri"/>
          <w:lang w:val="en"/>
        </w:rPr>
        <w:t> </w:t>
      </w:r>
      <w:r w:rsidRPr="00763E7C">
        <w:rPr>
          <w:lang w:val="en"/>
        </w:rPr>
        <w:t>kJ/mol above the global CXBr</w:t>
      </w:r>
      <w:r w:rsidRPr="00763E7C">
        <w:rPr>
          <w:vertAlign w:val="subscript"/>
          <w:lang w:val="en"/>
        </w:rPr>
        <w:t>3</w:t>
      </w:r>
      <w:r w:rsidRPr="00763E7C">
        <w:rPr>
          <w:lang w:val="en"/>
        </w:rPr>
        <w:t> </w:t>
      </w:r>
      <w:proofErr w:type="gramStart"/>
      <w:r w:rsidRPr="00763E7C">
        <w:rPr>
          <w:lang w:val="en"/>
        </w:rPr>
        <w:t>minimum, yet</w:t>
      </w:r>
      <w:proofErr w:type="gramEnd"/>
      <w:r w:rsidRPr="00763E7C">
        <w:rPr>
          <w:lang w:val="en"/>
        </w:rPr>
        <w:t xml:space="preserve"> are bound by some 50–70 kJ/mol in the gas-phase with respect to the CXBr</w:t>
      </w:r>
      <w:r w:rsidRPr="00763E7C">
        <w:rPr>
          <w:vertAlign w:val="subscript"/>
          <w:lang w:val="en"/>
        </w:rPr>
        <w:t>2</w:t>
      </w:r>
      <w:r w:rsidRPr="00763E7C">
        <w:rPr>
          <w:lang w:val="en"/>
        </w:rPr>
        <w:t> + Br asymptote. Laser irradiation of the isomers resulted in back photoisomerization to CXBr</w:t>
      </w:r>
      <w:r w:rsidRPr="00763E7C">
        <w:rPr>
          <w:vertAlign w:val="subscript"/>
          <w:lang w:val="en"/>
        </w:rPr>
        <w:t>3</w:t>
      </w:r>
      <w:r w:rsidRPr="00763E7C">
        <w:rPr>
          <w:lang w:val="en"/>
        </w:rPr>
        <w:t>, and intrinsic reaction coordinate (IRC) calculations confirmed the existence of a first order saddle point connecting the two isomers. Calculations of important stationary points on the CXBr</w:t>
      </w:r>
      <w:r w:rsidRPr="00763E7C">
        <w:rPr>
          <w:vertAlign w:val="subscript"/>
          <w:lang w:val="en"/>
        </w:rPr>
        <w:t>3</w:t>
      </w:r>
      <w:r w:rsidRPr="00763E7C">
        <w:rPr>
          <w:lang w:val="en"/>
        </w:rPr>
        <w:t> PESs show that in the gas-phase the isomerization barrier lies energetically near the threshold for simple bond fission. The iso-CXBr</w:t>
      </w:r>
      <w:r w:rsidRPr="00763E7C">
        <w:rPr>
          <w:vertAlign w:val="subscript"/>
          <w:lang w:val="en"/>
        </w:rPr>
        <w:t>3</w:t>
      </w:r>
      <w:r w:rsidRPr="00763E7C">
        <w:rPr>
          <w:lang w:val="en"/>
        </w:rPr>
        <w:t>species are significantly stabilized in the condensed phase, due to the high degree of ion-pair character, as revealed by Natural Resonance Theory analysis.</w:t>
      </w:r>
    </w:p>
    <w:p w14:paraId="1DB0203B" w14:textId="77777777" w:rsidR="00763E7C" w:rsidRPr="00763E7C" w:rsidRDefault="00763E7C" w:rsidP="00EA6404">
      <w:pPr>
        <w:pStyle w:val="Heading1"/>
      </w:pPr>
      <w:r w:rsidRPr="00763E7C">
        <w:t>Keywords</w:t>
      </w:r>
    </w:p>
    <w:p w14:paraId="69CDACD2" w14:textId="5A75A0BE" w:rsidR="00763E7C" w:rsidRPr="00763E7C" w:rsidRDefault="00763E7C" w:rsidP="00763E7C">
      <w:pPr>
        <w:pStyle w:val="NoSpacing"/>
      </w:pPr>
      <w:r w:rsidRPr="00763E7C">
        <w:t>Iso-</w:t>
      </w:r>
      <w:proofErr w:type="spellStart"/>
      <w:r w:rsidRPr="00763E7C">
        <w:t>polyhalomethanes</w:t>
      </w:r>
      <w:proofErr w:type="spellEnd"/>
      <w:r w:rsidR="00EA6404">
        <w:t xml:space="preserve">, </w:t>
      </w:r>
      <w:r w:rsidRPr="00763E7C">
        <w:t>Photoisomerization</w:t>
      </w:r>
      <w:r w:rsidR="00EA6404">
        <w:t xml:space="preserve">, </w:t>
      </w:r>
      <w:r w:rsidRPr="00763E7C">
        <w:t>Matrix isolation</w:t>
      </w:r>
      <w:r w:rsidR="00EA6404">
        <w:t xml:space="preserve">, </w:t>
      </w:r>
      <w:r w:rsidRPr="00763E7C">
        <w:t>Ion-pair</w:t>
      </w:r>
    </w:p>
    <w:p w14:paraId="126BF206" w14:textId="77777777" w:rsidR="00763E7C" w:rsidRPr="00763E7C" w:rsidRDefault="00763E7C" w:rsidP="00EA6404">
      <w:pPr>
        <w:pStyle w:val="Heading1"/>
      </w:pPr>
      <w:r w:rsidRPr="00763E7C">
        <w:t>1. Introduction</w:t>
      </w:r>
    </w:p>
    <w:p w14:paraId="52307BB6" w14:textId="12E4C7B7" w:rsidR="00763E7C" w:rsidRPr="00763E7C" w:rsidRDefault="00763E7C" w:rsidP="00EA6404">
      <w:pPr>
        <w:pStyle w:val="NoSpacing"/>
        <w:ind w:firstLine="720"/>
      </w:pPr>
      <w:r w:rsidRPr="00763E7C">
        <w:t>Reflecting their widespread industrial use and ozone-depleting potential, the photochemistry of bromine-containing halocarbons (halons) has been intensely studied in both gas and condensed phases</w:t>
      </w:r>
      <w:r w:rsidR="00222567">
        <w:t>.</w:t>
      </w:r>
      <w:bookmarkStart w:id="3" w:name="bb0005"/>
      <w:r w:rsidRPr="00763E7C">
        <w:rPr>
          <w:vertAlign w:val="superscript"/>
        </w:rPr>
        <w:fldChar w:fldCharType="begin"/>
      </w:r>
      <w:r w:rsidRPr="00763E7C">
        <w:rPr>
          <w:vertAlign w:val="superscript"/>
        </w:rPr>
        <w:instrText xml:space="preserve"> HYPERLINK "https://www.sciencedirect.com/science/article/pii/S0022286011009653?via%3Dihub" \l "b0005" </w:instrText>
      </w:r>
      <w:r w:rsidRPr="00763E7C">
        <w:rPr>
          <w:vertAlign w:val="superscript"/>
        </w:rPr>
        <w:fldChar w:fldCharType="separate"/>
      </w:r>
      <w:r w:rsidRPr="00763E7C">
        <w:rPr>
          <w:rStyle w:val="Hyperlink"/>
          <w:vertAlign w:val="superscript"/>
        </w:rPr>
        <w:t>[1]</w:t>
      </w:r>
      <w:r w:rsidRPr="00763E7C">
        <w:rPr>
          <w:vertAlign w:val="superscript"/>
        </w:rPr>
        <w:fldChar w:fldCharType="end"/>
      </w:r>
      <w:bookmarkEnd w:id="3"/>
      <w:r w:rsidRPr="00763E7C">
        <w:rPr>
          <w:vertAlign w:val="superscript"/>
        </w:rPr>
        <w:t>, </w:t>
      </w:r>
      <w:bookmarkStart w:id="4" w:name="bb0010"/>
      <w:r w:rsidRPr="00763E7C">
        <w:rPr>
          <w:vertAlign w:val="superscript"/>
        </w:rPr>
        <w:fldChar w:fldCharType="begin"/>
      </w:r>
      <w:r w:rsidRPr="00763E7C">
        <w:rPr>
          <w:vertAlign w:val="superscript"/>
        </w:rPr>
        <w:instrText xml:space="preserve"> HYPERLINK "https://www.sciencedirect.com/science/article/pii/S0022286011009653?via%3Dihub" \l "b0010" </w:instrText>
      </w:r>
      <w:r w:rsidRPr="00763E7C">
        <w:rPr>
          <w:vertAlign w:val="superscript"/>
        </w:rPr>
        <w:fldChar w:fldCharType="separate"/>
      </w:r>
      <w:r w:rsidRPr="00763E7C">
        <w:rPr>
          <w:rStyle w:val="Hyperlink"/>
          <w:vertAlign w:val="superscript"/>
        </w:rPr>
        <w:t>[2]</w:t>
      </w:r>
      <w:r w:rsidRPr="00763E7C">
        <w:rPr>
          <w:vertAlign w:val="superscript"/>
        </w:rPr>
        <w:fldChar w:fldCharType="end"/>
      </w:r>
      <w:bookmarkEnd w:id="4"/>
      <w:r w:rsidRPr="00763E7C">
        <w:rPr>
          <w:vertAlign w:val="superscript"/>
        </w:rPr>
        <w:t>, </w:t>
      </w:r>
      <w:bookmarkStart w:id="5" w:name="bb0015"/>
      <w:r w:rsidRPr="00763E7C">
        <w:rPr>
          <w:vertAlign w:val="superscript"/>
        </w:rPr>
        <w:fldChar w:fldCharType="begin"/>
      </w:r>
      <w:r w:rsidRPr="00763E7C">
        <w:rPr>
          <w:vertAlign w:val="superscript"/>
        </w:rPr>
        <w:instrText xml:space="preserve"> HYPERLINK "https://www.sciencedirect.com/science/article/pii/S0022286011009653?via%3Dihub" \l "b0015" </w:instrText>
      </w:r>
      <w:r w:rsidRPr="00763E7C">
        <w:rPr>
          <w:vertAlign w:val="superscript"/>
        </w:rPr>
        <w:fldChar w:fldCharType="separate"/>
      </w:r>
      <w:r w:rsidRPr="00763E7C">
        <w:rPr>
          <w:rStyle w:val="Hyperlink"/>
          <w:vertAlign w:val="superscript"/>
        </w:rPr>
        <w:t>[3]</w:t>
      </w:r>
      <w:r w:rsidRPr="00763E7C">
        <w:rPr>
          <w:vertAlign w:val="superscript"/>
        </w:rPr>
        <w:fldChar w:fldCharType="end"/>
      </w:r>
      <w:bookmarkEnd w:id="5"/>
      <w:r w:rsidRPr="00763E7C">
        <w:rPr>
          <w:vertAlign w:val="superscript"/>
        </w:rPr>
        <w:t>, </w:t>
      </w:r>
      <w:bookmarkStart w:id="6" w:name="bb0020"/>
      <w:r w:rsidRPr="00763E7C">
        <w:rPr>
          <w:vertAlign w:val="superscript"/>
        </w:rPr>
        <w:fldChar w:fldCharType="begin"/>
      </w:r>
      <w:r w:rsidRPr="00763E7C">
        <w:rPr>
          <w:vertAlign w:val="superscript"/>
        </w:rPr>
        <w:instrText xml:space="preserve"> HYPERLINK "https://www.sciencedirect.com/science/article/pii/S0022286011009653?via%3Dihub" \l "b0020" </w:instrText>
      </w:r>
      <w:r w:rsidRPr="00763E7C">
        <w:rPr>
          <w:vertAlign w:val="superscript"/>
        </w:rPr>
        <w:fldChar w:fldCharType="separate"/>
      </w:r>
      <w:r w:rsidRPr="00763E7C">
        <w:rPr>
          <w:rStyle w:val="Hyperlink"/>
          <w:vertAlign w:val="superscript"/>
        </w:rPr>
        <w:t>[4]</w:t>
      </w:r>
      <w:r w:rsidRPr="00763E7C">
        <w:rPr>
          <w:vertAlign w:val="superscript"/>
        </w:rPr>
        <w:fldChar w:fldCharType="end"/>
      </w:r>
      <w:bookmarkEnd w:id="6"/>
      <w:r w:rsidRPr="00763E7C">
        <w:rPr>
          <w:vertAlign w:val="superscript"/>
        </w:rPr>
        <w:t>, </w:t>
      </w:r>
      <w:bookmarkStart w:id="7" w:name="bb0025"/>
      <w:r w:rsidRPr="00763E7C">
        <w:rPr>
          <w:vertAlign w:val="superscript"/>
        </w:rPr>
        <w:fldChar w:fldCharType="begin"/>
      </w:r>
      <w:r w:rsidRPr="00763E7C">
        <w:rPr>
          <w:vertAlign w:val="superscript"/>
        </w:rPr>
        <w:instrText xml:space="preserve"> HYPERLINK "https://www.sciencedirect.com/science/article/pii/S0022286011009653?via%3Dihub" \l "b0025" </w:instrText>
      </w:r>
      <w:r w:rsidRPr="00763E7C">
        <w:rPr>
          <w:vertAlign w:val="superscript"/>
        </w:rPr>
        <w:fldChar w:fldCharType="separate"/>
      </w:r>
      <w:r w:rsidRPr="00763E7C">
        <w:rPr>
          <w:rStyle w:val="Hyperlink"/>
          <w:vertAlign w:val="superscript"/>
        </w:rPr>
        <w:t>[5]</w:t>
      </w:r>
      <w:r w:rsidRPr="00763E7C">
        <w:rPr>
          <w:vertAlign w:val="superscript"/>
        </w:rPr>
        <w:fldChar w:fldCharType="end"/>
      </w:r>
      <w:bookmarkEnd w:id="7"/>
      <w:r w:rsidRPr="00763E7C">
        <w:rPr>
          <w:vertAlign w:val="superscript"/>
        </w:rPr>
        <w:t>, </w:t>
      </w:r>
      <w:bookmarkStart w:id="8" w:name="bb0030"/>
      <w:r w:rsidRPr="00763E7C">
        <w:rPr>
          <w:vertAlign w:val="superscript"/>
        </w:rPr>
        <w:fldChar w:fldCharType="begin"/>
      </w:r>
      <w:r w:rsidRPr="00763E7C">
        <w:rPr>
          <w:vertAlign w:val="superscript"/>
        </w:rPr>
        <w:instrText xml:space="preserve"> HYPERLINK "https://www.sciencedirect.com/science/article/pii/S0022286011009653?via%3Dihub" \l "b0030" </w:instrText>
      </w:r>
      <w:r w:rsidRPr="00763E7C">
        <w:rPr>
          <w:vertAlign w:val="superscript"/>
        </w:rPr>
        <w:fldChar w:fldCharType="separate"/>
      </w:r>
      <w:r w:rsidRPr="00763E7C">
        <w:rPr>
          <w:rStyle w:val="Hyperlink"/>
          <w:vertAlign w:val="superscript"/>
        </w:rPr>
        <w:t>[6]</w:t>
      </w:r>
      <w:r w:rsidRPr="00763E7C">
        <w:rPr>
          <w:vertAlign w:val="superscript"/>
        </w:rPr>
        <w:fldChar w:fldCharType="end"/>
      </w:r>
      <w:r w:rsidRPr="00763E7C">
        <w:rPr>
          <w:vertAlign w:val="superscript"/>
        </w:rPr>
        <w:t>, </w:t>
      </w:r>
      <w:bookmarkStart w:id="9" w:name="bb0035"/>
      <w:r w:rsidRPr="00763E7C">
        <w:rPr>
          <w:vertAlign w:val="superscript"/>
        </w:rPr>
        <w:fldChar w:fldCharType="begin"/>
      </w:r>
      <w:r w:rsidRPr="00763E7C">
        <w:rPr>
          <w:vertAlign w:val="superscript"/>
        </w:rPr>
        <w:instrText xml:space="preserve"> HYPERLINK "https://www.sciencedirect.com/science/article/pii/S0022286011009653?via%3Dihub" \l "b0035" </w:instrText>
      </w:r>
      <w:r w:rsidRPr="00763E7C">
        <w:rPr>
          <w:vertAlign w:val="superscript"/>
        </w:rPr>
        <w:fldChar w:fldCharType="separate"/>
      </w:r>
      <w:r w:rsidRPr="00763E7C">
        <w:rPr>
          <w:rStyle w:val="Hyperlink"/>
          <w:vertAlign w:val="superscript"/>
        </w:rPr>
        <w:t>[7]</w:t>
      </w:r>
      <w:r w:rsidRPr="00763E7C">
        <w:rPr>
          <w:vertAlign w:val="superscript"/>
        </w:rPr>
        <w:fldChar w:fldCharType="end"/>
      </w:r>
      <w:r w:rsidRPr="00763E7C">
        <w:rPr>
          <w:vertAlign w:val="superscript"/>
        </w:rPr>
        <w:t>, </w:t>
      </w:r>
      <w:bookmarkStart w:id="10" w:name="bb0040"/>
      <w:r w:rsidRPr="00763E7C">
        <w:rPr>
          <w:vertAlign w:val="superscript"/>
        </w:rPr>
        <w:fldChar w:fldCharType="begin"/>
      </w:r>
      <w:r w:rsidRPr="00763E7C">
        <w:rPr>
          <w:vertAlign w:val="superscript"/>
        </w:rPr>
        <w:instrText xml:space="preserve"> HYPERLINK "https://www.sciencedirect.com/science/article/pii/S0022286011009653?via%3Dihub" \l "b0040" </w:instrText>
      </w:r>
      <w:r w:rsidRPr="00763E7C">
        <w:rPr>
          <w:vertAlign w:val="superscript"/>
        </w:rPr>
        <w:fldChar w:fldCharType="separate"/>
      </w:r>
      <w:r w:rsidRPr="00763E7C">
        <w:rPr>
          <w:rStyle w:val="Hyperlink"/>
          <w:vertAlign w:val="superscript"/>
        </w:rPr>
        <w:t>[8]</w:t>
      </w:r>
      <w:r w:rsidRPr="00763E7C">
        <w:rPr>
          <w:vertAlign w:val="superscript"/>
        </w:rPr>
        <w:fldChar w:fldCharType="end"/>
      </w:r>
      <w:r w:rsidRPr="00763E7C">
        <w:rPr>
          <w:vertAlign w:val="superscript"/>
        </w:rPr>
        <w:t>, </w:t>
      </w:r>
      <w:bookmarkStart w:id="11" w:name="bb0045"/>
      <w:r w:rsidRPr="00763E7C">
        <w:rPr>
          <w:vertAlign w:val="superscript"/>
        </w:rPr>
        <w:fldChar w:fldCharType="begin"/>
      </w:r>
      <w:r w:rsidRPr="00763E7C">
        <w:rPr>
          <w:vertAlign w:val="superscript"/>
        </w:rPr>
        <w:instrText xml:space="preserve"> HYPERLINK "https://www.sciencedirect.com/science/article/pii/S0022286011009653?via%3Dihub" \l "b0045" </w:instrText>
      </w:r>
      <w:r w:rsidRPr="00763E7C">
        <w:rPr>
          <w:vertAlign w:val="superscript"/>
        </w:rPr>
        <w:fldChar w:fldCharType="separate"/>
      </w:r>
      <w:r w:rsidRPr="00763E7C">
        <w:rPr>
          <w:rStyle w:val="Hyperlink"/>
          <w:vertAlign w:val="superscript"/>
        </w:rPr>
        <w:t>[9]</w:t>
      </w:r>
      <w:r w:rsidRPr="00763E7C">
        <w:rPr>
          <w:vertAlign w:val="superscript"/>
        </w:rPr>
        <w:fldChar w:fldCharType="end"/>
      </w:r>
      <w:bookmarkEnd w:id="11"/>
      <w:r w:rsidRPr="00763E7C">
        <w:rPr>
          <w:vertAlign w:val="superscript"/>
        </w:rPr>
        <w:t>, </w:t>
      </w:r>
      <w:bookmarkStart w:id="12" w:name="bb0050"/>
      <w:r w:rsidRPr="00763E7C">
        <w:rPr>
          <w:vertAlign w:val="superscript"/>
        </w:rPr>
        <w:fldChar w:fldCharType="begin"/>
      </w:r>
      <w:r w:rsidRPr="00763E7C">
        <w:rPr>
          <w:vertAlign w:val="superscript"/>
        </w:rPr>
        <w:instrText xml:space="preserve"> HYPERLINK "https://www.sciencedirect.com/science/article/pii/S0022286011009653?via%3Dihub" \l "b0050" </w:instrText>
      </w:r>
      <w:r w:rsidRPr="00763E7C">
        <w:rPr>
          <w:vertAlign w:val="superscript"/>
        </w:rPr>
        <w:fldChar w:fldCharType="separate"/>
      </w:r>
      <w:r w:rsidRPr="00763E7C">
        <w:rPr>
          <w:rStyle w:val="Hyperlink"/>
          <w:vertAlign w:val="superscript"/>
        </w:rPr>
        <w:t>[10]</w:t>
      </w:r>
      <w:r w:rsidRPr="00763E7C">
        <w:rPr>
          <w:vertAlign w:val="superscript"/>
        </w:rPr>
        <w:fldChar w:fldCharType="end"/>
      </w:r>
      <w:bookmarkEnd w:id="12"/>
      <w:r w:rsidRPr="00763E7C">
        <w:rPr>
          <w:vertAlign w:val="superscript"/>
        </w:rPr>
        <w:t>, </w:t>
      </w:r>
      <w:bookmarkStart w:id="13" w:name="bb0055"/>
      <w:r w:rsidRPr="00763E7C">
        <w:rPr>
          <w:vertAlign w:val="superscript"/>
        </w:rPr>
        <w:fldChar w:fldCharType="begin"/>
      </w:r>
      <w:r w:rsidRPr="00763E7C">
        <w:rPr>
          <w:vertAlign w:val="superscript"/>
        </w:rPr>
        <w:instrText xml:space="preserve"> HYPERLINK "https://www.sciencedirect.com/science/article/pii/S0022286011009653?via%3Dihub" \l "b0055" </w:instrText>
      </w:r>
      <w:r w:rsidRPr="00763E7C">
        <w:rPr>
          <w:vertAlign w:val="superscript"/>
        </w:rPr>
        <w:fldChar w:fldCharType="separate"/>
      </w:r>
      <w:r w:rsidRPr="00763E7C">
        <w:rPr>
          <w:rStyle w:val="Hyperlink"/>
          <w:vertAlign w:val="superscript"/>
        </w:rPr>
        <w:t>[11]</w:t>
      </w:r>
      <w:r w:rsidRPr="00763E7C">
        <w:rPr>
          <w:vertAlign w:val="superscript"/>
        </w:rPr>
        <w:fldChar w:fldCharType="end"/>
      </w:r>
      <w:bookmarkEnd w:id="13"/>
      <w:r w:rsidRPr="00763E7C">
        <w:rPr>
          <w:vertAlign w:val="superscript"/>
        </w:rPr>
        <w:t>, </w:t>
      </w:r>
      <w:bookmarkStart w:id="14" w:name="bb0060"/>
      <w:r w:rsidRPr="00763E7C">
        <w:rPr>
          <w:vertAlign w:val="superscript"/>
        </w:rPr>
        <w:fldChar w:fldCharType="begin"/>
      </w:r>
      <w:r w:rsidRPr="00763E7C">
        <w:rPr>
          <w:vertAlign w:val="superscript"/>
        </w:rPr>
        <w:instrText xml:space="preserve"> HYPERLINK "https://www.sciencedirect.com/science/article/pii/S0022286011009653?via%3Dihub" \l "b0060" </w:instrText>
      </w:r>
      <w:r w:rsidRPr="00763E7C">
        <w:rPr>
          <w:vertAlign w:val="superscript"/>
        </w:rPr>
        <w:fldChar w:fldCharType="separate"/>
      </w:r>
      <w:r w:rsidRPr="00763E7C">
        <w:rPr>
          <w:rStyle w:val="Hyperlink"/>
          <w:vertAlign w:val="superscript"/>
        </w:rPr>
        <w:t>[12]</w:t>
      </w:r>
      <w:r w:rsidRPr="00763E7C">
        <w:rPr>
          <w:vertAlign w:val="superscript"/>
        </w:rPr>
        <w:fldChar w:fldCharType="end"/>
      </w:r>
      <w:r w:rsidRPr="00763E7C">
        <w:rPr>
          <w:vertAlign w:val="superscript"/>
        </w:rPr>
        <w:t>, </w:t>
      </w:r>
      <w:bookmarkStart w:id="15" w:name="bb0065"/>
      <w:r w:rsidRPr="00763E7C">
        <w:rPr>
          <w:vertAlign w:val="superscript"/>
        </w:rPr>
        <w:fldChar w:fldCharType="begin"/>
      </w:r>
      <w:r w:rsidRPr="00763E7C">
        <w:rPr>
          <w:vertAlign w:val="superscript"/>
        </w:rPr>
        <w:instrText xml:space="preserve"> HYPERLINK "https://www.sciencedirect.com/science/article/pii/S0022286011009653?via%3Dihub" \l "b0065" </w:instrText>
      </w:r>
      <w:r w:rsidRPr="00763E7C">
        <w:rPr>
          <w:vertAlign w:val="superscript"/>
        </w:rPr>
        <w:fldChar w:fldCharType="separate"/>
      </w:r>
      <w:r w:rsidRPr="00763E7C">
        <w:rPr>
          <w:rStyle w:val="Hyperlink"/>
          <w:vertAlign w:val="superscript"/>
        </w:rPr>
        <w:t>[13]</w:t>
      </w:r>
      <w:r w:rsidRPr="00763E7C">
        <w:rPr>
          <w:vertAlign w:val="superscript"/>
        </w:rPr>
        <w:fldChar w:fldCharType="end"/>
      </w:r>
      <w:bookmarkEnd w:id="15"/>
      <w:r w:rsidRPr="00763E7C">
        <w:rPr>
          <w:vertAlign w:val="superscript"/>
        </w:rPr>
        <w:t>, </w:t>
      </w:r>
      <w:bookmarkStart w:id="16" w:name="bb0070"/>
      <w:r w:rsidRPr="00763E7C">
        <w:rPr>
          <w:vertAlign w:val="superscript"/>
        </w:rPr>
        <w:fldChar w:fldCharType="begin"/>
      </w:r>
      <w:r w:rsidRPr="00763E7C">
        <w:rPr>
          <w:vertAlign w:val="superscript"/>
        </w:rPr>
        <w:instrText xml:space="preserve"> HYPERLINK "https://www.sciencedirect.com/science/article/pii/S0022286011009653?via%3Dihub" \l "b0070" </w:instrText>
      </w:r>
      <w:r w:rsidRPr="00763E7C">
        <w:rPr>
          <w:vertAlign w:val="superscript"/>
        </w:rPr>
        <w:fldChar w:fldCharType="separate"/>
      </w:r>
      <w:r w:rsidRPr="00763E7C">
        <w:rPr>
          <w:rStyle w:val="Hyperlink"/>
          <w:vertAlign w:val="superscript"/>
        </w:rPr>
        <w:t>[14]</w:t>
      </w:r>
      <w:r w:rsidRPr="00763E7C">
        <w:rPr>
          <w:vertAlign w:val="superscript"/>
        </w:rPr>
        <w:fldChar w:fldCharType="end"/>
      </w:r>
      <w:r w:rsidRPr="00763E7C">
        <w:rPr>
          <w:vertAlign w:val="superscript"/>
        </w:rPr>
        <w:t>, </w:t>
      </w:r>
      <w:bookmarkStart w:id="17" w:name="bb0075"/>
      <w:r w:rsidRPr="00763E7C">
        <w:rPr>
          <w:vertAlign w:val="superscript"/>
        </w:rPr>
        <w:fldChar w:fldCharType="begin"/>
      </w:r>
      <w:r w:rsidRPr="00763E7C">
        <w:rPr>
          <w:vertAlign w:val="superscript"/>
        </w:rPr>
        <w:instrText xml:space="preserve"> HYPERLINK "https://www.sciencedirect.com/science/article/pii/S0022286011009653?via%3Dihub" \l "b0075" </w:instrText>
      </w:r>
      <w:r w:rsidRPr="00763E7C">
        <w:rPr>
          <w:vertAlign w:val="superscript"/>
        </w:rPr>
        <w:fldChar w:fldCharType="separate"/>
      </w:r>
      <w:r w:rsidRPr="00763E7C">
        <w:rPr>
          <w:rStyle w:val="Hyperlink"/>
          <w:vertAlign w:val="superscript"/>
        </w:rPr>
        <w:t>[15]</w:t>
      </w:r>
      <w:r w:rsidRPr="00763E7C">
        <w:rPr>
          <w:vertAlign w:val="superscript"/>
        </w:rPr>
        <w:fldChar w:fldCharType="end"/>
      </w:r>
      <w:r w:rsidRPr="00763E7C">
        <w:rPr>
          <w:vertAlign w:val="superscript"/>
        </w:rPr>
        <w:t>, </w:t>
      </w:r>
      <w:bookmarkStart w:id="18" w:name="bb0080"/>
      <w:r w:rsidRPr="00763E7C">
        <w:rPr>
          <w:vertAlign w:val="superscript"/>
        </w:rPr>
        <w:fldChar w:fldCharType="begin"/>
      </w:r>
      <w:r w:rsidRPr="00763E7C">
        <w:rPr>
          <w:vertAlign w:val="superscript"/>
        </w:rPr>
        <w:instrText xml:space="preserve"> HYPERLINK "https://www.sciencedirect.com/science/article/pii/S0022286011009653?via%3Dihub" \l "b0080" </w:instrText>
      </w:r>
      <w:r w:rsidRPr="00763E7C">
        <w:rPr>
          <w:vertAlign w:val="superscript"/>
        </w:rPr>
        <w:fldChar w:fldCharType="separate"/>
      </w:r>
      <w:r w:rsidRPr="00763E7C">
        <w:rPr>
          <w:rStyle w:val="Hyperlink"/>
          <w:vertAlign w:val="superscript"/>
        </w:rPr>
        <w:t>[16]</w:t>
      </w:r>
      <w:r w:rsidRPr="00763E7C">
        <w:rPr>
          <w:vertAlign w:val="superscript"/>
        </w:rPr>
        <w:fldChar w:fldCharType="end"/>
      </w:r>
      <w:bookmarkEnd w:id="18"/>
      <w:r w:rsidRPr="00763E7C">
        <w:rPr>
          <w:vertAlign w:val="superscript"/>
        </w:rPr>
        <w:t>, </w:t>
      </w:r>
      <w:bookmarkStart w:id="19" w:name="bb0085"/>
      <w:r w:rsidRPr="00763E7C">
        <w:rPr>
          <w:vertAlign w:val="superscript"/>
        </w:rPr>
        <w:fldChar w:fldCharType="begin"/>
      </w:r>
      <w:r w:rsidRPr="00763E7C">
        <w:rPr>
          <w:vertAlign w:val="superscript"/>
        </w:rPr>
        <w:instrText xml:space="preserve"> HYPERLINK "https://www.sciencedirect.com/science/article/pii/S0022286011009653?via%3Dihub" \l "b0085" </w:instrText>
      </w:r>
      <w:r w:rsidRPr="00763E7C">
        <w:rPr>
          <w:vertAlign w:val="superscript"/>
        </w:rPr>
        <w:fldChar w:fldCharType="separate"/>
      </w:r>
      <w:r w:rsidRPr="00763E7C">
        <w:rPr>
          <w:rStyle w:val="Hyperlink"/>
          <w:vertAlign w:val="superscript"/>
        </w:rPr>
        <w:t>[17]</w:t>
      </w:r>
      <w:r w:rsidRPr="00763E7C">
        <w:rPr>
          <w:vertAlign w:val="superscript"/>
        </w:rPr>
        <w:fldChar w:fldCharType="end"/>
      </w:r>
      <w:bookmarkEnd w:id="19"/>
      <w:r w:rsidRPr="00763E7C">
        <w:rPr>
          <w:vertAlign w:val="superscript"/>
        </w:rPr>
        <w:t>, </w:t>
      </w:r>
      <w:bookmarkStart w:id="20" w:name="bb0090"/>
      <w:r w:rsidRPr="00763E7C">
        <w:rPr>
          <w:vertAlign w:val="superscript"/>
        </w:rPr>
        <w:fldChar w:fldCharType="begin"/>
      </w:r>
      <w:r w:rsidRPr="00763E7C">
        <w:rPr>
          <w:vertAlign w:val="superscript"/>
        </w:rPr>
        <w:instrText xml:space="preserve"> HYPERLINK "https://www.sciencedirect.com/science/article/pii/S0022286011009653?via%3Dihub" \l "b0090" </w:instrText>
      </w:r>
      <w:r w:rsidRPr="00763E7C">
        <w:rPr>
          <w:vertAlign w:val="superscript"/>
        </w:rPr>
        <w:fldChar w:fldCharType="separate"/>
      </w:r>
      <w:r w:rsidRPr="00763E7C">
        <w:rPr>
          <w:rStyle w:val="Hyperlink"/>
          <w:vertAlign w:val="superscript"/>
        </w:rPr>
        <w:t>[18]</w:t>
      </w:r>
      <w:r w:rsidRPr="00763E7C">
        <w:rPr>
          <w:vertAlign w:val="superscript"/>
        </w:rPr>
        <w:fldChar w:fldCharType="end"/>
      </w:r>
      <w:r w:rsidRPr="00763E7C">
        <w:t xml:space="preserve"> Bromoform (CHBr</w:t>
      </w:r>
      <w:r w:rsidRPr="00763E7C">
        <w:rPr>
          <w:vertAlign w:val="subscript"/>
        </w:rPr>
        <w:t>3</w:t>
      </w:r>
      <w:r w:rsidRPr="00763E7C">
        <w:t>) and its derivatives are among the most important of these halons; indeed, bromoform is a primary producer of bromine in the troposphere and mid-latitude lower stratosphere</w:t>
      </w:r>
      <w:r w:rsidR="00222567">
        <w:t>.</w:t>
      </w:r>
      <w:hyperlink r:id="rId10" w:anchor="b0030" w:history="1">
        <w:r w:rsidRPr="00763E7C">
          <w:rPr>
            <w:rStyle w:val="Hyperlink"/>
            <w:vertAlign w:val="superscript"/>
          </w:rPr>
          <w:t>[6]</w:t>
        </w:r>
      </w:hyperlink>
      <w:bookmarkEnd w:id="8"/>
      <w:r w:rsidRPr="00763E7C">
        <w:rPr>
          <w:vertAlign w:val="superscript"/>
        </w:rPr>
        <w:t>, </w:t>
      </w:r>
      <w:hyperlink r:id="rId11" w:anchor="b0035" w:history="1">
        <w:r w:rsidRPr="00763E7C">
          <w:rPr>
            <w:rStyle w:val="Hyperlink"/>
            <w:vertAlign w:val="superscript"/>
          </w:rPr>
          <w:t>[7]</w:t>
        </w:r>
      </w:hyperlink>
      <w:bookmarkEnd w:id="9"/>
      <w:r w:rsidRPr="00763E7C">
        <w:rPr>
          <w:vertAlign w:val="superscript"/>
        </w:rPr>
        <w:t>, </w:t>
      </w:r>
      <w:hyperlink r:id="rId12" w:anchor="b0040" w:history="1">
        <w:r w:rsidRPr="00763E7C">
          <w:rPr>
            <w:rStyle w:val="Hyperlink"/>
            <w:vertAlign w:val="superscript"/>
          </w:rPr>
          <w:t>[8]</w:t>
        </w:r>
      </w:hyperlink>
      <w:bookmarkEnd w:id="10"/>
      <w:r w:rsidRPr="00763E7C">
        <w:rPr>
          <w:vertAlign w:val="superscript"/>
        </w:rPr>
        <w:t>, </w:t>
      </w:r>
      <w:hyperlink r:id="rId13" w:anchor="b0060" w:history="1">
        <w:r w:rsidRPr="00763E7C">
          <w:rPr>
            <w:rStyle w:val="Hyperlink"/>
            <w:vertAlign w:val="superscript"/>
          </w:rPr>
          <w:t>[12]</w:t>
        </w:r>
      </w:hyperlink>
      <w:bookmarkEnd w:id="14"/>
      <w:r w:rsidRPr="00763E7C">
        <w:t xml:space="preserve"> In condensed phases, the photolysis of bromoform is known to lead to facile production of iso-bromoform (</w:t>
      </w:r>
      <w:proofErr w:type="spellStart"/>
      <w:r w:rsidRPr="00763E7C">
        <w:t>HBrCBr</w:t>
      </w:r>
      <w:proofErr w:type="spellEnd"/>
      <w:r w:rsidRPr="00763E7C">
        <w:t xml:space="preserve">–Br) following geminate recombination of the initially formed radical pair in the solvent cage. To our knowledge, the first observation of the iso-species occurred in UV irradiated glasses containing halomethanes, which exhibited “color </w:t>
      </w:r>
      <w:proofErr w:type="spellStart"/>
      <w:r w:rsidRPr="00763E7C">
        <w:t>centres</w:t>
      </w:r>
      <w:proofErr w:type="spellEnd"/>
      <w:r w:rsidRPr="00763E7C">
        <w:t>” that were assigned first to trapped electrons</w:t>
      </w:r>
      <w:r w:rsidR="00FF3FA7">
        <w:t>,</w:t>
      </w:r>
      <w:r w:rsidRPr="00763E7C">
        <w:t> </w:t>
      </w:r>
      <w:bookmarkStart w:id="21" w:name="bb0095"/>
      <w:r w:rsidRPr="00763E7C">
        <w:rPr>
          <w:vertAlign w:val="superscript"/>
        </w:rPr>
        <w:fldChar w:fldCharType="begin"/>
      </w:r>
      <w:r w:rsidRPr="00763E7C">
        <w:rPr>
          <w:vertAlign w:val="superscript"/>
        </w:rPr>
        <w:instrText xml:space="preserve"> HYPERLINK "https://www.sciencedirect.com/science/article/pii/S0022286011009653?via%3Dihub" \l "b0095" </w:instrText>
      </w:r>
      <w:r w:rsidRPr="00763E7C">
        <w:rPr>
          <w:vertAlign w:val="superscript"/>
        </w:rPr>
        <w:fldChar w:fldCharType="separate"/>
      </w:r>
      <w:r w:rsidRPr="00763E7C">
        <w:rPr>
          <w:rStyle w:val="Hyperlink"/>
          <w:vertAlign w:val="superscript"/>
        </w:rPr>
        <w:t>[19]</w:t>
      </w:r>
      <w:r w:rsidRPr="00763E7C">
        <w:rPr>
          <w:vertAlign w:val="superscript"/>
        </w:rPr>
        <w:fldChar w:fldCharType="end"/>
      </w:r>
      <w:bookmarkEnd w:id="21"/>
      <w:r w:rsidRPr="00763E7C">
        <w:t xml:space="preserve"> and later to trapped ions</w:t>
      </w:r>
      <w:r w:rsidR="00FF3FA7">
        <w:t>.</w:t>
      </w:r>
      <w:bookmarkStart w:id="22" w:name="bb0100"/>
      <w:r w:rsidRPr="00763E7C">
        <w:rPr>
          <w:vertAlign w:val="superscript"/>
        </w:rPr>
        <w:fldChar w:fldCharType="begin"/>
      </w:r>
      <w:r w:rsidRPr="00763E7C">
        <w:rPr>
          <w:vertAlign w:val="superscript"/>
        </w:rPr>
        <w:instrText xml:space="preserve"> HYPERLINK "https://www.sciencedirect.com/science/article/pii/S0022286011009653?via%3Dihub" \l "b0100" </w:instrText>
      </w:r>
      <w:r w:rsidRPr="00763E7C">
        <w:rPr>
          <w:vertAlign w:val="superscript"/>
        </w:rPr>
        <w:fldChar w:fldCharType="separate"/>
      </w:r>
      <w:r w:rsidRPr="00763E7C">
        <w:rPr>
          <w:rStyle w:val="Hyperlink"/>
          <w:vertAlign w:val="superscript"/>
        </w:rPr>
        <w:t>[20]</w:t>
      </w:r>
      <w:r w:rsidRPr="00763E7C">
        <w:rPr>
          <w:vertAlign w:val="superscript"/>
        </w:rPr>
        <w:fldChar w:fldCharType="end"/>
      </w:r>
      <w:bookmarkEnd w:id="22"/>
      <w:r w:rsidRPr="00763E7C">
        <w:t xml:space="preserve"> The isomer of bromoform plays a pivotal role in the solution phase photochemistry</w:t>
      </w:r>
      <w:r w:rsidR="00FF3FA7">
        <w:t>;</w:t>
      </w:r>
      <w:hyperlink r:id="rId14" w:anchor="b0070" w:history="1">
        <w:r w:rsidRPr="00763E7C">
          <w:rPr>
            <w:rStyle w:val="Hyperlink"/>
            <w:vertAlign w:val="superscript"/>
          </w:rPr>
          <w:t>[14]</w:t>
        </w:r>
      </w:hyperlink>
      <w:r w:rsidRPr="00763E7C">
        <w:rPr>
          <w:vertAlign w:val="superscript"/>
        </w:rPr>
        <w:t>, </w:t>
      </w:r>
      <w:hyperlink r:id="rId15" w:anchor="b0075" w:history="1">
        <w:r w:rsidRPr="00763E7C">
          <w:rPr>
            <w:rStyle w:val="Hyperlink"/>
            <w:vertAlign w:val="superscript"/>
          </w:rPr>
          <w:t>[15]</w:t>
        </w:r>
      </w:hyperlink>
      <w:r w:rsidRPr="00763E7C">
        <w:t xml:space="preserve"> for example, Phillips and co-workers showed using picosecond time-resolved Resonance Raman (TR3) spectroscopy that in aqueous solution the isomer reacts with water to yield a CHBr</w:t>
      </w:r>
      <w:r w:rsidRPr="00763E7C">
        <w:rPr>
          <w:vertAlign w:val="subscript"/>
        </w:rPr>
        <w:t>2</w:t>
      </w:r>
      <w:r w:rsidRPr="00763E7C">
        <w:t>OH reaction product and a HBr leaving group</w:t>
      </w:r>
      <w:r w:rsidR="00FF3FA7">
        <w:t>.</w:t>
      </w:r>
      <w:hyperlink r:id="rId16" w:anchor="b0070" w:history="1">
        <w:r w:rsidRPr="00763E7C">
          <w:rPr>
            <w:rStyle w:val="Hyperlink"/>
            <w:vertAlign w:val="superscript"/>
          </w:rPr>
          <w:t>[14]</w:t>
        </w:r>
      </w:hyperlink>
      <w:bookmarkEnd w:id="16"/>
      <w:r w:rsidRPr="00763E7C">
        <w:t xml:space="preserve"> Subsequently, the same authors showed that the photolysis of bromoform in water led to essentially complete conversion to HBr, and involved the water-catalyzed O–H insertion/HBr elimination reaction of </w:t>
      </w:r>
      <w:proofErr w:type="spellStart"/>
      <w:r w:rsidRPr="00763E7C">
        <w:t>isobromoform</w:t>
      </w:r>
      <w:proofErr w:type="spellEnd"/>
      <w:r w:rsidR="00721FFB">
        <w:t>.</w:t>
      </w:r>
      <w:hyperlink r:id="rId17" w:anchor="b0075" w:history="1">
        <w:r w:rsidRPr="00763E7C">
          <w:rPr>
            <w:rStyle w:val="Hyperlink"/>
            <w:vertAlign w:val="superscript"/>
          </w:rPr>
          <w:t>[15]</w:t>
        </w:r>
      </w:hyperlink>
      <w:bookmarkEnd w:id="17"/>
      <w:r w:rsidRPr="00763E7C">
        <w:t xml:space="preserve"> Recently, ultrafast transient absorption studies of the formation and decay of iso-bromoform in solution have been reported</w:t>
      </w:r>
      <w:r w:rsidR="00721FFB">
        <w:t>.</w:t>
      </w:r>
      <w:hyperlink r:id="rId18" w:anchor="b0090" w:history="1">
        <w:r w:rsidRPr="00763E7C">
          <w:rPr>
            <w:rStyle w:val="Hyperlink"/>
            <w:vertAlign w:val="superscript"/>
          </w:rPr>
          <w:t>[18]</w:t>
        </w:r>
      </w:hyperlink>
      <w:bookmarkEnd w:id="20"/>
    </w:p>
    <w:p w14:paraId="2906E36A" w14:textId="67021BA3" w:rsidR="00763E7C" w:rsidRPr="00763E7C" w:rsidRDefault="00763E7C" w:rsidP="00EA6404">
      <w:pPr>
        <w:pStyle w:val="NoSpacing"/>
        <w:ind w:firstLine="720"/>
      </w:pPr>
      <w:r w:rsidRPr="00763E7C">
        <w:t>In a recent study, we examined the spectroscopy, structure, and properties of iso-bromoform using matrix isolation techniques, supported by high level calculations </w:t>
      </w:r>
      <w:bookmarkStart w:id="23" w:name="bb0105"/>
      <w:r w:rsidRPr="00763E7C">
        <w:rPr>
          <w:vertAlign w:val="superscript"/>
        </w:rPr>
        <w:fldChar w:fldCharType="begin"/>
      </w:r>
      <w:r w:rsidRPr="00763E7C">
        <w:rPr>
          <w:vertAlign w:val="superscript"/>
        </w:rPr>
        <w:instrText xml:space="preserve"> HYPERLINK "https://www.sciencedirect.com/science/article/pii/S0022286011009653?via%3Dihub" \l "b0105" </w:instrText>
      </w:r>
      <w:r w:rsidRPr="00763E7C">
        <w:rPr>
          <w:vertAlign w:val="superscript"/>
        </w:rPr>
        <w:fldChar w:fldCharType="separate"/>
      </w:r>
      <w:r w:rsidRPr="00763E7C">
        <w:rPr>
          <w:rStyle w:val="Hyperlink"/>
          <w:vertAlign w:val="superscript"/>
        </w:rPr>
        <w:t>[21]</w:t>
      </w:r>
      <w:r w:rsidRPr="00763E7C">
        <w:rPr>
          <w:vertAlign w:val="superscript"/>
        </w:rPr>
        <w:fldChar w:fldCharType="end"/>
      </w:r>
      <w:r w:rsidRPr="00763E7C">
        <w:t xml:space="preserve"> Laser irradiation of bromoform isolated in </w:t>
      </w:r>
      <w:proofErr w:type="spellStart"/>
      <w:r w:rsidRPr="00763E7C">
        <w:t>Ar</w:t>
      </w:r>
      <w:proofErr w:type="spellEnd"/>
      <w:r w:rsidRPr="00763E7C">
        <w:t xml:space="preserve"> or Ne matrices at </w:t>
      </w:r>
      <w:r w:rsidRPr="00763E7C">
        <w:rPr>
          <w:rFonts w:ascii="Cambria Math" w:hAnsi="Cambria Math" w:cs="Cambria Math"/>
        </w:rPr>
        <w:t>∼</w:t>
      </w:r>
      <w:r w:rsidRPr="00763E7C">
        <w:t>5</w:t>
      </w:r>
      <w:r w:rsidRPr="00763E7C">
        <w:rPr>
          <w:rFonts w:ascii="Calibri" w:hAnsi="Calibri" w:cs="Calibri"/>
        </w:rPr>
        <w:t> </w:t>
      </w:r>
      <w:r w:rsidRPr="00763E7C">
        <w:t>K yielded iso-CHBr</w:t>
      </w:r>
      <w:r w:rsidRPr="00763E7C">
        <w:rPr>
          <w:vertAlign w:val="subscript"/>
        </w:rPr>
        <w:t>3</w:t>
      </w:r>
      <w:r w:rsidRPr="00763E7C">
        <w:t>; the observed infrared and UV–Vis absorptions were in excellent agreement with computational predictions. Gas-phase calculations showed that the isomer well lies 200 kJ/mol above the global CHBr</w:t>
      </w:r>
      <w:r w:rsidRPr="00763E7C">
        <w:rPr>
          <w:vertAlign w:val="subscript"/>
        </w:rPr>
        <w:t>3</w:t>
      </w:r>
      <w:r w:rsidRPr="00763E7C">
        <w:t> minimum, and 60 kJ/mol below the CHBr</w:t>
      </w:r>
      <w:r w:rsidRPr="00763E7C">
        <w:rPr>
          <w:vertAlign w:val="subscript"/>
        </w:rPr>
        <w:t>2</w:t>
      </w:r>
      <w:r w:rsidRPr="00763E7C">
        <w:t> + Br asymptote. The photochemistry of iso-CHBr</w:t>
      </w:r>
      <w:r w:rsidRPr="00763E7C">
        <w:rPr>
          <w:vertAlign w:val="subscript"/>
        </w:rPr>
        <w:t>3</w:t>
      </w:r>
      <w:r w:rsidRPr="00763E7C">
        <w:t> was investigated by laser irradiation into the intense S</w:t>
      </w:r>
      <w:r w:rsidRPr="00763E7C">
        <w:rPr>
          <w:vertAlign w:val="subscript"/>
        </w:rPr>
        <w:t>0</w:t>
      </w:r>
      <w:r w:rsidRPr="00763E7C">
        <w:t> → S</w:t>
      </w:r>
      <w:r w:rsidRPr="00763E7C">
        <w:rPr>
          <w:vertAlign w:val="subscript"/>
        </w:rPr>
        <w:t>3</w:t>
      </w:r>
      <w:r w:rsidRPr="00763E7C">
        <w:t> transition, which resulted in back isomerization to CHBr</w:t>
      </w:r>
      <w:r w:rsidRPr="00763E7C">
        <w:rPr>
          <w:vertAlign w:val="subscript"/>
        </w:rPr>
        <w:t>3</w:t>
      </w:r>
      <w:r w:rsidRPr="00763E7C">
        <w:t>. Intrinsic reaction coordinate (IRC) calculations confirmed the existence of a first order saddle point connecting the two isomers; the predicted isomerization barrier lies below the energetic threshold of the radical channel</w:t>
      </w:r>
      <w:r w:rsidR="00341863">
        <w:t>.</w:t>
      </w:r>
      <w:bookmarkStart w:id="24" w:name="bb0110"/>
      <w:r w:rsidRPr="00763E7C">
        <w:rPr>
          <w:vertAlign w:val="superscript"/>
        </w:rPr>
        <w:fldChar w:fldCharType="begin"/>
      </w:r>
      <w:r w:rsidRPr="00763E7C">
        <w:rPr>
          <w:vertAlign w:val="superscript"/>
        </w:rPr>
        <w:instrText xml:space="preserve"> HYPERLINK "https://www.sciencedirect.com/science/article/pii/S0022286011009653?via%3Dihub" \l "b0110" </w:instrText>
      </w:r>
      <w:r w:rsidRPr="00763E7C">
        <w:rPr>
          <w:vertAlign w:val="superscript"/>
        </w:rPr>
        <w:fldChar w:fldCharType="separate"/>
      </w:r>
      <w:r w:rsidRPr="00763E7C">
        <w:rPr>
          <w:rStyle w:val="Hyperlink"/>
          <w:vertAlign w:val="superscript"/>
        </w:rPr>
        <w:t>[22]</w:t>
      </w:r>
      <w:r w:rsidRPr="00763E7C">
        <w:rPr>
          <w:vertAlign w:val="superscript"/>
        </w:rPr>
        <w:fldChar w:fldCharType="end"/>
      </w:r>
      <w:r w:rsidRPr="00763E7C">
        <w:t xml:space="preserve"> Natural Bond Orbital (NBO) analysis and Natural Resonance Theory (NRT) were used to characterize the important resonance structures of the isomer and related stationary points. These calculations show that the isomerization transition state represents a cross-over from dominantly covalent to dominantly ionic (ion-pair) bonding.</w:t>
      </w:r>
    </w:p>
    <w:p w14:paraId="084F1B60" w14:textId="24BE0E96" w:rsidR="00763E7C" w:rsidRPr="00763E7C" w:rsidRDefault="00763E7C" w:rsidP="00EA6404">
      <w:pPr>
        <w:pStyle w:val="NoSpacing"/>
        <w:ind w:firstLine="720"/>
      </w:pPr>
      <w:r w:rsidRPr="00763E7C">
        <w:t>In comparison with bromoform, less is known about the substituted tribromomethanes iso-CXBr</w:t>
      </w:r>
      <w:r w:rsidRPr="00763E7C">
        <w:rPr>
          <w:vertAlign w:val="subscript"/>
        </w:rPr>
        <w:t>3</w:t>
      </w:r>
      <w:r w:rsidRPr="00763E7C">
        <w:t>(X = F, Cl, Br, I). Following the pioneering work of Maier and co-workers</w:t>
      </w:r>
      <w:r w:rsidR="00B64124">
        <w:t>,</w:t>
      </w:r>
      <w:bookmarkStart w:id="25" w:name="bb0115"/>
      <w:r w:rsidRPr="00763E7C">
        <w:rPr>
          <w:vertAlign w:val="superscript"/>
        </w:rPr>
        <w:fldChar w:fldCharType="begin"/>
      </w:r>
      <w:r w:rsidRPr="00763E7C">
        <w:rPr>
          <w:vertAlign w:val="superscript"/>
        </w:rPr>
        <w:instrText xml:space="preserve"> HYPERLINK "https://www.sciencedirect.com/science/article/pii/S0022286011009653?via%3Dihub" \l "b0115" </w:instrText>
      </w:r>
      <w:r w:rsidRPr="00763E7C">
        <w:rPr>
          <w:vertAlign w:val="superscript"/>
        </w:rPr>
        <w:fldChar w:fldCharType="separate"/>
      </w:r>
      <w:r w:rsidRPr="00763E7C">
        <w:rPr>
          <w:rStyle w:val="Hyperlink"/>
          <w:vertAlign w:val="superscript"/>
        </w:rPr>
        <w:t>[23]</w:t>
      </w:r>
      <w:r w:rsidRPr="00763E7C">
        <w:rPr>
          <w:vertAlign w:val="superscript"/>
        </w:rPr>
        <w:fldChar w:fldCharType="end"/>
      </w:r>
      <w:r w:rsidRPr="00763E7C">
        <w:rPr>
          <w:vertAlign w:val="superscript"/>
        </w:rPr>
        <w:t>, </w:t>
      </w:r>
      <w:bookmarkStart w:id="26" w:name="bb0120"/>
      <w:r w:rsidRPr="00763E7C">
        <w:rPr>
          <w:vertAlign w:val="superscript"/>
        </w:rPr>
        <w:fldChar w:fldCharType="begin"/>
      </w:r>
      <w:r w:rsidRPr="00763E7C">
        <w:rPr>
          <w:vertAlign w:val="superscript"/>
        </w:rPr>
        <w:instrText xml:space="preserve"> HYPERLINK "https://www.sciencedirect.com/science/article/pii/S0022286011009653?via%3Dihub" \l "b0120" </w:instrText>
      </w:r>
      <w:r w:rsidRPr="00763E7C">
        <w:rPr>
          <w:vertAlign w:val="superscript"/>
        </w:rPr>
        <w:fldChar w:fldCharType="separate"/>
      </w:r>
      <w:r w:rsidRPr="00763E7C">
        <w:rPr>
          <w:rStyle w:val="Hyperlink"/>
          <w:vertAlign w:val="superscript"/>
        </w:rPr>
        <w:t>[24]</w:t>
      </w:r>
      <w:r w:rsidRPr="00763E7C">
        <w:rPr>
          <w:vertAlign w:val="superscript"/>
        </w:rPr>
        <w:fldChar w:fldCharType="end"/>
      </w:r>
      <w:r w:rsidRPr="00763E7C">
        <w:rPr>
          <w:vertAlign w:val="superscript"/>
        </w:rPr>
        <w:t>, </w:t>
      </w:r>
      <w:bookmarkStart w:id="27" w:name="bb0125"/>
      <w:r w:rsidRPr="00763E7C">
        <w:rPr>
          <w:vertAlign w:val="superscript"/>
        </w:rPr>
        <w:fldChar w:fldCharType="begin"/>
      </w:r>
      <w:r w:rsidRPr="00763E7C">
        <w:rPr>
          <w:vertAlign w:val="superscript"/>
        </w:rPr>
        <w:instrText xml:space="preserve"> HYPERLINK "https://www.sciencedirect.com/science/article/pii/S0022286011009653?via%3Dihub" \l "b0125" </w:instrText>
      </w:r>
      <w:r w:rsidRPr="00763E7C">
        <w:rPr>
          <w:vertAlign w:val="superscript"/>
        </w:rPr>
        <w:fldChar w:fldCharType="separate"/>
      </w:r>
      <w:r w:rsidRPr="00763E7C">
        <w:rPr>
          <w:rStyle w:val="Hyperlink"/>
          <w:vertAlign w:val="superscript"/>
        </w:rPr>
        <w:t>[25]</w:t>
      </w:r>
      <w:r w:rsidRPr="00763E7C">
        <w:rPr>
          <w:vertAlign w:val="superscript"/>
        </w:rPr>
        <w:fldChar w:fldCharType="end"/>
      </w:r>
      <w:r w:rsidRPr="00763E7C">
        <w:t xml:space="preserve"> Phillips and co-workers studied the vibrational spectra of iso-CXBr</w:t>
      </w:r>
      <w:r w:rsidRPr="00763E7C">
        <w:rPr>
          <w:vertAlign w:val="subscript"/>
        </w:rPr>
        <w:t>3</w:t>
      </w:r>
      <w:r w:rsidRPr="00763E7C">
        <w:t> (X = F, Br) in solution using picosecond TR3 spectroscopy, supported by DFT</w:t>
      </w:r>
      <w:bookmarkStart w:id="28" w:name="bb0130"/>
      <w:r w:rsidR="0023028D">
        <w:t>,</w:t>
      </w:r>
      <w:hyperlink r:id="rId19" w:anchor="b0130" w:history="1">
        <w:r w:rsidRPr="00763E7C">
          <w:rPr>
            <w:rStyle w:val="Hyperlink"/>
            <w:vertAlign w:val="superscript"/>
          </w:rPr>
          <w:t>[26]</w:t>
        </w:r>
      </w:hyperlink>
      <w:r w:rsidRPr="00763E7C">
        <w:t xml:space="preserve"> which characterized several fundamental vibrational frequencies for each species. Later, the same group examined the photolysis of CBr</w:t>
      </w:r>
      <w:r w:rsidRPr="00763E7C">
        <w:rPr>
          <w:vertAlign w:val="subscript"/>
        </w:rPr>
        <w:t>4</w:t>
      </w:r>
      <w:r w:rsidRPr="00763E7C">
        <w:t> in water and acetonitrile/water solution, and showed that the water catalyzed O–H insertion/H–Br elimination reaction of iso-CBr</w:t>
      </w:r>
      <w:r w:rsidRPr="00763E7C">
        <w:rPr>
          <w:vertAlign w:val="subscript"/>
        </w:rPr>
        <w:t>4</w:t>
      </w:r>
      <w:r w:rsidRPr="00763E7C">
        <w:t> led to the final products: HBr and CO</w:t>
      </w:r>
      <w:r w:rsidRPr="00763E7C">
        <w:rPr>
          <w:vertAlign w:val="subscript"/>
        </w:rPr>
        <w:t>2</w:t>
      </w:r>
      <w:r w:rsidR="00074048">
        <w:rPr>
          <w:vertAlign w:val="subscript"/>
        </w:rPr>
        <w:t>.</w:t>
      </w:r>
      <w:bookmarkStart w:id="29" w:name="bb0135"/>
      <w:r w:rsidRPr="00763E7C">
        <w:rPr>
          <w:vertAlign w:val="superscript"/>
        </w:rPr>
        <w:fldChar w:fldCharType="begin"/>
      </w:r>
      <w:r w:rsidRPr="00763E7C">
        <w:rPr>
          <w:vertAlign w:val="superscript"/>
        </w:rPr>
        <w:instrText xml:space="preserve"> HYPERLINK "https://www.sciencedirect.com/science/article/pii/S0022286011009653?via%3Dihub" \l "b0135" </w:instrText>
      </w:r>
      <w:r w:rsidRPr="00763E7C">
        <w:rPr>
          <w:vertAlign w:val="superscript"/>
        </w:rPr>
        <w:fldChar w:fldCharType="separate"/>
      </w:r>
      <w:r w:rsidRPr="00763E7C">
        <w:rPr>
          <w:rStyle w:val="Hyperlink"/>
          <w:vertAlign w:val="superscript"/>
        </w:rPr>
        <w:t>[27]</w:t>
      </w:r>
      <w:r w:rsidRPr="00763E7C">
        <w:rPr>
          <w:vertAlign w:val="superscript"/>
        </w:rPr>
        <w:fldChar w:fldCharType="end"/>
      </w:r>
      <w:bookmarkEnd w:id="29"/>
      <w:r w:rsidRPr="00763E7C">
        <w:t xml:space="preserve"> The TR3 experiments revealed that, following UV photolysis, iso-CBr</w:t>
      </w:r>
      <w:r w:rsidRPr="00763E7C">
        <w:rPr>
          <w:vertAlign w:val="subscript"/>
        </w:rPr>
        <w:t>4</w:t>
      </w:r>
      <w:r w:rsidRPr="00763E7C">
        <w:t xml:space="preserve"> is formed on the </w:t>
      </w:r>
      <w:proofErr w:type="spellStart"/>
      <w:r w:rsidRPr="00763E7C">
        <w:t>ps</w:t>
      </w:r>
      <w:proofErr w:type="spellEnd"/>
      <w:r w:rsidRPr="00763E7C">
        <w:t xml:space="preserve"> timescale, and persists for several ns in acetonitrile/water solution.</w:t>
      </w:r>
    </w:p>
    <w:p w14:paraId="5DD9D863" w14:textId="6B3F1ECC" w:rsidR="00763E7C" w:rsidRPr="00763E7C" w:rsidRDefault="00763E7C" w:rsidP="00CA61B8">
      <w:pPr>
        <w:pStyle w:val="NoSpacing"/>
        <w:ind w:firstLine="720"/>
      </w:pPr>
      <w:proofErr w:type="spellStart"/>
      <w:r w:rsidRPr="00763E7C">
        <w:t>Rentzepis</w:t>
      </w:r>
      <w:proofErr w:type="spellEnd"/>
      <w:r w:rsidRPr="00763E7C">
        <w:t xml:space="preserve"> and co-workers examined the photochemistry of CBr</w:t>
      </w:r>
      <w:r w:rsidRPr="00763E7C">
        <w:rPr>
          <w:vertAlign w:val="subscript"/>
        </w:rPr>
        <w:t>4</w:t>
      </w:r>
      <w:r w:rsidRPr="00763E7C">
        <w:t> in various solvents using ultrafast time-resolved spectroscopy</w:t>
      </w:r>
      <w:r w:rsidR="00074048">
        <w:t>.</w:t>
      </w:r>
      <w:bookmarkStart w:id="30" w:name="bb0140"/>
      <w:r w:rsidRPr="00763E7C">
        <w:rPr>
          <w:vertAlign w:val="superscript"/>
        </w:rPr>
        <w:fldChar w:fldCharType="begin"/>
      </w:r>
      <w:r w:rsidRPr="00763E7C">
        <w:rPr>
          <w:vertAlign w:val="superscript"/>
        </w:rPr>
        <w:instrText xml:space="preserve"> HYPERLINK "https://www.sciencedirect.com/science/article/pii/S0022286011009653?via%3Dihub" \l "b0140" </w:instrText>
      </w:r>
      <w:r w:rsidRPr="00763E7C">
        <w:rPr>
          <w:vertAlign w:val="superscript"/>
        </w:rPr>
        <w:fldChar w:fldCharType="separate"/>
      </w:r>
      <w:r w:rsidRPr="00763E7C">
        <w:rPr>
          <w:rStyle w:val="Hyperlink"/>
          <w:vertAlign w:val="superscript"/>
        </w:rPr>
        <w:t>[28]</w:t>
      </w:r>
      <w:r w:rsidRPr="00763E7C">
        <w:rPr>
          <w:vertAlign w:val="superscript"/>
        </w:rPr>
        <w:fldChar w:fldCharType="end"/>
      </w:r>
      <w:bookmarkEnd w:id="30"/>
      <w:r w:rsidRPr="00763E7C">
        <w:t xml:space="preserve"> Following 266 or 267 nm excitation, a broad absorption feature near 480 nm appeared promptly and persisted for hundreds of ns in cyclohexane solution. Based upon the shift in the absorption maximum with solvent dielectric constant, the carrier of this band was assigned to a cation, </w:t>
      </w:r>
      <w:proofErr w:type="gramStart"/>
      <w:r w:rsidRPr="00763E7C">
        <w:t>in particular a</w:t>
      </w:r>
      <w:proofErr w:type="gramEnd"/>
      <w:r w:rsidRPr="00763E7C">
        <w:t xml:space="preserve"> solvent stabilized (and solvent separated) CBr3++Br- ion pair. It was conjectured that the solvent separation prevented fast recombination of the ions, leading to the observed stability. Despite earlier work on the iso-</w:t>
      </w:r>
      <w:proofErr w:type="spellStart"/>
      <w:r w:rsidRPr="00763E7C">
        <w:t>polyhalomethanes</w:t>
      </w:r>
      <w:proofErr w:type="spellEnd"/>
      <w:r w:rsidRPr="00763E7C">
        <w:t>, the assignment of the 480 nm feature to iso-CBr</w:t>
      </w:r>
      <w:r w:rsidRPr="00763E7C">
        <w:rPr>
          <w:vertAlign w:val="subscript"/>
        </w:rPr>
        <w:t>4</w:t>
      </w:r>
      <w:r w:rsidRPr="00763E7C">
        <w:t xml:space="preserve"> was not considered. Later, </w:t>
      </w:r>
      <w:proofErr w:type="spellStart"/>
      <w:r w:rsidRPr="00763E7C">
        <w:t>Ihee</w:t>
      </w:r>
      <w:proofErr w:type="spellEnd"/>
      <w:r w:rsidRPr="00763E7C">
        <w:t xml:space="preserve"> and co-workers examined the photolysis of CBr</w:t>
      </w:r>
      <w:r w:rsidRPr="00763E7C">
        <w:rPr>
          <w:vertAlign w:val="subscript"/>
        </w:rPr>
        <w:t>4</w:t>
      </w:r>
      <w:r w:rsidRPr="00763E7C">
        <w:t> in methanol using time-resolved X-ray diffraction</w:t>
      </w:r>
      <w:r w:rsidR="0053388B">
        <w:t>,</w:t>
      </w:r>
      <w:bookmarkStart w:id="31" w:name="bb0145"/>
      <w:r w:rsidRPr="00763E7C">
        <w:rPr>
          <w:vertAlign w:val="superscript"/>
        </w:rPr>
        <w:fldChar w:fldCharType="begin"/>
      </w:r>
      <w:r w:rsidRPr="00763E7C">
        <w:rPr>
          <w:vertAlign w:val="superscript"/>
        </w:rPr>
        <w:instrText xml:space="preserve"> HYPERLINK "https://www.sciencedirect.com/science/article/pii/S0022286011009653?via%3Dihub" \l "b0145" </w:instrText>
      </w:r>
      <w:r w:rsidRPr="00763E7C">
        <w:rPr>
          <w:vertAlign w:val="superscript"/>
        </w:rPr>
        <w:fldChar w:fldCharType="separate"/>
      </w:r>
      <w:r w:rsidRPr="00763E7C">
        <w:rPr>
          <w:rStyle w:val="Hyperlink"/>
          <w:vertAlign w:val="superscript"/>
        </w:rPr>
        <w:t>[29]</w:t>
      </w:r>
      <w:r w:rsidRPr="00763E7C">
        <w:rPr>
          <w:vertAlign w:val="superscript"/>
        </w:rPr>
        <w:fldChar w:fldCharType="end"/>
      </w:r>
      <w:bookmarkEnd w:id="31"/>
      <w:r w:rsidRPr="00763E7C">
        <w:t xml:space="preserve"> and reported no evidence for isomer formation within the signal to noise of their experiment. In this case the dominant species observed 100 </w:t>
      </w:r>
      <w:proofErr w:type="spellStart"/>
      <w:r w:rsidRPr="00763E7C">
        <w:t>ps</w:t>
      </w:r>
      <w:proofErr w:type="spellEnd"/>
      <w:r w:rsidRPr="00763E7C">
        <w:t xml:space="preserve"> after photolysis was CBr</w:t>
      </w:r>
      <w:r w:rsidRPr="00763E7C">
        <w:rPr>
          <w:vertAlign w:val="subscript"/>
        </w:rPr>
        <w:t>3</w:t>
      </w:r>
      <w:r w:rsidRPr="00763E7C">
        <w:t> + Br, and it was suggested that these radicals recombined in a non-geminate reaction to form C</w:t>
      </w:r>
      <w:r w:rsidRPr="00763E7C">
        <w:rPr>
          <w:vertAlign w:val="subscript"/>
        </w:rPr>
        <w:t>2</w:t>
      </w:r>
      <w:r w:rsidRPr="00763E7C">
        <w:t>Br</w:t>
      </w:r>
      <w:r w:rsidRPr="00763E7C">
        <w:rPr>
          <w:vertAlign w:val="subscript"/>
        </w:rPr>
        <w:t>6</w:t>
      </w:r>
      <w:r w:rsidRPr="00763E7C">
        <w:t> and Br</w:t>
      </w:r>
      <w:r w:rsidRPr="00763E7C">
        <w:rPr>
          <w:vertAlign w:val="subscript"/>
        </w:rPr>
        <w:t>2</w:t>
      </w:r>
      <w:r w:rsidRPr="00763E7C">
        <w:t>. In a purely theoretical paper, the same group calculated vibrational frequencies and electronic absorptions of iso-CBr</w:t>
      </w:r>
      <w:r w:rsidRPr="00763E7C">
        <w:rPr>
          <w:vertAlign w:val="subscript"/>
        </w:rPr>
        <w:t>4</w:t>
      </w:r>
      <w:r w:rsidRPr="00763E7C">
        <w:t> and other potential CBr</w:t>
      </w:r>
      <w:r w:rsidRPr="00763E7C">
        <w:rPr>
          <w:vertAlign w:val="subscript"/>
        </w:rPr>
        <w:t>4</w:t>
      </w:r>
      <w:r w:rsidRPr="00763E7C">
        <w:t> photolysis products using DFT methods</w:t>
      </w:r>
      <w:r w:rsidR="0053388B">
        <w:t>.</w:t>
      </w:r>
      <w:bookmarkStart w:id="32" w:name="bb0150"/>
      <w:r w:rsidRPr="00763E7C">
        <w:rPr>
          <w:vertAlign w:val="superscript"/>
        </w:rPr>
        <w:fldChar w:fldCharType="begin"/>
      </w:r>
      <w:r w:rsidRPr="00763E7C">
        <w:rPr>
          <w:vertAlign w:val="superscript"/>
        </w:rPr>
        <w:instrText xml:space="preserve"> HYPERLINK "https://www.sciencedirect.com/science/article/pii/S0022286011009653?via%3Dihub" \l "b0150" </w:instrText>
      </w:r>
      <w:r w:rsidRPr="00763E7C">
        <w:rPr>
          <w:vertAlign w:val="superscript"/>
        </w:rPr>
        <w:fldChar w:fldCharType="separate"/>
      </w:r>
      <w:r w:rsidRPr="00763E7C">
        <w:rPr>
          <w:rStyle w:val="Hyperlink"/>
          <w:vertAlign w:val="superscript"/>
        </w:rPr>
        <w:t>[30]</w:t>
      </w:r>
      <w:r w:rsidRPr="00763E7C">
        <w:rPr>
          <w:vertAlign w:val="superscript"/>
        </w:rPr>
        <w:fldChar w:fldCharType="end"/>
      </w:r>
    </w:p>
    <w:p w14:paraId="094F35BF" w14:textId="77777777" w:rsidR="00763E7C" w:rsidRPr="00763E7C" w:rsidRDefault="00763E7C" w:rsidP="00CA61B8">
      <w:pPr>
        <w:pStyle w:val="NoSpacing"/>
        <w:ind w:firstLine="720"/>
      </w:pPr>
      <w:r w:rsidRPr="00763E7C">
        <w:t>In this study, we report matrix isolation studies of the iso-CXBr</w:t>
      </w:r>
      <w:r w:rsidRPr="00763E7C">
        <w:rPr>
          <w:vertAlign w:val="subscript"/>
        </w:rPr>
        <w:t>3</w:t>
      </w:r>
      <w:r w:rsidRPr="00763E7C">
        <w:t> (X = F, Cl, Br) species, and have characterized the electronic spectroscopy of these systems for the first time. We report both infrared and UV–Vis spectra of the isomers, which were generated in good yield following laser irradiation of the parent compounds trapped in rare gas matrices at low temperature. The photochemistry of the isomers was investigated by selected wavelength laser irradiation. Our experimental results are supported by extensive ab initio calculations using density functional and post-</w:t>
      </w:r>
      <w:proofErr w:type="spellStart"/>
      <w:r w:rsidRPr="00763E7C">
        <w:t>Hartree</w:t>
      </w:r>
      <w:proofErr w:type="spellEnd"/>
      <w:r w:rsidRPr="00763E7C">
        <w:t xml:space="preserve"> </w:t>
      </w:r>
      <w:proofErr w:type="spellStart"/>
      <w:r w:rsidRPr="00763E7C">
        <w:t>Fock</w:t>
      </w:r>
      <w:proofErr w:type="spellEnd"/>
      <w:r w:rsidRPr="00763E7C">
        <w:t xml:space="preserve"> methods, which shed significant light on the structure and properties of the isomers.</w:t>
      </w:r>
    </w:p>
    <w:p w14:paraId="3ECD8374" w14:textId="77777777" w:rsidR="00763E7C" w:rsidRPr="00763E7C" w:rsidRDefault="00763E7C" w:rsidP="00CA61B8">
      <w:pPr>
        <w:pStyle w:val="Heading1"/>
      </w:pPr>
      <w:r w:rsidRPr="00763E7C">
        <w:t>2. Experimental and theoretical methods</w:t>
      </w:r>
    </w:p>
    <w:p w14:paraId="6D38D347" w14:textId="58ED2231" w:rsidR="00763E7C" w:rsidRPr="00763E7C" w:rsidRDefault="00763E7C" w:rsidP="00CA61B8">
      <w:pPr>
        <w:pStyle w:val="NoSpacing"/>
        <w:ind w:firstLine="720"/>
      </w:pPr>
      <w:r w:rsidRPr="00763E7C">
        <w:t>The matrix isolation experiments utilized an apparatus that has been described in detail in recent articles</w:t>
      </w:r>
      <w:r w:rsidR="0021788C">
        <w:t>,</w:t>
      </w:r>
      <w:hyperlink r:id="rId20" w:anchor="b0105" w:history="1">
        <w:r w:rsidRPr="00763E7C">
          <w:rPr>
            <w:rStyle w:val="Hyperlink"/>
            <w:vertAlign w:val="superscript"/>
          </w:rPr>
          <w:t>[21]</w:t>
        </w:r>
      </w:hyperlink>
      <w:r w:rsidRPr="00763E7C">
        <w:rPr>
          <w:vertAlign w:val="superscript"/>
        </w:rPr>
        <w:t>, </w:t>
      </w:r>
      <w:bookmarkStart w:id="33" w:name="bb0155"/>
      <w:r w:rsidRPr="00763E7C">
        <w:rPr>
          <w:vertAlign w:val="superscript"/>
        </w:rPr>
        <w:fldChar w:fldCharType="begin"/>
      </w:r>
      <w:r w:rsidRPr="00763E7C">
        <w:rPr>
          <w:vertAlign w:val="superscript"/>
        </w:rPr>
        <w:instrText xml:space="preserve"> HYPERLINK "https://www.sciencedirect.com/science/article/pii/S0022286011009653?via%3Dihub" \l "b0155" </w:instrText>
      </w:r>
      <w:r w:rsidRPr="00763E7C">
        <w:rPr>
          <w:vertAlign w:val="superscript"/>
        </w:rPr>
        <w:fldChar w:fldCharType="separate"/>
      </w:r>
      <w:r w:rsidRPr="00763E7C">
        <w:rPr>
          <w:rStyle w:val="Hyperlink"/>
          <w:vertAlign w:val="superscript"/>
        </w:rPr>
        <w:t>[31]</w:t>
      </w:r>
      <w:r w:rsidRPr="00763E7C">
        <w:rPr>
          <w:vertAlign w:val="superscript"/>
        </w:rPr>
        <w:fldChar w:fldCharType="end"/>
      </w:r>
      <w:r w:rsidRPr="00763E7C">
        <w:t xml:space="preserve"> and therefore only details pertinent to this study will be reported. Samples of CXBr</w:t>
      </w:r>
      <w:r w:rsidRPr="00763E7C">
        <w:rPr>
          <w:vertAlign w:val="subscript"/>
        </w:rPr>
        <w:t>3</w:t>
      </w:r>
      <w:r w:rsidRPr="00763E7C">
        <w:t xml:space="preserve">(X = F, Cl, Br) in a rare gas (typically </w:t>
      </w:r>
      <w:proofErr w:type="spellStart"/>
      <w:r w:rsidRPr="00763E7C">
        <w:t>Ar</w:t>
      </w:r>
      <w:proofErr w:type="spellEnd"/>
      <w:r w:rsidRPr="00763E7C">
        <w:t>) at typical mixing ratios of 1:500 were prepared by passing the high purity rare gas at a typical pressure of 2 bar over the chemical held in a stainless steel bubbler (for CFBr</w:t>
      </w:r>
      <w:r w:rsidRPr="00763E7C">
        <w:rPr>
          <w:vertAlign w:val="subscript"/>
        </w:rPr>
        <w:t>3</w:t>
      </w:r>
      <w:r w:rsidRPr="00763E7C">
        <w:t>) or a homemade solid sample holder (for CClBr</w:t>
      </w:r>
      <w:r w:rsidRPr="00763E7C">
        <w:rPr>
          <w:vertAlign w:val="subscript"/>
        </w:rPr>
        <w:t>3</w:t>
      </w:r>
      <w:r w:rsidRPr="00763E7C">
        <w:t> and CBr</w:t>
      </w:r>
      <w:r w:rsidRPr="00763E7C">
        <w:rPr>
          <w:vertAlign w:val="subscript"/>
        </w:rPr>
        <w:t>4</w:t>
      </w:r>
      <w:r w:rsidRPr="00763E7C">
        <w:t>). The CFBr</w:t>
      </w:r>
      <w:r w:rsidRPr="00763E7C">
        <w:rPr>
          <w:vertAlign w:val="subscript"/>
        </w:rPr>
        <w:t>3</w:t>
      </w:r>
      <w:r w:rsidRPr="00763E7C">
        <w:t xml:space="preserve"> sample (Alpha </w:t>
      </w:r>
      <w:proofErr w:type="spellStart"/>
      <w:r w:rsidRPr="00763E7C">
        <w:t>Aesar</w:t>
      </w:r>
      <w:proofErr w:type="spellEnd"/>
      <w:r w:rsidRPr="00763E7C">
        <w:t>, 99%) was placed in a refrigerated bath held at 254 K. CClBr</w:t>
      </w:r>
      <w:r w:rsidRPr="00763E7C">
        <w:rPr>
          <w:vertAlign w:val="subscript"/>
        </w:rPr>
        <w:t>3</w:t>
      </w:r>
      <w:r w:rsidRPr="00763E7C">
        <w:t> was prepared as described below, while CBr</w:t>
      </w:r>
      <w:r w:rsidRPr="00763E7C">
        <w:rPr>
          <w:vertAlign w:val="subscript"/>
        </w:rPr>
        <w:t>4</w:t>
      </w:r>
      <w:r w:rsidRPr="00763E7C">
        <w:t xml:space="preserve"> was used as supplied (TCI America, 99%). The gas mixtures were deposited onto the cold window held at </w:t>
      </w:r>
      <w:r w:rsidRPr="00763E7C">
        <w:rPr>
          <w:rFonts w:ascii="Cambria Math" w:hAnsi="Cambria Math" w:cs="Cambria Math"/>
        </w:rPr>
        <w:t>∼</w:t>
      </w:r>
      <w:r w:rsidRPr="00763E7C">
        <w:t>5</w:t>
      </w:r>
      <w:r w:rsidRPr="00763E7C">
        <w:rPr>
          <w:rFonts w:ascii="Calibri" w:hAnsi="Calibri" w:cs="Calibri"/>
        </w:rPr>
        <w:t> </w:t>
      </w:r>
      <w:r w:rsidRPr="00763E7C">
        <w:t>K using the pulsed deposition method with a solenoid actuated pulsed valve; typical conditions were: 1</w:t>
      </w:r>
      <w:r w:rsidRPr="00763E7C">
        <w:rPr>
          <w:rFonts w:ascii="Calibri" w:hAnsi="Calibri" w:cs="Calibri"/>
        </w:rPr>
        <w:t> </w:t>
      </w:r>
      <w:proofErr w:type="spellStart"/>
      <w:r w:rsidRPr="00763E7C">
        <w:t>ms</w:t>
      </w:r>
      <w:proofErr w:type="spellEnd"/>
      <w:r w:rsidRPr="00763E7C">
        <w:t xml:space="preserve"> pulse duration, 5</w:t>
      </w:r>
      <w:r w:rsidRPr="00763E7C">
        <w:rPr>
          <w:rFonts w:ascii="Calibri" w:hAnsi="Calibri" w:cs="Calibri"/>
        </w:rPr>
        <w:t> </w:t>
      </w:r>
      <w:r w:rsidRPr="00763E7C">
        <w:t>Hz repetition rate, 1</w:t>
      </w:r>
      <w:r w:rsidRPr="00763E7C">
        <w:rPr>
          <w:rFonts w:ascii="Calibri" w:hAnsi="Calibri" w:cs="Calibri"/>
        </w:rPr>
        <w:t> </w:t>
      </w:r>
      <w:r w:rsidRPr="00763E7C">
        <w:t>h deposition time, 2</w:t>
      </w:r>
      <w:r w:rsidRPr="00763E7C">
        <w:rPr>
          <w:rFonts w:ascii="Calibri" w:hAnsi="Calibri" w:cs="Calibri"/>
        </w:rPr>
        <w:t> </w:t>
      </w:r>
      <w:r w:rsidRPr="00763E7C">
        <w:t>bar backing pressure. Before each experiment the sample line was pumped under vacuum in order to remove volatile impurities.</w:t>
      </w:r>
    </w:p>
    <w:p w14:paraId="380E3857" w14:textId="77777777" w:rsidR="00763E7C" w:rsidRPr="00763E7C" w:rsidRDefault="00763E7C" w:rsidP="00CA61B8">
      <w:pPr>
        <w:pStyle w:val="NoSpacing"/>
        <w:ind w:firstLine="720"/>
      </w:pPr>
      <w:r w:rsidRPr="00763E7C">
        <w:t>Following deposition, the cold window was irradiated with laser light at 230 nm (for CFBr</w:t>
      </w:r>
      <w:r w:rsidRPr="00763E7C">
        <w:rPr>
          <w:vertAlign w:val="subscript"/>
        </w:rPr>
        <w:t>3</w:t>
      </w:r>
      <w:r w:rsidRPr="00763E7C">
        <w:t>) and 220 nm (for CClBr</w:t>
      </w:r>
      <w:r w:rsidRPr="00763E7C">
        <w:rPr>
          <w:vertAlign w:val="subscript"/>
        </w:rPr>
        <w:t>3</w:t>
      </w:r>
      <w:r w:rsidRPr="00763E7C">
        <w:t> and CBr</w:t>
      </w:r>
      <w:r w:rsidRPr="00763E7C">
        <w:rPr>
          <w:vertAlign w:val="subscript"/>
        </w:rPr>
        <w:t>4</w:t>
      </w:r>
      <w:r w:rsidRPr="00763E7C">
        <w:t>), generated from the frequency doubled output of a dye laser system (Lambda-</w:t>
      </w:r>
      <w:proofErr w:type="spellStart"/>
      <w:r w:rsidRPr="00763E7C">
        <w:t>Physik</w:t>
      </w:r>
      <w:proofErr w:type="spellEnd"/>
      <w:r w:rsidRPr="00763E7C">
        <w:t xml:space="preserve"> </w:t>
      </w:r>
      <w:proofErr w:type="spellStart"/>
      <w:r w:rsidRPr="00763E7C">
        <w:t>Scanmate</w:t>
      </w:r>
      <w:proofErr w:type="spellEnd"/>
      <w:r w:rsidRPr="00763E7C">
        <w:t xml:space="preserve"> 2E) operating on Coumarin 460 or 440 dye, pumped by the third harmonic (355 nm) of a </w:t>
      </w:r>
      <w:proofErr w:type="spellStart"/>
      <w:r w:rsidRPr="00763E7C">
        <w:t>Nd:YAG</w:t>
      </w:r>
      <w:proofErr w:type="spellEnd"/>
      <w:r w:rsidRPr="00763E7C">
        <w:t xml:space="preserve"> laser (Continuum NY-61). In some of the CFBr</w:t>
      </w:r>
      <w:r w:rsidRPr="00763E7C">
        <w:rPr>
          <w:vertAlign w:val="subscript"/>
        </w:rPr>
        <w:t>3</w:t>
      </w:r>
      <w:r w:rsidRPr="00763E7C">
        <w:t xml:space="preserve"> experiments the 266 nm output of a second </w:t>
      </w:r>
      <w:proofErr w:type="spellStart"/>
      <w:proofErr w:type="gramStart"/>
      <w:r w:rsidRPr="00763E7C">
        <w:t>Nd:YAG</w:t>
      </w:r>
      <w:proofErr w:type="spellEnd"/>
      <w:proofErr w:type="gramEnd"/>
      <w:r w:rsidRPr="00763E7C">
        <w:t xml:space="preserve"> laser (Continuum </w:t>
      </w:r>
      <w:proofErr w:type="spellStart"/>
      <w:r w:rsidRPr="00763E7C">
        <w:t>Minilite</w:t>
      </w:r>
      <w:proofErr w:type="spellEnd"/>
      <w:r w:rsidRPr="00763E7C">
        <w:t xml:space="preserve">) was used as the photolysis source. In either case, the photolysis beam was expanded using a 4:1 beam expander to fill the cold window and avoid damage to the outer </w:t>
      </w:r>
      <w:proofErr w:type="spellStart"/>
      <w:r w:rsidRPr="00763E7C">
        <w:t>KBr</w:t>
      </w:r>
      <w:proofErr w:type="spellEnd"/>
      <w:r w:rsidRPr="00763E7C">
        <w:t xml:space="preserve"> windows. Typical irradiation times were on the order of 1 h. Infrared (IR) absorption spectra were recorded with a Mattson Galaxy series FTIR at typically 2 cm</w:t>
      </w:r>
      <w:r w:rsidRPr="00763E7C">
        <w:rPr>
          <w:vertAlign w:val="superscript"/>
        </w:rPr>
        <w:t>−1</w:t>
      </w:r>
      <w:r w:rsidRPr="00763E7C">
        <w:t> resolution and averaged over 128 scans. Ultraviolet/Visible (UV–Vis) absorption spectra were obtained with an Agilent 8453 diode array spectrophotometer. The reference spectra for both IR and UV–Vis were recorded for the cold sample holder immediately prior to matrix deposition, and the cryostat was mounted on a home-built rail system that allowed quick interchange between spectrometers. All spectra were transferred to a spreadsheet and analysis program (Origin 8.0) for subsequent workup.</w:t>
      </w:r>
    </w:p>
    <w:p w14:paraId="14942AAA" w14:textId="58FA39EF" w:rsidR="00763E7C" w:rsidRPr="00763E7C" w:rsidRDefault="00763E7C" w:rsidP="00CA61B8">
      <w:pPr>
        <w:pStyle w:val="NoSpacing"/>
        <w:ind w:firstLine="720"/>
      </w:pPr>
      <w:r w:rsidRPr="00763E7C">
        <w:t>The CClBr</w:t>
      </w:r>
      <w:r w:rsidRPr="00763E7C">
        <w:rPr>
          <w:vertAlign w:val="subscript"/>
        </w:rPr>
        <w:t>3</w:t>
      </w:r>
      <w:r w:rsidRPr="00763E7C">
        <w:t> sample was prepared according to the following procedure</w:t>
      </w:r>
      <w:r w:rsidR="00043A1E">
        <w:t>.</w:t>
      </w:r>
      <w:bookmarkStart w:id="34" w:name="bb0160"/>
      <w:r w:rsidRPr="00763E7C">
        <w:rPr>
          <w:vertAlign w:val="superscript"/>
        </w:rPr>
        <w:fldChar w:fldCharType="begin"/>
      </w:r>
      <w:r w:rsidRPr="00763E7C">
        <w:rPr>
          <w:vertAlign w:val="superscript"/>
        </w:rPr>
        <w:instrText xml:space="preserve"> HYPERLINK "https://www.sciencedirect.com/science/article/pii/S0022286011009653?via%3Dihub" \l "b0160" </w:instrText>
      </w:r>
      <w:r w:rsidRPr="00763E7C">
        <w:rPr>
          <w:vertAlign w:val="superscript"/>
        </w:rPr>
        <w:fldChar w:fldCharType="separate"/>
      </w:r>
      <w:r w:rsidRPr="00763E7C">
        <w:rPr>
          <w:rStyle w:val="Hyperlink"/>
          <w:vertAlign w:val="superscript"/>
        </w:rPr>
        <w:t>[32]</w:t>
      </w:r>
      <w:r w:rsidRPr="00763E7C">
        <w:rPr>
          <w:vertAlign w:val="superscript"/>
        </w:rPr>
        <w:fldChar w:fldCharType="end"/>
      </w:r>
      <w:bookmarkEnd w:id="34"/>
      <w:r w:rsidRPr="00763E7C">
        <w:t xml:space="preserve"> To a round-bottom flask equipped with a magnetic stir-bar and a rubber septum were added CHBr</w:t>
      </w:r>
      <w:r w:rsidRPr="00763E7C">
        <w:rPr>
          <w:vertAlign w:val="subscript"/>
        </w:rPr>
        <w:t>3</w:t>
      </w:r>
      <w:r w:rsidRPr="00763E7C">
        <w:t> (10.1 g, 40 mmol) and 4–6% aqueous sodium hypochlorite (200 mL). The resulting mixture was stirred vigorously for 3 days at 22 °C and the granular solid thus formed was filtered and washed repeatedly with water (4 × 100 mL) to afford 5.8 g (70%) of white solid; </w:t>
      </w:r>
      <w:r w:rsidRPr="00763E7C">
        <w:rPr>
          <w:vertAlign w:val="superscript"/>
        </w:rPr>
        <w:t>13</w:t>
      </w:r>
      <w:r w:rsidRPr="00763E7C">
        <w:t>C NMR (400 MHz, CDCl</w:t>
      </w:r>
      <w:r w:rsidRPr="00763E7C">
        <w:rPr>
          <w:vertAlign w:val="subscript"/>
        </w:rPr>
        <w:t>3</w:t>
      </w:r>
      <w:r w:rsidRPr="00763E7C">
        <w:t>) </w:t>
      </w:r>
      <w:r w:rsidRPr="00763E7C">
        <w:rPr>
          <w:i/>
          <w:iCs/>
        </w:rPr>
        <w:t>δ</w:t>
      </w:r>
      <w:r w:rsidRPr="00763E7C">
        <w:t>:3.8.</w:t>
      </w:r>
    </w:p>
    <w:p w14:paraId="1335730F" w14:textId="60C4DD09" w:rsidR="00763E7C" w:rsidRPr="00763E7C" w:rsidRDefault="00763E7C" w:rsidP="00CA61B8">
      <w:pPr>
        <w:pStyle w:val="NoSpacing"/>
        <w:ind w:firstLine="720"/>
      </w:pPr>
      <w:r w:rsidRPr="00763E7C">
        <w:t>Calculations were typically carried out using the Gaussian 09 electronic structure package on the MU Pere cluster</w:t>
      </w:r>
      <w:r w:rsidR="00043A1E">
        <w:t>.</w:t>
      </w:r>
      <w:bookmarkStart w:id="35" w:name="bb0165"/>
      <w:r w:rsidRPr="00763E7C">
        <w:rPr>
          <w:vertAlign w:val="superscript"/>
        </w:rPr>
        <w:fldChar w:fldCharType="begin"/>
      </w:r>
      <w:r w:rsidRPr="00763E7C">
        <w:rPr>
          <w:vertAlign w:val="superscript"/>
        </w:rPr>
        <w:instrText xml:space="preserve"> HYPERLINK "https://www.sciencedirect.com/science/article/pii/S0022286011009653?via%3Dihub" \l "b0165" </w:instrText>
      </w:r>
      <w:r w:rsidRPr="00763E7C">
        <w:rPr>
          <w:vertAlign w:val="superscript"/>
        </w:rPr>
        <w:fldChar w:fldCharType="separate"/>
      </w:r>
      <w:r w:rsidRPr="00763E7C">
        <w:rPr>
          <w:rStyle w:val="Hyperlink"/>
          <w:vertAlign w:val="superscript"/>
        </w:rPr>
        <w:t>[33]</w:t>
      </w:r>
      <w:r w:rsidRPr="00763E7C">
        <w:rPr>
          <w:vertAlign w:val="superscript"/>
        </w:rPr>
        <w:fldChar w:fldCharType="end"/>
      </w:r>
      <w:r w:rsidRPr="00763E7C">
        <w:t xml:space="preserve"> In addition, some calculations were performed using the GAMESS electronic structure package on the COBALT (SGI </w:t>
      </w:r>
      <w:proofErr w:type="spellStart"/>
      <w:r w:rsidRPr="00763E7C">
        <w:t>Altix</w:t>
      </w:r>
      <w:proofErr w:type="spellEnd"/>
      <w:r w:rsidRPr="00763E7C">
        <w:t xml:space="preserve">) system at the National Center for Supercomputing Applications. Geometry optimization was typically performed using the B3LYP, M06, and MP2 methods with an </w:t>
      </w:r>
      <w:proofErr w:type="spellStart"/>
      <w:r w:rsidRPr="00763E7C">
        <w:t>aug</w:t>
      </w:r>
      <w:proofErr w:type="spellEnd"/>
      <w:r w:rsidRPr="00763E7C">
        <w:t>-cc-</w:t>
      </w:r>
      <w:proofErr w:type="spellStart"/>
      <w:r w:rsidRPr="00763E7C">
        <w:t>pVXZ</w:t>
      </w:r>
      <w:proofErr w:type="spellEnd"/>
      <w:r w:rsidRPr="00763E7C">
        <w:t xml:space="preserve"> basis set; harmonic vibrational frequencies and infrared intensities were calculated at the same levels of theory. All frequencies reported in this work are unscaled. Subsequently, single point energy calculations were performed at the CCSD(T)/</w:t>
      </w:r>
      <w:proofErr w:type="spellStart"/>
      <w:r w:rsidRPr="00763E7C">
        <w:t>aug</w:t>
      </w:r>
      <w:proofErr w:type="spellEnd"/>
      <w:r w:rsidRPr="00763E7C">
        <w:t>-cc-</w:t>
      </w:r>
      <w:proofErr w:type="spellStart"/>
      <w:r w:rsidRPr="00763E7C">
        <w:t>pVTZ</w:t>
      </w:r>
      <w:proofErr w:type="spellEnd"/>
      <w:r w:rsidRPr="00763E7C">
        <w:t xml:space="preserve"> level of theory using the optimized MP2/</w:t>
      </w:r>
      <w:proofErr w:type="spellStart"/>
      <w:r w:rsidRPr="00763E7C">
        <w:t>aug</w:t>
      </w:r>
      <w:proofErr w:type="spellEnd"/>
      <w:r w:rsidRPr="00763E7C">
        <w:t>-cc-</w:t>
      </w:r>
      <w:proofErr w:type="spellStart"/>
      <w:r w:rsidRPr="00763E7C">
        <w:t>pVTZ</w:t>
      </w:r>
      <w:proofErr w:type="spellEnd"/>
      <w:r w:rsidRPr="00763E7C">
        <w:t xml:space="preserve"> structures. NBO calculations were carried out on the Department of Chemistry (Phoenix) Cluster at UW-Madison using Gaussian 09 with NBO version 5.9</w:t>
      </w:r>
      <w:r w:rsidR="00043A1E">
        <w:t>.</w:t>
      </w:r>
      <w:bookmarkStart w:id="36" w:name="bb0170"/>
      <w:r w:rsidRPr="00763E7C">
        <w:rPr>
          <w:vertAlign w:val="superscript"/>
        </w:rPr>
        <w:fldChar w:fldCharType="begin"/>
      </w:r>
      <w:r w:rsidRPr="00763E7C">
        <w:rPr>
          <w:vertAlign w:val="superscript"/>
        </w:rPr>
        <w:instrText xml:space="preserve"> HYPERLINK "https://www.sciencedirect.com/science/article/pii/S0022286011009653?via%3Dihub" \l "b0170" </w:instrText>
      </w:r>
      <w:r w:rsidRPr="00763E7C">
        <w:rPr>
          <w:vertAlign w:val="superscript"/>
        </w:rPr>
        <w:fldChar w:fldCharType="separate"/>
      </w:r>
      <w:r w:rsidRPr="00763E7C">
        <w:rPr>
          <w:rStyle w:val="Hyperlink"/>
          <w:vertAlign w:val="superscript"/>
        </w:rPr>
        <w:t>[34]</w:t>
      </w:r>
      <w:r w:rsidRPr="00763E7C">
        <w:rPr>
          <w:vertAlign w:val="superscript"/>
        </w:rPr>
        <w:fldChar w:fldCharType="end"/>
      </w:r>
      <w:bookmarkEnd w:id="36"/>
    </w:p>
    <w:p w14:paraId="048BBBE1" w14:textId="77777777" w:rsidR="00763E7C" w:rsidRPr="00763E7C" w:rsidRDefault="00763E7C" w:rsidP="00CA61B8">
      <w:pPr>
        <w:pStyle w:val="Heading1"/>
      </w:pPr>
      <w:r w:rsidRPr="00763E7C">
        <w:t>3. Results and discussion</w:t>
      </w:r>
    </w:p>
    <w:p w14:paraId="7FB34767" w14:textId="77777777" w:rsidR="00763E7C" w:rsidRPr="00763E7C" w:rsidRDefault="00763E7C" w:rsidP="00CA61B8">
      <w:pPr>
        <w:pStyle w:val="Heading2"/>
      </w:pPr>
      <w:r w:rsidRPr="00763E7C">
        <w:t>3.1. Infrared and UV–Vis spectroscopy of iso-CXBr</w:t>
      </w:r>
      <w:r w:rsidRPr="00763E7C">
        <w:rPr>
          <w:vertAlign w:val="subscript"/>
        </w:rPr>
        <w:t>3</w:t>
      </w:r>
    </w:p>
    <w:bookmarkStart w:id="37" w:name="bf0005"/>
    <w:p w14:paraId="1BC7421E" w14:textId="37BB98B7" w:rsidR="00763E7C" w:rsidRPr="00763E7C" w:rsidRDefault="00763E7C" w:rsidP="00CA61B8">
      <w:pPr>
        <w:pStyle w:val="NoSpacing"/>
        <w:ind w:firstLine="720"/>
      </w:pPr>
      <w:r w:rsidRPr="00763E7C">
        <w:fldChar w:fldCharType="begin"/>
      </w:r>
      <w:r w:rsidRPr="00763E7C">
        <w:instrText xml:space="preserve"> HYPERLINK "https://www.sciencedirect.com/science/article/pii/S0022286011009653?via%3Dihub" \l "f0005" </w:instrText>
      </w:r>
      <w:r w:rsidRPr="00763E7C">
        <w:fldChar w:fldCharType="separate"/>
      </w:r>
      <w:r w:rsidRPr="00763E7C">
        <w:rPr>
          <w:rStyle w:val="Hyperlink"/>
        </w:rPr>
        <w:t>Fig. 1</w:t>
      </w:r>
      <w:r w:rsidRPr="00763E7C">
        <w:fldChar w:fldCharType="end"/>
      </w:r>
      <w:bookmarkEnd w:id="37"/>
      <w:r w:rsidRPr="00763E7C">
        <w:t> shows matrix IR (upper panel) and UV–Vis spectra of a CFBr</w:t>
      </w:r>
      <w:proofErr w:type="gramStart"/>
      <w:r w:rsidRPr="00763E7C">
        <w:rPr>
          <w:vertAlign w:val="subscript"/>
        </w:rPr>
        <w:t>3</w:t>
      </w:r>
      <w:r w:rsidRPr="00763E7C">
        <w:t>:Ar</w:t>
      </w:r>
      <w:proofErr w:type="gramEnd"/>
      <w:r w:rsidRPr="00763E7C">
        <w:t xml:space="preserve"> (</w:t>
      </w:r>
      <w:r w:rsidRPr="00763E7C">
        <w:rPr>
          <w:rFonts w:ascii="Cambria Math" w:hAnsi="Cambria Math" w:cs="Cambria Math"/>
        </w:rPr>
        <w:t>∼</w:t>
      </w:r>
      <w:r w:rsidRPr="00763E7C">
        <w:t>1:500) sample at 5</w:t>
      </w:r>
      <w:r w:rsidRPr="00763E7C">
        <w:rPr>
          <w:rFonts w:ascii="Calibri" w:hAnsi="Calibri" w:cs="Calibri"/>
        </w:rPr>
        <w:t> </w:t>
      </w:r>
      <w:r w:rsidRPr="00763E7C">
        <w:t>K following laser photolysis at 230</w:t>
      </w:r>
      <w:r w:rsidRPr="00763E7C">
        <w:rPr>
          <w:rFonts w:ascii="Calibri" w:hAnsi="Calibri" w:cs="Calibri"/>
        </w:rPr>
        <w:t> </w:t>
      </w:r>
      <w:r w:rsidRPr="00763E7C">
        <w:t>nm and annealing to 33</w:t>
      </w:r>
      <w:r w:rsidRPr="00763E7C">
        <w:rPr>
          <w:rFonts w:ascii="Calibri" w:hAnsi="Calibri" w:cs="Calibri"/>
        </w:rPr>
        <w:t> </w:t>
      </w:r>
      <w:r w:rsidRPr="00763E7C">
        <w:t>K. Also shown in each panel as stick spectra are Density Functional Theory (DFT) and Time-Dependent DFT (TDDFT) predictions of the spectra of iso-CFBr</w:t>
      </w:r>
      <w:r w:rsidRPr="00763E7C">
        <w:rPr>
          <w:vertAlign w:val="subscript"/>
        </w:rPr>
        <w:t>3</w:t>
      </w:r>
      <w:r w:rsidRPr="00763E7C">
        <w:t>(</w:t>
      </w:r>
      <w:proofErr w:type="spellStart"/>
      <w:r w:rsidRPr="00763E7C">
        <w:t>FBrC</w:t>
      </w:r>
      <w:proofErr w:type="spellEnd"/>
      <w:r w:rsidRPr="00763E7C">
        <w:t>–Br–Br). This compound is the dominant species produced upon photolysis in the matrix, and the positions and relative intensities of the observed IR absorptions are in excellent agreement with theoretical predictions and with previous results from time-resolved Resonance Raman spectroscopy (</w:t>
      </w:r>
      <w:bookmarkStart w:id="38" w:name="bt0005"/>
      <w:r w:rsidRPr="00763E7C">
        <w:fldChar w:fldCharType="begin"/>
      </w:r>
      <w:r w:rsidRPr="00763E7C">
        <w:instrText xml:space="preserve"> HYPERLINK "https://www.sciencedirect.com/science/article/pii/S0022286011009653?via%3Dihub" \l "t0005" </w:instrText>
      </w:r>
      <w:r w:rsidRPr="00763E7C">
        <w:fldChar w:fldCharType="separate"/>
      </w:r>
      <w:r w:rsidRPr="00763E7C">
        <w:rPr>
          <w:rStyle w:val="Hyperlink"/>
        </w:rPr>
        <w:t>Table 1</w:t>
      </w:r>
      <w:r w:rsidRPr="00763E7C">
        <w:fldChar w:fldCharType="end"/>
      </w:r>
      <w:r w:rsidRPr="00763E7C">
        <w:t>)</w:t>
      </w:r>
      <w:r w:rsidR="00AB6115">
        <w:t>.</w:t>
      </w:r>
      <w:hyperlink r:id="rId21" w:anchor="b0130" w:history="1">
        <w:r w:rsidRPr="00763E7C">
          <w:rPr>
            <w:rStyle w:val="Hyperlink"/>
            <w:vertAlign w:val="superscript"/>
          </w:rPr>
          <w:t>[26</w:t>
        </w:r>
        <w:r w:rsidRPr="00763E7C">
          <w:rPr>
            <w:rStyle w:val="Hyperlink"/>
          </w:rPr>
          <w:t>]</w:t>
        </w:r>
      </w:hyperlink>
      <w:r w:rsidRPr="00763E7C">
        <w:t xml:space="preserve"> Note that the calculated vibrational frequencies using DFT methods (B3LYP, M06) with an </w:t>
      </w:r>
      <w:proofErr w:type="spellStart"/>
      <w:r w:rsidRPr="00763E7C">
        <w:t>aug</w:t>
      </w:r>
      <w:proofErr w:type="spellEnd"/>
      <w:r w:rsidRPr="00763E7C">
        <w:t>-cc-</w:t>
      </w:r>
      <w:proofErr w:type="spellStart"/>
      <w:r w:rsidRPr="00763E7C">
        <w:t>pVTZ</w:t>
      </w:r>
      <w:proofErr w:type="spellEnd"/>
      <w:r w:rsidRPr="00763E7C">
        <w:t xml:space="preserve"> basis set are in nearly quantitative agreement with experiment (</w:t>
      </w:r>
      <w:hyperlink r:id="rId22" w:anchor="t0005" w:history="1">
        <w:r w:rsidRPr="00763E7C">
          <w:rPr>
            <w:rStyle w:val="Hyperlink"/>
          </w:rPr>
          <w:t>Table 1</w:t>
        </w:r>
      </w:hyperlink>
      <w:r w:rsidRPr="00763E7C">
        <w:t xml:space="preserve">), whereas the MP2 frequencies are overestimated by up to </w:t>
      </w:r>
      <w:r w:rsidRPr="00763E7C">
        <w:rPr>
          <w:rFonts w:ascii="Cambria Math" w:hAnsi="Cambria Math" w:cs="Cambria Math"/>
        </w:rPr>
        <w:t>∼</w:t>
      </w:r>
      <w:r w:rsidRPr="00763E7C">
        <w:t>10%. The important equilibrium structural parameters for iso-CFBr</w:t>
      </w:r>
      <w:r w:rsidRPr="00763E7C">
        <w:rPr>
          <w:vertAlign w:val="subscript"/>
        </w:rPr>
        <w:t>3</w:t>
      </w:r>
      <w:r w:rsidRPr="00763E7C">
        <w:t> as derived from calculations (B3LYP/</w:t>
      </w:r>
      <w:proofErr w:type="spellStart"/>
      <w:r w:rsidRPr="00763E7C">
        <w:t>aug</w:t>
      </w:r>
      <w:proofErr w:type="spellEnd"/>
      <w:r w:rsidRPr="00763E7C">
        <w:t>-cc-</w:t>
      </w:r>
      <w:proofErr w:type="spellStart"/>
      <w:r w:rsidRPr="00763E7C">
        <w:t>pVTZ</w:t>
      </w:r>
      <w:proofErr w:type="spellEnd"/>
      <w:r w:rsidRPr="00763E7C">
        <w:t>) are shown in </w:t>
      </w:r>
      <w:bookmarkStart w:id="39" w:name="bf0010"/>
      <w:r w:rsidRPr="00763E7C">
        <w:fldChar w:fldCharType="begin"/>
      </w:r>
      <w:r w:rsidRPr="00763E7C">
        <w:instrText xml:space="preserve"> HYPERLINK "https://www.sciencedirect.com/science/article/pii/S0022286011009653?via%3Dihub" \l "f0010" </w:instrText>
      </w:r>
      <w:r w:rsidRPr="00763E7C">
        <w:fldChar w:fldCharType="separate"/>
      </w:r>
      <w:r w:rsidRPr="00763E7C">
        <w:rPr>
          <w:rStyle w:val="Hyperlink"/>
        </w:rPr>
        <w:t>Fig. 2</w:t>
      </w:r>
      <w:r w:rsidRPr="00763E7C">
        <w:fldChar w:fldCharType="end"/>
      </w:r>
      <w:r w:rsidRPr="00763E7C">
        <w:t>.</w:t>
      </w:r>
    </w:p>
    <w:p w14:paraId="46402A93" w14:textId="6F2E7D8F" w:rsidR="00763E7C" w:rsidRPr="00763E7C" w:rsidRDefault="00763E7C" w:rsidP="00763E7C">
      <w:pPr>
        <w:pStyle w:val="NoSpacing"/>
      </w:pPr>
      <w:r w:rsidRPr="00763E7C">
        <w:rPr>
          <w:noProof/>
        </w:rPr>
        <w:drawing>
          <wp:inline distT="0" distB="0" distL="0" distR="0" wp14:anchorId="07C44A96" wp14:editId="658F9C2E">
            <wp:extent cx="1828800" cy="1645920"/>
            <wp:effectExtent l="0" t="0" r="0" b="0"/>
            <wp:docPr id="9" name="Picture 9" descr="Fig. 1. Upper panel: Observed and calculated (M06/aug-cc-pVTZ) infrared spectrum of iso-CFBr3 in an Ar matrix at 5 K (the bar denotes an absorbance of 0.05). Lower panel: Observed and calculated (TDM06/aug-cc-pVTZ) electronic spectrum of the isomer (bar denotes an absorbance of 0.20). The calculated spectra are in both panels shown as stick spectra and the intensities are arbitrarily scaled; quantitative information is provided in Table 1, 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22286011009653-gr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28800" cy="1645920"/>
                    </a:xfrm>
                    <a:prstGeom prst="rect">
                      <a:avLst/>
                    </a:prstGeom>
                    <a:noFill/>
                    <a:ln>
                      <a:noFill/>
                    </a:ln>
                  </pic:spPr>
                </pic:pic>
              </a:graphicData>
            </a:graphic>
          </wp:inline>
        </w:drawing>
      </w:r>
    </w:p>
    <w:p w14:paraId="040056E0" w14:textId="1DBABB84" w:rsidR="00763E7C" w:rsidRDefault="00763E7C" w:rsidP="00763E7C">
      <w:pPr>
        <w:pStyle w:val="NoSpacing"/>
      </w:pPr>
      <w:r w:rsidRPr="00763E7C">
        <w:t>Fig. 1. Upper panel: Observed and calculated (M06/</w:t>
      </w:r>
      <w:proofErr w:type="spellStart"/>
      <w:r w:rsidRPr="00763E7C">
        <w:t>aug</w:t>
      </w:r>
      <w:proofErr w:type="spellEnd"/>
      <w:r w:rsidRPr="00763E7C">
        <w:t>-cc-</w:t>
      </w:r>
      <w:proofErr w:type="spellStart"/>
      <w:r w:rsidRPr="00763E7C">
        <w:t>pVTZ</w:t>
      </w:r>
      <w:proofErr w:type="spellEnd"/>
      <w:r w:rsidRPr="00763E7C">
        <w:t>) infrared spectrum of iso-CFBr</w:t>
      </w:r>
      <w:r w:rsidRPr="00763E7C">
        <w:rPr>
          <w:vertAlign w:val="subscript"/>
        </w:rPr>
        <w:t>3</w:t>
      </w:r>
      <w:r w:rsidRPr="00763E7C">
        <w:t xml:space="preserve"> in an </w:t>
      </w:r>
      <w:proofErr w:type="spellStart"/>
      <w:r w:rsidRPr="00763E7C">
        <w:t>Ar</w:t>
      </w:r>
      <w:proofErr w:type="spellEnd"/>
      <w:r w:rsidRPr="00763E7C">
        <w:t xml:space="preserve"> matrix at 5 K (the bar denotes an absorbance of 0.05). Lower panel: Observed and calculated (TDM06/</w:t>
      </w:r>
      <w:proofErr w:type="spellStart"/>
      <w:r w:rsidRPr="00763E7C">
        <w:t>aug</w:t>
      </w:r>
      <w:proofErr w:type="spellEnd"/>
      <w:r w:rsidRPr="00763E7C">
        <w:t>-cc-</w:t>
      </w:r>
      <w:proofErr w:type="spellStart"/>
      <w:r w:rsidRPr="00763E7C">
        <w:t>pVTZ</w:t>
      </w:r>
      <w:proofErr w:type="spellEnd"/>
      <w:r w:rsidRPr="00763E7C">
        <w:t>) electronic spectrum of the isomer (bar denotes an absorbance of 0.20). The calculated spectra are in both panels shown as stick spectra and the intensities are arbitrarily scaled; quantitative information is provided in </w:t>
      </w:r>
      <w:hyperlink r:id="rId24" w:anchor="t0005" w:history="1">
        <w:r w:rsidRPr="00763E7C">
          <w:rPr>
            <w:rStyle w:val="Hyperlink"/>
          </w:rPr>
          <w:t>Table 1</w:t>
        </w:r>
      </w:hyperlink>
      <w:bookmarkEnd w:id="38"/>
      <w:r w:rsidRPr="00763E7C">
        <w:t>, </w:t>
      </w:r>
      <w:bookmarkStart w:id="40" w:name="bt0010"/>
      <w:r w:rsidRPr="00763E7C">
        <w:fldChar w:fldCharType="begin"/>
      </w:r>
      <w:r w:rsidRPr="00763E7C">
        <w:instrText xml:space="preserve"> HYPERLINK "https://www.sciencedirect.com/science/article/pii/S0022286011009653?via%3Dihub" \l "t0010" </w:instrText>
      </w:r>
      <w:r w:rsidRPr="00763E7C">
        <w:fldChar w:fldCharType="separate"/>
      </w:r>
      <w:r w:rsidRPr="00763E7C">
        <w:rPr>
          <w:rStyle w:val="Hyperlink"/>
        </w:rPr>
        <w:t>Table 2</w:t>
      </w:r>
      <w:r w:rsidRPr="00763E7C">
        <w:fldChar w:fldCharType="end"/>
      </w:r>
      <w:r w:rsidRPr="00763E7C">
        <w:t>.</w:t>
      </w:r>
    </w:p>
    <w:p w14:paraId="1FB86D21" w14:textId="77777777" w:rsidR="00D76CD3" w:rsidRPr="00763E7C" w:rsidRDefault="00D76CD3" w:rsidP="00763E7C">
      <w:pPr>
        <w:pStyle w:val="NoSpacing"/>
      </w:pPr>
    </w:p>
    <w:p w14:paraId="1C11949C" w14:textId="77777777" w:rsidR="00763E7C" w:rsidRPr="00763E7C" w:rsidRDefault="00763E7C" w:rsidP="00763E7C">
      <w:pPr>
        <w:pStyle w:val="NoSpacing"/>
      </w:pPr>
      <w:r w:rsidRPr="00763E7C">
        <w:t>Table 1. Observed and calculated (unscaled) vibrational frequencies (in cm</w:t>
      </w:r>
      <w:r w:rsidRPr="00763E7C">
        <w:rPr>
          <w:vertAlign w:val="superscript"/>
        </w:rPr>
        <w:t>−1</w:t>
      </w:r>
      <w:r w:rsidRPr="00763E7C">
        <w:t>) of iso-CFBr</w:t>
      </w:r>
      <w:r w:rsidRPr="00763E7C">
        <w:rPr>
          <w:vertAlign w:val="subscript"/>
        </w:rPr>
        <w:t>3</w:t>
      </w:r>
      <w:r w:rsidRPr="00763E7C">
        <w:t xml:space="preserve">. Calculations were performed with the methods shown and an </w:t>
      </w:r>
      <w:proofErr w:type="spellStart"/>
      <w:r w:rsidRPr="00763E7C">
        <w:t>aug</w:t>
      </w:r>
      <w:proofErr w:type="spellEnd"/>
      <w:r w:rsidRPr="00763E7C">
        <w:t>-cc-</w:t>
      </w:r>
      <w:proofErr w:type="spellStart"/>
      <w:r w:rsidRPr="00763E7C">
        <w:t>pVTZ</w:t>
      </w:r>
      <w:proofErr w:type="spellEnd"/>
      <w:r w:rsidRPr="00763E7C">
        <w:t xml:space="preserve"> basis. Calculated intensities in km/mol are given in parentheses.</w:t>
      </w:r>
    </w:p>
    <w:tbl>
      <w:tblPr>
        <w:tblStyle w:val="TableGridLight"/>
        <w:tblW w:w="0" w:type="auto"/>
        <w:tblLook w:val="04A0" w:firstRow="1" w:lastRow="0" w:firstColumn="1" w:lastColumn="0" w:noHBand="0" w:noVBand="1"/>
      </w:tblPr>
      <w:tblGrid>
        <w:gridCol w:w="757"/>
        <w:gridCol w:w="1851"/>
        <w:gridCol w:w="1361"/>
        <w:gridCol w:w="1218"/>
        <w:gridCol w:w="1223"/>
        <w:gridCol w:w="2334"/>
        <w:gridCol w:w="1326"/>
      </w:tblGrid>
      <w:tr w:rsidR="00763E7C" w:rsidRPr="00763E7C" w14:paraId="3B872781" w14:textId="77777777" w:rsidTr="00F932A1">
        <w:tc>
          <w:tcPr>
            <w:tcW w:w="0" w:type="auto"/>
            <w:hideMark/>
          </w:tcPr>
          <w:p w14:paraId="697EF837" w14:textId="77777777" w:rsidR="00763E7C" w:rsidRPr="00763E7C" w:rsidRDefault="00763E7C" w:rsidP="00763E7C">
            <w:pPr>
              <w:pStyle w:val="NoSpacing"/>
              <w:rPr>
                <w:b/>
                <w:bCs/>
              </w:rPr>
            </w:pPr>
            <w:r w:rsidRPr="00763E7C">
              <w:rPr>
                <w:b/>
                <w:bCs/>
              </w:rPr>
              <w:t>Mode</w:t>
            </w:r>
          </w:p>
        </w:tc>
        <w:tc>
          <w:tcPr>
            <w:tcW w:w="0" w:type="auto"/>
            <w:hideMark/>
          </w:tcPr>
          <w:p w14:paraId="47054420" w14:textId="77777777" w:rsidR="00763E7C" w:rsidRPr="00763E7C" w:rsidRDefault="00763E7C" w:rsidP="00763E7C">
            <w:pPr>
              <w:pStyle w:val="NoSpacing"/>
              <w:rPr>
                <w:b/>
                <w:bCs/>
              </w:rPr>
            </w:pPr>
            <w:r w:rsidRPr="00763E7C">
              <w:rPr>
                <w:b/>
                <w:bCs/>
              </w:rPr>
              <w:t xml:space="preserve">Approx. </w:t>
            </w:r>
            <w:proofErr w:type="spellStart"/>
            <w:r w:rsidRPr="00763E7C">
              <w:rPr>
                <w:b/>
                <w:bCs/>
              </w:rPr>
              <w:t>Descr</w:t>
            </w:r>
            <w:proofErr w:type="spellEnd"/>
            <w:r w:rsidRPr="00763E7C">
              <w:rPr>
                <w:b/>
                <w:bCs/>
              </w:rPr>
              <w:t>.</w:t>
            </w:r>
          </w:p>
        </w:tc>
        <w:tc>
          <w:tcPr>
            <w:tcW w:w="0" w:type="auto"/>
            <w:hideMark/>
          </w:tcPr>
          <w:p w14:paraId="301359EA" w14:textId="77777777" w:rsidR="00763E7C" w:rsidRPr="00763E7C" w:rsidRDefault="00763E7C" w:rsidP="00763E7C">
            <w:pPr>
              <w:pStyle w:val="NoSpacing"/>
              <w:rPr>
                <w:b/>
                <w:bCs/>
              </w:rPr>
            </w:pPr>
            <w:r w:rsidRPr="00763E7C">
              <w:rPr>
                <w:b/>
                <w:bCs/>
              </w:rPr>
              <w:t>Calc. (B3LYP)</w:t>
            </w:r>
          </w:p>
        </w:tc>
        <w:tc>
          <w:tcPr>
            <w:tcW w:w="0" w:type="auto"/>
            <w:hideMark/>
          </w:tcPr>
          <w:p w14:paraId="716D3B20" w14:textId="77777777" w:rsidR="00763E7C" w:rsidRPr="00763E7C" w:rsidRDefault="00763E7C" w:rsidP="00763E7C">
            <w:pPr>
              <w:pStyle w:val="NoSpacing"/>
              <w:rPr>
                <w:b/>
                <w:bCs/>
              </w:rPr>
            </w:pPr>
            <w:r w:rsidRPr="00763E7C">
              <w:rPr>
                <w:b/>
                <w:bCs/>
              </w:rPr>
              <w:t>Calc. (M06)</w:t>
            </w:r>
          </w:p>
        </w:tc>
        <w:tc>
          <w:tcPr>
            <w:tcW w:w="0" w:type="auto"/>
            <w:hideMark/>
          </w:tcPr>
          <w:p w14:paraId="068221A8" w14:textId="77777777" w:rsidR="00763E7C" w:rsidRPr="00763E7C" w:rsidRDefault="00763E7C" w:rsidP="00763E7C">
            <w:pPr>
              <w:pStyle w:val="NoSpacing"/>
              <w:rPr>
                <w:b/>
                <w:bCs/>
              </w:rPr>
            </w:pPr>
            <w:r w:rsidRPr="00763E7C">
              <w:rPr>
                <w:b/>
                <w:bCs/>
              </w:rPr>
              <w:t>Calc. (MP2)</w:t>
            </w:r>
          </w:p>
        </w:tc>
        <w:tc>
          <w:tcPr>
            <w:tcW w:w="0" w:type="auto"/>
            <w:hideMark/>
          </w:tcPr>
          <w:p w14:paraId="4951D437" w14:textId="77777777" w:rsidR="00763E7C" w:rsidRPr="00763E7C" w:rsidRDefault="00763E7C" w:rsidP="00763E7C">
            <w:pPr>
              <w:pStyle w:val="NoSpacing"/>
              <w:rPr>
                <w:b/>
                <w:bCs/>
              </w:rPr>
            </w:pPr>
            <w:r w:rsidRPr="00763E7C">
              <w:rPr>
                <w:b/>
                <w:bCs/>
              </w:rPr>
              <w:t xml:space="preserve">Obs. (this work; </w:t>
            </w:r>
            <w:proofErr w:type="spellStart"/>
            <w:r w:rsidRPr="00763E7C">
              <w:rPr>
                <w:b/>
                <w:bCs/>
              </w:rPr>
              <w:t>Ar</w:t>
            </w:r>
            <w:proofErr w:type="spellEnd"/>
            <w:r w:rsidRPr="00763E7C">
              <w:rPr>
                <w:b/>
                <w:bCs/>
              </w:rPr>
              <w:t xml:space="preserve"> [Ne])</w:t>
            </w:r>
          </w:p>
        </w:tc>
        <w:tc>
          <w:tcPr>
            <w:tcW w:w="0" w:type="auto"/>
            <w:hideMark/>
          </w:tcPr>
          <w:p w14:paraId="634725EF" w14:textId="32DE8105" w:rsidR="00763E7C" w:rsidRPr="00763E7C" w:rsidRDefault="00763E7C" w:rsidP="00763E7C">
            <w:pPr>
              <w:pStyle w:val="NoSpacing"/>
              <w:rPr>
                <w:b/>
                <w:bCs/>
              </w:rPr>
            </w:pPr>
            <w:r w:rsidRPr="00763E7C">
              <w:rPr>
                <w:b/>
                <w:bCs/>
              </w:rPr>
              <w:t>Observed</w:t>
            </w:r>
            <w:hyperlink r:id="rId25" w:anchor="b0130" w:history="1">
              <w:r w:rsidRPr="00763E7C">
                <w:rPr>
                  <w:rStyle w:val="Hyperlink"/>
                  <w:b/>
                  <w:bCs/>
                  <w:vertAlign w:val="superscript"/>
                </w:rPr>
                <w:t>[26]</w:t>
              </w:r>
            </w:hyperlink>
          </w:p>
        </w:tc>
      </w:tr>
      <w:tr w:rsidR="00763E7C" w:rsidRPr="00763E7C" w14:paraId="1ACA6E66" w14:textId="77777777" w:rsidTr="00F932A1">
        <w:tc>
          <w:tcPr>
            <w:tcW w:w="0" w:type="auto"/>
            <w:hideMark/>
          </w:tcPr>
          <w:p w14:paraId="4B0345FF" w14:textId="77777777" w:rsidR="00763E7C" w:rsidRPr="00763E7C" w:rsidRDefault="00763E7C" w:rsidP="00763E7C">
            <w:pPr>
              <w:pStyle w:val="NoSpacing"/>
            </w:pPr>
            <w:r w:rsidRPr="00763E7C">
              <w:rPr>
                <w:i/>
                <w:iCs/>
              </w:rPr>
              <w:t>ν</w:t>
            </w:r>
            <w:r w:rsidRPr="00763E7C">
              <w:rPr>
                <w:vertAlign w:val="subscript"/>
              </w:rPr>
              <w:t>1</w:t>
            </w:r>
          </w:p>
        </w:tc>
        <w:tc>
          <w:tcPr>
            <w:tcW w:w="0" w:type="auto"/>
            <w:hideMark/>
          </w:tcPr>
          <w:p w14:paraId="57A12213" w14:textId="77777777" w:rsidR="00763E7C" w:rsidRPr="00763E7C" w:rsidRDefault="00763E7C" w:rsidP="00763E7C">
            <w:pPr>
              <w:pStyle w:val="NoSpacing"/>
            </w:pPr>
            <w:r w:rsidRPr="00763E7C">
              <w:t>C–F stretch</w:t>
            </w:r>
          </w:p>
        </w:tc>
        <w:tc>
          <w:tcPr>
            <w:tcW w:w="0" w:type="auto"/>
            <w:hideMark/>
          </w:tcPr>
          <w:p w14:paraId="5BA515F5" w14:textId="77777777" w:rsidR="00763E7C" w:rsidRPr="00763E7C" w:rsidRDefault="00763E7C" w:rsidP="00763E7C">
            <w:pPr>
              <w:pStyle w:val="NoSpacing"/>
            </w:pPr>
            <w:r w:rsidRPr="00763E7C">
              <w:t>1179 (359)</w:t>
            </w:r>
          </w:p>
        </w:tc>
        <w:tc>
          <w:tcPr>
            <w:tcW w:w="0" w:type="auto"/>
            <w:hideMark/>
          </w:tcPr>
          <w:p w14:paraId="674836C9" w14:textId="77777777" w:rsidR="00763E7C" w:rsidRPr="00763E7C" w:rsidRDefault="00763E7C" w:rsidP="00763E7C">
            <w:pPr>
              <w:pStyle w:val="NoSpacing"/>
            </w:pPr>
            <w:r w:rsidRPr="00763E7C">
              <w:t>1245 (410)</w:t>
            </w:r>
          </w:p>
        </w:tc>
        <w:tc>
          <w:tcPr>
            <w:tcW w:w="0" w:type="auto"/>
            <w:hideMark/>
          </w:tcPr>
          <w:p w14:paraId="586AB49B" w14:textId="77777777" w:rsidR="00763E7C" w:rsidRPr="00763E7C" w:rsidRDefault="00763E7C" w:rsidP="00763E7C">
            <w:pPr>
              <w:pStyle w:val="NoSpacing"/>
            </w:pPr>
            <w:r w:rsidRPr="00763E7C">
              <w:t>1201 (215)</w:t>
            </w:r>
          </w:p>
        </w:tc>
        <w:tc>
          <w:tcPr>
            <w:tcW w:w="0" w:type="auto"/>
            <w:hideMark/>
          </w:tcPr>
          <w:p w14:paraId="109F7441" w14:textId="77777777" w:rsidR="00763E7C" w:rsidRPr="00763E7C" w:rsidRDefault="00763E7C" w:rsidP="00763E7C">
            <w:pPr>
              <w:pStyle w:val="NoSpacing"/>
            </w:pPr>
            <w:r w:rsidRPr="00763E7C">
              <w:t>1161 [1166]</w:t>
            </w:r>
          </w:p>
        </w:tc>
        <w:tc>
          <w:tcPr>
            <w:tcW w:w="0" w:type="auto"/>
            <w:hideMark/>
          </w:tcPr>
          <w:p w14:paraId="503BA233" w14:textId="77777777" w:rsidR="00763E7C" w:rsidRPr="00763E7C" w:rsidRDefault="00763E7C" w:rsidP="00763E7C">
            <w:pPr>
              <w:pStyle w:val="NoSpacing"/>
            </w:pPr>
            <w:r w:rsidRPr="00763E7C">
              <w:t>–</w:t>
            </w:r>
          </w:p>
        </w:tc>
      </w:tr>
      <w:tr w:rsidR="00763E7C" w:rsidRPr="00763E7C" w14:paraId="1A85E04F" w14:textId="77777777" w:rsidTr="00F932A1">
        <w:tc>
          <w:tcPr>
            <w:tcW w:w="0" w:type="auto"/>
            <w:hideMark/>
          </w:tcPr>
          <w:p w14:paraId="62F9F9CC" w14:textId="77777777" w:rsidR="00763E7C" w:rsidRPr="00763E7C" w:rsidRDefault="00763E7C" w:rsidP="00763E7C">
            <w:pPr>
              <w:pStyle w:val="NoSpacing"/>
            </w:pPr>
            <w:r w:rsidRPr="00763E7C">
              <w:rPr>
                <w:i/>
                <w:iCs/>
              </w:rPr>
              <w:t>ν</w:t>
            </w:r>
            <w:r w:rsidRPr="00763E7C">
              <w:rPr>
                <w:vertAlign w:val="subscript"/>
              </w:rPr>
              <w:t>2</w:t>
            </w:r>
          </w:p>
        </w:tc>
        <w:tc>
          <w:tcPr>
            <w:tcW w:w="0" w:type="auto"/>
            <w:hideMark/>
          </w:tcPr>
          <w:p w14:paraId="2AF0F089" w14:textId="77777777" w:rsidR="00763E7C" w:rsidRPr="00763E7C" w:rsidRDefault="00763E7C" w:rsidP="00763E7C">
            <w:pPr>
              <w:pStyle w:val="NoSpacing"/>
            </w:pPr>
            <w:proofErr w:type="spellStart"/>
            <w:r w:rsidRPr="00763E7C">
              <w:t>Asym</w:t>
            </w:r>
            <w:proofErr w:type="spellEnd"/>
            <w:r w:rsidRPr="00763E7C">
              <w:t>. C–Br stretch</w:t>
            </w:r>
          </w:p>
        </w:tc>
        <w:tc>
          <w:tcPr>
            <w:tcW w:w="0" w:type="auto"/>
            <w:hideMark/>
          </w:tcPr>
          <w:p w14:paraId="7848810C" w14:textId="77777777" w:rsidR="00763E7C" w:rsidRPr="00763E7C" w:rsidRDefault="00763E7C" w:rsidP="00763E7C">
            <w:pPr>
              <w:pStyle w:val="NoSpacing"/>
            </w:pPr>
            <w:r w:rsidRPr="00763E7C">
              <w:t>837 (265)</w:t>
            </w:r>
          </w:p>
        </w:tc>
        <w:tc>
          <w:tcPr>
            <w:tcW w:w="0" w:type="auto"/>
            <w:hideMark/>
          </w:tcPr>
          <w:p w14:paraId="108B9BEE" w14:textId="77777777" w:rsidR="00763E7C" w:rsidRPr="00763E7C" w:rsidRDefault="00763E7C" w:rsidP="00763E7C">
            <w:pPr>
              <w:pStyle w:val="NoSpacing"/>
            </w:pPr>
            <w:r w:rsidRPr="00763E7C">
              <w:t>857 (245)</w:t>
            </w:r>
          </w:p>
        </w:tc>
        <w:tc>
          <w:tcPr>
            <w:tcW w:w="0" w:type="auto"/>
            <w:hideMark/>
          </w:tcPr>
          <w:p w14:paraId="56E9A298" w14:textId="77777777" w:rsidR="00763E7C" w:rsidRPr="00763E7C" w:rsidRDefault="00763E7C" w:rsidP="00763E7C">
            <w:pPr>
              <w:pStyle w:val="NoSpacing"/>
            </w:pPr>
            <w:r w:rsidRPr="00763E7C">
              <w:t>960 (157)</w:t>
            </w:r>
          </w:p>
        </w:tc>
        <w:tc>
          <w:tcPr>
            <w:tcW w:w="0" w:type="auto"/>
            <w:hideMark/>
          </w:tcPr>
          <w:p w14:paraId="5C0F96B4" w14:textId="77777777" w:rsidR="00763E7C" w:rsidRPr="00763E7C" w:rsidRDefault="00763E7C" w:rsidP="00763E7C">
            <w:pPr>
              <w:pStyle w:val="NoSpacing"/>
            </w:pPr>
            <w:r w:rsidRPr="00763E7C">
              <w:t>852 [856]</w:t>
            </w:r>
          </w:p>
        </w:tc>
        <w:tc>
          <w:tcPr>
            <w:tcW w:w="0" w:type="auto"/>
            <w:hideMark/>
          </w:tcPr>
          <w:p w14:paraId="5D157066" w14:textId="77777777" w:rsidR="00763E7C" w:rsidRPr="00763E7C" w:rsidRDefault="00763E7C" w:rsidP="00763E7C">
            <w:pPr>
              <w:pStyle w:val="NoSpacing"/>
            </w:pPr>
            <w:r w:rsidRPr="00763E7C">
              <w:t>855</w:t>
            </w:r>
          </w:p>
        </w:tc>
      </w:tr>
      <w:tr w:rsidR="00763E7C" w:rsidRPr="00763E7C" w14:paraId="1BB74C42" w14:textId="77777777" w:rsidTr="00F932A1">
        <w:tc>
          <w:tcPr>
            <w:tcW w:w="0" w:type="auto"/>
            <w:hideMark/>
          </w:tcPr>
          <w:p w14:paraId="1CFAF5B7" w14:textId="77777777" w:rsidR="00763E7C" w:rsidRPr="00763E7C" w:rsidRDefault="00763E7C" w:rsidP="00763E7C">
            <w:pPr>
              <w:pStyle w:val="NoSpacing"/>
            </w:pPr>
            <w:r w:rsidRPr="00763E7C">
              <w:rPr>
                <w:i/>
                <w:iCs/>
              </w:rPr>
              <w:t>ν</w:t>
            </w:r>
            <w:r w:rsidRPr="00763E7C">
              <w:rPr>
                <w:vertAlign w:val="subscript"/>
              </w:rPr>
              <w:t>3</w:t>
            </w:r>
          </w:p>
        </w:tc>
        <w:tc>
          <w:tcPr>
            <w:tcW w:w="0" w:type="auto"/>
            <w:hideMark/>
          </w:tcPr>
          <w:p w14:paraId="62B13E1A" w14:textId="77777777" w:rsidR="00763E7C" w:rsidRPr="00763E7C" w:rsidRDefault="00763E7C" w:rsidP="00763E7C">
            <w:pPr>
              <w:pStyle w:val="NoSpacing"/>
            </w:pPr>
            <w:r w:rsidRPr="00763E7C">
              <w:t>C–F wag</w:t>
            </w:r>
          </w:p>
        </w:tc>
        <w:tc>
          <w:tcPr>
            <w:tcW w:w="0" w:type="auto"/>
            <w:hideMark/>
          </w:tcPr>
          <w:p w14:paraId="44A8565E" w14:textId="77777777" w:rsidR="00763E7C" w:rsidRPr="00763E7C" w:rsidRDefault="00763E7C" w:rsidP="00763E7C">
            <w:pPr>
              <w:pStyle w:val="NoSpacing"/>
            </w:pPr>
            <w:r w:rsidRPr="00763E7C">
              <w:t>442 (33)</w:t>
            </w:r>
          </w:p>
        </w:tc>
        <w:tc>
          <w:tcPr>
            <w:tcW w:w="0" w:type="auto"/>
            <w:hideMark/>
          </w:tcPr>
          <w:p w14:paraId="090635B5" w14:textId="77777777" w:rsidR="00763E7C" w:rsidRPr="00763E7C" w:rsidRDefault="00763E7C" w:rsidP="00763E7C">
            <w:pPr>
              <w:pStyle w:val="NoSpacing"/>
            </w:pPr>
            <w:r w:rsidRPr="00763E7C">
              <w:t>439 (17)</w:t>
            </w:r>
          </w:p>
        </w:tc>
        <w:tc>
          <w:tcPr>
            <w:tcW w:w="0" w:type="auto"/>
            <w:hideMark/>
          </w:tcPr>
          <w:p w14:paraId="4E472743" w14:textId="77777777" w:rsidR="00763E7C" w:rsidRPr="00763E7C" w:rsidRDefault="00763E7C" w:rsidP="00763E7C">
            <w:pPr>
              <w:pStyle w:val="NoSpacing"/>
            </w:pPr>
            <w:r w:rsidRPr="00763E7C">
              <w:t>467 (65)</w:t>
            </w:r>
          </w:p>
        </w:tc>
        <w:tc>
          <w:tcPr>
            <w:tcW w:w="0" w:type="auto"/>
            <w:hideMark/>
          </w:tcPr>
          <w:p w14:paraId="1ABA0C42" w14:textId="77777777" w:rsidR="00763E7C" w:rsidRPr="00763E7C" w:rsidRDefault="00763E7C" w:rsidP="00763E7C">
            <w:pPr>
              <w:pStyle w:val="NoSpacing"/>
            </w:pPr>
            <w:r w:rsidRPr="00763E7C">
              <w:t>421 [420]</w:t>
            </w:r>
          </w:p>
        </w:tc>
        <w:tc>
          <w:tcPr>
            <w:tcW w:w="0" w:type="auto"/>
            <w:hideMark/>
          </w:tcPr>
          <w:p w14:paraId="6E750E6D" w14:textId="77777777" w:rsidR="00763E7C" w:rsidRPr="00763E7C" w:rsidRDefault="00763E7C" w:rsidP="00763E7C">
            <w:pPr>
              <w:pStyle w:val="NoSpacing"/>
            </w:pPr>
            <w:r w:rsidRPr="00763E7C">
              <w:t>419</w:t>
            </w:r>
          </w:p>
        </w:tc>
      </w:tr>
      <w:tr w:rsidR="00763E7C" w:rsidRPr="00763E7C" w14:paraId="71F8F962" w14:textId="77777777" w:rsidTr="00F932A1">
        <w:tc>
          <w:tcPr>
            <w:tcW w:w="0" w:type="auto"/>
            <w:hideMark/>
          </w:tcPr>
          <w:p w14:paraId="61F53FBD" w14:textId="77777777" w:rsidR="00763E7C" w:rsidRPr="00763E7C" w:rsidRDefault="00763E7C" w:rsidP="00763E7C">
            <w:pPr>
              <w:pStyle w:val="NoSpacing"/>
            </w:pPr>
            <w:r w:rsidRPr="00763E7C">
              <w:rPr>
                <w:i/>
                <w:iCs/>
              </w:rPr>
              <w:t>ν</w:t>
            </w:r>
            <w:r w:rsidRPr="00763E7C">
              <w:rPr>
                <w:vertAlign w:val="subscript"/>
              </w:rPr>
              <w:t>4</w:t>
            </w:r>
          </w:p>
        </w:tc>
        <w:tc>
          <w:tcPr>
            <w:tcW w:w="0" w:type="auto"/>
            <w:hideMark/>
          </w:tcPr>
          <w:p w14:paraId="189B259B" w14:textId="77777777" w:rsidR="00763E7C" w:rsidRPr="00763E7C" w:rsidRDefault="00763E7C" w:rsidP="00763E7C">
            <w:pPr>
              <w:pStyle w:val="NoSpacing"/>
            </w:pPr>
            <w:r w:rsidRPr="00763E7C">
              <w:t>Sym. C–Br stretch</w:t>
            </w:r>
          </w:p>
        </w:tc>
        <w:tc>
          <w:tcPr>
            <w:tcW w:w="0" w:type="auto"/>
            <w:hideMark/>
          </w:tcPr>
          <w:p w14:paraId="12FE6D06" w14:textId="77777777" w:rsidR="00763E7C" w:rsidRPr="00763E7C" w:rsidRDefault="00763E7C" w:rsidP="00763E7C">
            <w:pPr>
              <w:pStyle w:val="NoSpacing"/>
            </w:pPr>
            <w:r w:rsidRPr="00763E7C">
              <w:t>388 (44)</w:t>
            </w:r>
          </w:p>
        </w:tc>
        <w:tc>
          <w:tcPr>
            <w:tcW w:w="0" w:type="auto"/>
            <w:hideMark/>
          </w:tcPr>
          <w:p w14:paraId="45A93E1F" w14:textId="77777777" w:rsidR="00763E7C" w:rsidRPr="00763E7C" w:rsidRDefault="00763E7C" w:rsidP="00763E7C">
            <w:pPr>
              <w:pStyle w:val="NoSpacing"/>
            </w:pPr>
            <w:r w:rsidRPr="00763E7C">
              <w:t>396 (52)</w:t>
            </w:r>
          </w:p>
        </w:tc>
        <w:tc>
          <w:tcPr>
            <w:tcW w:w="0" w:type="auto"/>
            <w:hideMark/>
          </w:tcPr>
          <w:p w14:paraId="08C0F4EC" w14:textId="77777777" w:rsidR="00763E7C" w:rsidRPr="00763E7C" w:rsidRDefault="00763E7C" w:rsidP="00763E7C">
            <w:pPr>
              <w:pStyle w:val="NoSpacing"/>
            </w:pPr>
            <w:r w:rsidRPr="00763E7C">
              <w:t>410 (21)</w:t>
            </w:r>
          </w:p>
        </w:tc>
        <w:tc>
          <w:tcPr>
            <w:tcW w:w="0" w:type="auto"/>
            <w:hideMark/>
          </w:tcPr>
          <w:p w14:paraId="6D80A40D" w14:textId="77777777" w:rsidR="00763E7C" w:rsidRPr="00763E7C" w:rsidRDefault="00763E7C" w:rsidP="00763E7C">
            <w:pPr>
              <w:pStyle w:val="NoSpacing"/>
            </w:pPr>
            <w:r w:rsidRPr="00763E7C">
              <w:t>–</w:t>
            </w:r>
          </w:p>
        </w:tc>
        <w:tc>
          <w:tcPr>
            <w:tcW w:w="0" w:type="auto"/>
            <w:hideMark/>
          </w:tcPr>
          <w:p w14:paraId="7B2267E7" w14:textId="77777777" w:rsidR="00763E7C" w:rsidRPr="00763E7C" w:rsidRDefault="00763E7C" w:rsidP="00763E7C">
            <w:pPr>
              <w:pStyle w:val="NoSpacing"/>
            </w:pPr>
            <w:r w:rsidRPr="00763E7C">
              <w:t>362</w:t>
            </w:r>
          </w:p>
        </w:tc>
      </w:tr>
      <w:tr w:rsidR="00763E7C" w:rsidRPr="00763E7C" w14:paraId="28BF4167" w14:textId="77777777" w:rsidTr="00F932A1">
        <w:tc>
          <w:tcPr>
            <w:tcW w:w="0" w:type="auto"/>
            <w:hideMark/>
          </w:tcPr>
          <w:p w14:paraId="7784172A" w14:textId="77777777" w:rsidR="00763E7C" w:rsidRPr="00763E7C" w:rsidRDefault="00763E7C" w:rsidP="00763E7C">
            <w:pPr>
              <w:pStyle w:val="NoSpacing"/>
            </w:pPr>
            <w:r w:rsidRPr="00763E7C">
              <w:rPr>
                <w:i/>
                <w:iCs/>
              </w:rPr>
              <w:t>ν</w:t>
            </w:r>
            <w:r w:rsidRPr="00763E7C">
              <w:rPr>
                <w:vertAlign w:val="subscript"/>
              </w:rPr>
              <w:t>5</w:t>
            </w:r>
          </w:p>
        </w:tc>
        <w:tc>
          <w:tcPr>
            <w:tcW w:w="0" w:type="auto"/>
            <w:hideMark/>
          </w:tcPr>
          <w:p w14:paraId="21799C1F" w14:textId="77777777" w:rsidR="00763E7C" w:rsidRPr="00763E7C" w:rsidRDefault="00763E7C" w:rsidP="00763E7C">
            <w:pPr>
              <w:pStyle w:val="NoSpacing"/>
            </w:pPr>
            <w:r w:rsidRPr="00763E7C">
              <w:t>F–C–Br bend</w:t>
            </w:r>
          </w:p>
        </w:tc>
        <w:tc>
          <w:tcPr>
            <w:tcW w:w="0" w:type="auto"/>
            <w:hideMark/>
          </w:tcPr>
          <w:p w14:paraId="51672076" w14:textId="77777777" w:rsidR="00763E7C" w:rsidRPr="00763E7C" w:rsidRDefault="00763E7C" w:rsidP="00763E7C">
            <w:pPr>
              <w:pStyle w:val="NoSpacing"/>
            </w:pPr>
            <w:r w:rsidRPr="00763E7C">
              <w:t>311 (14)</w:t>
            </w:r>
          </w:p>
        </w:tc>
        <w:tc>
          <w:tcPr>
            <w:tcW w:w="0" w:type="auto"/>
            <w:hideMark/>
          </w:tcPr>
          <w:p w14:paraId="7C55287A" w14:textId="77777777" w:rsidR="00763E7C" w:rsidRPr="00763E7C" w:rsidRDefault="00763E7C" w:rsidP="00763E7C">
            <w:pPr>
              <w:pStyle w:val="NoSpacing"/>
            </w:pPr>
            <w:r w:rsidRPr="00763E7C">
              <w:t>315 (16)</w:t>
            </w:r>
          </w:p>
        </w:tc>
        <w:tc>
          <w:tcPr>
            <w:tcW w:w="0" w:type="auto"/>
            <w:hideMark/>
          </w:tcPr>
          <w:p w14:paraId="69FED9D0" w14:textId="77777777" w:rsidR="00763E7C" w:rsidRPr="00763E7C" w:rsidRDefault="00763E7C" w:rsidP="00763E7C">
            <w:pPr>
              <w:pStyle w:val="NoSpacing"/>
            </w:pPr>
            <w:r w:rsidRPr="00763E7C">
              <w:t>335 (4)</w:t>
            </w:r>
          </w:p>
        </w:tc>
        <w:tc>
          <w:tcPr>
            <w:tcW w:w="0" w:type="auto"/>
            <w:hideMark/>
          </w:tcPr>
          <w:p w14:paraId="70F6E663" w14:textId="77777777" w:rsidR="00763E7C" w:rsidRPr="00763E7C" w:rsidRDefault="00763E7C" w:rsidP="00763E7C">
            <w:pPr>
              <w:pStyle w:val="NoSpacing"/>
            </w:pPr>
            <w:r w:rsidRPr="00763E7C">
              <w:t>–</w:t>
            </w:r>
          </w:p>
        </w:tc>
        <w:tc>
          <w:tcPr>
            <w:tcW w:w="0" w:type="auto"/>
            <w:hideMark/>
          </w:tcPr>
          <w:p w14:paraId="4AF15E66" w14:textId="77777777" w:rsidR="00763E7C" w:rsidRPr="00763E7C" w:rsidRDefault="00763E7C" w:rsidP="00763E7C">
            <w:pPr>
              <w:pStyle w:val="NoSpacing"/>
            </w:pPr>
            <w:r w:rsidRPr="00763E7C">
              <w:t>323</w:t>
            </w:r>
          </w:p>
        </w:tc>
      </w:tr>
      <w:tr w:rsidR="00763E7C" w:rsidRPr="00763E7C" w14:paraId="022EF089" w14:textId="77777777" w:rsidTr="00F932A1">
        <w:tc>
          <w:tcPr>
            <w:tcW w:w="0" w:type="auto"/>
            <w:hideMark/>
          </w:tcPr>
          <w:p w14:paraId="4C3CD7CC" w14:textId="77777777" w:rsidR="00763E7C" w:rsidRPr="00763E7C" w:rsidRDefault="00763E7C" w:rsidP="00763E7C">
            <w:pPr>
              <w:pStyle w:val="NoSpacing"/>
            </w:pPr>
            <w:r w:rsidRPr="00763E7C">
              <w:rPr>
                <w:i/>
                <w:iCs/>
              </w:rPr>
              <w:t>ν</w:t>
            </w:r>
            <w:r w:rsidRPr="00763E7C">
              <w:rPr>
                <w:vertAlign w:val="subscript"/>
              </w:rPr>
              <w:t>6</w:t>
            </w:r>
          </w:p>
        </w:tc>
        <w:tc>
          <w:tcPr>
            <w:tcW w:w="0" w:type="auto"/>
            <w:hideMark/>
          </w:tcPr>
          <w:p w14:paraId="552F7C9B" w14:textId="77777777" w:rsidR="00763E7C" w:rsidRPr="00763E7C" w:rsidRDefault="00763E7C" w:rsidP="00763E7C">
            <w:pPr>
              <w:pStyle w:val="NoSpacing"/>
            </w:pPr>
            <w:r w:rsidRPr="00763E7C">
              <w:t>Br–C–Br bend</w:t>
            </w:r>
          </w:p>
        </w:tc>
        <w:tc>
          <w:tcPr>
            <w:tcW w:w="0" w:type="auto"/>
            <w:hideMark/>
          </w:tcPr>
          <w:p w14:paraId="19CC3BCC" w14:textId="77777777" w:rsidR="00763E7C" w:rsidRPr="00763E7C" w:rsidRDefault="00763E7C" w:rsidP="00763E7C">
            <w:pPr>
              <w:pStyle w:val="NoSpacing"/>
            </w:pPr>
            <w:r w:rsidRPr="00763E7C">
              <w:t>189 (29)</w:t>
            </w:r>
          </w:p>
        </w:tc>
        <w:tc>
          <w:tcPr>
            <w:tcW w:w="0" w:type="auto"/>
            <w:hideMark/>
          </w:tcPr>
          <w:p w14:paraId="4B1ED3C1" w14:textId="77777777" w:rsidR="00763E7C" w:rsidRPr="00763E7C" w:rsidRDefault="00763E7C" w:rsidP="00763E7C">
            <w:pPr>
              <w:pStyle w:val="NoSpacing"/>
            </w:pPr>
            <w:r w:rsidRPr="00763E7C">
              <w:t>190 (21)</w:t>
            </w:r>
          </w:p>
        </w:tc>
        <w:tc>
          <w:tcPr>
            <w:tcW w:w="0" w:type="auto"/>
            <w:hideMark/>
          </w:tcPr>
          <w:p w14:paraId="78AE7A5D" w14:textId="77777777" w:rsidR="00763E7C" w:rsidRPr="00763E7C" w:rsidRDefault="00763E7C" w:rsidP="00763E7C">
            <w:pPr>
              <w:pStyle w:val="NoSpacing"/>
            </w:pPr>
            <w:r w:rsidRPr="00763E7C">
              <w:t>231 (4)</w:t>
            </w:r>
          </w:p>
        </w:tc>
        <w:tc>
          <w:tcPr>
            <w:tcW w:w="0" w:type="auto"/>
            <w:hideMark/>
          </w:tcPr>
          <w:p w14:paraId="58992729" w14:textId="77777777" w:rsidR="00763E7C" w:rsidRPr="00763E7C" w:rsidRDefault="00763E7C" w:rsidP="00763E7C">
            <w:pPr>
              <w:pStyle w:val="NoSpacing"/>
            </w:pPr>
            <w:r w:rsidRPr="00763E7C">
              <w:t>–</w:t>
            </w:r>
          </w:p>
        </w:tc>
        <w:tc>
          <w:tcPr>
            <w:tcW w:w="0" w:type="auto"/>
            <w:hideMark/>
          </w:tcPr>
          <w:p w14:paraId="068046F6" w14:textId="77777777" w:rsidR="00763E7C" w:rsidRPr="00763E7C" w:rsidRDefault="00763E7C" w:rsidP="00763E7C">
            <w:pPr>
              <w:pStyle w:val="NoSpacing"/>
            </w:pPr>
            <w:r w:rsidRPr="00763E7C">
              <w:t>204</w:t>
            </w:r>
          </w:p>
        </w:tc>
      </w:tr>
      <w:tr w:rsidR="00763E7C" w:rsidRPr="00763E7C" w14:paraId="5B0A1329" w14:textId="77777777" w:rsidTr="00F932A1">
        <w:tc>
          <w:tcPr>
            <w:tcW w:w="0" w:type="auto"/>
            <w:hideMark/>
          </w:tcPr>
          <w:p w14:paraId="5DCE6ED7" w14:textId="77777777" w:rsidR="00763E7C" w:rsidRPr="00763E7C" w:rsidRDefault="00763E7C" w:rsidP="00763E7C">
            <w:pPr>
              <w:pStyle w:val="NoSpacing"/>
            </w:pPr>
            <w:r w:rsidRPr="00763E7C">
              <w:rPr>
                <w:i/>
                <w:iCs/>
              </w:rPr>
              <w:t>ν</w:t>
            </w:r>
            <w:r w:rsidRPr="00763E7C">
              <w:rPr>
                <w:vertAlign w:val="subscript"/>
              </w:rPr>
              <w:t>7</w:t>
            </w:r>
          </w:p>
        </w:tc>
        <w:tc>
          <w:tcPr>
            <w:tcW w:w="0" w:type="auto"/>
            <w:hideMark/>
          </w:tcPr>
          <w:p w14:paraId="537F1B5A" w14:textId="77777777" w:rsidR="00763E7C" w:rsidRPr="00763E7C" w:rsidRDefault="00763E7C" w:rsidP="00763E7C">
            <w:pPr>
              <w:pStyle w:val="NoSpacing"/>
            </w:pPr>
            <w:r w:rsidRPr="00763E7C">
              <w:t>Br–Br stretch</w:t>
            </w:r>
          </w:p>
        </w:tc>
        <w:tc>
          <w:tcPr>
            <w:tcW w:w="0" w:type="auto"/>
            <w:hideMark/>
          </w:tcPr>
          <w:p w14:paraId="4E493618" w14:textId="77777777" w:rsidR="00763E7C" w:rsidRPr="00763E7C" w:rsidRDefault="00763E7C" w:rsidP="00763E7C">
            <w:pPr>
              <w:pStyle w:val="NoSpacing"/>
            </w:pPr>
            <w:r w:rsidRPr="00763E7C">
              <w:t>164 (29)</w:t>
            </w:r>
          </w:p>
        </w:tc>
        <w:tc>
          <w:tcPr>
            <w:tcW w:w="0" w:type="auto"/>
            <w:hideMark/>
          </w:tcPr>
          <w:p w14:paraId="69AD0DDC" w14:textId="77777777" w:rsidR="00763E7C" w:rsidRPr="00763E7C" w:rsidRDefault="00763E7C" w:rsidP="00763E7C">
            <w:pPr>
              <w:pStyle w:val="NoSpacing"/>
            </w:pPr>
            <w:r w:rsidRPr="00763E7C">
              <w:t>161 (51)</w:t>
            </w:r>
          </w:p>
        </w:tc>
        <w:tc>
          <w:tcPr>
            <w:tcW w:w="0" w:type="auto"/>
            <w:hideMark/>
          </w:tcPr>
          <w:p w14:paraId="2EF99447" w14:textId="77777777" w:rsidR="00763E7C" w:rsidRPr="00763E7C" w:rsidRDefault="00763E7C" w:rsidP="00763E7C">
            <w:pPr>
              <w:pStyle w:val="NoSpacing"/>
            </w:pPr>
            <w:r w:rsidRPr="00763E7C">
              <w:t>198 (1)</w:t>
            </w:r>
          </w:p>
        </w:tc>
        <w:tc>
          <w:tcPr>
            <w:tcW w:w="0" w:type="auto"/>
            <w:hideMark/>
          </w:tcPr>
          <w:p w14:paraId="37BA3C17" w14:textId="77777777" w:rsidR="00763E7C" w:rsidRPr="00763E7C" w:rsidRDefault="00763E7C" w:rsidP="00763E7C">
            <w:pPr>
              <w:pStyle w:val="NoSpacing"/>
            </w:pPr>
            <w:r w:rsidRPr="00763E7C">
              <w:t>–</w:t>
            </w:r>
          </w:p>
        </w:tc>
        <w:tc>
          <w:tcPr>
            <w:tcW w:w="0" w:type="auto"/>
            <w:hideMark/>
          </w:tcPr>
          <w:p w14:paraId="7E9FFF17" w14:textId="77777777" w:rsidR="00763E7C" w:rsidRPr="00763E7C" w:rsidRDefault="00763E7C" w:rsidP="00763E7C">
            <w:pPr>
              <w:pStyle w:val="NoSpacing"/>
            </w:pPr>
            <w:r w:rsidRPr="00763E7C">
              <w:t>171</w:t>
            </w:r>
          </w:p>
        </w:tc>
      </w:tr>
      <w:tr w:rsidR="00763E7C" w:rsidRPr="00763E7C" w14:paraId="40C2AE7E" w14:textId="77777777" w:rsidTr="00F932A1">
        <w:tc>
          <w:tcPr>
            <w:tcW w:w="0" w:type="auto"/>
            <w:hideMark/>
          </w:tcPr>
          <w:p w14:paraId="2C8DE4D6" w14:textId="77777777" w:rsidR="00763E7C" w:rsidRPr="00763E7C" w:rsidRDefault="00763E7C" w:rsidP="00763E7C">
            <w:pPr>
              <w:pStyle w:val="NoSpacing"/>
            </w:pPr>
            <w:r w:rsidRPr="00763E7C">
              <w:rPr>
                <w:i/>
                <w:iCs/>
              </w:rPr>
              <w:t>ν</w:t>
            </w:r>
            <w:r w:rsidRPr="00763E7C">
              <w:rPr>
                <w:vertAlign w:val="subscript"/>
              </w:rPr>
              <w:t>8</w:t>
            </w:r>
          </w:p>
        </w:tc>
        <w:tc>
          <w:tcPr>
            <w:tcW w:w="0" w:type="auto"/>
            <w:hideMark/>
          </w:tcPr>
          <w:p w14:paraId="5A90B085" w14:textId="77777777" w:rsidR="00763E7C" w:rsidRPr="00763E7C" w:rsidRDefault="00763E7C" w:rsidP="00763E7C">
            <w:pPr>
              <w:pStyle w:val="NoSpacing"/>
            </w:pPr>
            <w:r w:rsidRPr="00763E7C">
              <w:t>Torsion</w:t>
            </w:r>
          </w:p>
        </w:tc>
        <w:tc>
          <w:tcPr>
            <w:tcW w:w="0" w:type="auto"/>
            <w:hideMark/>
          </w:tcPr>
          <w:p w14:paraId="7BD0C2CB" w14:textId="77777777" w:rsidR="00763E7C" w:rsidRPr="00763E7C" w:rsidRDefault="00763E7C" w:rsidP="00763E7C">
            <w:pPr>
              <w:pStyle w:val="NoSpacing"/>
            </w:pPr>
            <w:r w:rsidRPr="00763E7C">
              <w:t>79 (1)</w:t>
            </w:r>
          </w:p>
        </w:tc>
        <w:tc>
          <w:tcPr>
            <w:tcW w:w="0" w:type="auto"/>
            <w:hideMark/>
          </w:tcPr>
          <w:p w14:paraId="12CDD5D8" w14:textId="77777777" w:rsidR="00763E7C" w:rsidRPr="00763E7C" w:rsidRDefault="00763E7C" w:rsidP="00763E7C">
            <w:pPr>
              <w:pStyle w:val="NoSpacing"/>
            </w:pPr>
            <w:r w:rsidRPr="00763E7C">
              <w:t>82 (1)</w:t>
            </w:r>
          </w:p>
        </w:tc>
        <w:tc>
          <w:tcPr>
            <w:tcW w:w="0" w:type="auto"/>
            <w:hideMark/>
          </w:tcPr>
          <w:p w14:paraId="7D9168C0" w14:textId="77777777" w:rsidR="00763E7C" w:rsidRPr="00763E7C" w:rsidRDefault="00763E7C" w:rsidP="00763E7C">
            <w:pPr>
              <w:pStyle w:val="NoSpacing"/>
            </w:pPr>
            <w:r w:rsidRPr="00763E7C">
              <w:t>86 (1)</w:t>
            </w:r>
          </w:p>
        </w:tc>
        <w:tc>
          <w:tcPr>
            <w:tcW w:w="0" w:type="auto"/>
            <w:hideMark/>
          </w:tcPr>
          <w:p w14:paraId="4E6C912C" w14:textId="77777777" w:rsidR="00763E7C" w:rsidRPr="00763E7C" w:rsidRDefault="00763E7C" w:rsidP="00763E7C">
            <w:pPr>
              <w:pStyle w:val="NoSpacing"/>
            </w:pPr>
            <w:r w:rsidRPr="00763E7C">
              <w:t>–</w:t>
            </w:r>
          </w:p>
        </w:tc>
        <w:tc>
          <w:tcPr>
            <w:tcW w:w="0" w:type="auto"/>
            <w:hideMark/>
          </w:tcPr>
          <w:p w14:paraId="360A35E7" w14:textId="77777777" w:rsidR="00763E7C" w:rsidRPr="00763E7C" w:rsidRDefault="00763E7C" w:rsidP="00763E7C">
            <w:pPr>
              <w:pStyle w:val="NoSpacing"/>
            </w:pPr>
            <w:r w:rsidRPr="00763E7C">
              <w:t>–</w:t>
            </w:r>
          </w:p>
        </w:tc>
      </w:tr>
      <w:tr w:rsidR="00763E7C" w:rsidRPr="00763E7C" w14:paraId="12661606" w14:textId="77777777" w:rsidTr="00F932A1">
        <w:tc>
          <w:tcPr>
            <w:tcW w:w="0" w:type="auto"/>
            <w:hideMark/>
          </w:tcPr>
          <w:p w14:paraId="07ACEDDF" w14:textId="77777777" w:rsidR="00763E7C" w:rsidRPr="00763E7C" w:rsidRDefault="00763E7C" w:rsidP="00763E7C">
            <w:pPr>
              <w:pStyle w:val="NoSpacing"/>
            </w:pPr>
            <w:r w:rsidRPr="00763E7C">
              <w:rPr>
                <w:i/>
                <w:iCs/>
              </w:rPr>
              <w:t>ν</w:t>
            </w:r>
            <w:r w:rsidRPr="00763E7C">
              <w:rPr>
                <w:vertAlign w:val="subscript"/>
              </w:rPr>
              <w:t>9</w:t>
            </w:r>
          </w:p>
        </w:tc>
        <w:tc>
          <w:tcPr>
            <w:tcW w:w="0" w:type="auto"/>
            <w:hideMark/>
          </w:tcPr>
          <w:p w14:paraId="102E2C2D" w14:textId="77777777" w:rsidR="00763E7C" w:rsidRPr="00763E7C" w:rsidRDefault="00763E7C" w:rsidP="00763E7C">
            <w:pPr>
              <w:pStyle w:val="NoSpacing"/>
            </w:pPr>
            <w:r w:rsidRPr="00763E7C">
              <w:t>C–Br–Br bend</w:t>
            </w:r>
          </w:p>
        </w:tc>
        <w:tc>
          <w:tcPr>
            <w:tcW w:w="0" w:type="auto"/>
            <w:hideMark/>
          </w:tcPr>
          <w:p w14:paraId="56617B9C" w14:textId="77777777" w:rsidR="00763E7C" w:rsidRPr="00763E7C" w:rsidRDefault="00763E7C" w:rsidP="00763E7C">
            <w:pPr>
              <w:pStyle w:val="NoSpacing"/>
            </w:pPr>
            <w:r w:rsidRPr="00763E7C">
              <w:t>40 (4)</w:t>
            </w:r>
          </w:p>
        </w:tc>
        <w:tc>
          <w:tcPr>
            <w:tcW w:w="0" w:type="auto"/>
            <w:hideMark/>
          </w:tcPr>
          <w:p w14:paraId="74CFF186" w14:textId="77777777" w:rsidR="00763E7C" w:rsidRPr="00763E7C" w:rsidRDefault="00763E7C" w:rsidP="00763E7C">
            <w:pPr>
              <w:pStyle w:val="NoSpacing"/>
            </w:pPr>
            <w:r w:rsidRPr="00763E7C">
              <w:t>41 (5)</w:t>
            </w:r>
          </w:p>
        </w:tc>
        <w:tc>
          <w:tcPr>
            <w:tcW w:w="0" w:type="auto"/>
            <w:hideMark/>
          </w:tcPr>
          <w:p w14:paraId="6871AA6C" w14:textId="77777777" w:rsidR="00763E7C" w:rsidRPr="00763E7C" w:rsidRDefault="00763E7C" w:rsidP="00763E7C">
            <w:pPr>
              <w:pStyle w:val="NoSpacing"/>
            </w:pPr>
            <w:r w:rsidRPr="00763E7C">
              <w:t>45 (1)</w:t>
            </w:r>
          </w:p>
        </w:tc>
        <w:tc>
          <w:tcPr>
            <w:tcW w:w="0" w:type="auto"/>
            <w:hideMark/>
          </w:tcPr>
          <w:p w14:paraId="6BA3DE1A" w14:textId="77777777" w:rsidR="00763E7C" w:rsidRPr="00763E7C" w:rsidRDefault="00763E7C" w:rsidP="00763E7C">
            <w:pPr>
              <w:pStyle w:val="NoSpacing"/>
            </w:pPr>
            <w:r w:rsidRPr="00763E7C">
              <w:t>–</w:t>
            </w:r>
          </w:p>
        </w:tc>
        <w:tc>
          <w:tcPr>
            <w:tcW w:w="0" w:type="auto"/>
            <w:hideMark/>
          </w:tcPr>
          <w:p w14:paraId="088C88BB" w14:textId="77777777" w:rsidR="00763E7C" w:rsidRPr="00763E7C" w:rsidRDefault="00763E7C" w:rsidP="00763E7C">
            <w:pPr>
              <w:pStyle w:val="NoSpacing"/>
            </w:pPr>
            <w:r w:rsidRPr="00763E7C">
              <w:t>–</w:t>
            </w:r>
          </w:p>
        </w:tc>
      </w:tr>
    </w:tbl>
    <w:p w14:paraId="17E7A47D" w14:textId="77777777" w:rsidR="00F932A1" w:rsidRDefault="00F932A1" w:rsidP="00763E7C">
      <w:pPr>
        <w:pStyle w:val="NoSpacing"/>
      </w:pPr>
    </w:p>
    <w:p w14:paraId="71679E79" w14:textId="16CED5AA" w:rsidR="00763E7C" w:rsidRPr="00763E7C" w:rsidRDefault="00763E7C" w:rsidP="00763E7C">
      <w:pPr>
        <w:pStyle w:val="NoSpacing"/>
      </w:pPr>
      <w:r w:rsidRPr="00763E7C">
        <w:rPr>
          <w:noProof/>
        </w:rPr>
        <w:drawing>
          <wp:inline distT="0" distB="0" distL="0" distR="0" wp14:anchorId="106E0BDA" wp14:editId="7C13C952">
            <wp:extent cx="1828800" cy="1344168"/>
            <wp:effectExtent l="0" t="0" r="0" b="8890"/>
            <wp:docPr id="8" name="Picture 8" descr="Fig. 2. Calculated structures of the iso-CXBr3 (X = F, Cl, Br) species at the B3LYP/aug-cc-pVTZ level. Selected geometrical parameters are given. Bond angles are in degrees and bond lengths in Angstr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022286011009653-gr2.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0" cy="1344168"/>
                    </a:xfrm>
                    <a:prstGeom prst="rect">
                      <a:avLst/>
                    </a:prstGeom>
                    <a:noFill/>
                    <a:ln>
                      <a:noFill/>
                    </a:ln>
                  </pic:spPr>
                </pic:pic>
              </a:graphicData>
            </a:graphic>
          </wp:inline>
        </w:drawing>
      </w:r>
    </w:p>
    <w:p w14:paraId="7C814BE7" w14:textId="77777777" w:rsidR="00763E7C" w:rsidRPr="00763E7C" w:rsidRDefault="00763E7C" w:rsidP="00763E7C">
      <w:pPr>
        <w:pStyle w:val="NoSpacing"/>
      </w:pPr>
      <w:r w:rsidRPr="00763E7C">
        <w:t>Fig. 2. Calculated structures of the iso-CXBr</w:t>
      </w:r>
      <w:r w:rsidRPr="00763E7C">
        <w:rPr>
          <w:vertAlign w:val="subscript"/>
        </w:rPr>
        <w:t>3</w:t>
      </w:r>
      <w:r w:rsidRPr="00763E7C">
        <w:t> (X = F, Cl, Br) species at the B3LYP/</w:t>
      </w:r>
      <w:proofErr w:type="spellStart"/>
      <w:r w:rsidRPr="00763E7C">
        <w:t>aug</w:t>
      </w:r>
      <w:proofErr w:type="spellEnd"/>
      <w:r w:rsidRPr="00763E7C">
        <w:t>-cc-</w:t>
      </w:r>
      <w:proofErr w:type="spellStart"/>
      <w:r w:rsidRPr="00763E7C">
        <w:t>pVTZ</w:t>
      </w:r>
      <w:proofErr w:type="spellEnd"/>
      <w:r w:rsidRPr="00763E7C">
        <w:t xml:space="preserve"> level. Selected geometrical parameters are given. Bond angles are in degrees and bond lengths in Angstroms.</w:t>
      </w:r>
    </w:p>
    <w:p w14:paraId="04B36E47" w14:textId="77777777" w:rsidR="00F932A1" w:rsidRDefault="00F932A1" w:rsidP="00763E7C">
      <w:pPr>
        <w:pStyle w:val="NoSpacing"/>
      </w:pPr>
    </w:p>
    <w:p w14:paraId="0749D435" w14:textId="13870A81" w:rsidR="00763E7C" w:rsidRDefault="008D358D" w:rsidP="00F932A1">
      <w:pPr>
        <w:pStyle w:val="NoSpacing"/>
        <w:ind w:firstLine="720"/>
      </w:pPr>
      <w:hyperlink r:id="rId27" w:anchor="t0010" w:history="1">
        <w:r w:rsidR="00763E7C" w:rsidRPr="00763E7C">
          <w:rPr>
            <w:rStyle w:val="Hyperlink"/>
          </w:rPr>
          <w:t>Table 2</w:t>
        </w:r>
      </w:hyperlink>
      <w:r w:rsidR="00763E7C" w:rsidRPr="00763E7C">
        <w:t> provides a list of predicted vertical excitation energies and oscillator strengths of the lowest excited singlet states of iso-CFBr</w:t>
      </w:r>
      <w:r w:rsidR="00763E7C" w:rsidRPr="00763E7C">
        <w:rPr>
          <w:vertAlign w:val="subscript"/>
        </w:rPr>
        <w:t>3</w:t>
      </w:r>
      <w:r w:rsidR="00763E7C" w:rsidRPr="00763E7C">
        <w:t xml:space="preserve">. </w:t>
      </w:r>
      <w:proofErr w:type="gramStart"/>
      <w:r w:rsidR="00763E7C" w:rsidRPr="00763E7C">
        <w:t>Similar to</w:t>
      </w:r>
      <w:proofErr w:type="gramEnd"/>
      <w:r w:rsidR="00763E7C" w:rsidRPr="00763E7C">
        <w:t xml:space="preserve"> other iso-</w:t>
      </w:r>
      <w:proofErr w:type="spellStart"/>
      <w:r w:rsidR="00763E7C" w:rsidRPr="00763E7C">
        <w:t>polyhalomethanes</w:t>
      </w:r>
      <w:proofErr w:type="spellEnd"/>
      <w:r w:rsidR="00763E7C" w:rsidRPr="00763E7C">
        <w:t>, we find weak bands (S</w:t>
      </w:r>
      <w:r w:rsidR="00763E7C" w:rsidRPr="00763E7C">
        <w:rPr>
          <w:vertAlign w:val="subscript"/>
        </w:rPr>
        <w:t>0</w:t>
      </w:r>
      <w:r w:rsidR="00763E7C" w:rsidRPr="00763E7C">
        <w:t> → S</w:t>
      </w:r>
      <w:r w:rsidR="00763E7C" w:rsidRPr="00763E7C">
        <w:rPr>
          <w:vertAlign w:val="subscript"/>
        </w:rPr>
        <w:t>1</w:t>
      </w:r>
      <w:r w:rsidR="00763E7C" w:rsidRPr="00763E7C">
        <w:t>, S</w:t>
      </w:r>
      <w:r w:rsidR="00763E7C" w:rsidRPr="00763E7C">
        <w:rPr>
          <w:vertAlign w:val="subscript"/>
        </w:rPr>
        <w:t>2</w:t>
      </w:r>
      <w:r w:rsidR="00763E7C" w:rsidRPr="00763E7C">
        <w:t>) in the visible region and a much stronger band (S</w:t>
      </w:r>
      <w:r w:rsidR="00763E7C" w:rsidRPr="00763E7C">
        <w:rPr>
          <w:vertAlign w:val="subscript"/>
        </w:rPr>
        <w:t>0</w:t>
      </w:r>
      <w:r w:rsidR="00763E7C" w:rsidRPr="00763E7C">
        <w:t> → S</w:t>
      </w:r>
      <w:r w:rsidR="00763E7C" w:rsidRPr="00763E7C">
        <w:rPr>
          <w:vertAlign w:val="subscript"/>
        </w:rPr>
        <w:t>3</w:t>
      </w:r>
      <w:r w:rsidR="00763E7C" w:rsidRPr="00763E7C">
        <w:t>) at higher energy. Under the assumption that the IR and UV–Vis spectra sample the same region of the matrix, the integrated IR and UV–Vis intensities were combined with calculated IR intensities to estimate the oscillator strength of the UV–Vis transitions. Thus, the integrated IR absorbance of a given feature was divided by the calculated intensity (in km/mol) to derive a column density in the matrix, and an average value was obtained over the observed IR absorptions. The oscillator strength of a given electronic (UV–Vis) band was then obtained according to the following formula</w:t>
      </w:r>
      <w:r w:rsidR="00AB6115">
        <w:t>.</w:t>
      </w:r>
      <w:hyperlink r:id="rId28" w:anchor="b0105" w:history="1">
        <w:r w:rsidR="00763E7C" w:rsidRPr="00763E7C">
          <w:rPr>
            <w:rStyle w:val="Hyperlink"/>
            <w:vertAlign w:val="superscript"/>
          </w:rPr>
          <w:t>[21]</w:t>
        </w:r>
      </w:hyperlink>
    </w:p>
    <w:p w14:paraId="72C374F3" w14:textId="77777777" w:rsidR="00F932A1" w:rsidRPr="00763E7C" w:rsidRDefault="00F932A1" w:rsidP="00F932A1">
      <w:pPr>
        <w:pStyle w:val="NoSpacing"/>
        <w:ind w:firstLine="720"/>
      </w:pPr>
    </w:p>
    <w:p w14:paraId="365EAF53" w14:textId="4E1D3B12" w:rsidR="00763E7C" w:rsidRPr="00763E7C" w:rsidRDefault="00763E7C" w:rsidP="00763E7C">
      <w:pPr>
        <w:pStyle w:val="NoSpacing"/>
      </w:pPr>
      <w:r w:rsidRPr="00763E7C">
        <w:t>(1)</w:t>
      </w:r>
      <m:oMath>
        <m:r>
          <w:rPr>
            <w:rFonts w:ascii="Cambria Math" w:hAnsi="Cambria Math"/>
            <w:sz w:val="28"/>
          </w:rPr>
          <m:t xml:space="preserve"> f=(1.87×</m:t>
        </m:r>
        <m:sSup>
          <m:sSupPr>
            <m:ctrlPr>
              <w:rPr>
                <w:rFonts w:ascii="Cambria Math" w:hAnsi="Cambria Math"/>
                <w:sz w:val="28"/>
              </w:rPr>
            </m:ctrlPr>
          </m:sSupPr>
          <m:e>
            <m:r>
              <w:rPr>
                <w:rFonts w:ascii="Cambria Math" w:hAnsi="Cambria Math"/>
                <w:sz w:val="28"/>
              </w:rPr>
              <m:t>10</m:t>
            </m:r>
          </m:e>
          <m:sup>
            <m:r>
              <w:rPr>
                <w:rFonts w:ascii="Cambria Math" w:hAnsi="Cambria Math"/>
                <w:sz w:val="28"/>
              </w:rPr>
              <m:t>-7</m:t>
            </m:r>
          </m:sup>
        </m:sSup>
        <m:r>
          <m:rPr>
            <m:nor/>
          </m:rPr>
          <w:rPr>
            <w:sz w:val="28"/>
          </w:rPr>
          <m:t>mol</m:t>
        </m:r>
        <m:r>
          <w:rPr>
            <w:rFonts w:ascii="Cambria Math" w:hAnsi="Cambria Math"/>
            <w:sz w:val="28"/>
          </w:rPr>
          <m:t>/</m:t>
        </m:r>
        <m:r>
          <m:rPr>
            <m:nor/>
          </m:rPr>
          <w:rPr>
            <w:sz w:val="28"/>
          </w:rPr>
          <m:t>km</m:t>
        </m:r>
        <m:r>
          <w:rPr>
            <w:rFonts w:ascii="Cambria Math" w:hAnsi="Cambria Math"/>
            <w:sz w:val="28"/>
          </w:rPr>
          <m:t>)×</m:t>
        </m:r>
        <m:f>
          <m:fPr>
            <m:ctrlPr>
              <w:rPr>
                <w:rFonts w:ascii="Cambria Math" w:hAnsi="Cambria Math"/>
                <w:sz w:val="28"/>
              </w:rPr>
            </m:ctrlPr>
          </m:fPr>
          <m:num>
            <m:r>
              <w:rPr>
                <w:rFonts w:ascii="Cambria Math" w:hAnsi="Cambria Math"/>
                <w:sz w:val="28"/>
              </w:rPr>
              <m:t>∫</m:t>
            </m:r>
            <m:sSub>
              <m:sSubPr>
                <m:ctrlPr>
                  <w:rPr>
                    <w:rFonts w:ascii="Cambria Math" w:hAnsi="Cambria Math"/>
                    <w:sz w:val="28"/>
                  </w:rPr>
                </m:ctrlPr>
              </m:sSubPr>
              <m:e>
                <m:r>
                  <w:rPr>
                    <w:rFonts w:ascii="Cambria Math" w:hAnsi="Cambria Math"/>
                    <w:sz w:val="28"/>
                  </w:rPr>
                  <m:t>A</m:t>
                </m:r>
              </m:e>
              <m:sub>
                <m:r>
                  <w:rPr>
                    <w:rFonts w:ascii="Cambria Math" w:hAnsi="Cambria Math"/>
                    <w:sz w:val="28"/>
                  </w:rPr>
                  <m:t>elec</m:t>
                </m:r>
              </m:sub>
            </m:sSub>
            <m:r>
              <w:rPr>
                <w:rFonts w:ascii="Cambria Math" w:hAnsi="Cambria Math"/>
                <w:sz w:val="28"/>
              </w:rPr>
              <m:t>(ν)dν</m:t>
            </m:r>
          </m:num>
          <m:den>
            <m:sSub>
              <m:sSubPr>
                <m:ctrlPr>
                  <w:rPr>
                    <w:rFonts w:ascii="Cambria Math" w:hAnsi="Cambria Math"/>
                    <w:sz w:val="28"/>
                  </w:rPr>
                </m:ctrlPr>
              </m:sSubPr>
              <m:e>
                <m:r>
                  <w:rPr>
                    <w:rFonts w:ascii="Cambria Math" w:hAnsi="Cambria Math"/>
                    <w:sz w:val="28"/>
                  </w:rPr>
                  <m:t>N</m:t>
                </m:r>
              </m:e>
              <m:sub>
                <m:r>
                  <w:rPr>
                    <w:rFonts w:ascii="Cambria Math" w:hAnsi="Cambria Math"/>
                    <w:sz w:val="28"/>
                  </w:rPr>
                  <m:t>IR</m:t>
                </m:r>
              </m:sub>
            </m:sSub>
          </m:den>
        </m:f>
      </m:oMath>
    </w:p>
    <w:p w14:paraId="42A45BFD" w14:textId="77777777" w:rsidR="00F932A1" w:rsidRDefault="00F932A1" w:rsidP="00763E7C">
      <w:pPr>
        <w:pStyle w:val="NoSpacing"/>
      </w:pPr>
    </w:p>
    <w:p w14:paraId="1633F100" w14:textId="77777777" w:rsidR="00F932A1" w:rsidRDefault="00F932A1" w:rsidP="00763E7C">
      <w:pPr>
        <w:pStyle w:val="NoSpacing"/>
      </w:pPr>
    </w:p>
    <w:p w14:paraId="6978D439" w14:textId="0DB574D8" w:rsidR="00763E7C" w:rsidRPr="00763E7C" w:rsidRDefault="00763E7C" w:rsidP="00763E7C">
      <w:pPr>
        <w:pStyle w:val="NoSpacing"/>
      </w:pPr>
      <w:r w:rsidRPr="00763E7C">
        <w:t>where N</w:t>
      </w:r>
      <w:r w:rsidRPr="00763E7C">
        <w:rPr>
          <w:i/>
          <w:iCs/>
          <w:vertAlign w:val="subscript"/>
        </w:rPr>
        <w:t>IR</w:t>
      </w:r>
      <w:r w:rsidRPr="00763E7C">
        <w:t> is the column density derived from the IR measurements and the numerator represents the integrated absorbance of a given electronic band. Using this approach, the derived oscillator strength of the most prominent band at 432 nm is 0.23 (</w:t>
      </w:r>
      <w:proofErr w:type="spellStart"/>
      <w:r w:rsidRPr="00763E7C">
        <w:rPr>
          <w:i/>
          <w:iCs/>
        </w:rPr>
        <w:t>ε</w:t>
      </w:r>
      <w:r w:rsidRPr="00763E7C">
        <w:rPr>
          <w:i/>
          <w:iCs/>
          <w:vertAlign w:val="subscript"/>
        </w:rPr>
        <w:t>max</w:t>
      </w:r>
      <w:proofErr w:type="spellEnd"/>
      <w:r w:rsidRPr="00763E7C">
        <w:t> </w:t>
      </w:r>
      <w:r w:rsidRPr="00763E7C">
        <w:rPr>
          <w:rFonts w:ascii="Cambria Math" w:hAnsi="Cambria Math" w:cs="Cambria Math"/>
        </w:rPr>
        <w:t>∼</w:t>
      </w:r>
      <w:r w:rsidRPr="00763E7C">
        <w:rPr>
          <w:rFonts w:ascii="Calibri" w:hAnsi="Calibri" w:cs="Calibri"/>
        </w:rPr>
        <w:t>  </w:t>
      </w:r>
      <w:r w:rsidRPr="00763E7C">
        <w:t>12,700</w:t>
      </w:r>
      <w:r w:rsidRPr="00763E7C">
        <w:rPr>
          <w:rFonts w:ascii="Calibri" w:hAnsi="Calibri" w:cs="Calibri"/>
        </w:rPr>
        <w:t> </w:t>
      </w:r>
      <w:r w:rsidRPr="00763E7C">
        <w:t>L</w:t>
      </w:r>
      <w:r w:rsidRPr="00763E7C">
        <w:rPr>
          <w:rFonts w:ascii="Calibri" w:hAnsi="Calibri" w:cs="Calibri"/>
        </w:rPr>
        <w:t> </w:t>
      </w:r>
      <w:r w:rsidRPr="00763E7C">
        <w:t>mol</w:t>
      </w:r>
      <w:r w:rsidRPr="00763E7C">
        <w:rPr>
          <w:vertAlign w:val="superscript"/>
        </w:rPr>
        <w:t>−1</w:t>
      </w:r>
      <w:r w:rsidRPr="00763E7C">
        <w:t> cm</w:t>
      </w:r>
      <w:r w:rsidRPr="00763E7C">
        <w:rPr>
          <w:vertAlign w:val="superscript"/>
        </w:rPr>
        <w:t>−1</w:t>
      </w:r>
      <w:r w:rsidRPr="00763E7C">
        <w:t>), which is similar to the TD-CAM-B3LYP (</w:t>
      </w:r>
      <w:proofErr w:type="spellStart"/>
      <w:r w:rsidRPr="00763E7C">
        <w:rPr>
          <w:i/>
          <w:iCs/>
        </w:rPr>
        <w:t>f</w:t>
      </w:r>
      <w:r w:rsidRPr="00763E7C">
        <w:rPr>
          <w:i/>
          <w:iCs/>
          <w:vertAlign w:val="subscript"/>
        </w:rPr>
        <w:t>calc</w:t>
      </w:r>
      <w:proofErr w:type="spellEnd"/>
      <w:r w:rsidRPr="00763E7C">
        <w:t> = 0.27) and TD-M06 (</w:t>
      </w:r>
      <w:proofErr w:type="spellStart"/>
      <w:r w:rsidRPr="00763E7C">
        <w:rPr>
          <w:i/>
          <w:iCs/>
        </w:rPr>
        <w:t>f</w:t>
      </w:r>
      <w:r w:rsidRPr="00763E7C">
        <w:rPr>
          <w:i/>
          <w:iCs/>
          <w:vertAlign w:val="subscript"/>
        </w:rPr>
        <w:t>calc</w:t>
      </w:r>
      <w:proofErr w:type="spellEnd"/>
      <w:r w:rsidRPr="00763E7C">
        <w:t> = 0.23) predictions for the S</w:t>
      </w:r>
      <w:r w:rsidRPr="00763E7C">
        <w:rPr>
          <w:vertAlign w:val="subscript"/>
        </w:rPr>
        <w:t>0</w:t>
      </w:r>
      <w:r w:rsidRPr="00763E7C">
        <w:t> → S</w:t>
      </w:r>
      <w:r w:rsidRPr="00763E7C">
        <w:rPr>
          <w:vertAlign w:val="subscript"/>
        </w:rPr>
        <w:t>3</w:t>
      </w:r>
      <w:r w:rsidRPr="00763E7C">
        <w:t> transition (</w:t>
      </w:r>
      <w:hyperlink r:id="rId29" w:anchor="t0010" w:history="1">
        <w:r w:rsidRPr="00763E7C">
          <w:rPr>
            <w:rStyle w:val="Hyperlink"/>
          </w:rPr>
          <w:t>Table 2</w:t>
        </w:r>
      </w:hyperlink>
      <w:r w:rsidRPr="00763E7C">
        <w:t>). As found for other iso-</w:t>
      </w:r>
      <w:proofErr w:type="spellStart"/>
      <w:r w:rsidRPr="00763E7C">
        <w:t>polyhalomethanes</w:t>
      </w:r>
      <w:proofErr w:type="spellEnd"/>
      <w:r w:rsidRPr="00763E7C">
        <w:t>, the TDDFT calculations tend to underpredict the intensity of the lowest energy (S</w:t>
      </w:r>
      <w:r w:rsidRPr="00763E7C">
        <w:rPr>
          <w:vertAlign w:val="subscript"/>
        </w:rPr>
        <w:t>0</w:t>
      </w:r>
      <w:r w:rsidRPr="00763E7C">
        <w:t> → S</w:t>
      </w:r>
      <w:r w:rsidRPr="00763E7C">
        <w:rPr>
          <w:vertAlign w:val="subscript"/>
        </w:rPr>
        <w:t>1</w:t>
      </w:r>
      <w:r w:rsidRPr="00763E7C">
        <w:t>, S</w:t>
      </w:r>
      <w:r w:rsidRPr="00763E7C">
        <w:rPr>
          <w:vertAlign w:val="subscript"/>
        </w:rPr>
        <w:t>2</w:t>
      </w:r>
      <w:r w:rsidRPr="00763E7C">
        <w:t>) transitions</w:t>
      </w:r>
      <w:r w:rsidR="00B40860">
        <w:t>.</w:t>
      </w:r>
      <w:hyperlink r:id="rId30" w:anchor="b0105" w:history="1">
        <w:r w:rsidRPr="00763E7C">
          <w:rPr>
            <w:rStyle w:val="Hyperlink"/>
            <w:vertAlign w:val="superscript"/>
          </w:rPr>
          <w:t>[21]</w:t>
        </w:r>
      </w:hyperlink>
      <w:r w:rsidRPr="00763E7C">
        <w:rPr>
          <w:vertAlign w:val="superscript"/>
        </w:rPr>
        <w:t>, </w:t>
      </w:r>
      <w:hyperlink r:id="rId31" w:anchor="b0155" w:history="1">
        <w:r w:rsidRPr="00763E7C">
          <w:rPr>
            <w:rStyle w:val="Hyperlink"/>
            <w:vertAlign w:val="superscript"/>
          </w:rPr>
          <w:t>[31]</w:t>
        </w:r>
      </w:hyperlink>
      <w:bookmarkEnd w:id="33"/>
      <w:r w:rsidRPr="00763E7C">
        <w:t xml:space="preserve"> This may reflect intensity borrowing with the very strong S</w:t>
      </w:r>
      <w:r w:rsidRPr="00763E7C">
        <w:rPr>
          <w:vertAlign w:val="subscript"/>
        </w:rPr>
        <w:t>0</w:t>
      </w:r>
      <w:r w:rsidRPr="00763E7C">
        <w:t> → S</w:t>
      </w:r>
      <w:r w:rsidRPr="00763E7C">
        <w:rPr>
          <w:vertAlign w:val="subscript"/>
        </w:rPr>
        <w:t>3</w:t>
      </w:r>
      <w:r w:rsidRPr="00763E7C">
        <w:t> transition.</w:t>
      </w:r>
    </w:p>
    <w:p w14:paraId="7A0CC3A0" w14:textId="77777777" w:rsidR="002A4730" w:rsidRDefault="002A4730" w:rsidP="00763E7C">
      <w:pPr>
        <w:pStyle w:val="NoSpacing"/>
      </w:pPr>
    </w:p>
    <w:p w14:paraId="5B727D13" w14:textId="3F60A7A9" w:rsidR="00763E7C" w:rsidRPr="00763E7C" w:rsidRDefault="00763E7C" w:rsidP="00763E7C">
      <w:pPr>
        <w:pStyle w:val="NoSpacing"/>
      </w:pPr>
      <w:r w:rsidRPr="00763E7C">
        <w:t>Table 2. Observed and calculated electronic absorptions (in nm) of iso-CXBr</w:t>
      </w:r>
      <w:r w:rsidRPr="00763E7C">
        <w:rPr>
          <w:vertAlign w:val="subscript"/>
        </w:rPr>
        <w:t>3</w:t>
      </w:r>
      <w:r w:rsidRPr="00763E7C">
        <w:t xml:space="preserve">. Calculations were performed using TDDFT with the noted functionals and an </w:t>
      </w:r>
      <w:proofErr w:type="spellStart"/>
      <w:r w:rsidRPr="00763E7C">
        <w:t>aug</w:t>
      </w:r>
      <w:proofErr w:type="spellEnd"/>
      <w:r w:rsidRPr="00763E7C">
        <w:t>-cc-</w:t>
      </w:r>
      <w:proofErr w:type="spellStart"/>
      <w:r w:rsidRPr="00763E7C">
        <w:t>pVTZ</w:t>
      </w:r>
      <w:proofErr w:type="spellEnd"/>
      <w:r w:rsidRPr="00763E7C">
        <w:t xml:space="preserve"> basis set, using the B3LYP/</w:t>
      </w:r>
      <w:proofErr w:type="spellStart"/>
      <w:r w:rsidRPr="00763E7C">
        <w:t>aug</w:t>
      </w:r>
      <w:proofErr w:type="spellEnd"/>
      <w:r w:rsidRPr="00763E7C">
        <w:t>-cc-</w:t>
      </w:r>
      <w:proofErr w:type="spellStart"/>
      <w:r w:rsidRPr="00763E7C">
        <w:t>pVTZ</w:t>
      </w:r>
      <w:proofErr w:type="spellEnd"/>
      <w:r w:rsidRPr="00763E7C">
        <w:t xml:space="preserve"> optimized geometries. Oscillator strengths are given in parentheses.</w:t>
      </w:r>
    </w:p>
    <w:tbl>
      <w:tblPr>
        <w:tblStyle w:val="TableGrid"/>
        <w:tblW w:w="0" w:type="auto"/>
        <w:tblLook w:val="04A0" w:firstRow="1" w:lastRow="0" w:firstColumn="1" w:lastColumn="0" w:noHBand="0" w:noVBand="1"/>
      </w:tblPr>
      <w:tblGrid>
        <w:gridCol w:w="1310"/>
        <w:gridCol w:w="1286"/>
        <w:gridCol w:w="1347"/>
        <w:gridCol w:w="1902"/>
        <w:gridCol w:w="1990"/>
      </w:tblGrid>
      <w:tr w:rsidR="00763E7C" w:rsidRPr="00763E7C" w14:paraId="2BE2A83D" w14:textId="77777777" w:rsidTr="00ED109A">
        <w:tc>
          <w:tcPr>
            <w:tcW w:w="0" w:type="auto"/>
            <w:hideMark/>
          </w:tcPr>
          <w:p w14:paraId="52353118" w14:textId="77777777" w:rsidR="00763E7C" w:rsidRPr="00763E7C" w:rsidRDefault="00763E7C" w:rsidP="00763E7C">
            <w:pPr>
              <w:pStyle w:val="NoSpacing"/>
              <w:rPr>
                <w:b/>
                <w:bCs/>
              </w:rPr>
            </w:pPr>
            <w:r w:rsidRPr="00763E7C">
              <w:rPr>
                <w:b/>
                <w:bCs/>
              </w:rPr>
              <w:t>Species</w:t>
            </w:r>
          </w:p>
        </w:tc>
        <w:tc>
          <w:tcPr>
            <w:tcW w:w="0" w:type="auto"/>
            <w:hideMark/>
          </w:tcPr>
          <w:p w14:paraId="5DA954D6" w14:textId="77777777" w:rsidR="00763E7C" w:rsidRPr="00763E7C" w:rsidRDefault="00763E7C" w:rsidP="00763E7C">
            <w:pPr>
              <w:pStyle w:val="NoSpacing"/>
              <w:rPr>
                <w:b/>
                <w:bCs/>
              </w:rPr>
            </w:pPr>
            <w:r w:rsidRPr="00763E7C">
              <w:rPr>
                <w:b/>
                <w:bCs/>
              </w:rPr>
              <w:t>Assignment</w:t>
            </w:r>
          </w:p>
        </w:tc>
        <w:tc>
          <w:tcPr>
            <w:tcW w:w="0" w:type="auto"/>
            <w:hideMark/>
          </w:tcPr>
          <w:p w14:paraId="44287DE5" w14:textId="77777777" w:rsidR="00763E7C" w:rsidRPr="00763E7C" w:rsidRDefault="00763E7C" w:rsidP="00763E7C">
            <w:pPr>
              <w:pStyle w:val="NoSpacing"/>
              <w:rPr>
                <w:b/>
                <w:bCs/>
              </w:rPr>
            </w:pPr>
            <w:r w:rsidRPr="00763E7C">
              <w:rPr>
                <w:b/>
                <w:bCs/>
              </w:rPr>
              <w:t>Calc. (M06)</w:t>
            </w:r>
          </w:p>
        </w:tc>
        <w:tc>
          <w:tcPr>
            <w:tcW w:w="0" w:type="auto"/>
            <w:hideMark/>
          </w:tcPr>
          <w:p w14:paraId="60728019" w14:textId="77777777" w:rsidR="00763E7C" w:rsidRPr="00763E7C" w:rsidRDefault="00763E7C" w:rsidP="00763E7C">
            <w:pPr>
              <w:pStyle w:val="NoSpacing"/>
              <w:rPr>
                <w:b/>
                <w:bCs/>
              </w:rPr>
            </w:pPr>
            <w:r w:rsidRPr="00763E7C">
              <w:rPr>
                <w:b/>
                <w:bCs/>
              </w:rPr>
              <w:t>Calc. (CAM-B3LYP)</w:t>
            </w:r>
          </w:p>
        </w:tc>
        <w:tc>
          <w:tcPr>
            <w:tcW w:w="0" w:type="auto"/>
            <w:hideMark/>
          </w:tcPr>
          <w:p w14:paraId="23A92AFB" w14:textId="77777777" w:rsidR="00763E7C" w:rsidRPr="00763E7C" w:rsidRDefault="00763E7C" w:rsidP="00763E7C">
            <w:pPr>
              <w:pStyle w:val="NoSpacing"/>
              <w:rPr>
                <w:b/>
                <w:bCs/>
              </w:rPr>
            </w:pPr>
            <w:r w:rsidRPr="00763E7C">
              <w:rPr>
                <w:b/>
                <w:bCs/>
              </w:rPr>
              <w:t xml:space="preserve">Obs. (this work; </w:t>
            </w:r>
            <w:proofErr w:type="spellStart"/>
            <w:r w:rsidRPr="00763E7C">
              <w:rPr>
                <w:b/>
                <w:bCs/>
              </w:rPr>
              <w:t>Ar</w:t>
            </w:r>
            <w:proofErr w:type="spellEnd"/>
            <w:r w:rsidRPr="00763E7C">
              <w:rPr>
                <w:b/>
                <w:bCs/>
              </w:rPr>
              <w:t>)</w:t>
            </w:r>
          </w:p>
        </w:tc>
      </w:tr>
      <w:tr w:rsidR="00763E7C" w:rsidRPr="00763E7C" w14:paraId="6141D73B" w14:textId="77777777" w:rsidTr="00ED109A">
        <w:tc>
          <w:tcPr>
            <w:tcW w:w="0" w:type="auto"/>
            <w:hideMark/>
          </w:tcPr>
          <w:p w14:paraId="315D09D2" w14:textId="77777777" w:rsidR="00763E7C" w:rsidRPr="00763E7C" w:rsidRDefault="00763E7C" w:rsidP="00763E7C">
            <w:pPr>
              <w:pStyle w:val="NoSpacing"/>
            </w:pPr>
            <w:proofErr w:type="spellStart"/>
            <w:r w:rsidRPr="00763E7C">
              <w:t>FBrC</w:t>
            </w:r>
            <w:proofErr w:type="spellEnd"/>
            <w:r w:rsidRPr="00763E7C">
              <w:t>–Br–Br</w:t>
            </w:r>
          </w:p>
        </w:tc>
        <w:tc>
          <w:tcPr>
            <w:tcW w:w="0" w:type="auto"/>
            <w:hideMark/>
          </w:tcPr>
          <w:p w14:paraId="594E9913" w14:textId="77777777" w:rsidR="00763E7C" w:rsidRPr="00763E7C" w:rsidRDefault="00763E7C" w:rsidP="00763E7C">
            <w:pPr>
              <w:pStyle w:val="NoSpacing"/>
            </w:pPr>
            <w:r w:rsidRPr="00763E7C">
              <w:t>S</w:t>
            </w:r>
            <w:r w:rsidRPr="00763E7C">
              <w:rPr>
                <w:vertAlign w:val="subscript"/>
              </w:rPr>
              <w:t>1</w:t>
            </w:r>
          </w:p>
        </w:tc>
        <w:tc>
          <w:tcPr>
            <w:tcW w:w="0" w:type="auto"/>
            <w:hideMark/>
          </w:tcPr>
          <w:p w14:paraId="37535B4C" w14:textId="77777777" w:rsidR="00763E7C" w:rsidRPr="00763E7C" w:rsidRDefault="00763E7C" w:rsidP="00763E7C">
            <w:pPr>
              <w:pStyle w:val="NoSpacing"/>
            </w:pPr>
            <w:r w:rsidRPr="00763E7C">
              <w:t>657 (0.0001)</w:t>
            </w:r>
          </w:p>
        </w:tc>
        <w:tc>
          <w:tcPr>
            <w:tcW w:w="0" w:type="auto"/>
            <w:hideMark/>
          </w:tcPr>
          <w:p w14:paraId="13E253F2" w14:textId="77777777" w:rsidR="00763E7C" w:rsidRPr="00763E7C" w:rsidRDefault="00763E7C" w:rsidP="00763E7C">
            <w:pPr>
              <w:pStyle w:val="NoSpacing"/>
            </w:pPr>
            <w:r w:rsidRPr="00763E7C">
              <w:t>561 (0.0002)</w:t>
            </w:r>
          </w:p>
        </w:tc>
        <w:tc>
          <w:tcPr>
            <w:tcW w:w="0" w:type="auto"/>
            <w:hideMark/>
          </w:tcPr>
          <w:p w14:paraId="6CBB1C84" w14:textId="77777777" w:rsidR="00763E7C" w:rsidRPr="00763E7C" w:rsidRDefault="00763E7C" w:rsidP="00763E7C">
            <w:pPr>
              <w:pStyle w:val="NoSpacing"/>
            </w:pPr>
            <w:r w:rsidRPr="00763E7C">
              <w:t>594 (0.03)</w:t>
            </w:r>
          </w:p>
        </w:tc>
      </w:tr>
      <w:tr w:rsidR="00763E7C" w:rsidRPr="00763E7C" w14:paraId="2D88E784" w14:textId="77777777" w:rsidTr="00ED109A">
        <w:tc>
          <w:tcPr>
            <w:tcW w:w="0" w:type="auto"/>
            <w:hideMark/>
          </w:tcPr>
          <w:p w14:paraId="35EAE633" w14:textId="77777777" w:rsidR="00763E7C" w:rsidRPr="00763E7C" w:rsidRDefault="00763E7C" w:rsidP="00763E7C">
            <w:pPr>
              <w:pStyle w:val="NoSpacing"/>
            </w:pPr>
          </w:p>
        </w:tc>
        <w:tc>
          <w:tcPr>
            <w:tcW w:w="0" w:type="auto"/>
            <w:hideMark/>
          </w:tcPr>
          <w:p w14:paraId="0F8DFE5C" w14:textId="77777777" w:rsidR="00763E7C" w:rsidRPr="00763E7C" w:rsidRDefault="00763E7C" w:rsidP="00763E7C">
            <w:pPr>
              <w:pStyle w:val="NoSpacing"/>
            </w:pPr>
            <w:r w:rsidRPr="00763E7C">
              <w:t>S</w:t>
            </w:r>
            <w:r w:rsidRPr="00763E7C">
              <w:rPr>
                <w:vertAlign w:val="subscript"/>
              </w:rPr>
              <w:t>2</w:t>
            </w:r>
          </w:p>
        </w:tc>
        <w:tc>
          <w:tcPr>
            <w:tcW w:w="0" w:type="auto"/>
            <w:hideMark/>
          </w:tcPr>
          <w:p w14:paraId="5563BC01" w14:textId="77777777" w:rsidR="00763E7C" w:rsidRPr="00763E7C" w:rsidRDefault="00763E7C" w:rsidP="00763E7C">
            <w:pPr>
              <w:pStyle w:val="NoSpacing"/>
            </w:pPr>
            <w:r w:rsidRPr="00763E7C">
              <w:t>606 (0.0010)</w:t>
            </w:r>
          </w:p>
        </w:tc>
        <w:tc>
          <w:tcPr>
            <w:tcW w:w="0" w:type="auto"/>
            <w:hideMark/>
          </w:tcPr>
          <w:p w14:paraId="6E304F1F" w14:textId="77777777" w:rsidR="00763E7C" w:rsidRPr="00763E7C" w:rsidRDefault="00763E7C" w:rsidP="00763E7C">
            <w:pPr>
              <w:pStyle w:val="NoSpacing"/>
            </w:pPr>
            <w:r w:rsidRPr="00763E7C">
              <w:t>521 (0.0006)</w:t>
            </w:r>
          </w:p>
        </w:tc>
        <w:tc>
          <w:tcPr>
            <w:tcW w:w="0" w:type="auto"/>
            <w:hideMark/>
          </w:tcPr>
          <w:p w14:paraId="4E585385" w14:textId="77777777" w:rsidR="00763E7C" w:rsidRPr="00763E7C" w:rsidRDefault="00763E7C" w:rsidP="00763E7C">
            <w:pPr>
              <w:pStyle w:val="NoSpacing"/>
            </w:pPr>
            <w:r w:rsidRPr="00763E7C">
              <w:t>–</w:t>
            </w:r>
          </w:p>
        </w:tc>
      </w:tr>
      <w:tr w:rsidR="00763E7C" w:rsidRPr="00763E7C" w14:paraId="67990DA3" w14:textId="77777777" w:rsidTr="00ED109A">
        <w:tc>
          <w:tcPr>
            <w:tcW w:w="0" w:type="auto"/>
            <w:hideMark/>
          </w:tcPr>
          <w:p w14:paraId="78267064" w14:textId="77777777" w:rsidR="00763E7C" w:rsidRPr="00763E7C" w:rsidRDefault="00763E7C" w:rsidP="00763E7C">
            <w:pPr>
              <w:pStyle w:val="NoSpacing"/>
            </w:pPr>
          </w:p>
        </w:tc>
        <w:tc>
          <w:tcPr>
            <w:tcW w:w="0" w:type="auto"/>
            <w:hideMark/>
          </w:tcPr>
          <w:p w14:paraId="75B2AA6E" w14:textId="77777777" w:rsidR="00763E7C" w:rsidRPr="00763E7C" w:rsidRDefault="00763E7C" w:rsidP="00763E7C">
            <w:pPr>
              <w:pStyle w:val="NoSpacing"/>
            </w:pPr>
            <w:r w:rsidRPr="00763E7C">
              <w:t>S</w:t>
            </w:r>
            <w:r w:rsidRPr="00763E7C">
              <w:rPr>
                <w:vertAlign w:val="subscript"/>
              </w:rPr>
              <w:t>3</w:t>
            </w:r>
          </w:p>
        </w:tc>
        <w:tc>
          <w:tcPr>
            <w:tcW w:w="0" w:type="auto"/>
            <w:hideMark/>
          </w:tcPr>
          <w:p w14:paraId="624132C6" w14:textId="77777777" w:rsidR="00763E7C" w:rsidRPr="00763E7C" w:rsidRDefault="00763E7C" w:rsidP="00763E7C">
            <w:pPr>
              <w:pStyle w:val="NoSpacing"/>
            </w:pPr>
            <w:r w:rsidRPr="00763E7C">
              <w:t>431 (0.2325)</w:t>
            </w:r>
          </w:p>
        </w:tc>
        <w:tc>
          <w:tcPr>
            <w:tcW w:w="0" w:type="auto"/>
            <w:hideMark/>
          </w:tcPr>
          <w:p w14:paraId="7A45B6A9" w14:textId="77777777" w:rsidR="00763E7C" w:rsidRPr="00763E7C" w:rsidRDefault="00763E7C" w:rsidP="00763E7C">
            <w:pPr>
              <w:pStyle w:val="NoSpacing"/>
            </w:pPr>
            <w:r w:rsidRPr="00763E7C">
              <w:t>420 (0.2736)</w:t>
            </w:r>
          </w:p>
        </w:tc>
        <w:tc>
          <w:tcPr>
            <w:tcW w:w="0" w:type="auto"/>
            <w:hideMark/>
          </w:tcPr>
          <w:p w14:paraId="5F7D5E57" w14:textId="77777777" w:rsidR="00763E7C" w:rsidRPr="00763E7C" w:rsidRDefault="00763E7C" w:rsidP="00763E7C">
            <w:pPr>
              <w:pStyle w:val="NoSpacing"/>
            </w:pPr>
            <w:r w:rsidRPr="00763E7C">
              <w:t>432 (0.23)</w:t>
            </w:r>
          </w:p>
        </w:tc>
      </w:tr>
      <w:tr w:rsidR="00763E7C" w:rsidRPr="00763E7C" w14:paraId="5181ED3B" w14:textId="77777777" w:rsidTr="00ED109A">
        <w:tc>
          <w:tcPr>
            <w:tcW w:w="0" w:type="auto"/>
            <w:hideMark/>
          </w:tcPr>
          <w:p w14:paraId="75AD24D7" w14:textId="77777777" w:rsidR="00763E7C" w:rsidRPr="00763E7C" w:rsidRDefault="00763E7C" w:rsidP="00763E7C">
            <w:pPr>
              <w:pStyle w:val="NoSpacing"/>
            </w:pPr>
          </w:p>
        </w:tc>
        <w:tc>
          <w:tcPr>
            <w:tcW w:w="0" w:type="auto"/>
            <w:hideMark/>
          </w:tcPr>
          <w:p w14:paraId="0E6B4B43" w14:textId="77777777" w:rsidR="00763E7C" w:rsidRPr="00763E7C" w:rsidRDefault="00763E7C" w:rsidP="00763E7C">
            <w:pPr>
              <w:pStyle w:val="NoSpacing"/>
            </w:pPr>
            <w:r w:rsidRPr="00763E7C">
              <w:t>S</w:t>
            </w:r>
            <w:r w:rsidRPr="00763E7C">
              <w:rPr>
                <w:vertAlign w:val="subscript"/>
              </w:rPr>
              <w:t>4</w:t>
            </w:r>
          </w:p>
        </w:tc>
        <w:tc>
          <w:tcPr>
            <w:tcW w:w="0" w:type="auto"/>
            <w:hideMark/>
          </w:tcPr>
          <w:p w14:paraId="45330642" w14:textId="77777777" w:rsidR="00763E7C" w:rsidRPr="00763E7C" w:rsidRDefault="00763E7C" w:rsidP="00763E7C">
            <w:pPr>
              <w:pStyle w:val="NoSpacing"/>
            </w:pPr>
            <w:r w:rsidRPr="00763E7C">
              <w:t>309 (0.0060)</w:t>
            </w:r>
          </w:p>
        </w:tc>
        <w:tc>
          <w:tcPr>
            <w:tcW w:w="0" w:type="auto"/>
            <w:hideMark/>
          </w:tcPr>
          <w:p w14:paraId="5183DF4D" w14:textId="77777777" w:rsidR="00763E7C" w:rsidRPr="00763E7C" w:rsidRDefault="00763E7C" w:rsidP="00763E7C">
            <w:pPr>
              <w:pStyle w:val="NoSpacing"/>
            </w:pPr>
            <w:r w:rsidRPr="00763E7C">
              <w:t>295 (0.0002)</w:t>
            </w:r>
          </w:p>
        </w:tc>
        <w:tc>
          <w:tcPr>
            <w:tcW w:w="0" w:type="auto"/>
            <w:hideMark/>
          </w:tcPr>
          <w:p w14:paraId="4B1A7832" w14:textId="77777777" w:rsidR="00763E7C" w:rsidRPr="00763E7C" w:rsidRDefault="00763E7C" w:rsidP="00763E7C">
            <w:pPr>
              <w:pStyle w:val="NoSpacing"/>
            </w:pPr>
            <w:r w:rsidRPr="00763E7C">
              <w:t>–</w:t>
            </w:r>
          </w:p>
        </w:tc>
      </w:tr>
      <w:tr w:rsidR="00763E7C" w:rsidRPr="00763E7C" w14:paraId="4F1ECBE6" w14:textId="77777777" w:rsidTr="00ED109A">
        <w:tc>
          <w:tcPr>
            <w:tcW w:w="0" w:type="auto"/>
            <w:hideMark/>
          </w:tcPr>
          <w:p w14:paraId="0076CCD3" w14:textId="77777777" w:rsidR="00763E7C" w:rsidRPr="00763E7C" w:rsidRDefault="00763E7C" w:rsidP="00763E7C">
            <w:pPr>
              <w:pStyle w:val="NoSpacing"/>
            </w:pPr>
          </w:p>
        </w:tc>
        <w:tc>
          <w:tcPr>
            <w:tcW w:w="0" w:type="auto"/>
            <w:hideMark/>
          </w:tcPr>
          <w:p w14:paraId="689C6CB4" w14:textId="77777777" w:rsidR="00763E7C" w:rsidRPr="00763E7C" w:rsidRDefault="00763E7C" w:rsidP="00763E7C">
            <w:pPr>
              <w:pStyle w:val="NoSpacing"/>
            </w:pPr>
            <w:r w:rsidRPr="00763E7C">
              <w:t>S</w:t>
            </w:r>
            <w:r w:rsidRPr="00763E7C">
              <w:rPr>
                <w:vertAlign w:val="subscript"/>
              </w:rPr>
              <w:t>5</w:t>
            </w:r>
          </w:p>
        </w:tc>
        <w:tc>
          <w:tcPr>
            <w:tcW w:w="0" w:type="auto"/>
            <w:hideMark/>
          </w:tcPr>
          <w:p w14:paraId="54031C1E" w14:textId="77777777" w:rsidR="00763E7C" w:rsidRPr="00763E7C" w:rsidRDefault="00763E7C" w:rsidP="00763E7C">
            <w:pPr>
              <w:pStyle w:val="NoSpacing"/>
            </w:pPr>
            <w:r w:rsidRPr="00763E7C">
              <w:t>286 (0.0023)</w:t>
            </w:r>
          </w:p>
        </w:tc>
        <w:tc>
          <w:tcPr>
            <w:tcW w:w="0" w:type="auto"/>
            <w:hideMark/>
          </w:tcPr>
          <w:p w14:paraId="165A9154" w14:textId="77777777" w:rsidR="00763E7C" w:rsidRPr="00763E7C" w:rsidRDefault="00763E7C" w:rsidP="00763E7C">
            <w:pPr>
              <w:pStyle w:val="NoSpacing"/>
            </w:pPr>
            <w:r w:rsidRPr="00763E7C">
              <w:t>282 (0.1638)</w:t>
            </w:r>
          </w:p>
        </w:tc>
        <w:tc>
          <w:tcPr>
            <w:tcW w:w="0" w:type="auto"/>
            <w:hideMark/>
          </w:tcPr>
          <w:p w14:paraId="2B86029B" w14:textId="77777777" w:rsidR="00763E7C" w:rsidRPr="00763E7C" w:rsidRDefault="00763E7C" w:rsidP="00763E7C">
            <w:pPr>
              <w:pStyle w:val="NoSpacing"/>
            </w:pPr>
            <w:r w:rsidRPr="00763E7C">
              <w:t>288 (0.082)</w:t>
            </w:r>
          </w:p>
        </w:tc>
      </w:tr>
      <w:tr w:rsidR="00763E7C" w:rsidRPr="00763E7C" w14:paraId="65EFD586" w14:textId="77777777" w:rsidTr="00ED109A">
        <w:tc>
          <w:tcPr>
            <w:tcW w:w="0" w:type="auto"/>
            <w:hideMark/>
          </w:tcPr>
          <w:p w14:paraId="6B811D5B" w14:textId="77777777" w:rsidR="00763E7C" w:rsidRPr="00763E7C" w:rsidRDefault="00763E7C" w:rsidP="00763E7C">
            <w:pPr>
              <w:pStyle w:val="NoSpacing"/>
            </w:pPr>
          </w:p>
        </w:tc>
        <w:tc>
          <w:tcPr>
            <w:tcW w:w="0" w:type="auto"/>
            <w:hideMark/>
          </w:tcPr>
          <w:p w14:paraId="53500DFD" w14:textId="77777777" w:rsidR="00763E7C" w:rsidRPr="00763E7C" w:rsidRDefault="00763E7C" w:rsidP="00763E7C">
            <w:pPr>
              <w:pStyle w:val="NoSpacing"/>
            </w:pPr>
            <w:r w:rsidRPr="00763E7C">
              <w:t>S</w:t>
            </w:r>
            <w:r w:rsidRPr="00763E7C">
              <w:rPr>
                <w:vertAlign w:val="subscript"/>
              </w:rPr>
              <w:t>6</w:t>
            </w:r>
          </w:p>
        </w:tc>
        <w:tc>
          <w:tcPr>
            <w:tcW w:w="0" w:type="auto"/>
            <w:hideMark/>
          </w:tcPr>
          <w:p w14:paraId="41358C56" w14:textId="77777777" w:rsidR="00763E7C" w:rsidRPr="00763E7C" w:rsidRDefault="00763E7C" w:rsidP="00763E7C">
            <w:pPr>
              <w:pStyle w:val="NoSpacing"/>
            </w:pPr>
            <w:r w:rsidRPr="00763E7C">
              <w:t>262 (0.0167)</w:t>
            </w:r>
          </w:p>
        </w:tc>
        <w:tc>
          <w:tcPr>
            <w:tcW w:w="0" w:type="auto"/>
            <w:hideMark/>
          </w:tcPr>
          <w:p w14:paraId="3E558886" w14:textId="77777777" w:rsidR="00763E7C" w:rsidRPr="00763E7C" w:rsidRDefault="00763E7C" w:rsidP="00763E7C">
            <w:pPr>
              <w:pStyle w:val="NoSpacing"/>
            </w:pPr>
            <w:r w:rsidRPr="00763E7C">
              <w:t>252 (0.0016)</w:t>
            </w:r>
          </w:p>
        </w:tc>
        <w:tc>
          <w:tcPr>
            <w:tcW w:w="0" w:type="auto"/>
            <w:hideMark/>
          </w:tcPr>
          <w:p w14:paraId="726348E1" w14:textId="77777777" w:rsidR="00763E7C" w:rsidRPr="00763E7C" w:rsidRDefault="00763E7C" w:rsidP="00763E7C">
            <w:pPr>
              <w:pStyle w:val="NoSpacing"/>
            </w:pPr>
            <w:r w:rsidRPr="00763E7C">
              <w:t>–</w:t>
            </w:r>
          </w:p>
        </w:tc>
      </w:tr>
      <w:tr w:rsidR="00763E7C" w:rsidRPr="00763E7C" w14:paraId="16246150" w14:textId="77777777" w:rsidTr="00ED109A">
        <w:tc>
          <w:tcPr>
            <w:tcW w:w="0" w:type="auto"/>
            <w:hideMark/>
          </w:tcPr>
          <w:p w14:paraId="3CDF6433" w14:textId="77777777" w:rsidR="00763E7C" w:rsidRPr="00763E7C" w:rsidRDefault="00763E7C" w:rsidP="00763E7C">
            <w:pPr>
              <w:pStyle w:val="NoSpacing"/>
            </w:pPr>
          </w:p>
        </w:tc>
        <w:tc>
          <w:tcPr>
            <w:tcW w:w="0" w:type="auto"/>
            <w:hideMark/>
          </w:tcPr>
          <w:p w14:paraId="6113CF4B" w14:textId="77777777" w:rsidR="00763E7C" w:rsidRPr="00763E7C" w:rsidRDefault="00763E7C" w:rsidP="00763E7C">
            <w:pPr>
              <w:pStyle w:val="NoSpacing"/>
            </w:pPr>
            <w:r w:rsidRPr="00763E7C">
              <w:t>S</w:t>
            </w:r>
            <w:r w:rsidRPr="00763E7C">
              <w:rPr>
                <w:vertAlign w:val="subscript"/>
              </w:rPr>
              <w:t>7</w:t>
            </w:r>
          </w:p>
        </w:tc>
        <w:tc>
          <w:tcPr>
            <w:tcW w:w="0" w:type="auto"/>
            <w:hideMark/>
          </w:tcPr>
          <w:p w14:paraId="5004571F" w14:textId="77777777" w:rsidR="00763E7C" w:rsidRPr="00763E7C" w:rsidRDefault="00763E7C" w:rsidP="00763E7C">
            <w:pPr>
              <w:pStyle w:val="NoSpacing"/>
            </w:pPr>
            <w:r w:rsidRPr="00763E7C">
              <w:t>257 (0.2727)</w:t>
            </w:r>
          </w:p>
        </w:tc>
        <w:tc>
          <w:tcPr>
            <w:tcW w:w="0" w:type="auto"/>
            <w:hideMark/>
          </w:tcPr>
          <w:p w14:paraId="518F2929" w14:textId="77777777" w:rsidR="00763E7C" w:rsidRPr="00763E7C" w:rsidRDefault="00763E7C" w:rsidP="00763E7C">
            <w:pPr>
              <w:pStyle w:val="NoSpacing"/>
            </w:pPr>
            <w:r w:rsidRPr="00763E7C">
              <w:t>248 (0.0026)</w:t>
            </w:r>
          </w:p>
        </w:tc>
        <w:tc>
          <w:tcPr>
            <w:tcW w:w="0" w:type="auto"/>
            <w:hideMark/>
          </w:tcPr>
          <w:p w14:paraId="7C2AEF1F" w14:textId="77777777" w:rsidR="00763E7C" w:rsidRPr="00763E7C" w:rsidRDefault="00763E7C" w:rsidP="00763E7C">
            <w:pPr>
              <w:pStyle w:val="NoSpacing"/>
            </w:pPr>
            <w:r w:rsidRPr="00763E7C">
              <w:t>–</w:t>
            </w:r>
          </w:p>
        </w:tc>
      </w:tr>
      <w:tr w:rsidR="00763E7C" w:rsidRPr="00763E7C" w14:paraId="61D728F4" w14:textId="77777777" w:rsidTr="00ED109A">
        <w:tc>
          <w:tcPr>
            <w:tcW w:w="0" w:type="auto"/>
            <w:hideMark/>
          </w:tcPr>
          <w:p w14:paraId="0CB60704" w14:textId="77777777" w:rsidR="00763E7C" w:rsidRPr="00763E7C" w:rsidRDefault="00763E7C" w:rsidP="00763E7C">
            <w:pPr>
              <w:pStyle w:val="NoSpacing"/>
            </w:pPr>
          </w:p>
        </w:tc>
        <w:tc>
          <w:tcPr>
            <w:tcW w:w="0" w:type="auto"/>
            <w:hideMark/>
          </w:tcPr>
          <w:p w14:paraId="3E37ECD6" w14:textId="77777777" w:rsidR="00763E7C" w:rsidRPr="00763E7C" w:rsidRDefault="00763E7C" w:rsidP="00763E7C">
            <w:pPr>
              <w:pStyle w:val="NoSpacing"/>
            </w:pPr>
            <w:r w:rsidRPr="00763E7C">
              <w:t>S</w:t>
            </w:r>
            <w:r w:rsidRPr="00763E7C">
              <w:rPr>
                <w:vertAlign w:val="subscript"/>
              </w:rPr>
              <w:t>8</w:t>
            </w:r>
          </w:p>
        </w:tc>
        <w:tc>
          <w:tcPr>
            <w:tcW w:w="0" w:type="auto"/>
            <w:hideMark/>
          </w:tcPr>
          <w:p w14:paraId="0285930E" w14:textId="77777777" w:rsidR="00763E7C" w:rsidRPr="00763E7C" w:rsidRDefault="00763E7C" w:rsidP="00763E7C">
            <w:pPr>
              <w:pStyle w:val="NoSpacing"/>
            </w:pPr>
            <w:r w:rsidRPr="00763E7C">
              <w:t>255 (0.1067)</w:t>
            </w:r>
          </w:p>
        </w:tc>
        <w:tc>
          <w:tcPr>
            <w:tcW w:w="0" w:type="auto"/>
            <w:hideMark/>
          </w:tcPr>
          <w:p w14:paraId="5967343C" w14:textId="77777777" w:rsidR="00763E7C" w:rsidRPr="00763E7C" w:rsidRDefault="00763E7C" w:rsidP="00763E7C">
            <w:pPr>
              <w:pStyle w:val="NoSpacing"/>
            </w:pPr>
            <w:r w:rsidRPr="00763E7C">
              <w:t>243 (0.0746)</w:t>
            </w:r>
          </w:p>
        </w:tc>
        <w:tc>
          <w:tcPr>
            <w:tcW w:w="0" w:type="auto"/>
            <w:hideMark/>
          </w:tcPr>
          <w:p w14:paraId="674BCBD2" w14:textId="77777777" w:rsidR="00763E7C" w:rsidRPr="00763E7C" w:rsidRDefault="00763E7C" w:rsidP="00763E7C">
            <w:pPr>
              <w:pStyle w:val="NoSpacing"/>
            </w:pPr>
            <w:r w:rsidRPr="00763E7C">
              <w:t>–</w:t>
            </w:r>
          </w:p>
        </w:tc>
      </w:tr>
      <w:tr w:rsidR="00763E7C" w:rsidRPr="00763E7C" w14:paraId="0DAA3597" w14:textId="77777777" w:rsidTr="00ED109A">
        <w:tc>
          <w:tcPr>
            <w:tcW w:w="0" w:type="auto"/>
            <w:hideMark/>
          </w:tcPr>
          <w:p w14:paraId="164B078A" w14:textId="77777777" w:rsidR="00763E7C" w:rsidRPr="00763E7C" w:rsidRDefault="00763E7C" w:rsidP="00763E7C">
            <w:pPr>
              <w:pStyle w:val="NoSpacing"/>
            </w:pPr>
          </w:p>
        </w:tc>
        <w:tc>
          <w:tcPr>
            <w:tcW w:w="0" w:type="auto"/>
            <w:hideMark/>
          </w:tcPr>
          <w:p w14:paraId="576CE604" w14:textId="77777777" w:rsidR="00763E7C" w:rsidRPr="00763E7C" w:rsidRDefault="00763E7C" w:rsidP="00763E7C">
            <w:pPr>
              <w:pStyle w:val="NoSpacing"/>
            </w:pPr>
            <w:r w:rsidRPr="00763E7C">
              <w:t>S</w:t>
            </w:r>
            <w:r w:rsidRPr="00763E7C">
              <w:rPr>
                <w:vertAlign w:val="subscript"/>
              </w:rPr>
              <w:t>9</w:t>
            </w:r>
          </w:p>
        </w:tc>
        <w:tc>
          <w:tcPr>
            <w:tcW w:w="0" w:type="auto"/>
            <w:hideMark/>
          </w:tcPr>
          <w:p w14:paraId="07C0F9BA" w14:textId="77777777" w:rsidR="00763E7C" w:rsidRPr="00763E7C" w:rsidRDefault="00763E7C" w:rsidP="00763E7C">
            <w:pPr>
              <w:pStyle w:val="NoSpacing"/>
            </w:pPr>
            <w:r w:rsidRPr="00763E7C">
              <w:t>226 (0.0018)</w:t>
            </w:r>
          </w:p>
        </w:tc>
        <w:tc>
          <w:tcPr>
            <w:tcW w:w="0" w:type="auto"/>
            <w:hideMark/>
          </w:tcPr>
          <w:p w14:paraId="113918FC" w14:textId="77777777" w:rsidR="00763E7C" w:rsidRPr="00763E7C" w:rsidRDefault="00763E7C" w:rsidP="00763E7C">
            <w:pPr>
              <w:pStyle w:val="NoSpacing"/>
            </w:pPr>
            <w:r w:rsidRPr="00763E7C">
              <w:t>229 (0.2961)</w:t>
            </w:r>
          </w:p>
        </w:tc>
        <w:tc>
          <w:tcPr>
            <w:tcW w:w="0" w:type="auto"/>
            <w:hideMark/>
          </w:tcPr>
          <w:p w14:paraId="568028CD" w14:textId="77777777" w:rsidR="00763E7C" w:rsidRPr="00763E7C" w:rsidRDefault="00763E7C" w:rsidP="00763E7C">
            <w:pPr>
              <w:pStyle w:val="NoSpacing"/>
            </w:pPr>
            <w:r w:rsidRPr="00763E7C">
              <w:t>–</w:t>
            </w:r>
          </w:p>
        </w:tc>
      </w:tr>
      <w:tr w:rsidR="00763E7C" w:rsidRPr="00763E7C" w14:paraId="23E1D248" w14:textId="77777777" w:rsidTr="00ED109A">
        <w:tc>
          <w:tcPr>
            <w:tcW w:w="0" w:type="auto"/>
            <w:hideMark/>
          </w:tcPr>
          <w:p w14:paraId="55D691A9" w14:textId="77777777" w:rsidR="00763E7C" w:rsidRPr="00763E7C" w:rsidRDefault="00763E7C" w:rsidP="00763E7C">
            <w:pPr>
              <w:pStyle w:val="NoSpacing"/>
            </w:pPr>
          </w:p>
        </w:tc>
        <w:tc>
          <w:tcPr>
            <w:tcW w:w="0" w:type="auto"/>
            <w:hideMark/>
          </w:tcPr>
          <w:p w14:paraId="239ED5E4" w14:textId="77777777" w:rsidR="00763E7C" w:rsidRPr="00763E7C" w:rsidRDefault="00763E7C" w:rsidP="00763E7C">
            <w:pPr>
              <w:pStyle w:val="NoSpacing"/>
            </w:pPr>
            <w:r w:rsidRPr="00763E7C">
              <w:t>S</w:t>
            </w:r>
            <w:r w:rsidRPr="00763E7C">
              <w:rPr>
                <w:vertAlign w:val="subscript"/>
              </w:rPr>
              <w:t>10</w:t>
            </w:r>
          </w:p>
        </w:tc>
        <w:tc>
          <w:tcPr>
            <w:tcW w:w="0" w:type="auto"/>
            <w:hideMark/>
          </w:tcPr>
          <w:p w14:paraId="1F8048F9" w14:textId="77777777" w:rsidR="00763E7C" w:rsidRPr="00763E7C" w:rsidRDefault="00763E7C" w:rsidP="00763E7C">
            <w:pPr>
              <w:pStyle w:val="NoSpacing"/>
            </w:pPr>
            <w:r w:rsidRPr="00763E7C">
              <w:t>218 (0.0013)</w:t>
            </w:r>
          </w:p>
        </w:tc>
        <w:tc>
          <w:tcPr>
            <w:tcW w:w="0" w:type="auto"/>
            <w:hideMark/>
          </w:tcPr>
          <w:p w14:paraId="177C3454" w14:textId="77777777" w:rsidR="00763E7C" w:rsidRPr="00763E7C" w:rsidRDefault="00763E7C" w:rsidP="00763E7C">
            <w:pPr>
              <w:pStyle w:val="NoSpacing"/>
            </w:pPr>
            <w:r w:rsidRPr="00763E7C">
              <w:t>201 (0.0182)</w:t>
            </w:r>
          </w:p>
        </w:tc>
        <w:tc>
          <w:tcPr>
            <w:tcW w:w="0" w:type="auto"/>
            <w:hideMark/>
          </w:tcPr>
          <w:p w14:paraId="12F03304" w14:textId="77777777" w:rsidR="00763E7C" w:rsidRPr="00763E7C" w:rsidRDefault="00763E7C" w:rsidP="00763E7C">
            <w:pPr>
              <w:pStyle w:val="NoSpacing"/>
            </w:pPr>
            <w:r w:rsidRPr="00763E7C">
              <w:t>–</w:t>
            </w:r>
          </w:p>
        </w:tc>
      </w:tr>
      <w:tr w:rsidR="00763E7C" w:rsidRPr="00763E7C" w14:paraId="71A41D8D" w14:textId="77777777" w:rsidTr="00ED109A">
        <w:tc>
          <w:tcPr>
            <w:tcW w:w="0" w:type="auto"/>
            <w:hideMark/>
          </w:tcPr>
          <w:p w14:paraId="03C36ACB" w14:textId="77777777" w:rsidR="00763E7C" w:rsidRPr="00763E7C" w:rsidRDefault="00763E7C" w:rsidP="00763E7C">
            <w:pPr>
              <w:pStyle w:val="NoSpacing"/>
            </w:pPr>
            <w:r w:rsidRPr="00763E7C">
              <w:t>Br</w:t>
            </w:r>
            <w:r w:rsidRPr="00763E7C">
              <w:rPr>
                <w:vertAlign w:val="subscript"/>
              </w:rPr>
              <w:t>2</w:t>
            </w:r>
            <w:r w:rsidRPr="00763E7C">
              <w:t>C–Br–Cl</w:t>
            </w:r>
          </w:p>
        </w:tc>
        <w:tc>
          <w:tcPr>
            <w:tcW w:w="0" w:type="auto"/>
            <w:hideMark/>
          </w:tcPr>
          <w:p w14:paraId="7AE493E2" w14:textId="77777777" w:rsidR="00763E7C" w:rsidRPr="00763E7C" w:rsidRDefault="00763E7C" w:rsidP="00763E7C">
            <w:pPr>
              <w:pStyle w:val="NoSpacing"/>
            </w:pPr>
            <w:r w:rsidRPr="00763E7C">
              <w:t>S</w:t>
            </w:r>
            <w:r w:rsidRPr="00763E7C">
              <w:rPr>
                <w:vertAlign w:val="subscript"/>
              </w:rPr>
              <w:t>1</w:t>
            </w:r>
          </w:p>
        </w:tc>
        <w:tc>
          <w:tcPr>
            <w:tcW w:w="0" w:type="auto"/>
            <w:hideMark/>
          </w:tcPr>
          <w:p w14:paraId="2E0A3066" w14:textId="77777777" w:rsidR="00763E7C" w:rsidRPr="00763E7C" w:rsidRDefault="00763E7C" w:rsidP="00763E7C">
            <w:pPr>
              <w:pStyle w:val="NoSpacing"/>
            </w:pPr>
            <w:r w:rsidRPr="00763E7C">
              <w:t>628 (0.0002)</w:t>
            </w:r>
          </w:p>
        </w:tc>
        <w:tc>
          <w:tcPr>
            <w:tcW w:w="0" w:type="auto"/>
            <w:hideMark/>
          </w:tcPr>
          <w:p w14:paraId="57EF9717" w14:textId="77777777" w:rsidR="00763E7C" w:rsidRPr="00763E7C" w:rsidRDefault="00763E7C" w:rsidP="00763E7C">
            <w:pPr>
              <w:pStyle w:val="NoSpacing"/>
            </w:pPr>
            <w:r w:rsidRPr="00763E7C">
              <w:t>532 (0.0002)</w:t>
            </w:r>
          </w:p>
        </w:tc>
        <w:tc>
          <w:tcPr>
            <w:tcW w:w="0" w:type="auto"/>
            <w:hideMark/>
          </w:tcPr>
          <w:p w14:paraId="1D8425A0" w14:textId="77777777" w:rsidR="00763E7C" w:rsidRPr="00763E7C" w:rsidRDefault="00763E7C" w:rsidP="00763E7C">
            <w:pPr>
              <w:pStyle w:val="NoSpacing"/>
            </w:pPr>
            <w:r w:rsidRPr="00763E7C">
              <w:t>–</w:t>
            </w:r>
          </w:p>
        </w:tc>
      </w:tr>
      <w:tr w:rsidR="00763E7C" w:rsidRPr="00763E7C" w14:paraId="0096A320" w14:textId="77777777" w:rsidTr="00ED109A">
        <w:tc>
          <w:tcPr>
            <w:tcW w:w="0" w:type="auto"/>
            <w:hideMark/>
          </w:tcPr>
          <w:p w14:paraId="400E8D6E" w14:textId="77777777" w:rsidR="00763E7C" w:rsidRPr="00763E7C" w:rsidRDefault="00763E7C" w:rsidP="00763E7C">
            <w:pPr>
              <w:pStyle w:val="NoSpacing"/>
            </w:pPr>
          </w:p>
        </w:tc>
        <w:tc>
          <w:tcPr>
            <w:tcW w:w="0" w:type="auto"/>
            <w:hideMark/>
          </w:tcPr>
          <w:p w14:paraId="09547B53" w14:textId="77777777" w:rsidR="00763E7C" w:rsidRPr="00763E7C" w:rsidRDefault="00763E7C" w:rsidP="00763E7C">
            <w:pPr>
              <w:pStyle w:val="NoSpacing"/>
            </w:pPr>
            <w:r w:rsidRPr="00763E7C">
              <w:t>S</w:t>
            </w:r>
            <w:r w:rsidRPr="00763E7C">
              <w:rPr>
                <w:vertAlign w:val="subscript"/>
              </w:rPr>
              <w:t>2</w:t>
            </w:r>
          </w:p>
        </w:tc>
        <w:tc>
          <w:tcPr>
            <w:tcW w:w="0" w:type="auto"/>
            <w:hideMark/>
          </w:tcPr>
          <w:p w14:paraId="090BC1C6" w14:textId="77777777" w:rsidR="00763E7C" w:rsidRPr="00763E7C" w:rsidRDefault="00763E7C" w:rsidP="00763E7C">
            <w:pPr>
              <w:pStyle w:val="NoSpacing"/>
            </w:pPr>
            <w:r w:rsidRPr="00763E7C">
              <w:t>567 (0.0003)</w:t>
            </w:r>
          </w:p>
        </w:tc>
        <w:tc>
          <w:tcPr>
            <w:tcW w:w="0" w:type="auto"/>
            <w:hideMark/>
          </w:tcPr>
          <w:p w14:paraId="23157943" w14:textId="77777777" w:rsidR="00763E7C" w:rsidRPr="00763E7C" w:rsidRDefault="00763E7C" w:rsidP="00763E7C">
            <w:pPr>
              <w:pStyle w:val="NoSpacing"/>
            </w:pPr>
            <w:r w:rsidRPr="00763E7C">
              <w:t>488 (0.0116)</w:t>
            </w:r>
          </w:p>
        </w:tc>
        <w:tc>
          <w:tcPr>
            <w:tcW w:w="0" w:type="auto"/>
            <w:hideMark/>
          </w:tcPr>
          <w:p w14:paraId="09D9B8E3" w14:textId="77777777" w:rsidR="00763E7C" w:rsidRPr="00763E7C" w:rsidRDefault="00763E7C" w:rsidP="00763E7C">
            <w:pPr>
              <w:pStyle w:val="NoSpacing"/>
            </w:pPr>
            <w:r w:rsidRPr="00763E7C">
              <w:t>–</w:t>
            </w:r>
          </w:p>
        </w:tc>
      </w:tr>
      <w:tr w:rsidR="00763E7C" w:rsidRPr="00763E7C" w14:paraId="7B8EF07F" w14:textId="77777777" w:rsidTr="00ED109A">
        <w:tc>
          <w:tcPr>
            <w:tcW w:w="0" w:type="auto"/>
            <w:hideMark/>
          </w:tcPr>
          <w:p w14:paraId="2DFCC11E" w14:textId="77777777" w:rsidR="00763E7C" w:rsidRPr="00763E7C" w:rsidRDefault="00763E7C" w:rsidP="00763E7C">
            <w:pPr>
              <w:pStyle w:val="NoSpacing"/>
            </w:pPr>
          </w:p>
        </w:tc>
        <w:tc>
          <w:tcPr>
            <w:tcW w:w="0" w:type="auto"/>
            <w:hideMark/>
          </w:tcPr>
          <w:p w14:paraId="5489621B" w14:textId="77777777" w:rsidR="00763E7C" w:rsidRPr="00763E7C" w:rsidRDefault="00763E7C" w:rsidP="00763E7C">
            <w:pPr>
              <w:pStyle w:val="NoSpacing"/>
            </w:pPr>
            <w:r w:rsidRPr="00763E7C">
              <w:t>S</w:t>
            </w:r>
            <w:r w:rsidRPr="00763E7C">
              <w:rPr>
                <w:vertAlign w:val="subscript"/>
              </w:rPr>
              <w:t>3</w:t>
            </w:r>
          </w:p>
        </w:tc>
        <w:tc>
          <w:tcPr>
            <w:tcW w:w="0" w:type="auto"/>
            <w:hideMark/>
          </w:tcPr>
          <w:p w14:paraId="358592B8" w14:textId="77777777" w:rsidR="00763E7C" w:rsidRPr="00763E7C" w:rsidRDefault="00763E7C" w:rsidP="00763E7C">
            <w:pPr>
              <w:pStyle w:val="NoSpacing"/>
            </w:pPr>
            <w:r w:rsidRPr="00763E7C">
              <w:t>448 (0.1895)</w:t>
            </w:r>
          </w:p>
        </w:tc>
        <w:tc>
          <w:tcPr>
            <w:tcW w:w="0" w:type="auto"/>
            <w:hideMark/>
          </w:tcPr>
          <w:p w14:paraId="605A6406" w14:textId="77777777" w:rsidR="00763E7C" w:rsidRPr="00763E7C" w:rsidRDefault="00763E7C" w:rsidP="00763E7C">
            <w:pPr>
              <w:pStyle w:val="NoSpacing"/>
            </w:pPr>
            <w:r w:rsidRPr="00763E7C">
              <w:t>440 (0.2216)</w:t>
            </w:r>
          </w:p>
        </w:tc>
        <w:tc>
          <w:tcPr>
            <w:tcW w:w="0" w:type="auto"/>
            <w:hideMark/>
          </w:tcPr>
          <w:p w14:paraId="06BC2974" w14:textId="77777777" w:rsidR="00763E7C" w:rsidRPr="00763E7C" w:rsidRDefault="00763E7C" w:rsidP="00763E7C">
            <w:pPr>
              <w:pStyle w:val="NoSpacing"/>
            </w:pPr>
            <w:r w:rsidRPr="00763E7C">
              <w:t>–</w:t>
            </w:r>
          </w:p>
        </w:tc>
      </w:tr>
      <w:tr w:rsidR="00763E7C" w:rsidRPr="00763E7C" w14:paraId="232F6432" w14:textId="77777777" w:rsidTr="00ED109A">
        <w:tc>
          <w:tcPr>
            <w:tcW w:w="0" w:type="auto"/>
            <w:hideMark/>
          </w:tcPr>
          <w:p w14:paraId="35AD4288" w14:textId="77777777" w:rsidR="00763E7C" w:rsidRPr="00763E7C" w:rsidRDefault="00763E7C" w:rsidP="00763E7C">
            <w:pPr>
              <w:pStyle w:val="NoSpacing"/>
            </w:pPr>
          </w:p>
        </w:tc>
        <w:tc>
          <w:tcPr>
            <w:tcW w:w="0" w:type="auto"/>
            <w:hideMark/>
          </w:tcPr>
          <w:p w14:paraId="52DE21C3" w14:textId="77777777" w:rsidR="00763E7C" w:rsidRPr="00763E7C" w:rsidRDefault="00763E7C" w:rsidP="00763E7C">
            <w:pPr>
              <w:pStyle w:val="NoSpacing"/>
            </w:pPr>
            <w:r w:rsidRPr="00763E7C">
              <w:t>S</w:t>
            </w:r>
            <w:r w:rsidRPr="00763E7C">
              <w:rPr>
                <w:vertAlign w:val="subscript"/>
              </w:rPr>
              <w:t>4</w:t>
            </w:r>
          </w:p>
        </w:tc>
        <w:tc>
          <w:tcPr>
            <w:tcW w:w="0" w:type="auto"/>
            <w:hideMark/>
          </w:tcPr>
          <w:p w14:paraId="2EC2252F" w14:textId="77777777" w:rsidR="00763E7C" w:rsidRPr="00763E7C" w:rsidRDefault="00763E7C" w:rsidP="00763E7C">
            <w:pPr>
              <w:pStyle w:val="NoSpacing"/>
            </w:pPr>
            <w:r w:rsidRPr="00763E7C">
              <w:t>349 (0.0001)</w:t>
            </w:r>
          </w:p>
        </w:tc>
        <w:tc>
          <w:tcPr>
            <w:tcW w:w="0" w:type="auto"/>
            <w:hideMark/>
          </w:tcPr>
          <w:p w14:paraId="691952C4" w14:textId="77777777" w:rsidR="00763E7C" w:rsidRPr="00763E7C" w:rsidRDefault="00763E7C" w:rsidP="00763E7C">
            <w:pPr>
              <w:pStyle w:val="NoSpacing"/>
            </w:pPr>
            <w:r w:rsidRPr="00763E7C">
              <w:t>328 (0.0002)</w:t>
            </w:r>
          </w:p>
        </w:tc>
        <w:tc>
          <w:tcPr>
            <w:tcW w:w="0" w:type="auto"/>
            <w:hideMark/>
          </w:tcPr>
          <w:p w14:paraId="0B89091D" w14:textId="77777777" w:rsidR="00763E7C" w:rsidRPr="00763E7C" w:rsidRDefault="00763E7C" w:rsidP="00763E7C">
            <w:pPr>
              <w:pStyle w:val="NoSpacing"/>
            </w:pPr>
            <w:r w:rsidRPr="00763E7C">
              <w:t>–</w:t>
            </w:r>
          </w:p>
        </w:tc>
      </w:tr>
      <w:tr w:rsidR="00763E7C" w:rsidRPr="00763E7C" w14:paraId="1FDFD95C" w14:textId="77777777" w:rsidTr="00ED109A">
        <w:tc>
          <w:tcPr>
            <w:tcW w:w="0" w:type="auto"/>
            <w:hideMark/>
          </w:tcPr>
          <w:p w14:paraId="6C2390A7" w14:textId="77777777" w:rsidR="00763E7C" w:rsidRPr="00763E7C" w:rsidRDefault="00763E7C" w:rsidP="00763E7C">
            <w:pPr>
              <w:pStyle w:val="NoSpacing"/>
            </w:pPr>
          </w:p>
        </w:tc>
        <w:tc>
          <w:tcPr>
            <w:tcW w:w="0" w:type="auto"/>
            <w:hideMark/>
          </w:tcPr>
          <w:p w14:paraId="2B71433E" w14:textId="77777777" w:rsidR="00763E7C" w:rsidRPr="00763E7C" w:rsidRDefault="00763E7C" w:rsidP="00763E7C">
            <w:pPr>
              <w:pStyle w:val="NoSpacing"/>
            </w:pPr>
            <w:r w:rsidRPr="00763E7C">
              <w:t>S</w:t>
            </w:r>
            <w:r w:rsidRPr="00763E7C">
              <w:rPr>
                <w:vertAlign w:val="subscript"/>
              </w:rPr>
              <w:t>5</w:t>
            </w:r>
          </w:p>
        </w:tc>
        <w:tc>
          <w:tcPr>
            <w:tcW w:w="0" w:type="auto"/>
            <w:hideMark/>
          </w:tcPr>
          <w:p w14:paraId="332D5CA5" w14:textId="77777777" w:rsidR="00763E7C" w:rsidRPr="00763E7C" w:rsidRDefault="00763E7C" w:rsidP="00763E7C">
            <w:pPr>
              <w:pStyle w:val="NoSpacing"/>
            </w:pPr>
            <w:r w:rsidRPr="00763E7C">
              <w:t>325 (0.0824)</w:t>
            </w:r>
          </w:p>
        </w:tc>
        <w:tc>
          <w:tcPr>
            <w:tcW w:w="0" w:type="auto"/>
            <w:hideMark/>
          </w:tcPr>
          <w:p w14:paraId="6E47E57A" w14:textId="77777777" w:rsidR="00763E7C" w:rsidRPr="00763E7C" w:rsidRDefault="00763E7C" w:rsidP="00763E7C">
            <w:pPr>
              <w:pStyle w:val="NoSpacing"/>
            </w:pPr>
            <w:r w:rsidRPr="00763E7C">
              <w:t>303 (0.1354)</w:t>
            </w:r>
          </w:p>
        </w:tc>
        <w:tc>
          <w:tcPr>
            <w:tcW w:w="0" w:type="auto"/>
            <w:hideMark/>
          </w:tcPr>
          <w:p w14:paraId="573B7AB8" w14:textId="77777777" w:rsidR="00763E7C" w:rsidRPr="00763E7C" w:rsidRDefault="00763E7C" w:rsidP="00763E7C">
            <w:pPr>
              <w:pStyle w:val="NoSpacing"/>
            </w:pPr>
            <w:r w:rsidRPr="00763E7C">
              <w:t>–</w:t>
            </w:r>
          </w:p>
        </w:tc>
      </w:tr>
      <w:tr w:rsidR="00763E7C" w:rsidRPr="00763E7C" w14:paraId="41610E79" w14:textId="77777777" w:rsidTr="00ED109A">
        <w:tc>
          <w:tcPr>
            <w:tcW w:w="0" w:type="auto"/>
            <w:hideMark/>
          </w:tcPr>
          <w:p w14:paraId="69A26334" w14:textId="77777777" w:rsidR="00763E7C" w:rsidRPr="00763E7C" w:rsidRDefault="00763E7C" w:rsidP="00763E7C">
            <w:pPr>
              <w:pStyle w:val="NoSpacing"/>
            </w:pPr>
          </w:p>
        </w:tc>
        <w:tc>
          <w:tcPr>
            <w:tcW w:w="0" w:type="auto"/>
            <w:hideMark/>
          </w:tcPr>
          <w:p w14:paraId="15C4B85B" w14:textId="77777777" w:rsidR="00763E7C" w:rsidRPr="00763E7C" w:rsidRDefault="00763E7C" w:rsidP="00763E7C">
            <w:pPr>
              <w:pStyle w:val="NoSpacing"/>
            </w:pPr>
            <w:r w:rsidRPr="00763E7C">
              <w:t>S</w:t>
            </w:r>
            <w:r w:rsidRPr="00763E7C">
              <w:rPr>
                <w:vertAlign w:val="subscript"/>
              </w:rPr>
              <w:t>6</w:t>
            </w:r>
          </w:p>
        </w:tc>
        <w:tc>
          <w:tcPr>
            <w:tcW w:w="0" w:type="auto"/>
            <w:hideMark/>
          </w:tcPr>
          <w:p w14:paraId="36E13534" w14:textId="77777777" w:rsidR="00763E7C" w:rsidRPr="00763E7C" w:rsidRDefault="00763E7C" w:rsidP="00763E7C">
            <w:pPr>
              <w:pStyle w:val="NoSpacing"/>
            </w:pPr>
            <w:r w:rsidRPr="00763E7C">
              <w:t>303 (0.0000)</w:t>
            </w:r>
          </w:p>
        </w:tc>
        <w:tc>
          <w:tcPr>
            <w:tcW w:w="0" w:type="auto"/>
            <w:hideMark/>
          </w:tcPr>
          <w:p w14:paraId="78C2E3EE" w14:textId="77777777" w:rsidR="00763E7C" w:rsidRPr="00763E7C" w:rsidRDefault="00763E7C" w:rsidP="00763E7C">
            <w:pPr>
              <w:pStyle w:val="NoSpacing"/>
            </w:pPr>
            <w:r w:rsidRPr="00763E7C">
              <w:t>279 (0.0041)</w:t>
            </w:r>
          </w:p>
        </w:tc>
        <w:tc>
          <w:tcPr>
            <w:tcW w:w="0" w:type="auto"/>
            <w:hideMark/>
          </w:tcPr>
          <w:p w14:paraId="67AF0BB5" w14:textId="77777777" w:rsidR="00763E7C" w:rsidRPr="00763E7C" w:rsidRDefault="00763E7C" w:rsidP="00763E7C">
            <w:pPr>
              <w:pStyle w:val="NoSpacing"/>
            </w:pPr>
            <w:r w:rsidRPr="00763E7C">
              <w:t>–</w:t>
            </w:r>
          </w:p>
        </w:tc>
      </w:tr>
      <w:tr w:rsidR="00763E7C" w:rsidRPr="00763E7C" w14:paraId="02E9FC32" w14:textId="77777777" w:rsidTr="00ED109A">
        <w:tc>
          <w:tcPr>
            <w:tcW w:w="0" w:type="auto"/>
            <w:hideMark/>
          </w:tcPr>
          <w:p w14:paraId="43750B21" w14:textId="77777777" w:rsidR="00763E7C" w:rsidRPr="00763E7C" w:rsidRDefault="00763E7C" w:rsidP="00763E7C">
            <w:pPr>
              <w:pStyle w:val="NoSpacing"/>
            </w:pPr>
          </w:p>
        </w:tc>
        <w:tc>
          <w:tcPr>
            <w:tcW w:w="0" w:type="auto"/>
            <w:hideMark/>
          </w:tcPr>
          <w:p w14:paraId="7C38BC4A" w14:textId="77777777" w:rsidR="00763E7C" w:rsidRPr="00763E7C" w:rsidRDefault="00763E7C" w:rsidP="00763E7C">
            <w:pPr>
              <w:pStyle w:val="NoSpacing"/>
            </w:pPr>
            <w:r w:rsidRPr="00763E7C">
              <w:t>S</w:t>
            </w:r>
            <w:r w:rsidRPr="00763E7C">
              <w:rPr>
                <w:vertAlign w:val="subscript"/>
              </w:rPr>
              <w:t>7</w:t>
            </w:r>
          </w:p>
        </w:tc>
        <w:tc>
          <w:tcPr>
            <w:tcW w:w="0" w:type="auto"/>
            <w:hideMark/>
          </w:tcPr>
          <w:p w14:paraId="279C51C7" w14:textId="77777777" w:rsidR="00763E7C" w:rsidRPr="00763E7C" w:rsidRDefault="00763E7C" w:rsidP="00763E7C">
            <w:pPr>
              <w:pStyle w:val="NoSpacing"/>
            </w:pPr>
            <w:r w:rsidRPr="00763E7C">
              <w:t>294 (0.0065)</w:t>
            </w:r>
          </w:p>
        </w:tc>
        <w:tc>
          <w:tcPr>
            <w:tcW w:w="0" w:type="auto"/>
            <w:hideMark/>
          </w:tcPr>
          <w:p w14:paraId="32FA128A" w14:textId="77777777" w:rsidR="00763E7C" w:rsidRPr="00763E7C" w:rsidRDefault="00763E7C" w:rsidP="00763E7C">
            <w:pPr>
              <w:pStyle w:val="NoSpacing"/>
            </w:pPr>
            <w:r w:rsidRPr="00763E7C">
              <w:t>263 (0.0559)</w:t>
            </w:r>
          </w:p>
        </w:tc>
        <w:tc>
          <w:tcPr>
            <w:tcW w:w="0" w:type="auto"/>
            <w:hideMark/>
          </w:tcPr>
          <w:p w14:paraId="3EA60A68" w14:textId="77777777" w:rsidR="00763E7C" w:rsidRPr="00763E7C" w:rsidRDefault="00763E7C" w:rsidP="00763E7C">
            <w:pPr>
              <w:pStyle w:val="NoSpacing"/>
            </w:pPr>
            <w:r w:rsidRPr="00763E7C">
              <w:t>–</w:t>
            </w:r>
          </w:p>
        </w:tc>
      </w:tr>
      <w:tr w:rsidR="00763E7C" w:rsidRPr="00763E7C" w14:paraId="6036DCBD" w14:textId="77777777" w:rsidTr="00ED109A">
        <w:tc>
          <w:tcPr>
            <w:tcW w:w="0" w:type="auto"/>
            <w:hideMark/>
          </w:tcPr>
          <w:p w14:paraId="657CB76B" w14:textId="77777777" w:rsidR="00763E7C" w:rsidRPr="00763E7C" w:rsidRDefault="00763E7C" w:rsidP="00763E7C">
            <w:pPr>
              <w:pStyle w:val="NoSpacing"/>
            </w:pPr>
          </w:p>
        </w:tc>
        <w:tc>
          <w:tcPr>
            <w:tcW w:w="0" w:type="auto"/>
            <w:hideMark/>
          </w:tcPr>
          <w:p w14:paraId="7C9578FC" w14:textId="77777777" w:rsidR="00763E7C" w:rsidRPr="00763E7C" w:rsidRDefault="00763E7C" w:rsidP="00763E7C">
            <w:pPr>
              <w:pStyle w:val="NoSpacing"/>
            </w:pPr>
            <w:r w:rsidRPr="00763E7C">
              <w:t>S</w:t>
            </w:r>
            <w:r w:rsidRPr="00763E7C">
              <w:rPr>
                <w:vertAlign w:val="subscript"/>
              </w:rPr>
              <w:t>8</w:t>
            </w:r>
          </w:p>
        </w:tc>
        <w:tc>
          <w:tcPr>
            <w:tcW w:w="0" w:type="auto"/>
            <w:hideMark/>
          </w:tcPr>
          <w:p w14:paraId="0D4F48B9" w14:textId="77777777" w:rsidR="00763E7C" w:rsidRPr="00763E7C" w:rsidRDefault="00763E7C" w:rsidP="00763E7C">
            <w:pPr>
              <w:pStyle w:val="NoSpacing"/>
            </w:pPr>
            <w:r w:rsidRPr="00763E7C">
              <w:t>283 (0.0022)</w:t>
            </w:r>
          </w:p>
        </w:tc>
        <w:tc>
          <w:tcPr>
            <w:tcW w:w="0" w:type="auto"/>
            <w:hideMark/>
          </w:tcPr>
          <w:p w14:paraId="35A58759" w14:textId="77777777" w:rsidR="00763E7C" w:rsidRPr="00763E7C" w:rsidRDefault="00763E7C" w:rsidP="00763E7C">
            <w:pPr>
              <w:pStyle w:val="NoSpacing"/>
            </w:pPr>
            <w:r w:rsidRPr="00763E7C">
              <w:t>257 (0.0270)</w:t>
            </w:r>
          </w:p>
        </w:tc>
        <w:tc>
          <w:tcPr>
            <w:tcW w:w="0" w:type="auto"/>
            <w:hideMark/>
          </w:tcPr>
          <w:p w14:paraId="2A462645" w14:textId="77777777" w:rsidR="00763E7C" w:rsidRPr="00763E7C" w:rsidRDefault="00763E7C" w:rsidP="00763E7C">
            <w:pPr>
              <w:pStyle w:val="NoSpacing"/>
            </w:pPr>
            <w:r w:rsidRPr="00763E7C">
              <w:t>–</w:t>
            </w:r>
          </w:p>
        </w:tc>
      </w:tr>
      <w:tr w:rsidR="00763E7C" w:rsidRPr="00763E7C" w14:paraId="51E02678" w14:textId="77777777" w:rsidTr="00ED109A">
        <w:tc>
          <w:tcPr>
            <w:tcW w:w="0" w:type="auto"/>
            <w:hideMark/>
          </w:tcPr>
          <w:p w14:paraId="33BF16ED" w14:textId="77777777" w:rsidR="00763E7C" w:rsidRPr="00763E7C" w:rsidRDefault="00763E7C" w:rsidP="00763E7C">
            <w:pPr>
              <w:pStyle w:val="NoSpacing"/>
            </w:pPr>
          </w:p>
        </w:tc>
        <w:tc>
          <w:tcPr>
            <w:tcW w:w="0" w:type="auto"/>
            <w:hideMark/>
          </w:tcPr>
          <w:p w14:paraId="44DF5AE3" w14:textId="77777777" w:rsidR="00763E7C" w:rsidRPr="00763E7C" w:rsidRDefault="00763E7C" w:rsidP="00763E7C">
            <w:pPr>
              <w:pStyle w:val="NoSpacing"/>
            </w:pPr>
            <w:r w:rsidRPr="00763E7C">
              <w:t>S</w:t>
            </w:r>
            <w:r w:rsidRPr="00763E7C">
              <w:rPr>
                <w:vertAlign w:val="subscript"/>
              </w:rPr>
              <w:t>9</w:t>
            </w:r>
          </w:p>
        </w:tc>
        <w:tc>
          <w:tcPr>
            <w:tcW w:w="0" w:type="auto"/>
            <w:hideMark/>
          </w:tcPr>
          <w:p w14:paraId="47AE99AB" w14:textId="77777777" w:rsidR="00763E7C" w:rsidRPr="00763E7C" w:rsidRDefault="00763E7C" w:rsidP="00763E7C">
            <w:pPr>
              <w:pStyle w:val="NoSpacing"/>
            </w:pPr>
            <w:r w:rsidRPr="00763E7C">
              <w:t>273 (0.2196)</w:t>
            </w:r>
          </w:p>
        </w:tc>
        <w:tc>
          <w:tcPr>
            <w:tcW w:w="0" w:type="auto"/>
            <w:hideMark/>
          </w:tcPr>
          <w:p w14:paraId="104A21D8" w14:textId="77777777" w:rsidR="00763E7C" w:rsidRPr="00763E7C" w:rsidRDefault="00763E7C" w:rsidP="00763E7C">
            <w:pPr>
              <w:pStyle w:val="NoSpacing"/>
            </w:pPr>
            <w:r w:rsidRPr="00763E7C">
              <w:t>252 (0.0330)</w:t>
            </w:r>
          </w:p>
        </w:tc>
        <w:tc>
          <w:tcPr>
            <w:tcW w:w="0" w:type="auto"/>
            <w:hideMark/>
          </w:tcPr>
          <w:p w14:paraId="07012474" w14:textId="77777777" w:rsidR="00763E7C" w:rsidRPr="00763E7C" w:rsidRDefault="00763E7C" w:rsidP="00763E7C">
            <w:pPr>
              <w:pStyle w:val="NoSpacing"/>
            </w:pPr>
            <w:r w:rsidRPr="00763E7C">
              <w:t>–</w:t>
            </w:r>
          </w:p>
        </w:tc>
      </w:tr>
      <w:tr w:rsidR="00763E7C" w:rsidRPr="00763E7C" w14:paraId="2235F231" w14:textId="77777777" w:rsidTr="00F143E3">
        <w:trPr>
          <w:trHeight w:val="233"/>
        </w:trPr>
        <w:tc>
          <w:tcPr>
            <w:tcW w:w="0" w:type="auto"/>
            <w:hideMark/>
          </w:tcPr>
          <w:p w14:paraId="1F30A981" w14:textId="77777777" w:rsidR="00763E7C" w:rsidRPr="00763E7C" w:rsidRDefault="00763E7C" w:rsidP="00763E7C">
            <w:pPr>
              <w:pStyle w:val="NoSpacing"/>
            </w:pPr>
          </w:p>
        </w:tc>
        <w:tc>
          <w:tcPr>
            <w:tcW w:w="0" w:type="auto"/>
            <w:hideMark/>
          </w:tcPr>
          <w:p w14:paraId="28E38086" w14:textId="77777777" w:rsidR="00763E7C" w:rsidRPr="00763E7C" w:rsidRDefault="00763E7C" w:rsidP="00763E7C">
            <w:pPr>
              <w:pStyle w:val="NoSpacing"/>
            </w:pPr>
            <w:r w:rsidRPr="00763E7C">
              <w:t>S</w:t>
            </w:r>
            <w:r w:rsidRPr="00763E7C">
              <w:rPr>
                <w:vertAlign w:val="subscript"/>
              </w:rPr>
              <w:t>10</w:t>
            </w:r>
          </w:p>
        </w:tc>
        <w:tc>
          <w:tcPr>
            <w:tcW w:w="0" w:type="auto"/>
            <w:hideMark/>
          </w:tcPr>
          <w:p w14:paraId="3AC6532C" w14:textId="77777777" w:rsidR="00763E7C" w:rsidRPr="00763E7C" w:rsidRDefault="00763E7C" w:rsidP="00763E7C">
            <w:pPr>
              <w:pStyle w:val="NoSpacing"/>
            </w:pPr>
            <w:r w:rsidRPr="00763E7C">
              <w:t>272 (0.0509)</w:t>
            </w:r>
          </w:p>
        </w:tc>
        <w:tc>
          <w:tcPr>
            <w:tcW w:w="0" w:type="auto"/>
            <w:hideMark/>
          </w:tcPr>
          <w:p w14:paraId="65718531" w14:textId="77777777" w:rsidR="00763E7C" w:rsidRPr="00763E7C" w:rsidRDefault="00763E7C" w:rsidP="00763E7C">
            <w:pPr>
              <w:pStyle w:val="NoSpacing"/>
            </w:pPr>
            <w:r w:rsidRPr="00763E7C">
              <w:t>236 (0.1136)</w:t>
            </w:r>
          </w:p>
        </w:tc>
        <w:tc>
          <w:tcPr>
            <w:tcW w:w="0" w:type="auto"/>
            <w:hideMark/>
          </w:tcPr>
          <w:p w14:paraId="4F0F8A35" w14:textId="77777777" w:rsidR="00763E7C" w:rsidRPr="00763E7C" w:rsidRDefault="00763E7C" w:rsidP="00763E7C">
            <w:pPr>
              <w:pStyle w:val="NoSpacing"/>
            </w:pPr>
            <w:r w:rsidRPr="00763E7C">
              <w:t>–</w:t>
            </w:r>
          </w:p>
        </w:tc>
      </w:tr>
      <w:tr w:rsidR="00763E7C" w:rsidRPr="00763E7C" w14:paraId="1C92FE8E" w14:textId="77777777" w:rsidTr="00ED109A">
        <w:tc>
          <w:tcPr>
            <w:tcW w:w="0" w:type="auto"/>
            <w:hideMark/>
          </w:tcPr>
          <w:p w14:paraId="0D82EADC" w14:textId="77777777" w:rsidR="00763E7C" w:rsidRPr="00763E7C" w:rsidRDefault="00763E7C" w:rsidP="00763E7C">
            <w:pPr>
              <w:pStyle w:val="NoSpacing"/>
            </w:pPr>
            <w:proofErr w:type="spellStart"/>
            <w:r w:rsidRPr="00763E7C">
              <w:t>ClBrC</w:t>
            </w:r>
            <w:proofErr w:type="spellEnd"/>
            <w:r w:rsidRPr="00763E7C">
              <w:t>–Br–Br</w:t>
            </w:r>
          </w:p>
        </w:tc>
        <w:tc>
          <w:tcPr>
            <w:tcW w:w="0" w:type="auto"/>
            <w:hideMark/>
          </w:tcPr>
          <w:p w14:paraId="7278BC61" w14:textId="77777777" w:rsidR="00763E7C" w:rsidRPr="00763E7C" w:rsidRDefault="00763E7C" w:rsidP="00763E7C">
            <w:pPr>
              <w:pStyle w:val="NoSpacing"/>
            </w:pPr>
            <w:r w:rsidRPr="00763E7C">
              <w:t>S</w:t>
            </w:r>
            <w:r w:rsidRPr="00763E7C">
              <w:rPr>
                <w:vertAlign w:val="subscript"/>
              </w:rPr>
              <w:t>1</w:t>
            </w:r>
          </w:p>
        </w:tc>
        <w:tc>
          <w:tcPr>
            <w:tcW w:w="0" w:type="auto"/>
            <w:hideMark/>
          </w:tcPr>
          <w:p w14:paraId="1CDFD9DD" w14:textId="77777777" w:rsidR="00763E7C" w:rsidRPr="00763E7C" w:rsidRDefault="00763E7C" w:rsidP="00763E7C">
            <w:pPr>
              <w:pStyle w:val="NoSpacing"/>
            </w:pPr>
            <w:r w:rsidRPr="00763E7C">
              <w:t>700 (0.0001)</w:t>
            </w:r>
          </w:p>
        </w:tc>
        <w:tc>
          <w:tcPr>
            <w:tcW w:w="0" w:type="auto"/>
            <w:hideMark/>
          </w:tcPr>
          <w:p w14:paraId="52B5BA3E" w14:textId="77777777" w:rsidR="00763E7C" w:rsidRPr="00763E7C" w:rsidRDefault="00763E7C" w:rsidP="00763E7C">
            <w:pPr>
              <w:pStyle w:val="NoSpacing"/>
            </w:pPr>
            <w:r w:rsidRPr="00763E7C">
              <w:t>606 (0.0002)</w:t>
            </w:r>
          </w:p>
        </w:tc>
        <w:tc>
          <w:tcPr>
            <w:tcW w:w="0" w:type="auto"/>
            <w:hideMark/>
          </w:tcPr>
          <w:p w14:paraId="20B6B6E4" w14:textId="77777777" w:rsidR="00763E7C" w:rsidRPr="00763E7C" w:rsidRDefault="00763E7C" w:rsidP="00763E7C">
            <w:pPr>
              <w:pStyle w:val="NoSpacing"/>
            </w:pPr>
            <w:r w:rsidRPr="00763E7C">
              <w:t>–</w:t>
            </w:r>
          </w:p>
        </w:tc>
      </w:tr>
      <w:tr w:rsidR="00763E7C" w:rsidRPr="00763E7C" w14:paraId="68AE6447" w14:textId="77777777" w:rsidTr="00ED109A">
        <w:tc>
          <w:tcPr>
            <w:tcW w:w="0" w:type="auto"/>
            <w:hideMark/>
          </w:tcPr>
          <w:p w14:paraId="4E3C4A21" w14:textId="77777777" w:rsidR="00763E7C" w:rsidRPr="00763E7C" w:rsidRDefault="00763E7C" w:rsidP="00763E7C">
            <w:pPr>
              <w:pStyle w:val="NoSpacing"/>
            </w:pPr>
          </w:p>
        </w:tc>
        <w:tc>
          <w:tcPr>
            <w:tcW w:w="0" w:type="auto"/>
            <w:hideMark/>
          </w:tcPr>
          <w:p w14:paraId="79F4A4D5" w14:textId="77777777" w:rsidR="00763E7C" w:rsidRPr="00763E7C" w:rsidRDefault="00763E7C" w:rsidP="00763E7C">
            <w:pPr>
              <w:pStyle w:val="NoSpacing"/>
            </w:pPr>
            <w:r w:rsidRPr="00763E7C">
              <w:t>S</w:t>
            </w:r>
            <w:r w:rsidRPr="00763E7C">
              <w:rPr>
                <w:vertAlign w:val="subscript"/>
              </w:rPr>
              <w:t>2</w:t>
            </w:r>
          </w:p>
        </w:tc>
        <w:tc>
          <w:tcPr>
            <w:tcW w:w="0" w:type="auto"/>
            <w:hideMark/>
          </w:tcPr>
          <w:p w14:paraId="39647F35" w14:textId="77777777" w:rsidR="00763E7C" w:rsidRPr="00763E7C" w:rsidRDefault="00763E7C" w:rsidP="00763E7C">
            <w:pPr>
              <w:pStyle w:val="NoSpacing"/>
            </w:pPr>
            <w:r w:rsidRPr="00763E7C">
              <w:t>644 (0.0004)</w:t>
            </w:r>
          </w:p>
        </w:tc>
        <w:tc>
          <w:tcPr>
            <w:tcW w:w="0" w:type="auto"/>
            <w:hideMark/>
          </w:tcPr>
          <w:p w14:paraId="5F70E998" w14:textId="77777777" w:rsidR="00763E7C" w:rsidRPr="00763E7C" w:rsidRDefault="00763E7C" w:rsidP="00763E7C">
            <w:pPr>
              <w:pStyle w:val="NoSpacing"/>
            </w:pPr>
            <w:r w:rsidRPr="00763E7C">
              <w:t>561 (0.0004)</w:t>
            </w:r>
          </w:p>
        </w:tc>
        <w:tc>
          <w:tcPr>
            <w:tcW w:w="0" w:type="auto"/>
            <w:hideMark/>
          </w:tcPr>
          <w:p w14:paraId="09BE6827" w14:textId="77777777" w:rsidR="00763E7C" w:rsidRPr="00763E7C" w:rsidRDefault="00763E7C" w:rsidP="00763E7C">
            <w:pPr>
              <w:pStyle w:val="NoSpacing"/>
            </w:pPr>
            <w:r w:rsidRPr="00763E7C">
              <w:t>–</w:t>
            </w:r>
          </w:p>
        </w:tc>
      </w:tr>
      <w:tr w:rsidR="00763E7C" w:rsidRPr="00763E7C" w14:paraId="1213B96F" w14:textId="77777777" w:rsidTr="00ED109A">
        <w:tc>
          <w:tcPr>
            <w:tcW w:w="0" w:type="auto"/>
            <w:hideMark/>
          </w:tcPr>
          <w:p w14:paraId="0549D5E8" w14:textId="77777777" w:rsidR="00763E7C" w:rsidRPr="00763E7C" w:rsidRDefault="00763E7C" w:rsidP="00763E7C">
            <w:pPr>
              <w:pStyle w:val="NoSpacing"/>
            </w:pPr>
          </w:p>
        </w:tc>
        <w:tc>
          <w:tcPr>
            <w:tcW w:w="0" w:type="auto"/>
            <w:hideMark/>
          </w:tcPr>
          <w:p w14:paraId="7C9FDE26" w14:textId="77777777" w:rsidR="00763E7C" w:rsidRPr="00763E7C" w:rsidRDefault="00763E7C" w:rsidP="00763E7C">
            <w:pPr>
              <w:pStyle w:val="NoSpacing"/>
            </w:pPr>
            <w:r w:rsidRPr="00763E7C">
              <w:t>S</w:t>
            </w:r>
            <w:r w:rsidRPr="00763E7C">
              <w:rPr>
                <w:vertAlign w:val="subscript"/>
              </w:rPr>
              <w:t>3</w:t>
            </w:r>
          </w:p>
        </w:tc>
        <w:tc>
          <w:tcPr>
            <w:tcW w:w="0" w:type="auto"/>
            <w:hideMark/>
          </w:tcPr>
          <w:p w14:paraId="1C1A52D7" w14:textId="77777777" w:rsidR="00763E7C" w:rsidRPr="00763E7C" w:rsidRDefault="00763E7C" w:rsidP="00763E7C">
            <w:pPr>
              <w:pStyle w:val="NoSpacing"/>
            </w:pPr>
            <w:r w:rsidRPr="00763E7C">
              <w:t>464 (0.2420)</w:t>
            </w:r>
          </w:p>
        </w:tc>
        <w:tc>
          <w:tcPr>
            <w:tcW w:w="0" w:type="auto"/>
            <w:hideMark/>
          </w:tcPr>
          <w:p w14:paraId="38E8BF79" w14:textId="77777777" w:rsidR="00763E7C" w:rsidRPr="00763E7C" w:rsidRDefault="00763E7C" w:rsidP="00763E7C">
            <w:pPr>
              <w:pStyle w:val="NoSpacing"/>
            </w:pPr>
            <w:r w:rsidRPr="00763E7C">
              <w:t>451 (0.2939)</w:t>
            </w:r>
          </w:p>
        </w:tc>
        <w:tc>
          <w:tcPr>
            <w:tcW w:w="0" w:type="auto"/>
            <w:hideMark/>
          </w:tcPr>
          <w:p w14:paraId="540655BB" w14:textId="77777777" w:rsidR="00763E7C" w:rsidRPr="00763E7C" w:rsidRDefault="00763E7C" w:rsidP="00763E7C">
            <w:pPr>
              <w:pStyle w:val="NoSpacing"/>
            </w:pPr>
            <w:r w:rsidRPr="00763E7C">
              <w:t>–</w:t>
            </w:r>
          </w:p>
        </w:tc>
      </w:tr>
      <w:tr w:rsidR="00763E7C" w:rsidRPr="00763E7C" w14:paraId="4D4E2C72" w14:textId="77777777" w:rsidTr="00ED109A">
        <w:tc>
          <w:tcPr>
            <w:tcW w:w="0" w:type="auto"/>
            <w:hideMark/>
          </w:tcPr>
          <w:p w14:paraId="19BD8A47" w14:textId="77777777" w:rsidR="00763E7C" w:rsidRPr="00763E7C" w:rsidRDefault="00763E7C" w:rsidP="00763E7C">
            <w:pPr>
              <w:pStyle w:val="NoSpacing"/>
            </w:pPr>
          </w:p>
        </w:tc>
        <w:tc>
          <w:tcPr>
            <w:tcW w:w="0" w:type="auto"/>
            <w:hideMark/>
          </w:tcPr>
          <w:p w14:paraId="176E8D0D" w14:textId="77777777" w:rsidR="00763E7C" w:rsidRPr="00763E7C" w:rsidRDefault="00763E7C" w:rsidP="00763E7C">
            <w:pPr>
              <w:pStyle w:val="NoSpacing"/>
            </w:pPr>
            <w:r w:rsidRPr="00763E7C">
              <w:t>S</w:t>
            </w:r>
            <w:r w:rsidRPr="00763E7C">
              <w:rPr>
                <w:vertAlign w:val="subscript"/>
              </w:rPr>
              <w:t>4</w:t>
            </w:r>
          </w:p>
        </w:tc>
        <w:tc>
          <w:tcPr>
            <w:tcW w:w="0" w:type="auto"/>
            <w:hideMark/>
          </w:tcPr>
          <w:p w14:paraId="0725FB9A" w14:textId="77777777" w:rsidR="00763E7C" w:rsidRPr="00763E7C" w:rsidRDefault="00763E7C" w:rsidP="00763E7C">
            <w:pPr>
              <w:pStyle w:val="NoSpacing"/>
            </w:pPr>
            <w:r w:rsidRPr="00763E7C">
              <w:t>332 (0.0480)</w:t>
            </w:r>
          </w:p>
        </w:tc>
        <w:tc>
          <w:tcPr>
            <w:tcW w:w="0" w:type="auto"/>
            <w:hideMark/>
          </w:tcPr>
          <w:p w14:paraId="5731E82F" w14:textId="77777777" w:rsidR="00763E7C" w:rsidRPr="00763E7C" w:rsidRDefault="00763E7C" w:rsidP="00763E7C">
            <w:pPr>
              <w:pStyle w:val="NoSpacing"/>
            </w:pPr>
            <w:r w:rsidRPr="00763E7C">
              <w:t>315 (0.0004)</w:t>
            </w:r>
          </w:p>
        </w:tc>
        <w:tc>
          <w:tcPr>
            <w:tcW w:w="0" w:type="auto"/>
            <w:hideMark/>
          </w:tcPr>
          <w:p w14:paraId="30A5377B" w14:textId="77777777" w:rsidR="00763E7C" w:rsidRPr="00763E7C" w:rsidRDefault="00763E7C" w:rsidP="00763E7C">
            <w:pPr>
              <w:pStyle w:val="NoSpacing"/>
            </w:pPr>
            <w:r w:rsidRPr="00763E7C">
              <w:t>–</w:t>
            </w:r>
          </w:p>
        </w:tc>
      </w:tr>
      <w:tr w:rsidR="00763E7C" w:rsidRPr="00763E7C" w14:paraId="16FE30A2" w14:textId="77777777" w:rsidTr="00ED109A">
        <w:tc>
          <w:tcPr>
            <w:tcW w:w="0" w:type="auto"/>
            <w:hideMark/>
          </w:tcPr>
          <w:p w14:paraId="4B0BE52F" w14:textId="77777777" w:rsidR="00763E7C" w:rsidRPr="00763E7C" w:rsidRDefault="00763E7C" w:rsidP="00763E7C">
            <w:pPr>
              <w:pStyle w:val="NoSpacing"/>
            </w:pPr>
          </w:p>
        </w:tc>
        <w:tc>
          <w:tcPr>
            <w:tcW w:w="0" w:type="auto"/>
            <w:hideMark/>
          </w:tcPr>
          <w:p w14:paraId="226418C3" w14:textId="77777777" w:rsidR="00763E7C" w:rsidRPr="00763E7C" w:rsidRDefault="00763E7C" w:rsidP="00763E7C">
            <w:pPr>
              <w:pStyle w:val="NoSpacing"/>
            </w:pPr>
            <w:r w:rsidRPr="00763E7C">
              <w:t>S</w:t>
            </w:r>
            <w:r w:rsidRPr="00763E7C">
              <w:rPr>
                <w:vertAlign w:val="subscript"/>
              </w:rPr>
              <w:t>5</w:t>
            </w:r>
          </w:p>
        </w:tc>
        <w:tc>
          <w:tcPr>
            <w:tcW w:w="0" w:type="auto"/>
            <w:hideMark/>
          </w:tcPr>
          <w:p w14:paraId="7516BEC3" w14:textId="77777777" w:rsidR="00763E7C" w:rsidRPr="00763E7C" w:rsidRDefault="00763E7C" w:rsidP="00763E7C">
            <w:pPr>
              <w:pStyle w:val="NoSpacing"/>
            </w:pPr>
            <w:r w:rsidRPr="00763E7C">
              <w:t>329 (0.0549)</w:t>
            </w:r>
          </w:p>
        </w:tc>
        <w:tc>
          <w:tcPr>
            <w:tcW w:w="0" w:type="auto"/>
            <w:hideMark/>
          </w:tcPr>
          <w:p w14:paraId="04A13B73" w14:textId="77777777" w:rsidR="00763E7C" w:rsidRPr="00763E7C" w:rsidRDefault="00763E7C" w:rsidP="00763E7C">
            <w:pPr>
              <w:pStyle w:val="NoSpacing"/>
            </w:pPr>
            <w:r w:rsidRPr="00763E7C">
              <w:t>305 (0.1492)</w:t>
            </w:r>
          </w:p>
        </w:tc>
        <w:tc>
          <w:tcPr>
            <w:tcW w:w="0" w:type="auto"/>
            <w:hideMark/>
          </w:tcPr>
          <w:p w14:paraId="387260F4" w14:textId="77777777" w:rsidR="00763E7C" w:rsidRPr="00763E7C" w:rsidRDefault="00763E7C" w:rsidP="00763E7C">
            <w:pPr>
              <w:pStyle w:val="NoSpacing"/>
            </w:pPr>
            <w:r w:rsidRPr="00763E7C">
              <w:t>–</w:t>
            </w:r>
          </w:p>
        </w:tc>
      </w:tr>
      <w:tr w:rsidR="00763E7C" w:rsidRPr="00763E7C" w14:paraId="4C62B2DC" w14:textId="77777777" w:rsidTr="00ED109A">
        <w:tc>
          <w:tcPr>
            <w:tcW w:w="0" w:type="auto"/>
            <w:hideMark/>
          </w:tcPr>
          <w:p w14:paraId="309C6EF9" w14:textId="77777777" w:rsidR="00763E7C" w:rsidRPr="00763E7C" w:rsidRDefault="00763E7C" w:rsidP="00763E7C">
            <w:pPr>
              <w:pStyle w:val="NoSpacing"/>
            </w:pPr>
          </w:p>
        </w:tc>
        <w:tc>
          <w:tcPr>
            <w:tcW w:w="0" w:type="auto"/>
            <w:hideMark/>
          </w:tcPr>
          <w:p w14:paraId="7C5A222A" w14:textId="77777777" w:rsidR="00763E7C" w:rsidRPr="00763E7C" w:rsidRDefault="00763E7C" w:rsidP="00763E7C">
            <w:pPr>
              <w:pStyle w:val="NoSpacing"/>
            </w:pPr>
            <w:r w:rsidRPr="00763E7C">
              <w:t>S</w:t>
            </w:r>
            <w:r w:rsidRPr="00763E7C">
              <w:rPr>
                <w:vertAlign w:val="subscript"/>
              </w:rPr>
              <w:t>6</w:t>
            </w:r>
          </w:p>
        </w:tc>
        <w:tc>
          <w:tcPr>
            <w:tcW w:w="0" w:type="auto"/>
            <w:hideMark/>
          </w:tcPr>
          <w:p w14:paraId="28DDB20D" w14:textId="77777777" w:rsidR="00763E7C" w:rsidRPr="00763E7C" w:rsidRDefault="00763E7C" w:rsidP="00763E7C">
            <w:pPr>
              <w:pStyle w:val="NoSpacing"/>
            </w:pPr>
            <w:r w:rsidRPr="00763E7C">
              <w:t>301 (0.0005)</w:t>
            </w:r>
          </w:p>
        </w:tc>
        <w:tc>
          <w:tcPr>
            <w:tcW w:w="0" w:type="auto"/>
            <w:hideMark/>
          </w:tcPr>
          <w:p w14:paraId="5C045BE3" w14:textId="77777777" w:rsidR="00763E7C" w:rsidRPr="00763E7C" w:rsidRDefault="00763E7C" w:rsidP="00763E7C">
            <w:pPr>
              <w:pStyle w:val="NoSpacing"/>
            </w:pPr>
            <w:r w:rsidRPr="00763E7C">
              <w:t>265 (0.0023)</w:t>
            </w:r>
          </w:p>
        </w:tc>
        <w:tc>
          <w:tcPr>
            <w:tcW w:w="0" w:type="auto"/>
            <w:hideMark/>
          </w:tcPr>
          <w:p w14:paraId="2E45F207" w14:textId="77777777" w:rsidR="00763E7C" w:rsidRPr="00763E7C" w:rsidRDefault="00763E7C" w:rsidP="00763E7C">
            <w:pPr>
              <w:pStyle w:val="NoSpacing"/>
            </w:pPr>
            <w:r w:rsidRPr="00763E7C">
              <w:t>–</w:t>
            </w:r>
          </w:p>
        </w:tc>
      </w:tr>
      <w:tr w:rsidR="00763E7C" w:rsidRPr="00763E7C" w14:paraId="2E1EF846" w14:textId="77777777" w:rsidTr="00ED109A">
        <w:tc>
          <w:tcPr>
            <w:tcW w:w="0" w:type="auto"/>
            <w:hideMark/>
          </w:tcPr>
          <w:p w14:paraId="0174843B" w14:textId="77777777" w:rsidR="00763E7C" w:rsidRPr="00763E7C" w:rsidRDefault="00763E7C" w:rsidP="00763E7C">
            <w:pPr>
              <w:pStyle w:val="NoSpacing"/>
            </w:pPr>
          </w:p>
        </w:tc>
        <w:tc>
          <w:tcPr>
            <w:tcW w:w="0" w:type="auto"/>
            <w:hideMark/>
          </w:tcPr>
          <w:p w14:paraId="6E018AE5" w14:textId="77777777" w:rsidR="00763E7C" w:rsidRPr="00763E7C" w:rsidRDefault="00763E7C" w:rsidP="00763E7C">
            <w:pPr>
              <w:pStyle w:val="NoSpacing"/>
            </w:pPr>
            <w:r w:rsidRPr="00763E7C">
              <w:t>S</w:t>
            </w:r>
            <w:r w:rsidRPr="00763E7C">
              <w:rPr>
                <w:vertAlign w:val="subscript"/>
              </w:rPr>
              <w:t>7</w:t>
            </w:r>
          </w:p>
        </w:tc>
        <w:tc>
          <w:tcPr>
            <w:tcW w:w="0" w:type="auto"/>
            <w:hideMark/>
          </w:tcPr>
          <w:p w14:paraId="4C3A6DA0" w14:textId="77777777" w:rsidR="00763E7C" w:rsidRPr="00763E7C" w:rsidRDefault="00763E7C" w:rsidP="00763E7C">
            <w:pPr>
              <w:pStyle w:val="NoSpacing"/>
            </w:pPr>
            <w:r w:rsidRPr="00763E7C">
              <w:t>279 (0.0508)</w:t>
            </w:r>
          </w:p>
        </w:tc>
        <w:tc>
          <w:tcPr>
            <w:tcW w:w="0" w:type="auto"/>
            <w:hideMark/>
          </w:tcPr>
          <w:p w14:paraId="788C70DB" w14:textId="77777777" w:rsidR="00763E7C" w:rsidRPr="00763E7C" w:rsidRDefault="00763E7C" w:rsidP="00763E7C">
            <w:pPr>
              <w:pStyle w:val="NoSpacing"/>
            </w:pPr>
            <w:r w:rsidRPr="00763E7C">
              <w:t>258 (0.0017)</w:t>
            </w:r>
          </w:p>
        </w:tc>
        <w:tc>
          <w:tcPr>
            <w:tcW w:w="0" w:type="auto"/>
            <w:hideMark/>
          </w:tcPr>
          <w:p w14:paraId="3ED28AAE" w14:textId="77777777" w:rsidR="00763E7C" w:rsidRPr="00763E7C" w:rsidRDefault="00763E7C" w:rsidP="00763E7C">
            <w:pPr>
              <w:pStyle w:val="NoSpacing"/>
            </w:pPr>
            <w:r w:rsidRPr="00763E7C">
              <w:t>–</w:t>
            </w:r>
          </w:p>
        </w:tc>
      </w:tr>
      <w:tr w:rsidR="00763E7C" w:rsidRPr="00763E7C" w14:paraId="74F1AA0F" w14:textId="77777777" w:rsidTr="00ED109A">
        <w:tc>
          <w:tcPr>
            <w:tcW w:w="0" w:type="auto"/>
            <w:hideMark/>
          </w:tcPr>
          <w:p w14:paraId="75275EB5" w14:textId="77777777" w:rsidR="00763E7C" w:rsidRPr="00763E7C" w:rsidRDefault="00763E7C" w:rsidP="00763E7C">
            <w:pPr>
              <w:pStyle w:val="NoSpacing"/>
            </w:pPr>
          </w:p>
        </w:tc>
        <w:tc>
          <w:tcPr>
            <w:tcW w:w="0" w:type="auto"/>
            <w:hideMark/>
          </w:tcPr>
          <w:p w14:paraId="02693853" w14:textId="77777777" w:rsidR="00763E7C" w:rsidRPr="00763E7C" w:rsidRDefault="00763E7C" w:rsidP="00763E7C">
            <w:pPr>
              <w:pStyle w:val="NoSpacing"/>
            </w:pPr>
            <w:r w:rsidRPr="00763E7C">
              <w:t>S</w:t>
            </w:r>
            <w:r w:rsidRPr="00763E7C">
              <w:rPr>
                <w:vertAlign w:val="subscript"/>
              </w:rPr>
              <w:t>8</w:t>
            </w:r>
          </w:p>
        </w:tc>
        <w:tc>
          <w:tcPr>
            <w:tcW w:w="0" w:type="auto"/>
            <w:hideMark/>
          </w:tcPr>
          <w:p w14:paraId="19A2714A" w14:textId="77777777" w:rsidR="00763E7C" w:rsidRPr="00763E7C" w:rsidRDefault="00763E7C" w:rsidP="00763E7C">
            <w:pPr>
              <w:pStyle w:val="NoSpacing"/>
            </w:pPr>
            <w:r w:rsidRPr="00763E7C">
              <w:t>278 (0.1214)</w:t>
            </w:r>
          </w:p>
        </w:tc>
        <w:tc>
          <w:tcPr>
            <w:tcW w:w="0" w:type="auto"/>
            <w:hideMark/>
          </w:tcPr>
          <w:p w14:paraId="07E0F303" w14:textId="77777777" w:rsidR="00763E7C" w:rsidRPr="00763E7C" w:rsidRDefault="00763E7C" w:rsidP="00763E7C">
            <w:pPr>
              <w:pStyle w:val="NoSpacing"/>
            </w:pPr>
            <w:r w:rsidRPr="00763E7C">
              <w:t>251 (0.0571)</w:t>
            </w:r>
          </w:p>
        </w:tc>
        <w:tc>
          <w:tcPr>
            <w:tcW w:w="0" w:type="auto"/>
            <w:hideMark/>
          </w:tcPr>
          <w:p w14:paraId="5BD77D60" w14:textId="77777777" w:rsidR="00763E7C" w:rsidRPr="00763E7C" w:rsidRDefault="00763E7C" w:rsidP="00763E7C">
            <w:pPr>
              <w:pStyle w:val="NoSpacing"/>
            </w:pPr>
            <w:r w:rsidRPr="00763E7C">
              <w:t>–</w:t>
            </w:r>
          </w:p>
        </w:tc>
      </w:tr>
      <w:tr w:rsidR="00763E7C" w:rsidRPr="00763E7C" w14:paraId="4023C047" w14:textId="77777777" w:rsidTr="00ED109A">
        <w:tc>
          <w:tcPr>
            <w:tcW w:w="0" w:type="auto"/>
            <w:hideMark/>
          </w:tcPr>
          <w:p w14:paraId="7615E7A6" w14:textId="77777777" w:rsidR="00763E7C" w:rsidRPr="00763E7C" w:rsidRDefault="00763E7C" w:rsidP="00763E7C">
            <w:pPr>
              <w:pStyle w:val="NoSpacing"/>
            </w:pPr>
          </w:p>
        </w:tc>
        <w:tc>
          <w:tcPr>
            <w:tcW w:w="0" w:type="auto"/>
            <w:hideMark/>
          </w:tcPr>
          <w:p w14:paraId="4164C237" w14:textId="77777777" w:rsidR="00763E7C" w:rsidRPr="00763E7C" w:rsidRDefault="00763E7C" w:rsidP="00763E7C">
            <w:pPr>
              <w:pStyle w:val="NoSpacing"/>
            </w:pPr>
            <w:r w:rsidRPr="00763E7C">
              <w:t>S</w:t>
            </w:r>
            <w:r w:rsidRPr="00763E7C">
              <w:rPr>
                <w:vertAlign w:val="subscript"/>
              </w:rPr>
              <w:t>9</w:t>
            </w:r>
          </w:p>
        </w:tc>
        <w:tc>
          <w:tcPr>
            <w:tcW w:w="0" w:type="auto"/>
            <w:hideMark/>
          </w:tcPr>
          <w:p w14:paraId="517B9C02" w14:textId="77777777" w:rsidR="00763E7C" w:rsidRPr="00763E7C" w:rsidRDefault="00763E7C" w:rsidP="00763E7C">
            <w:pPr>
              <w:pStyle w:val="NoSpacing"/>
            </w:pPr>
            <w:r w:rsidRPr="00763E7C">
              <w:t>265 (0.0556)</w:t>
            </w:r>
          </w:p>
        </w:tc>
        <w:tc>
          <w:tcPr>
            <w:tcW w:w="0" w:type="auto"/>
            <w:hideMark/>
          </w:tcPr>
          <w:p w14:paraId="0E1CE560" w14:textId="77777777" w:rsidR="00763E7C" w:rsidRPr="00763E7C" w:rsidRDefault="00763E7C" w:rsidP="00763E7C">
            <w:pPr>
              <w:pStyle w:val="NoSpacing"/>
            </w:pPr>
            <w:r w:rsidRPr="00763E7C">
              <w:t>241 (0.1179)</w:t>
            </w:r>
          </w:p>
        </w:tc>
        <w:tc>
          <w:tcPr>
            <w:tcW w:w="0" w:type="auto"/>
            <w:hideMark/>
          </w:tcPr>
          <w:p w14:paraId="059855E4" w14:textId="77777777" w:rsidR="00763E7C" w:rsidRPr="00763E7C" w:rsidRDefault="00763E7C" w:rsidP="00763E7C">
            <w:pPr>
              <w:pStyle w:val="NoSpacing"/>
            </w:pPr>
            <w:r w:rsidRPr="00763E7C">
              <w:t>–</w:t>
            </w:r>
          </w:p>
        </w:tc>
      </w:tr>
      <w:tr w:rsidR="00763E7C" w:rsidRPr="00763E7C" w14:paraId="349A42C3" w14:textId="77777777" w:rsidTr="00F143E3">
        <w:trPr>
          <w:trHeight w:val="233"/>
        </w:trPr>
        <w:tc>
          <w:tcPr>
            <w:tcW w:w="0" w:type="auto"/>
            <w:hideMark/>
          </w:tcPr>
          <w:p w14:paraId="36944354" w14:textId="77777777" w:rsidR="00763E7C" w:rsidRPr="00763E7C" w:rsidRDefault="00763E7C" w:rsidP="00763E7C">
            <w:pPr>
              <w:pStyle w:val="NoSpacing"/>
            </w:pPr>
          </w:p>
        </w:tc>
        <w:tc>
          <w:tcPr>
            <w:tcW w:w="0" w:type="auto"/>
            <w:hideMark/>
          </w:tcPr>
          <w:p w14:paraId="70E7B7B1" w14:textId="77777777" w:rsidR="00763E7C" w:rsidRPr="00763E7C" w:rsidRDefault="00763E7C" w:rsidP="00763E7C">
            <w:pPr>
              <w:pStyle w:val="NoSpacing"/>
            </w:pPr>
            <w:r w:rsidRPr="00763E7C">
              <w:t>S</w:t>
            </w:r>
            <w:r w:rsidRPr="00763E7C">
              <w:rPr>
                <w:vertAlign w:val="subscript"/>
              </w:rPr>
              <w:t>10</w:t>
            </w:r>
          </w:p>
        </w:tc>
        <w:tc>
          <w:tcPr>
            <w:tcW w:w="0" w:type="auto"/>
            <w:hideMark/>
          </w:tcPr>
          <w:p w14:paraId="047EFAC3" w14:textId="77777777" w:rsidR="00763E7C" w:rsidRPr="00763E7C" w:rsidRDefault="00763E7C" w:rsidP="00763E7C">
            <w:pPr>
              <w:pStyle w:val="NoSpacing"/>
            </w:pPr>
            <w:r w:rsidRPr="00763E7C">
              <w:t>249 (0.0473)</w:t>
            </w:r>
          </w:p>
        </w:tc>
        <w:tc>
          <w:tcPr>
            <w:tcW w:w="0" w:type="auto"/>
            <w:hideMark/>
          </w:tcPr>
          <w:p w14:paraId="1666CF41" w14:textId="77777777" w:rsidR="00763E7C" w:rsidRPr="00763E7C" w:rsidRDefault="00763E7C" w:rsidP="00763E7C">
            <w:pPr>
              <w:pStyle w:val="NoSpacing"/>
            </w:pPr>
            <w:r w:rsidRPr="00763E7C">
              <w:t>235 (0.0804)</w:t>
            </w:r>
          </w:p>
        </w:tc>
        <w:tc>
          <w:tcPr>
            <w:tcW w:w="0" w:type="auto"/>
            <w:hideMark/>
          </w:tcPr>
          <w:p w14:paraId="01299DE0" w14:textId="77777777" w:rsidR="00763E7C" w:rsidRPr="00763E7C" w:rsidRDefault="00763E7C" w:rsidP="00763E7C">
            <w:pPr>
              <w:pStyle w:val="NoSpacing"/>
            </w:pPr>
            <w:r w:rsidRPr="00763E7C">
              <w:t>–</w:t>
            </w:r>
          </w:p>
        </w:tc>
      </w:tr>
      <w:tr w:rsidR="00763E7C" w:rsidRPr="00763E7C" w14:paraId="24723042" w14:textId="77777777" w:rsidTr="00ED109A">
        <w:tc>
          <w:tcPr>
            <w:tcW w:w="0" w:type="auto"/>
            <w:hideMark/>
          </w:tcPr>
          <w:p w14:paraId="664BEEFF" w14:textId="77777777" w:rsidR="00763E7C" w:rsidRPr="00763E7C" w:rsidRDefault="00763E7C" w:rsidP="00763E7C">
            <w:pPr>
              <w:pStyle w:val="NoSpacing"/>
            </w:pPr>
            <w:r w:rsidRPr="00763E7C">
              <w:t>Br</w:t>
            </w:r>
            <w:r w:rsidRPr="00763E7C">
              <w:rPr>
                <w:vertAlign w:val="subscript"/>
              </w:rPr>
              <w:t>2</w:t>
            </w:r>
            <w:r w:rsidRPr="00763E7C">
              <w:t>C–Cl–Br</w:t>
            </w:r>
          </w:p>
        </w:tc>
        <w:tc>
          <w:tcPr>
            <w:tcW w:w="0" w:type="auto"/>
            <w:hideMark/>
          </w:tcPr>
          <w:p w14:paraId="0A1C8F49" w14:textId="77777777" w:rsidR="00763E7C" w:rsidRPr="00763E7C" w:rsidRDefault="00763E7C" w:rsidP="00763E7C">
            <w:pPr>
              <w:pStyle w:val="NoSpacing"/>
            </w:pPr>
            <w:r w:rsidRPr="00763E7C">
              <w:t>S</w:t>
            </w:r>
            <w:r w:rsidRPr="00763E7C">
              <w:rPr>
                <w:vertAlign w:val="subscript"/>
              </w:rPr>
              <w:t>1</w:t>
            </w:r>
          </w:p>
        </w:tc>
        <w:tc>
          <w:tcPr>
            <w:tcW w:w="0" w:type="auto"/>
            <w:hideMark/>
          </w:tcPr>
          <w:p w14:paraId="04B188D6" w14:textId="77777777" w:rsidR="00763E7C" w:rsidRPr="00763E7C" w:rsidRDefault="00763E7C" w:rsidP="00763E7C">
            <w:pPr>
              <w:pStyle w:val="NoSpacing"/>
            </w:pPr>
            <w:r w:rsidRPr="00763E7C">
              <w:t>778 (0.0000)</w:t>
            </w:r>
          </w:p>
        </w:tc>
        <w:tc>
          <w:tcPr>
            <w:tcW w:w="0" w:type="auto"/>
            <w:hideMark/>
          </w:tcPr>
          <w:p w14:paraId="29DB3EC1" w14:textId="77777777" w:rsidR="00763E7C" w:rsidRPr="00763E7C" w:rsidRDefault="00763E7C" w:rsidP="00763E7C">
            <w:pPr>
              <w:pStyle w:val="NoSpacing"/>
            </w:pPr>
            <w:r w:rsidRPr="00763E7C">
              <w:t>674 (0.0001)</w:t>
            </w:r>
          </w:p>
        </w:tc>
        <w:tc>
          <w:tcPr>
            <w:tcW w:w="0" w:type="auto"/>
            <w:hideMark/>
          </w:tcPr>
          <w:p w14:paraId="5B0330C1" w14:textId="77777777" w:rsidR="00763E7C" w:rsidRPr="00763E7C" w:rsidRDefault="00763E7C" w:rsidP="00763E7C">
            <w:pPr>
              <w:pStyle w:val="NoSpacing"/>
            </w:pPr>
            <w:r w:rsidRPr="00763E7C">
              <w:t>–</w:t>
            </w:r>
          </w:p>
        </w:tc>
      </w:tr>
      <w:tr w:rsidR="00763E7C" w:rsidRPr="00763E7C" w14:paraId="746B817B" w14:textId="77777777" w:rsidTr="00ED109A">
        <w:tc>
          <w:tcPr>
            <w:tcW w:w="0" w:type="auto"/>
            <w:hideMark/>
          </w:tcPr>
          <w:p w14:paraId="4BB22D24" w14:textId="77777777" w:rsidR="00763E7C" w:rsidRPr="00763E7C" w:rsidRDefault="00763E7C" w:rsidP="00763E7C">
            <w:pPr>
              <w:pStyle w:val="NoSpacing"/>
            </w:pPr>
          </w:p>
        </w:tc>
        <w:tc>
          <w:tcPr>
            <w:tcW w:w="0" w:type="auto"/>
            <w:hideMark/>
          </w:tcPr>
          <w:p w14:paraId="0D7A9DC4" w14:textId="77777777" w:rsidR="00763E7C" w:rsidRPr="00763E7C" w:rsidRDefault="00763E7C" w:rsidP="00763E7C">
            <w:pPr>
              <w:pStyle w:val="NoSpacing"/>
            </w:pPr>
            <w:r w:rsidRPr="00763E7C">
              <w:t>S</w:t>
            </w:r>
            <w:r w:rsidRPr="00763E7C">
              <w:rPr>
                <w:vertAlign w:val="subscript"/>
              </w:rPr>
              <w:t>2</w:t>
            </w:r>
          </w:p>
        </w:tc>
        <w:tc>
          <w:tcPr>
            <w:tcW w:w="0" w:type="auto"/>
            <w:hideMark/>
          </w:tcPr>
          <w:p w14:paraId="340319F5" w14:textId="77777777" w:rsidR="00763E7C" w:rsidRPr="00763E7C" w:rsidRDefault="00763E7C" w:rsidP="00763E7C">
            <w:pPr>
              <w:pStyle w:val="NoSpacing"/>
            </w:pPr>
            <w:r w:rsidRPr="00763E7C">
              <w:t>736 (0.0002)</w:t>
            </w:r>
          </w:p>
        </w:tc>
        <w:tc>
          <w:tcPr>
            <w:tcW w:w="0" w:type="auto"/>
            <w:hideMark/>
          </w:tcPr>
          <w:p w14:paraId="760796DB" w14:textId="77777777" w:rsidR="00763E7C" w:rsidRPr="00763E7C" w:rsidRDefault="00763E7C" w:rsidP="00763E7C">
            <w:pPr>
              <w:pStyle w:val="NoSpacing"/>
            </w:pPr>
            <w:r w:rsidRPr="00763E7C">
              <w:t>640 (0.0002)</w:t>
            </w:r>
          </w:p>
        </w:tc>
        <w:tc>
          <w:tcPr>
            <w:tcW w:w="0" w:type="auto"/>
            <w:hideMark/>
          </w:tcPr>
          <w:p w14:paraId="1C333B02" w14:textId="77777777" w:rsidR="00763E7C" w:rsidRPr="00763E7C" w:rsidRDefault="00763E7C" w:rsidP="00763E7C">
            <w:pPr>
              <w:pStyle w:val="NoSpacing"/>
            </w:pPr>
            <w:r w:rsidRPr="00763E7C">
              <w:t>–</w:t>
            </w:r>
          </w:p>
        </w:tc>
      </w:tr>
      <w:tr w:rsidR="00763E7C" w:rsidRPr="00763E7C" w14:paraId="67B7F8BF" w14:textId="77777777" w:rsidTr="00ED109A">
        <w:tc>
          <w:tcPr>
            <w:tcW w:w="0" w:type="auto"/>
            <w:hideMark/>
          </w:tcPr>
          <w:p w14:paraId="5B535001" w14:textId="77777777" w:rsidR="00763E7C" w:rsidRPr="00763E7C" w:rsidRDefault="00763E7C" w:rsidP="00763E7C">
            <w:pPr>
              <w:pStyle w:val="NoSpacing"/>
            </w:pPr>
          </w:p>
        </w:tc>
        <w:tc>
          <w:tcPr>
            <w:tcW w:w="0" w:type="auto"/>
            <w:hideMark/>
          </w:tcPr>
          <w:p w14:paraId="26312E2D" w14:textId="77777777" w:rsidR="00763E7C" w:rsidRPr="00763E7C" w:rsidRDefault="00763E7C" w:rsidP="00763E7C">
            <w:pPr>
              <w:pStyle w:val="NoSpacing"/>
            </w:pPr>
            <w:r w:rsidRPr="00763E7C">
              <w:t>S</w:t>
            </w:r>
            <w:r w:rsidRPr="00763E7C">
              <w:rPr>
                <w:vertAlign w:val="subscript"/>
              </w:rPr>
              <w:t>3</w:t>
            </w:r>
          </w:p>
        </w:tc>
        <w:tc>
          <w:tcPr>
            <w:tcW w:w="0" w:type="auto"/>
            <w:hideMark/>
          </w:tcPr>
          <w:p w14:paraId="47C538D5" w14:textId="77777777" w:rsidR="00763E7C" w:rsidRPr="00763E7C" w:rsidRDefault="00763E7C" w:rsidP="00763E7C">
            <w:pPr>
              <w:pStyle w:val="NoSpacing"/>
            </w:pPr>
            <w:r w:rsidRPr="00763E7C">
              <w:t>436 (0.3520)</w:t>
            </w:r>
          </w:p>
        </w:tc>
        <w:tc>
          <w:tcPr>
            <w:tcW w:w="0" w:type="auto"/>
            <w:hideMark/>
          </w:tcPr>
          <w:p w14:paraId="74221DF7" w14:textId="77777777" w:rsidR="00763E7C" w:rsidRPr="00763E7C" w:rsidRDefault="00763E7C" w:rsidP="00763E7C">
            <w:pPr>
              <w:pStyle w:val="NoSpacing"/>
            </w:pPr>
            <w:r w:rsidRPr="00763E7C">
              <w:t>421 (0.4277)</w:t>
            </w:r>
          </w:p>
        </w:tc>
        <w:tc>
          <w:tcPr>
            <w:tcW w:w="0" w:type="auto"/>
            <w:hideMark/>
          </w:tcPr>
          <w:p w14:paraId="5BE47DB9" w14:textId="77777777" w:rsidR="00763E7C" w:rsidRPr="00763E7C" w:rsidRDefault="00763E7C" w:rsidP="00763E7C">
            <w:pPr>
              <w:pStyle w:val="NoSpacing"/>
            </w:pPr>
            <w:r w:rsidRPr="00763E7C">
              <w:t>–</w:t>
            </w:r>
          </w:p>
        </w:tc>
      </w:tr>
      <w:tr w:rsidR="00763E7C" w:rsidRPr="00763E7C" w14:paraId="243F5EA0" w14:textId="77777777" w:rsidTr="00ED109A">
        <w:tc>
          <w:tcPr>
            <w:tcW w:w="0" w:type="auto"/>
            <w:hideMark/>
          </w:tcPr>
          <w:p w14:paraId="17CEAFB9" w14:textId="77777777" w:rsidR="00763E7C" w:rsidRPr="00763E7C" w:rsidRDefault="00763E7C" w:rsidP="00763E7C">
            <w:pPr>
              <w:pStyle w:val="NoSpacing"/>
            </w:pPr>
          </w:p>
        </w:tc>
        <w:tc>
          <w:tcPr>
            <w:tcW w:w="0" w:type="auto"/>
            <w:hideMark/>
          </w:tcPr>
          <w:p w14:paraId="6F381B1B" w14:textId="77777777" w:rsidR="00763E7C" w:rsidRPr="00763E7C" w:rsidRDefault="00763E7C" w:rsidP="00763E7C">
            <w:pPr>
              <w:pStyle w:val="NoSpacing"/>
            </w:pPr>
            <w:r w:rsidRPr="00763E7C">
              <w:t>S</w:t>
            </w:r>
            <w:r w:rsidRPr="00763E7C">
              <w:rPr>
                <w:vertAlign w:val="subscript"/>
              </w:rPr>
              <w:t>4</w:t>
            </w:r>
          </w:p>
        </w:tc>
        <w:tc>
          <w:tcPr>
            <w:tcW w:w="0" w:type="auto"/>
            <w:hideMark/>
          </w:tcPr>
          <w:p w14:paraId="5674BEE9" w14:textId="77777777" w:rsidR="00763E7C" w:rsidRPr="00763E7C" w:rsidRDefault="00763E7C" w:rsidP="00763E7C">
            <w:pPr>
              <w:pStyle w:val="NoSpacing"/>
            </w:pPr>
            <w:r w:rsidRPr="00763E7C">
              <w:t>358 (0.0691)</w:t>
            </w:r>
          </w:p>
        </w:tc>
        <w:tc>
          <w:tcPr>
            <w:tcW w:w="0" w:type="auto"/>
            <w:hideMark/>
          </w:tcPr>
          <w:p w14:paraId="57CCE442" w14:textId="77777777" w:rsidR="00763E7C" w:rsidRPr="00763E7C" w:rsidRDefault="00763E7C" w:rsidP="00763E7C">
            <w:pPr>
              <w:pStyle w:val="NoSpacing"/>
            </w:pPr>
            <w:r w:rsidRPr="00763E7C">
              <w:t>324 (0.0608)</w:t>
            </w:r>
          </w:p>
        </w:tc>
        <w:tc>
          <w:tcPr>
            <w:tcW w:w="0" w:type="auto"/>
            <w:hideMark/>
          </w:tcPr>
          <w:p w14:paraId="6A5D9C3A" w14:textId="77777777" w:rsidR="00763E7C" w:rsidRPr="00763E7C" w:rsidRDefault="00763E7C" w:rsidP="00763E7C">
            <w:pPr>
              <w:pStyle w:val="NoSpacing"/>
            </w:pPr>
            <w:r w:rsidRPr="00763E7C">
              <w:t>–</w:t>
            </w:r>
          </w:p>
        </w:tc>
      </w:tr>
      <w:tr w:rsidR="00763E7C" w:rsidRPr="00763E7C" w14:paraId="16A266BC" w14:textId="77777777" w:rsidTr="00ED109A">
        <w:tc>
          <w:tcPr>
            <w:tcW w:w="0" w:type="auto"/>
            <w:hideMark/>
          </w:tcPr>
          <w:p w14:paraId="2E1DD5C6" w14:textId="77777777" w:rsidR="00763E7C" w:rsidRPr="00763E7C" w:rsidRDefault="00763E7C" w:rsidP="00763E7C">
            <w:pPr>
              <w:pStyle w:val="NoSpacing"/>
            </w:pPr>
          </w:p>
        </w:tc>
        <w:tc>
          <w:tcPr>
            <w:tcW w:w="0" w:type="auto"/>
            <w:hideMark/>
          </w:tcPr>
          <w:p w14:paraId="499EE8DE" w14:textId="77777777" w:rsidR="00763E7C" w:rsidRPr="00763E7C" w:rsidRDefault="00763E7C" w:rsidP="00763E7C">
            <w:pPr>
              <w:pStyle w:val="NoSpacing"/>
            </w:pPr>
            <w:r w:rsidRPr="00763E7C">
              <w:t>S</w:t>
            </w:r>
            <w:r w:rsidRPr="00763E7C">
              <w:rPr>
                <w:vertAlign w:val="subscript"/>
              </w:rPr>
              <w:t>5</w:t>
            </w:r>
          </w:p>
        </w:tc>
        <w:tc>
          <w:tcPr>
            <w:tcW w:w="0" w:type="auto"/>
            <w:hideMark/>
          </w:tcPr>
          <w:p w14:paraId="7058619D" w14:textId="77777777" w:rsidR="00763E7C" w:rsidRPr="00763E7C" w:rsidRDefault="00763E7C" w:rsidP="00763E7C">
            <w:pPr>
              <w:pStyle w:val="NoSpacing"/>
            </w:pPr>
            <w:r w:rsidRPr="00763E7C">
              <w:t>331 (0.0000)</w:t>
            </w:r>
          </w:p>
        </w:tc>
        <w:tc>
          <w:tcPr>
            <w:tcW w:w="0" w:type="auto"/>
            <w:hideMark/>
          </w:tcPr>
          <w:p w14:paraId="09A5C37E" w14:textId="77777777" w:rsidR="00763E7C" w:rsidRPr="00763E7C" w:rsidRDefault="00763E7C" w:rsidP="00763E7C">
            <w:pPr>
              <w:pStyle w:val="NoSpacing"/>
            </w:pPr>
            <w:r w:rsidRPr="00763E7C">
              <w:t>308 (0.0001)</w:t>
            </w:r>
          </w:p>
        </w:tc>
        <w:tc>
          <w:tcPr>
            <w:tcW w:w="0" w:type="auto"/>
            <w:hideMark/>
          </w:tcPr>
          <w:p w14:paraId="37496B33" w14:textId="77777777" w:rsidR="00763E7C" w:rsidRPr="00763E7C" w:rsidRDefault="00763E7C" w:rsidP="00763E7C">
            <w:pPr>
              <w:pStyle w:val="NoSpacing"/>
            </w:pPr>
            <w:r w:rsidRPr="00763E7C">
              <w:t>–</w:t>
            </w:r>
          </w:p>
        </w:tc>
      </w:tr>
      <w:tr w:rsidR="00763E7C" w:rsidRPr="00763E7C" w14:paraId="571AFA23" w14:textId="77777777" w:rsidTr="00ED109A">
        <w:tc>
          <w:tcPr>
            <w:tcW w:w="0" w:type="auto"/>
            <w:hideMark/>
          </w:tcPr>
          <w:p w14:paraId="6F4C00A7" w14:textId="77777777" w:rsidR="00763E7C" w:rsidRPr="00763E7C" w:rsidRDefault="00763E7C" w:rsidP="00763E7C">
            <w:pPr>
              <w:pStyle w:val="NoSpacing"/>
            </w:pPr>
          </w:p>
        </w:tc>
        <w:tc>
          <w:tcPr>
            <w:tcW w:w="0" w:type="auto"/>
            <w:hideMark/>
          </w:tcPr>
          <w:p w14:paraId="51C1F603" w14:textId="77777777" w:rsidR="00763E7C" w:rsidRPr="00763E7C" w:rsidRDefault="00763E7C" w:rsidP="00763E7C">
            <w:pPr>
              <w:pStyle w:val="NoSpacing"/>
            </w:pPr>
            <w:r w:rsidRPr="00763E7C">
              <w:t>S</w:t>
            </w:r>
            <w:r w:rsidRPr="00763E7C">
              <w:rPr>
                <w:vertAlign w:val="subscript"/>
              </w:rPr>
              <w:t>6</w:t>
            </w:r>
          </w:p>
        </w:tc>
        <w:tc>
          <w:tcPr>
            <w:tcW w:w="0" w:type="auto"/>
            <w:hideMark/>
          </w:tcPr>
          <w:p w14:paraId="1907A7EF" w14:textId="77777777" w:rsidR="00763E7C" w:rsidRPr="00763E7C" w:rsidRDefault="00763E7C" w:rsidP="00763E7C">
            <w:pPr>
              <w:pStyle w:val="NoSpacing"/>
            </w:pPr>
            <w:r w:rsidRPr="00763E7C">
              <w:t>313 (0.0001)</w:t>
            </w:r>
          </w:p>
        </w:tc>
        <w:tc>
          <w:tcPr>
            <w:tcW w:w="0" w:type="auto"/>
            <w:hideMark/>
          </w:tcPr>
          <w:p w14:paraId="55C2434E" w14:textId="77777777" w:rsidR="00763E7C" w:rsidRPr="00763E7C" w:rsidRDefault="00763E7C" w:rsidP="00763E7C">
            <w:pPr>
              <w:pStyle w:val="NoSpacing"/>
            </w:pPr>
            <w:r w:rsidRPr="00763E7C">
              <w:t>261 (0.0017)</w:t>
            </w:r>
          </w:p>
        </w:tc>
        <w:tc>
          <w:tcPr>
            <w:tcW w:w="0" w:type="auto"/>
            <w:hideMark/>
          </w:tcPr>
          <w:p w14:paraId="189CEC1E" w14:textId="77777777" w:rsidR="00763E7C" w:rsidRPr="00763E7C" w:rsidRDefault="00763E7C" w:rsidP="00763E7C">
            <w:pPr>
              <w:pStyle w:val="NoSpacing"/>
            </w:pPr>
            <w:r w:rsidRPr="00763E7C">
              <w:t>–</w:t>
            </w:r>
          </w:p>
        </w:tc>
      </w:tr>
      <w:tr w:rsidR="00763E7C" w:rsidRPr="00763E7C" w14:paraId="510291C3" w14:textId="77777777" w:rsidTr="00ED109A">
        <w:tc>
          <w:tcPr>
            <w:tcW w:w="0" w:type="auto"/>
            <w:hideMark/>
          </w:tcPr>
          <w:p w14:paraId="40FAF63E" w14:textId="77777777" w:rsidR="00763E7C" w:rsidRPr="00763E7C" w:rsidRDefault="00763E7C" w:rsidP="00763E7C">
            <w:pPr>
              <w:pStyle w:val="NoSpacing"/>
            </w:pPr>
          </w:p>
        </w:tc>
        <w:tc>
          <w:tcPr>
            <w:tcW w:w="0" w:type="auto"/>
            <w:hideMark/>
          </w:tcPr>
          <w:p w14:paraId="76C58714" w14:textId="77777777" w:rsidR="00763E7C" w:rsidRPr="00763E7C" w:rsidRDefault="00763E7C" w:rsidP="00763E7C">
            <w:pPr>
              <w:pStyle w:val="NoSpacing"/>
            </w:pPr>
            <w:r w:rsidRPr="00763E7C">
              <w:t>S</w:t>
            </w:r>
            <w:r w:rsidRPr="00763E7C">
              <w:rPr>
                <w:vertAlign w:val="subscript"/>
              </w:rPr>
              <w:t>7</w:t>
            </w:r>
          </w:p>
        </w:tc>
        <w:tc>
          <w:tcPr>
            <w:tcW w:w="0" w:type="auto"/>
            <w:hideMark/>
          </w:tcPr>
          <w:p w14:paraId="12DC1350" w14:textId="77777777" w:rsidR="00763E7C" w:rsidRPr="00763E7C" w:rsidRDefault="00763E7C" w:rsidP="00763E7C">
            <w:pPr>
              <w:pStyle w:val="NoSpacing"/>
            </w:pPr>
            <w:r w:rsidRPr="00763E7C">
              <w:t>301 (0.0729)</w:t>
            </w:r>
          </w:p>
        </w:tc>
        <w:tc>
          <w:tcPr>
            <w:tcW w:w="0" w:type="auto"/>
            <w:hideMark/>
          </w:tcPr>
          <w:p w14:paraId="1FDDA015" w14:textId="77777777" w:rsidR="00763E7C" w:rsidRPr="00763E7C" w:rsidRDefault="00763E7C" w:rsidP="00763E7C">
            <w:pPr>
              <w:pStyle w:val="NoSpacing"/>
            </w:pPr>
            <w:r w:rsidRPr="00763E7C">
              <w:t>256 (0.0412)</w:t>
            </w:r>
          </w:p>
        </w:tc>
        <w:tc>
          <w:tcPr>
            <w:tcW w:w="0" w:type="auto"/>
            <w:hideMark/>
          </w:tcPr>
          <w:p w14:paraId="14530C11" w14:textId="77777777" w:rsidR="00763E7C" w:rsidRPr="00763E7C" w:rsidRDefault="00763E7C" w:rsidP="00763E7C">
            <w:pPr>
              <w:pStyle w:val="NoSpacing"/>
            </w:pPr>
            <w:r w:rsidRPr="00763E7C">
              <w:t>–</w:t>
            </w:r>
          </w:p>
        </w:tc>
      </w:tr>
      <w:tr w:rsidR="00763E7C" w:rsidRPr="00763E7C" w14:paraId="2E9BD72B" w14:textId="77777777" w:rsidTr="00ED109A">
        <w:tc>
          <w:tcPr>
            <w:tcW w:w="0" w:type="auto"/>
            <w:hideMark/>
          </w:tcPr>
          <w:p w14:paraId="6A9EB869" w14:textId="77777777" w:rsidR="00763E7C" w:rsidRPr="00763E7C" w:rsidRDefault="00763E7C" w:rsidP="00763E7C">
            <w:pPr>
              <w:pStyle w:val="NoSpacing"/>
            </w:pPr>
          </w:p>
        </w:tc>
        <w:tc>
          <w:tcPr>
            <w:tcW w:w="0" w:type="auto"/>
            <w:hideMark/>
          </w:tcPr>
          <w:p w14:paraId="6615746D" w14:textId="77777777" w:rsidR="00763E7C" w:rsidRPr="00763E7C" w:rsidRDefault="00763E7C" w:rsidP="00763E7C">
            <w:pPr>
              <w:pStyle w:val="NoSpacing"/>
            </w:pPr>
            <w:r w:rsidRPr="00763E7C">
              <w:t>S</w:t>
            </w:r>
            <w:r w:rsidRPr="00763E7C">
              <w:rPr>
                <w:vertAlign w:val="subscript"/>
              </w:rPr>
              <w:t>8</w:t>
            </w:r>
          </w:p>
        </w:tc>
        <w:tc>
          <w:tcPr>
            <w:tcW w:w="0" w:type="auto"/>
            <w:hideMark/>
          </w:tcPr>
          <w:p w14:paraId="60206318" w14:textId="77777777" w:rsidR="00763E7C" w:rsidRPr="00763E7C" w:rsidRDefault="00763E7C" w:rsidP="00763E7C">
            <w:pPr>
              <w:pStyle w:val="NoSpacing"/>
            </w:pPr>
            <w:r w:rsidRPr="00763E7C">
              <w:t>275 (0.0492)</w:t>
            </w:r>
          </w:p>
        </w:tc>
        <w:tc>
          <w:tcPr>
            <w:tcW w:w="0" w:type="auto"/>
            <w:hideMark/>
          </w:tcPr>
          <w:p w14:paraId="55868654" w14:textId="77777777" w:rsidR="00763E7C" w:rsidRPr="00763E7C" w:rsidRDefault="00763E7C" w:rsidP="00763E7C">
            <w:pPr>
              <w:pStyle w:val="NoSpacing"/>
            </w:pPr>
            <w:r w:rsidRPr="00763E7C">
              <w:t>252 (0.0165)</w:t>
            </w:r>
          </w:p>
        </w:tc>
        <w:tc>
          <w:tcPr>
            <w:tcW w:w="0" w:type="auto"/>
            <w:hideMark/>
          </w:tcPr>
          <w:p w14:paraId="24DC32F6" w14:textId="77777777" w:rsidR="00763E7C" w:rsidRPr="00763E7C" w:rsidRDefault="00763E7C" w:rsidP="00763E7C">
            <w:pPr>
              <w:pStyle w:val="NoSpacing"/>
            </w:pPr>
            <w:r w:rsidRPr="00763E7C">
              <w:t>–</w:t>
            </w:r>
          </w:p>
        </w:tc>
      </w:tr>
      <w:tr w:rsidR="00763E7C" w:rsidRPr="00763E7C" w14:paraId="2FB381BA" w14:textId="77777777" w:rsidTr="00ED109A">
        <w:tc>
          <w:tcPr>
            <w:tcW w:w="0" w:type="auto"/>
            <w:hideMark/>
          </w:tcPr>
          <w:p w14:paraId="2B9A5142" w14:textId="77777777" w:rsidR="00763E7C" w:rsidRPr="00763E7C" w:rsidRDefault="00763E7C" w:rsidP="00763E7C">
            <w:pPr>
              <w:pStyle w:val="NoSpacing"/>
            </w:pPr>
          </w:p>
        </w:tc>
        <w:tc>
          <w:tcPr>
            <w:tcW w:w="0" w:type="auto"/>
            <w:hideMark/>
          </w:tcPr>
          <w:p w14:paraId="5A2C1323" w14:textId="77777777" w:rsidR="00763E7C" w:rsidRPr="00763E7C" w:rsidRDefault="00763E7C" w:rsidP="00763E7C">
            <w:pPr>
              <w:pStyle w:val="NoSpacing"/>
            </w:pPr>
            <w:r w:rsidRPr="00763E7C">
              <w:t>S</w:t>
            </w:r>
            <w:r w:rsidRPr="00763E7C">
              <w:rPr>
                <w:vertAlign w:val="subscript"/>
              </w:rPr>
              <w:t>9</w:t>
            </w:r>
          </w:p>
        </w:tc>
        <w:tc>
          <w:tcPr>
            <w:tcW w:w="0" w:type="auto"/>
            <w:hideMark/>
          </w:tcPr>
          <w:p w14:paraId="67E70E76" w14:textId="77777777" w:rsidR="00763E7C" w:rsidRPr="00763E7C" w:rsidRDefault="00763E7C" w:rsidP="00763E7C">
            <w:pPr>
              <w:pStyle w:val="NoSpacing"/>
            </w:pPr>
            <w:r w:rsidRPr="00763E7C">
              <w:t>271 (0.0177)</w:t>
            </w:r>
          </w:p>
        </w:tc>
        <w:tc>
          <w:tcPr>
            <w:tcW w:w="0" w:type="auto"/>
            <w:hideMark/>
          </w:tcPr>
          <w:p w14:paraId="2622C286" w14:textId="77777777" w:rsidR="00763E7C" w:rsidRPr="00763E7C" w:rsidRDefault="00763E7C" w:rsidP="00763E7C">
            <w:pPr>
              <w:pStyle w:val="NoSpacing"/>
            </w:pPr>
            <w:r w:rsidRPr="00763E7C">
              <w:t>250 (0.0608)</w:t>
            </w:r>
          </w:p>
        </w:tc>
        <w:tc>
          <w:tcPr>
            <w:tcW w:w="0" w:type="auto"/>
            <w:hideMark/>
          </w:tcPr>
          <w:p w14:paraId="1E8D599C" w14:textId="77777777" w:rsidR="00763E7C" w:rsidRPr="00763E7C" w:rsidRDefault="00763E7C" w:rsidP="00763E7C">
            <w:pPr>
              <w:pStyle w:val="NoSpacing"/>
            </w:pPr>
            <w:r w:rsidRPr="00763E7C">
              <w:t>–</w:t>
            </w:r>
          </w:p>
        </w:tc>
      </w:tr>
      <w:tr w:rsidR="00763E7C" w:rsidRPr="00763E7C" w14:paraId="351B5F9F" w14:textId="77777777" w:rsidTr="00F143E3">
        <w:trPr>
          <w:trHeight w:val="242"/>
        </w:trPr>
        <w:tc>
          <w:tcPr>
            <w:tcW w:w="0" w:type="auto"/>
            <w:hideMark/>
          </w:tcPr>
          <w:p w14:paraId="14847E10" w14:textId="77777777" w:rsidR="00763E7C" w:rsidRPr="00763E7C" w:rsidRDefault="00763E7C" w:rsidP="00763E7C">
            <w:pPr>
              <w:pStyle w:val="NoSpacing"/>
            </w:pPr>
          </w:p>
        </w:tc>
        <w:tc>
          <w:tcPr>
            <w:tcW w:w="0" w:type="auto"/>
            <w:hideMark/>
          </w:tcPr>
          <w:p w14:paraId="39E4D5D9" w14:textId="77777777" w:rsidR="00763E7C" w:rsidRPr="00763E7C" w:rsidRDefault="00763E7C" w:rsidP="00763E7C">
            <w:pPr>
              <w:pStyle w:val="NoSpacing"/>
            </w:pPr>
            <w:r w:rsidRPr="00763E7C">
              <w:t>S</w:t>
            </w:r>
            <w:r w:rsidRPr="00763E7C">
              <w:rPr>
                <w:vertAlign w:val="subscript"/>
              </w:rPr>
              <w:t>10</w:t>
            </w:r>
          </w:p>
        </w:tc>
        <w:tc>
          <w:tcPr>
            <w:tcW w:w="0" w:type="auto"/>
            <w:hideMark/>
          </w:tcPr>
          <w:p w14:paraId="1AECBBDA" w14:textId="77777777" w:rsidR="00763E7C" w:rsidRPr="00763E7C" w:rsidRDefault="00763E7C" w:rsidP="00763E7C">
            <w:pPr>
              <w:pStyle w:val="NoSpacing"/>
            </w:pPr>
            <w:r w:rsidRPr="00763E7C">
              <w:t>253 (0.0084)</w:t>
            </w:r>
          </w:p>
        </w:tc>
        <w:tc>
          <w:tcPr>
            <w:tcW w:w="0" w:type="auto"/>
            <w:hideMark/>
          </w:tcPr>
          <w:p w14:paraId="06EF61C1" w14:textId="77777777" w:rsidR="00763E7C" w:rsidRPr="00763E7C" w:rsidRDefault="00763E7C" w:rsidP="00763E7C">
            <w:pPr>
              <w:pStyle w:val="NoSpacing"/>
            </w:pPr>
            <w:r w:rsidRPr="00763E7C">
              <w:t>242 (0.0219)</w:t>
            </w:r>
          </w:p>
        </w:tc>
        <w:tc>
          <w:tcPr>
            <w:tcW w:w="0" w:type="auto"/>
            <w:hideMark/>
          </w:tcPr>
          <w:p w14:paraId="2885EE80" w14:textId="77777777" w:rsidR="00763E7C" w:rsidRPr="00763E7C" w:rsidRDefault="00763E7C" w:rsidP="00763E7C">
            <w:pPr>
              <w:pStyle w:val="NoSpacing"/>
            </w:pPr>
            <w:r w:rsidRPr="00763E7C">
              <w:t>–</w:t>
            </w:r>
          </w:p>
        </w:tc>
      </w:tr>
      <w:tr w:rsidR="00763E7C" w:rsidRPr="00763E7C" w14:paraId="3FCBDAF0" w14:textId="77777777" w:rsidTr="00ED109A">
        <w:tc>
          <w:tcPr>
            <w:tcW w:w="0" w:type="auto"/>
            <w:hideMark/>
          </w:tcPr>
          <w:p w14:paraId="47E7383D" w14:textId="77777777" w:rsidR="00763E7C" w:rsidRPr="00763E7C" w:rsidRDefault="00763E7C" w:rsidP="00763E7C">
            <w:pPr>
              <w:pStyle w:val="NoSpacing"/>
            </w:pPr>
            <w:r w:rsidRPr="00763E7C">
              <w:t>Br</w:t>
            </w:r>
            <w:r w:rsidRPr="00763E7C">
              <w:rPr>
                <w:vertAlign w:val="subscript"/>
              </w:rPr>
              <w:t>2</w:t>
            </w:r>
            <w:r w:rsidRPr="00763E7C">
              <w:t>C–Br–Br</w:t>
            </w:r>
          </w:p>
        </w:tc>
        <w:tc>
          <w:tcPr>
            <w:tcW w:w="0" w:type="auto"/>
            <w:hideMark/>
          </w:tcPr>
          <w:p w14:paraId="0C656750" w14:textId="77777777" w:rsidR="00763E7C" w:rsidRPr="00763E7C" w:rsidRDefault="00763E7C" w:rsidP="00763E7C">
            <w:pPr>
              <w:pStyle w:val="NoSpacing"/>
            </w:pPr>
            <w:r w:rsidRPr="00763E7C">
              <w:t>S</w:t>
            </w:r>
            <w:r w:rsidRPr="00763E7C">
              <w:rPr>
                <w:vertAlign w:val="subscript"/>
              </w:rPr>
              <w:t>1</w:t>
            </w:r>
          </w:p>
        </w:tc>
        <w:tc>
          <w:tcPr>
            <w:tcW w:w="0" w:type="auto"/>
            <w:hideMark/>
          </w:tcPr>
          <w:p w14:paraId="293911CD" w14:textId="77777777" w:rsidR="00763E7C" w:rsidRPr="00763E7C" w:rsidRDefault="00763E7C" w:rsidP="00763E7C">
            <w:pPr>
              <w:pStyle w:val="NoSpacing"/>
            </w:pPr>
            <w:r w:rsidRPr="00763E7C">
              <w:t>699 (0.0001)</w:t>
            </w:r>
          </w:p>
        </w:tc>
        <w:tc>
          <w:tcPr>
            <w:tcW w:w="0" w:type="auto"/>
            <w:hideMark/>
          </w:tcPr>
          <w:p w14:paraId="0D6C9F9F" w14:textId="77777777" w:rsidR="00763E7C" w:rsidRPr="00763E7C" w:rsidRDefault="00763E7C" w:rsidP="00763E7C">
            <w:pPr>
              <w:pStyle w:val="NoSpacing"/>
            </w:pPr>
            <w:r w:rsidRPr="00763E7C">
              <w:t>608 (0.0002)</w:t>
            </w:r>
          </w:p>
        </w:tc>
        <w:tc>
          <w:tcPr>
            <w:tcW w:w="0" w:type="auto"/>
            <w:hideMark/>
          </w:tcPr>
          <w:p w14:paraId="1B344871" w14:textId="77777777" w:rsidR="00763E7C" w:rsidRPr="00763E7C" w:rsidRDefault="00763E7C" w:rsidP="00763E7C">
            <w:pPr>
              <w:pStyle w:val="NoSpacing"/>
            </w:pPr>
            <w:r w:rsidRPr="00763E7C">
              <w:t>–</w:t>
            </w:r>
          </w:p>
        </w:tc>
      </w:tr>
      <w:tr w:rsidR="00763E7C" w:rsidRPr="00763E7C" w14:paraId="00714B26" w14:textId="77777777" w:rsidTr="00ED109A">
        <w:tc>
          <w:tcPr>
            <w:tcW w:w="0" w:type="auto"/>
            <w:hideMark/>
          </w:tcPr>
          <w:p w14:paraId="0A9AF265" w14:textId="77777777" w:rsidR="00763E7C" w:rsidRPr="00763E7C" w:rsidRDefault="00763E7C" w:rsidP="00763E7C">
            <w:pPr>
              <w:pStyle w:val="NoSpacing"/>
            </w:pPr>
          </w:p>
        </w:tc>
        <w:tc>
          <w:tcPr>
            <w:tcW w:w="0" w:type="auto"/>
            <w:hideMark/>
          </w:tcPr>
          <w:p w14:paraId="7551D1EC" w14:textId="77777777" w:rsidR="00763E7C" w:rsidRPr="00763E7C" w:rsidRDefault="00763E7C" w:rsidP="00763E7C">
            <w:pPr>
              <w:pStyle w:val="NoSpacing"/>
            </w:pPr>
            <w:r w:rsidRPr="00763E7C">
              <w:t>S</w:t>
            </w:r>
            <w:r w:rsidRPr="00763E7C">
              <w:rPr>
                <w:vertAlign w:val="subscript"/>
              </w:rPr>
              <w:t>2</w:t>
            </w:r>
          </w:p>
        </w:tc>
        <w:tc>
          <w:tcPr>
            <w:tcW w:w="0" w:type="auto"/>
            <w:hideMark/>
          </w:tcPr>
          <w:p w14:paraId="5EEF44A4" w14:textId="77777777" w:rsidR="00763E7C" w:rsidRPr="00763E7C" w:rsidRDefault="00763E7C" w:rsidP="00763E7C">
            <w:pPr>
              <w:pStyle w:val="NoSpacing"/>
            </w:pPr>
            <w:r w:rsidRPr="00763E7C">
              <w:t>644 (0.0003)</w:t>
            </w:r>
          </w:p>
        </w:tc>
        <w:tc>
          <w:tcPr>
            <w:tcW w:w="0" w:type="auto"/>
            <w:hideMark/>
          </w:tcPr>
          <w:p w14:paraId="1C2935CD" w14:textId="77777777" w:rsidR="00763E7C" w:rsidRPr="00763E7C" w:rsidRDefault="00763E7C" w:rsidP="00763E7C">
            <w:pPr>
              <w:pStyle w:val="NoSpacing"/>
            </w:pPr>
            <w:r w:rsidRPr="00763E7C">
              <w:t>562 (0.0004)</w:t>
            </w:r>
          </w:p>
        </w:tc>
        <w:tc>
          <w:tcPr>
            <w:tcW w:w="0" w:type="auto"/>
            <w:hideMark/>
          </w:tcPr>
          <w:p w14:paraId="7401B45D" w14:textId="77777777" w:rsidR="00763E7C" w:rsidRPr="00763E7C" w:rsidRDefault="00763E7C" w:rsidP="00763E7C">
            <w:pPr>
              <w:pStyle w:val="NoSpacing"/>
            </w:pPr>
            <w:r w:rsidRPr="00763E7C">
              <w:t>645 (0.02)</w:t>
            </w:r>
          </w:p>
        </w:tc>
      </w:tr>
      <w:tr w:rsidR="00763E7C" w:rsidRPr="00763E7C" w14:paraId="50A923D2" w14:textId="77777777" w:rsidTr="00ED109A">
        <w:tc>
          <w:tcPr>
            <w:tcW w:w="0" w:type="auto"/>
            <w:hideMark/>
          </w:tcPr>
          <w:p w14:paraId="155CB1EC" w14:textId="77777777" w:rsidR="00763E7C" w:rsidRPr="00763E7C" w:rsidRDefault="00763E7C" w:rsidP="00763E7C">
            <w:pPr>
              <w:pStyle w:val="NoSpacing"/>
            </w:pPr>
          </w:p>
        </w:tc>
        <w:tc>
          <w:tcPr>
            <w:tcW w:w="0" w:type="auto"/>
            <w:hideMark/>
          </w:tcPr>
          <w:p w14:paraId="2022584B" w14:textId="77777777" w:rsidR="00763E7C" w:rsidRPr="00763E7C" w:rsidRDefault="00763E7C" w:rsidP="00763E7C">
            <w:pPr>
              <w:pStyle w:val="NoSpacing"/>
            </w:pPr>
            <w:r w:rsidRPr="00763E7C">
              <w:t>S</w:t>
            </w:r>
            <w:r w:rsidRPr="00763E7C">
              <w:rPr>
                <w:vertAlign w:val="subscript"/>
              </w:rPr>
              <w:t>3</w:t>
            </w:r>
          </w:p>
        </w:tc>
        <w:tc>
          <w:tcPr>
            <w:tcW w:w="0" w:type="auto"/>
            <w:hideMark/>
          </w:tcPr>
          <w:p w14:paraId="60A20501" w14:textId="77777777" w:rsidR="00763E7C" w:rsidRPr="00763E7C" w:rsidRDefault="00763E7C" w:rsidP="00763E7C">
            <w:pPr>
              <w:pStyle w:val="NoSpacing"/>
            </w:pPr>
            <w:r w:rsidRPr="00763E7C">
              <w:t>471 (0.2316)</w:t>
            </w:r>
          </w:p>
        </w:tc>
        <w:tc>
          <w:tcPr>
            <w:tcW w:w="0" w:type="auto"/>
            <w:hideMark/>
          </w:tcPr>
          <w:p w14:paraId="42A6F20F" w14:textId="77777777" w:rsidR="00763E7C" w:rsidRPr="00763E7C" w:rsidRDefault="00763E7C" w:rsidP="00763E7C">
            <w:pPr>
              <w:pStyle w:val="NoSpacing"/>
            </w:pPr>
            <w:r w:rsidRPr="00763E7C">
              <w:t>457 (0.2843)</w:t>
            </w:r>
          </w:p>
        </w:tc>
        <w:tc>
          <w:tcPr>
            <w:tcW w:w="0" w:type="auto"/>
            <w:hideMark/>
          </w:tcPr>
          <w:p w14:paraId="19A100D1" w14:textId="77777777" w:rsidR="00763E7C" w:rsidRPr="00763E7C" w:rsidRDefault="00763E7C" w:rsidP="00763E7C">
            <w:pPr>
              <w:pStyle w:val="NoSpacing"/>
            </w:pPr>
            <w:r w:rsidRPr="00763E7C">
              <w:t>458 (0.43)</w:t>
            </w:r>
          </w:p>
        </w:tc>
      </w:tr>
      <w:tr w:rsidR="00763E7C" w:rsidRPr="00763E7C" w14:paraId="7626DDE2" w14:textId="77777777" w:rsidTr="00ED109A">
        <w:tc>
          <w:tcPr>
            <w:tcW w:w="0" w:type="auto"/>
            <w:hideMark/>
          </w:tcPr>
          <w:p w14:paraId="03D01D96" w14:textId="77777777" w:rsidR="00763E7C" w:rsidRPr="00763E7C" w:rsidRDefault="00763E7C" w:rsidP="00763E7C">
            <w:pPr>
              <w:pStyle w:val="NoSpacing"/>
            </w:pPr>
          </w:p>
        </w:tc>
        <w:tc>
          <w:tcPr>
            <w:tcW w:w="0" w:type="auto"/>
            <w:hideMark/>
          </w:tcPr>
          <w:p w14:paraId="620BC55A" w14:textId="77777777" w:rsidR="00763E7C" w:rsidRPr="00763E7C" w:rsidRDefault="00763E7C" w:rsidP="00763E7C">
            <w:pPr>
              <w:pStyle w:val="NoSpacing"/>
            </w:pPr>
            <w:r w:rsidRPr="00763E7C">
              <w:t>S</w:t>
            </w:r>
            <w:r w:rsidRPr="00763E7C">
              <w:rPr>
                <w:vertAlign w:val="subscript"/>
              </w:rPr>
              <w:t>4</w:t>
            </w:r>
          </w:p>
        </w:tc>
        <w:tc>
          <w:tcPr>
            <w:tcW w:w="0" w:type="auto"/>
            <w:hideMark/>
          </w:tcPr>
          <w:p w14:paraId="789F00EF" w14:textId="77777777" w:rsidR="00763E7C" w:rsidRPr="00763E7C" w:rsidRDefault="00763E7C" w:rsidP="00763E7C">
            <w:pPr>
              <w:pStyle w:val="NoSpacing"/>
            </w:pPr>
            <w:r w:rsidRPr="00763E7C">
              <w:t>349 (0.1110)</w:t>
            </w:r>
          </w:p>
        </w:tc>
        <w:tc>
          <w:tcPr>
            <w:tcW w:w="0" w:type="auto"/>
            <w:hideMark/>
          </w:tcPr>
          <w:p w14:paraId="06F3B89B" w14:textId="77777777" w:rsidR="00763E7C" w:rsidRPr="00763E7C" w:rsidRDefault="00763E7C" w:rsidP="00763E7C">
            <w:pPr>
              <w:pStyle w:val="NoSpacing"/>
            </w:pPr>
            <w:r w:rsidRPr="00763E7C">
              <w:t>329 (0.0003)</w:t>
            </w:r>
          </w:p>
        </w:tc>
        <w:tc>
          <w:tcPr>
            <w:tcW w:w="0" w:type="auto"/>
            <w:hideMark/>
          </w:tcPr>
          <w:p w14:paraId="4EFDB573" w14:textId="77777777" w:rsidR="00763E7C" w:rsidRPr="00763E7C" w:rsidRDefault="00763E7C" w:rsidP="00763E7C">
            <w:pPr>
              <w:pStyle w:val="NoSpacing"/>
            </w:pPr>
            <w:r w:rsidRPr="00763E7C">
              <w:t>337 (0.12)</w:t>
            </w:r>
          </w:p>
        </w:tc>
      </w:tr>
      <w:tr w:rsidR="00763E7C" w:rsidRPr="00763E7C" w14:paraId="55920407" w14:textId="77777777" w:rsidTr="00ED109A">
        <w:tc>
          <w:tcPr>
            <w:tcW w:w="0" w:type="auto"/>
            <w:hideMark/>
          </w:tcPr>
          <w:p w14:paraId="4C1B1086" w14:textId="77777777" w:rsidR="00763E7C" w:rsidRPr="00763E7C" w:rsidRDefault="00763E7C" w:rsidP="00763E7C">
            <w:pPr>
              <w:pStyle w:val="NoSpacing"/>
            </w:pPr>
          </w:p>
        </w:tc>
        <w:tc>
          <w:tcPr>
            <w:tcW w:w="0" w:type="auto"/>
            <w:hideMark/>
          </w:tcPr>
          <w:p w14:paraId="4555D466" w14:textId="77777777" w:rsidR="00763E7C" w:rsidRPr="00763E7C" w:rsidRDefault="00763E7C" w:rsidP="00763E7C">
            <w:pPr>
              <w:pStyle w:val="NoSpacing"/>
            </w:pPr>
            <w:r w:rsidRPr="00763E7C">
              <w:t>S</w:t>
            </w:r>
            <w:r w:rsidRPr="00763E7C">
              <w:rPr>
                <w:vertAlign w:val="subscript"/>
              </w:rPr>
              <w:t>5</w:t>
            </w:r>
          </w:p>
        </w:tc>
        <w:tc>
          <w:tcPr>
            <w:tcW w:w="0" w:type="auto"/>
            <w:hideMark/>
          </w:tcPr>
          <w:p w14:paraId="08C2203B" w14:textId="77777777" w:rsidR="00763E7C" w:rsidRPr="00763E7C" w:rsidRDefault="00763E7C" w:rsidP="00763E7C">
            <w:pPr>
              <w:pStyle w:val="NoSpacing"/>
            </w:pPr>
            <w:r w:rsidRPr="00763E7C">
              <w:t>348 (0.0001)</w:t>
            </w:r>
          </w:p>
        </w:tc>
        <w:tc>
          <w:tcPr>
            <w:tcW w:w="0" w:type="auto"/>
            <w:hideMark/>
          </w:tcPr>
          <w:p w14:paraId="1A5B1C60" w14:textId="77777777" w:rsidR="00763E7C" w:rsidRPr="00763E7C" w:rsidRDefault="00763E7C" w:rsidP="00763E7C">
            <w:pPr>
              <w:pStyle w:val="NoSpacing"/>
            </w:pPr>
            <w:r w:rsidRPr="00763E7C">
              <w:t>324 (0.1519)</w:t>
            </w:r>
          </w:p>
        </w:tc>
        <w:tc>
          <w:tcPr>
            <w:tcW w:w="0" w:type="auto"/>
            <w:hideMark/>
          </w:tcPr>
          <w:p w14:paraId="345C5768" w14:textId="77777777" w:rsidR="00763E7C" w:rsidRPr="00763E7C" w:rsidRDefault="00763E7C" w:rsidP="00763E7C">
            <w:pPr>
              <w:pStyle w:val="NoSpacing"/>
            </w:pPr>
            <w:r w:rsidRPr="00763E7C">
              <w:t>–</w:t>
            </w:r>
          </w:p>
        </w:tc>
      </w:tr>
      <w:tr w:rsidR="00763E7C" w:rsidRPr="00763E7C" w14:paraId="19303430" w14:textId="77777777" w:rsidTr="00ED109A">
        <w:tc>
          <w:tcPr>
            <w:tcW w:w="0" w:type="auto"/>
            <w:hideMark/>
          </w:tcPr>
          <w:p w14:paraId="5DB152D0" w14:textId="77777777" w:rsidR="00763E7C" w:rsidRPr="00763E7C" w:rsidRDefault="00763E7C" w:rsidP="00763E7C">
            <w:pPr>
              <w:pStyle w:val="NoSpacing"/>
            </w:pPr>
          </w:p>
        </w:tc>
        <w:tc>
          <w:tcPr>
            <w:tcW w:w="0" w:type="auto"/>
            <w:hideMark/>
          </w:tcPr>
          <w:p w14:paraId="76C2E055" w14:textId="77777777" w:rsidR="00763E7C" w:rsidRPr="00763E7C" w:rsidRDefault="00763E7C" w:rsidP="00763E7C">
            <w:pPr>
              <w:pStyle w:val="NoSpacing"/>
            </w:pPr>
            <w:r w:rsidRPr="00763E7C">
              <w:t>S</w:t>
            </w:r>
            <w:r w:rsidRPr="00763E7C">
              <w:rPr>
                <w:vertAlign w:val="subscript"/>
              </w:rPr>
              <w:t>6</w:t>
            </w:r>
          </w:p>
        </w:tc>
        <w:tc>
          <w:tcPr>
            <w:tcW w:w="0" w:type="auto"/>
            <w:hideMark/>
          </w:tcPr>
          <w:p w14:paraId="2D2516DD" w14:textId="77777777" w:rsidR="00763E7C" w:rsidRPr="00763E7C" w:rsidRDefault="00763E7C" w:rsidP="00763E7C">
            <w:pPr>
              <w:pStyle w:val="NoSpacing"/>
            </w:pPr>
            <w:r w:rsidRPr="00763E7C">
              <w:t>314 (0.0000)</w:t>
            </w:r>
          </w:p>
        </w:tc>
        <w:tc>
          <w:tcPr>
            <w:tcW w:w="0" w:type="auto"/>
            <w:hideMark/>
          </w:tcPr>
          <w:p w14:paraId="02EAEB0A" w14:textId="77777777" w:rsidR="00763E7C" w:rsidRPr="00763E7C" w:rsidRDefault="00763E7C" w:rsidP="00763E7C">
            <w:pPr>
              <w:pStyle w:val="NoSpacing"/>
            </w:pPr>
            <w:r w:rsidRPr="00763E7C">
              <w:t>278 (0.0059)</w:t>
            </w:r>
          </w:p>
        </w:tc>
        <w:tc>
          <w:tcPr>
            <w:tcW w:w="0" w:type="auto"/>
            <w:hideMark/>
          </w:tcPr>
          <w:p w14:paraId="09478E71" w14:textId="77777777" w:rsidR="00763E7C" w:rsidRPr="00763E7C" w:rsidRDefault="00763E7C" w:rsidP="00763E7C">
            <w:pPr>
              <w:pStyle w:val="NoSpacing"/>
            </w:pPr>
            <w:r w:rsidRPr="00763E7C">
              <w:t>–</w:t>
            </w:r>
          </w:p>
        </w:tc>
      </w:tr>
      <w:tr w:rsidR="00763E7C" w:rsidRPr="00763E7C" w14:paraId="2AF56B69" w14:textId="77777777" w:rsidTr="00ED109A">
        <w:tc>
          <w:tcPr>
            <w:tcW w:w="0" w:type="auto"/>
            <w:hideMark/>
          </w:tcPr>
          <w:p w14:paraId="694EC335" w14:textId="77777777" w:rsidR="00763E7C" w:rsidRPr="00763E7C" w:rsidRDefault="00763E7C" w:rsidP="00763E7C">
            <w:pPr>
              <w:pStyle w:val="NoSpacing"/>
            </w:pPr>
          </w:p>
        </w:tc>
        <w:tc>
          <w:tcPr>
            <w:tcW w:w="0" w:type="auto"/>
            <w:hideMark/>
          </w:tcPr>
          <w:p w14:paraId="0DA3B88A" w14:textId="77777777" w:rsidR="00763E7C" w:rsidRPr="00763E7C" w:rsidRDefault="00763E7C" w:rsidP="00763E7C">
            <w:pPr>
              <w:pStyle w:val="NoSpacing"/>
            </w:pPr>
            <w:r w:rsidRPr="00763E7C">
              <w:t>S</w:t>
            </w:r>
            <w:r w:rsidRPr="00763E7C">
              <w:rPr>
                <w:vertAlign w:val="subscript"/>
              </w:rPr>
              <w:t>7</w:t>
            </w:r>
          </w:p>
        </w:tc>
        <w:tc>
          <w:tcPr>
            <w:tcW w:w="0" w:type="auto"/>
            <w:hideMark/>
          </w:tcPr>
          <w:p w14:paraId="5CEB2DB2" w14:textId="77777777" w:rsidR="00763E7C" w:rsidRPr="00763E7C" w:rsidRDefault="00763E7C" w:rsidP="00763E7C">
            <w:pPr>
              <w:pStyle w:val="NoSpacing"/>
            </w:pPr>
            <w:r w:rsidRPr="00763E7C">
              <w:t>292 (0.0109)</w:t>
            </w:r>
          </w:p>
        </w:tc>
        <w:tc>
          <w:tcPr>
            <w:tcW w:w="0" w:type="auto"/>
            <w:hideMark/>
          </w:tcPr>
          <w:p w14:paraId="4544DBE8" w14:textId="77777777" w:rsidR="00763E7C" w:rsidRPr="00763E7C" w:rsidRDefault="00763E7C" w:rsidP="00763E7C">
            <w:pPr>
              <w:pStyle w:val="NoSpacing"/>
            </w:pPr>
            <w:r w:rsidRPr="00763E7C">
              <w:t>268 (0.0011)</w:t>
            </w:r>
          </w:p>
        </w:tc>
        <w:tc>
          <w:tcPr>
            <w:tcW w:w="0" w:type="auto"/>
            <w:hideMark/>
          </w:tcPr>
          <w:p w14:paraId="7DB52FBD" w14:textId="77777777" w:rsidR="00763E7C" w:rsidRPr="00763E7C" w:rsidRDefault="00763E7C" w:rsidP="00763E7C">
            <w:pPr>
              <w:pStyle w:val="NoSpacing"/>
            </w:pPr>
            <w:r w:rsidRPr="00763E7C">
              <w:t>–</w:t>
            </w:r>
          </w:p>
        </w:tc>
      </w:tr>
      <w:tr w:rsidR="00763E7C" w:rsidRPr="00763E7C" w14:paraId="130AC30F" w14:textId="77777777" w:rsidTr="00ED109A">
        <w:tc>
          <w:tcPr>
            <w:tcW w:w="0" w:type="auto"/>
            <w:hideMark/>
          </w:tcPr>
          <w:p w14:paraId="24265777" w14:textId="77777777" w:rsidR="00763E7C" w:rsidRPr="00763E7C" w:rsidRDefault="00763E7C" w:rsidP="00763E7C">
            <w:pPr>
              <w:pStyle w:val="NoSpacing"/>
            </w:pPr>
          </w:p>
        </w:tc>
        <w:tc>
          <w:tcPr>
            <w:tcW w:w="0" w:type="auto"/>
            <w:hideMark/>
          </w:tcPr>
          <w:p w14:paraId="6DF62C2C" w14:textId="77777777" w:rsidR="00763E7C" w:rsidRPr="00763E7C" w:rsidRDefault="00763E7C" w:rsidP="00763E7C">
            <w:pPr>
              <w:pStyle w:val="NoSpacing"/>
            </w:pPr>
            <w:r w:rsidRPr="00763E7C">
              <w:t>S</w:t>
            </w:r>
            <w:r w:rsidRPr="00763E7C">
              <w:rPr>
                <w:vertAlign w:val="subscript"/>
              </w:rPr>
              <w:t>8</w:t>
            </w:r>
          </w:p>
        </w:tc>
        <w:tc>
          <w:tcPr>
            <w:tcW w:w="0" w:type="auto"/>
            <w:hideMark/>
          </w:tcPr>
          <w:p w14:paraId="180979D1" w14:textId="77777777" w:rsidR="00763E7C" w:rsidRPr="00763E7C" w:rsidRDefault="00763E7C" w:rsidP="00763E7C">
            <w:pPr>
              <w:pStyle w:val="NoSpacing"/>
            </w:pPr>
            <w:r w:rsidRPr="00763E7C">
              <w:t>291 (0.1060)</w:t>
            </w:r>
          </w:p>
        </w:tc>
        <w:tc>
          <w:tcPr>
            <w:tcW w:w="0" w:type="auto"/>
            <w:hideMark/>
          </w:tcPr>
          <w:p w14:paraId="3E92F4B5" w14:textId="77777777" w:rsidR="00763E7C" w:rsidRPr="00763E7C" w:rsidRDefault="00763E7C" w:rsidP="00763E7C">
            <w:pPr>
              <w:pStyle w:val="NoSpacing"/>
            </w:pPr>
            <w:r w:rsidRPr="00763E7C">
              <w:t>264 (0.0342)</w:t>
            </w:r>
          </w:p>
        </w:tc>
        <w:tc>
          <w:tcPr>
            <w:tcW w:w="0" w:type="auto"/>
            <w:hideMark/>
          </w:tcPr>
          <w:p w14:paraId="26C29CEC" w14:textId="77777777" w:rsidR="00763E7C" w:rsidRPr="00763E7C" w:rsidRDefault="00763E7C" w:rsidP="00763E7C">
            <w:pPr>
              <w:pStyle w:val="NoSpacing"/>
            </w:pPr>
            <w:r w:rsidRPr="00763E7C">
              <w:t>–</w:t>
            </w:r>
          </w:p>
        </w:tc>
      </w:tr>
      <w:tr w:rsidR="00763E7C" w:rsidRPr="00763E7C" w14:paraId="16FBEE92" w14:textId="77777777" w:rsidTr="00ED109A">
        <w:tc>
          <w:tcPr>
            <w:tcW w:w="0" w:type="auto"/>
            <w:hideMark/>
          </w:tcPr>
          <w:p w14:paraId="1EE9C834" w14:textId="77777777" w:rsidR="00763E7C" w:rsidRPr="00763E7C" w:rsidRDefault="00763E7C" w:rsidP="00763E7C">
            <w:pPr>
              <w:pStyle w:val="NoSpacing"/>
            </w:pPr>
          </w:p>
        </w:tc>
        <w:tc>
          <w:tcPr>
            <w:tcW w:w="0" w:type="auto"/>
            <w:hideMark/>
          </w:tcPr>
          <w:p w14:paraId="09B23DBF" w14:textId="77777777" w:rsidR="00763E7C" w:rsidRPr="00763E7C" w:rsidRDefault="00763E7C" w:rsidP="00763E7C">
            <w:pPr>
              <w:pStyle w:val="NoSpacing"/>
            </w:pPr>
            <w:r w:rsidRPr="00763E7C">
              <w:t>S</w:t>
            </w:r>
            <w:r w:rsidRPr="00763E7C">
              <w:rPr>
                <w:vertAlign w:val="subscript"/>
              </w:rPr>
              <w:t>9</w:t>
            </w:r>
          </w:p>
        </w:tc>
        <w:tc>
          <w:tcPr>
            <w:tcW w:w="0" w:type="auto"/>
            <w:hideMark/>
          </w:tcPr>
          <w:p w14:paraId="15F78D79" w14:textId="77777777" w:rsidR="00763E7C" w:rsidRPr="00763E7C" w:rsidRDefault="00763E7C" w:rsidP="00763E7C">
            <w:pPr>
              <w:pStyle w:val="NoSpacing"/>
            </w:pPr>
            <w:r w:rsidRPr="00763E7C">
              <w:t>281 (0.1095)</w:t>
            </w:r>
          </w:p>
        </w:tc>
        <w:tc>
          <w:tcPr>
            <w:tcW w:w="0" w:type="auto"/>
            <w:hideMark/>
          </w:tcPr>
          <w:p w14:paraId="54FB2091" w14:textId="77777777" w:rsidR="00763E7C" w:rsidRPr="00763E7C" w:rsidRDefault="00763E7C" w:rsidP="00763E7C">
            <w:pPr>
              <w:pStyle w:val="NoSpacing"/>
            </w:pPr>
            <w:r w:rsidRPr="00763E7C">
              <w:t>254 (0.0531)</w:t>
            </w:r>
          </w:p>
        </w:tc>
        <w:tc>
          <w:tcPr>
            <w:tcW w:w="0" w:type="auto"/>
            <w:hideMark/>
          </w:tcPr>
          <w:p w14:paraId="411D2AB3" w14:textId="77777777" w:rsidR="00763E7C" w:rsidRPr="00763E7C" w:rsidRDefault="00763E7C" w:rsidP="00763E7C">
            <w:pPr>
              <w:pStyle w:val="NoSpacing"/>
            </w:pPr>
            <w:r w:rsidRPr="00763E7C">
              <w:t>–</w:t>
            </w:r>
          </w:p>
        </w:tc>
      </w:tr>
      <w:tr w:rsidR="00763E7C" w:rsidRPr="00763E7C" w14:paraId="3184BB4F" w14:textId="77777777" w:rsidTr="00ED109A">
        <w:tc>
          <w:tcPr>
            <w:tcW w:w="0" w:type="auto"/>
            <w:hideMark/>
          </w:tcPr>
          <w:p w14:paraId="59FC0CD6" w14:textId="77777777" w:rsidR="00763E7C" w:rsidRPr="00763E7C" w:rsidRDefault="00763E7C" w:rsidP="00763E7C">
            <w:pPr>
              <w:pStyle w:val="NoSpacing"/>
            </w:pPr>
          </w:p>
        </w:tc>
        <w:tc>
          <w:tcPr>
            <w:tcW w:w="0" w:type="auto"/>
            <w:hideMark/>
          </w:tcPr>
          <w:p w14:paraId="3585579E" w14:textId="77777777" w:rsidR="00763E7C" w:rsidRPr="00763E7C" w:rsidRDefault="00763E7C" w:rsidP="00763E7C">
            <w:pPr>
              <w:pStyle w:val="NoSpacing"/>
            </w:pPr>
            <w:r w:rsidRPr="00763E7C">
              <w:t>S</w:t>
            </w:r>
            <w:r w:rsidRPr="00763E7C">
              <w:rPr>
                <w:vertAlign w:val="subscript"/>
              </w:rPr>
              <w:t>10</w:t>
            </w:r>
          </w:p>
        </w:tc>
        <w:tc>
          <w:tcPr>
            <w:tcW w:w="0" w:type="auto"/>
            <w:hideMark/>
          </w:tcPr>
          <w:p w14:paraId="577F1520" w14:textId="77777777" w:rsidR="00763E7C" w:rsidRPr="00763E7C" w:rsidRDefault="00763E7C" w:rsidP="00763E7C">
            <w:pPr>
              <w:pStyle w:val="NoSpacing"/>
            </w:pPr>
            <w:r w:rsidRPr="00763E7C">
              <w:t>273 (0.0407)</w:t>
            </w:r>
          </w:p>
        </w:tc>
        <w:tc>
          <w:tcPr>
            <w:tcW w:w="0" w:type="auto"/>
            <w:hideMark/>
          </w:tcPr>
          <w:p w14:paraId="415A4677" w14:textId="77777777" w:rsidR="00763E7C" w:rsidRPr="00763E7C" w:rsidRDefault="00763E7C" w:rsidP="00763E7C">
            <w:pPr>
              <w:pStyle w:val="NoSpacing"/>
            </w:pPr>
            <w:r w:rsidRPr="00763E7C">
              <w:t>250 (0.1547)</w:t>
            </w:r>
          </w:p>
        </w:tc>
        <w:tc>
          <w:tcPr>
            <w:tcW w:w="0" w:type="auto"/>
            <w:hideMark/>
          </w:tcPr>
          <w:p w14:paraId="3F4E14E7" w14:textId="77777777" w:rsidR="00763E7C" w:rsidRPr="00763E7C" w:rsidRDefault="00763E7C" w:rsidP="00763E7C">
            <w:pPr>
              <w:pStyle w:val="NoSpacing"/>
            </w:pPr>
            <w:r w:rsidRPr="00763E7C">
              <w:t>–</w:t>
            </w:r>
          </w:p>
        </w:tc>
      </w:tr>
    </w:tbl>
    <w:p w14:paraId="7724576B" w14:textId="77777777" w:rsidR="004E1051" w:rsidRDefault="004E1051" w:rsidP="00763E7C">
      <w:pPr>
        <w:pStyle w:val="NoSpacing"/>
      </w:pPr>
    </w:p>
    <w:p w14:paraId="4C1293ED" w14:textId="1D6AF96F" w:rsidR="00763E7C" w:rsidRDefault="00763E7C" w:rsidP="004E1051">
      <w:pPr>
        <w:pStyle w:val="NoSpacing"/>
        <w:ind w:firstLine="720"/>
      </w:pPr>
      <w:r w:rsidRPr="00763E7C">
        <w:t>Extending these studies to the other substituted tribromomethanes, </w:t>
      </w:r>
      <w:bookmarkStart w:id="41" w:name="bf0015"/>
      <w:r w:rsidRPr="00763E7C">
        <w:fldChar w:fldCharType="begin"/>
      </w:r>
      <w:r w:rsidRPr="00763E7C">
        <w:instrText xml:space="preserve"> HYPERLINK "https://www.sciencedirect.com/science/article/pii/S0022286011009653?via%3Dihub" \l "f0015" </w:instrText>
      </w:r>
      <w:r w:rsidRPr="00763E7C">
        <w:fldChar w:fldCharType="separate"/>
      </w:r>
      <w:r w:rsidRPr="00763E7C">
        <w:rPr>
          <w:rStyle w:val="Hyperlink"/>
        </w:rPr>
        <w:t>Fig. 3</w:t>
      </w:r>
      <w:r w:rsidRPr="00763E7C">
        <w:fldChar w:fldCharType="end"/>
      </w:r>
      <w:r w:rsidRPr="00763E7C">
        <w:t> shows a matrix infrared spectrum of a CClBr</w:t>
      </w:r>
      <w:r w:rsidRPr="00763E7C">
        <w:rPr>
          <w:vertAlign w:val="subscript"/>
        </w:rPr>
        <w:t>3</w:t>
      </w:r>
      <w:r w:rsidRPr="00763E7C">
        <w:t>:Ar (</w:t>
      </w:r>
      <w:r w:rsidRPr="00763E7C">
        <w:rPr>
          <w:rFonts w:ascii="Cambria Math" w:hAnsi="Cambria Math" w:cs="Cambria Math"/>
        </w:rPr>
        <w:t>∼</w:t>
      </w:r>
      <w:r w:rsidRPr="00763E7C">
        <w:t xml:space="preserve">1:500) sample at </w:t>
      </w:r>
      <w:r w:rsidRPr="00763E7C">
        <w:rPr>
          <w:rFonts w:ascii="Cambria Math" w:hAnsi="Cambria Math" w:cs="Cambria Math"/>
        </w:rPr>
        <w:t>∼</w:t>
      </w:r>
      <w:r w:rsidRPr="00763E7C">
        <w:t>5</w:t>
      </w:r>
      <w:r w:rsidRPr="00763E7C">
        <w:rPr>
          <w:rFonts w:ascii="Calibri" w:hAnsi="Calibri" w:cs="Calibri"/>
        </w:rPr>
        <w:t> </w:t>
      </w:r>
      <w:r w:rsidRPr="00763E7C">
        <w:t>K following laser photolysis at 220</w:t>
      </w:r>
      <w:r w:rsidRPr="00763E7C">
        <w:rPr>
          <w:rFonts w:ascii="Calibri" w:hAnsi="Calibri" w:cs="Calibri"/>
        </w:rPr>
        <w:t> </w:t>
      </w:r>
      <w:r w:rsidRPr="00763E7C">
        <w:t>nm. Note that the 220</w:t>
      </w:r>
      <w:r w:rsidRPr="00763E7C">
        <w:rPr>
          <w:rFonts w:ascii="Calibri" w:hAnsi="Calibri" w:cs="Calibri"/>
        </w:rPr>
        <w:t> </w:t>
      </w:r>
      <w:r w:rsidRPr="00763E7C">
        <w:t xml:space="preserve">nm photon energy (544 kJ/mol) is far in excess of thermochemical thresholds for both C–Cl (293 kJ/mol) and C–Br (232 kJ/mol) bond </w:t>
      </w:r>
      <w:proofErr w:type="spellStart"/>
      <w:r w:rsidRPr="00763E7C">
        <w:t>homolysis</w:t>
      </w:r>
      <w:proofErr w:type="spellEnd"/>
      <w:r w:rsidR="00B40860">
        <w:t>,</w:t>
      </w:r>
      <w:bookmarkStart w:id="42" w:name="bb0175"/>
      <w:r w:rsidRPr="00763E7C">
        <w:rPr>
          <w:vertAlign w:val="superscript"/>
        </w:rPr>
        <w:fldChar w:fldCharType="begin"/>
      </w:r>
      <w:r w:rsidRPr="00763E7C">
        <w:rPr>
          <w:vertAlign w:val="superscript"/>
        </w:rPr>
        <w:instrText xml:space="preserve"> HYPERLINK "https://www.sciencedirect.com/science/article/pii/S0022286011009653?via%3Dihub" \l "b0175" </w:instrText>
      </w:r>
      <w:r w:rsidRPr="00763E7C">
        <w:rPr>
          <w:vertAlign w:val="superscript"/>
        </w:rPr>
        <w:fldChar w:fldCharType="separate"/>
      </w:r>
      <w:r w:rsidRPr="00763E7C">
        <w:rPr>
          <w:rStyle w:val="Hyperlink"/>
          <w:vertAlign w:val="superscript"/>
        </w:rPr>
        <w:t>[35]</w:t>
      </w:r>
      <w:r w:rsidRPr="00763E7C">
        <w:rPr>
          <w:vertAlign w:val="superscript"/>
        </w:rPr>
        <w:fldChar w:fldCharType="end"/>
      </w:r>
      <w:bookmarkEnd w:id="42"/>
      <w:r w:rsidRPr="00763E7C">
        <w:t xml:space="preserve"> and therefore three different iso-species can be formed (</w:t>
      </w:r>
      <w:hyperlink r:id="rId32" w:anchor="f0010" w:history="1">
        <w:r w:rsidRPr="00763E7C">
          <w:rPr>
            <w:rStyle w:val="Hyperlink"/>
          </w:rPr>
          <w:t>Fig. 2</w:t>
        </w:r>
      </w:hyperlink>
      <w:r w:rsidRPr="00763E7C">
        <w:t xml:space="preserve">). First, C–Br bond cleavage and subsequent Br–Br bond formation leading to </w:t>
      </w:r>
      <w:proofErr w:type="spellStart"/>
      <w:r w:rsidRPr="00763E7C">
        <w:t>ClBrC</w:t>
      </w:r>
      <w:proofErr w:type="spellEnd"/>
      <w:r w:rsidRPr="00763E7C">
        <w:t>–Br–Br; second, C–Br bond cleavage and Cl–Br bond formation leading to Br</w:t>
      </w:r>
      <w:r w:rsidRPr="00763E7C">
        <w:rPr>
          <w:vertAlign w:val="subscript"/>
        </w:rPr>
        <w:t>2</w:t>
      </w:r>
      <w:r w:rsidRPr="00763E7C">
        <w:t>C–Cl–Br; and third, C–Cl bond cleavage followed by Cl–Br bond formation leading to Br</w:t>
      </w:r>
      <w:r w:rsidRPr="00763E7C">
        <w:rPr>
          <w:vertAlign w:val="subscript"/>
        </w:rPr>
        <w:t>2</w:t>
      </w:r>
      <w:r w:rsidRPr="00763E7C">
        <w:t>C–Br–Cl. Calculations at the B3LYP/</w:t>
      </w:r>
      <w:proofErr w:type="spellStart"/>
      <w:r w:rsidRPr="00763E7C">
        <w:t>aug</w:t>
      </w:r>
      <w:proofErr w:type="spellEnd"/>
      <w:r w:rsidRPr="00763E7C">
        <w:t>-cc-</w:t>
      </w:r>
      <w:proofErr w:type="spellStart"/>
      <w:r w:rsidRPr="00763E7C">
        <w:t>pVTZ</w:t>
      </w:r>
      <w:proofErr w:type="spellEnd"/>
      <w:r w:rsidRPr="00763E7C">
        <w:t xml:space="preserve"> level (ZPE corrected) predict that </w:t>
      </w:r>
      <w:proofErr w:type="spellStart"/>
      <w:r w:rsidRPr="00763E7C">
        <w:t>ClBrC</w:t>
      </w:r>
      <w:proofErr w:type="spellEnd"/>
      <w:r w:rsidRPr="00763E7C">
        <w:t>–Br–Br is the most stable of the three, lying 16.4 kJ/mol below Br</w:t>
      </w:r>
      <w:r w:rsidRPr="00763E7C">
        <w:rPr>
          <w:vertAlign w:val="subscript"/>
        </w:rPr>
        <w:t>2</w:t>
      </w:r>
      <w:r w:rsidRPr="00763E7C">
        <w:t>C–Cl–Br, and 24.8 kJ/mol below Br</w:t>
      </w:r>
      <w:r w:rsidRPr="00763E7C">
        <w:rPr>
          <w:vertAlign w:val="subscript"/>
        </w:rPr>
        <w:t>2</w:t>
      </w:r>
      <w:r w:rsidRPr="00763E7C">
        <w:t>C–Br–Cl. The predicted (B3LYP/</w:t>
      </w:r>
      <w:proofErr w:type="spellStart"/>
      <w:r w:rsidRPr="00763E7C">
        <w:t>aug</w:t>
      </w:r>
      <w:proofErr w:type="spellEnd"/>
      <w:r w:rsidRPr="00763E7C">
        <w:t>-cc-</w:t>
      </w:r>
      <w:proofErr w:type="spellStart"/>
      <w:r w:rsidRPr="00763E7C">
        <w:t>pVTZ</w:t>
      </w:r>
      <w:proofErr w:type="spellEnd"/>
      <w:r w:rsidRPr="00763E7C">
        <w:t>) IR spectra of these three isomers in the C–Cl and C–Br stretching region is shown in </w:t>
      </w:r>
      <w:hyperlink r:id="rId33" w:anchor="f0015" w:history="1">
        <w:r w:rsidRPr="00763E7C">
          <w:rPr>
            <w:rStyle w:val="Hyperlink"/>
          </w:rPr>
          <w:t>Fig. 3</w:t>
        </w:r>
      </w:hyperlink>
      <w:r w:rsidRPr="00763E7C">
        <w:t>, and the calculated frequencies are given in </w:t>
      </w:r>
      <w:bookmarkStart w:id="43" w:name="bt0015"/>
      <w:r w:rsidRPr="00763E7C">
        <w:fldChar w:fldCharType="begin"/>
      </w:r>
      <w:r w:rsidRPr="00763E7C">
        <w:instrText xml:space="preserve"> HYPERLINK "https://www.sciencedirect.com/science/article/pii/S0022286011009653?via%3Dihub" \l "t0015" </w:instrText>
      </w:r>
      <w:r w:rsidRPr="00763E7C">
        <w:fldChar w:fldCharType="separate"/>
      </w:r>
      <w:r w:rsidRPr="00763E7C">
        <w:rPr>
          <w:rStyle w:val="Hyperlink"/>
        </w:rPr>
        <w:t>Table 3</w:t>
      </w:r>
      <w:r w:rsidRPr="00763E7C">
        <w:fldChar w:fldCharType="end"/>
      </w:r>
      <w:r w:rsidRPr="00763E7C">
        <w:t xml:space="preserve">. Two isomers, </w:t>
      </w:r>
      <w:proofErr w:type="spellStart"/>
      <w:r w:rsidRPr="00763E7C">
        <w:t>ClBrC</w:t>
      </w:r>
      <w:proofErr w:type="spellEnd"/>
      <w:r w:rsidRPr="00763E7C">
        <w:t>–Br–Br and Br</w:t>
      </w:r>
      <w:r w:rsidRPr="00763E7C">
        <w:rPr>
          <w:vertAlign w:val="subscript"/>
        </w:rPr>
        <w:t>2</w:t>
      </w:r>
      <w:r w:rsidRPr="00763E7C">
        <w:t>C–Br–Cl, are clearly observed, with diagnostic bands at, respectively, 879 and 779 cm</w:t>
      </w:r>
      <w:r w:rsidRPr="00763E7C">
        <w:rPr>
          <w:vertAlign w:val="superscript"/>
        </w:rPr>
        <w:t>−1</w:t>
      </w:r>
      <w:r w:rsidRPr="00763E7C">
        <w:t>. These isomers result from cleavage of the C–Br and C–Cl bonds, respectively, in the parent. Using the calculated (B3LYP/</w:t>
      </w:r>
      <w:proofErr w:type="spellStart"/>
      <w:r w:rsidRPr="00763E7C">
        <w:t>aug</w:t>
      </w:r>
      <w:proofErr w:type="spellEnd"/>
      <w:r w:rsidRPr="00763E7C">
        <w:t>-cc-</w:t>
      </w:r>
      <w:proofErr w:type="spellStart"/>
      <w:r w:rsidRPr="00763E7C">
        <w:t>pVTZ</w:t>
      </w:r>
      <w:proofErr w:type="spellEnd"/>
      <w:r w:rsidRPr="00763E7C">
        <w:t xml:space="preserve">) intensities, we derive a ratio of 1.4 for the column density of </w:t>
      </w:r>
      <w:proofErr w:type="spellStart"/>
      <w:r w:rsidRPr="00763E7C">
        <w:t>ClBrC</w:t>
      </w:r>
      <w:proofErr w:type="spellEnd"/>
      <w:r w:rsidRPr="00763E7C">
        <w:t>–Br–Br to Br</w:t>
      </w:r>
      <w:r w:rsidRPr="00763E7C">
        <w:rPr>
          <w:vertAlign w:val="subscript"/>
        </w:rPr>
        <w:t>2</w:t>
      </w:r>
      <w:r w:rsidRPr="00763E7C">
        <w:t>C–Br–Cl following photolysis of the parent. The third isomer, Br</w:t>
      </w:r>
      <w:r w:rsidRPr="00763E7C">
        <w:rPr>
          <w:vertAlign w:val="subscript"/>
        </w:rPr>
        <w:t>2</w:t>
      </w:r>
      <w:r w:rsidRPr="00763E7C">
        <w:t>C–Cl–Br is formed in very small yield, if at all (</w:t>
      </w:r>
      <w:hyperlink r:id="rId34" w:anchor="f0015" w:history="1">
        <w:r w:rsidRPr="00763E7C">
          <w:rPr>
            <w:rStyle w:val="Hyperlink"/>
          </w:rPr>
          <w:t>Fig. 3</w:t>
        </w:r>
      </w:hyperlink>
      <w:bookmarkEnd w:id="41"/>
      <w:r w:rsidRPr="00763E7C">
        <w:t xml:space="preserve">). If the sample was characterized by a Boltzmann distribution at 5 K, a ratio of </w:t>
      </w:r>
      <w:proofErr w:type="spellStart"/>
      <w:r w:rsidRPr="00763E7C">
        <w:t>ClBrC</w:t>
      </w:r>
      <w:proofErr w:type="spellEnd"/>
      <w:r w:rsidRPr="00763E7C">
        <w:t>–Br–Br to Br</w:t>
      </w:r>
      <w:r w:rsidRPr="00763E7C">
        <w:rPr>
          <w:vertAlign w:val="subscript"/>
        </w:rPr>
        <w:t>2</w:t>
      </w:r>
      <w:r w:rsidRPr="00763E7C">
        <w:t>C–Br–Cl of 27 is predicted based upon the relative energies calculated above.</w:t>
      </w:r>
    </w:p>
    <w:p w14:paraId="0CB81E73" w14:textId="77777777" w:rsidR="004E1051" w:rsidRPr="00763E7C" w:rsidRDefault="004E1051" w:rsidP="004E1051">
      <w:pPr>
        <w:pStyle w:val="NoSpacing"/>
        <w:ind w:firstLine="720"/>
      </w:pPr>
    </w:p>
    <w:p w14:paraId="7FC1B6D9" w14:textId="6AC0AABD" w:rsidR="00763E7C" w:rsidRPr="00763E7C" w:rsidRDefault="00763E7C" w:rsidP="00763E7C">
      <w:pPr>
        <w:pStyle w:val="NoSpacing"/>
      </w:pPr>
      <w:r w:rsidRPr="00763E7C">
        <w:rPr>
          <w:noProof/>
        </w:rPr>
        <w:drawing>
          <wp:inline distT="0" distB="0" distL="0" distR="0" wp14:anchorId="68C955E0" wp14:editId="26029D18">
            <wp:extent cx="1828800" cy="1508760"/>
            <wp:effectExtent l="0" t="0" r="0" b="0"/>
            <wp:docPr id="7" name="Picture 7" descr="Fig. 3. Observed difference IR spectrum following 220 nm laser photolysis of a CClBr3:Ar sample held at 5 K and calculated (B3LYP/aug-cc-pVTZ) infrared spectra of the three possible iso-CClBr3 isomers. The calculated spectra are shown as stick spectra and the intensities are arbitrarily scaled; quantitative information is provided in Tab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22286011009653-gr3.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28800" cy="1508760"/>
                    </a:xfrm>
                    <a:prstGeom prst="rect">
                      <a:avLst/>
                    </a:prstGeom>
                    <a:noFill/>
                    <a:ln>
                      <a:noFill/>
                    </a:ln>
                  </pic:spPr>
                </pic:pic>
              </a:graphicData>
            </a:graphic>
          </wp:inline>
        </w:drawing>
      </w:r>
    </w:p>
    <w:p w14:paraId="56B79A04" w14:textId="77777777" w:rsidR="00763E7C" w:rsidRPr="00763E7C" w:rsidRDefault="00763E7C" w:rsidP="00763E7C">
      <w:pPr>
        <w:pStyle w:val="NoSpacing"/>
      </w:pPr>
      <w:r w:rsidRPr="00763E7C">
        <w:t>Fig. 3. Observed difference IR spectrum following 220 nm laser photolysis of a CClBr</w:t>
      </w:r>
      <w:proofErr w:type="gramStart"/>
      <w:r w:rsidRPr="00763E7C">
        <w:rPr>
          <w:vertAlign w:val="subscript"/>
        </w:rPr>
        <w:t>3</w:t>
      </w:r>
      <w:r w:rsidRPr="00763E7C">
        <w:t>:Ar</w:t>
      </w:r>
      <w:proofErr w:type="gramEnd"/>
      <w:r w:rsidRPr="00763E7C">
        <w:t xml:space="preserve"> sample held at 5 K and calculated (B3LYP/</w:t>
      </w:r>
      <w:proofErr w:type="spellStart"/>
      <w:r w:rsidRPr="00763E7C">
        <w:t>aug</w:t>
      </w:r>
      <w:proofErr w:type="spellEnd"/>
      <w:r w:rsidRPr="00763E7C">
        <w:t>-cc-</w:t>
      </w:r>
      <w:proofErr w:type="spellStart"/>
      <w:r w:rsidRPr="00763E7C">
        <w:t>pVTZ</w:t>
      </w:r>
      <w:proofErr w:type="spellEnd"/>
      <w:r w:rsidRPr="00763E7C">
        <w:t>) infrared spectra of the three possible iso-CClBr</w:t>
      </w:r>
      <w:r w:rsidRPr="00763E7C">
        <w:rPr>
          <w:vertAlign w:val="subscript"/>
        </w:rPr>
        <w:t>3</w:t>
      </w:r>
      <w:r w:rsidRPr="00763E7C">
        <w:t> isomers. The calculated spectra are shown as stick spectra and the intensities are arbitrarily scaled; quantitative information is provided in </w:t>
      </w:r>
      <w:hyperlink r:id="rId36" w:anchor="t0015" w:history="1">
        <w:r w:rsidRPr="00763E7C">
          <w:rPr>
            <w:rStyle w:val="Hyperlink"/>
          </w:rPr>
          <w:t>Table 3</w:t>
        </w:r>
      </w:hyperlink>
      <w:bookmarkEnd w:id="43"/>
      <w:r w:rsidRPr="00763E7C">
        <w:t>.</w:t>
      </w:r>
    </w:p>
    <w:p w14:paraId="4559A1EA" w14:textId="77777777" w:rsidR="004E1051" w:rsidRDefault="004E1051" w:rsidP="00763E7C">
      <w:pPr>
        <w:pStyle w:val="NoSpacing"/>
      </w:pPr>
    </w:p>
    <w:p w14:paraId="5C9C6DE8" w14:textId="3EF12D0A" w:rsidR="00763E7C" w:rsidRPr="00763E7C" w:rsidRDefault="00763E7C" w:rsidP="00763E7C">
      <w:pPr>
        <w:pStyle w:val="NoSpacing"/>
      </w:pPr>
      <w:r w:rsidRPr="00763E7C">
        <w:t>Table 3. Observed and calculated vibrational frequencies (in cm</w:t>
      </w:r>
      <w:r w:rsidRPr="00763E7C">
        <w:rPr>
          <w:vertAlign w:val="superscript"/>
        </w:rPr>
        <w:t>−1</w:t>
      </w:r>
      <w:r w:rsidRPr="00763E7C">
        <w:t>) of the various isomers of iso-CClBr</w:t>
      </w:r>
      <w:r w:rsidRPr="00763E7C">
        <w:rPr>
          <w:vertAlign w:val="subscript"/>
        </w:rPr>
        <w:t>3</w:t>
      </w:r>
      <w:r w:rsidRPr="00763E7C">
        <w:t xml:space="preserve">. Calculations were performed with the methods shown and an </w:t>
      </w:r>
      <w:proofErr w:type="spellStart"/>
      <w:r w:rsidRPr="00763E7C">
        <w:t>aug</w:t>
      </w:r>
      <w:proofErr w:type="spellEnd"/>
      <w:r w:rsidRPr="00763E7C">
        <w:t>-cc-</w:t>
      </w:r>
      <w:proofErr w:type="spellStart"/>
      <w:r w:rsidRPr="00763E7C">
        <w:t>pVTZ</w:t>
      </w:r>
      <w:proofErr w:type="spellEnd"/>
      <w:r w:rsidRPr="00763E7C">
        <w:t xml:space="preserve"> basis. Calculated intensities in km/mol are given in parentheses.</w:t>
      </w:r>
    </w:p>
    <w:tbl>
      <w:tblPr>
        <w:tblStyle w:val="TableGridLight"/>
        <w:tblW w:w="0" w:type="auto"/>
        <w:tblLook w:val="04A0" w:firstRow="1" w:lastRow="0" w:firstColumn="1" w:lastColumn="0" w:noHBand="0" w:noVBand="1"/>
      </w:tblPr>
      <w:tblGrid>
        <w:gridCol w:w="1310"/>
        <w:gridCol w:w="756"/>
        <w:gridCol w:w="1912"/>
        <w:gridCol w:w="1392"/>
        <w:gridCol w:w="1249"/>
        <w:gridCol w:w="1254"/>
        <w:gridCol w:w="1990"/>
      </w:tblGrid>
      <w:tr w:rsidR="00763E7C" w:rsidRPr="00763E7C" w14:paraId="4DF2653C" w14:textId="77777777" w:rsidTr="004E1051">
        <w:tc>
          <w:tcPr>
            <w:tcW w:w="0" w:type="auto"/>
            <w:hideMark/>
          </w:tcPr>
          <w:p w14:paraId="7831510B" w14:textId="77777777" w:rsidR="00763E7C" w:rsidRPr="00763E7C" w:rsidRDefault="00763E7C" w:rsidP="00763E7C">
            <w:pPr>
              <w:pStyle w:val="NoSpacing"/>
              <w:rPr>
                <w:b/>
                <w:bCs/>
              </w:rPr>
            </w:pPr>
            <w:r w:rsidRPr="00763E7C">
              <w:rPr>
                <w:b/>
                <w:bCs/>
              </w:rPr>
              <w:t>Species</w:t>
            </w:r>
          </w:p>
        </w:tc>
        <w:tc>
          <w:tcPr>
            <w:tcW w:w="0" w:type="auto"/>
            <w:hideMark/>
          </w:tcPr>
          <w:p w14:paraId="16FF0531" w14:textId="77777777" w:rsidR="00763E7C" w:rsidRPr="00763E7C" w:rsidRDefault="00763E7C" w:rsidP="00763E7C">
            <w:pPr>
              <w:pStyle w:val="NoSpacing"/>
              <w:rPr>
                <w:b/>
                <w:bCs/>
              </w:rPr>
            </w:pPr>
            <w:r w:rsidRPr="00763E7C">
              <w:rPr>
                <w:b/>
                <w:bCs/>
              </w:rPr>
              <w:t>Mode</w:t>
            </w:r>
          </w:p>
        </w:tc>
        <w:tc>
          <w:tcPr>
            <w:tcW w:w="0" w:type="auto"/>
            <w:hideMark/>
          </w:tcPr>
          <w:p w14:paraId="5076D562" w14:textId="77777777" w:rsidR="00763E7C" w:rsidRPr="00763E7C" w:rsidRDefault="00763E7C" w:rsidP="00763E7C">
            <w:pPr>
              <w:pStyle w:val="NoSpacing"/>
              <w:rPr>
                <w:b/>
                <w:bCs/>
              </w:rPr>
            </w:pPr>
            <w:r w:rsidRPr="00763E7C">
              <w:rPr>
                <w:b/>
                <w:bCs/>
              </w:rPr>
              <w:t xml:space="preserve">Approx. </w:t>
            </w:r>
            <w:proofErr w:type="spellStart"/>
            <w:r w:rsidRPr="00763E7C">
              <w:rPr>
                <w:b/>
                <w:bCs/>
              </w:rPr>
              <w:t>Descr</w:t>
            </w:r>
            <w:proofErr w:type="spellEnd"/>
            <w:r w:rsidRPr="00763E7C">
              <w:rPr>
                <w:b/>
                <w:bCs/>
              </w:rPr>
              <w:t>.</w:t>
            </w:r>
          </w:p>
        </w:tc>
        <w:tc>
          <w:tcPr>
            <w:tcW w:w="0" w:type="auto"/>
            <w:hideMark/>
          </w:tcPr>
          <w:p w14:paraId="79E4ED5C" w14:textId="77777777" w:rsidR="00763E7C" w:rsidRPr="00763E7C" w:rsidRDefault="00763E7C" w:rsidP="00763E7C">
            <w:pPr>
              <w:pStyle w:val="NoSpacing"/>
              <w:rPr>
                <w:b/>
                <w:bCs/>
              </w:rPr>
            </w:pPr>
            <w:r w:rsidRPr="00763E7C">
              <w:rPr>
                <w:b/>
                <w:bCs/>
              </w:rPr>
              <w:t>Calc. (B3LYP)</w:t>
            </w:r>
          </w:p>
        </w:tc>
        <w:tc>
          <w:tcPr>
            <w:tcW w:w="0" w:type="auto"/>
            <w:hideMark/>
          </w:tcPr>
          <w:p w14:paraId="5E72DDAD" w14:textId="77777777" w:rsidR="00763E7C" w:rsidRPr="00763E7C" w:rsidRDefault="00763E7C" w:rsidP="00763E7C">
            <w:pPr>
              <w:pStyle w:val="NoSpacing"/>
              <w:rPr>
                <w:b/>
                <w:bCs/>
              </w:rPr>
            </w:pPr>
            <w:r w:rsidRPr="00763E7C">
              <w:rPr>
                <w:b/>
                <w:bCs/>
              </w:rPr>
              <w:t>Calc. (M06)</w:t>
            </w:r>
          </w:p>
        </w:tc>
        <w:tc>
          <w:tcPr>
            <w:tcW w:w="0" w:type="auto"/>
            <w:hideMark/>
          </w:tcPr>
          <w:p w14:paraId="77AF2E67" w14:textId="77777777" w:rsidR="00763E7C" w:rsidRPr="00763E7C" w:rsidRDefault="00763E7C" w:rsidP="00763E7C">
            <w:pPr>
              <w:pStyle w:val="NoSpacing"/>
              <w:rPr>
                <w:b/>
                <w:bCs/>
              </w:rPr>
            </w:pPr>
            <w:r w:rsidRPr="00763E7C">
              <w:rPr>
                <w:b/>
                <w:bCs/>
              </w:rPr>
              <w:t>Calc. (MP2)</w:t>
            </w:r>
          </w:p>
        </w:tc>
        <w:tc>
          <w:tcPr>
            <w:tcW w:w="0" w:type="auto"/>
            <w:hideMark/>
          </w:tcPr>
          <w:p w14:paraId="16942F97" w14:textId="77777777" w:rsidR="00763E7C" w:rsidRPr="00763E7C" w:rsidRDefault="00763E7C" w:rsidP="00763E7C">
            <w:pPr>
              <w:pStyle w:val="NoSpacing"/>
              <w:rPr>
                <w:b/>
                <w:bCs/>
              </w:rPr>
            </w:pPr>
            <w:r w:rsidRPr="00763E7C">
              <w:rPr>
                <w:b/>
                <w:bCs/>
              </w:rPr>
              <w:t xml:space="preserve">Obs. (this work; </w:t>
            </w:r>
            <w:proofErr w:type="spellStart"/>
            <w:r w:rsidRPr="00763E7C">
              <w:rPr>
                <w:b/>
                <w:bCs/>
              </w:rPr>
              <w:t>Ar</w:t>
            </w:r>
            <w:proofErr w:type="spellEnd"/>
            <w:r w:rsidRPr="00763E7C">
              <w:rPr>
                <w:b/>
                <w:bCs/>
              </w:rPr>
              <w:t>)</w:t>
            </w:r>
          </w:p>
        </w:tc>
      </w:tr>
      <w:tr w:rsidR="00763E7C" w:rsidRPr="00763E7C" w14:paraId="0814366B" w14:textId="77777777" w:rsidTr="004E1051">
        <w:tc>
          <w:tcPr>
            <w:tcW w:w="0" w:type="auto"/>
            <w:hideMark/>
          </w:tcPr>
          <w:p w14:paraId="67227D2B" w14:textId="77777777" w:rsidR="00763E7C" w:rsidRPr="00763E7C" w:rsidRDefault="00763E7C" w:rsidP="00763E7C">
            <w:pPr>
              <w:pStyle w:val="NoSpacing"/>
            </w:pPr>
            <w:r w:rsidRPr="00763E7C">
              <w:t>Br</w:t>
            </w:r>
            <w:r w:rsidRPr="00763E7C">
              <w:rPr>
                <w:vertAlign w:val="subscript"/>
              </w:rPr>
              <w:t>2</w:t>
            </w:r>
            <w:r w:rsidRPr="00763E7C">
              <w:t>C–Br–Cl</w:t>
            </w:r>
          </w:p>
        </w:tc>
        <w:tc>
          <w:tcPr>
            <w:tcW w:w="0" w:type="auto"/>
            <w:hideMark/>
          </w:tcPr>
          <w:p w14:paraId="3128DAAD" w14:textId="77777777" w:rsidR="00763E7C" w:rsidRPr="00763E7C" w:rsidRDefault="00763E7C" w:rsidP="00763E7C">
            <w:pPr>
              <w:pStyle w:val="NoSpacing"/>
            </w:pPr>
            <w:r w:rsidRPr="00763E7C">
              <w:rPr>
                <w:i/>
                <w:iCs/>
              </w:rPr>
              <w:t>ν</w:t>
            </w:r>
            <w:r w:rsidRPr="00763E7C">
              <w:rPr>
                <w:vertAlign w:val="subscript"/>
              </w:rPr>
              <w:t>1</w:t>
            </w:r>
          </w:p>
        </w:tc>
        <w:tc>
          <w:tcPr>
            <w:tcW w:w="0" w:type="auto"/>
            <w:hideMark/>
          </w:tcPr>
          <w:p w14:paraId="0759E296" w14:textId="77777777" w:rsidR="00763E7C" w:rsidRPr="00763E7C" w:rsidRDefault="00763E7C" w:rsidP="00763E7C">
            <w:pPr>
              <w:pStyle w:val="NoSpacing"/>
            </w:pPr>
            <w:r w:rsidRPr="00763E7C">
              <w:t>C–Br stretch</w:t>
            </w:r>
          </w:p>
        </w:tc>
        <w:tc>
          <w:tcPr>
            <w:tcW w:w="0" w:type="auto"/>
            <w:hideMark/>
          </w:tcPr>
          <w:p w14:paraId="1E564FC3" w14:textId="77777777" w:rsidR="00763E7C" w:rsidRPr="00763E7C" w:rsidRDefault="00763E7C" w:rsidP="00763E7C">
            <w:pPr>
              <w:pStyle w:val="NoSpacing"/>
            </w:pPr>
            <w:r w:rsidRPr="00763E7C">
              <w:t>813 (114)</w:t>
            </w:r>
          </w:p>
        </w:tc>
        <w:tc>
          <w:tcPr>
            <w:tcW w:w="0" w:type="auto"/>
            <w:hideMark/>
          </w:tcPr>
          <w:p w14:paraId="703EB950" w14:textId="77777777" w:rsidR="00763E7C" w:rsidRPr="00763E7C" w:rsidRDefault="00763E7C" w:rsidP="00763E7C">
            <w:pPr>
              <w:pStyle w:val="NoSpacing"/>
            </w:pPr>
            <w:r w:rsidRPr="00763E7C">
              <w:t>872 (99)</w:t>
            </w:r>
          </w:p>
        </w:tc>
        <w:tc>
          <w:tcPr>
            <w:tcW w:w="0" w:type="auto"/>
            <w:hideMark/>
          </w:tcPr>
          <w:p w14:paraId="31582B39" w14:textId="77777777" w:rsidR="00763E7C" w:rsidRPr="00763E7C" w:rsidRDefault="00763E7C" w:rsidP="00763E7C">
            <w:pPr>
              <w:pStyle w:val="NoSpacing"/>
            </w:pPr>
            <w:r w:rsidRPr="00763E7C">
              <w:t>944 (38)</w:t>
            </w:r>
          </w:p>
        </w:tc>
        <w:tc>
          <w:tcPr>
            <w:tcW w:w="0" w:type="auto"/>
            <w:hideMark/>
          </w:tcPr>
          <w:p w14:paraId="1E7EF89C" w14:textId="77777777" w:rsidR="00763E7C" w:rsidRPr="00763E7C" w:rsidRDefault="00763E7C" w:rsidP="00763E7C">
            <w:pPr>
              <w:pStyle w:val="NoSpacing"/>
            </w:pPr>
            <w:r w:rsidRPr="00763E7C">
              <w:t>816</w:t>
            </w:r>
          </w:p>
        </w:tc>
      </w:tr>
      <w:tr w:rsidR="00763E7C" w:rsidRPr="00763E7C" w14:paraId="04E792B4" w14:textId="77777777" w:rsidTr="004E1051">
        <w:tc>
          <w:tcPr>
            <w:tcW w:w="0" w:type="auto"/>
            <w:hideMark/>
          </w:tcPr>
          <w:p w14:paraId="0A784DC3" w14:textId="77777777" w:rsidR="00763E7C" w:rsidRPr="00763E7C" w:rsidRDefault="00763E7C" w:rsidP="00763E7C">
            <w:pPr>
              <w:pStyle w:val="NoSpacing"/>
            </w:pPr>
          </w:p>
        </w:tc>
        <w:tc>
          <w:tcPr>
            <w:tcW w:w="0" w:type="auto"/>
            <w:hideMark/>
          </w:tcPr>
          <w:p w14:paraId="444BEFBB" w14:textId="77777777" w:rsidR="00763E7C" w:rsidRPr="00763E7C" w:rsidRDefault="00763E7C" w:rsidP="00763E7C">
            <w:pPr>
              <w:pStyle w:val="NoSpacing"/>
            </w:pPr>
            <w:r w:rsidRPr="00763E7C">
              <w:rPr>
                <w:i/>
                <w:iCs/>
              </w:rPr>
              <w:t>ν</w:t>
            </w:r>
            <w:r w:rsidRPr="00763E7C">
              <w:rPr>
                <w:vertAlign w:val="subscript"/>
              </w:rPr>
              <w:t>2</w:t>
            </w:r>
          </w:p>
        </w:tc>
        <w:tc>
          <w:tcPr>
            <w:tcW w:w="0" w:type="auto"/>
            <w:hideMark/>
          </w:tcPr>
          <w:p w14:paraId="3038B41F" w14:textId="77777777" w:rsidR="00763E7C" w:rsidRPr="00763E7C" w:rsidRDefault="00763E7C" w:rsidP="00763E7C">
            <w:pPr>
              <w:pStyle w:val="NoSpacing"/>
            </w:pPr>
            <w:proofErr w:type="spellStart"/>
            <w:r w:rsidRPr="00763E7C">
              <w:t>Asym</w:t>
            </w:r>
            <w:proofErr w:type="spellEnd"/>
            <w:r w:rsidRPr="00763E7C">
              <w:t>. C–Br stretch</w:t>
            </w:r>
          </w:p>
        </w:tc>
        <w:tc>
          <w:tcPr>
            <w:tcW w:w="0" w:type="auto"/>
            <w:hideMark/>
          </w:tcPr>
          <w:p w14:paraId="0A62E547" w14:textId="77777777" w:rsidR="00763E7C" w:rsidRPr="00763E7C" w:rsidRDefault="00763E7C" w:rsidP="00763E7C">
            <w:pPr>
              <w:pStyle w:val="NoSpacing"/>
            </w:pPr>
            <w:r w:rsidRPr="00763E7C">
              <w:t>763 (186)</w:t>
            </w:r>
          </w:p>
        </w:tc>
        <w:tc>
          <w:tcPr>
            <w:tcW w:w="0" w:type="auto"/>
            <w:hideMark/>
          </w:tcPr>
          <w:p w14:paraId="0F028A5F" w14:textId="77777777" w:rsidR="00763E7C" w:rsidRPr="00763E7C" w:rsidRDefault="00763E7C" w:rsidP="00763E7C">
            <w:pPr>
              <w:pStyle w:val="NoSpacing"/>
            </w:pPr>
            <w:r w:rsidRPr="00763E7C">
              <w:t>787 (153)</w:t>
            </w:r>
          </w:p>
        </w:tc>
        <w:tc>
          <w:tcPr>
            <w:tcW w:w="0" w:type="auto"/>
            <w:hideMark/>
          </w:tcPr>
          <w:p w14:paraId="6F830D1D" w14:textId="77777777" w:rsidR="00763E7C" w:rsidRPr="00763E7C" w:rsidRDefault="00763E7C" w:rsidP="00763E7C">
            <w:pPr>
              <w:pStyle w:val="NoSpacing"/>
            </w:pPr>
            <w:r w:rsidRPr="00763E7C">
              <w:t>815 (128)</w:t>
            </w:r>
          </w:p>
        </w:tc>
        <w:tc>
          <w:tcPr>
            <w:tcW w:w="0" w:type="auto"/>
            <w:hideMark/>
          </w:tcPr>
          <w:p w14:paraId="119B10FE" w14:textId="77777777" w:rsidR="00763E7C" w:rsidRPr="00763E7C" w:rsidRDefault="00763E7C" w:rsidP="00763E7C">
            <w:pPr>
              <w:pStyle w:val="NoSpacing"/>
            </w:pPr>
            <w:r w:rsidRPr="00763E7C">
              <w:t>779</w:t>
            </w:r>
          </w:p>
        </w:tc>
      </w:tr>
      <w:tr w:rsidR="00763E7C" w:rsidRPr="00763E7C" w14:paraId="34506F35" w14:textId="77777777" w:rsidTr="004E1051">
        <w:tc>
          <w:tcPr>
            <w:tcW w:w="0" w:type="auto"/>
            <w:hideMark/>
          </w:tcPr>
          <w:p w14:paraId="42F3C03C" w14:textId="77777777" w:rsidR="00763E7C" w:rsidRPr="00763E7C" w:rsidRDefault="00763E7C" w:rsidP="00763E7C">
            <w:pPr>
              <w:pStyle w:val="NoSpacing"/>
            </w:pPr>
          </w:p>
        </w:tc>
        <w:tc>
          <w:tcPr>
            <w:tcW w:w="0" w:type="auto"/>
            <w:hideMark/>
          </w:tcPr>
          <w:p w14:paraId="1C228428" w14:textId="77777777" w:rsidR="00763E7C" w:rsidRPr="00763E7C" w:rsidRDefault="00763E7C" w:rsidP="00763E7C">
            <w:pPr>
              <w:pStyle w:val="NoSpacing"/>
            </w:pPr>
            <w:r w:rsidRPr="00763E7C">
              <w:rPr>
                <w:i/>
                <w:iCs/>
              </w:rPr>
              <w:t>ν</w:t>
            </w:r>
            <w:r w:rsidRPr="00763E7C">
              <w:rPr>
                <w:vertAlign w:val="subscript"/>
              </w:rPr>
              <w:t>3</w:t>
            </w:r>
          </w:p>
        </w:tc>
        <w:tc>
          <w:tcPr>
            <w:tcW w:w="0" w:type="auto"/>
            <w:hideMark/>
          </w:tcPr>
          <w:p w14:paraId="7334BB82" w14:textId="77777777" w:rsidR="00763E7C" w:rsidRPr="00763E7C" w:rsidRDefault="00763E7C" w:rsidP="00763E7C">
            <w:pPr>
              <w:pStyle w:val="NoSpacing"/>
            </w:pPr>
            <w:r w:rsidRPr="00763E7C">
              <w:t>C–Br</w:t>
            </w:r>
            <w:r w:rsidRPr="00763E7C">
              <w:rPr>
                <w:vertAlign w:val="subscript"/>
              </w:rPr>
              <w:t>3</w:t>
            </w:r>
            <w:r w:rsidRPr="00763E7C">
              <w:t> rock</w:t>
            </w:r>
          </w:p>
        </w:tc>
        <w:tc>
          <w:tcPr>
            <w:tcW w:w="0" w:type="auto"/>
            <w:hideMark/>
          </w:tcPr>
          <w:p w14:paraId="490A6748" w14:textId="77777777" w:rsidR="00763E7C" w:rsidRPr="00763E7C" w:rsidRDefault="00763E7C" w:rsidP="00763E7C">
            <w:pPr>
              <w:pStyle w:val="NoSpacing"/>
            </w:pPr>
            <w:r w:rsidRPr="00763E7C">
              <w:t>366 (7)</w:t>
            </w:r>
          </w:p>
        </w:tc>
        <w:tc>
          <w:tcPr>
            <w:tcW w:w="0" w:type="auto"/>
            <w:hideMark/>
          </w:tcPr>
          <w:p w14:paraId="2F291524" w14:textId="77777777" w:rsidR="00763E7C" w:rsidRPr="00763E7C" w:rsidRDefault="00763E7C" w:rsidP="00763E7C">
            <w:pPr>
              <w:pStyle w:val="NoSpacing"/>
            </w:pPr>
            <w:r w:rsidRPr="00763E7C">
              <w:t>349 (7)</w:t>
            </w:r>
          </w:p>
        </w:tc>
        <w:tc>
          <w:tcPr>
            <w:tcW w:w="0" w:type="auto"/>
            <w:hideMark/>
          </w:tcPr>
          <w:p w14:paraId="561CD3B4" w14:textId="77777777" w:rsidR="00763E7C" w:rsidRPr="00763E7C" w:rsidRDefault="00763E7C" w:rsidP="00763E7C">
            <w:pPr>
              <w:pStyle w:val="NoSpacing"/>
            </w:pPr>
            <w:r w:rsidRPr="00763E7C">
              <w:t>350 (37)</w:t>
            </w:r>
          </w:p>
        </w:tc>
        <w:tc>
          <w:tcPr>
            <w:tcW w:w="0" w:type="auto"/>
            <w:hideMark/>
          </w:tcPr>
          <w:p w14:paraId="2AF28120" w14:textId="77777777" w:rsidR="00763E7C" w:rsidRPr="00763E7C" w:rsidRDefault="00763E7C" w:rsidP="00763E7C">
            <w:pPr>
              <w:pStyle w:val="NoSpacing"/>
            </w:pPr>
            <w:r w:rsidRPr="00763E7C">
              <w:t>–</w:t>
            </w:r>
          </w:p>
        </w:tc>
      </w:tr>
      <w:tr w:rsidR="00763E7C" w:rsidRPr="00763E7C" w14:paraId="11DD873A" w14:textId="77777777" w:rsidTr="004E1051">
        <w:tc>
          <w:tcPr>
            <w:tcW w:w="0" w:type="auto"/>
            <w:hideMark/>
          </w:tcPr>
          <w:p w14:paraId="0CC72224" w14:textId="77777777" w:rsidR="00763E7C" w:rsidRPr="00763E7C" w:rsidRDefault="00763E7C" w:rsidP="00763E7C">
            <w:pPr>
              <w:pStyle w:val="NoSpacing"/>
            </w:pPr>
          </w:p>
        </w:tc>
        <w:tc>
          <w:tcPr>
            <w:tcW w:w="0" w:type="auto"/>
            <w:hideMark/>
          </w:tcPr>
          <w:p w14:paraId="4E758968" w14:textId="77777777" w:rsidR="00763E7C" w:rsidRPr="00763E7C" w:rsidRDefault="00763E7C" w:rsidP="00763E7C">
            <w:pPr>
              <w:pStyle w:val="NoSpacing"/>
            </w:pPr>
            <w:r w:rsidRPr="00763E7C">
              <w:rPr>
                <w:i/>
                <w:iCs/>
              </w:rPr>
              <w:t>ν</w:t>
            </w:r>
            <w:r w:rsidRPr="00763E7C">
              <w:rPr>
                <w:vertAlign w:val="subscript"/>
              </w:rPr>
              <w:t>4</w:t>
            </w:r>
          </w:p>
        </w:tc>
        <w:tc>
          <w:tcPr>
            <w:tcW w:w="0" w:type="auto"/>
            <w:hideMark/>
          </w:tcPr>
          <w:p w14:paraId="0E253BD1" w14:textId="77777777" w:rsidR="00763E7C" w:rsidRPr="00763E7C" w:rsidRDefault="00763E7C" w:rsidP="00763E7C">
            <w:pPr>
              <w:pStyle w:val="NoSpacing"/>
            </w:pPr>
            <w:r w:rsidRPr="00763E7C">
              <w:t>Sym. C–Br stretch</w:t>
            </w:r>
          </w:p>
        </w:tc>
        <w:tc>
          <w:tcPr>
            <w:tcW w:w="0" w:type="auto"/>
            <w:hideMark/>
          </w:tcPr>
          <w:p w14:paraId="45747D05" w14:textId="77777777" w:rsidR="00763E7C" w:rsidRPr="00763E7C" w:rsidRDefault="00763E7C" w:rsidP="00763E7C">
            <w:pPr>
              <w:pStyle w:val="NoSpacing"/>
            </w:pPr>
            <w:r w:rsidRPr="00763E7C">
              <w:t>282 (34)</w:t>
            </w:r>
          </w:p>
        </w:tc>
        <w:tc>
          <w:tcPr>
            <w:tcW w:w="0" w:type="auto"/>
            <w:hideMark/>
          </w:tcPr>
          <w:p w14:paraId="20ECF638" w14:textId="77777777" w:rsidR="00763E7C" w:rsidRPr="00763E7C" w:rsidRDefault="00763E7C" w:rsidP="00763E7C">
            <w:pPr>
              <w:pStyle w:val="NoSpacing"/>
            </w:pPr>
            <w:r w:rsidRPr="00763E7C">
              <w:t>299 (32)</w:t>
            </w:r>
          </w:p>
        </w:tc>
        <w:tc>
          <w:tcPr>
            <w:tcW w:w="0" w:type="auto"/>
            <w:hideMark/>
          </w:tcPr>
          <w:p w14:paraId="3DAE8E2C" w14:textId="77777777" w:rsidR="00763E7C" w:rsidRPr="00763E7C" w:rsidRDefault="00763E7C" w:rsidP="00763E7C">
            <w:pPr>
              <w:pStyle w:val="NoSpacing"/>
            </w:pPr>
            <w:r w:rsidRPr="00763E7C">
              <w:t>324 (4)</w:t>
            </w:r>
          </w:p>
        </w:tc>
        <w:tc>
          <w:tcPr>
            <w:tcW w:w="0" w:type="auto"/>
            <w:hideMark/>
          </w:tcPr>
          <w:p w14:paraId="6C9100ED" w14:textId="77777777" w:rsidR="00763E7C" w:rsidRPr="00763E7C" w:rsidRDefault="00763E7C" w:rsidP="00763E7C">
            <w:pPr>
              <w:pStyle w:val="NoSpacing"/>
            </w:pPr>
            <w:r w:rsidRPr="00763E7C">
              <w:t>–</w:t>
            </w:r>
          </w:p>
        </w:tc>
      </w:tr>
      <w:tr w:rsidR="00763E7C" w:rsidRPr="00763E7C" w14:paraId="40D3D2A0" w14:textId="77777777" w:rsidTr="004E1051">
        <w:tc>
          <w:tcPr>
            <w:tcW w:w="0" w:type="auto"/>
            <w:hideMark/>
          </w:tcPr>
          <w:p w14:paraId="7A996ABF" w14:textId="77777777" w:rsidR="00763E7C" w:rsidRPr="00763E7C" w:rsidRDefault="00763E7C" w:rsidP="00763E7C">
            <w:pPr>
              <w:pStyle w:val="NoSpacing"/>
            </w:pPr>
          </w:p>
        </w:tc>
        <w:tc>
          <w:tcPr>
            <w:tcW w:w="0" w:type="auto"/>
            <w:hideMark/>
          </w:tcPr>
          <w:p w14:paraId="6AA127CE" w14:textId="77777777" w:rsidR="00763E7C" w:rsidRPr="00763E7C" w:rsidRDefault="00763E7C" w:rsidP="00763E7C">
            <w:pPr>
              <w:pStyle w:val="NoSpacing"/>
            </w:pPr>
            <w:r w:rsidRPr="00763E7C">
              <w:rPr>
                <w:i/>
                <w:iCs/>
              </w:rPr>
              <w:t>ν</w:t>
            </w:r>
            <w:r w:rsidRPr="00763E7C">
              <w:rPr>
                <w:vertAlign w:val="subscript"/>
              </w:rPr>
              <w:t>5</w:t>
            </w:r>
          </w:p>
        </w:tc>
        <w:tc>
          <w:tcPr>
            <w:tcW w:w="0" w:type="auto"/>
            <w:hideMark/>
          </w:tcPr>
          <w:p w14:paraId="438104F1" w14:textId="77777777" w:rsidR="00763E7C" w:rsidRPr="00763E7C" w:rsidRDefault="00763E7C" w:rsidP="00763E7C">
            <w:pPr>
              <w:pStyle w:val="NoSpacing"/>
            </w:pPr>
            <w:r w:rsidRPr="00763E7C">
              <w:t>Cl–Br stretch</w:t>
            </w:r>
          </w:p>
        </w:tc>
        <w:tc>
          <w:tcPr>
            <w:tcW w:w="0" w:type="auto"/>
            <w:hideMark/>
          </w:tcPr>
          <w:p w14:paraId="47A77C19" w14:textId="77777777" w:rsidR="00763E7C" w:rsidRPr="00763E7C" w:rsidRDefault="00763E7C" w:rsidP="00763E7C">
            <w:pPr>
              <w:pStyle w:val="NoSpacing"/>
            </w:pPr>
            <w:r w:rsidRPr="00763E7C">
              <w:t>223 (84)</w:t>
            </w:r>
          </w:p>
        </w:tc>
        <w:tc>
          <w:tcPr>
            <w:tcW w:w="0" w:type="auto"/>
            <w:hideMark/>
          </w:tcPr>
          <w:p w14:paraId="7F50B028" w14:textId="77777777" w:rsidR="00763E7C" w:rsidRPr="00763E7C" w:rsidRDefault="00763E7C" w:rsidP="00763E7C">
            <w:pPr>
              <w:pStyle w:val="NoSpacing"/>
            </w:pPr>
            <w:r w:rsidRPr="00763E7C">
              <w:t>217 (110)</w:t>
            </w:r>
          </w:p>
        </w:tc>
        <w:tc>
          <w:tcPr>
            <w:tcW w:w="0" w:type="auto"/>
            <w:hideMark/>
          </w:tcPr>
          <w:p w14:paraId="5582F002" w14:textId="77777777" w:rsidR="00763E7C" w:rsidRPr="00763E7C" w:rsidRDefault="00763E7C" w:rsidP="00763E7C">
            <w:pPr>
              <w:pStyle w:val="NoSpacing"/>
            </w:pPr>
            <w:r w:rsidRPr="00763E7C">
              <w:t>281 (5)</w:t>
            </w:r>
          </w:p>
        </w:tc>
        <w:tc>
          <w:tcPr>
            <w:tcW w:w="0" w:type="auto"/>
            <w:hideMark/>
          </w:tcPr>
          <w:p w14:paraId="1B3E51C6" w14:textId="77777777" w:rsidR="00763E7C" w:rsidRPr="00763E7C" w:rsidRDefault="00763E7C" w:rsidP="00763E7C">
            <w:pPr>
              <w:pStyle w:val="NoSpacing"/>
            </w:pPr>
            <w:r w:rsidRPr="00763E7C">
              <w:t>–</w:t>
            </w:r>
          </w:p>
        </w:tc>
      </w:tr>
      <w:tr w:rsidR="00763E7C" w:rsidRPr="00763E7C" w14:paraId="6ADB9D58" w14:textId="77777777" w:rsidTr="004E1051">
        <w:tc>
          <w:tcPr>
            <w:tcW w:w="0" w:type="auto"/>
            <w:hideMark/>
          </w:tcPr>
          <w:p w14:paraId="194418B9" w14:textId="77777777" w:rsidR="00763E7C" w:rsidRPr="00763E7C" w:rsidRDefault="00763E7C" w:rsidP="00763E7C">
            <w:pPr>
              <w:pStyle w:val="NoSpacing"/>
            </w:pPr>
          </w:p>
        </w:tc>
        <w:tc>
          <w:tcPr>
            <w:tcW w:w="0" w:type="auto"/>
            <w:hideMark/>
          </w:tcPr>
          <w:p w14:paraId="64752774" w14:textId="77777777" w:rsidR="00763E7C" w:rsidRPr="00763E7C" w:rsidRDefault="00763E7C" w:rsidP="00763E7C">
            <w:pPr>
              <w:pStyle w:val="NoSpacing"/>
            </w:pPr>
            <w:r w:rsidRPr="00763E7C">
              <w:rPr>
                <w:i/>
                <w:iCs/>
              </w:rPr>
              <w:t>ν</w:t>
            </w:r>
            <w:r w:rsidRPr="00763E7C">
              <w:rPr>
                <w:vertAlign w:val="subscript"/>
              </w:rPr>
              <w:t>6</w:t>
            </w:r>
          </w:p>
        </w:tc>
        <w:tc>
          <w:tcPr>
            <w:tcW w:w="0" w:type="auto"/>
            <w:hideMark/>
          </w:tcPr>
          <w:p w14:paraId="7D777A75" w14:textId="77777777" w:rsidR="00763E7C" w:rsidRPr="00763E7C" w:rsidRDefault="00763E7C" w:rsidP="00763E7C">
            <w:pPr>
              <w:pStyle w:val="NoSpacing"/>
            </w:pPr>
            <w:r w:rsidRPr="00763E7C">
              <w:t>C–Br wag</w:t>
            </w:r>
          </w:p>
        </w:tc>
        <w:tc>
          <w:tcPr>
            <w:tcW w:w="0" w:type="auto"/>
            <w:hideMark/>
          </w:tcPr>
          <w:p w14:paraId="6BA1DB3A" w14:textId="77777777" w:rsidR="00763E7C" w:rsidRPr="00763E7C" w:rsidRDefault="00763E7C" w:rsidP="00763E7C">
            <w:pPr>
              <w:pStyle w:val="NoSpacing"/>
            </w:pPr>
            <w:r w:rsidRPr="00763E7C">
              <w:t>186 (0)</w:t>
            </w:r>
          </w:p>
        </w:tc>
        <w:tc>
          <w:tcPr>
            <w:tcW w:w="0" w:type="auto"/>
            <w:hideMark/>
          </w:tcPr>
          <w:p w14:paraId="3B6442AC" w14:textId="77777777" w:rsidR="00763E7C" w:rsidRPr="00763E7C" w:rsidRDefault="00763E7C" w:rsidP="00763E7C">
            <w:pPr>
              <w:pStyle w:val="NoSpacing"/>
            </w:pPr>
            <w:r w:rsidRPr="00763E7C">
              <w:t>184 (0)</w:t>
            </w:r>
          </w:p>
        </w:tc>
        <w:tc>
          <w:tcPr>
            <w:tcW w:w="0" w:type="auto"/>
            <w:hideMark/>
          </w:tcPr>
          <w:p w14:paraId="105E8B0B" w14:textId="77777777" w:rsidR="00763E7C" w:rsidRPr="00763E7C" w:rsidRDefault="00763E7C" w:rsidP="00763E7C">
            <w:pPr>
              <w:pStyle w:val="NoSpacing"/>
            </w:pPr>
            <w:r w:rsidRPr="00763E7C">
              <w:t>188 (0)</w:t>
            </w:r>
          </w:p>
        </w:tc>
        <w:tc>
          <w:tcPr>
            <w:tcW w:w="0" w:type="auto"/>
            <w:hideMark/>
          </w:tcPr>
          <w:p w14:paraId="1608CE36" w14:textId="77777777" w:rsidR="00763E7C" w:rsidRPr="00763E7C" w:rsidRDefault="00763E7C" w:rsidP="00763E7C">
            <w:pPr>
              <w:pStyle w:val="NoSpacing"/>
            </w:pPr>
            <w:r w:rsidRPr="00763E7C">
              <w:t>–</w:t>
            </w:r>
          </w:p>
        </w:tc>
      </w:tr>
      <w:tr w:rsidR="00763E7C" w:rsidRPr="00763E7C" w14:paraId="11E661A7" w14:textId="77777777" w:rsidTr="004E1051">
        <w:tc>
          <w:tcPr>
            <w:tcW w:w="0" w:type="auto"/>
            <w:hideMark/>
          </w:tcPr>
          <w:p w14:paraId="06302DDC" w14:textId="77777777" w:rsidR="00763E7C" w:rsidRPr="00763E7C" w:rsidRDefault="00763E7C" w:rsidP="00763E7C">
            <w:pPr>
              <w:pStyle w:val="NoSpacing"/>
            </w:pPr>
          </w:p>
        </w:tc>
        <w:tc>
          <w:tcPr>
            <w:tcW w:w="0" w:type="auto"/>
            <w:hideMark/>
          </w:tcPr>
          <w:p w14:paraId="015C1230" w14:textId="77777777" w:rsidR="00763E7C" w:rsidRPr="00763E7C" w:rsidRDefault="00763E7C" w:rsidP="00763E7C">
            <w:pPr>
              <w:pStyle w:val="NoSpacing"/>
            </w:pPr>
            <w:r w:rsidRPr="00763E7C">
              <w:rPr>
                <w:i/>
                <w:iCs/>
              </w:rPr>
              <w:t>ν</w:t>
            </w:r>
            <w:r w:rsidRPr="00763E7C">
              <w:rPr>
                <w:vertAlign w:val="subscript"/>
              </w:rPr>
              <w:t>7</w:t>
            </w:r>
          </w:p>
        </w:tc>
        <w:tc>
          <w:tcPr>
            <w:tcW w:w="0" w:type="auto"/>
            <w:hideMark/>
          </w:tcPr>
          <w:p w14:paraId="443276EE" w14:textId="77777777" w:rsidR="00763E7C" w:rsidRPr="00763E7C" w:rsidRDefault="00763E7C" w:rsidP="00763E7C">
            <w:pPr>
              <w:pStyle w:val="NoSpacing"/>
            </w:pPr>
            <w:r w:rsidRPr="00763E7C">
              <w:t>Br–C–Br bend</w:t>
            </w:r>
          </w:p>
        </w:tc>
        <w:tc>
          <w:tcPr>
            <w:tcW w:w="0" w:type="auto"/>
            <w:hideMark/>
          </w:tcPr>
          <w:p w14:paraId="5F096AD7" w14:textId="77777777" w:rsidR="00763E7C" w:rsidRPr="00763E7C" w:rsidRDefault="00763E7C" w:rsidP="00763E7C">
            <w:pPr>
              <w:pStyle w:val="NoSpacing"/>
            </w:pPr>
            <w:r w:rsidRPr="00763E7C">
              <w:t>163 (0)</w:t>
            </w:r>
          </w:p>
        </w:tc>
        <w:tc>
          <w:tcPr>
            <w:tcW w:w="0" w:type="auto"/>
            <w:hideMark/>
          </w:tcPr>
          <w:p w14:paraId="0754B25F" w14:textId="77777777" w:rsidR="00763E7C" w:rsidRPr="00763E7C" w:rsidRDefault="00763E7C" w:rsidP="00763E7C">
            <w:pPr>
              <w:pStyle w:val="NoSpacing"/>
            </w:pPr>
            <w:r w:rsidRPr="00763E7C">
              <w:t>163 (1)</w:t>
            </w:r>
          </w:p>
        </w:tc>
        <w:tc>
          <w:tcPr>
            <w:tcW w:w="0" w:type="auto"/>
            <w:hideMark/>
          </w:tcPr>
          <w:p w14:paraId="574B8814" w14:textId="77777777" w:rsidR="00763E7C" w:rsidRPr="00763E7C" w:rsidRDefault="00763E7C" w:rsidP="00763E7C">
            <w:pPr>
              <w:pStyle w:val="NoSpacing"/>
            </w:pPr>
            <w:r w:rsidRPr="00763E7C">
              <w:t>169 (0)</w:t>
            </w:r>
          </w:p>
        </w:tc>
        <w:tc>
          <w:tcPr>
            <w:tcW w:w="0" w:type="auto"/>
            <w:hideMark/>
          </w:tcPr>
          <w:p w14:paraId="07B04F7F" w14:textId="77777777" w:rsidR="00763E7C" w:rsidRPr="00763E7C" w:rsidRDefault="00763E7C" w:rsidP="00763E7C">
            <w:pPr>
              <w:pStyle w:val="NoSpacing"/>
            </w:pPr>
            <w:r w:rsidRPr="00763E7C">
              <w:t>–</w:t>
            </w:r>
          </w:p>
        </w:tc>
      </w:tr>
      <w:tr w:rsidR="00763E7C" w:rsidRPr="00763E7C" w14:paraId="5C897E92" w14:textId="77777777" w:rsidTr="004E1051">
        <w:tc>
          <w:tcPr>
            <w:tcW w:w="0" w:type="auto"/>
            <w:hideMark/>
          </w:tcPr>
          <w:p w14:paraId="4E3D0514" w14:textId="77777777" w:rsidR="00763E7C" w:rsidRPr="00763E7C" w:rsidRDefault="00763E7C" w:rsidP="00763E7C">
            <w:pPr>
              <w:pStyle w:val="NoSpacing"/>
            </w:pPr>
          </w:p>
        </w:tc>
        <w:tc>
          <w:tcPr>
            <w:tcW w:w="0" w:type="auto"/>
            <w:hideMark/>
          </w:tcPr>
          <w:p w14:paraId="15F8C010" w14:textId="77777777" w:rsidR="00763E7C" w:rsidRPr="00763E7C" w:rsidRDefault="00763E7C" w:rsidP="00763E7C">
            <w:pPr>
              <w:pStyle w:val="NoSpacing"/>
            </w:pPr>
            <w:r w:rsidRPr="00763E7C">
              <w:rPr>
                <w:i/>
                <w:iCs/>
              </w:rPr>
              <w:t>ν</w:t>
            </w:r>
            <w:r w:rsidRPr="00763E7C">
              <w:rPr>
                <w:vertAlign w:val="subscript"/>
              </w:rPr>
              <w:t>8</w:t>
            </w:r>
          </w:p>
        </w:tc>
        <w:tc>
          <w:tcPr>
            <w:tcW w:w="0" w:type="auto"/>
            <w:hideMark/>
          </w:tcPr>
          <w:p w14:paraId="02ECD998" w14:textId="77777777" w:rsidR="00763E7C" w:rsidRPr="00763E7C" w:rsidRDefault="00763E7C" w:rsidP="00763E7C">
            <w:pPr>
              <w:pStyle w:val="NoSpacing"/>
            </w:pPr>
            <w:r w:rsidRPr="00763E7C">
              <w:t>Torsion</w:t>
            </w:r>
          </w:p>
        </w:tc>
        <w:tc>
          <w:tcPr>
            <w:tcW w:w="0" w:type="auto"/>
            <w:hideMark/>
          </w:tcPr>
          <w:p w14:paraId="53643D09" w14:textId="77777777" w:rsidR="00763E7C" w:rsidRPr="00763E7C" w:rsidRDefault="00763E7C" w:rsidP="00763E7C">
            <w:pPr>
              <w:pStyle w:val="NoSpacing"/>
            </w:pPr>
            <w:r w:rsidRPr="00763E7C">
              <w:t>64 (2)</w:t>
            </w:r>
          </w:p>
        </w:tc>
        <w:tc>
          <w:tcPr>
            <w:tcW w:w="0" w:type="auto"/>
            <w:hideMark/>
          </w:tcPr>
          <w:p w14:paraId="4786718A" w14:textId="77777777" w:rsidR="00763E7C" w:rsidRPr="00763E7C" w:rsidRDefault="00763E7C" w:rsidP="00763E7C">
            <w:pPr>
              <w:pStyle w:val="NoSpacing"/>
            </w:pPr>
            <w:r w:rsidRPr="00763E7C">
              <w:t>62 (2)</w:t>
            </w:r>
          </w:p>
        </w:tc>
        <w:tc>
          <w:tcPr>
            <w:tcW w:w="0" w:type="auto"/>
            <w:hideMark/>
          </w:tcPr>
          <w:p w14:paraId="0BBEA1DD" w14:textId="77777777" w:rsidR="00763E7C" w:rsidRPr="00763E7C" w:rsidRDefault="00763E7C" w:rsidP="00763E7C">
            <w:pPr>
              <w:pStyle w:val="NoSpacing"/>
            </w:pPr>
            <w:r w:rsidRPr="00763E7C">
              <w:t>60 (2)</w:t>
            </w:r>
          </w:p>
        </w:tc>
        <w:tc>
          <w:tcPr>
            <w:tcW w:w="0" w:type="auto"/>
            <w:hideMark/>
          </w:tcPr>
          <w:p w14:paraId="2B544FE3" w14:textId="77777777" w:rsidR="00763E7C" w:rsidRPr="00763E7C" w:rsidRDefault="00763E7C" w:rsidP="00763E7C">
            <w:pPr>
              <w:pStyle w:val="NoSpacing"/>
            </w:pPr>
            <w:r w:rsidRPr="00763E7C">
              <w:t>–</w:t>
            </w:r>
          </w:p>
        </w:tc>
      </w:tr>
      <w:tr w:rsidR="00763E7C" w:rsidRPr="00763E7C" w14:paraId="5E916CF7" w14:textId="77777777" w:rsidTr="004E1051">
        <w:tc>
          <w:tcPr>
            <w:tcW w:w="0" w:type="auto"/>
            <w:hideMark/>
          </w:tcPr>
          <w:p w14:paraId="21C98F57" w14:textId="77777777" w:rsidR="00763E7C" w:rsidRPr="00763E7C" w:rsidRDefault="00763E7C" w:rsidP="00763E7C">
            <w:pPr>
              <w:pStyle w:val="NoSpacing"/>
            </w:pPr>
          </w:p>
        </w:tc>
        <w:tc>
          <w:tcPr>
            <w:tcW w:w="0" w:type="auto"/>
            <w:hideMark/>
          </w:tcPr>
          <w:p w14:paraId="4C8CD073" w14:textId="77777777" w:rsidR="00763E7C" w:rsidRPr="00763E7C" w:rsidRDefault="00763E7C" w:rsidP="00763E7C">
            <w:pPr>
              <w:pStyle w:val="NoSpacing"/>
            </w:pPr>
            <w:r w:rsidRPr="00763E7C">
              <w:rPr>
                <w:i/>
                <w:iCs/>
              </w:rPr>
              <w:t>ν</w:t>
            </w:r>
            <w:r w:rsidRPr="00763E7C">
              <w:rPr>
                <w:vertAlign w:val="subscript"/>
              </w:rPr>
              <w:t>9</w:t>
            </w:r>
          </w:p>
        </w:tc>
        <w:tc>
          <w:tcPr>
            <w:tcW w:w="0" w:type="auto"/>
            <w:hideMark/>
          </w:tcPr>
          <w:p w14:paraId="5125AF6E" w14:textId="77777777" w:rsidR="00763E7C" w:rsidRPr="00763E7C" w:rsidRDefault="00763E7C" w:rsidP="00763E7C">
            <w:pPr>
              <w:pStyle w:val="NoSpacing"/>
            </w:pPr>
            <w:r w:rsidRPr="00763E7C">
              <w:t>C–Br–Cl bend</w:t>
            </w:r>
          </w:p>
        </w:tc>
        <w:tc>
          <w:tcPr>
            <w:tcW w:w="0" w:type="auto"/>
            <w:hideMark/>
          </w:tcPr>
          <w:p w14:paraId="2DC7FF21" w14:textId="77777777" w:rsidR="00763E7C" w:rsidRPr="00763E7C" w:rsidRDefault="00763E7C" w:rsidP="00763E7C">
            <w:pPr>
              <w:pStyle w:val="NoSpacing"/>
            </w:pPr>
            <w:r w:rsidRPr="00763E7C">
              <w:t>42 (9)</w:t>
            </w:r>
          </w:p>
        </w:tc>
        <w:tc>
          <w:tcPr>
            <w:tcW w:w="0" w:type="auto"/>
            <w:hideMark/>
          </w:tcPr>
          <w:p w14:paraId="6C936B9A" w14:textId="77777777" w:rsidR="00763E7C" w:rsidRPr="00763E7C" w:rsidRDefault="00763E7C" w:rsidP="00763E7C">
            <w:pPr>
              <w:pStyle w:val="NoSpacing"/>
            </w:pPr>
            <w:r w:rsidRPr="00763E7C">
              <w:t>45 (9)</w:t>
            </w:r>
          </w:p>
        </w:tc>
        <w:tc>
          <w:tcPr>
            <w:tcW w:w="0" w:type="auto"/>
            <w:hideMark/>
          </w:tcPr>
          <w:p w14:paraId="6E93F23F" w14:textId="77777777" w:rsidR="00763E7C" w:rsidRPr="00763E7C" w:rsidRDefault="00763E7C" w:rsidP="00763E7C">
            <w:pPr>
              <w:pStyle w:val="NoSpacing"/>
            </w:pPr>
            <w:r w:rsidRPr="00763E7C">
              <w:t>59 (2)</w:t>
            </w:r>
          </w:p>
        </w:tc>
        <w:tc>
          <w:tcPr>
            <w:tcW w:w="0" w:type="auto"/>
            <w:hideMark/>
          </w:tcPr>
          <w:p w14:paraId="3CC14C1B" w14:textId="77777777" w:rsidR="00763E7C" w:rsidRPr="00763E7C" w:rsidRDefault="00763E7C" w:rsidP="00763E7C">
            <w:pPr>
              <w:pStyle w:val="NoSpacing"/>
            </w:pPr>
            <w:r w:rsidRPr="00763E7C">
              <w:t>–</w:t>
            </w:r>
          </w:p>
        </w:tc>
      </w:tr>
      <w:tr w:rsidR="00763E7C" w:rsidRPr="00763E7C" w14:paraId="749AB747" w14:textId="77777777" w:rsidTr="004E1051">
        <w:tc>
          <w:tcPr>
            <w:tcW w:w="0" w:type="auto"/>
            <w:hideMark/>
          </w:tcPr>
          <w:p w14:paraId="71D9FBE0" w14:textId="77777777" w:rsidR="00763E7C" w:rsidRPr="00763E7C" w:rsidRDefault="00763E7C" w:rsidP="00763E7C">
            <w:pPr>
              <w:pStyle w:val="NoSpacing"/>
            </w:pPr>
            <w:proofErr w:type="spellStart"/>
            <w:r w:rsidRPr="00763E7C">
              <w:t>ClBrC</w:t>
            </w:r>
            <w:proofErr w:type="spellEnd"/>
            <w:r w:rsidRPr="00763E7C">
              <w:t>–Br–Br</w:t>
            </w:r>
          </w:p>
        </w:tc>
        <w:tc>
          <w:tcPr>
            <w:tcW w:w="0" w:type="auto"/>
            <w:hideMark/>
          </w:tcPr>
          <w:p w14:paraId="52A0BF61" w14:textId="77777777" w:rsidR="00763E7C" w:rsidRPr="00763E7C" w:rsidRDefault="00763E7C" w:rsidP="00763E7C">
            <w:pPr>
              <w:pStyle w:val="NoSpacing"/>
            </w:pPr>
            <w:r w:rsidRPr="00763E7C">
              <w:rPr>
                <w:i/>
                <w:iCs/>
              </w:rPr>
              <w:t>ν</w:t>
            </w:r>
            <w:r w:rsidRPr="00763E7C">
              <w:rPr>
                <w:vertAlign w:val="subscript"/>
              </w:rPr>
              <w:t>1</w:t>
            </w:r>
          </w:p>
        </w:tc>
        <w:tc>
          <w:tcPr>
            <w:tcW w:w="0" w:type="auto"/>
            <w:hideMark/>
          </w:tcPr>
          <w:p w14:paraId="7BDAC194" w14:textId="77777777" w:rsidR="00763E7C" w:rsidRPr="00763E7C" w:rsidRDefault="00763E7C" w:rsidP="00763E7C">
            <w:pPr>
              <w:pStyle w:val="NoSpacing"/>
            </w:pPr>
            <w:r w:rsidRPr="00763E7C">
              <w:t>C–Cl stretch</w:t>
            </w:r>
          </w:p>
        </w:tc>
        <w:tc>
          <w:tcPr>
            <w:tcW w:w="0" w:type="auto"/>
            <w:hideMark/>
          </w:tcPr>
          <w:p w14:paraId="124146B3" w14:textId="77777777" w:rsidR="00763E7C" w:rsidRPr="00763E7C" w:rsidRDefault="00763E7C" w:rsidP="00763E7C">
            <w:pPr>
              <w:pStyle w:val="NoSpacing"/>
            </w:pPr>
            <w:r w:rsidRPr="00763E7C">
              <w:t>864 (179)</w:t>
            </w:r>
          </w:p>
        </w:tc>
        <w:tc>
          <w:tcPr>
            <w:tcW w:w="0" w:type="auto"/>
            <w:hideMark/>
          </w:tcPr>
          <w:p w14:paraId="6D420549" w14:textId="77777777" w:rsidR="00763E7C" w:rsidRPr="00763E7C" w:rsidRDefault="00763E7C" w:rsidP="00763E7C">
            <w:pPr>
              <w:pStyle w:val="NoSpacing"/>
            </w:pPr>
            <w:r w:rsidRPr="00763E7C">
              <w:t>900 (182)</w:t>
            </w:r>
          </w:p>
        </w:tc>
        <w:tc>
          <w:tcPr>
            <w:tcW w:w="0" w:type="auto"/>
            <w:hideMark/>
          </w:tcPr>
          <w:p w14:paraId="18D1AD92" w14:textId="77777777" w:rsidR="00763E7C" w:rsidRPr="00763E7C" w:rsidRDefault="00763E7C" w:rsidP="00763E7C">
            <w:pPr>
              <w:pStyle w:val="NoSpacing"/>
            </w:pPr>
            <w:r w:rsidRPr="00763E7C">
              <w:t>965 (56)</w:t>
            </w:r>
          </w:p>
        </w:tc>
        <w:tc>
          <w:tcPr>
            <w:tcW w:w="0" w:type="auto"/>
            <w:hideMark/>
          </w:tcPr>
          <w:p w14:paraId="3EFC6AD1" w14:textId="77777777" w:rsidR="00763E7C" w:rsidRPr="00763E7C" w:rsidRDefault="00763E7C" w:rsidP="00763E7C">
            <w:pPr>
              <w:pStyle w:val="NoSpacing"/>
            </w:pPr>
            <w:r w:rsidRPr="00763E7C">
              <w:t>878</w:t>
            </w:r>
          </w:p>
        </w:tc>
      </w:tr>
      <w:tr w:rsidR="00763E7C" w:rsidRPr="00763E7C" w14:paraId="7973DB14" w14:textId="77777777" w:rsidTr="004E1051">
        <w:tc>
          <w:tcPr>
            <w:tcW w:w="0" w:type="auto"/>
            <w:hideMark/>
          </w:tcPr>
          <w:p w14:paraId="6E761973" w14:textId="77777777" w:rsidR="00763E7C" w:rsidRPr="00763E7C" w:rsidRDefault="00763E7C" w:rsidP="00763E7C">
            <w:pPr>
              <w:pStyle w:val="NoSpacing"/>
            </w:pPr>
          </w:p>
        </w:tc>
        <w:tc>
          <w:tcPr>
            <w:tcW w:w="0" w:type="auto"/>
            <w:hideMark/>
          </w:tcPr>
          <w:p w14:paraId="43BB37F4" w14:textId="77777777" w:rsidR="00763E7C" w:rsidRPr="00763E7C" w:rsidRDefault="00763E7C" w:rsidP="00763E7C">
            <w:pPr>
              <w:pStyle w:val="NoSpacing"/>
            </w:pPr>
            <w:r w:rsidRPr="00763E7C">
              <w:rPr>
                <w:i/>
                <w:iCs/>
              </w:rPr>
              <w:t>ν</w:t>
            </w:r>
            <w:r w:rsidRPr="00763E7C">
              <w:rPr>
                <w:vertAlign w:val="subscript"/>
              </w:rPr>
              <w:t>2</w:t>
            </w:r>
          </w:p>
        </w:tc>
        <w:tc>
          <w:tcPr>
            <w:tcW w:w="0" w:type="auto"/>
            <w:hideMark/>
          </w:tcPr>
          <w:p w14:paraId="005E6A21" w14:textId="77777777" w:rsidR="00763E7C" w:rsidRPr="00763E7C" w:rsidRDefault="00763E7C" w:rsidP="00763E7C">
            <w:pPr>
              <w:pStyle w:val="NoSpacing"/>
            </w:pPr>
            <w:proofErr w:type="spellStart"/>
            <w:r w:rsidRPr="00763E7C">
              <w:t>Asym</w:t>
            </w:r>
            <w:proofErr w:type="spellEnd"/>
            <w:r w:rsidRPr="00763E7C">
              <w:t>. C–Br stretch</w:t>
            </w:r>
          </w:p>
        </w:tc>
        <w:tc>
          <w:tcPr>
            <w:tcW w:w="0" w:type="auto"/>
            <w:hideMark/>
          </w:tcPr>
          <w:p w14:paraId="411A2956" w14:textId="77777777" w:rsidR="00763E7C" w:rsidRPr="00763E7C" w:rsidRDefault="00763E7C" w:rsidP="00763E7C">
            <w:pPr>
              <w:pStyle w:val="NoSpacing"/>
            </w:pPr>
            <w:r w:rsidRPr="00763E7C">
              <w:t>803 (165)</w:t>
            </w:r>
          </w:p>
        </w:tc>
        <w:tc>
          <w:tcPr>
            <w:tcW w:w="0" w:type="auto"/>
            <w:hideMark/>
          </w:tcPr>
          <w:p w14:paraId="23B0AEAC" w14:textId="77777777" w:rsidR="00763E7C" w:rsidRPr="00763E7C" w:rsidRDefault="00763E7C" w:rsidP="00763E7C">
            <w:pPr>
              <w:pStyle w:val="NoSpacing"/>
            </w:pPr>
            <w:r w:rsidRPr="00763E7C">
              <w:t>833 (151)</w:t>
            </w:r>
          </w:p>
        </w:tc>
        <w:tc>
          <w:tcPr>
            <w:tcW w:w="0" w:type="auto"/>
            <w:hideMark/>
          </w:tcPr>
          <w:p w14:paraId="4C29C9F6" w14:textId="77777777" w:rsidR="00763E7C" w:rsidRPr="00763E7C" w:rsidRDefault="00763E7C" w:rsidP="00763E7C">
            <w:pPr>
              <w:pStyle w:val="NoSpacing"/>
            </w:pPr>
            <w:r w:rsidRPr="00763E7C">
              <w:t>865 (133)</w:t>
            </w:r>
          </w:p>
        </w:tc>
        <w:tc>
          <w:tcPr>
            <w:tcW w:w="0" w:type="auto"/>
            <w:hideMark/>
          </w:tcPr>
          <w:p w14:paraId="7A35B529" w14:textId="77777777" w:rsidR="00763E7C" w:rsidRPr="00763E7C" w:rsidRDefault="00763E7C" w:rsidP="00763E7C">
            <w:pPr>
              <w:pStyle w:val="NoSpacing"/>
            </w:pPr>
            <w:r w:rsidRPr="00763E7C">
              <w:t>809</w:t>
            </w:r>
          </w:p>
        </w:tc>
      </w:tr>
      <w:tr w:rsidR="00763E7C" w:rsidRPr="00763E7C" w14:paraId="65E7A0ED" w14:textId="77777777" w:rsidTr="004E1051">
        <w:tc>
          <w:tcPr>
            <w:tcW w:w="0" w:type="auto"/>
            <w:hideMark/>
          </w:tcPr>
          <w:p w14:paraId="6CA891C3" w14:textId="77777777" w:rsidR="00763E7C" w:rsidRPr="00763E7C" w:rsidRDefault="00763E7C" w:rsidP="00763E7C">
            <w:pPr>
              <w:pStyle w:val="NoSpacing"/>
            </w:pPr>
          </w:p>
        </w:tc>
        <w:tc>
          <w:tcPr>
            <w:tcW w:w="0" w:type="auto"/>
            <w:hideMark/>
          </w:tcPr>
          <w:p w14:paraId="19ECDDA7" w14:textId="77777777" w:rsidR="00763E7C" w:rsidRPr="00763E7C" w:rsidRDefault="00763E7C" w:rsidP="00763E7C">
            <w:pPr>
              <w:pStyle w:val="NoSpacing"/>
            </w:pPr>
            <w:r w:rsidRPr="00763E7C">
              <w:rPr>
                <w:i/>
                <w:iCs/>
              </w:rPr>
              <w:t>ν</w:t>
            </w:r>
            <w:r w:rsidRPr="00763E7C">
              <w:rPr>
                <w:vertAlign w:val="subscript"/>
              </w:rPr>
              <w:t>3</w:t>
            </w:r>
          </w:p>
        </w:tc>
        <w:tc>
          <w:tcPr>
            <w:tcW w:w="0" w:type="auto"/>
            <w:hideMark/>
          </w:tcPr>
          <w:p w14:paraId="2F00143B" w14:textId="77777777" w:rsidR="00763E7C" w:rsidRPr="00763E7C" w:rsidRDefault="00763E7C" w:rsidP="00763E7C">
            <w:pPr>
              <w:pStyle w:val="NoSpacing"/>
            </w:pPr>
            <w:r w:rsidRPr="00763E7C">
              <w:t>C–Cl wag</w:t>
            </w:r>
          </w:p>
        </w:tc>
        <w:tc>
          <w:tcPr>
            <w:tcW w:w="0" w:type="auto"/>
            <w:hideMark/>
          </w:tcPr>
          <w:p w14:paraId="3114D6A1" w14:textId="77777777" w:rsidR="00763E7C" w:rsidRPr="00763E7C" w:rsidRDefault="00763E7C" w:rsidP="00763E7C">
            <w:pPr>
              <w:pStyle w:val="NoSpacing"/>
            </w:pPr>
            <w:r w:rsidRPr="00763E7C">
              <w:t>367 (11)</w:t>
            </w:r>
          </w:p>
        </w:tc>
        <w:tc>
          <w:tcPr>
            <w:tcW w:w="0" w:type="auto"/>
            <w:hideMark/>
          </w:tcPr>
          <w:p w14:paraId="077AA500" w14:textId="77777777" w:rsidR="00763E7C" w:rsidRPr="00763E7C" w:rsidRDefault="00763E7C" w:rsidP="00763E7C">
            <w:pPr>
              <w:pStyle w:val="NoSpacing"/>
            </w:pPr>
            <w:r w:rsidRPr="00763E7C">
              <w:t>362 (19)</w:t>
            </w:r>
          </w:p>
        </w:tc>
        <w:tc>
          <w:tcPr>
            <w:tcW w:w="0" w:type="auto"/>
            <w:hideMark/>
          </w:tcPr>
          <w:p w14:paraId="0718A18F" w14:textId="77777777" w:rsidR="00763E7C" w:rsidRPr="00763E7C" w:rsidRDefault="00763E7C" w:rsidP="00763E7C">
            <w:pPr>
              <w:pStyle w:val="NoSpacing"/>
            </w:pPr>
            <w:r w:rsidRPr="00763E7C">
              <w:t>401 (28)</w:t>
            </w:r>
          </w:p>
        </w:tc>
        <w:tc>
          <w:tcPr>
            <w:tcW w:w="0" w:type="auto"/>
            <w:hideMark/>
          </w:tcPr>
          <w:p w14:paraId="56FA9309" w14:textId="77777777" w:rsidR="00763E7C" w:rsidRPr="00763E7C" w:rsidRDefault="00763E7C" w:rsidP="00763E7C">
            <w:pPr>
              <w:pStyle w:val="NoSpacing"/>
            </w:pPr>
            <w:r w:rsidRPr="00763E7C">
              <w:t>–</w:t>
            </w:r>
          </w:p>
        </w:tc>
      </w:tr>
      <w:tr w:rsidR="00763E7C" w:rsidRPr="00763E7C" w14:paraId="025E45EC" w14:textId="77777777" w:rsidTr="004E1051">
        <w:tc>
          <w:tcPr>
            <w:tcW w:w="0" w:type="auto"/>
            <w:hideMark/>
          </w:tcPr>
          <w:p w14:paraId="02158A14" w14:textId="77777777" w:rsidR="00763E7C" w:rsidRPr="00763E7C" w:rsidRDefault="00763E7C" w:rsidP="00763E7C">
            <w:pPr>
              <w:pStyle w:val="NoSpacing"/>
            </w:pPr>
          </w:p>
        </w:tc>
        <w:tc>
          <w:tcPr>
            <w:tcW w:w="0" w:type="auto"/>
            <w:hideMark/>
          </w:tcPr>
          <w:p w14:paraId="0F5EDCE9" w14:textId="77777777" w:rsidR="00763E7C" w:rsidRPr="00763E7C" w:rsidRDefault="00763E7C" w:rsidP="00763E7C">
            <w:pPr>
              <w:pStyle w:val="NoSpacing"/>
            </w:pPr>
            <w:r w:rsidRPr="00763E7C">
              <w:rPr>
                <w:i/>
                <w:iCs/>
              </w:rPr>
              <w:t>ν</w:t>
            </w:r>
            <w:r w:rsidRPr="00763E7C">
              <w:rPr>
                <w:vertAlign w:val="subscript"/>
              </w:rPr>
              <w:t>4</w:t>
            </w:r>
          </w:p>
        </w:tc>
        <w:tc>
          <w:tcPr>
            <w:tcW w:w="0" w:type="auto"/>
            <w:hideMark/>
          </w:tcPr>
          <w:p w14:paraId="454DA09A" w14:textId="77777777" w:rsidR="00763E7C" w:rsidRPr="00763E7C" w:rsidRDefault="00763E7C" w:rsidP="00763E7C">
            <w:pPr>
              <w:pStyle w:val="NoSpacing"/>
            </w:pPr>
            <w:r w:rsidRPr="00763E7C">
              <w:t>Sym. C–Br stretch</w:t>
            </w:r>
          </w:p>
        </w:tc>
        <w:tc>
          <w:tcPr>
            <w:tcW w:w="0" w:type="auto"/>
            <w:hideMark/>
          </w:tcPr>
          <w:p w14:paraId="4E170923" w14:textId="77777777" w:rsidR="00763E7C" w:rsidRPr="00763E7C" w:rsidRDefault="00763E7C" w:rsidP="00763E7C">
            <w:pPr>
              <w:pStyle w:val="NoSpacing"/>
            </w:pPr>
            <w:r w:rsidRPr="00763E7C">
              <w:t>347 (39)</w:t>
            </w:r>
          </w:p>
        </w:tc>
        <w:tc>
          <w:tcPr>
            <w:tcW w:w="0" w:type="auto"/>
            <w:hideMark/>
          </w:tcPr>
          <w:p w14:paraId="64C671B5" w14:textId="77777777" w:rsidR="00763E7C" w:rsidRPr="00763E7C" w:rsidRDefault="00763E7C" w:rsidP="00763E7C">
            <w:pPr>
              <w:pStyle w:val="NoSpacing"/>
            </w:pPr>
            <w:r w:rsidRPr="00763E7C">
              <w:t>350 (28)</w:t>
            </w:r>
          </w:p>
        </w:tc>
        <w:tc>
          <w:tcPr>
            <w:tcW w:w="0" w:type="auto"/>
            <w:hideMark/>
          </w:tcPr>
          <w:p w14:paraId="2C051F78" w14:textId="77777777" w:rsidR="00763E7C" w:rsidRPr="00763E7C" w:rsidRDefault="00763E7C" w:rsidP="00763E7C">
            <w:pPr>
              <w:pStyle w:val="NoSpacing"/>
            </w:pPr>
            <w:r w:rsidRPr="00763E7C">
              <w:t>332 (10)</w:t>
            </w:r>
          </w:p>
        </w:tc>
        <w:tc>
          <w:tcPr>
            <w:tcW w:w="0" w:type="auto"/>
            <w:hideMark/>
          </w:tcPr>
          <w:p w14:paraId="5B951BF4" w14:textId="77777777" w:rsidR="00763E7C" w:rsidRPr="00763E7C" w:rsidRDefault="00763E7C" w:rsidP="00763E7C">
            <w:pPr>
              <w:pStyle w:val="NoSpacing"/>
            </w:pPr>
            <w:r w:rsidRPr="00763E7C">
              <w:t>–</w:t>
            </w:r>
          </w:p>
        </w:tc>
      </w:tr>
      <w:tr w:rsidR="00763E7C" w:rsidRPr="00763E7C" w14:paraId="6B6EF17F" w14:textId="77777777" w:rsidTr="004E1051">
        <w:tc>
          <w:tcPr>
            <w:tcW w:w="0" w:type="auto"/>
            <w:hideMark/>
          </w:tcPr>
          <w:p w14:paraId="75AD1FE2" w14:textId="77777777" w:rsidR="00763E7C" w:rsidRPr="00763E7C" w:rsidRDefault="00763E7C" w:rsidP="00763E7C">
            <w:pPr>
              <w:pStyle w:val="NoSpacing"/>
            </w:pPr>
          </w:p>
        </w:tc>
        <w:tc>
          <w:tcPr>
            <w:tcW w:w="0" w:type="auto"/>
            <w:hideMark/>
          </w:tcPr>
          <w:p w14:paraId="0DAD274E" w14:textId="77777777" w:rsidR="00763E7C" w:rsidRPr="00763E7C" w:rsidRDefault="00763E7C" w:rsidP="00763E7C">
            <w:pPr>
              <w:pStyle w:val="NoSpacing"/>
            </w:pPr>
            <w:r w:rsidRPr="00763E7C">
              <w:rPr>
                <w:i/>
                <w:iCs/>
              </w:rPr>
              <w:t>ν</w:t>
            </w:r>
            <w:r w:rsidRPr="00763E7C">
              <w:rPr>
                <w:vertAlign w:val="subscript"/>
              </w:rPr>
              <w:t>5</w:t>
            </w:r>
          </w:p>
        </w:tc>
        <w:tc>
          <w:tcPr>
            <w:tcW w:w="0" w:type="auto"/>
            <w:hideMark/>
          </w:tcPr>
          <w:p w14:paraId="46C98BAA" w14:textId="77777777" w:rsidR="00763E7C" w:rsidRPr="00763E7C" w:rsidRDefault="00763E7C" w:rsidP="00763E7C">
            <w:pPr>
              <w:pStyle w:val="NoSpacing"/>
            </w:pPr>
            <w:r w:rsidRPr="00763E7C">
              <w:t>Cl–C–Br bend</w:t>
            </w:r>
          </w:p>
        </w:tc>
        <w:tc>
          <w:tcPr>
            <w:tcW w:w="0" w:type="auto"/>
            <w:hideMark/>
          </w:tcPr>
          <w:p w14:paraId="3CFFD8AB" w14:textId="77777777" w:rsidR="00763E7C" w:rsidRPr="00763E7C" w:rsidRDefault="00763E7C" w:rsidP="00763E7C">
            <w:pPr>
              <w:pStyle w:val="NoSpacing"/>
            </w:pPr>
            <w:r w:rsidRPr="00763E7C">
              <w:t>220 (3)</w:t>
            </w:r>
          </w:p>
        </w:tc>
        <w:tc>
          <w:tcPr>
            <w:tcW w:w="0" w:type="auto"/>
            <w:hideMark/>
          </w:tcPr>
          <w:p w14:paraId="3E27DEC7" w14:textId="77777777" w:rsidR="00763E7C" w:rsidRPr="00763E7C" w:rsidRDefault="00763E7C" w:rsidP="00763E7C">
            <w:pPr>
              <w:pStyle w:val="NoSpacing"/>
            </w:pPr>
            <w:r w:rsidRPr="00763E7C">
              <w:t>221 (4)</w:t>
            </w:r>
          </w:p>
        </w:tc>
        <w:tc>
          <w:tcPr>
            <w:tcW w:w="0" w:type="auto"/>
            <w:hideMark/>
          </w:tcPr>
          <w:p w14:paraId="1A9A5D26" w14:textId="77777777" w:rsidR="00763E7C" w:rsidRPr="00763E7C" w:rsidRDefault="00763E7C" w:rsidP="00763E7C">
            <w:pPr>
              <w:pStyle w:val="NoSpacing"/>
            </w:pPr>
            <w:r w:rsidRPr="00763E7C">
              <w:t>236 (1)</w:t>
            </w:r>
          </w:p>
        </w:tc>
        <w:tc>
          <w:tcPr>
            <w:tcW w:w="0" w:type="auto"/>
            <w:hideMark/>
          </w:tcPr>
          <w:p w14:paraId="2EF44104" w14:textId="77777777" w:rsidR="00763E7C" w:rsidRPr="00763E7C" w:rsidRDefault="00763E7C" w:rsidP="00763E7C">
            <w:pPr>
              <w:pStyle w:val="NoSpacing"/>
            </w:pPr>
            <w:r w:rsidRPr="00763E7C">
              <w:t>–</w:t>
            </w:r>
          </w:p>
        </w:tc>
      </w:tr>
      <w:tr w:rsidR="00763E7C" w:rsidRPr="00763E7C" w14:paraId="51A61CD7" w14:textId="77777777" w:rsidTr="004E1051">
        <w:tc>
          <w:tcPr>
            <w:tcW w:w="0" w:type="auto"/>
            <w:hideMark/>
          </w:tcPr>
          <w:p w14:paraId="1A337413" w14:textId="77777777" w:rsidR="00763E7C" w:rsidRPr="00763E7C" w:rsidRDefault="00763E7C" w:rsidP="00763E7C">
            <w:pPr>
              <w:pStyle w:val="NoSpacing"/>
            </w:pPr>
          </w:p>
        </w:tc>
        <w:tc>
          <w:tcPr>
            <w:tcW w:w="0" w:type="auto"/>
            <w:hideMark/>
          </w:tcPr>
          <w:p w14:paraId="42F8B5C6" w14:textId="77777777" w:rsidR="00763E7C" w:rsidRPr="00763E7C" w:rsidRDefault="00763E7C" w:rsidP="00763E7C">
            <w:pPr>
              <w:pStyle w:val="NoSpacing"/>
            </w:pPr>
            <w:r w:rsidRPr="00763E7C">
              <w:rPr>
                <w:i/>
                <w:iCs/>
              </w:rPr>
              <w:t>ν</w:t>
            </w:r>
            <w:r w:rsidRPr="00763E7C">
              <w:rPr>
                <w:vertAlign w:val="subscript"/>
              </w:rPr>
              <w:t>6</w:t>
            </w:r>
          </w:p>
        </w:tc>
        <w:tc>
          <w:tcPr>
            <w:tcW w:w="0" w:type="auto"/>
            <w:hideMark/>
          </w:tcPr>
          <w:p w14:paraId="5A624199" w14:textId="77777777" w:rsidR="00763E7C" w:rsidRPr="00763E7C" w:rsidRDefault="00763E7C" w:rsidP="00763E7C">
            <w:pPr>
              <w:pStyle w:val="NoSpacing"/>
            </w:pPr>
            <w:r w:rsidRPr="00763E7C">
              <w:t>Br–C–Br bend</w:t>
            </w:r>
          </w:p>
        </w:tc>
        <w:tc>
          <w:tcPr>
            <w:tcW w:w="0" w:type="auto"/>
            <w:hideMark/>
          </w:tcPr>
          <w:p w14:paraId="067B6E2A" w14:textId="77777777" w:rsidR="00763E7C" w:rsidRPr="00763E7C" w:rsidRDefault="00763E7C" w:rsidP="00763E7C">
            <w:pPr>
              <w:pStyle w:val="NoSpacing"/>
            </w:pPr>
            <w:r w:rsidRPr="00763E7C">
              <w:t>195 (15)</w:t>
            </w:r>
          </w:p>
        </w:tc>
        <w:tc>
          <w:tcPr>
            <w:tcW w:w="0" w:type="auto"/>
            <w:hideMark/>
          </w:tcPr>
          <w:p w14:paraId="483E0418" w14:textId="77777777" w:rsidR="00763E7C" w:rsidRPr="00763E7C" w:rsidRDefault="00763E7C" w:rsidP="00763E7C">
            <w:pPr>
              <w:pStyle w:val="NoSpacing"/>
            </w:pPr>
            <w:r w:rsidRPr="00763E7C">
              <w:t>194 (15)</w:t>
            </w:r>
          </w:p>
        </w:tc>
        <w:tc>
          <w:tcPr>
            <w:tcW w:w="0" w:type="auto"/>
            <w:hideMark/>
          </w:tcPr>
          <w:p w14:paraId="0E2FE776" w14:textId="77777777" w:rsidR="00763E7C" w:rsidRPr="00763E7C" w:rsidRDefault="00763E7C" w:rsidP="00763E7C">
            <w:pPr>
              <w:pStyle w:val="NoSpacing"/>
            </w:pPr>
            <w:r w:rsidRPr="00763E7C">
              <w:t>219 (0.1)</w:t>
            </w:r>
          </w:p>
        </w:tc>
        <w:tc>
          <w:tcPr>
            <w:tcW w:w="0" w:type="auto"/>
            <w:hideMark/>
          </w:tcPr>
          <w:p w14:paraId="5ECF4C11" w14:textId="77777777" w:rsidR="00763E7C" w:rsidRPr="00763E7C" w:rsidRDefault="00763E7C" w:rsidP="00763E7C">
            <w:pPr>
              <w:pStyle w:val="NoSpacing"/>
            </w:pPr>
            <w:r w:rsidRPr="00763E7C">
              <w:t>–</w:t>
            </w:r>
          </w:p>
        </w:tc>
      </w:tr>
      <w:tr w:rsidR="00763E7C" w:rsidRPr="00763E7C" w14:paraId="5122513B" w14:textId="77777777" w:rsidTr="004E1051">
        <w:tc>
          <w:tcPr>
            <w:tcW w:w="0" w:type="auto"/>
            <w:hideMark/>
          </w:tcPr>
          <w:p w14:paraId="6CAD36D3" w14:textId="77777777" w:rsidR="00763E7C" w:rsidRPr="00763E7C" w:rsidRDefault="00763E7C" w:rsidP="00763E7C">
            <w:pPr>
              <w:pStyle w:val="NoSpacing"/>
            </w:pPr>
          </w:p>
        </w:tc>
        <w:tc>
          <w:tcPr>
            <w:tcW w:w="0" w:type="auto"/>
            <w:hideMark/>
          </w:tcPr>
          <w:p w14:paraId="4C1D2ADF" w14:textId="77777777" w:rsidR="00763E7C" w:rsidRPr="00763E7C" w:rsidRDefault="00763E7C" w:rsidP="00763E7C">
            <w:pPr>
              <w:pStyle w:val="NoSpacing"/>
            </w:pPr>
            <w:r w:rsidRPr="00763E7C">
              <w:rPr>
                <w:i/>
                <w:iCs/>
              </w:rPr>
              <w:t>ν</w:t>
            </w:r>
            <w:r w:rsidRPr="00763E7C">
              <w:rPr>
                <w:vertAlign w:val="subscript"/>
              </w:rPr>
              <w:t>7</w:t>
            </w:r>
          </w:p>
        </w:tc>
        <w:tc>
          <w:tcPr>
            <w:tcW w:w="0" w:type="auto"/>
            <w:hideMark/>
          </w:tcPr>
          <w:p w14:paraId="16028E59" w14:textId="77777777" w:rsidR="00763E7C" w:rsidRPr="00763E7C" w:rsidRDefault="00763E7C" w:rsidP="00763E7C">
            <w:pPr>
              <w:pStyle w:val="NoSpacing"/>
            </w:pPr>
            <w:r w:rsidRPr="00763E7C">
              <w:t>Br–Br stretch</w:t>
            </w:r>
          </w:p>
        </w:tc>
        <w:tc>
          <w:tcPr>
            <w:tcW w:w="0" w:type="auto"/>
            <w:hideMark/>
          </w:tcPr>
          <w:p w14:paraId="7B1B9DEE" w14:textId="77777777" w:rsidR="00763E7C" w:rsidRPr="00763E7C" w:rsidRDefault="00763E7C" w:rsidP="00763E7C">
            <w:pPr>
              <w:pStyle w:val="NoSpacing"/>
            </w:pPr>
            <w:r w:rsidRPr="00763E7C">
              <w:t>155 (30)</w:t>
            </w:r>
          </w:p>
        </w:tc>
        <w:tc>
          <w:tcPr>
            <w:tcW w:w="0" w:type="auto"/>
            <w:hideMark/>
          </w:tcPr>
          <w:p w14:paraId="6D86BD1A" w14:textId="77777777" w:rsidR="00763E7C" w:rsidRPr="00763E7C" w:rsidRDefault="00763E7C" w:rsidP="00763E7C">
            <w:pPr>
              <w:pStyle w:val="NoSpacing"/>
            </w:pPr>
            <w:r w:rsidRPr="00763E7C">
              <w:t>157 (40)</w:t>
            </w:r>
          </w:p>
        </w:tc>
        <w:tc>
          <w:tcPr>
            <w:tcW w:w="0" w:type="auto"/>
            <w:hideMark/>
          </w:tcPr>
          <w:p w14:paraId="65118235" w14:textId="77777777" w:rsidR="00763E7C" w:rsidRPr="00763E7C" w:rsidRDefault="00763E7C" w:rsidP="00763E7C">
            <w:pPr>
              <w:pStyle w:val="NoSpacing"/>
            </w:pPr>
            <w:r w:rsidRPr="00763E7C">
              <w:t>193 (0.4)</w:t>
            </w:r>
          </w:p>
        </w:tc>
        <w:tc>
          <w:tcPr>
            <w:tcW w:w="0" w:type="auto"/>
            <w:hideMark/>
          </w:tcPr>
          <w:p w14:paraId="6BBD1D84" w14:textId="77777777" w:rsidR="00763E7C" w:rsidRPr="00763E7C" w:rsidRDefault="00763E7C" w:rsidP="00763E7C">
            <w:pPr>
              <w:pStyle w:val="NoSpacing"/>
            </w:pPr>
            <w:r w:rsidRPr="00763E7C">
              <w:t>–</w:t>
            </w:r>
          </w:p>
        </w:tc>
      </w:tr>
      <w:tr w:rsidR="00763E7C" w:rsidRPr="00763E7C" w14:paraId="4ECF70D0" w14:textId="77777777" w:rsidTr="004E1051">
        <w:tc>
          <w:tcPr>
            <w:tcW w:w="0" w:type="auto"/>
            <w:hideMark/>
          </w:tcPr>
          <w:p w14:paraId="2C931D13" w14:textId="77777777" w:rsidR="00763E7C" w:rsidRPr="00763E7C" w:rsidRDefault="00763E7C" w:rsidP="00763E7C">
            <w:pPr>
              <w:pStyle w:val="NoSpacing"/>
            </w:pPr>
          </w:p>
        </w:tc>
        <w:tc>
          <w:tcPr>
            <w:tcW w:w="0" w:type="auto"/>
            <w:hideMark/>
          </w:tcPr>
          <w:p w14:paraId="22CF372C" w14:textId="77777777" w:rsidR="00763E7C" w:rsidRPr="00763E7C" w:rsidRDefault="00763E7C" w:rsidP="00763E7C">
            <w:pPr>
              <w:pStyle w:val="NoSpacing"/>
            </w:pPr>
            <w:r w:rsidRPr="00763E7C">
              <w:rPr>
                <w:i/>
                <w:iCs/>
              </w:rPr>
              <w:t>ν</w:t>
            </w:r>
            <w:r w:rsidRPr="00763E7C">
              <w:rPr>
                <w:vertAlign w:val="subscript"/>
              </w:rPr>
              <w:t>8</w:t>
            </w:r>
          </w:p>
        </w:tc>
        <w:tc>
          <w:tcPr>
            <w:tcW w:w="0" w:type="auto"/>
            <w:hideMark/>
          </w:tcPr>
          <w:p w14:paraId="02846197" w14:textId="77777777" w:rsidR="00763E7C" w:rsidRPr="00763E7C" w:rsidRDefault="00763E7C" w:rsidP="00763E7C">
            <w:pPr>
              <w:pStyle w:val="NoSpacing"/>
            </w:pPr>
            <w:r w:rsidRPr="00763E7C">
              <w:t>Torsion</w:t>
            </w:r>
          </w:p>
        </w:tc>
        <w:tc>
          <w:tcPr>
            <w:tcW w:w="0" w:type="auto"/>
            <w:hideMark/>
          </w:tcPr>
          <w:p w14:paraId="2BA07FBA" w14:textId="77777777" w:rsidR="00763E7C" w:rsidRPr="00763E7C" w:rsidRDefault="00763E7C" w:rsidP="00763E7C">
            <w:pPr>
              <w:pStyle w:val="NoSpacing"/>
            </w:pPr>
            <w:r w:rsidRPr="00763E7C">
              <w:t>59 (1)</w:t>
            </w:r>
          </w:p>
        </w:tc>
        <w:tc>
          <w:tcPr>
            <w:tcW w:w="0" w:type="auto"/>
            <w:hideMark/>
          </w:tcPr>
          <w:p w14:paraId="4750B9F2" w14:textId="77777777" w:rsidR="00763E7C" w:rsidRPr="00763E7C" w:rsidRDefault="00763E7C" w:rsidP="00763E7C">
            <w:pPr>
              <w:pStyle w:val="NoSpacing"/>
            </w:pPr>
            <w:r w:rsidRPr="00763E7C">
              <w:t>58 (1)</w:t>
            </w:r>
          </w:p>
        </w:tc>
        <w:tc>
          <w:tcPr>
            <w:tcW w:w="0" w:type="auto"/>
            <w:hideMark/>
          </w:tcPr>
          <w:p w14:paraId="7EFA4C4E" w14:textId="77777777" w:rsidR="00763E7C" w:rsidRPr="00763E7C" w:rsidRDefault="00763E7C" w:rsidP="00763E7C">
            <w:pPr>
              <w:pStyle w:val="NoSpacing"/>
            </w:pPr>
            <w:r w:rsidRPr="00763E7C">
              <w:t>59 (1)</w:t>
            </w:r>
          </w:p>
        </w:tc>
        <w:tc>
          <w:tcPr>
            <w:tcW w:w="0" w:type="auto"/>
            <w:hideMark/>
          </w:tcPr>
          <w:p w14:paraId="634E52E8" w14:textId="77777777" w:rsidR="00763E7C" w:rsidRPr="00763E7C" w:rsidRDefault="00763E7C" w:rsidP="00763E7C">
            <w:pPr>
              <w:pStyle w:val="NoSpacing"/>
            </w:pPr>
            <w:r w:rsidRPr="00763E7C">
              <w:t>–</w:t>
            </w:r>
          </w:p>
        </w:tc>
      </w:tr>
      <w:tr w:rsidR="00763E7C" w:rsidRPr="00763E7C" w14:paraId="7C348877" w14:textId="77777777" w:rsidTr="004E1051">
        <w:tc>
          <w:tcPr>
            <w:tcW w:w="0" w:type="auto"/>
            <w:hideMark/>
          </w:tcPr>
          <w:p w14:paraId="0727AFF0" w14:textId="77777777" w:rsidR="00763E7C" w:rsidRPr="00763E7C" w:rsidRDefault="00763E7C" w:rsidP="00763E7C">
            <w:pPr>
              <w:pStyle w:val="NoSpacing"/>
            </w:pPr>
          </w:p>
        </w:tc>
        <w:tc>
          <w:tcPr>
            <w:tcW w:w="0" w:type="auto"/>
            <w:hideMark/>
          </w:tcPr>
          <w:p w14:paraId="18952B89" w14:textId="77777777" w:rsidR="00763E7C" w:rsidRPr="00763E7C" w:rsidRDefault="00763E7C" w:rsidP="00763E7C">
            <w:pPr>
              <w:pStyle w:val="NoSpacing"/>
            </w:pPr>
            <w:r w:rsidRPr="00763E7C">
              <w:rPr>
                <w:i/>
                <w:iCs/>
              </w:rPr>
              <w:t>ν</w:t>
            </w:r>
            <w:r w:rsidRPr="00763E7C">
              <w:rPr>
                <w:vertAlign w:val="subscript"/>
              </w:rPr>
              <w:t>9</w:t>
            </w:r>
          </w:p>
        </w:tc>
        <w:tc>
          <w:tcPr>
            <w:tcW w:w="0" w:type="auto"/>
            <w:hideMark/>
          </w:tcPr>
          <w:p w14:paraId="2DB3D3BA" w14:textId="77777777" w:rsidR="00763E7C" w:rsidRPr="00763E7C" w:rsidRDefault="00763E7C" w:rsidP="00763E7C">
            <w:pPr>
              <w:pStyle w:val="NoSpacing"/>
            </w:pPr>
            <w:r w:rsidRPr="00763E7C">
              <w:t>C–Br–Br bend</w:t>
            </w:r>
          </w:p>
        </w:tc>
        <w:tc>
          <w:tcPr>
            <w:tcW w:w="0" w:type="auto"/>
            <w:hideMark/>
          </w:tcPr>
          <w:p w14:paraId="66CE5FCF" w14:textId="77777777" w:rsidR="00763E7C" w:rsidRPr="00763E7C" w:rsidRDefault="00763E7C" w:rsidP="00763E7C">
            <w:pPr>
              <w:pStyle w:val="NoSpacing"/>
            </w:pPr>
            <w:r w:rsidRPr="00763E7C">
              <w:t>38 (4)</w:t>
            </w:r>
          </w:p>
        </w:tc>
        <w:tc>
          <w:tcPr>
            <w:tcW w:w="0" w:type="auto"/>
            <w:hideMark/>
          </w:tcPr>
          <w:p w14:paraId="163E6EDB" w14:textId="77777777" w:rsidR="00763E7C" w:rsidRPr="00763E7C" w:rsidRDefault="00763E7C" w:rsidP="00763E7C">
            <w:pPr>
              <w:pStyle w:val="NoSpacing"/>
            </w:pPr>
            <w:r w:rsidRPr="00763E7C">
              <w:t>39 (5)</w:t>
            </w:r>
          </w:p>
        </w:tc>
        <w:tc>
          <w:tcPr>
            <w:tcW w:w="0" w:type="auto"/>
            <w:hideMark/>
          </w:tcPr>
          <w:p w14:paraId="742F7530" w14:textId="77777777" w:rsidR="00763E7C" w:rsidRPr="00763E7C" w:rsidRDefault="00763E7C" w:rsidP="00763E7C">
            <w:pPr>
              <w:pStyle w:val="NoSpacing"/>
            </w:pPr>
            <w:r w:rsidRPr="00763E7C">
              <w:t>46 (1)</w:t>
            </w:r>
          </w:p>
        </w:tc>
        <w:tc>
          <w:tcPr>
            <w:tcW w:w="0" w:type="auto"/>
            <w:hideMark/>
          </w:tcPr>
          <w:p w14:paraId="5BAFA407" w14:textId="77777777" w:rsidR="00763E7C" w:rsidRPr="00763E7C" w:rsidRDefault="00763E7C" w:rsidP="00763E7C">
            <w:pPr>
              <w:pStyle w:val="NoSpacing"/>
            </w:pPr>
            <w:r w:rsidRPr="00763E7C">
              <w:t>–</w:t>
            </w:r>
          </w:p>
        </w:tc>
      </w:tr>
      <w:tr w:rsidR="00763E7C" w:rsidRPr="00763E7C" w14:paraId="50F3ABC8" w14:textId="77777777" w:rsidTr="004E1051">
        <w:tc>
          <w:tcPr>
            <w:tcW w:w="0" w:type="auto"/>
            <w:hideMark/>
          </w:tcPr>
          <w:p w14:paraId="25A6D561" w14:textId="77777777" w:rsidR="00763E7C" w:rsidRPr="00763E7C" w:rsidRDefault="00763E7C" w:rsidP="00763E7C">
            <w:pPr>
              <w:pStyle w:val="NoSpacing"/>
            </w:pPr>
            <w:r w:rsidRPr="00763E7C">
              <w:t>Br</w:t>
            </w:r>
            <w:r w:rsidRPr="00763E7C">
              <w:rPr>
                <w:vertAlign w:val="subscript"/>
              </w:rPr>
              <w:t>2</w:t>
            </w:r>
            <w:r w:rsidRPr="00763E7C">
              <w:t>C–Cl–Br</w:t>
            </w:r>
          </w:p>
        </w:tc>
        <w:tc>
          <w:tcPr>
            <w:tcW w:w="0" w:type="auto"/>
            <w:hideMark/>
          </w:tcPr>
          <w:p w14:paraId="0C54A3DD" w14:textId="77777777" w:rsidR="00763E7C" w:rsidRPr="00763E7C" w:rsidRDefault="00763E7C" w:rsidP="00763E7C">
            <w:pPr>
              <w:pStyle w:val="NoSpacing"/>
            </w:pPr>
            <w:r w:rsidRPr="00763E7C">
              <w:rPr>
                <w:i/>
                <w:iCs/>
              </w:rPr>
              <w:t>ν</w:t>
            </w:r>
            <w:r w:rsidRPr="00763E7C">
              <w:rPr>
                <w:vertAlign w:val="subscript"/>
              </w:rPr>
              <w:t>1</w:t>
            </w:r>
          </w:p>
        </w:tc>
        <w:tc>
          <w:tcPr>
            <w:tcW w:w="0" w:type="auto"/>
            <w:hideMark/>
          </w:tcPr>
          <w:p w14:paraId="261EFC8D" w14:textId="77777777" w:rsidR="00763E7C" w:rsidRPr="00763E7C" w:rsidRDefault="00763E7C" w:rsidP="00763E7C">
            <w:pPr>
              <w:pStyle w:val="NoSpacing"/>
            </w:pPr>
            <w:r w:rsidRPr="00763E7C">
              <w:t>C–Cl stretch</w:t>
            </w:r>
          </w:p>
        </w:tc>
        <w:tc>
          <w:tcPr>
            <w:tcW w:w="0" w:type="auto"/>
            <w:hideMark/>
          </w:tcPr>
          <w:p w14:paraId="0DCB6798" w14:textId="77777777" w:rsidR="00763E7C" w:rsidRPr="00763E7C" w:rsidRDefault="00763E7C" w:rsidP="00763E7C">
            <w:pPr>
              <w:pStyle w:val="NoSpacing"/>
            </w:pPr>
            <w:r w:rsidRPr="00763E7C">
              <w:t>984 (74)</w:t>
            </w:r>
          </w:p>
        </w:tc>
        <w:tc>
          <w:tcPr>
            <w:tcW w:w="0" w:type="auto"/>
            <w:hideMark/>
          </w:tcPr>
          <w:p w14:paraId="4F51F8CD" w14:textId="77777777" w:rsidR="00763E7C" w:rsidRPr="00763E7C" w:rsidRDefault="00763E7C" w:rsidP="00763E7C">
            <w:pPr>
              <w:pStyle w:val="NoSpacing"/>
            </w:pPr>
            <w:r w:rsidRPr="00763E7C">
              <w:t>1014 (65)</w:t>
            </w:r>
          </w:p>
        </w:tc>
        <w:tc>
          <w:tcPr>
            <w:tcW w:w="0" w:type="auto"/>
            <w:hideMark/>
          </w:tcPr>
          <w:p w14:paraId="16C2AE5C" w14:textId="77777777" w:rsidR="00763E7C" w:rsidRPr="00763E7C" w:rsidRDefault="00763E7C" w:rsidP="00763E7C">
            <w:pPr>
              <w:pStyle w:val="NoSpacing"/>
            </w:pPr>
            <w:r w:rsidRPr="00763E7C">
              <w:t>982 (41)</w:t>
            </w:r>
          </w:p>
        </w:tc>
        <w:tc>
          <w:tcPr>
            <w:tcW w:w="0" w:type="auto"/>
            <w:hideMark/>
          </w:tcPr>
          <w:p w14:paraId="45A7C9C0" w14:textId="77777777" w:rsidR="00763E7C" w:rsidRPr="00763E7C" w:rsidRDefault="00763E7C" w:rsidP="00763E7C">
            <w:pPr>
              <w:pStyle w:val="NoSpacing"/>
            </w:pPr>
            <w:r w:rsidRPr="00763E7C">
              <w:t>–</w:t>
            </w:r>
          </w:p>
        </w:tc>
      </w:tr>
      <w:tr w:rsidR="00763E7C" w:rsidRPr="00763E7C" w14:paraId="0E79DBFC" w14:textId="77777777" w:rsidTr="004E1051">
        <w:tc>
          <w:tcPr>
            <w:tcW w:w="0" w:type="auto"/>
            <w:hideMark/>
          </w:tcPr>
          <w:p w14:paraId="2F11FA1D" w14:textId="77777777" w:rsidR="00763E7C" w:rsidRPr="00763E7C" w:rsidRDefault="00763E7C" w:rsidP="00763E7C">
            <w:pPr>
              <w:pStyle w:val="NoSpacing"/>
            </w:pPr>
          </w:p>
        </w:tc>
        <w:tc>
          <w:tcPr>
            <w:tcW w:w="0" w:type="auto"/>
            <w:hideMark/>
          </w:tcPr>
          <w:p w14:paraId="5FB4F7EF" w14:textId="77777777" w:rsidR="00763E7C" w:rsidRPr="00763E7C" w:rsidRDefault="00763E7C" w:rsidP="00763E7C">
            <w:pPr>
              <w:pStyle w:val="NoSpacing"/>
            </w:pPr>
            <w:r w:rsidRPr="00763E7C">
              <w:rPr>
                <w:i/>
                <w:iCs/>
              </w:rPr>
              <w:t>ν</w:t>
            </w:r>
            <w:r w:rsidRPr="00763E7C">
              <w:rPr>
                <w:vertAlign w:val="subscript"/>
              </w:rPr>
              <w:t>2</w:t>
            </w:r>
          </w:p>
        </w:tc>
        <w:tc>
          <w:tcPr>
            <w:tcW w:w="0" w:type="auto"/>
            <w:hideMark/>
          </w:tcPr>
          <w:p w14:paraId="3C987E04" w14:textId="77777777" w:rsidR="00763E7C" w:rsidRPr="00763E7C" w:rsidRDefault="00763E7C" w:rsidP="00763E7C">
            <w:pPr>
              <w:pStyle w:val="NoSpacing"/>
            </w:pPr>
            <w:proofErr w:type="spellStart"/>
            <w:r w:rsidRPr="00763E7C">
              <w:t>Asym</w:t>
            </w:r>
            <w:proofErr w:type="spellEnd"/>
            <w:r w:rsidRPr="00763E7C">
              <w:t>. C–Br stretch</w:t>
            </w:r>
          </w:p>
        </w:tc>
        <w:tc>
          <w:tcPr>
            <w:tcW w:w="0" w:type="auto"/>
            <w:hideMark/>
          </w:tcPr>
          <w:p w14:paraId="41273266" w14:textId="77777777" w:rsidR="00763E7C" w:rsidRPr="00763E7C" w:rsidRDefault="00763E7C" w:rsidP="00763E7C">
            <w:pPr>
              <w:pStyle w:val="NoSpacing"/>
            </w:pPr>
            <w:r w:rsidRPr="00763E7C">
              <w:t>796 (175)</w:t>
            </w:r>
          </w:p>
        </w:tc>
        <w:tc>
          <w:tcPr>
            <w:tcW w:w="0" w:type="auto"/>
            <w:hideMark/>
          </w:tcPr>
          <w:p w14:paraId="17C54FD2" w14:textId="77777777" w:rsidR="00763E7C" w:rsidRPr="00763E7C" w:rsidRDefault="00763E7C" w:rsidP="00763E7C">
            <w:pPr>
              <w:pStyle w:val="NoSpacing"/>
            </w:pPr>
            <w:r w:rsidRPr="00763E7C">
              <w:t>830 (153)</w:t>
            </w:r>
          </w:p>
        </w:tc>
        <w:tc>
          <w:tcPr>
            <w:tcW w:w="0" w:type="auto"/>
            <w:hideMark/>
          </w:tcPr>
          <w:p w14:paraId="0793D9D3" w14:textId="77777777" w:rsidR="00763E7C" w:rsidRPr="00763E7C" w:rsidRDefault="00763E7C" w:rsidP="00763E7C">
            <w:pPr>
              <w:pStyle w:val="NoSpacing"/>
            </w:pPr>
            <w:r w:rsidRPr="00763E7C">
              <w:t>829 (141)</w:t>
            </w:r>
          </w:p>
        </w:tc>
        <w:tc>
          <w:tcPr>
            <w:tcW w:w="0" w:type="auto"/>
            <w:hideMark/>
          </w:tcPr>
          <w:p w14:paraId="4E181F69" w14:textId="77777777" w:rsidR="00763E7C" w:rsidRPr="00763E7C" w:rsidRDefault="00763E7C" w:rsidP="00763E7C">
            <w:pPr>
              <w:pStyle w:val="NoSpacing"/>
            </w:pPr>
            <w:r w:rsidRPr="00763E7C">
              <w:t>–</w:t>
            </w:r>
          </w:p>
        </w:tc>
      </w:tr>
      <w:tr w:rsidR="00763E7C" w:rsidRPr="00763E7C" w14:paraId="624CC578" w14:textId="77777777" w:rsidTr="004E1051">
        <w:tc>
          <w:tcPr>
            <w:tcW w:w="0" w:type="auto"/>
            <w:hideMark/>
          </w:tcPr>
          <w:p w14:paraId="73F9080B" w14:textId="77777777" w:rsidR="00763E7C" w:rsidRPr="00763E7C" w:rsidRDefault="00763E7C" w:rsidP="00763E7C">
            <w:pPr>
              <w:pStyle w:val="NoSpacing"/>
            </w:pPr>
          </w:p>
        </w:tc>
        <w:tc>
          <w:tcPr>
            <w:tcW w:w="0" w:type="auto"/>
            <w:hideMark/>
          </w:tcPr>
          <w:p w14:paraId="33B6825C" w14:textId="77777777" w:rsidR="00763E7C" w:rsidRPr="00763E7C" w:rsidRDefault="00763E7C" w:rsidP="00763E7C">
            <w:pPr>
              <w:pStyle w:val="NoSpacing"/>
            </w:pPr>
            <w:r w:rsidRPr="00763E7C">
              <w:rPr>
                <w:i/>
                <w:iCs/>
              </w:rPr>
              <w:t>ν</w:t>
            </w:r>
            <w:r w:rsidRPr="00763E7C">
              <w:rPr>
                <w:vertAlign w:val="subscript"/>
              </w:rPr>
              <w:t>3</w:t>
            </w:r>
          </w:p>
        </w:tc>
        <w:tc>
          <w:tcPr>
            <w:tcW w:w="0" w:type="auto"/>
            <w:hideMark/>
          </w:tcPr>
          <w:p w14:paraId="7BB3E0B4" w14:textId="77777777" w:rsidR="00763E7C" w:rsidRPr="00763E7C" w:rsidRDefault="00763E7C" w:rsidP="00763E7C">
            <w:pPr>
              <w:pStyle w:val="NoSpacing"/>
            </w:pPr>
            <w:r w:rsidRPr="00763E7C">
              <w:t>C–Br stretch</w:t>
            </w:r>
          </w:p>
        </w:tc>
        <w:tc>
          <w:tcPr>
            <w:tcW w:w="0" w:type="auto"/>
            <w:hideMark/>
          </w:tcPr>
          <w:p w14:paraId="3EC05F10" w14:textId="77777777" w:rsidR="00763E7C" w:rsidRPr="00763E7C" w:rsidRDefault="00763E7C" w:rsidP="00763E7C">
            <w:pPr>
              <w:pStyle w:val="NoSpacing"/>
            </w:pPr>
            <w:r w:rsidRPr="00763E7C">
              <w:t>373 (25)</w:t>
            </w:r>
          </w:p>
        </w:tc>
        <w:tc>
          <w:tcPr>
            <w:tcW w:w="0" w:type="auto"/>
            <w:hideMark/>
          </w:tcPr>
          <w:p w14:paraId="750BC472" w14:textId="77777777" w:rsidR="00763E7C" w:rsidRPr="00763E7C" w:rsidRDefault="00763E7C" w:rsidP="00763E7C">
            <w:pPr>
              <w:pStyle w:val="NoSpacing"/>
            </w:pPr>
            <w:r w:rsidRPr="00763E7C">
              <w:t>379 (41)</w:t>
            </w:r>
          </w:p>
        </w:tc>
        <w:tc>
          <w:tcPr>
            <w:tcW w:w="0" w:type="auto"/>
            <w:hideMark/>
          </w:tcPr>
          <w:p w14:paraId="5F7C4F3C" w14:textId="77777777" w:rsidR="00763E7C" w:rsidRPr="00763E7C" w:rsidRDefault="00763E7C" w:rsidP="00763E7C">
            <w:pPr>
              <w:pStyle w:val="NoSpacing"/>
            </w:pPr>
            <w:r w:rsidRPr="00763E7C">
              <w:t>417 (20)</w:t>
            </w:r>
          </w:p>
        </w:tc>
        <w:tc>
          <w:tcPr>
            <w:tcW w:w="0" w:type="auto"/>
            <w:hideMark/>
          </w:tcPr>
          <w:p w14:paraId="3EF89A85" w14:textId="77777777" w:rsidR="00763E7C" w:rsidRPr="00763E7C" w:rsidRDefault="00763E7C" w:rsidP="00763E7C">
            <w:pPr>
              <w:pStyle w:val="NoSpacing"/>
            </w:pPr>
            <w:r w:rsidRPr="00763E7C">
              <w:t>–</w:t>
            </w:r>
          </w:p>
        </w:tc>
      </w:tr>
      <w:tr w:rsidR="00763E7C" w:rsidRPr="00763E7C" w14:paraId="72A9C375" w14:textId="77777777" w:rsidTr="004E1051">
        <w:tc>
          <w:tcPr>
            <w:tcW w:w="0" w:type="auto"/>
            <w:hideMark/>
          </w:tcPr>
          <w:p w14:paraId="36406EAD" w14:textId="77777777" w:rsidR="00763E7C" w:rsidRPr="00763E7C" w:rsidRDefault="00763E7C" w:rsidP="00763E7C">
            <w:pPr>
              <w:pStyle w:val="NoSpacing"/>
            </w:pPr>
          </w:p>
        </w:tc>
        <w:tc>
          <w:tcPr>
            <w:tcW w:w="0" w:type="auto"/>
            <w:hideMark/>
          </w:tcPr>
          <w:p w14:paraId="60E2B3C5" w14:textId="77777777" w:rsidR="00763E7C" w:rsidRPr="00763E7C" w:rsidRDefault="00763E7C" w:rsidP="00763E7C">
            <w:pPr>
              <w:pStyle w:val="NoSpacing"/>
            </w:pPr>
            <w:r w:rsidRPr="00763E7C">
              <w:rPr>
                <w:i/>
                <w:iCs/>
              </w:rPr>
              <w:t>ν</w:t>
            </w:r>
            <w:r w:rsidRPr="00763E7C">
              <w:rPr>
                <w:vertAlign w:val="subscript"/>
              </w:rPr>
              <w:t>4</w:t>
            </w:r>
          </w:p>
        </w:tc>
        <w:tc>
          <w:tcPr>
            <w:tcW w:w="0" w:type="auto"/>
            <w:hideMark/>
          </w:tcPr>
          <w:p w14:paraId="74176CFF" w14:textId="77777777" w:rsidR="00763E7C" w:rsidRPr="00763E7C" w:rsidRDefault="00763E7C" w:rsidP="00763E7C">
            <w:pPr>
              <w:pStyle w:val="NoSpacing"/>
            </w:pPr>
            <w:r w:rsidRPr="00763E7C">
              <w:t>C–Br</w:t>
            </w:r>
            <w:r w:rsidRPr="00763E7C">
              <w:rPr>
                <w:vertAlign w:val="subscript"/>
              </w:rPr>
              <w:t>3</w:t>
            </w:r>
            <w:r w:rsidRPr="00763E7C">
              <w:t> rock</w:t>
            </w:r>
          </w:p>
        </w:tc>
        <w:tc>
          <w:tcPr>
            <w:tcW w:w="0" w:type="auto"/>
            <w:hideMark/>
          </w:tcPr>
          <w:p w14:paraId="41BD6A13" w14:textId="77777777" w:rsidR="00763E7C" w:rsidRPr="00763E7C" w:rsidRDefault="00763E7C" w:rsidP="00763E7C">
            <w:pPr>
              <w:pStyle w:val="NoSpacing"/>
            </w:pPr>
            <w:r w:rsidRPr="00763E7C">
              <w:t>348 (53)</w:t>
            </w:r>
          </w:p>
        </w:tc>
        <w:tc>
          <w:tcPr>
            <w:tcW w:w="0" w:type="auto"/>
            <w:hideMark/>
          </w:tcPr>
          <w:p w14:paraId="1A9B2310" w14:textId="77777777" w:rsidR="00763E7C" w:rsidRPr="00763E7C" w:rsidRDefault="00763E7C" w:rsidP="00763E7C">
            <w:pPr>
              <w:pStyle w:val="NoSpacing"/>
            </w:pPr>
            <w:r w:rsidRPr="00763E7C">
              <w:t>339 (36)</w:t>
            </w:r>
          </w:p>
        </w:tc>
        <w:tc>
          <w:tcPr>
            <w:tcW w:w="0" w:type="auto"/>
            <w:hideMark/>
          </w:tcPr>
          <w:p w14:paraId="4C9CCD37" w14:textId="77777777" w:rsidR="00763E7C" w:rsidRPr="00763E7C" w:rsidRDefault="00763E7C" w:rsidP="00763E7C">
            <w:pPr>
              <w:pStyle w:val="NoSpacing"/>
            </w:pPr>
            <w:r w:rsidRPr="00763E7C">
              <w:t>353 (7)</w:t>
            </w:r>
          </w:p>
        </w:tc>
        <w:tc>
          <w:tcPr>
            <w:tcW w:w="0" w:type="auto"/>
            <w:hideMark/>
          </w:tcPr>
          <w:p w14:paraId="36799DDC" w14:textId="77777777" w:rsidR="00763E7C" w:rsidRPr="00763E7C" w:rsidRDefault="00763E7C" w:rsidP="00763E7C">
            <w:pPr>
              <w:pStyle w:val="NoSpacing"/>
            </w:pPr>
            <w:r w:rsidRPr="00763E7C">
              <w:t>–</w:t>
            </w:r>
          </w:p>
        </w:tc>
      </w:tr>
      <w:tr w:rsidR="00763E7C" w:rsidRPr="00763E7C" w14:paraId="1F2602D6" w14:textId="77777777" w:rsidTr="004E1051">
        <w:tc>
          <w:tcPr>
            <w:tcW w:w="0" w:type="auto"/>
            <w:hideMark/>
          </w:tcPr>
          <w:p w14:paraId="75BC44BB" w14:textId="77777777" w:rsidR="00763E7C" w:rsidRPr="00763E7C" w:rsidRDefault="00763E7C" w:rsidP="00763E7C">
            <w:pPr>
              <w:pStyle w:val="NoSpacing"/>
            </w:pPr>
          </w:p>
        </w:tc>
        <w:tc>
          <w:tcPr>
            <w:tcW w:w="0" w:type="auto"/>
            <w:hideMark/>
          </w:tcPr>
          <w:p w14:paraId="52A5A30F" w14:textId="77777777" w:rsidR="00763E7C" w:rsidRPr="00763E7C" w:rsidRDefault="00763E7C" w:rsidP="00763E7C">
            <w:pPr>
              <w:pStyle w:val="NoSpacing"/>
            </w:pPr>
            <w:r w:rsidRPr="00763E7C">
              <w:rPr>
                <w:i/>
                <w:iCs/>
              </w:rPr>
              <w:t>ν</w:t>
            </w:r>
            <w:r w:rsidRPr="00763E7C">
              <w:rPr>
                <w:vertAlign w:val="subscript"/>
              </w:rPr>
              <w:t>5</w:t>
            </w:r>
          </w:p>
        </w:tc>
        <w:tc>
          <w:tcPr>
            <w:tcW w:w="0" w:type="auto"/>
            <w:hideMark/>
          </w:tcPr>
          <w:p w14:paraId="376D4A4B" w14:textId="77777777" w:rsidR="00763E7C" w:rsidRPr="00763E7C" w:rsidRDefault="00763E7C" w:rsidP="00763E7C">
            <w:pPr>
              <w:pStyle w:val="NoSpacing"/>
            </w:pPr>
            <w:r w:rsidRPr="00763E7C">
              <w:t>C–Cl wag</w:t>
            </w:r>
          </w:p>
        </w:tc>
        <w:tc>
          <w:tcPr>
            <w:tcW w:w="0" w:type="auto"/>
            <w:hideMark/>
          </w:tcPr>
          <w:p w14:paraId="76C802E6" w14:textId="77777777" w:rsidR="00763E7C" w:rsidRPr="00763E7C" w:rsidRDefault="00763E7C" w:rsidP="00763E7C">
            <w:pPr>
              <w:pStyle w:val="NoSpacing"/>
            </w:pPr>
            <w:r w:rsidRPr="00763E7C">
              <w:t>245 (0)</w:t>
            </w:r>
          </w:p>
        </w:tc>
        <w:tc>
          <w:tcPr>
            <w:tcW w:w="0" w:type="auto"/>
            <w:hideMark/>
          </w:tcPr>
          <w:p w14:paraId="722421B8" w14:textId="77777777" w:rsidR="00763E7C" w:rsidRPr="00763E7C" w:rsidRDefault="00763E7C" w:rsidP="00763E7C">
            <w:pPr>
              <w:pStyle w:val="NoSpacing"/>
            </w:pPr>
            <w:r w:rsidRPr="00763E7C">
              <w:t>246 (0)</w:t>
            </w:r>
          </w:p>
        </w:tc>
        <w:tc>
          <w:tcPr>
            <w:tcW w:w="0" w:type="auto"/>
            <w:hideMark/>
          </w:tcPr>
          <w:p w14:paraId="6F2E8CE6" w14:textId="77777777" w:rsidR="00763E7C" w:rsidRPr="00763E7C" w:rsidRDefault="00763E7C" w:rsidP="00763E7C">
            <w:pPr>
              <w:pStyle w:val="NoSpacing"/>
            </w:pPr>
            <w:r w:rsidRPr="00763E7C">
              <w:t>279 (14)</w:t>
            </w:r>
          </w:p>
        </w:tc>
        <w:tc>
          <w:tcPr>
            <w:tcW w:w="0" w:type="auto"/>
            <w:hideMark/>
          </w:tcPr>
          <w:p w14:paraId="67E03389" w14:textId="77777777" w:rsidR="00763E7C" w:rsidRPr="00763E7C" w:rsidRDefault="00763E7C" w:rsidP="00763E7C">
            <w:pPr>
              <w:pStyle w:val="NoSpacing"/>
            </w:pPr>
            <w:r w:rsidRPr="00763E7C">
              <w:t>–</w:t>
            </w:r>
          </w:p>
        </w:tc>
      </w:tr>
      <w:tr w:rsidR="00763E7C" w:rsidRPr="00763E7C" w14:paraId="1263DBED" w14:textId="77777777" w:rsidTr="004E1051">
        <w:tc>
          <w:tcPr>
            <w:tcW w:w="0" w:type="auto"/>
            <w:hideMark/>
          </w:tcPr>
          <w:p w14:paraId="10478D15" w14:textId="77777777" w:rsidR="00763E7C" w:rsidRPr="00763E7C" w:rsidRDefault="00763E7C" w:rsidP="00763E7C">
            <w:pPr>
              <w:pStyle w:val="NoSpacing"/>
            </w:pPr>
          </w:p>
        </w:tc>
        <w:tc>
          <w:tcPr>
            <w:tcW w:w="0" w:type="auto"/>
            <w:hideMark/>
          </w:tcPr>
          <w:p w14:paraId="23FC2118" w14:textId="77777777" w:rsidR="00763E7C" w:rsidRPr="00763E7C" w:rsidRDefault="00763E7C" w:rsidP="00763E7C">
            <w:pPr>
              <w:pStyle w:val="NoSpacing"/>
            </w:pPr>
            <w:r w:rsidRPr="00763E7C">
              <w:rPr>
                <w:i/>
                <w:iCs/>
              </w:rPr>
              <w:t>ν</w:t>
            </w:r>
            <w:r w:rsidRPr="00763E7C">
              <w:rPr>
                <w:vertAlign w:val="subscript"/>
              </w:rPr>
              <w:t>6</w:t>
            </w:r>
          </w:p>
        </w:tc>
        <w:tc>
          <w:tcPr>
            <w:tcW w:w="0" w:type="auto"/>
            <w:hideMark/>
          </w:tcPr>
          <w:p w14:paraId="1A8E4D9E" w14:textId="77777777" w:rsidR="00763E7C" w:rsidRPr="00763E7C" w:rsidRDefault="00763E7C" w:rsidP="00763E7C">
            <w:pPr>
              <w:pStyle w:val="NoSpacing"/>
            </w:pPr>
            <w:r w:rsidRPr="00763E7C">
              <w:t>Cl–Br stretch</w:t>
            </w:r>
          </w:p>
        </w:tc>
        <w:tc>
          <w:tcPr>
            <w:tcW w:w="0" w:type="auto"/>
            <w:hideMark/>
          </w:tcPr>
          <w:p w14:paraId="60446D34" w14:textId="77777777" w:rsidR="00763E7C" w:rsidRPr="00763E7C" w:rsidRDefault="00763E7C" w:rsidP="00763E7C">
            <w:pPr>
              <w:pStyle w:val="NoSpacing"/>
            </w:pPr>
            <w:r w:rsidRPr="00763E7C">
              <w:t>197 (28)</w:t>
            </w:r>
          </w:p>
        </w:tc>
        <w:tc>
          <w:tcPr>
            <w:tcW w:w="0" w:type="auto"/>
            <w:hideMark/>
          </w:tcPr>
          <w:p w14:paraId="3C1E56AE" w14:textId="77777777" w:rsidR="00763E7C" w:rsidRPr="00763E7C" w:rsidRDefault="00763E7C" w:rsidP="00763E7C">
            <w:pPr>
              <w:pStyle w:val="NoSpacing"/>
            </w:pPr>
            <w:r w:rsidRPr="00763E7C">
              <w:t>193 (34)</w:t>
            </w:r>
          </w:p>
        </w:tc>
        <w:tc>
          <w:tcPr>
            <w:tcW w:w="0" w:type="auto"/>
            <w:hideMark/>
          </w:tcPr>
          <w:p w14:paraId="72F0358A" w14:textId="77777777" w:rsidR="00763E7C" w:rsidRPr="00763E7C" w:rsidRDefault="00763E7C" w:rsidP="00763E7C">
            <w:pPr>
              <w:pStyle w:val="NoSpacing"/>
            </w:pPr>
            <w:r w:rsidRPr="00763E7C">
              <w:t>246 (0.1)</w:t>
            </w:r>
          </w:p>
        </w:tc>
        <w:tc>
          <w:tcPr>
            <w:tcW w:w="0" w:type="auto"/>
            <w:hideMark/>
          </w:tcPr>
          <w:p w14:paraId="0442D14B" w14:textId="77777777" w:rsidR="00763E7C" w:rsidRPr="00763E7C" w:rsidRDefault="00763E7C" w:rsidP="00763E7C">
            <w:pPr>
              <w:pStyle w:val="NoSpacing"/>
            </w:pPr>
            <w:r w:rsidRPr="00763E7C">
              <w:t>–</w:t>
            </w:r>
          </w:p>
        </w:tc>
      </w:tr>
      <w:tr w:rsidR="00763E7C" w:rsidRPr="00763E7C" w14:paraId="7588C29F" w14:textId="77777777" w:rsidTr="004E1051">
        <w:tc>
          <w:tcPr>
            <w:tcW w:w="0" w:type="auto"/>
            <w:hideMark/>
          </w:tcPr>
          <w:p w14:paraId="1BF8D6FC" w14:textId="77777777" w:rsidR="00763E7C" w:rsidRPr="00763E7C" w:rsidRDefault="00763E7C" w:rsidP="00763E7C">
            <w:pPr>
              <w:pStyle w:val="NoSpacing"/>
            </w:pPr>
          </w:p>
        </w:tc>
        <w:tc>
          <w:tcPr>
            <w:tcW w:w="0" w:type="auto"/>
            <w:hideMark/>
          </w:tcPr>
          <w:p w14:paraId="345C4AC1" w14:textId="77777777" w:rsidR="00763E7C" w:rsidRPr="00763E7C" w:rsidRDefault="00763E7C" w:rsidP="00763E7C">
            <w:pPr>
              <w:pStyle w:val="NoSpacing"/>
            </w:pPr>
            <w:r w:rsidRPr="00763E7C">
              <w:rPr>
                <w:i/>
                <w:iCs/>
              </w:rPr>
              <w:t>ν</w:t>
            </w:r>
            <w:r w:rsidRPr="00763E7C">
              <w:rPr>
                <w:vertAlign w:val="subscript"/>
              </w:rPr>
              <w:t>7</w:t>
            </w:r>
          </w:p>
        </w:tc>
        <w:tc>
          <w:tcPr>
            <w:tcW w:w="0" w:type="auto"/>
            <w:hideMark/>
          </w:tcPr>
          <w:p w14:paraId="53AC9359" w14:textId="77777777" w:rsidR="00763E7C" w:rsidRPr="00763E7C" w:rsidRDefault="00763E7C" w:rsidP="00763E7C">
            <w:pPr>
              <w:pStyle w:val="NoSpacing"/>
            </w:pPr>
            <w:r w:rsidRPr="00763E7C">
              <w:t>Br–C–Cl bend</w:t>
            </w:r>
          </w:p>
        </w:tc>
        <w:tc>
          <w:tcPr>
            <w:tcW w:w="0" w:type="auto"/>
            <w:hideMark/>
          </w:tcPr>
          <w:p w14:paraId="1E9D90E1" w14:textId="77777777" w:rsidR="00763E7C" w:rsidRPr="00763E7C" w:rsidRDefault="00763E7C" w:rsidP="00763E7C">
            <w:pPr>
              <w:pStyle w:val="NoSpacing"/>
            </w:pPr>
            <w:r w:rsidRPr="00763E7C">
              <w:t>171 (12)</w:t>
            </w:r>
          </w:p>
        </w:tc>
        <w:tc>
          <w:tcPr>
            <w:tcW w:w="0" w:type="auto"/>
            <w:hideMark/>
          </w:tcPr>
          <w:p w14:paraId="1DCBCF86" w14:textId="77777777" w:rsidR="00763E7C" w:rsidRPr="00763E7C" w:rsidRDefault="00763E7C" w:rsidP="00763E7C">
            <w:pPr>
              <w:pStyle w:val="NoSpacing"/>
            </w:pPr>
            <w:r w:rsidRPr="00763E7C">
              <w:t>168 (18)</w:t>
            </w:r>
          </w:p>
        </w:tc>
        <w:tc>
          <w:tcPr>
            <w:tcW w:w="0" w:type="auto"/>
            <w:hideMark/>
          </w:tcPr>
          <w:p w14:paraId="2EE4FB9B" w14:textId="77777777" w:rsidR="00763E7C" w:rsidRPr="00763E7C" w:rsidRDefault="00763E7C" w:rsidP="00763E7C">
            <w:pPr>
              <w:pStyle w:val="NoSpacing"/>
            </w:pPr>
            <w:r w:rsidRPr="00763E7C">
              <w:t>182 (0.3)</w:t>
            </w:r>
          </w:p>
        </w:tc>
        <w:tc>
          <w:tcPr>
            <w:tcW w:w="0" w:type="auto"/>
            <w:hideMark/>
          </w:tcPr>
          <w:p w14:paraId="21953E6E" w14:textId="77777777" w:rsidR="00763E7C" w:rsidRPr="00763E7C" w:rsidRDefault="00763E7C" w:rsidP="00763E7C">
            <w:pPr>
              <w:pStyle w:val="NoSpacing"/>
            </w:pPr>
            <w:r w:rsidRPr="00763E7C">
              <w:t>–</w:t>
            </w:r>
          </w:p>
        </w:tc>
      </w:tr>
      <w:tr w:rsidR="00763E7C" w:rsidRPr="00763E7C" w14:paraId="1CA0DB88" w14:textId="77777777" w:rsidTr="004E1051">
        <w:tc>
          <w:tcPr>
            <w:tcW w:w="0" w:type="auto"/>
            <w:hideMark/>
          </w:tcPr>
          <w:p w14:paraId="1A9F449A" w14:textId="77777777" w:rsidR="00763E7C" w:rsidRPr="00763E7C" w:rsidRDefault="00763E7C" w:rsidP="00763E7C">
            <w:pPr>
              <w:pStyle w:val="NoSpacing"/>
            </w:pPr>
          </w:p>
        </w:tc>
        <w:tc>
          <w:tcPr>
            <w:tcW w:w="0" w:type="auto"/>
            <w:hideMark/>
          </w:tcPr>
          <w:p w14:paraId="6B177EB7" w14:textId="77777777" w:rsidR="00763E7C" w:rsidRPr="00763E7C" w:rsidRDefault="00763E7C" w:rsidP="00763E7C">
            <w:pPr>
              <w:pStyle w:val="NoSpacing"/>
            </w:pPr>
            <w:r w:rsidRPr="00763E7C">
              <w:rPr>
                <w:i/>
                <w:iCs/>
              </w:rPr>
              <w:t>ν</w:t>
            </w:r>
            <w:r w:rsidRPr="00763E7C">
              <w:rPr>
                <w:vertAlign w:val="subscript"/>
              </w:rPr>
              <w:t>8</w:t>
            </w:r>
          </w:p>
        </w:tc>
        <w:tc>
          <w:tcPr>
            <w:tcW w:w="0" w:type="auto"/>
            <w:hideMark/>
          </w:tcPr>
          <w:p w14:paraId="7F652A36" w14:textId="77777777" w:rsidR="00763E7C" w:rsidRPr="00763E7C" w:rsidRDefault="00763E7C" w:rsidP="00763E7C">
            <w:pPr>
              <w:pStyle w:val="NoSpacing"/>
            </w:pPr>
            <w:r w:rsidRPr="00763E7C">
              <w:t>C–Cl–Br bend</w:t>
            </w:r>
          </w:p>
        </w:tc>
        <w:tc>
          <w:tcPr>
            <w:tcW w:w="0" w:type="auto"/>
            <w:hideMark/>
          </w:tcPr>
          <w:p w14:paraId="67116402" w14:textId="77777777" w:rsidR="00763E7C" w:rsidRPr="00763E7C" w:rsidRDefault="00763E7C" w:rsidP="00763E7C">
            <w:pPr>
              <w:pStyle w:val="NoSpacing"/>
            </w:pPr>
            <w:r w:rsidRPr="00763E7C">
              <w:t>52 (4)</w:t>
            </w:r>
          </w:p>
        </w:tc>
        <w:tc>
          <w:tcPr>
            <w:tcW w:w="0" w:type="auto"/>
            <w:hideMark/>
          </w:tcPr>
          <w:p w14:paraId="21368D73" w14:textId="77777777" w:rsidR="00763E7C" w:rsidRPr="00763E7C" w:rsidRDefault="00763E7C" w:rsidP="00763E7C">
            <w:pPr>
              <w:pStyle w:val="NoSpacing"/>
            </w:pPr>
            <w:r w:rsidRPr="00763E7C">
              <w:t>46 (1)</w:t>
            </w:r>
          </w:p>
        </w:tc>
        <w:tc>
          <w:tcPr>
            <w:tcW w:w="0" w:type="auto"/>
            <w:hideMark/>
          </w:tcPr>
          <w:p w14:paraId="44DD3DC2" w14:textId="77777777" w:rsidR="00763E7C" w:rsidRPr="00763E7C" w:rsidRDefault="00763E7C" w:rsidP="00763E7C">
            <w:pPr>
              <w:pStyle w:val="NoSpacing"/>
            </w:pPr>
            <w:r w:rsidRPr="00763E7C">
              <w:t>55 (1)</w:t>
            </w:r>
          </w:p>
        </w:tc>
        <w:tc>
          <w:tcPr>
            <w:tcW w:w="0" w:type="auto"/>
            <w:hideMark/>
          </w:tcPr>
          <w:p w14:paraId="7697122A" w14:textId="77777777" w:rsidR="00763E7C" w:rsidRPr="00763E7C" w:rsidRDefault="00763E7C" w:rsidP="00763E7C">
            <w:pPr>
              <w:pStyle w:val="NoSpacing"/>
            </w:pPr>
            <w:r w:rsidRPr="00763E7C">
              <w:t>–</w:t>
            </w:r>
          </w:p>
        </w:tc>
      </w:tr>
      <w:tr w:rsidR="00763E7C" w:rsidRPr="00763E7C" w14:paraId="4D3E5761" w14:textId="77777777" w:rsidTr="004E1051">
        <w:tc>
          <w:tcPr>
            <w:tcW w:w="0" w:type="auto"/>
            <w:hideMark/>
          </w:tcPr>
          <w:p w14:paraId="6212B710" w14:textId="77777777" w:rsidR="00763E7C" w:rsidRPr="00763E7C" w:rsidRDefault="00763E7C" w:rsidP="00763E7C">
            <w:pPr>
              <w:pStyle w:val="NoSpacing"/>
            </w:pPr>
          </w:p>
        </w:tc>
        <w:tc>
          <w:tcPr>
            <w:tcW w:w="0" w:type="auto"/>
            <w:hideMark/>
          </w:tcPr>
          <w:p w14:paraId="0305C5AC" w14:textId="77777777" w:rsidR="00763E7C" w:rsidRPr="00763E7C" w:rsidRDefault="00763E7C" w:rsidP="00763E7C">
            <w:pPr>
              <w:pStyle w:val="NoSpacing"/>
            </w:pPr>
            <w:r w:rsidRPr="00763E7C">
              <w:rPr>
                <w:i/>
                <w:iCs/>
              </w:rPr>
              <w:t>ν</w:t>
            </w:r>
            <w:r w:rsidRPr="00763E7C">
              <w:rPr>
                <w:vertAlign w:val="subscript"/>
              </w:rPr>
              <w:t>9</w:t>
            </w:r>
          </w:p>
        </w:tc>
        <w:tc>
          <w:tcPr>
            <w:tcW w:w="0" w:type="auto"/>
            <w:hideMark/>
          </w:tcPr>
          <w:p w14:paraId="0F7CF755" w14:textId="77777777" w:rsidR="00763E7C" w:rsidRPr="00763E7C" w:rsidRDefault="00763E7C" w:rsidP="00763E7C">
            <w:pPr>
              <w:pStyle w:val="NoSpacing"/>
            </w:pPr>
            <w:r w:rsidRPr="00763E7C">
              <w:t>Torsion</w:t>
            </w:r>
          </w:p>
        </w:tc>
        <w:tc>
          <w:tcPr>
            <w:tcW w:w="0" w:type="auto"/>
            <w:hideMark/>
          </w:tcPr>
          <w:p w14:paraId="482932ED" w14:textId="77777777" w:rsidR="00763E7C" w:rsidRPr="00763E7C" w:rsidRDefault="00763E7C" w:rsidP="00763E7C">
            <w:pPr>
              <w:pStyle w:val="NoSpacing"/>
            </w:pPr>
            <w:r w:rsidRPr="00763E7C">
              <w:t>49 (1)</w:t>
            </w:r>
          </w:p>
        </w:tc>
        <w:tc>
          <w:tcPr>
            <w:tcW w:w="0" w:type="auto"/>
            <w:hideMark/>
          </w:tcPr>
          <w:p w14:paraId="6F937DAB" w14:textId="77777777" w:rsidR="00763E7C" w:rsidRPr="00763E7C" w:rsidRDefault="00763E7C" w:rsidP="00763E7C">
            <w:pPr>
              <w:pStyle w:val="NoSpacing"/>
            </w:pPr>
            <w:r w:rsidRPr="00763E7C">
              <w:t>41 (4)</w:t>
            </w:r>
          </w:p>
        </w:tc>
        <w:tc>
          <w:tcPr>
            <w:tcW w:w="0" w:type="auto"/>
            <w:hideMark/>
          </w:tcPr>
          <w:p w14:paraId="08490595" w14:textId="77777777" w:rsidR="00763E7C" w:rsidRPr="00763E7C" w:rsidRDefault="00763E7C" w:rsidP="00763E7C">
            <w:pPr>
              <w:pStyle w:val="NoSpacing"/>
            </w:pPr>
            <w:r w:rsidRPr="00763E7C">
              <w:t>49 (0)</w:t>
            </w:r>
          </w:p>
        </w:tc>
        <w:tc>
          <w:tcPr>
            <w:tcW w:w="0" w:type="auto"/>
            <w:hideMark/>
          </w:tcPr>
          <w:p w14:paraId="7467CD5D" w14:textId="77777777" w:rsidR="00763E7C" w:rsidRPr="00763E7C" w:rsidRDefault="00763E7C" w:rsidP="00763E7C">
            <w:pPr>
              <w:pStyle w:val="NoSpacing"/>
            </w:pPr>
            <w:r w:rsidRPr="00763E7C">
              <w:t>–</w:t>
            </w:r>
          </w:p>
        </w:tc>
      </w:tr>
    </w:tbl>
    <w:p w14:paraId="03E537B4" w14:textId="77777777" w:rsidR="008A0956" w:rsidRDefault="008A0956" w:rsidP="00763E7C">
      <w:pPr>
        <w:pStyle w:val="NoSpacing"/>
      </w:pPr>
    </w:p>
    <w:p w14:paraId="6BAB01F9" w14:textId="6710A05F" w:rsidR="00763E7C" w:rsidRPr="00763E7C" w:rsidRDefault="00763E7C" w:rsidP="008A0956">
      <w:pPr>
        <w:pStyle w:val="NoSpacing"/>
        <w:ind w:firstLine="720"/>
      </w:pPr>
      <w:r w:rsidRPr="00763E7C">
        <w:t>The UV–Vis spectra are also consistent with the formation of more than one iso-CClBr</w:t>
      </w:r>
      <w:r w:rsidRPr="00763E7C">
        <w:rPr>
          <w:vertAlign w:val="subscript"/>
        </w:rPr>
        <w:t>3</w:t>
      </w:r>
      <w:r w:rsidRPr="00763E7C">
        <w:t> isomer. </w:t>
      </w:r>
      <w:bookmarkStart w:id="44" w:name="bf0020"/>
      <w:r w:rsidRPr="00763E7C">
        <w:fldChar w:fldCharType="begin"/>
      </w:r>
      <w:r w:rsidRPr="00763E7C">
        <w:instrText xml:space="preserve"> HYPERLINK "https://www.sciencedirect.com/science/article/pii/S0022286011009653?via%3Dihub" \l "f0020" </w:instrText>
      </w:r>
      <w:r w:rsidRPr="00763E7C">
        <w:fldChar w:fldCharType="separate"/>
      </w:r>
      <w:r w:rsidRPr="00763E7C">
        <w:rPr>
          <w:rStyle w:val="Hyperlink"/>
        </w:rPr>
        <w:t>Fig. 4</w:t>
      </w:r>
      <w:r w:rsidRPr="00763E7C">
        <w:fldChar w:fldCharType="end"/>
      </w:r>
      <w:r w:rsidRPr="00763E7C">
        <w:t>compares the observed spectrum of a CClBr</w:t>
      </w:r>
      <w:proofErr w:type="gramStart"/>
      <w:r w:rsidRPr="00763E7C">
        <w:rPr>
          <w:vertAlign w:val="subscript"/>
        </w:rPr>
        <w:t>3</w:t>
      </w:r>
      <w:r w:rsidRPr="00763E7C">
        <w:t>:Ar</w:t>
      </w:r>
      <w:proofErr w:type="gramEnd"/>
      <w:r w:rsidRPr="00763E7C">
        <w:t xml:space="preserve"> (</w:t>
      </w:r>
      <w:r w:rsidRPr="00763E7C">
        <w:rPr>
          <w:rFonts w:ascii="Cambria Math" w:hAnsi="Cambria Math" w:cs="Cambria Math"/>
        </w:rPr>
        <w:t>∼</w:t>
      </w:r>
      <w:r w:rsidRPr="00763E7C">
        <w:t xml:space="preserve">1:500) sample at </w:t>
      </w:r>
      <w:r w:rsidRPr="00763E7C">
        <w:rPr>
          <w:rFonts w:ascii="Cambria Math" w:hAnsi="Cambria Math" w:cs="Cambria Math"/>
        </w:rPr>
        <w:t>∼</w:t>
      </w:r>
      <w:r w:rsidRPr="00763E7C">
        <w:t>5</w:t>
      </w:r>
      <w:r w:rsidRPr="00763E7C">
        <w:rPr>
          <w:rFonts w:ascii="Calibri" w:hAnsi="Calibri" w:cs="Calibri"/>
        </w:rPr>
        <w:t> </w:t>
      </w:r>
      <w:r w:rsidRPr="00763E7C">
        <w:t>K following laser photolysis at 220</w:t>
      </w:r>
      <w:r w:rsidRPr="00763E7C">
        <w:rPr>
          <w:rFonts w:ascii="Calibri" w:hAnsi="Calibri" w:cs="Calibri"/>
        </w:rPr>
        <w:t> </w:t>
      </w:r>
      <w:r w:rsidRPr="00763E7C">
        <w:t>nm with TDDFT predictions of the electronic absorptions of the three iso-species. All three isomers are predicted to have strong absorptions in the 400</w:t>
      </w:r>
      <w:r w:rsidRPr="00763E7C">
        <w:rPr>
          <w:rFonts w:ascii="Calibri" w:hAnsi="Calibri" w:cs="Calibri"/>
        </w:rPr>
        <w:t>–</w:t>
      </w:r>
      <w:r w:rsidRPr="00763E7C">
        <w:t>450</w:t>
      </w:r>
      <w:r w:rsidRPr="00763E7C">
        <w:rPr>
          <w:rFonts w:ascii="Calibri" w:hAnsi="Calibri" w:cs="Calibri"/>
        </w:rPr>
        <w:t> </w:t>
      </w:r>
      <w:r w:rsidRPr="00763E7C">
        <w:t>nm region (</w:t>
      </w:r>
      <w:hyperlink r:id="rId37" w:anchor="t0010" w:history="1">
        <w:r w:rsidRPr="00763E7C">
          <w:rPr>
            <w:rStyle w:val="Hyperlink"/>
          </w:rPr>
          <w:t>Table 2</w:t>
        </w:r>
      </w:hyperlink>
      <w:r w:rsidRPr="00763E7C">
        <w:t>), consistent with the broad and intense feature observed experimentally. In addition, the Br</w:t>
      </w:r>
      <w:r w:rsidRPr="00763E7C">
        <w:rPr>
          <w:vertAlign w:val="subscript"/>
        </w:rPr>
        <w:t>2</w:t>
      </w:r>
      <w:r w:rsidRPr="00763E7C">
        <w:t>C–Br–Cl isomer is predicted to have a nearly equally strong absorption in the UV, which lies near the position of a strong band observed at 254 nm (</w:t>
      </w:r>
      <w:hyperlink r:id="rId38" w:anchor="f0020" w:history="1">
        <w:r w:rsidRPr="00763E7C">
          <w:rPr>
            <w:rStyle w:val="Hyperlink"/>
          </w:rPr>
          <w:t>Fig. 4</w:t>
        </w:r>
      </w:hyperlink>
      <w:bookmarkEnd w:id="44"/>
      <w:r w:rsidRPr="00763E7C">
        <w:t>).</w:t>
      </w:r>
    </w:p>
    <w:p w14:paraId="1A779037" w14:textId="1A8D0A77" w:rsidR="00763E7C" w:rsidRPr="00763E7C" w:rsidRDefault="00763E7C" w:rsidP="00763E7C">
      <w:pPr>
        <w:pStyle w:val="NoSpacing"/>
      </w:pPr>
      <w:r w:rsidRPr="00763E7C">
        <w:rPr>
          <w:noProof/>
        </w:rPr>
        <w:drawing>
          <wp:inline distT="0" distB="0" distL="0" distR="0" wp14:anchorId="0EF06E9C" wp14:editId="1C73A5C0">
            <wp:extent cx="1828800" cy="1554480"/>
            <wp:effectExtent l="0" t="0" r="0" b="7620"/>
            <wp:docPr id="6" name="Picture 6" descr="Fig. 4. UV–Vis spectrum following 220 nm laser photolysis of a CClBr3:Ar sample held at 5 K and calculated (TD M06/aug-cc-pVTZ) electronic spectra of the three possible iso-CClBr3 isomers. The calculated spectra are shown as stick spectra and the intensities are arbitrarily scaled; quantitative information is provided in 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022286011009653-gr4.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28800" cy="1554480"/>
                    </a:xfrm>
                    <a:prstGeom prst="rect">
                      <a:avLst/>
                    </a:prstGeom>
                    <a:noFill/>
                    <a:ln>
                      <a:noFill/>
                    </a:ln>
                  </pic:spPr>
                </pic:pic>
              </a:graphicData>
            </a:graphic>
          </wp:inline>
        </w:drawing>
      </w:r>
    </w:p>
    <w:p w14:paraId="0D05DC48" w14:textId="77777777" w:rsidR="00763E7C" w:rsidRPr="00763E7C" w:rsidRDefault="00763E7C" w:rsidP="00763E7C">
      <w:pPr>
        <w:pStyle w:val="NoSpacing"/>
      </w:pPr>
      <w:r w:rsidRPr="00763E7C">
        <w:t>Fig. 4. UV–Vis spectrum following 220 nm laser photolysis of a CClBr</w:t>
      </w:r>
      <w:proofErr w:type="gramStart"/>
      <w:r w:rsidRPr="00763E7C">
        <w:rPr>
          <w:vertAlign w:val="subscript"/>
        </w:rPr>
        <w:t>3</w:t>
      </w:r>
      <w:r w:rsidRPr="00763E7C">
        <w:t>:Ar</w:t>
      </w:r>
      <w:proofErr w:type="gramEnd"/>
      <w:r w:rsidRPr="00763E7C">
        <w:t xml:space="preserve"> sample held at 5 K and calculated (TD M06/</w:t>
      </w:r>
      <w:proofErr w:type="spellStart"/>
      <w:r w:rsidRPr="00763E7C">
        <w:t>aug</w:t>
      </w:r>
      <w:proofErr w:type="spellEnd"/>
      <w:r w:rsidRPr="00763E7C">
        <w:t>-cc-</w:t>
      </w:r>
      <w:proofErr w:type="spellStart"/>
      <w:r w:rsidRPr="00763E7C">
        <w:t>pVTZ</w:t>
      </w:r>
      <w:proofErr w:type="spellEnd"/>
      <w:r w:rsidRPr="00763E7C">
        <w:t>) electronic spectra of the three possible iso-CClBr</w:t>
      </w:r>
      <w:r w:rsidRPr="00763E7C">
        <w:rPr>
          <w:vertAlign w:val="subscript"/>
        </w:rPr>
        <w:t>3</w:t>
      </w:r>
      <w:r w:rsidRPr="00763E7C">
        <w:t> isomers. The calculated spectra are shown as stick spectra and the intensities are arbitrarily scaled; quantitative information is provided in </w:t>
      </w:r>
      <w:hyperlink r:id="rId40" w:anchor="t0010" w:history="1">
        <w:r w:rsidRPr="00763E7C">
          <w:rPr>
            <w:rStyle w:val="Hyperlink"/>
          </w:rPr>
          <w:t>Table 2</w:t>
        </w:r>
      </w:hyperlink>
      <w:r w:rsidRPr="00763E7C">
        <w:t>.</w:t>
      </w:r>
    </w:p>
    <w:p w14:paraId="66E308D0" w14:textId="77777777" w:rsidR="008A0956" w:rsidRDefault="008A0956" w:rsidP="00763E7C">
      <w:pPr>
        <w:pStyle w:val="NoSpacing"/>
      </w:pPr>
    </w:p>
    <w:p w14:paraId="34E05C25" w14:textId="3BA93F02" w:rsidR="00763E7C" w:rsidRPr="00763E7C" w:rsidRDefault="00763E7C" w:rsidP="008A0956">
      <w:pPr>
        <w:pStyle w:val="NoSpacing"/>
        <w:ind w:firstLine="720"/>
      </w:pPr>
      <w:r w:rsidRPr="00763E7C">
        <w:t>As discussed in the introduction, in comparison with CFBr</w:t>
      </w:r>
      <w:r w:rsidRPr="00763E7C">
        <w:rPr>
          <w:vertAlign w:val="subscript"/>
        </w:rPr>
        <w:t>3</w:t>
      </w:r>
      <w:r w:rsidRPr="00763E7C">
        <w:t> and CClBr</w:t>
      </w:r>
      <w:r w:rsidRPr="00763E7C">
        <w:rPr>
          <w:vertAlign w:val="subscript"/>
        </w:rPr>
        <w:t>3</w:t>
      </w:r>
      <w:r w:rsidRPr="00763E7C">
        <w:t> the photodissociation of CBr</w:t>
      </w:r>
      <w:r w:rsidRPr="00763E7C">
        <w:rPr>
          <w:vertAlign w:val="subscript"/>
        </w:rPr>
        <w:t>4</w:t>
      </w:r>
      <w:r w:rsidRPr="00763E7C">
        <w:t>in condensed phases has been more extensively studied, albeit with sometimes conflicting results. </w:t>
      </w:r>
      <w:hyperlink r:id="rId41" w:anchor="f0010" w:history="1">
        <w:r w:rsidRPr="00763E7C">
          <w:rPr>
            <w:rStyle w:val="Hyperlink"/>
          </w:rPr>
          <w:t>Fig. 2</w:t>
        </w:r>
      </w:hyperlink>
      <w:bookmarkEnd w:id="39"/>
      <w:r w:rsidRPr="00763E7C">
        <w:t> shows the calculated geometrical parameters of this isomer, while in </w:t>
      </w:r>
      <w:bookmarkStart w:id="45" w:name="bf0025"/>
      <w:r w:rsidRPr="00763E7C">
        <w:fldChar w:fldCharType="begin"/>
      </w:r>
      <w:r w:rsidRPr="00763E7C">
        <w:instrText xml:space="preserve"> HYPERLINK "https://www.sciencedirect.com/science/article/pii/S0022286011009653?via%3Dihub" \l "f0025" </w:instrText>
      </w:r>
      <w:r w:rsidRPr="00763E7C">
        <w:fldChar w:fldCharType="separate"/>
      </w:r>
      <w:r w:rsidRPr="00763E7C">
        <w:rPr>
          <w:rStyle w:val="Hyperlink"/>
        </w:rPr>
        <w:t>Fig. 5</w:t>
      </w:r>
      <w:r w:rsidRPr="00763E7C">
        <w:fldChar w:fldCharType="end"/>
      </w:r>
      <w:bookmarkEnd w:id="45"/>
      <w:r w:rsidRPr="00763E7C">
        <w:t> we show infrared spectra of: (a) a CBr</w:t>
      </w:r>
      <w:r w:rsidRPr="00763E7C">
        <w:rPr>
          <w:vertAlign w:val="subscript"/>
        </w:rPr>
        <w:t>4</w:t>
      </w:r>
      <w:r w:rsidRPr="00763E7C">
        <w:t>:Ar (</w:t>
      </w:r>
      <w:r w:rsidRPr="00763E7C">
        <w:rPr>
          <w:rFonts w:ascii="Cambria Math" w:hAnsi="Cambria Math" w:cs="Cambria Math"/>
        </w:rPr>
        <w:t>∼</w:t>
      </w:r>
      <w:r w:rsidRPr="00763E7C">
        <w:t xml:space="preserve">1:500) sample at </w:t>
      </w:r>
      <w:r w:rsidRPr="00763E7C">
        <w:rPr>
          <w:rFonts w:ascii="Cambria Math" w:hAnsi="Cambria Math" w:cs="Cambria Math"/>
        </w:rPr>
        <w:t>∼</w:t>
      </w:r>
      <w:r w:rsidRPr="00763E7C">
        <w:t>5</w:t>
      </w:r>
      <w:r w:rsidRPr="00763E7C">
        <w:rPr>
          <w:rFonts w:ascii="Calibri" w:hAnsi="Calibri" w:cs="Calibri"/>
        </w:rPr>
        <w:t> </w:t>
      </w:r>
      <w:r w:rsidRPr="00763E7C">
        <w:t xml:space="preserve">K, (b) a difference spectrum following 266 nm photolysis, and (c) a difference spectrum following photolysis, annealing to 30 K, and </w:t>
      </w:r>
      <w:proofErr w:type="spellStart"/>
      <w:r w:rsidRPr="00763E7C">
        <w:t>recooling</w:t>
      </w:r>
      <w:proofErr w:type="spellEnd"/>
      <w:r w:rsidRPr="00763E7C">
        <w:t xml:space="preserve"> to 5 K. In panel (b), the calculated IR spectrum of iso-CBr</w:t>
      </w:r>
      <w:r w:rsidRPr="00763E7C">
        <w:rPr>
          <w:vertAlign w:val="subscript"/>
        </w:rPr>
        <w:t>4</w:t>
      </w:r>
      <w:r w:rsidRPr="00763E7C">
        <w:t> at the M06/</w:t>
      </w:r>
      <w:proofErr w:type="spellStart"/>
      <w:r w:rsidRPr="00763E7C">
        <w:t>aug</w:t>
      </w:r>
      <w:proofErr w:type="spellEnd"/>
      <w:r w:rsidRPr="00763E7C">
        <w:t>-cc-</w:t>
      </w:r>
      <w:proofErr w:type="spellStart"/>
      <w:r w:rsidRPr="00763E7C">
        <w:t>pVTZ</w:t>
      </w:r>
      <w:proofErr w:type="spellEnd"/>
      <w:r w:rsidRPr="00763E7C">
        <w:t xml:space="preserve"> level is shown. It is apparent that after photolysis both the isomer and the carbene CBr</w:t>
      </w:r>
      <w:r w:rsidRPr="00763E7C">
        <w:rPr>
          <w:vertAlign w:val="subscript"/>
        </w:rPr>
        <w:t>2</w:t>
      </w:r>
      <w:r w:rsidRPr="00763E7C">
        <w:t> are formed; the latter is assigned to the strong feature at 632 cm</w:t>
      </w:r>
      <w:r w:rsidRPr="00763E7C">
        <w:rPr>
          <w:vertAlign w:val="superscript"/>
        </w:rPr>
        <w:t>−1</w:t>
      </w:r>
      <w:r w:rsidRPr="00763E7C">
        <w:t> in panel (b). The CBr</w:t>
      </w:r>
      <w:r w:rsidRPr="00763E7C">
        <w:rPr>
          <w:vertAlign w:val="subscript"/>
        </w:rPr>
        <w:t>3</w:t>
      </w:r>
      <w:r w:rsidRPr="00763E7C">
        <w:t> radical may also be formed, but conclusive evidence is lacking, as the strongest IR absorption of this radical (at 778 cm</w:t>
      </w:r>
      <w:r w:rsidRPr="00763E7C">
        <w:rPr>
          <w:vertAlign w:val="superscript"/>
        </w:rPr>
        <w:t>−1</w:t>
      </w:r>
      <w:r w:rsidRPr="00763E7C">
        <w:t>) overlaps the strongest absorption of the iso-species. Upon annealing, the 632 cm</w:t>
      </w:r>
      <w:r w:rsidRPr="00763E7C">
        <w:rPr>
          <w:vertAlign w:val="superscript"/>
        </w:rPr>
        <w:t>−1</w:t>
      </w:r>
      <w:r w:rsidRPr="00763E7C">
        <w:t> absorption disappears, while the isomer absorptions increase, as shown in panel (c). The observed IR absorptions of the isomer (</w:t>
      </w:r>
      <w:bookmarkStart w:id="46" w:name="bt0020"/>
      <w:r w:rsidRPr="00763E7C">
        <w:fldChar w:fldCharType="begin"/>
      </w:r>
      <w:r w:rsidRPr="00763E7C">
        <w:instrText xml:space="preserve"> HYPERLINK "https://www.sciencedirect.com/science/article/pii/S0022286011009653?via%3Dihub" \l "t0020" </w:instrText>
      </w:r>
      <w:r w:rsidRPr="00763E7C">
        <w:fldChar w:fldCharType="separate"/>
      </w:r>
      <w:r w:rsidRPr="00763E7C">
        <w:rPr>
          <w:rStyle w:val="Hyperlink"/>
        </w:rPr>
        <w:t>Table 4</w:t>
      </w:r>
      <w:r w:rsidRPr="00763E7C">
        <w:fldChar w:fldCharType="end"/>
      </w:r>
      <w:r w:rsidRPr="00763E7C">
        <w:t>) are in good agreement with theory. </w:t>
      </w:r>
      <w:bookmarkStart w:id="47" w:name="bf0030"/>
      <w:r w:rsidRPr="00763E7C">
        <w:fldChar w:fldCharType="begin"/>
      </w:r>
      <w:r w:rsidRPr="00763E7C">
        <w:instrText xml:space="preserve"> HYPERLINK "https://www.sciencedirect.com/science/article/pii/S0022286011009653?via%3Dihub" \l "f0030" </w:instrText>
      </w:r>
      <w:r w:rsidRPr="00763E7C">
        <w:fldChar w:fldCharType="separate"/>
      </w:r>
      <w:r w:rsidRPr="00763E7C">
        <w:rPr>
          <w:rStyle w:val="Hyperlink"/>
        </w:rPr>
        <w:t>Fig. 6</w:t>
      </w:r>
      <w:r w:rsidRPr="00763E7C">
        <w:fldChar w:fldCharType="end"/>
      </w:r>
      <w:bookmarkEnd w:id="47"/>
      <w:r w:rsidRPr="00763E7C">
        <w:t> shows the UV–Vis spectrum of the isomer, which is compared with the predicted spectrum at the TD M06/</w:t>
      </w:r>
      <w:proofErr w:type="spellStart"/>
      <w:r w:rsidRPr="00763E7C">
        <w:t>aug</w:t>
      </w:r>
      <w:proofErr w:type="spellEnd"/>
      <w:r w:rsidRPr="00763E7C">
        <w:t>-cc-</w:t>
      </w:r>
      <w:proofErr w:type="spellStart"/>
      <w:r w:rsidRPr="00763E7C">
        <w:t>pVTZ</w:t>
      </w:r>
      <w:proofErr w:type="spellEnd"/>
      <w:r w:rsidRPr="00763E7C">
        <w:t xml:space="preserve"> level. Using Eq. </w:t>
      </w:r>
      <w:bookmarkStart w:id="48" w:name="be0005"/>
      <w:r w:rsidRPr="00763E7C">
        <w:fldChar w:fldCharType="begin"/>
      </w:r>
      <w:r w:rsidRPr="00763E7C">
        <w:instrText xml:space="preserve"> HYPERLINK "https://www.sciencedirect.com/science/article/pii/S0022286011009653?via%3Dihub" \l "e0005" </w:instrText>
      </w:r>
      <w:r w:rsidRPr="00763E7C">
        <w:fldChar w:fldCharType="separate"/>
      </w:r>
      <w:r w:rsidRPr="00763E7C">
        <w:rPr>
          <w:rStyle w:val="Hyperlink"/>
        </w:rPr>
        <w:t>(1)</w:t>
      </w:r>
      <w:r w:rsidRPr="00763E7C">
        <w:fldChar w:fldCharType="end"/>
      </w:r>
      <w:bookmarkEnd w:id="48"/>
      <w:r w:rsidRPr="00763E7C">
        <w:t>, the derived oscillator strength of the most prominent band of iso-CBr</w:t>
      </w:r>
      <w:r w:rsidRPr="00763E7C">
        <w:rPr>
          <w:vertAlign w:val="subscript"/>
        </w:rPr>
        <w:t>4</w:t>
      </w:r>
      <w:r w:rsidRPr="00763E7C">
        <w:t> at 458 nm is 0.43 (</w:t>
      </w:r>
      <w:proofErr w:type="spellStart"/>
      <w:r w:rsidRPr="00763E7C">
        <w:rPr>
          <w:i/>
          <w:iCs/>
        </w:rPr>
        <w:t>ε</w:t>
      </w:r>
      <w:r w:rsidRPr="00763E7C">
        <w:rPr>
          <w:i/>
          <w:iCs/>
          <w:vertAlign w:val="subscript"/>
        </w:rPr>
        <w:t>max</w:t>
      </w:r>
      <w:proofErr w:type="spellEnd"/>
      <w:r w:rsidRPr="00763E7C">
        <w:t> </w:t>
      </w:r>
      <w:r w:rsidRPr="00763E7C">
        <w:rPr>
          <w:rFonts w:ascii="Cambria Math" w:hAnsi="Cambria Math" w:cs="Cambria Math"/>
        </w:rPr>
        <w:t>∼</w:t>
      </w:r>
      <w:r w:rsidRPr="00763E7C">
        <w:rPr>
          <w:rFonts w:ascii="Calibri" w:hAnsi="Calibri" w:cs="Calibri"/>
        </w:rPr>
        <w:t> </w:t>
      </w:r>
      <w:r w:rsidRPr="00763E7C">
        <w:t>23,000</w:t>
      </w:r>
      <w:r w:rsidRPr="00763E7C">
        <w:rPr>
          <w:rFonts w:ascii="Calibri" w:hAnsi="Calibri" w:cs="Calibri"/>
        </w:rPr>
        <w:t> </w:t>
      </w:r>
      <w:r w:rsidRPr="00763E7C">
        <w:t>L</w:t>
      </w:r>
      <w:r w:rsidRPr="00763E7C">
        <w:rPr>
          <w:rFonts w:ascii="Calibri" w:hAnsi="Calibri" w:cs="Calibri"/>
        </w:rPr>
        <w:t> </w:t>
      </w:r>
      <w:r w:rsidRPr="00763E7C">
        <w:t>mol</w:t>
      </w:r>
      <w:r w:rsidRPr="00763E7C">
        <w:rPr>
          <w:vertAlign w:val="superscript"/>
        </w:rPr>
        <w:t>−1</w:t>
      </w:r>
      <w:r w:rsidRPr="00763E7C">
        <w:t> cm </w:t>
      </w:r>
      <w:r w:rsidRPr="00763E7C">
        <w:rPr>
          <w:vertAlign w:val="superscript"/>
        </w:rPr>
        <w:t>−1</w:t>
      </w:r>
      <w:r w:rsidRPr="00763E7C">
        <w:t>), in reasonable agreement with the TDDFT predictions (</w:t>
      </w:r>
      <w:hyperlink r:id="rId42" w:anchor="t0010" w:history="1">
        <w:r w:rsidRPr="00763E7C">
          <w:rPr>
            <w:rStyle w:val="Hyperlink"/>
          </w:rPr>
          <w:t>Table 2</w:t>
        </w:r>
      </w:hyperlink>
      <w:r w:rsidRPr="00763E7C">
        <w:t>).</w:t>
      </w:r>
    </w:p>
    <w:p w14:paraId="1E3BD4CE" w14:textId="0D53379A" w:rsidR="00763E7C" w:rsidRPr="00763E7C" w:rsidRDefault="00763E7C" w:rsidP="00763E7C">
      <w:pPr>
        <w:pStyle w:val="NoSpacing"/>
      </w:pPr>
      <w:r w:rsidRPr="00763E7C">
        <w:rPr>
          <w:noProof/>
        </w:rPr>
        <w:drawing>
          <wp:inline distT="0" distB="0" distL="0" distR="0" wp14:anchorId="38D0104B" wp14:editId="2F3FC720">
            <wp:extent cx="1828800" cy="2514600"/>
            <wp:effectExtent l="0" t="0" r="0" b="0"/>
            <wp:docPr id="5" name="Picture 5" descr="Fig. 5. (a) Infrared (IR) spectrum of a CBr4:Ar sample at 5 K. (b) Difference IR spectrum following photolysis of the sample at 266 nm. The calculated (M06/aug-cc-pVTZ) spectrum of iso-CBr4 is shown as a stick spectrum in this panel, and the intensity is arbitrarily scaled; quantitative information is provided in Table 4. (c) Difference IR spectrum following photolysis at 266 nm and subsequent annealing to 30 K, following be recooling to 5 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22286011009653-gr5.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28800" cy="2514600"/>
                    </a:xfrm>
                    <a:prstGeom prst="rect">
                      <a:avLst/>
                    </a:prstGeom>
                    <a:noFill/>
                    <a:ln>
                      <a:noFill/>
                    </a:ln>
                  </pic:spPr>
                </pic:pic>
              </a:graphicData>
            </a:graphic>
          </wp:inline>
        </w:drawing>
      </w:r>
    </w:p>
    <w:p w14:paraId="07F37745" w14:textId="77777777" w:rsidR="00763E7C" w:rsidRPr="00763E7C" w:rsidRDefault="00763E7C" w:rsidP="00763E7C">
      <w:pPr>
        <w:pStyle w:val="NoSpacing"/>
      </w:pPr>
      <w:r w:rsidRPr="00763E7C">
        <w:t>Fig. 5. (a) Infrared (IR) spectrum of a CBr</w:t>
      </w:r>
      <w:proofErr w:type="gramStart"/>
      <w:r w:rsidRPr="00763E7C">
        <w:rPr>
          <w:vertAlign w:val="subscript"/>
        </w:rPr>
        <w:t>4</w:t>
      </w:r>
      <w:r w:rsidRPr="00763E7C">
        <w:t>:Ar</w:t>
      </w:r>
      <w:proofErr w:type="gramEnd"/>
      <w:r w:rsidRPr="00763E7C">
        <w:t xml:space="preserve"> sample at 5 K. (b) Difference IR spectrum following photolysis of the sample at 266 nm. The calculated (M06/</w:t>
      </w:r>
      <w:proofErr w:type="spellStart"/>
      <w:r w:rsidRPr="00763E7C">
        <w:t>aug</w:t>
      </w:r>
      <w:proofErr w:type="spellEnd"/>
      <w:r w:rsidRPr="00763E7C">
        <w:t>-cc-</w:t>
      </w:r>
      <w:proofErr w:type="spellStart"/>
      <w:r w:rsidRPr="00763E7C">
        <w:t>pVTZ</w:t>
      </w:r>
      <w:proofErr w:type="spellEnd"/>
      <w:r w:rsidRPr="00763E7C">
        <w:t>) spectrum of iso-CBr</w:t>
      </w:r>
      <w:r w:rsidRPr="00763E7C">
        <w:rPr>
          <w:vertAlign w:val="subscript"/>
        </w:rPr>
        <w:t>4</w:t>
      </w:r>
      <w:r w:rsidRPr="00763E7C">
        <w:t> is shown as a stick spectrum in this panel, and the intensity is arbitrarily scaled; quantitative information is provided in </w:t>
      </w:r>
      <w:hyperlink r:id="rId44" w:anchor="t0020" w:history="1">
        <w:r w:rsidRPr="00763E7C">
          <w:rPr>
            <w:rStyle w:val="Hyperlink"/>
          </w:rPr>
          <w:t>Table 4</w:t>
        </w:r>
      </w:hyperlink>
      <w:bookmarkEnd w:id="46"/>
      <w:r w:rsidRPr="00763E7C">
        <w:t xml:space="preserve">. (c) Difference IR spectrum following photolysis at 266 nm and subsequent annealing to 30 K, following be </w:t>
      </w:r>
      <w:proofErr w:type="spellStart"/>
      <w:r w:rsidRPr="00763E7C">
        <w:t>recooling</w:t>
      </w:r>
      <w:proofErr w:type="spellEnd"/>
      <w:r w:rsidRPr="00763E7C">
        <w:t xml:space="preserve"> to 5 K.</w:t>
      </w:r>
    </w:p>
    <w:p w14:paraId="21AE26A4" w14:textId="77777777" w:rsidR="009D48DF" w:rsidRDefault="009D48DF" w:rsidP="00763E7C">
      <w:pPr>
        <w:pStyle w:val="NoSpacing"/>
      </w:pPr>
    </w:p>
    <w:p w14:paraId="22334B8A" w14:textId="6D66F411" w:rsidR="00763E7C" w:rsidRPr="00763E7C" w:rsidRDefault="00763E7C" w:rsidP="00763E7C">
      <w:pPr>
        <w:pStyle w:val="NoSpacing"/>
      </w:pPr>
      <w:r w:rsidRPr="00763E7C">
        <w:t>Table 4. Observed and calculated vibrational frequencies (in cm</w:t>
      </w:r>
      <w:r w:rsidRPr="00763E7C">
        <w:rPr>
          <w:vertAlign w:val="superscript"/>
        </w:rPr>
        <w:t>−1</w:t>
      </w:r>
      <w:r w:rsidRPr="00763E7C">
        <w:t>) of iso-CBr</w:t>
      </w:r>
      <w:r w:rsidRPr="00763E7C">
        <w:rPr>
          <w:vertAlign w:val="subscript"/>
        </w:rPr>
        <w:t>4</w:t>
      </w:r>
      <w:r w:rsidRPr="00763E7C">
        <w:t xml:space="preserve">. Calculations were performed with the methods shown and an </w:t>
      </w:r>
      <w:proofErr w:type="spellStart"/>
      <w:r w:rsidRPr="00763E7C">
        <w:t>aug</w:t>
      </w:r>
      <w:proofErr w:type="spellEnd"/>
      <w:r w:rsidRPr="00763E7C">
        <w:t>-cc-</w:t>
      </w:r>
      <w:proofErr w:type="spellStart"/>
      <w:r w:rsidRPr="00763E7C">
        <w:t>pVTZ</w:t>
      </w:r>
      <w:proofErr w:type="spellEnd"/>
      <w:r w:rsidRPr="00763E7C">
        <w:t xml:space="preserve"> basis. Calculated intensities in km/mol are given in parentheses.</w:t>
      </w:r>
    </w:p>
    <w:tbl>
      <w:tblPr>
        <w:tblStyle w:val="TableGridLight"/>
        <w:tblW w:w="0" w:type="auto"/>
        <w:tblLook w:val="04A0" w:firstRow="1" w:lastRow="0" w:firstColumn="1" w:lastColumn="0" w:noHBand="0" w:noVBand="1"/>
      </w:tblPr>
      <w:tblGrid>
        <w:gridCol w:w="756"/>
        <w:gridCol w:w="1912"/>
        <w:gridCol w:w="1392"/>
        <w:gridCol w:w="1249"/>
        <w:gridCol w:w="1254"/>
        <w:gridCol w:w="1990"/>
        <w:gridCol w:w="912"/>
      </w:tblGrid>
      <w:tr w:rsidR="00763E7C" w:rsidRPr="00763E7C" w14:paraId="559DE8DF" w14:textId="77777777" w:rsidTr="000436E1">
        <w:tc>
          <w:tcPr>
            <w:tcW w:w="0" w:type="auto"/>
            <w:hideMark/>
          </w:tcPr>
          <w:p w14:paraId="24E5ACD3" w14:textId="77777777" w:rsidR="00763E7C" w:rsidRPr="00763E7C" w:rsidRDefault="00763E7C" w:rsidP="00763E7C">
            <w:pPr>
              <w:pStyle w:val="NoSpacing"/>
              <w:rPr>
                <w:b/>
                <w:bCs/>
              </w:rPr>
            </w:pPr>
            <w:r w:rsidRPr="00763E7C">
              <w:rPr>
                <w:b/>
                <w:bCs/>
              </w:rPr>
              <w:t>Mode</w:t>
            </w:r>
          </w:p>
        </w:tc>
        <w:tc>
          <w:tcPr>
            <w:tcW w:w="0" w:type="auto"/>
            <w:hideMark/>
          </w:tcPr>
          <w:p w14:paraId="1A23DD44" w14:textId="77777777" w:rsidR="00763E7C" w:rsidRPr="00763E7C" w:rsidRDefault="00763E7C" w:rsidP="00763E7C">
            <w:pPr>
              <w:pStyle w:val="NoSpacing"/>
              <w:rPr>
                <w:b/>
                <w:bCs/>
              </w:rPr>
            </w:pPr>
            <w:r w:rsidRPr="00763E7C">
              <w:rPr>
                <w:b/>
                <w:bCs/>
              </w:rPr>
              <w:t xml:space="preserve">Approx. </w:t>
            </w:r>
            <w:proofErr w:type="spellStart"/>
            <w:r w:rsidRPr="00763E7C">
              <w:rPr>
                <w:b/>
                <w:bCs/>
              </w:rPr>
              <w:t>Descr</w:t>
            </w:r>
            <w:proofErr w:type="spellEnd"/>
            <w:r w:rsidRPr="00763E7C">
              <w:rPr>
                <w:b/>
                <w:bCs/>
              </w:rPr>
              <w:t>.</w:t>
            </w:r>
          </w:p>
        </w:tc>
        <w:tc>
          <w:tcPr>
            <w:tcW w:w="0" w:type="auto"/>
            <w:hideMark/>
          </w:tcPr>
          <w:p w14:paraId="6CEC3F89" w14:textId="77777777" w:rsidR="00763E7C" w:rsidRPr="00763E7C" w:rsidRDefault="00763E7C" w:rsidP="00763E7C">
            <w:pPr>
              <w:pStyle w:val="NoSpacing"/>
              <w:rPr>
                <w:b/>
                <w:bCs/>
              </w:rPr>
            </w:pPr>
            <w:r w:rsidRPr="00763E7C">
              <w:rPr>
                <w:b/>
                <w:bCs/>
              </w:rPr>
              <w:t>Calc. (B3LYP)</w:t>
            </w:r>
          </w:p>
        </w:tc>
        <w:tc>
          <w:tcPr>
            <w:tcW w:w="0" w:type="auto"/>
            <w:hideMark/>
          </w:tcPr>
          <w:p w14:paraId="3E4E4FB3" w14:textId="77777777" w:rsidR="00763E7C" w:rsidRPr="00763E7C" w:rsidRDefault="00763E7C" w:rsidP="00763E7C">
            <w:pPr>
              <w:pStyle w:val="NoSpacing"/>
              <w:rPr>
                <w:b/>
                <w:bCs/>
              </w:rPr>
            </w:pPr>
            <w:r w:rsidRPr="00763E7C">
              <w:rPr>
                <w:b/>
                <w:bCs/>
              </w:rPr>
              <w:t>Calc. (M06)</w:t>
            </w:r>
          </w:p>
        </w:tc>
        <w:tc>
          <w:tcPr>
            <w:tcW w:w="0" w:type="auto"/>
            <w:hideMark/>
          </w:tcPr>
          <w:p w14:paraId="5D545347" w14:textId="77777777" w:rsidR="00763E7C" w:rsidRPr="00763E7C" w:rsidRDefault="00763E7C" w:rsidP="00763E7C">
            <w:pPr>
              <w:pStyle w:val="NoSpacing"/>
              <w:rPr>
                <w:b/>
                <w:bCs/>
              </w:rPr>
            </w:pPr>
            <w:r w:rsidRPr="00763E7C">
              <w:rPr>
                <w:b/>
                <w:bCs/>
              </w:rPr>
              <w:t>Calc. (MP2)</w:t>
            </w:r>
          </w:p>
        </w:tc>
        <w:tc>
          <w:tcPr>
            <w:tcW w:w="0" w:type="auto"/>
            <w:hideMark/>
          </w:tcPr>
          <w:p w14:paraId="070BAF0D" w14:textId="77777777" w:rsidR="00763E7C" w:rsidRPr="00763E7C" w:rsidRDefault="00763E7C" w:rsidP="00763E7C">
            <w:pPr>
              <w:pStyle w:val="NoSpacing"/>
              <w:rPr>
                <w:b/>
                <w:bCs/>
              </w:rPr>
            </w:pPr>
            <w:r w:rsidRPr="00763E7C">
              <w:rPr>
                <w:b/>
                <w:bCs/>
              </w:rPr>
              <w:t xml:space="preserve">Obs. (this work; </w:t>
            </w:r>
            <w:proofErr w:type="spellStart"/>
            <w:r w:rsidRPr="00763E7C">
              <w:rPr>
                <w:b/>
                <w:bCs/>
              </w:rPr>
              <w:t>Ar</w:t>
            </w:r>
            <w:proofErr w:type="spellEnd"/>
            <w:r w:rsidRPr="00763E7C">
              <w:rPr>
                <w:b/>
                <w:bCs/>
              </w:rPr>
              <w:t>)</w:t>
            </w:r>
          </w:p>
        </w:tc>
        <w:tc>
          <w:tcPr>
            <w:tcW w:w="0" w:type="auto"/>
            <w:hideMark/>
          </w:tcPr>
          <w:p w14:paraId="66473A8C" w14:textId="77777777" w:rsidR="00763E7C" w:rsidRPr="00763E7C" w:rsidRDefault="00763E7C" w:rsidP="00763E7C">
            <w:pPr>
              <w:pStyle w:val="NoSpacing"/>
              <w:rPr>
                <w:b/>
                <w:bCs/>
              </w:rPr>
            </w:pPr>
            <w:r w:rsidRPr="00763E7C">
              <w:rPr>
                <w:b/>
                <w:bCs/>
              </w:rPr>
              <w:t>Obs. </w:t>
            </w:r>
            <w:hyperlink r:id="rId45" w:anchor="b0130" w:history="1">
              <w:r w:rsidRPr="00763E7C">
                <w:rPr>
                  <w:rStyle w:val="Hyperlink"/>
                  <w:b/>
                  <w:bCs/>
                  <w:vertAlign w:val="superscript"/>
                </w:rPr>
                <w:t>[26]</w:t>
              </w:r>
            </w:hyperlink>
          </w:p>
        </w:tc>
      </w:tr>
      <w:bookmarkEnd w:id="28"/>
      <w:tr w:rsidR="00763E7C" w:rsidRPr="00763E7C" w14:paraId="24C0EB23" w14:textId="77777777" w:rsidTr="000436E1">
        <w:tc>
          <w:tcPr>
            <w:tcW w:w="0" w:type="auto"/>
            <w:hideMark/>
          </w:tcPr>
          <w:p w14:paraId="25FB8EF3" w14:textId="77777777" w:rsidR="00763E7C" w:rsidRPr="00763E7C" w:rsidRDefault="00763E7C" w:rsidP="00763E7C">
            <w:pPr>
              <w:pStyle w:val="NoSpacing"/>
            </w:pPr>
            <w:r w:rsidRPr="00763E7C">
              <w:rPr>
                <w:i/>
                <w:iCs/>
              </w:rPr>
              <w:t>ν</w:t>
            </w:r>
            <w:r w:rsidRPr="00763E7C">
              <w:rPr>
                <w:vertAlign w:val="subscript"/>
              </w:rPr>
              <w:t>1</w:t>
            </w:r>
          </w:p>
        </w:tc>
        <w:tc>
          <w:tcPr>
            <w:tcW w:w="0" w:type="auto"/>
            <w:hideMark/>
          </w:tcPr>
          <w:p w14:paraId="3EA7D53F" w14:textId="77777777" w:rsidR="00763E7C" w:rsidRPr="00763E7C" w:rsidRDefault="00763E7C" w:rsidP="00763E7C">
            <w:pPr>
              <w:pStyle w:val="NoSpacing"/>
            </w:pPr>
            <w:r w:rsidRPr="00763E7C">
              <w:t>C–Br stretch</w:t>
            </w:r>
          </w:p>
        </w:tc>
        <w:tc>
          <w:tcPr>
            <w:tcW w:w="0" w:type="auto"/>
            <w:hideMark/>
          </w:tcPr>
          <w:p w14:paraId="47ACAAFA" w14:textId="77777777" w:rsidR="00763E7C" w:rsidRPr="00763E7C" w:rsidRDefault="00763E7C" w:rsidP="00763E7C">
            <w:pPr>
              <w:pStyle w:val="NoSpacing"/>
            </w:pPr>
            <w:r w:rsidRPr="00763E7C">
              <w:t>815 (115)</w:t>
            </w:r>
          </w:p>
        </w:tc>
        <w:tc>
          <w:tcPr>
            <w:tcW w:w="0" w:type="auto"/>
            <w:hideMark/>
          </w:tcPr>
          <w:p w14:paraId="46281189" w14:textId="77777777" w:rsidR="00763E7C" w:rsidRPr="00763E7C" w:rsidRDefault="00763E7C" w:rsidP="00763E7C">
            <w:pPr>
              <w:pStyle w:val="NoSpacing"/>
            </w:pPr>
            <w:r w:rsidRPr="00763E7C">
              <w:t>863 (97)</w:t>
            </w:r>
          </w:p>
        </w:tc>
        <w:tc>
          <w:tcPr>
            <w:tcW w:w="0" w:type="auto"/>
            <w:hideMark/>
          </w:tcPr>
          <w:p w14:paraId="0A359103" w14:textId="77777777" w:rsidR="00763E7C" w:rsidRPr="00763E7C" w:rsidRDefault="00763E7C" w:rsidP="00763E7C">
            <w:pPr>
              <w:pStyle w:val="NoSpacing"/>
            </w:pPr>
            <w:r w:rsidRPr="00763E7C">
              <w:t>928 (43)</w:t>
            </w:r>
          </w:p>
        </w:tc>
        <w:tc>
          <w:tcPr>
            <w:tcW w:w="0" w:type="auto"/>
            <w:hideMark/>
          </w:tcPr>
          <w:p w14:paraId="4408C435" w14:textId="77777777" w:rsidR="00763E7C" w:rsidRPr="00763E7C" w:rsidRDefault="00763E7C" w:rsidP="00763E7C">
            <w:pPr>
              <w:pStyle w:val="NoSpacing"/>
            </w:pPr>
            <w:r w:rsidRPr="00763E7C">
              <w:t>842</w:t>
            </w:r>
          </w:p>
        </w:tc>
        <w:tc>
          <w:tcPr>
            <w:tcW w:w="0" w:type="auto"/>
            <w:hideMark/>
          </w:tcPr>
          <w:p w14:paraId="1F5BEDDD" w14:textId="77777777" w:rsidR="00763E7C" w:rsidRPr="00763E7C" w:rsidRDefault="00763E7C" w:rsidP="00763E7C">
            <w:pPr>
              <w:pStyle w:val="NoSpacing"/>
            </w:pPr>
            <w:r w:rsidRPr="00763E7C">
              <w:t>828</w:t>
            </w:r>
          </w:p>
        </w:tc>
      </w:tr>
      <w:tr w:rsidR="00763E7C" w:rsidRPr="00763E7C" w14:paraId="060E6E0E" w14:textId="77777777" w:rsidTr="000436E1">
        <w:tc>
          <w:tcPr>
            <w:tcW w:w="0" w:type="auto"/>
            <w:hideMark/>
          </w:tcPr>
          <w:p w14:paraId="18096BDE" w14:textId="77777777" w:rsidR="00763E7C" w:rsidRPr="00763E7C" w:rsidRDefault="00763E7C" w:rsidP="00763E7C">
            <w:pPr>
              <w:pStyle w:val="NoSpacing"/>
            </w:pPr>
            <w:r w:rsidRPr="00763E7C">
              <w:rPr>
                <w:i/>
                <w:iCs/>
              </w:rPr>
              <w:t>ν</w:t>
            </w:r>
            <w:r w:rsidRPr="00763E7C">
              <w:rPr>
                <w:vertAlign w:val="subscript"/>
              </w:rPr>
              <w:t>2</w:t>
            </w:r>
          </w:p>
        </w:tc>
        <w:tc>
          <w:tcPr>
            <w:tcW w:w="0" w:type="auto"/>
            <w:hideMark/>
          </w:tcPr>
          <w:p w14:paraId="3C7BE86F" w14:textId="77777777" w:rsidR="00763E7C" w:rsidRPr="00763E7C" w:rsidRDefault="00763E7C" w:rsidP="00763E7C">
            <w:pPr>
              <w:pStyle w:val="NoSpacing"/>
            </w:pPr>
            <w:proofErr w:type="spellStart"/>
            <w:r w:rsidRPr="00763E7C">
              <w:t>Asym</w:t>
            </w:r>
            <w:proofErr w:type="spellEnd"/>
            <w:r w:rsidRPr="00763E7C">
              <w:t>. C–Br stretch</w:t>
            </w:r>
          </w:p>
        </w:tc>
        <w:tc>
          <w:tcPr>
            <w:tcW w:w="0" w:type="auto"/>
            <w:hideMark/>
          </w:tcPr>
          <w:p w14:paraId="7890BA6B" w14:textId="77777777" w:rsidR="00763E7C" w:rsidRPr="00763E7C" w:rsidRDefault="00763E7C" w:rsidP="00763E7C">
            <w:pPr>
              <w:pStyle w:val="NoSpacing"/>
            </w:pPr>
            <w:r w:rsidRPr="00763E7C">
              <w:t>760 (174)</w:t>
            </w:r>
          </w:p>
        </w:tc>
        <w:tc>
          <w:tcPr>
            <w:tcW w:w="0" w:type="auto"/>
            <w:hideMark/>
          </w:tcPr>
          <w:p w14:paraId="634CA1BD" w14:textId="77777777" w:rsidR="00763E7C" w:rsidRPr="00763E7C" w:rsidRDefault="00763E7C" w:rsidP="00763E7C">
            <w:pPr>
              <w:pStyle w:val="NoSpacing"/>
            </w:pPr>
            <w:r w:rsidRPr="00763E7C">
              <w:t>793 (144)</w:t>
            </w:r>
          </w:p>
        </w:tc>
        <w:tc>
          <w:tcPr>
            <w:tcW w:w="0" w:type="auto"/>
            <w:hideMark/>
          </w:tcPr>
          <w:p w14:paraId="0DE5CE11" w14:textId="77777777" w:rsidR="00763E7C" w:rsidRPr="00763E7C" w:rsidRDefault="00763E7C" w:rsidP="00763E7C">
            <w:pPr>
              <w:pStyle w:val="NoSpacing"/>
            </w:pPr>
            <w:r w:rsidRPr="00763E7C">
              <w:t>814 (123)</w:t>
            </w:r>
          </w:p>
        </w:tc>
        <w:tc>
          <w:tcPr>
            <w:tcW w:w="0" w:type="auto"/>
            <w:hideMark/>
          </w:tcPr>
          <w:p w14:paraId="441F2610" w14:textId="77777777" w:rsidR="00763E7C" w:rsidRPr="00763E7C" w:rsidRDefault="00763E7C" w:rsidP="00763E7C">
            <w:pPr>
              <w:pStyle w:val="NoSpacing"/>
            </w:pPr>
            <w:r w:rsidRPr="00763E7C">
              <w:t>781</w:t>
            </w:r>
          </w:p>
        </w:tc>
        <w:tc>
          <w:tcPr>
            <w:tcW w:w="0" w:type="auto"/>
            <w:hideMark/>
          </w:tcPr>
          <w:p w14:paraId="7A03FD04" w14:textId="77777777" w:rsidR="00763E7C" w:rsidRPr="00763E7C" w:rsidRDefault="00763E7C" w:rsidP="00763E7C">
            <w:pPr>
              <w:pStyle w:val="NoSpacing"/>
            </w:pPr>
            <w:r w:rsidRPr="00763E7C">
              <w:t>–</w:t>
            </w:r>
          </w:p>
        </w:tc>
      </w:tr>
      <w:tr w:rsidR="00763E7C" w:rsidRPr="00763E7C" w14:paraId="24D25B7E" w14:textId="77777777" w:rsidTr="000436E1">
        <w:tc>
          <w:tcPr>
            <w:tcW w:w="0" w:type="auto"/>
            <w:hideMark/>
          </w:tcPr>
          <w:p w14:paraId="72A0BC44" w14:textId="77777777" w:rsidR="00763E7C" w:rsidRPr="00763E7C" w:rsidRDefault="00763E7C" w:rsidP="00763E7C">
            <w:pPr>
              <w:pStyle w:val="NoSpacing"/>
            </w:pPr>
            <w:r w:rsidRPr="00763E7C">
              <w:rPr>
                <w:i/>
                <w:iCs/>
              </w:rPr>
              <w:t>ν</w:t>
            </w:r>
            <w:r w:rsidRPr="00763E7C">
              <w:rPr>
                <w:vertAlign w:val="subscript"/>
              </w:rPr>
              <w:t>3</w:t>
            </w:r>
          </w:p>
        </w:tc>
        <w:tc>
          <w:tcPr>
            <w:tcW w:w="0" w:type="auto"/>
            <w:hideMark/>
          </w:tcPr>
          <w:p w14:paraId="1B636ADA" w14:textId="77777777" w:rsidR="00763E7C" w:rsidRPr="00763E7C" w:rsidRDefault="00763E7C" w:rsidP="00763E7C">
            <w:pPr>
              <w:pStyle w:val="NoSpacing"/>
            </w:pPr>
            <w:r w:rsidRPr="00763E7C">
              <w:t>C–Br</w:t>
            </w:r>
            <w:r w:rsidRPr="00763E7C">
              <w:rPr>
                <w:vertAlign w:val="subscript"/>
              </w:rPr>
              <w:t>3</w:t>
            </w:r>
            <w:r w:rsidRPr="00763E7C">
              <w:t> rock</w:t>
            </w:r>
          </w:p>
        </w:tc>
        <w:tc>
          <w:tcPr>
            <w:tcW w:w="0" w:type="auto"/>
            <w:hideMark/>
          </w:tcPr>
          <w:p w14:paraId="5006E145" w14:textId="77777777" w:rsidR="00763E7C" w:rsidRPr="00763E7C" w:rsidRDefault="00763E7C" w:rsidP="00763E7C">
            <w:pPr>
              <w:pStyle w:val="NoSpacing"/>
            </w:pPr>
            <w:r w:rsidRPr="00763E7C">
              <w:t>342 (20)</w:t>
            </w:r>
          </w:p>
        </w:tc>
        <w:tc>
          <w:tcPr>
            <w:tcW w:w="0" w:type="auto"/>
            <w:hideMark/>
          </w:tcPr>
          <w:p w14:paraId="32FCF71F" w14:textId="77777777" w:rsidR="00763E7C" w:rsidRPr="00763E7C" w:rsidRDefault="00763E7C" w:rsidP="00763E7C">
            <w:pPr>
              <w:pStyle w:val="NoSpacing"/>
            </w:pPr>
            <w:r w:rsidRPr="00763E7C">
              <w:t>328 (21)</w:t>
            </w:r>
          </w:p>
        </w:tc>
        <w:tc>
          <w:tcPr>
            <w:tcW w:w="0" w:type="auto"/>
            <w:hideMark/>
          </w:tcPr>
          <w:p w14:paraId="2DA13F0C" w14:textId="77777777" w:rsidR="00763E7C" w:rsidRPr="00763E7C" w:rsidRDefault="00763E7C" w:rsidP="00763E7C">
            <w:pPr>
              <w:pStyle w:val="NoSpacing"/>
            </w:pPr>
            <w:r w:rsidRPr="00763E7C">
              <w:t>355 (28)</w:t>
            </w:r>
          </w:p>
        </w:tc>
        <w:tc>
          <w:tcPr>
            <w:tcW w:w="0" w:type="auto"/>
            <w:hideMark/>
          </w:tcPr>
          <w:p w14:paraId="1DFC8096" w14:textId="77777777" w:rsidR="00763E7C" w:rsidRPr="00763E7C" w:rsidRDefault="00763E7C" w:rsidP="00763E7C">
            <w:pPr>
              <w:pStyle w:val="NoSpacing"/>
            </w:pPr>
            <w:r w:rsidRPr="00763E7C">
              <w:t>–</w:t>
            </w:r>
          </w:p>
        </w:tc>
        <w:tc>
          <w:tcPr>
            <w:tcW w:w="0" w:type="auto"/>
            <w:hideMark/>
          </w:tcPr>
          <w:p w14:paraId="7ADDAA12" w14:textId="77777777" w:rsidR="00763E7C" w:rsidRPr="00763E7C" w:rsidRDefault="00763E7C" w:rsidP="00763E7C">
            <w:pPr>
              <w:pStyle w:val="NoSpacing"/>
            </w:pPr>
            <w:r w:rsidRPr="00763E7C">
              <w:t>–</w:t>
            </w:r>
          </w:p>
        </w:tc>
      </w:tr>
      <w:tr w:rsidR="00763E7C" w:rsidRPr="00763E7C" w14:paraId="330FC1C9" w14:textId="77777777" w:rsidTr="000436E1">
        <w:tc>
          <w:tcPr>
            <w:tcW w:w="0" w:type="auto"/>
            <w:hideMark/>
          </w:tcPr>
          <w:p w14:paraId="350CBA6E" w14:textId="77777777" w:rsidR="00763E7C" w:rsidRPr="00763E7C" w:rsidRDefault="00763E7C" w:rsidP="00763E7C">
            <w:pPr>
              <w:pStyle w:val="NoSpacing"/>
            </w:pPr>
            <w:r w:rsidRPr="00763E7C">
              <w:rPr>
                <w:i/>
                <w:iCs/>
              </w:rPr>
              <w:t>ν</w:t>
            </w:r>
            <w:r w:rsidRPr="00763E7C">
              <w:rPr>
                <w:vertAlign w:val="subscript"/>
              </w:rPr>
              <w:t>4</w:t>
            </w:r>
          </w:p>
        </w:tc>
        <w:tc>
          <w:tcPr>
            <w:tcW w:w="0" w:type="auto"/>
            <w:hideMark/>
          </w:tcPr>
          <w:p w14:paraId="4458D6A4" w14:textId="77777777" w:rsidR="00763E7C" w:rsidRPr="00763E7C" w:rsidRDefault="00763E7C" w:rsidP="00763E7C">
            <w:pPr>
              <w:pStyle w:val="NoSpacing"/>
            </w:pPr>
            <w:r w:rsidRPr="00763E7C">
              <w:t>Sym. C–Br stretch</w:t>
            </w:r>
          </w:p>
        </w:tc>
        <w:tc>
          <w:tcPr>
            <w:tcW w:w="0" w:type="auto"/>
            <w:hideMark/>
          </w:tcPr>
          <w:p w14:paraId="1F2F32C3" w14:textId="77777777" w:rsidR="00763E7C" w:rsidRPr="00763E7C" w:rsidRDefault="00763E7C" w:rsidP="00763E7C">
            <w:pPr>
              <w:pStyle w:val="NoSpacing"/>
            </w:pPr>
            <w:r w:rsidRPr="00763E7C">
              <w:t>282 (29)</w:t>
            </w:r>
          </w:p>
        </w:tc>
        <w:tc>
          <w:tcPr>
            <w:tcW w:w="0" w:type="auto"/>
            <w:hideMark/>
          </w:tcPr>
          <w:p w14:paraId="70BB2CDE" w14:textId="77777777" w:rsidR="00763E7C" w:rsidRPr="00763E7C" w:rsidRDefault="00763E7C" w:rsidP="00763E7C">
            <w:pPr>
              <w:pStyle w:val="NoSpacing"/>
            </w:pPr>
            <w:r w:rsidRPr="00763E7C">
              <w:t>296 (24)</w:t>
            </w:r>
          </w:p>
        </w:tc>
        <w:tc>
          <w:tcPr>
            <w:tcW w:w="0" w:type="auto"/>
            <w:hideMark/>
          </w:tcPr>
          <w:p w14:paraId="57B52C2B" w14:textId="77777777" w:rsidR="00763E7C" w:rsidRPr="00763E7C" w:rsidRDefault="00763E7C" w:rsidP="00763E7C">
            <w:pPr>
              <w:pStyle w:val="NoSpacing"/>
            </w:pPr>
            <w:r w:rsidRPr="00763E7C">
              <w:t>294 (3)</w:t>
            </w:r>
          </w:p>
        </w:tc>
        <w:tc>
          <w:tcPr>
            <w:tcW w:w="0" w:type="auto"/>
            <w:hideMark/>
          </w:tcPr>
          <w:p w14:paraId="5C6C60A2" w14:textId="77777777" w:rsidR="00763E7C" w:rsidRPr="00763E7C" w:rsidRDefault="00763E7C" w:rsidP="00763E7C">
            <w:pPr>
              <w:pStyle w:val="NoSpacing"/>
            </w:pPr>
            <w:r w:rsidRPr="00763E7C">
              <w:t>–</w:t>
            </w:r>
          </w:p>
        </w:tc>
        <w:tc>
          <w:tcPr>
            <w:tcW w:w="0" w:type="auto"/>
            <w:hideMark/>
          </w:tcPr>
          <w:p w14:paraId="44C42016" w14:textId="77777777" w:rsidR="00763E7C" w:rsidRPr="00763E7C" w:rsidRDefault="00763E7C" w:rsidP="00763E7C">
            <w:pPr>
              <w:pStyle w:val="NoSpacing"/>
            </w:pPr>
            <w:r w:rsidRPr="00763E7C">
              <w:t>–</w:t>
            </w:r>
          </w:p>
        </w:tc>
      </w:tr>
      <w:tr w:rsidR="00763E7C" w:rsidRPr="00763E7C" w14:paraId="78D4DA58" w14:textId="77777777" w:rsidTr="000436E1">
        <w:tc>
          <w:tcPr>
            <w:tcW w:w="0" w:type="auto"/>
            <w:hideMark/>
          </w:tcPr>
          <w:p w14:paraId="7E8A1508" w14:textId="77777777" w:rsidR="00763E7C" w:rsidRPr="00763E7C" w:rsidRDefault="00763E7C" w:rsidP="00763E7C">
            <w:pPr>
              <w:pStyle w:val="NoSpacing"/>
            </w:pPr>
            <w:r w:rsidRPr="00763E7C">
              <w:rPr>
                <w:i/>
                <w:iCs/>
              </w:rPr>
              <w:t>ν</w:t>
            </w:r>
            <w:r w:rsidRPr="00763E7C">
              <w:rPr>
                <w:vertAlign w:val="subscript"/>
              </w:rPr>
              <w:t>5</w:t>
            </w:r>
          </w:p>
        </w:tc>
        <w:tc>
          <w:tcPr>
            <w:tcW w:w="0" w:type="auto"/>
            <w:hideMark/>
          </w:tcPr>
          <w:p w14:paraId="1255CC05" w14:textId="77777777" w:rsidR="00763E7C" w:rsidRPr="00763E7C" w:rsidRDefault="00763E7C" w:rsidP="00763E7C">
            <w:pPr>
              <w:pStyle w:val="NoSpacing"/>
            </w:pPr>
            <w:r w:rsidRPr="00763E7C">
              <w:t>C–Br rock</w:t>
            </w:r>
          </w:p>
        </w:tc>
        <w:tc>
          <w:tcPr>
            <w:tcW w:w="0" w:type="auto"/>
            <w:hideMark/>
          </w:tcPr>
          <w:p w14:paraId="008095E4" w14:textId="77777777" w:rsidR="00763E7C" w:rsidRPr="00763E7C" w:rsidRDefault="00763E7C" w:rsidP="00763E7C">
            <w:pPr>
              <w:pStyle w:val="NoSpacing"/>
            </w:pPr>
            <w:r w:rsidRPr="00763E7C">
              <w:t>181 (0)</w:t>
            </w:r>
          </w:p>
        </w:tc>
        <w:tc>
          <w:tcPr>
            <w:tcW w:w="0" w:type="auto"/>
            <w:hideMark/>
          </w:tcPr>
          <w:p w14:paraId="6002F689" w14:textId="77777777" w:rsidR="00763E7C" w:rsidRPr="00763E7C" w:rsidRDefault="00763E7C" w:rsidP="00763E7C">
            <w:pPr>
              <w:pStyle w:val="NoSpacing"/>
            </w:pPr>
            <w:r w:rsidRPr="00763E7C">
              <w:t>180 (0)</w:t>
            </w:r>
          </w:p>
        </w:tc>
        <w:tc>
          <w:tcPr>
            <w:tcW w:w="0" w:type="auto"/>
            <w:hideMark/>
          </w:tcPr>
          <w:p w14:paraId="6CB8D423" w14:textId="77777777" w:rsidR="00763E7C" w:rsidRPr="00763E7C" w:rsidRDefault="00763E7C" w:rsidP="00763E7C">
            <w:pPr>
              <w:pStyle w:val="NoSpacing"/>
            </w:pPr>
            <w:r w:rsidRPr="00763E7C">
              <w:t>225 (0)</w:t>
            </w:r>
          </w:p>
        </w:tc>
        <w:tc>
          <w:tcPr>
            <w:tcW w:w="0" w:type="auto"/>
            <w:hideMark/>
          </w:tcPr>
          <w:p w14:paraId="09AF3D60" w14:textId="77777777" w:rsidR="00763E7C" w:rsidRPr="00763E7C" w:rsidRDefault="00763E7C" w:rsidP="00763E7C">
            <w:pPr>
              <w:pStyle w:val="NoSpacing"/>
            </w:pPr>
            <w:r w:rsidRPr="00763E7C">
              <w:t>–</w:t>
            </w:r>
          </w:p>
        </w:tc>
        <w:tc>
          <w:tcPr>
            <w:tcW w:w="0" w:type="auto"/>
            <w:hideMark/>
          </w:tcPr>
          <w:p w14:paraId="22D24CB1" w14:textId="77777777" w:rsidR="00763E7C" w:rsidRPr="00763E7C" w:rsidRDefault="00763E7C" w:rsidP="00763E7C">
            <w:pPr>
              <w:pStyle w:val="NoSpacing"/>
            </w:pPr>
            <w:r w:rsidRPr="00763E7C">
              <w:t>–</w:t>
            </w:r>
          </w:p>
        </w:tc>
      </w:tr>
      <w:tr w:rsidR="00763E7C" w:rsidRPr="00763E7C" w14:paraId="16D195EA" w14:textId="77777777" w:rsidTr="000436E1">
        <w:tc>
          <w:tcPr>
            <w:tcW w:w="0" w:type="auto"/>
            <w:hideMark/>
          </w:tcPr>
          <w:p w14:paraId="18C95D14" w14:textId="77777777" w:rsidR="00763E7C" w:rsidRPr="00763E7C" w:rsidRDefault="00763E7C" w:rsidP="00763E7C">
            <w:pPr>
              <w:pStyle w:val="NoSpacing"/>
            </w:pPr>
            <w:r w:rsidRPr="00763E7C">
              <w:rPr>
                <w:i/>
                <w:iCs/>
              </w:rPr>
              <w:t>ν</w:t>
            </w:r>
            <w:r w:rsidRPr="00763E7C">
              <w:rPr>
                <w:vertAlign w:val="subscript"/>
              </w:rPr>
              <w:t>6</w:t>
            </w:r>
          </w:p>
        </w:tc>
        <w:tc>
          <w:tcPr>
            <w:tcW w:w="0" w:type="auto"/>
            <w:hideMark/>
          </w:tcPr>
          <w:p w14:paraId="00048C88" w14:textId="77777777" w:rsidR="00763E7C" w:rsidRPr="00763E7C" w:rsidRDefault="00763E7C" w:rsidP="00763E7C">
            <w:pPr>
              <w:pStyle w:val="NoSpacing"/>
            </w:pPr>
            <w:r w:rsidRPr="00763E7C">
              <w:t>C–Br</w:t>
            </w:r>
            <w:r w:rsidRPr="00763E7C">
              <w:rPr>
                <w:vertAlign w:val="subscript"/>
              </w:rPr>
              <w:t>2</w:t>
            </w:r>
            <w:r w:rsidRPr="00763E7C">
              <w:t> rock</w:t>
            </w:r>
          </w:p>
        </w:tc>
        <w:tc>
          <w:tcPr>
            <w:tcW w:w="0" w:type="auto"/>
            <w:hideMark/>
          </w:tcPr>
          <w:p w14:paraId="498FDCBA" w14:textId="77777777" w:rsidR="00763E7C" w:rsidRPr="00763E7C" w:rsidRDefault="00763E7C" w:rsidP="00763E7C">
            <w:pPr>
              <w:pStyle w:val="NoSpacing"/>
            </w:pPr>
            <w:r w:rsidRPr="00763E7C">
              <w:t>174 (26)</w:t>
            </w:r>
          </w:p>
        </w:tc>
        <w:tc>
          <w:tcPr>
            <w:tcW w:w="0" w:type="auto"/>
            <w:hideMark/>
          </w:tcPr>
          <w:p w14:paraId="2F13A291" w14:textId="77777777" w:rsidR="00763E7C" w:rsidRPr="00763E7C" w:rsidRDefault="00763E7C" w:rsidP="00763E7C">
            <w:pPr>
              <w:pStyle w:val="NoSpacing"/>
            </w:pPr>
            <w:r w:rsidRPr="00763E7C">
              <w:t>171 (33)</w:t>
            </w:r>
          </w:p>
        </w:tc>
        <w:tc>
          <w:tcPr>
            <w:tcW w:w="0" w:type="auto"/>
            <w:hideMark/>
          </w:tcPr>
          <w:p w14:paraId="1F505198" w14:textId="77777777" w:rsidR="00763E7C" w:rsidRPr="00763E7C" w:rsidRDefault="00763E7C" w:rsidP="00763E7C">
            <w:pPr>
              <w:pStyle w:val="NoSpacing"/>
            </w:pPr>
            <w:r w:rsidRPr="00763E7C">
              <w:t>184 (0)</w:t>
            </w:r>
          </w:p>
        </w:tc>
        <w:tc>
          <w:tcPr>
            <w:tcW w:w="0" w:type="auto"/>
            <w:hideMark/>
          </w:tcPr>
          <w:p w14:paraId="6757018B" w14:textId="77777777" w:rsidR="00763E7C" w:rsidRPr="00763E7C" w:rsidRDefault="00763E7C" w:rsidP="00763E7C">
            <w:pPr>
              <w:pStyle w:val="NoSpacing"/>
            </w:pPr>
            <w:r w:rsidRPr="00763E7C">
              <w:t>–</w:t>
            </w:r>
          </w:p>
        </w:tc>
        <w:tc>
          <w:tcPr>
            <w:tcW w:w="0" w:type="auto"/>
            <w:hideMark/>
          </w:tcPr>
          <w:p w14:paraId="0FE31CB9" w14:textId="77777777" w:rsidR="00763E7C" w:rsidRPr="00763E7C" w:rsidRDefault="00763E7C" w:rsidP="00763E7C">
            <w:pPr>
              <w:pStyle w:val="NoSpacing"/>
            </w:pPr>
            <w:r w:rsidRPr="00763E7C">
              <w:t>179</w:t>
            </w:r>
          </w:p>
        </w:tc>
      </w:tr>
      <w:tr w:rsidR="00763E7C" w:rsidRPr="00763E7C" w14:paraId="33C6C734" w14:textId="77777777" w:rsidTr="000436E1">
        <w:tc>
          <w:tcPr>
            <w:tcW w:w="0" w:type="auto"/>
            <w:hideMark/>
          </w:tcPr>
          <w:p w14:paraId="0170E809" w14:textId="77777777" w:rsidR="00763E7C" w:rsidRPr="00763E7C" w:rsidRDefault="00763E7C" w:rsidP="00763E7C">
            <w:pPr>
              <w:pStyle w:val="NoSpacing"/>
            </w:pPr>
            <w:r w:rsidRPr="00763E7C">
              <w:rPr>
                <w:i/>
                <w:iCs/>
              </w:rPr>
              <w:t>ν</w:t>
            </w:r>
            <w:r w:rsidRPr="00763E7C">
              <w:rPr>
                <w:vertAlign w:val="subscript"/>
              </w:rPr>
              <w:t>7</w:t>
            </w:r>
          </w:p>
        </w:tc>
        <w:tc>
          <w:tcPr>
            <w:tcW w:w="0" w:type="auto"/>
            <w:hideMark/>
          </w:tcPr>
          <w:p w14:paraId="63825352" w14:textId="77777777" w:rsidR="00763E7C" w:rsidRPr="00763E7C" w:rsidRDefault="00763E7C" w:rsidP="00763E7C">
            <w:pPr>
              <w:pStyle w:val="NoSpacing"/>
            </w:pPr>
            <w:r w:rsidRPr="00763E7C">
              <w:t>Br–Br stretch</w:t>
            </w:r>
          </w:p>
        </w:tc>
        <w:tc>
          <w:tcPr>
            <w:tcW w:w="0" w:type="auto"/>
            <w:hideMark/>
          </w:tcPr>
          <w:p w14:paraId="19C35785" w14:textId="77777777" w:rsidR="00763E7C" w:rsidRPr="00763E7C" w:rsidRDefault="00763E7C" w:rsidP="00763E7C">
            <w:pPr>
              <w:pStyle w:val="NoSpacing"/>
            </w:pPr>
            <w:r w:rsidRPr="00763E7C">
              <w:t>148 (18)</w:t>
            </w:r>
          </w:p>
        </w:tc>
        <w:tc>
          <w:tcPr>
            <w:tcW w:w="0" w:type="auto"/>
            <w:hideMark/>
          </w:tcPr>
          <w:p w14:paraId="76014961" w14:textId="77777777" w:rsidR="00763E7C" w:rsidRPr="00763E7C" w:rsidRDefault="00763E7C" w:rsidP="00763E7C">
            <w:pPr>
              <w:pStyle w:val="NoSpacing"/>
            </w:pPr>
            <w:r w:rsidRPr="00763E7C">
              <w:t>149 (22)</w:t>
            </w:r>
          </w:p>
        </w:tc>
        <w:tc>
          <w:tcPr>
            <w:tcW w:w="0" w:type="auto"/>
            <w:hideMark/>
          </w:tcPr>
          <w:p w14:paraId="2A68F3B1" w14:textId="77777777" w:rsidR="00763E7C" w:rsidRPr="00763E7C" w:rsidRDefault="00763E7C" w:rsidP="00763E7C">
            <w:pPr>
              <w:pStyle w:val="NoSpacing"/>
            </w:pPr>
            <w:r w:rsidRPr="00763E7C">
              <w:t>167 (2)</w:t>
            </w:r>
          </w:p>
        </w:tc>
        <w:tc>
          <w:tcPr>
            <w:tcW w:w="0" w:type="auto"/>
            <w:hideMark/>
          </w:tcPr>
          <w:p w14:paraId="1759A50B" w14:textId="77777777" w:rsidR="00763E7C" w:rsidRPr="00763E7C" w:rsidRDefault="00763E7C" w:rsidP="00763E7C">
            <w:pPr>
              <w:pStyle w:val="NoSpacing"/>
            </w:pPr>
            <w:r w:rsidRPr="00763E7C">
              <w:t>–</w:t>
            </w:r>
          </w:p>
        </w:tc>
        <w:tc>
          <w:tcPr>
            <w:tcW w:w="0" w:type="auto"/>
            <w:hideMark/>
          </w:tcPr>
          <w:p w14:paraId="651D655F" w14:textId="77777777" w:rsidR="00763E7C" w:rsidRPr="00763E7C" w:rsidRDefault="00763E7C" w:rsidP="00763E7C">
            <w:pPr>
              <w:pStyle w:val="NoSpacing"/>
            </w:pPr>
            <w:r w:rsidRPr="00763E7C">
              <w:t>155</w:t>
            </w:r>
          </w:p>
        </w:tc>
      </w:tr>
      <w:tr w:rsidR="00763E7C" w:rsidRPr="00763E7C" w14:paraId="02388B57" w14:textId="77777777" w:rsidTr="000436E1">
        <w:tc>
          <w:tcPr>
            <w:tcW w:w="0" w:type="auto"/>
            <w:hideMark/>
          </w:tcPr>
          <w:p w14:paraId="6BD4D9A0" w14:textId="77777777" w:rsidR="00763E7C" w:rsidRPr="00763E7C" w:rsidRDefault="00763E7C" w:rsidP="00763E7C">
            <w:pPr>
              <w:pStyle w:val="NoSpacing"/>
            </w:pPr>
            <w:r w:rsidRPr="00763E7C">
              <w:rPr>
                <w:i/>
                <w:iCs/>
              </w:rPr>
              <w:t>ν</w:t>
            </w:r>
            <w:r w:rsidRPr="00763E7C">
              <w:rPr>
                <w:vertAlign w:val="subscript"/>
              </w:rPr>
              <w:t>8</w:t>
            </w:r>
          </w:p>
        </w:tc>
        <w:tc>
          <w:tcPr>
            <w:tcW w:w="0" w:type="auto"/>
            <w:hideMark/>
          </w:tcPr>
          <w:p w14:paraId="5FADB0C1" w14:textId="77777777" w:rsidR="00763E7C" w:rsidRPr="00763E7C" w:rsidRDefault="00763E7C" w:rsidP="00763E7C">
            <w:pPr>
              <w:pStyle w:val="NoSpacing"/>
            </w:pPr>
            <w:r w:rsidRPr="00763E7C">
              <w:t>Torsion</w:t>
            </w:r>
          </w:p>
        </w:tc>
        <w:tc>
          <w:tcPr>
            <w:tcW w:w="0" w:type="auto"/>
            <w:hideMark/>
          </w:tcPr>
          <w:p w14:paraId="2562D007" w14:textId="77777777" w:rsidR="00763E7C" w:rsidRPr="00763E7C" w:rsidRDefault="00763E7C" w:rsidP="00763E7C">
            <w:pPr>
              <w:pStyle w:val="NoSpacing"/>
            </w:pPr>
            <w:r w:rsidRPr="00763E7C">
              <w:t>50 (1)</w:t>
            </w:r>
          </w:p>
        </w:tc>
        <w:tc>
          <w:tcPr>
            <w:tcW w:w="0" w:type="auto"/>
            <w:hideMark/>
          </w:tcPr>
          <w:p w14:paraId="5AD3764E" w14:textId="77777777" w:rsidR="00763E7C" w:rsidRPr="00763E7C" w:rsidRDefault="00763E7C" w:rsidP="00763E7C">
            <w:pPr>
              <w:pStyle w:val="NoSpacing"/>
            </w:pPr>
            <w:r w:rsidRPr="00763E7C">
              <w:t>50 (1)</w:t>
            </w:r>
          </w:p>
        </w:tc>
        <w:tc>
          <w:tcPr>
            <w:tcW w:w="0" w:type="auto"/>
            <w:hideMark/>
          </w:tcPr>
          <w:p w14:paraId="7D6E7F66" w14:textId="77777777" w:rsidR="00763E7C" w:rsidRPr="00763E7C" w:rsidRDefault="00763E7C" w:rsidP="00763E7C">
            <w:pPr>
              <w:pStyle w:val="NoSpacing"/>
            </w:pPr>
            <w:r w:rsidRPr="00763E7C">
              <w:t>46 (0)</w:t>
            </w:r>
          </w:p>
        </w:tc>
        <w:tc>
          <w:tcPr>
            <w:tcW w:w="0" w:type="auto"/>
            <w:hideMark/>
          </w:tcPr>
          <w:p w14:paraId="131A6FEE" w14:textId="77777777" w:rsidR="00763E7C" w:rsidRPr="00763E7C" w:rsidRDefault="00763E7C" w:rsidP="00763E7C">
            <w:pPr>
              <w:pStyle w:val="NoSpacing"/>
            </w:pPr>
            <w:r w:rsidRPr="00763E7C">
              <w:t>–</w:t>
            </w:r>
          </w:p>
        </w:tc>
        <w:tc>
          <w:tcPr>
            <w:tcW w:w="0" w:type="auto"/>
            <w:hideMark/>
          </w:tcPr>
          <w:p w14:paraId="7844CB4F" w14:textId="77777777" w:rsidR="00763E7C" w:rsidRPr="00763E7C" w:rsidRDefault="00763E7C" w:rsidP="00763E7C">
            <w:pPr>
              <w:pStyle w:val="NoSpacing"/>
            </w:pPr>
            <w:r w:rsidRPr="00763E7C">
              <w:t>–</w:t>
            </w:r>
          </w:p>
        </w:tc>
      </w:tr>
      <w:tr w:rsidR="00763E7C" w:rsidRPr="00763E7C" w14:paraId="52BC3D87" w14:textId="77777777" w:rsidTr="000436E1">
        <w:tc>
          <w:tcPr>
            <w:tcW w:w="0" w:type="auto"/>
            <w:hideMark/>
          </w:tcPr>
          <w:p w14:paraId="4E4642F9" w14:textId="77777777" w:rsidR="00763E7C" w:rsidRPr="00763E7C" w:rsidRDefault="00763E7C" w:rsidP="00763E7C">
            <w:pPr>
              <w:pStyle w:val="NoSpacing"/>
            </w:pPr>
            <w:r w:rsidRPr="00763E7C">
              <w:rPr>
                <w:i/>
                <w:iCs/>
              </w:rPr>
              <w:t>ν</w:t>
            </w:r>
            <w:r w:rsidRPr="00763E7C">
              <w:rPr>
                <w:vertAlign w:val="subscript"/>
              </w:rPr>
              <w:t>9</w:t>
            </w:r>
          </w:p>
        </w:tc>
        <w:tc>
          <w:tcPr>
            <w:tcW w:w="0" w:type="auto"/>
            <w:hideMark/>
          </w:tcPr>
          <w:p w14:paraId="78843767" w14:textId="77777777" w:rsidR="00763E7C" w:rsidRPr="00763E7C" w:rsidRDefault="00763E7C" w:rsidP="00763E7C">
            <w:pPr>
              <w:pStyle w:val="NoSpacing"/>
            </w:pPr>
            <w:r w:rsidRPr="00763E7C">
              <w:t>C–Br–Br bend</w:t>
            </w:r>
          </w:p>
        </w:tc>
        <w:tc>
          <w:tcPr>
            <w:tcW w:w="0" w:type="auto"/>
            <w:hideMark/>
          </w:tcPr>
          <w:p w14:paraId="034E5F4F" w14:textId="77777777" w:rsidR="00763E7C" w:rsidRPr="00763E7C" w:rsidRDefault="00763E7C" w:rsidP="00763E7C">
            <w:pPr>
              <w:pStyle w:val="NoSpacing"/>
            </w:pPr>
            <w:r w:rsidRPr="00763E7C">
              <w:t>35 (4)</w:t>
            </w:r>
          </w:p>
        </w:tc>
        <w:tc>
          <w:tcPr>
            <w:tcW w:w="0" w:type="auto"/>
            <w:hideMark/>
          </w:tcPr>
          <w:p w14:paraId="70AB1AF6" w14:textId="77777777" w:rsidR="00763E7C" w:rsidRPr="00763E7C" w:rsidRDefault="00763E7C" w:rsidP="00763E7C">
            <w:pPr>
              <w:pStyle w:val="NoSpacing"/>
            </w:pPr>
            <w:r w:rsidRPr="00763E7C">
              <w:t>37 (4)</w:t>
            </w:r>
          </w:p>
        </w:tc>
        <w:tc>
          <w:tcPr>
            <w:tcW w:w="0" w:type="auto"/>
            <w:hideMark/>
          </w:tcPr>
          <w:p w14:paraId="6F363139" w14:textId="77777777" w:rsidR="00763E7C" w:rsidRPr="00763E7C" w:rsidRDefault="00763E7C" w:rsidP="00763E7C">
            <w:pPr>
              <w:pStyle w:val="NoSpacing"/>
            </w:pPr>
            <w:r w:rsidRPr="00763E7C">
              <w:t>46 (1)</w:t>
            </w:r>
          </w:p>
        </w:tc>
        <w:tc>
          <w:tcPr>
            <w:tcW w:w="0" w:type="auto"/>
            <w:hideMark/>
          </w:tcPr>
          <w:p w14:paraId="0D0B512B" w14:textId="77777777" w:rsidR="00763E7C" w:rsidRPr="00763E7C" w:rsidRDefault="00763E7C" w:rsidP="00763E7C">
            <w:pPr>
              <w:pStyle w:val="NoSpacing"/>
            </w:pPr>
            <w:r w:rsidRPr="00763E7C">
              <w:t>–</w:t>
            </w:r>
          </w:p>
        </w:tc>
        <w:tc>
          <w:tcPr>
            <w:tcW w:w="0" w:type="auto"/>
            <w:hideMark/>
          </w:tcPr>
          <w:p w14:paraId="0635A309" w14:textId="77777777" w:rsidR="00763E7C" w:rsidRPr="00763E7C" w:rsidRDefault="00763E7C" w:rsidP="00763E7C">
            <w:pPr>
              <w:pStyle w:val="NoSpacing"/>
            </w:pPr>
            <w:r w:rsidRPr="00763E7C">
              <w:t>–</w:t>
            </w:r>
          </w:p>
        </w:tc>
      </w:tr>
    </w:tbl>
    <w:p w14:paraId="00844867" w14:textId="77777777" w:rsidR="000436E1" w:rsidRDefault="000436E1" w:rsidP="00763E7C">
      <w:pPr>
        <w:pStyle w:val="NoSpacing"/>
      </w:pPr>
    </w:p>
    <w:p w14:paraId="1A9132CC" w14:textId="4973F4D4" w:rsidR="00763E7C" w:rsidRPr="00763E7C" w:rsidRDefault="00763E7C" w:rsidP="00763E7C">
      <w:pPr>
        <w:pStyle w:val="NoSpacing"/>
      </w:pPr>
      <w:r w:rsidRPr="00763E7C">
        <w:rPr>
          <w:noProof/>
        </w:rPr>
        <w:drawing>
          <wp:inline distT="0" distB="0" distL="0" distR="0" wp14:anchorId="210DDAE0" wp14:editId="099E9683">
            <wp:extent cx="1828800" cy="1371600"/>
            <wp:effectExtent l="0" t="0" r="0" b="0"/>
            <wp:docPr id="4" name="Picture 4" descr="Fig. 6. UV–Vis spectrum of a CBr4:Ar sample at 5 K following photolysis at 266 nm. The calculated (TDM06/aug-cc-pVTZ) spectrum of iso-CBr4 is shown as a stick spectrum with arbitrarily scaled intensity; for quantitative information see Tab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022286011009653-gr6.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p w14:paraId="4176C580" w14:textId="0050CDD5" w:rsidR="00763E7C" w:rsidRDefault="00763E7C" w:rsidP="00763E7C">
      <w:pPr>
        <w:pStyle w:val="NoSpacing"/>
      </w:pPr>
      <w:r w:rsidRPr="00763E7C">
        <w:t>Fig. 6. UV–Vis spectrum of a CBr</w:t>
      </w:r>
      <w:proofErr w:type="gramStart"/>
      <w:r w:rsidRPr="00763E7C">
        <w:rPr>
          <w:vertAlign w:val="subscript"/>
        </w:rPr>
        <w:t>4</w:t>
      </w:r>
      <w:r w:rsidRPr="00763E7C">
        <w:t>:Ar</w:t>
      </w:r>
      <w:proofErr w:type="gramEnd"/>
      <w:r w:rsidRPr="00763E7C">
        <w:t xml:space="preserve"> sample at 5 K following photolysis at 266 nm. The calculated (TDM06/</w:t>
      </w:r>
      <w:proofErr w:type="spellStart"/>
      <w:r w:rsidRPr="00763E7C">
        <w:t>aug</w:t>
      </w:r>
      <w:proofErr w:type="spellEnd"/>
      <w:r w:rsidRPr="00763E7C">
        <w:t>-cc-</w:t>
      </w:r>
      <w:proofErr w:type="spellStart"/>
      <w:r w:rsidRPr="00763E7C">
        <w:t>pVTZ</w:t>
      </w:r>
      <w:proofErr w:type="spellEnd"/>
      <w:r w:rsidRPr="00763E7C">
        <w:t>) spectrum of iso-CBr</w:t>
      </w:r>
      <w:r w:rsidRPr="00763E7C">
        <w:rPr>
          <w:vertAlign w:val="subscript"/>
        </w:rPr>
        <w:t>4</w:t>
      </w:r>
      <w:r w:rsidRPr="00763E7C">
        <w:t> is shown as a stick spectrum with arbitrarily scaled intensity; for quantitative information see </w:t>
      </w:r>
      <w:hyperlink r:id="rId47" w:anchor="t0010" w:history="1">
        <w:r w:rsidRPr="00763E7C">
          <w:rPr>
            <w:rStyle w:val="Hyperlink"/>
          </w:rPr>
          <w:t>Table 2</w:t>
        </w:r>
      </w:hyperlink>
      <w:r w:rsidRPr="00763E7C">
        <w:t>.</w:t>
      </w:r>
    </w:p>
    <w:p w14:paraId="36F501D4" w14:textId="77777777" w:rsidR="000436E1" w:rsidRPr="00763E7C" w:rsidRDefault="000436E1" w:rsidP="00763E7C">
      <w:pPr>
        <w:pStyle w:val="NoSpacing"/>
      </w:pPr>
    </w:p>
    <w:p w14:paraId="0483A302" w14:textId="77777777" w:rsidR="00763E7C" w:rsidRPr="00763E7C" w:rsidRDefault="00763E7C" w:rsidP="000436E1">
      <w:pPr>
        <w:pStyle w:val="Heading2"/>
      </w:pPr>
      <w:r w:rsidRPr="00763E7C">
        <w:t>3.2. Structure and bonding in iso-CXBr</w:t>
      </w:r>
      <w:r w:rsidRPr="00763E7C">
        <w:rPr>
          <w:vertAlign w:val="subscript"/>
        </w:rPr>
        <w:t>3</w:t>
      </w:r>
      <w:r w:rsidRPr="00763E7C">
        <w:t> and the CXBr</w:t>
      </w:r>
      <w:r w:rsidRPr="00763E7C">
        <w:rPr>
          <w:vertAlign w:val="subscript"/>
        </w:rPr>
        <w:t>3</w:t>
      </w:r>
      <w:r w:rsidRPr="00763E7C">
        <w:t> Potential Energy Surface</w:t>
      </w:r>
    </w:p>
    <w:p w14:paraId="49113F98" w14:textId="77777777" w:rsidR="00763E7C" w:rsidRPr="00763E7C" w:rsidRDefault="00763E7C" w:rsidP="000436E1">
      <w:pPr>
        <w:pStyle w:val="NoSpacing"/>
        <w:ind w:firstLine="720"/>
      </w:pPr>
      <w:r w:rsidRPr="00763E7C">
        <w:t>Theory confirms that the iso-CXBr</w:t>
      </w:r>
      <w:r w:rsidRPr="00763E7C">
        <w:rPr>
          <w:vertAlign w:val="subscript"/>
        </w:rPr>
        <w:t>3</w:t>
      </w:r>
      <w:r w:rsidRPr="00763E7C">
        <w:t> (X = F, Cl, Br) species are local minima on the respective CXBr</w:t>
      </w:r>
      <w:r w:rsidRPr="00763E7C">
        <w:rPr>
          <w:vertAlign w:val="subscript"/>
        </w:rPr>
        <w:t>3</w:t>
      </w:r>
      <w:r w:rsidRPr="00763E7C">
        <w:t>Potential Energy Surfaces (PESs). We characterized selected stationary points on these PESs using single point CCSD(T)/</w:t>
      </w:r>
      <w:proofErr w:type="spellStart"/>
      <w:r w:rsidRPr="00763E7C">
        <w:t>aug</w:t>
      </w:r>
      <w:proofErr w:type="spellEnd"/>
      <w:r w:rsidRPr="00763E7C">
        <w:t>-cc-</w:t>
      </w:r>
      <w:proofErr w:type="spellStart"/>
      <w:r w:rsidRPr="00763E7C">
        <w:t>pVTZ</w:t>
      </w:r>
      <w:proofErr w:type="spellEnd"/>
      <w:r w:rsidRPr="00763E7C">
        <w:t xml:space="preserve"> calculations on the MP2 optimized structures. The CCSD(T) energies, shown for CFBr</w:t>
      </w:r>
      <w:r w:rsidRPr="00763E7C">
        <w:rPr>
          <w:vertAlign w:val="subscript"/>
        </w:rPr>
        <w:t>3</w:t>
      </w:r>
      <w:r w:rsidRPr="00763E7C">
        <w:t> in </w:t>
      </w:r>
      <w:bookmarkStart w:id="49" w:name="bf0035"/>
      <w:r w:rsidRPr="00763E7C">
        <w:fldChar w:fldCharType="begin"/>
      </w:r>
      <w:r w:rsidRPr="00763E7C">
        <w:instrText xml:space="preserve"> HYPERLINK "https://www.sciencedirect.com/science/article/pii/S0022286011009653?via%3Dihub" \l "f0035" </w:instrText>
      </w:r>
      <w:r w:rsidRPr="00763E7C">
        <w:fldChar w:fldCharType="separate"/>
      </w:r>
      <w:r w:rsidRPr="00763E7C">
        <w:rPr>
          <w:rStyle w:val="Hyperlink"/>
        </w:rPr>
        <w:t>Fig. 7</w:t>
      </w:r>
      <w:r w:rsidRPr="00763E7C">
        <w:fldChar w:fldCharType="end"/>
      </w:r>
      <w:bookmarkEnd w:id="49"/>
      <w:r w:rsidRPr="00763E7C">
        <w:t>, indicate that iso-CFBr</w:t>
      </w:r>
      <w:r w:rsidRPr="00763E7C">
        <w:rPr>
          <w:vertAlign w:val="subscript"/>
        </w:rPr>
        <w:t>3</w:t>
      </w:r>
      <w:r w:rsidRPr="00763E7C">
        <w:t> is bound relative to the radical (CFBr</w:t>
      </w:r>
      <w:r w:rsidRPr="00763E7C">
        <w:rPr>
          <w:vertAlign w:val="subscript"/>
        </w:rPr>
        <w:t>2</w:t>
      </w:r>
      <w:r w:rsidRPr="00763E7C">
        <w:t> + Br) asymptote by 53 kJ/mol. In contrast, the stationary point corresponding to molecular products (</w:t>
      </w:r>
      <w:proofErr w:type="spellStart"/>
      <w:r w:rsidRPr="00763E7C">
        <w:t>CFBr</w:t>
      </w:r>
      <w:proofErr w:type="spellEnd"/>
      <w:r w:rsidRPr="00763E7C">
        <w:t> + Br</w:t>
      </w:r>
      <w:r w:rsidRPr="00763E7C">
        <w:rPr>
          <w:vertAlign w:val="subscript"/>
        </w:rPr>
        <w:t>2</w:t>
      </w:r>
      <w:r w:rsidRPr="00763E7C">
        <w:t>) lies 48 kJ/mol [CCSD(T)//MP2] above the iso-CFBr</w:t>
      </w:r>
      <w:r w:rsidRPr="00763E7C">
        <w:rPr>
          <w:vertAlign w:val="subscript"/>
        </w:rPr>
        <w:t>3</w:t>
      </w:r>
      <w:r w:rsidRPr="00763E7C">
        <w:t> minimum. The CFBr</w:t>
      </w:r>
      <w:r w:rsidRPr="00763E7C">
        <w:rPr>
          <w:vertAlign w:val="subscript"/>
        </w:rPr>
        <w:t>3</w:t>
      </w:r>
      <w:r w:rsidRPr="00763E7C">
        <w:t> PES resembles other halon PESs we have examined, including CF</w:t>
      </w:r>
      <w:r w:rsidRPr="00763E7C">
        <w:rPr>
          <w:vertAlign w:val="subscript"/>
        </w:rPr>
        <w:t>2</w:t>
      </w:r>
      <w:r w:rsidRPr="00763E7C">
        <w:t>Br</w:t>
      </w:r>
      <w:r w:rsidRPr="00763E7C">
        <w:rPr>
          <w:vertAlign w:val="subscript"/>
        </w:rPr>
        <w:t>2</w:t>
      </w:r>
      <w:r w:rsidRPr="00763E7C">
        <w:t> </w:t>
      </w:r>
      <w:hyperlink r:id="rId48" w:anchor="b0110" w:history="1">
        <w:r w:rsidRPr="00763E7C">
          <w:rPr>
            <w:rStyle w:val="Hyperlink"/>
            <w:vertAlign w:val="superscript"/>
          </w:rPr>
          <w:t>[22]</w:t>
        </w:r>
      </w:hyperlink>
      <w:r w:rsidRPr="00763E7C">
        <w:t>, CF</w:t>
      </w:r>
      <w:r w:rsidRPr="00763E7C">
        <w:rPr>
          <w:vertAlign w:val="subscript"/>
        </w:rPr>
        <w:t>2</w:t>
      </w:r>
      <w:r w:rsidRPr="00763E7C">
        <w:t>Cl</w:t>
      </w:r>
      <w:r w:rsidRPr="00763E7C">
        <w:rPr>
          <w:vertAlign w:val="subscript"/>
        </w:rPr>
        <w:t>2</w:t>
      </w:r>
      <w:r w:rsidRPr="00763E7C">
        <w:t> </w:t>
      </w:r>
      <w:hyperlink r:id="rId49" w:anchor="b0110" w:history="1">
        <w:r w:rsidRPr="00763E7C">
          <w:rPr>
            <w:rStyle w:val="Hyperlink"/>
            <w:vertAlign w:val="superscript"/>
          </w:rPr>
          <w:t>[22]</w:t>
        </w:r>
      </w:hyperlink>
      <w:bookmarkEnd w:id="24"/>
      <w:r w:rsidRPr="00763E7C">
        <w:t>, and CHBr</w:t>
      </w:r>
      <w:r w:rsidRPr="00763E7C">
        <w:rPr>
          <w:vertAlign w:val="subscript"/>
        </w:rPr>
        <w:t>3</w:t>
      </w:r>
      <w:r w:rsidRPr="00763E7C">
        <w:t> </w:t>
      </w:r>
      <w:hyperlink r:id="rId50" w:anchor="b0105" w:history="1">
        <w:r w:rsidRPr="00763E7C">
          <w:rPr>
            <w:rStyle w:val="Hyperlink"/>
            <w:vertAlign w:val="superscript"/>
          </w:rPr>
          <w:t>[21]</w:t>
        </w:r>
      </w:hyperlink>
      <w:r w:rsidRPr="00763E7C">
        <w:t>, where the isomerization transition state (TS) lies energetically near (and sometimes below) the threshold for radical products. Thus, in reactions taking place on the ground potential surface, isomerization will compete with simple bond fission. The isomer, once formed, can decay via Br–Br or C–Br bond fission to yield radical (CFBr</w:t>
      </w:r>
      <w:r w:rsidRPr="00763E7C">
        <w:rPr>
          <w:vertAlign w:val="subscript"/>
        </w:rPr>
        <w:t>2</w:t>
      </w:r>
      <w:r w:rsidRPr="00763E7C">
        <w:t> + Br) or molecular (</w:t>
      </w:r>
      <w:proofErr w:type="spellStart"/>
      <w:r w:rsidRPr="00763E7C">
        <w:t>CFBr</w:t>
      </w:r>
      <w:proofErr w:type="spellEnd"/>
      <w:r w:rsidRPr="00763E7C">
        <w:t> + Br</w:t>
      </w:r>
      <w:r w:rsidRPr="00763E7C">
        <w:rPr>
          <w:vertAlign w:val="subscript"/>
        </w:rPr>
        <w:t>2</w:t>
      </w:r>
      <w:r w:rsidRPr="00763E7C">
        <w:t>) products, respectively. Relaxed scans along the Br–Br and C–Br coordinates of the isomer show that there is no barrier to dissociation for either the radical or molecular channels.</w:t>
      </w:r>
    </w:p>
    <w:p w14:paraId="5007A03A" w14:textId="77777777" w:rsidR="00041E39" w:rsidRDefault="00041E39" w:rsidP="00763E7C">
      <w:pPr>
        <w:pStyle w:val="NoSpacing"/>
      </w:pPr>
    </w:p>
    <w:p w14:paraId="35C18914" w14:textId="37B90528" w:rsidR="00763E7C" w:rsidRPr="00763E7C" w:rsidRDefault="00763E7C" w:rsidP="00763E7C">
      <w:pPr>
        <w:pStyle w:val="NoSpacing"/>
      </w:pPr>
      <w:r w:rsidRPr="00763E7C">
        <w:rPr>
          <w:noProof/>
        </w:rPr>
        <w:drawing>
          <wp:inline distT="0" distB="0" distL="0" distR="0" wp14:anchorId="2B927DBF" wp14:editId="0DC79C94">
            <wp:extent cx="1828800" cy="1280160"/>
            <wp:effectExtent l="0" t="0" r="0" b="0"/>
            <wp:docPr id="3" name="Picture 3" descr="Fig. 7. Calculated (CCSDT//MP2/aug-cc-pVTZ) stationary points on the CFBr3 potential energy surface. All energies are given in kJ/m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022286011009653-gr7.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28800" cy="1280160"/>
                    </a:xfrm>
                    <a:prstGeom prst="rect">
                      <a:avLst/>
                    </a:prstGeom>
                    <a:noFill/>
                    <a:ln>
                      <a:noFill/>
                    </a:ln>
                  </pic:spPr>
                </pic:pic>
              </a:graphicData>
            </a:graphic>
          </wp:inline>
        </w:drawing>
      </w:r>
    </w:p>
    <w:p w14:paraId="17E30654" w14:textId="77777777" w:rsidR="00763E7C" w:rsidRPr="00763E7C" w:rsidRDefault="00763E7C" w:rsidP="00763E7C">
      <w:pPr>
        <w:pStyle w:val="NoSpacing"/>
      </w:pPr>
      <w:r w:rsidRPr="00763E7C">
        <w:t>Fig. 7. Calculated (CCSDT//MP2/</w:t>
      </w:r>
      <w:proofErr w:type="spellStart"/>
      <w:r w:rsidRPr="00763E7C">
        <w:t>aug</w:t>
      </w:r>
      <w:proofErr w:type="spellEnd"/>
      <w:r w:rsidRPr="00763E7C">
        <w:t>-cc-</w:t>
      </w:r>
      <w:proofErr w:type="spellStart"/>
      <w:r w:rsidRPr="00763E7C">
        <w:t>pVTZ</w:t>
      </w:r>
      <w:proofErr w:type="spellEnd"/>
      <w:r w:rsidRPr="00763E7C">
        <w:t>) stationary points on the CFBr</w:t>
      </w:r>
      <w:r w:rsidRPr="00763E7C">
        <w:rPr>
          <w:vertAlign w:val="subscript"/>
        </w:rPr>
        <w:t>3</w:t>
      </w:r>
      <w:r w:rsidRPr="00763E7C">
        <w:t> potential energy surface. All energies are given in kJ/mol.</w:t>
      </w:r>
    </w:p>
    <w:p w14:paraId="51B1631C" w14:textId="77777777" w:rsidR="00041E39" w:rsidRDefault="00041E39" w:rsidP="00763E7C">
      <w:pPr>
        <w:pStyle w:val="NoSpacing"/>
      </w:pPr>
    </w:p>
    <w:p w14:paraId="7B76857A" w14:textId="26742B64" w:rsidR="00763E7C" w:rsidRPr="00763E7C" w:rsidRDefault="00763E7C" w:rsidP="00041E39">
      <w:pPr>
        <w:pStyle w:val="NoSpacing"/>
        <w:ind w:firstLine="720"/>
      </w:pPr>
      <w:r w:rsidRPr="00763E7C">
        <w:t>The situation is similar for CClBr</w:t>
      </w:r>
      <w:r w:rsidRPr="00763E7C">
        <w:rPr>
          <w:vertAlign w:val="subscript"/>
        </w:rPr>
        <w:t>3</w:t>
      </w:r>
      <w:r w:rsidRPr="00763E7C">
        <w:t> and CBr</w:t>
      </w:r>
      <w:r w:rsidRPr="00763E7C">
        <w:rPr>
          <w:vertAlign w:val="subscript"/>
        </w:rPr>
        <w:t>4</w:t>
      </w:r>
      <w:r w:rsidRPr="00763E7C">
        <w:t>. At the same level of theory, the lowest energy iso-CClBr</w:t>
      </w:r>
      <w:r w:rsidRPr="00763E7C">
        <w:rPr>
          <w:vertAlign w:val="subscript"/>
        </w:rPr>
        <w:t>3</w:t>
      </w:r>
      <w:r w:rsidRPr="00763E7C">
        <w:t xml:space="preserve">minimum (i.e., </w:t>
      </w:r>
      <w:proofErr w:type="spellStart"/>
      <w:r w:rsidRPr="00763E7C">
        <w:t>ClBr</w:t>
      </w:r>
      <w:proofErr w:type="spellEnd"/>
      <w:r w:rsidRPr="00763E7C">
        <w:t>–C–Br–Br) is bound relative to the radical (CClBr</w:t>
      </w:r>
      <w:r w:rsidRPr="00763E7C">
        <w:rPr>
          <w:vertAlign w:val="subscript"/>
        </w:rPr>
        <w:t>2</w:t>
      </w:r>
      <w:r w:rsidRPr="00763E7C">
        <w:t> + Br) asymptote by 66 kJ/mol, while the molecular (</w:t>
      </w:r>
      <w:proofErr w:type="spellStart"/>
      <w:r w:rsidRPr="00763E7C">
        <w:t>CClBr</w:t>
      </w:r>
      <w:proofErr w:type="spellEnd"/>
      <w:r w:rsidRPr="00763E7C">
        <w:t> + Br</w:t>
      </w:r>
      <w:r w:rsidRPr="00763E7C">
        <w:rPr>
          <w:vertAlign w:val="subscript"/>
        </w:rPr>
        <w:t>2</w:t>
      </w:r>
      <w:r w:rsidRPr="00763E7C">
        <w:t>) asymptote lies 87 kJ/mol above this minimum. These numbers are similar for iso-CBr</w:t>
      </w:r>
      <w:r w:rsidRPr="00763E7C">
        <w:rPr>
          <w:vertAlign w:val="subscript"/>
        </w:rPr>
        <w:t>4</w:t>
      </w:r>
      <w:r w:rsidRPr="00763E7C">
        <w:t>, which is bound relative to the radical (CBr</w:t>
      </w:r>
      <w:r w:rsidRPr="00763E7C">
        <w:rPr>
          <w:vertAlign w:val="subscript"/>
        </w:rPr>
        <w:t>3</w:t>
      </w:r>
      <w:r w:rsidRPr="00763E7C">
        <w:t> + Br) asymptote by 63 kJ/mol, and the molecular (CBr</w:t>
      </w:r>
      <w:r w:rsidRPr="00763E7C">
        <w:rPr>
          <w:vertAlign w:val="subscript"/>
        </w:rPr>
        <w:t>2</w:t>
      </w:r>
      <w:r w:rsidRPr="00763E7C">
        <w:t> + Br</w:t>
      </w:r>
      <w:r w:rsidRPr="00763E7C">
        <w:rPr>
          <w:vertAlign w:val="subscript"/>
        </w:rPr>
        <w:t>2</w:t>
      </w:r>
      <w:r w:rsidRPr="00763E7C">
        <w:t>) asymptote lies 96 kJ/mol above the iso-CBr</w:t>
      </w:r>
      <w:r w:rsidRPr="00763E7C">
        <w:rPr>
          <w:vertAlign w:val="subscript"/>
        </w:rPr>
        <w:t>4</w:t>
      </w:r>
      <w:r w:rsidRPr="00763E7C">
        <w:t> minimum. In this case, the calculated isomerization barrier lies 15 kJ/mol below the threshold to radical products. Graphs of the calculated stationary points on the PESs of CClBr</w:t>
      </w:r>
      <w:r w:rsidRPr="00763E7C">
        <w:rPr>
          <w:vertAlign w:val="subscript"/>
        </w:rPr>
        <w:t>3</w:t>
      </w:r>
      <w:r w:rsidRPr="00763E7C">
        <w:t> and CBr</w:t>
      </w:r>
      <w:r w:rsidRPr="00763E7C">
        <w:rPr>
          <w:vertAlign w:val="subscript"/>
        </w:rPr>
        <w:t>4</w:t>
      </w:r>
      <w:r w:rsidRPr="00763E7C">
        <w:t> are shown in </w:t>
      </w:r>
      <w:bookmarkStart w:id="50" w:name="bs0045"/>
      <w:r w:rsidRPr="00763E7C">
        <w:fldChar w:fldCharType="begin"/>
      </w:r>
      <w:r w:rsidRPr="00763E7C">
        <w:instrText xml:space="preserve"> HYPERLINK "https://www.sciencedirect.com/science/article/pii/S0022286011009653?via%3Dihub" \l "s0045" </w:instrText>
      </w:r>
      <w:r w:rsidRPr="00763E7C">
        <w:fldChar w:fldCharType="separate"/>
      </w:r>
      <w:r w:rsidRPr="00763E7C">
        <w:rPr>
          <w:rStyle w:val="Hyperlink"/>
        </w:rPr>
        <w:t>Figures S1 and S2 in the supporting information</w:t>
      </w:r>
      <w:r w:rsidRPr="00763E7C">
        <w:fldChar w:fldCharType="end"/>
      </w:r>
      <w:r w:rsidRPr="00763E7C">
        <w:t>.</w:t>
      </w:r>
    </w:p>
    <w:p w14:paraId="0CEB85AC" w14:textId="69146BB7" w:rsidR="00763E7C" w:rsidRPr="00763E7C" w:rsidRDefault="00763E7C" w:rsidP="00041E39">
      <w:pPr>
        <w:pStyle w:val="NoSpacing"/>
        <w:ind w:firstLine="720"/>
      </w:pPr>
      <w:r w:rsidRPr="00763E7C">
        <w:t>To further examine bonding in this series, each of the iso-halon species of the iso-CXBr</w:t>
      </w:r>
      <w:r w:rsidRPr="00763E7C">
        <w:rPr>
          <w:vertAlign w:val="subscript"/>
        </w:rPr>
        <w:t>2</w:t>
      </w:r>
      <w:r w:rsidRPr="00763E7C">
        <w:t>–Br (X = F, Cl, Br) series was examined with MP2/</w:t>
      </w:r>
      <w:proofErr w:type="spellStart"/>
      <w:r w:rsidRPr="00763E7C">
        <w:t>aug</w:t>
      </w:r>
      <w:proofErr w:type="spellEnd"/>
      <w:r w:rsidRPr="00763E7C">
        <w:t>-cc-</w:t>
      </w:r>
      <w:proofErr w:type="spellStart"/>
      <w:r w:rsidRPr="00763E7C">
        <w:t>pVTZ</w:t>
      </w:r>
      <w:proofErr w:type="spellEnd"/>
      <w:r w:rsidRPr="00763E7C">
        <w:t xml:space="preserve"> calculations using NBO 5.9 implemented in Gaussian 09</w:t>
      </w:r>
      <w:r w:rsidR="00492238">
        <w:t>.</w:t>
      </w:r>
      <w:hyperlink r:id="rId52" w:anchor="b0165" w:history="1">
        <w:r w:rsidRPr="00763E7C">
          <w:rPr>
            <w:rStyle w:val="Hyperlink"/>
            <w:vertAlign w:val="superscript"/>
          </w:rPr>
          <w:t>[33]</w:t>
        </w:r>
      </w:hyperlink>
      <w:bookmarkEnd w:id="35"/>
      <w:r w:rsidRPr="00763E7C">
        <w:t xml:space="preserve"> First, intrinsic reaction coordinate calculations were performed to characterize the isomerization path. Next, the bonding of each iso-halon species, as well as each IRC point between the halon and iso species, were analyzed using Natural Resonance Theory</w:t>
      </w:r>
      <w:r w:rsidR="00492238">
        <w:t>,</w:t>
      </w:r>
      <w:bookmarkStart w:id="51" w:name="bb0180"/>
      <w:r w:rsidRPr="00763E7C">
        <w:rPr>
          <w:vertAlign w:val="superscript"/>
        </w:rPr>
        <w:fldChar w:fldCharType="begin"/>
      </w:r>
      <w:r w:rsidRPr="00763E7C">
        <w:rPr>
          <w:vertAlign w:val="superscript"/>
        </w:rPr>
        <w:instrText xml:space="preserve"> HYPERLINK "https://www.sciencedirect.com/science/article/pii/S0022286011009653?via%3Dihub" \l "b0180" </w:instrText>
      </w:r>
      <w:r w:rsidRPr="00763E7C">
        <w:rPr>
          <w:vertAlign w:val="superscript"/>
        </w:rPr>
        <w:fldChar w:fldCharType="separate"/>
      </w:r>
      <w:r w:rsidRPr="00763E7C">
        <w:rPr>
          <w:rStyle w:val="Hyperlink"/>
          <w:vertAlign w:val="superscript"/>
        </w:rPr>
        <w:t>[36]</w:t>
      </w:r>
      <w:r w:rsidRPr="00763E7C">
        <w:rPr>
          <w:vertAlign w:val="superscript"/>
        </w:rPr>
        <w:fldChar w:fldCharType="end"/>
      </w:r>
      <w:bookmarkEnd w:id="51"/>
      <w:r w:rsidRPr="00763E7C">
        <w:rPr>
          <w:vertAlign w:val="superscript"/>
        </w:rPr>
        <w:t>, </w:t>
      </w:r>
      <w:bookmarkStart w:id="52" w:name="bb0185"/>
      <w:r w:rsidRPr="00763E7C">
        <w:rPr>
          <w:vertAlign w:val="superscript"/>
        </w:rPr>
        <w:fldChar w:fldCharType="begin"/>
      </w:r>
      <w:r w:rsidRPr="00763E7C">
        <w:rPr>
          <w:vertAlign w:val="superscript"/>
        </w:rPr>
        <w:instrText xml:space="preserve"> HYPERLINK "https://www.sciencedirect.com/science/article/pii/S0022286011009653?via%3Dihub" \l "b0185" </w:instrText>
      </w:r>
      <w:r w:rsidRPr="00763E7C">
        <w:rPr>
          <w:vertAlign w:val="superscript"/>
        </w:rPr>
        <w:fldChar w:fldCharType="separate"/>
      </w:r>
      <w:r w:rsidRPr="00763E7C">
        <w:rPr>
          <w:rStyle w:val="Hyperlink"/>
          <w:vertAlign w:val="superscript"/>
        </w:rPr>
        <w:t>[37]</w:t>
      </w:r>
      <w:r w:rsidRPr="00763E7C">
        <w:rPr>
          <w:vertAlign w:val="superscript"/>
        </w:rPr>
        <w:fldChar w:fldCharType="end"/>
      </w:r>
      <w:bookmarkEnd w:id="52"/>
      <w:r w:rsidRPr="00763E7C">
        <w:rPr>
          <w:vertAlign w:val="superscript"/>
        </w:rPr>
        <w:t>, </w:t>
      </w:r>
      <w:bookmarkStart w:id="53" w:name="bb0190"/>
      <w:r w:rsidRPr="00763E7C">
        <w:rPr>
          <w:vertAlign w:val="superscript"/>
        </w:rPr>
        <w:fldChar w:fldCharType="begin"/>
      </w:r>
      <w:r w:rsidRPr="00763E7C">
        <w:rPr>
          <w:vertAlign w:val="superscript"/>
        </w:rPr>
        <w:instrText xml:space="preserve"> HYPERLINK "https://www.sciencedirect.com/science/article/pii/S0022286011009653?via%3Dihub" \l "b0190" </w:instrText>
      </w:r>
      <w:r w:rsidRPr="00763E7C">
        <w:rPr>
          <w:vertAlign w:val="superscript"/>
        </w:rPr>
        <w:fldChar w:fldCharType="separate"/>
      </w:r>
      <w:r w:rsidRPr="00763E7C">
        <w:rPr>
          <w:rStyle w:val="Hyperlink"/>
          <w:vertAlign w:val="superscript"/>
        </w:rPr>
        <w:t>[38]</w:t>
      </w:r>
      <w:r w:rsidRPr="00763E7C">
        <w:rPr>
          <w:vertAlign w:val="superscript"/>
        </w:rPr>
        <w:fldChar w:fldCharType="end"/>
      </w:r>
      <w:bookmarkEnd w:id="53"/>
      <w:r w:rsidRPr="00763E7C">
        <w:t xml:space="preserve"> and the details of these calculations are provided in the </w:t>
      </w:r>
      <w:hyperlink r:id="rId53" w:anchor="s0045" w:history="1">
        <w:r w:rsidRPr="00763E7C">
          <w:rPr>
            <w:rStyle w:val="Hyperlink"/>
          </w:rPr>
          <w:t>supporting information</w:t>
        </w:r>
      </w:hyperlink>
      <w:r w:rsidRPr="00763E7C">
        <w:t>. </w:t>
      </w:r>
      <w:bookmarkStart w:id="54" w:name="bf0040"/>
      <w:r w:rsidRPr="00763E7C">
        <w:fldChar w:fldCharType="begin"/>
      </w:r>
      <w:r w:rsidRPr="00763E7C">
        <w:instrText xml:space="preserve"> HYPERLINK "https://www.sciencedirect.com/science/article/pii/S0022286011009653?via%3Dihub" \l "f0040" </w:instrText>
      </w:r>
      <w:r w:rsidRPr="00763E7C">
        <w:fldChar w:fldCharType="separate"/>
      </w:r>
      <w:r w:rsidRPr="00763E7C">
        <w:rPr>
          <w:rStyle w:val="Hyperlink"/>
        </w:rPr>
        <w:t>Fig. 8</w:t>
      </w:r>
      <w:r w:rsidRPr="00763E7C">
        <w:fldChar w:fldCharType="end"/>
      </w:r>
      <w:bookmarkEnd w:id="54"/>
      <w:r w:rsidRPr="00763E7C">
        <w:t> shows an illustrative plot of the resonance structure weights along the reaction coordinate in the isomerization of CFBr</w:t>
      </w:r>
      <w:r w:rsidRPr="00763E7C">
        <w:rPr>
          <w:vertAlign w:val="subscript"/>
        </w:rPr>
        <w:t>3</w:t>
      </w:r>
      <w:r w:rsidRPr="00763E7C">
        <w:t>; corresponding plots for CClBr</w:t>
      </w:r>
      <w:r w:rsidRPr="00763E7C">
        <w:rPr>
          <w:vertAlign w:val="subscript"/>
        </w:rPr>
        <w:t>3</w:t>
      </w:r>
      <w:r w:rsidRPr="00763E7C">
        <w:t> and CBr</w:t>
      </w:r>
      <w:r w:rsidRPr="00763E7C">
        <w:rPr>
          <w:vertAlign w:val="subscript"/>
        </w:rPr>
        <w:t>4</w:t>
      </w:r>
      <w:r w:rsidRPr="00763E7C">
        <w:t> are shown in </w:t>
      </w:r>
      <w:hyperlink r:id="rId54" w:anchor="s0045" w:history="1">
        <w:r w:rsidRPr="00763E7C">
          <w:rPr>
            <w:rStyle w:val="Hyperlink"/>
          </w:rPr>
          <w:t>Figures S3 and S4 in the supporting information</w:t>
        </w:r>
      </w:hyperlink>
      <w:r w:rsidRPr="00763E7C">
        <w:t>. The most important resonance structures (weights &gt;5%) correspond to covalent, ion-pair, and ylide structures, identified in the figures. As with the isomerization of other halons</w:t>
      </w:r>
      <w:r w:rsidR="00601C64">
        <w:t>,</w:t>
      </w:r>
      <w:hyperlink r:id="rId55" w:anchor="b0105" w:history="1">
        <w:r w:rsidRPr="00763E7C">
          <w:rPr>
            <w:rStyle w:val="Hyperlink"/>
            <w:vertAlign w:val="superscript"/>
          </w:rPr>
          <w:t>[21]</w:t>
        </w:r>
      </w:hyperlink>
      <w:bookmarkEnd w:id="23"/>
      <w:r w:rsidRPr="00763E7C">
        <w:rPr>
          <w:vertAlign w:val="superscript"/>
        </w:rPr>
        <w:t>, </w:t>
      </w:r>
      <w:bookmarkStart w:id="55" w:name="bb0195"/>
      <w:r w:rsidRPr="00763E7C">
        <w:rPr>
          <w:vertAlign w:val="superscript"/>
        </w:rPr>
        <w:fldChar w:fldCharType="begin"/>
      </w:r>
      <w:r w:rsidRPr="00763E7C">
        <w:rPr>
          <w:vertAlign w:val="superscript"/>
        </w:rPr>
        <w:instrText xml:space="preserve"> HYPERLINK "https://www.sciencedirect.com/science/article/pii/S0022286011009653?via%3Dihub" \l "b0195" </w:instrText>
      </w:r>
      <w:r w:rsidRPr="00763E7C">
        <w:rPr>
          <w:vertAlign w:val="superscript"/>
        </w:rPr>
        <w:fldChar w:fldCharType="separate"/>
      </w:r>
      <w:r w:rsidRPr="00763E7C">
        <w:rPr>
          <w:rStyle w:val="Hyperlink"/>
          <w:vertAlign w:val="superscript"/>
        </w:rPr>
        <w:t>[39]</w:t>
      </w:r>
      <w:r w:rsidRPr="00763E7C">
        <w:rPr>
          <w:vertAlign w:val="superscript"/>
        </w:rPr>
        <w:fldChar w:fldCharType="end"/>
      </w:r>
      <w:bookmarkEnd w:id="55"/>
      <w:r w:rsidRPr="00763E7C">
        <w:t xml:space="preserve"> these species convert from a primarily covalent structure to an iso-form that is dominated by an ion pair resonance form. This can be easily noted in the increased bond order between C and Br (4) in each of the cases, showing the contribution of a partial double bond between those two atoms (</w:t>
      </w:r>
      <w:hyperlink r:id="rId56" w:anchor="s0045" w:history="1">
        <w:r w:rsidRPr="00763E7C">
          <w:rPr>
            <w:rStyle w:val="Hyperlink"/>
          </w:rPr>
          <w:t>Table S1; supporting information</w:t>
        </w:r>
      </w:hyperlink>
      <w:r w:rsidRPr="00763E7C">
        <w:t>). Additionally, like other iso-halon species, the central carbon maintains a weak bond to the external bromine atom [Br (5)] in each of these three cases of 0.22, 0.19, and 0.27 for X = F, Cl, Br respectively (</w:t>
      </w:r>
      <w:hyperlink r:id="rId57" w:anchor="s0045" w:history="1">
        <w:r w:rsidRPr="00763E7C">
          <w:rPr>
            <w:rStyle w:val="Hyperlink"/>
          </w:rPr>
          <w:t>Tables S2–S4; supporting information</w:t>
        </w:r>
      </w:hyperlink>
      <w:r w:rsidRPr="00763E7C">
        <w:t>). The fluorine substituted case results in the greatest bond order between Br (4) and Br (5), presumably due to the greater polarization of the iso-halon due to the presence of the fluorine atom. The atomic charges support this interpretation, as the fluorine atom is the only negatively charged atom of the X = F, Cl, Br series, which results in an increase in the ionic contribution to the bond order for Br (4)–Br (5) from 0.0637 for CBr</w:t>
      </w:r>
      <w:r w:rsidRPr="00763E7C">
        <w:rPr>
          <w:vertAlign w:val="subscript"/>
        </w:rPr>
        <w:t>4</w:t>
      </w:r>
      <w:r w:rsidRPr="00763E7C">
        <w:t> to 0.1567 for CFBr</w:t>
      </w:r>
      <w:r w:rsidRPr="00763E7C">
        <w:rPr>
          <w:vertAlign w:val="subscript"/>
        </w:rPr>
        <w:t>3</w:t>
      </w:r>
      <w:r w:rsidRPr="00763E7C">
        <w:t>.</w:t>
      </w:r>
    </w:p>
    <w:p w14:paraId="4273BDC6" w14:textId="532DE508" w:rsidR="00763E7C" w:rsidRPr="00763E7C" w:rsidRDefault="00763E7C" w:rsidP="00763E7C">
      <w:pPr>
        <w:pStyle w:val="NoSpacing"/>
      </w:pPr>
      <w:r w:rsidRPr="00763E7C">
        <w:rPr>
          <w:noProof/>
        </w:rPr>
        <w:drawing>
          <wp:inline distT="0" distB="0" distL="0" distR="0" wp14:anchorId="2DEECEF8" wp14:editId="5AE0231A">
            <wp:extent cx="1828800" cy="1307592"/>
            <wp:effectExtent l="0" t="0" r="0" b="6985"/>
            <wp:docPr id="2" name="Picture 2" descr="Fig. 8. Calculated resonance structure weights along the IRC path in the isomerization of CFBr3, using Natural Resonance Theory analysis at the MP2/aug-cc-pVTZ level. The transition state, located near point 40, represents a cross-over from covalent to ion-pair binding. The five resonance structures with the largest weights are iden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022286011009653-gr8.jp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828800" cy="1307592"/>
                    </a:xfrm>
                    <a:prstGeom prst="rect">
                      <a:avLst/>
                    </a:prstGeom>
                    <a:noFill/>
                    <a:ln>
                      <a:noFill/>
                    </a:ln>
                  </pic:spPr>
                </pic:pic>
              </a:graphicData>
            </a:graphic>
          </wp:inline>
        </w:drawing>
      </w:r>
    </w:p>
    <w:p w14:paraId="6AB7B943" w14:textId="22B194AC" w:rsidR="00763E7C" w:rsidRDefault="00763E7C" w:rsidP="00763E7C">
      <w:pPr>
        <w:pStyle w:val="NoSpacing"/>
      </w:pPr>
      <w:r w:rsidRPr="00763E7C">
        <w:t>Fig. 8. Calculated resonance structure weights along the IRC path in the isomerization of CFBr</w:t>
      </w:r>
      <w:r w:rsidRPr="00763E7C">
        <w:rPr>
          <w:vertAlign w:val="subscript"/>
        </w:rPr>
        <w:t>3</w:t>
      </w:r>
      <w:r w:rsidRPr="00763E7C">
        <w:t>, using Natural Resonance Theory analysis at the MP2/</w:t>
      </w:r>
      <w:proofErr w:type="spellStart"/>
      <w:r w:rsidRPr="00763E7C">
        <w:t>aug</w:t>
      </w:r>
      <w:proofErr w:type="spellEnd"/>
      <w:r w:rsidRPr="00763E7C">
        <w:t>-cc-</w:t>
      </w:r>
      <w:proofErr w:type="spellStart"/>
      <w:r w:rsidRPr="00763E7C">
        <w:t>pVTZ</w:t>
      </w:r>
      <w:proofErr w:type="spellEnd"/>
      <w:r w:rsidRPr="00763E7C">
        <w:t xml:space="preserve"> level. The transition state, located near point 40, represents a cross-over from covalent to ion-pair binding. The five resonance structures with the largest weights are identified.</w:t>
      </w:r>
    </w:p>
    <w:p w14:paraId="11A13E90" w14:textId="77777777" w:rsidR="00041E39" w:rsidRPr="00763E7C" w:rsidRDefault="00041E39" w:rsidP="00763E7C">
      <w:pPr>
        <w:pStyle w:val="NoSpacing"/>
      </w:pPr>
    </w:p>
    <w:p w14:paraId="254B3ECB" w14:textId="77777777" w:rsidR="00763E7C" w:rsidRPr="00763E7C" w:rsidRDefault="00763E7C" w:rsidP="00041E39">
      <w:pPr>
        <w:pStyle w:val="NoSpacing"/>
        <w:ind w:firstLine="720"/>
      </w:pPr>
      <w:r w:rsidRPr="00763E7C">
        <w:t>Possibly the most surprising observation is the relative lack of change of halon substitution on the overall NBO/NRT analysis of these molecules. In each of the cases, the relative contributions of each of the resonance structures is fairly consistent at 37%, 39% and 39% for X = F, Cl, Br respectively (</w:t>
      </w:r>
      <w:hyperlink r:id="rId59" w:anchor="s0045" w:history="1">
        <w:r w:rsidRPr="00763E7C">
          <w:rPr>
            <w:rStyle w:val="Hyperlink"/>
          </w:rPr>
          <w:t>Table S1; supporting information</w:t>
        </w:r>
      </w:hyperlink>
      <w:bookmarkEnd w:id="50"/>
      <w:r w:rsidRPr="00763E7C">
        <w:t>). There is a slight reduction in the contribution of the three main resonance structures for the fluorine substituted species compared to the chlorine- and bromine-substituted ones.</w:t>
      </w:r>
    </w:p>
    <w:p w14:paraId="52B4CA76" w14:textId="77DA1CA4" w:rsidR="00763E7C" w:rsidRPr="00763E7C" w:rsidRDefault="00763E7C" w:rsidP="00041E39">
      <w:pPr>
        <w:pStyle w:val="NoSpacing"/>
        <w:ind w:firstLine="720"/>
      </w:pPr>
      <w:r w:rsidRPr="00763E7C">
        <w:t>In view of the NBO/NRT analysis, it is not surprising that the formation and decay rates of the isomer will be very sensitive to environment, as there is a differential solvation of the iso-form and isomerization transition state relative to the parent isomer. Consider the CBr</w:t>
      </w:r>
      <w:r w:rsidRPr="00763E7C">
        <w:rPr>
          <w:vertAlign w:val="subscript"/>
        </w:rPr>
        <w:t>4</w:t>
      </w:r>
      <w:r w:rsidRPr="00763E7C">
        <w:t xml:space="preserve"> potential energy surface, where the calculations of </w:t>
      </w:r>
      <w:proofErr w:type="spellStart"/>
      <w:r w:rsidRPr="00763E7C">
        <w:t>Ihee</w:t>
      </w:r>
      <w:proofErr w:type="spellEnd"/>
      <w:r w:rsidRPr="00763E7C">
        <w:t xml:space="preserve"> and co-workers show that the isomerization barrier from CBr</w:t>
      </w:r>
      <w:r w:rsidRPr="00763E7C">
        <w:rPr>
          <w:vertAlign w:val="subscript"/>
        </w:rPr>
        <w:t>4</w:t>
      </w:r>
      <w:r w:rsidRPr="00763E7C">
        <w:t> to iso-CBr</w:t>
      </w:r>
      <w:r w:rsidRPr="00763E7C">
        <w:rPr>
          <w:vertAlign w:val="subscript"/>
        </w:rPr>
        <w:t>4</w:t>
      </w:r>
      <w:r w:rsidRPr="00763E7C">
        <w:t> is lowered by some 32 kJ/mol in methanol as compared with the gas-phase, and the iso-CBr</w:t>
      </w:r>
      <w:r w:rsidRPr="00763E7C">
        <w:rPr>
          <w:vertAlign w:val="subscript"/>
        </w:rPr>
        <w:t>4</w:t>
      </w:r>
      <w:r w:rsidRPr="00763E7C">
        <w:t> well is lowered by a similar amount</w:t>
      </w:r>
      <w:r w:rsidR="00EA226D">
        <w:t>.</w:t>
      </w:r>
      <w:hyperlink r:id="rId60" w:anchor="b0150" w:history="1">
        <w:r w:rsidRPr="00763E7C">
          <w:rPr>
            <w:rStyle w:val="Hyperlink"/>
            <w:vertAlign w:val="superscript"/>
          </w:rPr>
          <w:t>[30]</w:t>
        </w:r>
      </w:hyperlink>
      <w:bookmarkEnd w:id="32"/>
      <w:r w:rsidRPr="00763E7C">
        <w:t xml:space="preserve"> In contrast, the radical and molecular thresholds are nearly the same in the two environments. Thus, in condensed phases the isomer is stabilized with respect to C–Br or Br–Br bond cleavage, so that back isomerization to the parent halon is the lowest energy channel.</w:t>
      </w:r>
    </w:p>
    <w:p w14:paraId="7CC7ED1A" w14:textId="77777777" w:rsidR="00763E7C" w:rsidRPr="00763E7C" w:rsidRDefault="00763E7C" w:rsidP="00041E39">
      <w:pPr>
        <w:pStyle w:val="Heading2"/>
      </w:pPr>
      <w:r w:rsidRPr="00763E7C">
        <w:t>3.3. Photoisomerization of iso-CXBr</w:t>
      </w:r>
      <w:r w:rsidRPr="00763E7C">
        <w:rPr>
          <w:vertAlign w:val="subscript"/>
        </w:rPr>
        <w:t>3</w:t>
      </w:r>
    </w:p>
    <w:p w14:paraId="1CDFEF4A" w14:textId="412BBDE4" w:rsidR="00763E7C" w:rsidRPr="00763E7C" w:rsidRDefault="00763E7C" w:rsidP="00041E39">
      <w:pPr>
        <w:pStyle w:val="NoSpacing"/>
        <w:ind w:firstLine="720"/>
      </w:pPr>
      <w:r w:rsidRPr="00763E7C">
        <w:t>Following stabilization of the iso-species in the matrix, we conducted studies of the photochemistry of the isomer by irradiating into the strongest transition, in each case the S</w:t>
      </w:r>
      <w:r w:rsidRPr="00763E7C">
        <w:rPr>
          <w:vertAlign w:val="subscript"/>
        </w:rPr>
        <w:t>0</w:t>
      </w:r>
      <w:r w:rsidRPr="00763E7C">
        <w:t> → S</w:t>
      </w:r>
      <w:r w:rsidRPr="00763E7C">
        <w:rPr>
          <w:vertAlign w:val="subscript"/>
        </w:rPr>
        <w:t>3</w:t>
      </w:r>
      <w:r w:rsidRPr="00763E7C">
        <w:t> transition (</w:t>
      </w:r>
      <w:hyperlink r:id="rId61" w:anchor="t0010" w:history="1">
        <w:r w:rsidRPr="00763E7C">
          <w:rPr>
            <w:rStyle w:val="Hyperlink"/>
          </w:rPr>
          <w:t>Table 2</w:t>
        </w:r>
      </w:hyperlink>
      <w:bookmarkEnd w:id="40"/>
      <w:r w:rsidRPr="00763E7C">
        <w:t>). As illustrated in </w:t>
      </w:r>
      <w:bookmarkStart w:id="56" w:name="bf0045"/>
      <w:r w:rsidRPr="00763E7C">
        <w:fldChar w:fldCharType="begin"/>
      </w:r>
      <w:r w:rsidRPr="00763E7C">
        <w:instrText xml:space="preserve"> HYPERLINK "https://www.sciencedirect.com/science/article/pii/S0022286011009653?via%3Dihub" \l "f0045" </w:instrText>
      </w:r>
      <w:r w:rsidRPr="00763E7C">
        <w:fldChar w:fldCharType="separate"/>
      </w:r>
      <w:r w:rsidRPr="00763E7C">
        <w:rPr>
          <w:rStyle w:val="Hyperlink"/>
        </w:rPr>
        <w:t>Fig. 9</w:t>
      </w:r>
      <w:r w:rsidRPr="00763E7C">
        <w:fldChar w:fldCharType="end"/>
      </w:r>
      <w:bookmarkEnd w:id="56"/>
      <w:r w:rsidRPr="00763E7C">
        <w:t> for iso-CFBr</w:t>
      </w:r>
      <w:r w:rsidRPr="00763E7C">
        <w:rPr>
          <w:vertAlign w:val="subscript"/>
        </w:rPr>
        <w:t>3</w:t>
      </w:r>
      <w:r w:rsidRPr="00763E7C">
        <w:t>, photoexcitation leads to loss of the iso-form and regeneration of the parent halon. This “photoisomerization” process was noted in the first studies of the iso-halons by Maier and co-workers</w:t>
      </w:r>
      <w:r w:rsidR="00EA226D">
        <w:t>.</w:t>
      </w:r>
      <w:hyperlink r:id="rId62" w:anchor="b0115" w:history="1">
        <w:r w:rsidRPr="00763E7C">
          <w:rPr>
            <w:rStyle w:val="Hyperlink"/>
            <w:vertAlign w:val="superscript"/>
          </w:rPr>
          <w:t>[23]</w:t>
        </w:r>
      </w:hyperlink>
      <w:bookmarkEnd w:id="25"/>
      <w:r w:rsidRPr="00763E7C">
        <w:rPr>
          <w:vertAlign w:val="superscript"/>
        </w:rPr>
        <w:t>, </w:t>
      </w:r>
      <w:hyperlink r:id="rId63" w:anchor="b0120" w:history="1">
        <w:r w:rsidRPr="00763E7C">
          <w:rPr>
            <w:rStyle w:val="Hyperlink"/>
            <w:vertAlign w:val="superscript"/>
          </w:rPr>
          <w:t>[24]</w:t>
        </w:r>
      </w:hyperlink>
      <w:bookmarkEnd w:id="26"/>
      <w:r w:rsidRPr="00763E7C">
        <w:rPr>
          <w:vertAlign w:val="superscript"/>
        </w:rPr>
        <w:t>, </w:t>
      </w:r>
      <w:hyperlink r:id="rId64" w:anchor="b0125" w:history="1">
        <w:r w:rsidRPr="00763E7C">
          <w:rPr>
            <w:rStyle w:val="Hyperlink"/>
            <w:vertAlign w:val="superscript"/>
          </w:rPr>
          <w:t>[25]</w:t>
        </w:r>
      </w:hyperlink>
      <w:bookmarkEnd w:id="27"/>
      <w:r w:rsidRPr="00763E7C">
        <w:t xml:space="preserve"> Although our IRC calculations show that the two isomers are connected by a first-order saddle point, the exact mechanism of the photoisomerization process has not been firmly established. In future experiments, we plan to use Resonance Raman spectroscopy to probe the short time dynamics following photoexcitation.</w:t>
      </w:r>
    </w:p>
    <w:p w14:paraId="55EBB2A3" w14:textId="03764E5B" w:rsidR="00763E7C" w:rsidRPr="00763E7C" w:rsidRDefault="00763E7C" w:rsidP="00763E7C">
      <w:pPr>
        <w:pStyle w:val="NoSpacing"/>
      </w:pPr>
      <w:r w:rsidRPr="00763E7C">
        <w:rPr>
          <w:noProof/>
        </w:rPr>
        <w:drawing>
          <wp:inline distT="0" distB="0" distL="0" distR="0" wp14:anchorId="3D86DDFB" wp14:editId="08ABA9A0">
            <wp:extent cx="1828800" cy="1627632"/>
            <wp:effectExtent l="0" t="0" r="0" b="0"/>
            <wp:docPr id="1" name="Picture 1" descr="Fig. 9. Difference spectrum following 440 nm excitation of matrix-isolated iso-CBr4. Laser irradiation of the isomer leads to loss of the isomer IR bands and reformation of the parent ha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022286011009653-gr9.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28800" cy="1627632"/>
                    </a:xfrm>
                    <a:prstGeom prst="rect">
                      <a:avLst/>
                    </a:prstGeom>
                    <a:noFill/>
                    <a:ln>
                      <a:noFill/>
                    </a:ln>
                  </pic:spPr>
                </pic:pic>
              </a:graphicData>
            </a:graphic>
          </wp:inline>
        </w:drawing>
      </w:r>
    </w:p>
    <w:p w14:paraId="48C17F0E" w14:textId="77777777" w:rsidR="00763E7C" w:rsidRPr="00763E7C" w:rsidRDefault="00763E7C" w:rsidP="00763E7C">
      <w:pPr>
        <w:pStyle w:val="NoSpacing"/>
      </w:pPr>
      <w:r w:rsidRPr="00763E7C">
        <w:t>Fig. 9. Difference spectrum following 440 nm excitation of matrix-isolated iso-CBr</w:t>
      </w:r>
      <w:r w:rsidRPr="00763E7C">
        <w:rPr>
          <w:vertAlign w:val="subscript"/>
        </w:rPr>
        <w:t>4</w:t>
      </w:r>
      <w:r w:rsidRPr="00763E7C">
        <w:t>. Laser irradiation of the isomer leads to loss of the isomer IR bands and reformation of the parent halon.</w:t>
      </w:r>
    </w:p>
    <w:p w14:paraId="423427FC" w14:textId="77777777" w:rsidR="00763E7C" w:rsidRPr="00763E7C" w:rsidRDefault="00763E7C" w:rsidP="00041E39">
      <w:pPr>
        <w:pStyle w:val="Heading1"/>
      </w:pPr>
      <w:r w:rsidRPr="00763E7C">
        <w:t>4. Conclusions</w:t>
      </w:r>
    </w:p>
    <w:p w14:paraId="65EEB79A" w14:textId="77777777" w:rsidR="00763E7C" w:rsidRPr="00763E7C" w:rsidRDefault="00763E7C" w:rsidP="00141C83">
      <w:pPr>
        <w:pStyle w:val="NoSpacing"/>
        <w:ind w:firstLine="720"/>
      </w:pPr>
      <w:r w:rsidRPr="00763E7C">
        <w:t>We have examined the structure, spectroscopy, photochemistry, and isomerization pathways of substituted iso-tribromomethanes (iso-CXBr</w:t>
      </w:r>
      <w:r w:rsidRPr="00763E7C">
        <w:rPr>
          <w:vertAlign w:val="subscript"/>
        </w:rPr>
        <w:t>3</w:t>
      </w:r>
      <w:r w:rsidRPr="00763E7C">
        <w:t>; X = F, Cl, Br). These species were trapped in rare gas matrices, and their IR and UV–Vis spectra recorded, which were compared with the predictions of </w:t>
      </w:r>
      <w:r w:rsidRPr="00763E7C">
        <w:rPr>
          <w:i/>
          <w:iCs/>
        </w:rPr>
        <w:t>ab initio</w:t>
      </w:r>
      <w:r w:rsidRPr="00763E7C">
        <w:t> and Density Functional Theory (DFT) calculations using high quality basis sets. Generally, excellent agreement is found amongst the different levels of theory. Various stationary points on the CXBr</w:t>
      </w:r>
      <w:r w:rsidRPr="00763E7C">
        <w:rPr>
          <w:vertAlign w:val="subscript"/>
        </w:rPr>
        <w:t>3</w:t>
      </w:r>
      <w:r w:rsidRPr="00763E7C">
        <w:t> Potential Energy Surfaces (PESs) were characterized computationally using DFT, MP2, and CCSD (T) methods. Calculations reveal that the isomers exist in relatively deep wells on the respective PESs. For example, CCSD (T)//MP2/</w:t>
      </w:r>
      <w:proofErr w:type="spellStart"/>
      <w:r w:rsidRPr="00763E7C">
        <w:t>aug</w:t>
      </w:r>
      <w:proofErr w:type="spellEnd"/>
      <w:r w:rsidRPr="00763E7C">
        <w:t>-cc-</w:t>
      </w:r>
      <w:proofErr w:type="spellStart"/>
      <w:r w:rsidRPr="00763E7C">
        <w:t>pVTZ</w:t>
      </w:r>
      <w:proofErr w:type="spellEnd"/>
      <w:r w:rsidRPr="00763E7C">
        <w:t xml:space="preserve"> calculations indicate that iso-CFBr</w:t>
      </w:r>
      <w:r w:rsidRPr="00763E7C">
        <w:rPr>
          <w:vertAlign w:val="subscript"/>
        </w:rPr>
        <w:t>3</w:t>
      </w:r>
      <w:r w:rsidRPr="00763E7C">
        <w:t> is bound relative to the radical (CFBr</w:t>
      </w:r>
      <w:r w:rsidRPr="00763E7C">
        <w:rPr>
          <w:vertAlign w:val="subscript"/>
        </w:rPr>
        <w:t>2</w:t>
      </w:r>
      <w:r w:rsidRPr="00763E7C">
        <w:t> + Br) asymptote by 53 kJ/mol, whereas the stationary point corresponding to molecular products (</w:t>
      </w:r>
      <w:proofErr w:type="spellStart"/>
      <w:r w:rsidRPr="00763E7C">
        <w:t>CFBr</w:t>
      </w:r>
      <w:proofErr w:type="spellEnd"/>
      <w:r w:rsidRPr="00763E7C">
        <w:t> + Br</w:t>
      </w:r>
      <w:r w:rsidRPr="00763E7C">
        <w:rPr>
          <w:vertAlign w:val="subscript"/>
        </w:rPr>
        <w:t>2</w:t>
      </w:r>
      <w:r w:rsidRPr="00763E7C">
        <w:t>) lies 48 kJ/mol above the iso-CFBr</w:t>
      </w:r>
      <w:r w:rsidRPr="00763E7C">
        <w:rPr>
          <w:vertAlign w:val="subscript"/>
        </w:rPr>
        <w:t>3</w:t>
      </w:r>
      <w:r w:rsidRPr="00763E7C">
        <w:t> minimum. On the CClBr</w:t>
      </w:r>
      <w:r w:rsidRPr="00763E7C">
        <w:rPr>
          <w:vertAlign w:val="subscript"/>
        </w:rPr>
        <w:t>3</w:t>
      </w:r>
      <w:r w:rsidRPr="00763E7C">
        <w:t> and CBr</w:t>
      </w:r>
      <w:r w:rsidRPr="00763E7C">
        <w:rPr>
          <w:vertAlign w:val="subscript"/>
        </w:rPr>
        <w:t>4</w:t>
      </w:r>
      <w:r w:rsidRPr="00763E7C">
        <w:t> PESs, the isomer well is deeper. Our intrinsic reaction coordinate (IRC) calculations reveal that a first-order saddle point connects the two isomers, and the barrier to isomerization in the gas-phase is energetically near the threshold for simple bond fission. In condensed phases, the ion pair dominated iso-structure (revealed by NRT calculations) is further stabilized with respect to these thresholds, indicating that back isomerization will be the most favorable decay pathway.</w:t>
      </w:r>
    </w:p>
    <w:p w14:paraId="12066C9C" w14:textId="77777777" w:rsidR="00763E7C" w:rsidRPr="00763E7C" w:rsidRDefault="00763E7C" w:rsidP="00141C83">
      <w:pPr>
        <w:pStyle w:val="NoSpacing"/>
        <w:ind w:firstLine="720"/>
      </w:pPr>
      <w:r w:rsidRPr="00763E7C">
        <w:t>Laser irradiation of the isomers resulted in reformation of the parent CXBr</w:t>
      </w:r>
      <w:r w:rsidRPr="00763E7C">
        <w:rPr>
          <w:vertAlign w:val="subscript"/>
        </w:rPr>
        <w:t>3</w:t>
      </w:r>
      <w:r w:rsidRPr="00763E7C">
        <w:t>, although the exact mechanism (i.e., photoisomerization vs. dissociation followed by geminate recombination) has not yet been established. This forms the basis for future work on this important set of reactive intermediates.</w:t>
      </w:r>
    </w:p>
    <w:p w14:paraId="1B815219" w14:textId="77777777" w:rsidR="00763E7C" w:rsidRPr="00763E7C" w:rsidRDefault="00763E7C" w:rsidP="00141C83">
      <w:pPr>
        <w:pStyle w:val="Heading1"/>
      </w:pPr>
      <w:r w:rsidRPr="00763E7C">
        <w:t>Acknowledgements</w:t>
      </w:r>
    </w:p>
    <w:p w14:paraId="4B37501D" w14:textId="77777777" w:rsidR="00763E7C" w:rsidRPr="00763E7C" w:rsidRDefault="00763E7C" w:rsidP="00141C83">
      <w:pPr>
        <w:pStyle w:val="NoSpacing"/>
        <w:ind w:firstLine="720"/>
      </w:pPr>
      <w:r w:rsidRPr="00763E7C">
        <w:t xml:space="preserve">Support of the National Science Foundation [CHE-0717960 (S.A.R.); CHE-1011959 (R.J.M.)] and the donors of the Petroleum Research Fund of the American Chemical Society [48740-ND6 (S.A.R.)]. This research was supported in part by National Science Foundation Grant CHE-0840494 (UW Phoenix computer cluster). The authors thank </w:t>
      </w:r>
      <w:proofErr w:type="spellStart"/>
      <w:r w:rsidRPr="00763E7C">
        <w:t>Khushabu</w:t>
      </w:r>
      <w:proofErr w:type="spellEnd"/>
      <w:r w:rsidRPr="00763E7C">
        <w:t xml:space="preserve"> Thakur and Professor Rajendra Rathore for assistance in synthesizing the CClBr</w:t>
      </w:r>
      <w:r w:rsidRPr="00763E7C">
        <w:rPr>
          <w:vertAlign w:val="subscript"/>
        </w:rPr>
        <w:t>3</w:t>
      </w:r>
      <w:r w:rsidRPr="00763E7C">
        <w:t> sample.</w:t>
      </w:r>
    </w:p>
    <w:p w14:paraId="240949DE" w14:textId="77777777" w:rsidR="00763E7C" w:rsidRPr="00763E7C" w:rsidRDefault="00763E7C" w:rsidP="00141C83">
      <w:pPr>
        <w:pStyle w:val="Heading1"/>
      </w:pPr>
      <w:r w:rsidRPr="00763E7C">
        <w:t>Appendix A. Supplementary data</w:t>
      </w:r>
    </w:p>
    <w:p w14:paraId="1363A19E" w14:textId="77777777" w:rsidR="00763E7C" w:rsidRPr="00763E7C" w:rsidRDefault="008D358D" w:rsidP="00763E7C">
      <w:pPr>
        <w:pStyle w:val="NoSpacing"/>
      </w:pPr>
      <w:hyperlink r:id="rId66" w:tgtFrame="_blank" w:tooltip="Download Word document (313KB)" w:history="1">
        <w:r w:rsidR="00763E7C" w:rsidRPr="00763E7C">
          <w:rPr>
            <w:rStyle w:val="Hyperlink"/>
          </w:rPr>
          <w:t>Download Word document (313KB)</w:t>
        </w:r>
      </w:hyperlink>
      <w:hyperlink r:id="rId67" w:tgtFrame="_blank" w:tooltip="Help with doc files (Opens in new window)" w:history="1">
        <w:r w:rsidR="00763E7C" w:rsidRPr="00763E7C">
          <w:rPr>
            <w:rStyle w:val="Hyperlink"/>
          </w:rPr>
          <w:t>Help with doc files</w:t>
        </w:r>
      </w:hyperlink>
    </w:p>
    <w:p w14:paraId="703BE750" w14:textId="77777777" w:rsidR="00763E7C" w:rsidRPr="00763E7C" w:rsidRDefault="00763E7C" w:rsidP="00763E7C">
      <w:pPr>
        <w:pStyle w:val="NoSpacing"/>
      </w:pPr>
      <w:r w:rsidRPr="00763E7C">
        <w:t>Supporting information. Supplementary material contains Figs. S1–S4 and Tables. S1–S4.</w:t>
      </w:r>
    </w:p>
    <w:p w14:paraId="4525DBC0" w14:textId="77777777" w:rsidR="00763E7C" w:rsidRPr="00763E7C" w:rsidRDefault="00763E7C" w:rsidP="00763E7C">
      <w:pPr>
        <w:pStyle w:val="NoSpacing"/>
      </w:pPr>
      <w:r w:rsidRPr="00763E7C">
        <w:t xml:space="preserve">Special issue </w:t>
      </w:r>
      <w:proofErr w:type="spellStart"/>
      <w:r w:rsidRPr="00763E7C">
        <w:t>articlesRecommended</w:t>
      </w:r>
      <w:proofErr w:type="spellEnd"/>
      <w:r w:rsidRPr="00763E7C">
        <w:t xml:space="preserve"> </w:t>
      </w:r>
      <w:proofErr w:type="spellStart"/>
      <w:r w:rsidRPr="00763E7C">
        <w:t>articlesCiting</w:t>
      </w:r>
      <w:proofErr w:type="spellEnd"/>
      <w:r w:rsidRPr="00763E7C">
        <w:t xml:space="preserve"> articles (8)</w:t>
      </w:r>
    </w:p>
    <w:p w14:paraId="586C3FF9" w14:textId="77777777" w:rsidR="00763E7C" w:rsidRPr="00763E7C" w:rsidRDefault="00763E7C" w:rsidP="00141C83">
      <w:pPr>
        <w:pStyle w:val="Heading1"/>
      </w:pPr>
      <w:r w:rsidRPr="00763E7C">
        <w:t>References</w:t>
      </w:r>
    </w:p>
    <w:p w14:paraId="0C4DCB98" w14:textId="60D29EEA" w:rsidR="00763E7C" w:rsidRPr="00763E7C" w:rsidRDefault="008D358D" w:rsidP="009D75BC">
      <w:pPr>
        <w:pStyle w:val="NoSpacing"/>
        <w:ind w:left="630" w:hanging="630"/>
      </w:pPr>
      <w:hyperlink r:id="rId68" w:anchor="bb0005" w:history="1">
        <w:r w:rsidR="00763E7C" w:rsidRPr="00763E7C">
          <w:rPr>
            <w:rStyle w:val="Hyperlink"/>
          </w:rPr>
          <w:t>[1]</w:t>
        </w:r>
      </w:hyperlink>
      <w:r w:rsidR="00773F26">
        <w:t xml:space="preserve"> </w:t>
      </w:r>
      <w:r w:rsidR="00763E7C" w:rsidRPr="00763E7C">
        <w:t>L.T. Molina, M.J. Molina</w:t>
      </w:r>
      <w:r w:rsidR="009D75BC">
        <w:t xml:space="preserve">. </w:t>
      </w:r>
      <w:r w:rsidR="00763E7C" w:rsidRPr="00763E7C">
        <w:rPr>
          <w:i/>
        </w:rPr>
        <w:t>J. Phys. Chem</w:t>
      </w:r>
      <w:r w:rsidR="00763E7C" w:rsidRPr="00763E7C">
        <w:t>., 87 (1983), pp. 1306-1308</w:t>
      </w:r>
    </w:p>
    <w:p w14:paraId="7DE54EF3" w14:textId="30D73841" w:rsidR="00763E7C" w:rsidRPr="00763E7C" w:rsidRDefault="008D358D" w:rsidP="009D75BC">
      <w:pPr>
        <w:pStyle w:val="NoSpacing"/>
        <w:ind w:left="630" w:hanging="630"/>
      </w:pPr>
      <w:hyperlink r:id="rId69" w:anchor="bb0010" w:history="1">
        <w:r w:rsidR="00763E7C" w:rsidRPr="00763E7C">
          <w:rPr>
            <w:rStyle w:val="Hyperlink"/>
          </w:rPr>
          <w:t>[2]</w:t>
        </w:r>
      </w:hyperlink>
      <w:r w:rsidR="009D75BC">
        <w:t xml:space="preserve"> </w:t>
      </w:r>
      <w:r w:rsidR="00763E7C" w:rsidRPr="00763E7C">
        <w:t>L.A. Barrie, J.W. Bottenheim, R.C. Schnell, P.J. Crutzen, R.A. Rasmussen</w:t>
      </w:r>
      <w:r w:rsidR="009D75BC">
        <w:t xml:space="preserve">. </w:t>
      </w:r>
      <w:r w:rsidR="00763E7C" w:rsidRPr="00763E7C">
        <w:rPr>
          <w:i/>
        </w:rPr>
        <w:t>Nature</w:t>
      </w:r>
      <w:r w:rsidR="00763E7C" w:rsidRPr="00763E7C">
        <w:t>, 334 (1988), pp. 138-141</w:t>
      </w:r>
    </w:p>
    <w:p w14:paraId="31B96FAC" w14:textId="51574990" w:rsidR="00763E7C" w:rsidRPr="00763E7C" w:rsidRDefault="008D358D" w:rsidP="009D75BC">
      <w:pPr>
        <w:pStyle w:val="NoSpacing"/>
        <w:ind w:left="630" w:hanging="630"/>
      </w:pPr>
      <w:hyperlink r:id="rId70" w:anchor="bb0015" w:history="1">
        <w:r w:rsidR="00763E7C" w:rsidRPr="00763E7C">
          <w:rPr>
            <w:rStyle w:val="Hyperlink"/>
          </w:rPr>
          <w:t>[3]</w:t>
        </w:r>
      </w:hyperlink>
      <w:r w:rsidR="009D75BC">
        <w:t xml:space="preserve"> </w:t>
      </w:r>
      <w:r w:rsidR="00763E7C" w:rsidRPr="00763E7C">
        <w:t>K. </w:t>
      </w:r>
      <w:proofErr w:type="spellStart"/>
      <w:r w:rsidR="00763E7C" w:rsidRPr="00763E7C">
        <w:t>Ranajit</w:t>
      </w:r>
      <w:proofErr w:type="spellEnd"/>
      <w:r w:rsidR="00763E7C" w:rsidRPr="00763E7C">
        <w:t>, G. Talukdar, L. </w:t>
      </w:r>
      <w:proofErr w:type="spellStart"/>
      <w:r w:rsidR="00763E7C" w:rsidRPr="00763E7C">
        <w:t>Vaghjiani</w:t>
      </w:r>
      <w:proofErr w:type="spellEnd"/>
      <w:r w:rsidR="00763E7C" w:rsidRPr="00763E7C">
        <w:t>, A.R. </w:t>
      </w:r>
      <w:proofErr w:type="spellStart"/>
      <w:r w:rsidR="00763E7C" w:rsidRPr="00763E7C">
        <w:t>Ravishankara</w:t>
      </w:r>
      <w:proofErr w:type="spellEnd"/>
      <w:r w:rsidR="009D75BC">
        <w:t xml:space="preserve">. </w:t>
      </w:r>
      <w:r w:rsidR="00763E7C" w:rsidRPr="00763E7C">
        <w:rPr>
          <w:i/>
        </w:rPr>
        <w:t>J. Chem. Phys</w:t>
      </w:r>
      <w:r w:rsidR="00763E7C" w:rsidRPr="00763E7C">
        <w:t>., 96 (1992), pp. 8194-8201</w:t>
      </w:r>
    </w:p>
    <w:p w14:paraId="272364B3" w14:textId="1D8CFD78" w:rsidR="00763E7C" w:rsidRPr="00763E7C" w:rsidRDefault="008D358D" w:rsidP="009D75BC">
      <w:pPr>
        <w:pStyle w:val="NoSpacing"/>
        <w:ind w:left="630" w:hanging="630"/>
      </w:pPr>
      <w:hyperlink r:id="rId71" w:anchor="bb0020" w:history="1">
        <w:r w:rsidR="00763E7C" w:rsidRPr="00763E7C">
          <w:rPr>
            <w:rStyle w:val="Hyperlink"/>
          </w:rPr>
          <w:t>[4]</w:t>
        </w:r>
      </w:hyperlink>
      <w:r w:rsidR="009D75BC">
        <w:t xml:space="preserve"> </w:t>
      </w:r>
      <w:r w:rsidR="00763E7C" w:rsidRPr="00763E7C">
        <w:t>J.E. Thompson, A.R. </w:t>
      </w:r>
      <w:proofErr w:type="spellStart"/>
      <w:r w:rsidR="00763E7C" w:rsidRPr="00763E7C">
        <w:t>Ravishankara</w:t>
      </w:r>
      <w:proofErr w:type="spellEnd"/>
      <w:r w:rsidR="009D75BC">
        <w:t xml:space="preserve">. </w:t>
      </w:r>
      <w:r w:rsidR="00763E7C" w:rsidRPr="00763E7C">
        <w:rPr>
          <w:i/>
        </w:rPr>
        <w:t>Int. J. Chem. Kin</w:t>
      </w:r>
      <w:r w:rsidR="00763E7C" w:rsidRPr="00763E7C">
        <w:t>., 25 (1993), pp. 479-487</w:t>
      </w:r>
    </w:p>
    <w:p w14:paraId="12420AA1" w14:textId="0A47F07D" w:rsidR="00763E7C" w:rsidRPr="00763E7C" w:rsidRDefault="008D358D" w:rsidP="009D75BC">
      <w:pPr>
        <w:pStyle w:val="NoSpacing"/>
        <w:ind w:left="630" w:hanging="630"/>
      </w:pPr>
      <w:hyperlink r:id="rId72" w:anchor="bb0025" w:history="1">
        <w:r w:rsidR="00763E7C" w:rsidRPr="00763E7C">
          <w:rPr>
            <w:rStyle w:val="Hyperlink"/>
          </w:rPr>
          <w:t>[5]</w:t>
        </w:r>
      </w:hyperlink>
      <w:r w:rsidR="009D75BC">
        <w:t xml:space="preserve"> </w:t>
      </w:r>
      <w:r w:rsidR="00763E7C" w:rsidRPr="00763E7C">
        <w:t>V.L. Orkin, E.E. </w:t>
      </w:r>
      <w:proofErr w:type="spellStart"/>
      <w:r w:rsidR="00763E7C" w:rsidRPr="00763E7C">
        <w:t>Kasimovskaya</w:t>
      </w:r>
      <w:proofErr w:type="spellEnd"/>
      <w:r w:rsidR="009D75BC">
        <w:t xml:space="preserve">. </w:t>
      </w:r>
      <w:r w:rsidR="00763E7C" w:rsidRPr="00763E7C">
        <w:rPr>
          <w:i/>
        </w:rPr>
        <w:t>J. Atmos. Chem</w:t>
      </w:r>
      <w:r w:rsidR="00763E7C" w:rsidRPr="00763E7C">
        <w:t>., 21 (1995), pp. 1-11</w:t>
      </w:r>
    </w:p>
    <w:p w14:paraId="19E777D8" w14:textId="691BECA2" w:rsidR="00763E7C" w:rsidRPr="00763E7C" w:rsidRDefault="008D358D" w:rsidP="009D75BC">
      <w:pPr>
        <w:pStyle w:val="NoSpacing"/>
        <w:ind w:left="630" w:hanging="630"/>
      </w:pPr>
      <w:hyperlink r:id="rId73" w:anchor="bb0030" w:history="1">
        <w:r w:rsidR="00763E7C" w:rsidRPr="00763E7C">
          <w:rPr>
            <w:rStyle w:val="Hyperlink"/>
          </w:rPr>
          <w:t>[6]</w:t>
        </w:r>
      </w:hyperlink>
      <w:r w:rsidR="009D75BC">
        <w:t xml:space="preserve"> </w:t>
      </w:r>
      <w:r w:rsidR="00763E7C" w:rsidRPr="00763E7C">
        <w:t>G.F. Cota, W.T. Sturges</w:t>
      </w:r>
      <w:r w:rsidR="009D75BC">
        <w:t xml:space="preserve">. </w:t>
      </w:r>
      <w:r w:rsidR="00763E7C" w:rsidRPr="00763E7C">
        <w:rPr>
          <w:i/>
        </w:rPr>
        <w:t>Mar. Chem</w:t>
      </w:r>
      <w:r w:rsidR="00763E7C" w:rsidRPr="00763E7C">
        <w:t>., 56 (1997), pp. 181-192</w:t>
      </w:r>
    </w:p>
    <w:p w14:paraId="482D42A1" w14:textId="60304E09" w:rsidR="00763E7C" w:rsidRPr="00763E7C" w:rsidRDefault="008D358D" w:rsidP="009D75BC">
      <w:pPr>
        <w:pStyle w:val="NoSpacing"/>
        <w:ind w:left="630" w:hanging="630"/>
      </w:pPr>
      <w:hyperlink r:id="rId74" w:anchor="bb0035" w:history="1">
        <w:r w:rsidR="00763E7C" w:rsidRPr="00763E7C">
          <w:rPr>
            <w:rStyle w:val="Hyperlink"/>
          </w:rPr>
          <w:t>[7]</w:t>
        </w:r>
      </w:hyperlink>
      <w:r w:rsidR="009D75BC">
        <w:t xml:space="preserve"> </w:t>
      </w:r>
      <w:r w:rsidR="00763E7C" w:rsidRPr="00763E7C">
        <w:t>S.M. Schauffler, E.L. Atlas, F. Flocke, R.A. Lueb, V. Stroud, W. </w:t>
      </w:r>
      <w:proofErr w:type="spellStart"/>
      <w:r w:rsidR="00763E7C" w:rsidRPr="00763E7C">
        <w:t>Travnicek</w:t>
      </w:r>
      <w:proofErr w:type="spellEnd"/>
      <w:r w:rsidR="009D75BC">
        <w:t xml:space="preserve">. </w:t>
      </w:r>
      <w:proofErr w:type="spellStart"/>
      <w:r w:rsidR="00763E7C" w:rsidRPr="00763E7C">
        <w:rPr>
          <w:i/>
        </w:rPr>
        <w:t>Geophys</w:t>
      </w:r>
      <w:proofErr w:type="spellEnd"/>
      <w:r w:rsidR="00763E7C" w:rsidRPr="00763E7C">
        <w:rPr>
          <w:i/>
        </w:rPr>
        <w:t>. Res. Lett</w:t>
      </w:r>
      <w:r w:rsidR="00763E7C" w:rsidRPr="00763E7C">
        <w:t>., 25 (1998), pp. 317-320</w:t>
      </w:r>
    </w:p>
    <w:p w14:paraId="6EE278CC" w14:textId="66C4979E" w:rsidR="00763E7C" w:rsidRPr="00763E7C" w:rsidRDefault="008D358D" w:rsidP="009D75BC">
      <w:pPr>
        <w:pStyle w:val="NoSpacing"/>
        <w:ind w:left="630" w:hanging="630"/>
      </w:pPr>
      <w:hyperlink r:id="rId75" w:anchor="bb0040" w:history="1">
        <w:r w:rsidR="00763E7C" w:rsidRPr="00763E7C">
          <w:rPr>
            <w:rStyle w:val="Hyperlink"/>
          </w:rPr>
          <w:t>[8]</w:t>
        </w:r>
      </w:hyperlink>
      <w:r w:rsidR="009D75BC">
        <w:t xml:space="preserve"> </w:t>
      </w:r>
      <w:r w:rsidR="00763E7C" w:rsidRPr="00763E7C">
        <w:t>V.L. Dvortsov, M.A. Geller, S. Solomon, S.M. Schauffler, E.L. Atlas, D.R. Blake</w:t>
      </w:r>
      <w:r w:rsidR="009D75BC">
        <w:t xml:space="preserve">. </w:t>
      </w:r>
      <w:proofErr w:type="spellStart"/>
      <w:r w:rsidR="00763E7C" w:rsidRPr="00763E7C">
        <w:rPr>
          <w:i/>
        </w:rPr>
        <w:t>Geophys</w:t>
      </w:r>
      <w:proofErr w:type="spellEnd"/>
      <w:r w:rsidR="00763E7C" w:rsidRPr="00763E7C">
        <w:rPr>
          <w:i/>
        </w:rPr>
        <w:t>. Res. Lett</w:t>
      </w:r>
      <w:r w:rsidR="00763E7C" w:rsidRPr="00763E7C">
        <w:t>., 26 (1999), pp. 1699-1702</w:t>
      </w:r>
    </w:p>
    <w:p w14:paraId="666CAE94" w14:textId="2A811A68" w:rsidR="00763E7C" w:rsidRPr="00763E7C" w:rsidRDefault="008D358D" w:rsidP="009D75BC">
      <w:pPr>
        <w:pStyle w:val="NoSpacing"/>
        <w:ind w:left="630" w:hanging="630"/>
      </w:pPr>
      <w:hyperlink r:id="rId76" w:anchor="bb0045" w:history="1">
        <w:r w:rsidR="00763E7C" w:rsidRPr="00763E7C">
          <w:rPr>
            <w:rStyle w:val="Hyperlink"/>
          </w:rPr>
          <w:t>[9]</w:t>
        </w:r>
      </w:hyperlink>
      <w:r w:rsidR="009D75BC">
        <w:t xml:space="preserve"> </w:t>
      </w:r>
      <w:r w:rsidR="00763E7C" w:rsidRPr="00763E7C">
        <w:t>W.S. McGivern, O. Sorkhabi, A.G. Suits, A. Derecskei-Kovacs, S.W. North</w:t>
      </w:r>
      <w:r w:rsidR="009D75BC">
        <w:t xml:space="preserve">. </w:t>
      </w:r>
      <w:r w:rsidR="00763E7C" w:rsidRPr="00763E7C">
        <w:rPr>
          <w:i/>
        </w:rPr>
        <w:t>J. Phys. Chem. A</w:t>
      </w:r>
      <w:r w:rsidR="00763E7C" w:rsidRPr="00763E7C">
        <w:t>, 104 (2000), pp. 10085-10091</w:t>
      </w:r>
    </w:p>
    <w:p w14:paraId="7B48DFC6" w14:textId="47AADF41" w:rsidR="00763E7C" w:rsidRPr="00763E7C" w:rsidRDefault="008D358D" w:rsidP="009D75BC">
      <w:pPr>
        <w:pStyle w:val="NoSpacing"/>
        <w:ind w:left="630" w:hanging="630"/>
      </w:pPr>
      <w:hyperlink r:id="rId77" w:anchor="bb0050" w:history="1">
        <w:r w:rsidR="00763E7C" w:rsidRPr="00763E7C">
          <w:rPr>
            <w:rStyle w:val="Hyperlink"/>
          </w:rPr>
          <w:t>[10]</w:t>
        </w:r>
      </w:hyperlink>
      <w:r w:rsidR="009D75BC">
        <w:t xml:space="preserve"> </w:t>
      </w:r>
      <w:r w:rsidR="00763E7C" w:rsidRPr="00763E7C">
        <w:t>K.A. Peterson, J.S. Francisco</w:t>
      </w:r>
      <w:r w:rsidR="009D75BC">
        <w:t xml:space="preserve">. </w:t>
      </w:r>
      <w:r w:rsidR="00763E7C" w:rsidRPr="00763E7C">
        <w:rPr>
          <w:i/>
        </w:rPr>
        <w:t>J. Chem. Phys</w:t>
      </w:r>
      <w:r w:rsidR="00763E7C" w:rsidRPr="00763E7C">
        <w:t>., 117 (2002), pp. 6103-6107</w:t>
      </w:r>
    </w:p>
    <w:p w14:paraId="7497824B" w14:textId="0B8D28E6" w:rsidR="00763E7C" w:rsidRPr="00763E7C" w:rsidRDefault="008D358D" w:rsidP="009D75BC">
      <w:pPr>
        <w:pStyle w:val="NoSpacing"/>
        <w:ind w:left="630" w:hanging="630"/>
      </w:pPr>
      <w:hyperlink r:id="rId78" w:anchor="bb0055" w:history="1">
        <w:r w:rsidR="00763E7C" w:rsidRPr="00763E7C">
          <w:rPr>
            <w:rStyle w:val="Hyperlink"/>
          </w:rPr>
          <w:t>[11]</w:t>
        </w:r>
      </w:hyperlink>
      <w:r w:rsidR="009D75BC">
        <w:t xml:space="preserve"> </w:t>
      </w:r>
      <w:r w:rsidR="00763E7C" w:rsidRPr="00763E7C">
        <w:t>D.D. Xu, J.S. Francisco, J. Huang, W.M. Jackson</w:t>
      </w:r>
      <w:r w:rsidR="009D75BC">
        <w:t xml:space="preserve">. </w:t>
      </w:r>
      <w:r w:rsidR="00763E7C" w:rsidRPr="00763E7C">
        <w:rPr>
          <w:i/>
        </w:rPr>
        <w:t>J. Chem. Phys</w:t>
      </w:r>
      <w:r w:rsidR="00763E7C" w:rsidRPr="00763E7C">
        <w:t>., 117 (2002), pp. 2578-2585</w:t>
      </w:r>
    </w:p>
    <w:p w14:paraId="413416EA" w14:textId="1472B538" w:rsidR="00763E7C" w:rsidRPr="00763E7C" w:rsidRDefault="008D358D" w:rsidP="009D75BC">
      <w:pPr>
        <w:pStyle w:val="NoSpacing"/>
        <w:ind w:left="630" w:hanging="630"/>
      </w:pPr>
      <w:hyperlink r:id="rId79" w:anchor="bb0060" w:history="1">
        <w:r w:rsidR="00763E7C" w:rsidRPr="00763E7C">
          <w:rPr>
            <w:rStyle w:val="Hyperlink"/>
          </w:rPr>
          <w:t>[12]</w:t>
        </w:r>
      </w:hyperlink>
      <w:r w:rsidR="009D75BC">
        <w:t xml:space="preserve"> </w:t>
      </w:r>
      <w:r w:rsidR="00763E7C" w:rsidRPr="00763E7C">
        <w:t>K.D. Bayes, D.W. Toohey, R.R. </w:t>
      </w:r>
      <w:proofErr w:type="spellStart"/>
      <w:r w:rsidR="00763E7C" w:rsidRPr="00763E7C">
        <w:t>Friedl</w:t>
      </w:r>
      <w:proofErr w:type="spellEnd"/>
      <w:r w:rsidR="00763E7C" w:rsidRPr="00763E7C">
        <w:t>, S.P. Sander</w:t>
      </w:r>
      <w:r w:rsidR="009D75BC">
        <w:t xml:space="preserve">. </w:t>
      </w:r>
      <w:r w:rsidR="00763E7C" w:rsidRPr="00763E7C">
        <w:rPr>
          <w:i/>
        </w:rPr>
        <w:t xml:space="preserve">J. </w:t>
      </w:r>
      <w:proofErr w:type="spellStart"/>
      <w:r w:rsidR="00763E7C" w:rsidRPr="00763E7C">
        <w:rPr>
          <w:i/>
        </w:rPr>
        <w:t>Geophys</w:t>
      </w:r>
      <w:proofErr w:type="spellEnd"/>
      <w:r w:rsidR="00763E7C" w:rsidRPr="00763E7C">
        <w:rPr>
          <w:i/>
        </w:rPr>
        <w:t>. Res. Atmos</w:t>
      </w:r>
      <w:r w:rsidR="00763E7C" w:rsidRPr="00763E7C">
        <w:t>., 108 (2003), pp. 4095-4101</w:t>
      </w:r>
    </w:p>
    <w:p w14:paraId="054517BE" w14:textId="4CEBE63C" w:rsidR="00763E7C" w:rsidRPr="00763E7C" w:rsidRDefault="008D358D" w:rsidP="009D75BC">
      <w:pPr>
        <w:pStyle w:val="NoSpacing"/>
        <w:ind w:left="630" w:hanging="630"/>
      </w:pPr>
      <w:hyperlink r:id="rId80" w:anchor="bb0065" w:history="1">
        <w:r w:rsidR="00763E7C" w:rsidRPr="00763E7C">
          <w:rPr>
            <w:rStyle w:val="Hyperlink"/>
          </w:rPr>
          <w:t>[13]</w:t>
        </w:r>
      </w:hyperlink>
      <w:r w:rsidR="009D75BC">
        <w:t xml:space="preserve"> </w:t>
      </w:r>
      <w:r w:rsidR="00763E7C" w:rsidRPr="00763E7C">
        <w:t>H.Y. Huang, W.T. Chuang, R.C. Sharma, C.Y. Hsu, K.C. Lin, C.H. Hu</w:t>
      </w:r>
      <w:r w:rsidR="00242937">
        <w:t xml:space="preserve">. </w:t>
      </w:r>
      <w:r w:rsidR="00763E7C" w:rsidRPr="00763E7C">
        <w:rPr>
          <w:i/>
        </w:rPr>
        <w:t>J. Chem. Phys</w:t>
      </w:r>
      <w:r w:rsidR="00763E7C" w:rsidRPr="00763E7C">
        <w:t>., 121 (2004), pp. 5253-5260</w:t>
      </w:r>
    </w:p>
    <w:p w14:paraId="2BFB58FE" w14:textId="0406E409" w:rsidR="00763E7C" w:rsidRPr="00763E7C" w:rsidRDefault="008D358D" w:rsidP="009D75BC">
      <w:pPr>
        <w:pStyle w:val="NoSpacing"/>
        <w:ind w:left="630" w:hanging="630"/>
      </w:pPr>
      <w:hyperlink r:id="rId81" w:anchor="bb0070" w:history="1">
        <w:r w:rsidR="00763E7C" w:rsidRPr="00763E7C">
          <w:rPr>
            <w:rStyle w:val="Hyperlink"/>
          </w:rPr>
          <w:t>[14]</w:t>
        </w:r>
      </w:hyperlink>
      <w:r w:rsidR="00242937">
        <w:t xml:space="preserve"> </w:t>
      </w:r>
      <w:r w:rsidR="00763E7C" w:rsidRPr="00763E7C">
        <w:t>W.M. Kwok, C. Zhao, Y.-L. Li, X. Guan, D.L. Phillips</w:t>
      </w:r>
      <w:r w:rsidR="00242937">
        <w:t xml:space="preserve">. </w:t>
      </w:r>
      <w:r w:rsidR="00763E7C" w:rsidRPr="00763E7C">
        <w:rPr>
          <w:i/>
        </w:rPr>
        <w:t>J. Chem. Phys</w:t>
      </w:r>
      <w:r w:rsidR="00763E7C" w:rsidRPr="00763E7C">
        <w:t>., 120 (2004), pp. 3323-3332</w:t>
      </w:r>
    </w:p>
    <w:p w14:paraId="6974C5FB" w14:textId="5B82305D" w:rsidR="00763E7C" w:rsidRPr="00763E7C" w:rsidRDefault="008D358D" w:rsidP="009D75BC">
      <w:pPr>
        <w:pStyle w:val="NoSpacing"/>
        <w:ind w:left="630" w:hanging="630"/>
      </w:pPr>
      <w:hyperlink r:id="rId82" w:anchor="bb0075" w:history="1">
        <w:r w:rsidR="00763E7C" w:rsidRPr="00763E7C">
          <w:rPr>
            <w:rStyle w:val="Hyperlink"/>
          </w:rPr>
          <w:t>[15]</w:t>
        </w:r>
      </w:hyperlink>
      <w:r w:rsidR="00242937">
        <w:t xml:space="preserve"> </w:t>
      </w:r>
      <w:r w:rsidR="00763E7C" w:rsidRPr="00763E7C">
        <w:t>W.M. Kwok, C. Zhao, Y.-L. Li, X. Guan, D. Wang, D.L. Phillips</w:t>
      </w:r>
      <w:r w:rsidR="00242937">
        <w:t xml:space="preserve">. </w:t>
      </w:r>
      <w:r w:rsidR="00763E7C" w:rsidRPr="00763E7C">
        <w:rPr>
          <w:i/>
        </w:rPr>
        <w:t>J. Am. Chem. Soc</w:t>
      </w:r>
      <w:r w:rsidR="00763E7C" w:rsidRPr="00763E7C">
        <w:t>., 126 (2004), pp. 3119-3131</w:t>
      </w:r>
    </w:p>
    <w:p w14:paraId="7062343B" w14:textId="755EFAA7" w:rsidR="00763E7C" w:rsidRPr="00763E7C" w:rsidRDefault="008D358D" w:rsidP="009D75BC">
      <w:pPr>
        <w:pStyle w:val="NoSpacing"/>
        <w:ind w:left="630" w:hanging="630"/>
      </w:pPr>
      <w:hyperlink r:id="rId83" w:anchor="bb0080" w:history="1">
        <w:r w:rsidR="00763E7C" w:rsidRPr="00763E7C">
          <w:rPr>
            <w:rStyle w:val="Hyperlink"/>
          </w:rPr>
          <w:t>[16]</w:t>
        </w:r>
      </w:hyperlink>
      <w:r w:rsidR="00242937">
        <w:t xml:space="preserve"> </w:t>
      </w:r>
      <w:r w:rsidR="00763E7C" w:rsidRPr="00763E7C">
        <w:t>B.J. Petro, E.D. </w:t>
      </w:r>
      <w:proofErr w:type="spellStart"/>
      <w:r w:rsidR="00763E7C" w:rsidRPr="00763E7C">
        <w:t>Tweeten</w:t>
      </w:r>
      <w:proofErr w:type="spellEnd"/>
      <w:r w:rsidR="00763E7C" w:rsidRPr="00763E7C">
        <w:t>, R.W. </w:t>
      </w:r>
      <w:proofErr w:type="spellStart"/>
      <w:r w:rsidR="00763E7C" w:rsidRPr="00763E7C">
        <w:t>Quandt</w:t>
      </w:r>
      <w:proofErr w:type="spellEnd"/>
      <w:r w:rsidR="00242937">
        <w:t xml:space="preserve">. </w:t>
      </w:r>
      <w:r w:rsidR="00763E7C" w:rsidRPr="00763E7C">
        <w:rPr>
          <w:i/>
        </w:rPr>
        <w:t>J. Phys. Chem. A</w:t>
      </w:r>
      <w:r w:rsidR="00763E7C" w:rsidRPr="00763E7C">
        <w:t>, 108 (2004), pp. 384-391</w:t>
      </w:r>
    </w:p>
    <w:p w14:paraId="58766C0F" w14:textId="410FBA70" w:rsidR="00763E7C" w:rsidRPr="00763E7C" w:rsidRDefault="008D358D" w:rsidP="009D75BC">
      <w:pPr>
        <w:pStyle w:val="NoSpacing"/>
        <w:ind w:left="630" w:hanging="630"/>
      </w:pPr>
      <w:hyperlink r:id="rId84" w:anchor="bb0085" w:history="1">
        <w:r w:rsidR="00763E7C" w:rsidRPr="00763E7C">
          <w:rPr>
            <w:rStyle w:val="Hyperlink"/>
          </w:rPr>
          <w:t>[17]</w:t>
        </w:r>
      </w:hyperlink>
      <w:r w:rsidR="00242937">
        <w:t xml:space="preserve"> </w:t>
      </w:r>
      <w:r w:rsidR="00763E7C" w:rsidRPr="00763E7C">
        <w:t>Y. Tang, L. Ji, B.F. Tang, R.S. Zhu, S. Zhang, B. Zhang</w:t>
      </w:r>
      <w:r w:rsidR="00242937">
        <w:t xml:space="preserve">. </w:t>
      </w:r>
      <w:r w:rsidR="00763E7C" w:rsidRPr="00763E7C">
        <w:rPr>
          <w:i/>
        </w:rPr>
        <w:t>Chem. Phys. Lett</w:t>
      </w:r>
      <w:r w:rsidR="00763E7C" w:rsidRPr="00763E7C">
        <w:t>., 392 (2004), pp. 493-497</w:t>
      </w:r>
    </w:p>
    <w:p w14:paraId="0A7FC36A" w14:textId="73470D89" w:rsidR="00763E7C" w:rsidRPr="00763E7C" w:rsidRDefault="008D358D" w:rsidP="009D75BC">
      <w:pPr>
        <w:pStyle w:val="NoSpacing"/>
        <w:ind w:left="630" w:hanging="630"/>
      </w:pPr>
      <w:hyperlink r:id="rId85" w:anchor="bb0090" w:history="1">
        <w:r w:rsidR="00763E7C" w:rsidRPr="00763E7C">
          <w:rPr>
            <w:rStyle w:val="Hyperlink"/>
          </w:rPr>
          <w:t>[18]</w:t>
        </w:r>
      </w:hyperlink>
      <w:r w:rsidR="00242937">
        <w:t xml:space="preserve"> </w:t>
      </w:r>
      <w:r w:rsidR="00763E7C" w:rsidRPr="00763E7C">
        <w:t>S.L. Carrier, T.J. Preston, M. Dutta, A.C. Crowther, F.F. Crim</w:t>
      </w:r>
      <w:r w:rsidR="00242937">
        <w:t xml:space="preserve">. </w:t>
      </w:r>
      <w:r w:rsidR="00763E7C" w:rsidRPr="00763E7C">
        <w:rPr>
          <w:i/>
        </w:rPr>
        <w:t>J. Phys. Chem. A</w:t>
      </w:r>
      <w:r w:rsidR="00763E7C" w:rsidRPr="00763E7C">
        <w:t>, 114 (2010), pp. 1548-1555</w:t>
      </w:r>
    </w:p>
    <w:p w14:paraId="172E66A0" w14:textId="16EB089C" w:rsidR="00763E7C" w:rsidRPr="00763E7C" w:rsidRDefault="008D358D" w:rsidP="009D75BC">
      <w:pPr>
        <w:pStyle w:val="NoSpacing"/>
        <w:ind w:left="630" w:hanging="630"/>
      </w:pPr>
      <w:hyperlink r:id="rId86" w:anchor="bb0095" w:history="1">
        <w:r w:rsidR="00763E7C" w:rsidRPr="00763E7C">
          <w:rPr>
            <w:rStyle w:val="Hyperlink"/>
          </w:rPr>
          <w:t>[19]</w:t>
        </w:r>
      </w:hyperlink>
      <w:r w:rsidR="00242937">
        <w:t xml:space="preserve"> </w:t>
      </w:r>
      <w:r w:rsidR="00763E7C" w:rsidRPr="00763E7C">
        <w:t>J.P. Simons, P.E.R. Tatham</w:t>
      </w:r>
      <w:r w:rsidR="00242937">
        <w:t xml:space="preserve">. </w:t>
      </w:r>
      <w:r w:rsidR="00763E7C" w:rsidRPr="00763E7C">
        <w:rPr>
          <w:i/>
        </w:rPr>
        <w:t>J. Chem. Soc. A</w:t>
      </w:r>
      <w:r w:rsidR="00763E7C" w:rsidRPr="00763E7C">
        <w:t> (1966), pp. 854-859</w:t>
      </w:r>
    </w:p>
    <w:p w14:paraId="46D5EE75" w14:textId="13F9E6B7" w:rsidR="00763E7C" w:rsidRPr="00763E7C" w:rsidRDefault="008D358D" w:rsidP="009D75BC">
      <w:pPr>
        <w:pStyle w:val="NoSpacing"/>
        <w:ind w:left="630" w:hanging="630"/>
      </w:pPr>
      <w:hyperlink r:id="rId87" w:anchor="bb0100" w:history="1">
        <w:r w:rsidR="00763E7C" w:rsidRPr="00763E7C">
          <w:rPr>
            <w:rStyle w:val="Hyperlink"/>
          </w:rPr>
          <w:t>[20]</w:t>
        </w:r>
      </w:hyperlink>
      <w:r w:rsidR="00242937">
        <w:t xml:space="preserve"> </w:t>
      </w:r>
      <w:r w:rsidR="00763E7C" w:rsidRPr="00763E7C">
        <w:t>G.P. Brown, J.P. Simons</w:t>
      </w:r>
      <w:r w:rsidR="00242937">
        <w:t xml:space="preserve">. </w:t>
      </w:r>
      <w:r w:rsidR="00763E7C" w:rsidRPr="00763E7C">
        <w:rPr>
          <w:i/>
        </w:rPr>
        <w:t>Trans. Faraday Soc</w:t>
      </w:r>
      <w:r w:rsidR="00763E7C" w:rsidRPr="00763E7C">
        <w:t>., 65 (1969), p. 3245</w:t>
      </w:r>
    </w:p>
    <w:p w14:paraId="2C8910E1" w14:textId="6DEDDD8B" w:rsidR="00763E7C" w:rsidRPr="00763E7C" w:rsidRDefault="008D358D" w:rsidP="009D75BC">
      <w:pPr>
        <w:pStyle w:val="NoSpacing"/>
        <w:ind w:left="630" w:hanging="630"/>
      </w:pPr>
      <w:hyperlink r:id="rId88" w:anchor="bb0105" w:history="1">
        <w:r w:rsidR="00763E7C" w:rsidRPr="00763E7C">
          <w:rPr>
            <w:rStyle w:val="Hyperlink"/>
          </w:rPr>
          <w:t>[21]</w:t>
        </w:r>
      </w:hyperlink>
      <w:r w:rsidR="00242937">
        <w:t xml:space="preserve"> </w:t>
      </w:r>
      <w:r w:rsidR="00763E7C" w:rsidRPr="00763E7C">
        <w:t>L. George, A. Kalume, J. Wagner, B.J. Esselman, R.J. McMahon, S.A. Reid</w:t>
      </w:r>
      <w:r w:rsidR="00242937">
        <w:t xml:space="preserve">. </w:t>
      </w:r>
      <w:r w:rsidR="00763E7C" w:rsidRPr="00763E7C">
        <w:rPr>
          <w:i/>
        </w:rPr>
        <w:t>J. Chem. Phys</w:t>
      </w:r>
      <w:r w:rsidR="00763E7C" w:rsidRPr="00763E7C">
        <w:t>., 135 (2011), p. 124503</w:t>
      </w:r>
    </w:p>
    <w:p w14:paraId="399F9564" w14:textId="77D7ADD6" w:rsidR="00763E7C" w:rsidRPr="00763E7C" w:rsidRDefault="008D358D" w:rsidP="009D75BC">
      <w:pPr>
        <w:pStyle w:val="NoSpacing"/>
        <w:ind w:left="630" w:hanging="630"/>
      </w:pPr>
      <w:hyperlink r:id="rId89" w:anchor="bb0110" w:history="1">
        <w:r w:rsidR="00763E7C" w:rsidRPr="00763E7C">
          <w:rPr>
            <w:rStyle w:val="Hyperlink"/>
          </w:rPr>
          <w:t>[22]</w:t>
        </w:r>
      </w:hyperlink>
      <w:r w:rsidR="00242937">
        <w:t xml:space="preserve"> </w:t>
      </w:r>
      <w:r w:rsidR="00763E7C" w:rsidRPr="00763E7C">
        <w:t>A. </w:t>
      </w:r>
      <w:proofErr w:type="spellStart"/>
      <w:r w:rsidR="00763E7C" w:rsidRPr="00763E7C">
        <w:t>Kalume</w:t>
      </w:r>
      <w:proofErr w:type="spellEnd"/>
      <w:r w:rsidR="00763E7C" w:rsidRPr="00763E7C">
        <w:t>, L. George, S.A. Reid</w:t>
      </w:r>
      <w:r w:rsidR="00242937">
        <w:t xml:space="preserve">. </w:t>
      </w:r>
      <w:r w:rsidR="00763E7C" w:rsidRPr="00763E7C">
        <w:rPr>
          <w:i/>
        </w:rPr>
        <w:t>J. Phys. Chem. Lett</w:t>
      </w:r>
      <w:r w:rsidR="00763E7C" w:rsidRPr="00763E7C">
        <w:t>., 1 (2010), pp. 3090-3095</w:t>
      </w:r>
    </w:p>
    <w:p w14:paraId="36237A18" w14:textId="28C15CFA" w:rsidR="00763E7C" w:rsidRPr="00763E7C" w:rsidRDefault="008D358D" w:rsidP="009D75BC">
      <w:pPr>
        <w:pStyle w:val="NoSpacing"/>
        <w:ind w:left="630" w:hanging="630"/>
      </w:pPr>
      <w:hyperlink r:id="rId90" w:anchor="bb0115" w:history="1">
        <w:r w:rsidR="00763E7C" w:rsidRPr="00763E7C">
          <w:rPr>
            <w:rStyle w:val="Hyperlink"/>
          </w:rPr>
          <w:t>[23]</w:t>
        </w:r>
      </w:hyperlink>
      <w:r w:rsidR="00242937">
        <w:t xml:space="preserve"> </w:t>
      </w:r>
      <w:r w:rsidR="00763E7C" w:rsidRPr="00763E7C">
        <w:t>G. Maier, H.P. </w:t>
      </w:r>
      <w:proofErr w:type="spellStart"/>
      <w:r w:rsidR="00763E7C" w:rsidRPr="00763E7C">
        <w:t>Reisenauer</w:t>
      </w:r>
      <w:proofErr w:type="spellEnd"/>
      <w:r w:rsidR="00242937">
        <w:t xml:space="preserve">. </w:t>
      </w:r>
      <w:proofErr w:type="spellStart"/>
      <w:r w:rsidR="00763E7C" w:rsidRPr="00763E7C">
        <w:rPr>
          <w:i/>
        </w:rPr>
        <w:t>Angew</w:t>
      </w:r>
      <w:proofErr w:type="spellEnd"/>
      <w:r w:rsidR="00763E7C" w:rsidRPr="00763E7C">
        <w:rPr>
          <w:i/>
        </w:rPr>
        <w:t>. Chem.-Int. Ed. Eng</w:t>
      </w:r>
      <w:r w:rsidR="00763E7C" w:rsidRPr="00763E7C">
        <w:t>., 25 (1986), pp. 819-822</w:t>
      </w:r>
    </w:p>
    <w:p w14:paraId="4C86DDDC" w14:textId="48B23341" w:rsidR="00763E7C" w:rsidRPr="00763E7C" w:rsidRDefault="008D358D" w:rsidP="009D75BC">
      <w:pPr>
        <w:pStyle w:val="NoSpacing"/>
        <w:ind w:left="630" w:hanging="630"/>
      </w:pPr>
      <w:hyperlink r:id="rId91" w:anchor="bb0120" w:history="1">
        <w:r w:rsidR="00763E7C" w:rsidRPr="00763E7C">
          <w:rPr>
            <w:rStyle w:val="Hyperlink"/>
          </w:rPr>
          <w:t>[24]</w:t>
        </w:r>
      </w:hyperlink>
      <w:r w:rsidR="00242937">
        <w:t xml:space="preserve"> </w:t>
      </w:r>
      <w:r w:rsidR="00763E7C" w:rsidRPr="00763E7C">
        <w:t>G. Maier, H.P. </w:t>
      </w:r>
      <w:proofErr w:type="spellStart"/>
      <w:r w:rsidR="00763E7C" w:rsidRPr="00763E7C">
        <w:t>Reisenauer</w:t>
      </w:r>
      <w:proofErr w:type="spellEnd"/>
      <w:r w:rsidR="00763E7C" w:rsidRPr="00763E7C">
        <w:t>, J. Hu, B.A. Hess, L.J. Schaad</w:t>
      </w:r>
      <w:r w:rsidR="00242937">
        <w:t xml:space="preserve">. </w:t>
      </w:r>
      <w:r w:rsidR="00763E7C" w:rsidRPr="00763E7C">
        <w:rPr>
          <w:i/>
        </w:rPr>
        <w:t>Tetrahedron Lett</w:t>
      </w:r>
      <w:r w:rsidR="00763E7C" w:rsidRPr="00763E7C">
        <w:t>., 30 (1989), pp. 4105-4108</w:t>
      </w:r>
    </w:p>
    <w:p w14:paraId="5F4A067E" w14:textId="4B03C732" w:rsidR="00763E7C" w:rsidRPr="00763E7C" w:rsidRDefault="008D358D" w:rsidP="009D75BC">
      <w:pPr>
        <w:pStyle w:val="NoSpacing"/>
        <w:ind w:left="630" w:hanging="630"/>
      </w:pPr>
      <w:hyperlink r:id="rId92" w:anchor="bb0125" w:history="1">
        <w:r w:rsidR="00763E7C" w:rsidRPr="00763E7C">
          <w:rPr>
            <w:rStyle w:val="Hyperlink"/>
          </w:rPr>
          <w:t>[25]</w:t>
        </w:r>
      </w:hyperlink>
      <w:r w:rsidR="00242937">
        <w:t xml:space="preserve"> </w:t>
      </w:r>
      <w:r w:rsidR="00763E7C" w:rsidRPr="00763E7C">
        <w:t>G. Maier, H.P. </w:t>
      </w:r>
      <w:proofErr w:type="spellStart"/>
      <w:r w:rsidR="00763E7C" w:rsidRPr="00763E7C">
        <w:t>Reisenauer</w:t>
      </w:r>
      <w:proofErr w:type="spellEnd"/>
      <w:r w:rsidR="00763E7C" w:rsidRPr="00763E7C">
        <w:t>, J. Hu, L.J. Schaad, B.A. Hess</w:t>
      </w:r>
      <w:r w:rsidR="00242937">
        <w:t xml:space="preserve">. </w:t>
      </w:r>
      <w:r w:rsidR="00763E7C" w:rsidRPr="00763E7C">
        <w:rPr>
          <w:i/>
        </w:rPr>
        <w:t>J. Am. Chem. Soc</w:t>
      </w:r>
      <w:r w:rsidR="00763E7C" w:rsidRPr="00763E7C">
        <w:t>., 112 (1990), pp. 5117-5122</w:t>
      </w:r>
    </w:p>
    <w:p w14:paraId="2C60ED4A" w14:textId="1E77F185" w:rsidR="00763E7C" w:rsidRPr="00763E7C" w:rsidRDefault="008D358D" w:rsidP="009D75BC">
      <w:pPr>
        <w:pStyle w:val="NoSpacing"/>
        <w:ind w:left="630" w:hanging="630"/>
      </w:pPr>
      <w:hyperlink r:id="rId93" w:anchor="bb0130" w:history="1">
        <w:r w:rsidR="00763E7C" w:rsidRPr="00763E7C">
          <w:rPr>
            <w:rStyle w:val="Hyperlink"/>
          </w:rPr>
          <w:t>[26]</w:t>
        </w:r>
      </w:hyperlink>
      <w:r w:rsidR="00242937">
        <w:t xml:space="preserve"> </w:t>
      </w:r>
      <w:r w:rsidR="00763E7C" w:rsidRPr="00763E7C">
        <w:t>X. Zheng, W.H. Fang, D.L. Phillips</w:t>
      </w:r>
      <w:r w:rsidR="00242937">
        <w:t xml:space="preserve">. </w:t>
      </w:r>
      <w:r w:rsidR="00763E7C" w:rsidRPr="00763E7C">
        <w:rPr>
          <w:i/>
        </w:rPr>
        <w:t>J. Chem. Phys</w:t>
      </w:r>
      <w:r w:rsidR="00763E7C" w:rsidRPr="00763E7C">
        <w:t>., 113 (2000), p. 10934</w:t>
      </w:r>
    </w:p>
    <w:p w14:paraId="639E5A4B" w14:textId="38BCDF99" w:rsidR="00763E7C" w:rsidRPr="00763E7C" w:rsidRDefault="008D358D" w:rsidP="009D75BC">
      <w:pPr>
        <w:pStyle w:val="NoSpacing"/>
        <w:ind w:left="630" w:hanging="630"/>
      </w:pPr>
      <w:hyperlink r:id="rId94" w:anchor="bb0135" w:history="1">
        <w:r w:rsidR="00763E7C" w:rsidRPr="00763E7C">
          <w:rPr>
            <w:rStyle w:val="Hyperlink"/>
          </w:rPr>
          <w:t>[27]</w:t>
        </w:r>
      </w:hyperlink>
      <w:r w:rsidR="00242937">
        <w:t xml:space="preserve"> </w:t>
      </w:r>
      <w:r w:rsidR="00763E7C" w:rsidRPr="00763E7C">
        <w:t>C. Zhao, X. Lin, W.M. Kwok, X. Guan, Y. Du, D. Wang, K.F. Hung, D.L. Phillips</w:t>
      </w:r>
      <w:r w:rsidR="00242937">
        <w:t xml:space="preserve">. </w:t>
      </w:r>
      <w:r w:rsidR="00763E7C" w:rsidRPr="00763E7C">
        <w:rPr>
          <w:i/>
        </w:rPr>
        <w:t>Chem. Eur. J</w:t>
      </w:r>
      <w:r w:rsidR="00763E7C" w:rsidRPr="00763E7C">
        <w:t>., 11 (2005), pp. 1093-1108</w:t>
      </w:r>
    </w:p>
    <w:p w14:paraId="55735446" w14:textId="2A248C26" w:rsidR="00763E7C" w:rsidRPr="00763E7C" w:rsidRDefault="008D358D" w:rsidP="009D75BC">
      <w:pPr>
        <w:pStyle w:val="NoSpacing"/>
        <w:ind w:left="630" w:hanging="630"/>
      </w:pPr>
      <w:hyperlink r:id="rId95" w:anchor="bb0140" w:history="1">
        <w:r w:rsidR="00763E7C" w:rsidRPr="00763E7C">
          <w:rPr>
            <w:rStyle w:val="Hyperlink"/>
          </w:rPr>
          <w:t>[28]</w:t>
        </w:r>
      </w:hyperlink>
      <w:r w:rsidR="00242937">
        <w:t xml:space="preserve"> </w:t>
      </w:r>
      <w:r w:rsidR="00763E7C" w:rsidRPr="00763E7C">
        <w:t>H. Zhang, A.S. </w:t>
      </w:r>
      <w:proofErr w:type="spellStart"/>
      <w:r w:rsidR="00763E7C" w:rsidRPr="00763E7C">
        <w:t>Dvornikov</w:t>
      </w:r>
      <w:proofErr w:type="spellEnd"/>
      <w:r w:rsidR="00763E7C" w:rsidRPr="00763E7C">
        <w:t>, P.M. </w:t>
      </w:r>
      <w:proofErr w:type="spellStart"/>
      <w:r w:rsidR="00763E7C" w:rsidRPr="00763E7C">
        <w:t>Rentzepis</w:t>
      </w:r>
      <w:proofErr w:type="spellEnd"/>
      <w:r w:rsidR="00242937">
        <w:t xml:space="preserve">. </w:t>
      </w:r>
      <w:r w:rsidR="00763E7C" w:rsidRPr="00763E7C">
        <w:rPr>
          <w:i/>
        </w:rPr>
        <w:t>J. Phys. Chem. A</w:t>
      </w:r>
      <w:r w:rsidR="00763E7C" w:rsidRPr="00763E7C">
        <w:t>, 109 (2005), pp. 5984-5988</w:t>
      </w:r>
    </w:p>
    <w:p w14:paraId="111E6D9C" w14:textId="645AAC73" w:rsidR="00763E7C" w:rsidRPr="00763E7C" w:rsidRDefault="008D358D" w:rsidP="009D75BC">
      <w:pPr>
        <w:pStyle w:val="NoSpacing"/>
        <w:ind w:left="630" w:hanging="630"/>
      </w:pPr>
      <w:hyperlink r:id="rId96" w:anchor="bb0145" w:history="1">
        <w:r w:rsidR="00763E7C" w:rsidRPr="00763E7C">
          <w:rPr>
            <w:rStyle w:val="Hyperlink"/>
          </w:rPr>
          <w:t>[29]</w:t>
        </w:r>
      </w:hyperlink>
      <w:r w:rsidR="00242937">
        <w:t xml:space="preserve"> </w:t>
      </w:r>
      <w:r w:rsidR="00763E7C" w:rsidRPr="00763E7C">
        <w:t>Q. Kong, M. Wulff, J.H. Lee, S. </w:t>
      </w:r>
      <w:proofErr w:type="spellStart"/>
      <w:r w:rsidR="00763E7C" w:rsidRPr="00763E7C">
        <w:t>Bratos</w:t>
      </w:r>
      <w:proofErr w:type="spellEnd"/>
      <w:r w:rsidR="00763E7C" w:rsidRPr="00763E7C">
        <w:t>, H. </w:t>
      </w:r>
      <w:proofErr w:type="spellStart"/>
      <w:r w:rsidR="00763E7C" w:rsidRPr="00763E7C">
        <w:t>Ihee</w:t>
      </w:r>
      <w:proofErr w:type="spellEnd"/>
      <w:r w:rsidR="00242937">
        <w:t xml:space="preserve">. </w:t>
      </w:r>
      <w:r w:rsidR="00763E7C" w:rsidRPr="00763E7C">
        <w:rPr>
          <w:i/>
        </w:rPr>
        <w:t>J. Am. Chem. Soc</w:t>
      </w:r>
      <w:r w:rsidR="00763E7C" w:rsidRPr="00763E7C">
        <w:t>., 129 (2007), pp. 13584-13591</w:t>
      </w:r>
    </w:p>
    <w:p w14:paraId="62DA964D" w14:textId="005D001E" w:rsidR="00763E7C" w:rsidRPr="00763E7C" w:rsidRDefault="008D358D" w:rsidP="009D75BC">
      <w:pPr>
        <w:pStyle w:val="NoSpacing"/>
        <w:ind w:left="630" w:hanging="630"/>
      </w:pPr>
      <w:hyperlink r:id="rId97" w:anchor="bb0150" w:history="1">
        <w:r w:rsidR="00763E7C" w:rsidRPr="00763E7C">
          <w:rPr>
            <w:rStyle w:val="Hyperlink"/>
          </w:rPr>
          <w:t>[30]</w:t>
        </w:r>
      </w:hyperlink>
      <w:r w:rsidR="00242937">
        <w:t xml:space="preserve"> </w:t>
      </w:r>
      <w:r w:rsidR="00763E7C" w:rsidRPr="00763E7C">
        <w:t>Q. Kong, M. Wulff, S. </w:t>
      </w:r>
      <w:proofErr w:type="spellStart"/>
      <w:r w:rsidR="00763E7C" w:rsidRPr="00763E7C">
        <w:t>Bratos</w:t>
      </w:r>
      <w:proofErr w:type="spellEnd"/>
      <w:r w:rsidR="00763E7C" w:rsidRPr="00763E7C">
        <w:t>, R. </w:t>
      </w:r>
      <w:proofErr w:type="spellStart"/>
      <w:r w:rsidR="00763E7C" w:rsidRPr="00763E7C">
        <w:t>Vuilleumier</w:t>
      </w:r>
      <w:proofErr w:type="spellEnd"/>
      <w:r w:rsidR="00763E7C" w:rsidRPr="00763E7C">
        <w:t>, H. </w:t>
      </w:r>
      <w:proofErr w:type="spellStart"/>
      <w:r w:rsidR="00763E7C" w:rsidRPr="00763E7C">
        <w:t>Ihee</w:t>
      </w:r>
      <w:proofErr w:type="spellEnd"/>
      <w:r w:rsidR="00242937">
        <w:t xml:space="preserve">. </w:t>
      </w:r>
      <w:r w:rsidR="00763E7C" w:rsidRPr="00763E7C">
        <w:rPr>
          <w:i/>
        </w:rPr>
        <w:t>J. Phys. Chem. A</w:t>
      </w:r>
      <w:r w:rsidR="00763E7C" w:rsidRPr="00763E7C">
        <w:t>, 110 (2006), pp. 11178-11187</w:t>
      </w:r>
    </w:p>
    <w:p w14:paraId="6E968E10" w14:textId="332467B9" w:rsidR="00763E7C" w:rsidRPr="00763E7C" w:rsidRDefault="008D358D" w:rsidP="009D75BC">
      <w:pPr>
        <w:pStyle w:val="NoSpacing"/>
        <w:ind w:left="630" w:hanging="630"/>
      </w:pPr>
      <w:hyperlink r:id="rId98" w:anchor="bb0155" w:history="1">
        <w:r w:rsidR="00763E7C" w:rsidRPr="00763E7C">
          <w:rPr>
            <w:rStyle w:val="Hyperlink"/>
          </w:rPr>
          <w:t>[31]</w:t>
        </w:r>
      </w:hyperlink>
      <w:r w:rsidR="00242937">
        <w:t xml:space="preserve"> </w:t>
      </w:r>
      <w:r w:rsidR="00763E7C" w:rsidRPr="00763E7C">
        <w:t>L. George, A. </w:t>
      </w:r>
      <w:proofErr w:type="spellStart"/>
      <w:r w:rsidR="00763E7C" w:rsidRPr="00763E7C">
        <w:t>Kalume</w:t>
      </w:r>
      <w:proofErr w:type="spellEnd"/>
      <w:r w:rsidR="00763E7C" w:rsidRPr="00763E7C">
        <w:t>, P.Z. El-Khoury, A. </w:t>
      </w:r>
      <w:proofErr w:type="spellStart"/>
      <w:r w:rsidR="00763E7C" w:rsidRPr="00763E7C">
        <w:t>Tarnovsky</w:t>
      </w:r>
      <w:proofErr w:type="spellEnd"/>
      <w:r w:rsidR="00763E7C" w:rsidRPr="00763E7C">
        <w:t>, S.A. Reid</w:t>
      </w:r>
      <w:r w:rsidR="00242937">
        <w:t xml:space="preserve">. </w:t>
      </w:r>
      <w:r w:rsidR="00763E7C" w:rsidRPr="00763E7C">
        <w:rPr>
          <w:i/>
        </w:rPr>
        <w:t>J. Chem. Phys</w:t>
      </w:r>
      <w:r w:rsidR="00763E7C" w:rsidRPr="00763E7C">
        <w:t>., 132 (2010), p. 084503</w:t>
      </w:r>
    </w:p>
    <w:p w14:paraId="71C4A114" w14:textId="3B5D5505" w:rsidR="00763E7C" w:rsidRPr="00763E7C" w:rsidRDefault="008D358D" w:rsidP="009D75BC">
      <w:pPr>
        <w:pStyle w:val="NoSpacing"/>
        <w:ind w:left="630" w:hanging="630"/>
      </w:pPr>
      <w:hyperlink r:id="rId99" w:anchor="bb0160" w:history="1">
        <w:r w:rsidR="00763E7C" w:rsidRPr="00763E7C">
          <w:rPr>
            <w:rStyle w:val="Hyperlink"/>
          </w:rPr>
          <w:t>[32]</w:t>
        </w:r>
      </w:hyperlink>
      <w:r w:rsidR="00242937">
        <w:t xml:space="preserve"> </w:t>
      </w:r>
      <w:r w:rsidR="00763E7C" w:rsidRPr="00763E7C">
        <w:t>P.A. </w:t>
      </w:r>
      <w:proofErr w:type="spellStart"/>
      <w:r w:rsidR="00763E7C" w:rsidRPr="00763E7C">
        <w:t>Morken</w:t>
      </w:r>
      <w:proofErr w:type="spellEnd"/>
      <w:r w:rsidR="00763E7C" w:rsidRPr="00763E7C">
        <w:t>, P.C. </w:t>
      </w:r>
      <w:proofErr w:type="spellStart"/>
      <w:r w:rsidR="00763E7C" w:rsidRPr="00763E7C">
        <w:t>Bachand</w:t>
      </w:r>
      <w:proofErr w:type="spellEnd"/>
      <w:r w:rsidR="00763E7C" w:rsidRPr="00763E7C">
        <w:t>, D.C. Swenson, D.J. Burton</w:t>
      </w:r>
      <w:r w:rsidR="00242937">
        <w:t xml:space="preserve">. </w:t>
      </w:r>
      <w:r w:rsidR="00763E7C" w:rsidRPr="00763E7C">
        <w:rPr>
          <w:i/>
        </w:rPr>
        <w:t>J. Am. Chem. Soc</w:t>
      </w:r>
      <w:r w:rsidR="00763E7C" w:rsidRPr="00763E7C">
        <w:t>., 115 (1993), p. 5430</w:t>
      </w:r>
    </w:p>
    <w:p w14:paraId="0E9BD3EF" w14:textId="39431A60" w:rsidR="00763E7C" w:rsidRPr="00763E7C" w:rsidRDefault="008D358D" w:rsidP="009D75BC">
      <w:pPr>
        <w:pStyle w:val="NoSpacing"/>
        <w:ind w:left="630" w:hanging="630"/>
      </w:pPr>
      <w:hyperlink r:id="rId100" w:anchor="bb0165" w:history="1">
        <w:r w:rsidR="00763E7C" w:rsidRPr="00763E7C">
          <w:rPr>
            <w:rStyle w:val="Hyperlink"/>
          </w:rPr>
          <w:t>[33]</w:t>
        </w:r>
      </w:hyperlink>
      <w:r w:rsidR="00242937">
        <w:t xml:space="preserve"> </w:t>
      </w:r>
      <w:r w:rsidR="00763E7C" w:rsidRPr="00763E7C">
        <w:t xml:space="preserve">M.J. Frisch, et al., </w:t>
      </w:r>
      <w:r w:rsidR="00763E7C" w:rsidRPr="00763E7C">
        <w:rPr>
          <w:i/>
        </w:rPr>
        <w:t>GAUSSIAN</w:t>
      </w:r>
      <w:r w:rsidR="00763E7C" w:rsidRPr="00763E7C">
        <w:t xml:space="preserve"> 09, Rev. A.1, 2009.</w:t>
      </w:r>
    </w:p>
    <w:p w14:paraId="203AB924" w14:textId="21FC634A" w:rsidR="00763E7C" w:rsidRPr="00763E7C" w:rsidRDefault="008D358D" w:rsidP="009D75BC">
      <w:pPr>
        <w:pStyle w:val="NoSpacing"/>
        <w:ind w:left="630" w:hanging="630"/>
      </w:pPr>
      <w:hyperlink r:id="rId101" w:anchor="bb0170" w:history="1">
        <w:r w:rsidR="00763E7C" w:rsidRPr="00763E7C">
          <w:rPr>
            <w:rStyle w:val="Hyperlink"/>
          </w:rPr>
          <w:t>[34]</w:t>
        </w:r>
      </w:hyperlink>
      <w:r w:rsidR="002A1716">
        <w:t xml:space="preserve"> </w:t>
      </w:r>
      <w:r w:rsidR="00763E7C" w:rsidRPr="00763E7C">
        <w:t xml:space="preserve">E.D. Glendening, J.K. </w:t>
      </w:r>
      <w:proofErr w:type="spellStart"/>
      <w:r w:rsidR="00763E7C" w:rsidRPr="00763E7C">
        <w:t>Badenhoop</w:t>
      </w:r>
      <w:proofErr w:type="spellEnd"/>
      <w:r w:rsidR="00763E7C" w:rsidRPr="00763E7C">
        <w:t xml:space="preserve">, A.E. Reed, J.E. Carpenter, J.A. </w:t>
      </w:r>
      <w:proofErr w:type="spellStart"/>
      <w:r w:rsidR="00763E7C" w:rsidRPr="00763E7C">
        <w:t>Bohmann</w:t>
      </w:r>
      <w:proofErr w:type="spellEnd"/>
      <w:r w:rsidR="00763E7C" w:rsidRPr="00763E7C">
        <w:t xml:space="preserve">, C.M. Morales, F. </w:t>
      </w:r>
      <w:proofErr w:type="spellStart"/>
      <w:r w:rsidR="00763E7C" w:rsidRPr="00763E7C">
        <w:t>Weinhold</w:t>
      </w:r>
      <w:proofErr w:type="spellEnd"/>
      <w:r w:rsidR="00763E7C" w:rsidRPr="00763E7C">
        <w:t>, NBO Version 3.1, 2011.</w:t>
      </w:r>
    </w:p>
    <w:p w14:paraId="3333C216" w14:textId="5CADFD7E" w:rsidR="00763E7C" w:rsidRPr="00763E7C" w:rsidRDefault="008D358D" w:rsidP="009D75BC">
      <w:pPr>
        <w:pStyle w:val="NoSpacing"/>
        <w:ind w:left="630" w:hanging="630"/>
      </w:pPr>
      <w:hyperlink r:id="rId102" w:anchor="bb0175" w:history="1">
        <w:r w:rsidR="00763E7C" w:rsidRPr="00763E7C">
          <w:rPr>
            <w:rStyle w:val="Hyperlink"/>
          </w:rPr>
          <w:t>[35]</w:t>
        </w:r>
      </w:hyperlink>
      <w:r w:rsidR="002A1716">
        <w:t xml:space="preserve"> </w:t>
      </w:r>
      <w:r w:rsidR="00763E7C" w:rsidRPr="00763E7C">
        <w:t>A.A. </w:t>
      </w:r>
      <w:proofErr w:type="spellStart"/>
      <w:r w:rsidR="00763E7C" w:rsidRPr="00763E7C">
        <w:t>Zavitsas</w:t>
      </w:r>
      <w:proofErr w:type="spellEnd"/>
      <w:r w:rsidR="002A1716">
        <w:t xml:space="preserve">. </w:t>
      </w:r>
      <w:r w:rsidR="00763E7C" w:rsidRPr="00763E7C">
        <w:rPr>
          <w:i/>
        </w:rPr>
        <w:t>J. Phys. Chem</w:t>
      </w:r>
      <w:r w:rsidR="00763E7C" w:rsidRPr="00763E7C">
        <w:t>., 91 (1987), pp. 5573-5577</w:t>
      </w:r>
    </w:p>
    <w:p w14:paraId="462B97E8" w14:textId="088F8AEE" w:rsidR="00763E7C" w:rsidRPr="00763E7C" w:rsidRDefault="008D358D" w:rsidP="009D75BC">
      <w:pPr>
        <w:pStyle w:val="NoSpacing"/>
        <w:ind w:left="630" w:hanging="630"/>
      </w:pPr>
      <w:hyperlink r:id="rId103" w:anchor="bb0180" w:history="1">
        <w:r w:rsidR="00763E7C" w:rsidRPr="00763E7C">
          <w:rPr>
            <w:rStyle w:val="Hyperlink"/>
          </w:rPr>
          <w:t>[36]</w:t>
        </w:r>
      </w:hyperlink>
      <w:r w:rsidR="002A1716">
        <w:t xml:space="preserve"> </w:t>
      </w:r>
      <w:r w:rsidR="00763E7C" w:rsidRPr="00763E7C">
        <w:t>E.D. Glendening, F. </w:t>
      </w:r>
      <w:proofErr w:type="spellStart"/>
      <w:r w:rsidR="00763E7C" w:rsidRPr="00763E7C">
        <w:t>Weinhold</w:t>
      </w:r>
      <w:proofErr w:type="spellEnd"/>
      <w:r w:rsidR="002A1716">
        <w:t xml:space="preserve">. </w:t>
      </w:r>
      <w:r w:rsidR="00763E7C" w:rsidRPr="00763E7C">
        <w:rPr>
          <w:i/>
        </w:rPr>
        <w:t xml:space="preserve">J. </w:t>
      </w:r>
      <w:proofErr w:type="spellStart"/>
      <w:r w:rsidR="00763E7C" w:rsidRPr="00763E7C">
        <w:rPr>
          <w:i/>
        </w:rPr>
        <w:t>Comput</w:t>
      </w:r>
      <w:proofErr w:type="spellEnd"/>
      <w:r w:rsidR="00763E7C" w:rsidRPr="00763E7C">
        <w:rPr>
          <w:i/>
        </w:rPr>
        <w:t>. Chem</w:t>
      </w:r>
      <w:r w:rsidR="00763E7C" w:rsidRPr="00763E7C">
        <w:t>., 19 (1998), pp. 593-609</w:t>
      </w:r>
    </w:p>
    <w:p w14:paraId="211D22FF" w14:textId="0531E243" w:rsidR="00763E7C" w:rsidRPr="00763E7C" w:rsidRDefault="008D358D" w:rsidP="009D75BC">
      <w:pPr>
        <w:pStyle w:val="NoSpacing"/>
        <w:ind w:left="630" w:hanging="630"/>
      </w:pPr>
      <w:hyperlink r:id="rId104" w:anchor="bb0185" w:history="1">
        <w:r w:rsidR="00763E7C" w:rsidRPr="00763E7C">
          <w:rPr>
            <w:rStyle w:val="Hyperlink"/>
          </w:rPr>
          <w:t>[37]</w:t>
        </w:r>
      </w:hyperlink>
      <w:r w:rsidR="002A1716">
        <w:t xml:space="preserve"> </w:t>
      </w:r>
      <w:r w:rsidR="00763E7C" w:rsidRPr="00763E7C">
        <w:t>E.D. Glendening, F. </w:t>
      </w:r>
      <w:proofErr w:type="spellStart"/>
      <w:r w:rsidR="00763E7C" w:rsidRPr="00763E7C">
        <w:t>Weinhold</w:t>
      </w:r>
      <w:proofErr w:type="spellEnd"/>
      <w:r w:rsidR="002A1716">
        <w:t xml:space="preserve">. </w:t>
      </w:r>
      <w:r w:rsidR="00763E7C" w:rsidRPr="00763E7C">
        <w:rPr>
          <w:i/>
        </w:rPr>
        <w:t xml:space="preserve">J. </w:t>
      </w:r>
      <w:proofErr w:type="spellStart"/>
      <w:r w:rsidR="00763E7C" w:rsidRPr="00763E7C">
        <w:rPr>
          <w:i/>
        </w:rPr>
        <w:t>Comput</w:t>
      </w:r>
      <w:proofErr w:type="spellEnd"/>
      <w:r w:rsidR="00763E7C" w:rsidRPr="00763E7C">
        <w:rPr>
          <w:i/>
        </w:rPr>
        <w:t>. Chem</w:t>
      </w:r>
      <w:r w:rsidR="00763E7C" w:rsidRPr="00763E7C">
        <w:t>., 19 (1998), pp. 610-627</w:t>
      </w:r>
    </w:p>
    <w:p w14:paraId="04D8E85B" w14:textId="70413FAC" w:rsidR="00763E7C" w:rsidRPr="00763E7C" w:rsidRDefault="008D358D" w:rsidP="009D75BC">
      <w:pPr>
        <w:pStyle w:val="NoSpacing"/>
        <w:ind w:left="630" w:hanging="630"/>
      </w:pPr>
      <w:hyperlink r:id="rId105" w:anchor="bb0190" w:history="1">
        <w:r w:rsidR="00763E7C" w:rsidRPr="00763E7C">
          <w:rPr>
            <w:rStyle w:val="Hyperlink"/>
          </w:rPr>
          <w:t>[38]</w:t>
        </w:r>
      </w:hyperlink>
      <w:r w:rsidR="002A1716">
        <w:t xml:space="preserve"> </w:t>
      </w:r>
      <w:r w:rsidR="00763E7C" w:rsidRPr="00763E7C">
        <w:t>E.D. Glendening, J.K. </w:t>
      </w:r>
      <w:proofErr w:type="spellStart"/>
      <w:r w:rsidR="00763E7C" w:rsidRPr="00763E7C">
        <w:t>Badenhoop</w:t>
      </w:r>
      <w:proofErr w:type="spellEnd"/>
      <w:r w:rsidR="00763E7C" w:rsidRPr="00763E7C">
        <w:t>, F. </w:t>
      </w:r>
      <w:proofErr w:type="spellStart"/>
      <w:r w:rsidR="00763E7C" w:rsidRPr="00763E7C">
        <w:t>Weinhold</w:t>
      </w:r>
      <w:proofErr w:type="spellEnd"/>
      <w:r w:rsidR="002A1716">
        <w:t xml:space="preserve">. </w:t>
      </w:r>
      <w:r w:rsidR="00763E7C" w:rsidRPr="00763E7C">
        <w:rPr>
          <w:i/>
        </w:rPr>
        <w:t xml:space="preserve">J. </w:t>
      </w:r>
      <w:proofErr w:type="spellStart"/>
      <w:r w:rsidR="00763E7C" w:rsidRPr="00763E7C">
        <w:rPr>
          <w:i/>
        </w:rPr>
        <w:t>Comput</w:t>
      </w:r>
      <w:proofErr w:type="spellEnd"/>
      <w:r w:rsidR="00763E7C" w:rsidRPr="00763E7C">
        <w:rPr>
          <w:i/>
        </w:rPr>
        <w:t>. Chem</w:t>
      </w:r>
      <w:r w:rsidR="00763E7C" w:rsidRPr="00763E7C">
        <w:t>., 19 (1998), pp. 628-646</w:t>
      </w:r>
    </w:p>
    <w:p w14:paraId="29EE880A" w14:textId="07C9AF41" w:rsidR="00763E7C" w:rsidRPr="00763E7C" w:rsidRDefault="008D358D" w:rsidP="009D75BC">
      <w:pPr>
        <w:pStyle w:val="NoSpacing"/>
        <w:ind w:left="630" w:hanging="630"/>
      </w:pPr>
      <w:hyperlink r:id="rId106" w:anchor="bb0195" w:history="1">
        <w:r w:rsidR="00763E7C" w:rsidRPr="00763E7C">
          <w:rPr>
            <w:rStyle w:val="Hyperlink"/>
          </w:rPr>
          <w:t>[39]</w:t>
        </w:r>
      </w:hyperlink>
      <w:r w:rsidR="002A1716">
        <w:t xml:space="preserve"> </w:t>
      </w:r>
      <w:r w:rsidR="00763E7C" w:rsidRPr="00763E7C">
        <w:t>T.J. Preston, M. Dutta, B.J. Esselman, A. Kalume, L. George, R.J. McMahon, S.A. Reid, F.F. Crim</w:t>
      </w:r>
      <w:r w:rsidR="002A1716">
        <w:t xml:space="preserve">. </w:t>
      </w:r>
      <w:r w:rsidR="00763E7C" w:rsidRPr="00763E7C">
        <w:rPr>
          <w:i/>
        </w:rPr>
        <w:t>J. Chem. Phys</w:t>
      </w:r>
      <w:r w:rsidR="00763E7C" w:rsidRPr="00763E7C">
        <w:t>., 135 (2011), p. 114503</w:t>
      </w:r>
    </w:p>
    <w:p w14:paraId="2E1E1FF6" w14:textId="77777777" w:rsidR="00763E7C" w:rsidRPr="006F33A4" w:rsidRDefault="00763E7C" w:rsidP="009D75BC">
      <w:pPr>
        <w:pStyle w:val="NoSpacing"/>
        <w:ind w:left="630" w:hanging="630"/>
      </w:pPr>
    </w:p>
    <w:sectPr w:rsidR="00763E7C"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F0FA7"/>
    <w:multiLevelType w:val="multilevel"/>
    <w:tmpl w:val="78026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A01720"/>
    <w:multiLevelType w:val="multilevel"/>
    <w:tmpl w:val="A8823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1029CA"/>
    <w:multiLevelType w:val="multilevel"/>
    <w:tmpl w:val="E6F03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9D2D5D"/>
    <w:multiLevelType w:val="multilevel"/>
    <w:tmpl w:val="E5E4F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F86A21"/>
    <w:multiLevelType w:val="multilevel"/>
    <w:tmpl w:val="92FAE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27364"/>
    <w:multiLevelType w:val="multilevel"/>
    <w:tmpl w:val="425E7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7C236D"/>
    <w:multiLevelType w:val="multilevel"/>
    <w:tmpl w:val="69788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4582664"/>
    <w:multiLevelType w:val="multilevel"/>
    <w:tmpl w:val="01127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A464A5"/>
    <w:multiLevelType w:val="multilevel"/>
    <w:tmpl w:val="91B2F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277C6E"/>
    <w:multiLevelType w:val="multilevel"/>
    <w:tmpl w:val="D5687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1"/>
  </w:num>
  <w:num w:numId="5">
    <w:abstractNumId w:val="7"/>
  </w:num>
  <w:num w:numId="6">
    <w:abstractNumId w:val="3"/>
  </w:num>
  <w:num w:numId="7">
    <w:abstractNumId w:val="9"/>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lgplZnCmtRIUCX959x3QfhrLuHwQ17wEVkrD9EED0L9aOoA6iMx2iOswqa++M9HM/Snj/Jr93wRDMe8tVhvaRw==" w:salt="GhNjwJADWOfs2j8NOKuN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1E39"/>
    <w:rsid w:val="000436E1"/>
    <w:rsid w:val="000437DE"/>
    <w:rsid w:val="00043A1E"/>
    <w:rsid w:val="00043C8E"/>
    <w:rsid w:val="00044EBA"/>
    <w:rsid w:val="0004637E"/>
    <w:rsid w:val="0004717F"/>
    <w:rsid w:val="000525F1"/>
    <w:rsid w:val="0005413F"/>
    <w:rsid w:val="00057D20"/>
    <w:rsid w:val="000606A8"/>
    <w:rsid w:val="00061102"/>
    <w:rsid w:val="00064ECB"/>
    <w:rsid w:val="00071537"/>
    <w:rsid w:val="00072612"/>
    <w:rsid w:val="000735D6"/>
    <w:rsid w:val="00074048"/>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1C83"/>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788C"/>
    <w:rsid w:val="00222567"/>
    <w:rsid w:val="00224240"/>
    <w:rsid w:val="00226FA2"/>
    <w:rsid w:val="0023028D"/>
    <w:rsid w:val="0024134B"/>
    <w:rsid w:val="00242937"/>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1716"/>
    <w:rsid w:val="002A473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1863"/>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1E1A"/>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4FF3"/>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18FF"/>
    <w:rsid w:val="00483201"/>
    <w:rsid w:val="004834F0"/>
    <w:rsid w:val="00487185"/>
    <w:rsid w:val="004873AE"/>
    <w:rsid w:val="00487718"/>
    <w:rsid w:val="00490ABE"/>
    <w:rsid w:val="00492238"/>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1051"/>
    <w:rsid w:val="004E34F8"/>
    <w:rsid w:val="004E3C84"/>
    <w:rsid w:val="004E528B"/>
    <w:rsid w:val="004F146C"/>
    <w:rsid w:val="004F1F3C"/>
    <w:rsid w:val="004F5D53"/>
    <w:rsid w:val="0050408D"/>
    <w:rsid w:val="00504C6A"/>
    <w:rsid w:val="00510364"/>
    <w:rsid w:val="005116C9"/>
    <w:rsid w:val="00511BEE"/>
    <w:rsid w:val="005175E9"/>
    <w:rsid w:val="00520368"/>
    <w:rsid w:val="0052658A"/>
    <w:rsid w:val="00533270"/>
    <w:rsid w:val="0053388B"/>
    <w:rsid w:val="00540146"/>
    <w:rsid w:val="00543C22"/>
    <w:rsid w:val="00543D89"/>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1C64"/>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B80"/>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1FFB"/>
    <w:rsid w:val="007246B0"/>
    <w:rsid w:val="007258CB"/>
    <w:rsid w:val="00730E29"/>
    <w:rsid w:val="00732FF6"/>
    <w:rsid w:val="00735393"/>
    <w:rsid w:val="00745E32"/>
    <w:rsid w:val="007466F7"/>
    <w:rsid w:val="00757B1C"/>
    <w:rsid w:val="00757D89"/>
    <w:rsid w:val="0076194B"/>
    <w:rsid w:val="00763676"/>
    <w:rsid w:val="00763E7C"/>
    <w:rsid w:val="00772776"/>
    <w:rsid w:val="00773F26"/>
    <w:rsid w:val="00776E56"/>
    <w:rsid w:val="00781619"/>
    <w:rsid w:val="0079146B"/>
    <w:rsid w:val="00791DD5"/>
    <w:rsid w:val="00796875"/>
    <w:rsid w:val="0079756E"/>
    <w:rsid w:val="007A1233"/>
    <w:rsid w:val="007A258F"/>
    <w:rsid w:val="007A3B3A"/>
    <w:rsid w:val="007B0BBA"/>
    <w:rsid w:val="007B29EF"/>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956"/>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358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8DF"/>
    <w:rsid w:val="009D5368"/>
    <w:rsid w:val="009D54DF"/>
    <w:rsid w:val="009D75BC"/>
    <w:rsid w:val="009E56AC"/>
    <w:rsid w:val="009E56AF"/>
    <w:rsid w:val="009E678D"/>
    <w:rsid w:val="009F28E2"/>
    <w:rsid w:val="009F4BDF"/>
    <w:rsid w:val="009F60BA"/>
    <w:rsid w:val="009F7F44"/>
    <w:rsid w:val="00A01B8D"/>
    <w:rsid w:val="00A034AE"/>
    <w:rsid w:val="00A035F5"/>
    <w:rsid w:val="00A11F34"/>
    <w:rsid w:val="00A1350A"/>
    <w:rsid w:val="00A211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6115"/>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860"/>
    <w:rsid w:val="00B44237"/>
    <w:rsid w:val="00B47D09"/>
    <w:rsid w:val="00B50108"/>
    <w:rsid w:val="00B525D3"/>
    <w:rsid w:val="00B55B5C"/>
    <w:rsid w:val="00B56290"/>
    <w:rsid w:val="00B61B54"/>
    <w:rsid w:val="00B6351D"/>
    <w:rsid w:val="00B64124"/>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120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1B8"/>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5B55"/>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CD3"/>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226D"/>
    <w:rsid w:val="00EA6404"/>
    <w:rsid w:val="00EA6E8E"/>
    <w:rsid w:val="00EA7978"/>
    <w:rsid w:val="00EA7D19"/>
    <w:rsid w:val="00EB7F70"/>
    <w:rsid w:val="00EC4C2A"/>
    <w:rsid w:val="00EC6764"/>
    <w:rsid w:val="00EC726F"/>
    <w:rsid w:val="00EC7743"/>
    <w:rsid w:val="00EC7B8C"/>
    <w:rsid w:val="00ED109A"/>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3E3"/>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32A1"/>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FA7"/>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63E7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63E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763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63E7C"/>
    <w:rPr>
      <w:color w:val="0000FF"/>
      <w:u w:val="single"/>
    </w:rPr>
  </w:style>
  <w:style w:type="character" w:styleId="FollowedHyperlink">
    <w:name w:val="FollowedHyperlink"/>
    <w:basedOn w:val="DefaultParagraphFont"/>
    <w:uiPriority w:val="99"/>
    <w:semiHidden/>
    <w:unhideWhenUsed/>
    <w:rsid w:val="00763E7C"/>
    <w:rPr>
      <w:color w:val="800080"/>
      <w:u w:val="single"/>
    </w:rPr>
  </w:style>
  <w:style w:type="character" w:customStyle="1" w:styleId="button-alternative-text">
    <w:name w:val="button-alternative-text"/>
    <w:basedOn w:val="DefaultParagraphFont"/>
    <w:rsid w:val="00763E7C"/>
  </w:style>
  <w:style w:type="character" w:customStyle="1" w:styleId="extra-detail-1">
    <w:name w:val="extra-detail-1"/>
    <w:basedOn w:val="DefaultParagraphFont"/>
    <w:rsid w:val="00763E7C"/>
  </w:style>
  <w:style w:type="paragraph" w:customStyle="1" w:styleId="next">
    <w:name w:val="next"/>
    <w:basedOn w:val="Normal"/>
    <w:rsid w:val="00763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763E7C"/>
  </w:style>
  <w:style w:type="character" w:customStyle="1" w:styleId="mathjaxpreview">
    <w:name w:val="mathjax_preview"/>
    <w:basedOn w:val="DefaultParagraphFont"/>
    <w:rsid w:val="00763E7C"/>
  </w:style>
  <w:style w:type="character" w:customStyle="1" w:styleId="mathjaxsvg">
    <w:name w:val="mathjax_svg"/>
    <w:basedOn w:val="DefaultParagraphFont"/>
    <w:rsid w:val="00763E7C"/>
  </w:style>
  <w:style w:type="character" w:customStyle="1" w:styleId="mjxassistivemathml">
    <w:name w:val="mjx_assistive_mathml"/>
    <w:basedOn w:val="DefaultParagraphFont"/>
    <w:rsid w:val="00763E7C"/>
  </w:style>
  <w:style w:type="character" w:customStyle="1" w:styleId="anchor-text">
    <w:name w:val="anchor-text"/>
    <w:basedOn w:val="DefaultParagraphFont"/>
    <w:rsid w:val="00763E7C"/>
  </w:style>
  <w:style w:type="character" w:customStyle="1" w:styleId="label">
    <w:name w:val="label"/>
    <w:basedOn w:val="DefaultParagraphFont"/>
    <w:rsid w:val="00763E7C"/>
  </w:style>
  <w:style w:type="character" w:customStyle="1" w:styleId="display">
    <w:name w:val="display"/>
    <w:basedOn w:val="DefaultParagraphFont"/>
    <w:rsid w:val="00763E7C"/>
  </w:style>
  <w:style w:type="character" w:customStyle="1" w:styleId="button-text">
    <w:name w:val="button-text"/>
    <w:basedOn w:val="DefaultParagraphFont"/>
    <w:rsid w:val="00763E7C"/>
  </w:style>
  <w:style w:type="character" w:styleId="UnresolvedMention">
    <w:name w:val="Unresolved Mention"/>
    <w:basedOn w:val="DefaultParagraphFont"/>
    <w:uiPriority w:val="99"/>
    <w:semiHidden/>
    <w:unhideWhenUsed/>
    <w:rsid w:val="00763E7C"/>
    <w:rPr>
      <w:color w:val="605E5C"/>
      <w:shd w:val="clear" w:color="auto" w:fill="E1DFDD"/>
    </w:rPr>
  </w:style>
  <w:style w:type="table" w:styleId="TableGridLight">
    <w:name w:val="Grid Table Light"/>
    <w:basedOn w:val="TableNormal"/>
    <w:uiPriority w:val="40"/>
    <w:rsid w:val="00F932A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89335">
      <w:bodyDiv w:val="1"/>
      <w:marLeft w:val="0"/>
      <w:marRight w:val="0"/>
      <w:marTop w:val="0"/>
      <w:marBottom w:val="0"/>
      <w:divBdr>
        <w:top w:val="none" w:sz="0" w:space="0" w:color="auto"/>
        <w:left w:val="none" w:sz="0" w:space="0" w:color="auto"/>
        <w:bottom w:val="none" w:sz="0" w:space="0" w:color="auto"/>
        <w:right w:val="none" w:sz="0" w:space="0" w:color="auto"/>
      </w:divBdr>
      <w:divsChild>
        <w:div w:id="1869831072">
          <w:marLeft w:val="0"/>
          <w:marRight w:val="0"/>
          <w:marTop w:val="0"/>
          <w:marBottom w:val="0"/>
          <w:divBdr>
            <w:top w:val="none" w:sz="0" w:space="0" w:color="auto"/>
            <w:left w:val="none" w:sz="0" w:space="0" w:color="auto"/>
            <w:bottom w:val="none" w:sz="0" w:space="0" w:color="auto"/>
            <w:right w:val="none" w:sz="0" w:space="0" w:color="auto"/>
          </w:divBdr>
          <w:divsChild>
            <w:div w:id="1560246764">
              <w:marLeft w:val="0"/>
              <w:marRight w:val="0"/>
              <w:marTop w:val="0"/>
              <w:marBottom w:val="120"/>
              <w:divBdr>
                <w:top w:val="none" w:sz="0" w:space="0" w:color="auto"/>
                <w:left w:val="none" w:sz="0" w:space="0" w:color="auto"/>
                <w:bottom w:val="none" w:sz="0" w:space="0" w:color="auto"/>
                <w:right w:val="none" w:sz="0" w:space="0" w:color="auto"/>
              </w:divBdr>
              <w:divsChild>
                <w:div w:id="2068917577">
                  <w:marLeft w:val="0"/>
                  <w:marRight w:val="0"/>
                  <w:marTop w:val="0"/>
                  <w:marBottom w:val="0"/>
                  <w:divBdr>
                    <w:top w:val="none" w:sz="0" w:space="0" w:color="auto"/>
                    <w:left w:val="none" w:sz="0" w:space="0" w:color="auto"/>
                    <w:bottom w:val="none" w:sz="0" w:space="0" w:color="auto"/>
                    <w:right w:val="none" w:sz="0" w:space="0" w:color="auto"/>
                  </w:divBdr>
                </w:div>
              </w:divsChild>
            </w:div>
            <w:div w:id="2141457638">
              <w:marLeft w:val="0"/>
              <w:marRight w:val="0"/>
              <w:marTop w:val="0"/>
              <w:marBottom w:val="120"/>
              <w:divBdr>
                <w:top w:val="none" w:sz="0" w:space="0" w:color="auto"/>
                <w:left w:val="none" w:sz="0" w:space="0" w:color="auto"/>
                <w:bottom w:val="none" w:sz="0" w:space="0" w:color="auto"/>
                <w:right w:val="none" w:sz="0" w:space="0" w:color="auto"/>
              </w:divBdr>
              <w:divsChild>
                <w:div w:id="24642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989546">
          <w:marLeft w:val="0"/>
          <w:marRight w:val="0"/>
          <w:marTop w:val="0"/>
          <w:marBottom w:val="480"/>
          <w:divBdr>
            <w:top w:val="none" w:sz="0" w:space="0" w:color="auto"/>
            <w:left w:val="none" w:sz="0" w:space="0" w:color="auto"/>
            <w:bottom w:val="single" w:sz="12" w:space="24" w:color="EBEBEB"/>
            <w:right w:val="none" w:sz="0" w:space="0" w:color="auto"/>
          </w:divBdr>
          <w:divsChild>
            <w:div w:id="2075156997">
              <w:marLeft w:val="0"/>
              <w:marRight w:val="0"/>
              <w:marTop w:val="0"/>
              <w:marBottom w:val="0"/>
              <w:divBdr>
                <w:top w:val="none" w:sz="0" w:space="0" w:color="auto"/>
                <w:left w:val="none" w:sz="0" w:space="0" w:color="auto"/>
                <w:bottom w:val="none" w:sz="0" w:space="0" w:color="auto"/>
                <w:right w:val="none" w:sz="0" w:space="0" w:color="auto"/>
              </w:divBdr>
              <w:divsChild>
                <w:div w:id="744032695">
                  <w:marLeft w:val="0"/>
                  <w:marRight w:val="0"/>
                  <w:marTop w:val="0"/>
                  <w:marBottom w:val="0"/>
                  <w:divBdr>
                    <w:top w:val="none" w:sz="0" w:space="0" w:color="auto"/>
                    <w:left w:val="none" w:sz="0" w:space="0" w:color="auto"/>
                    <w:bottom w:val="none" w:sz="0" w:space="0" w:color="auto"/>
                    <w:right w:val="none" w:sz="0" w:space="0" w:color="auto"/>
                  </w:divBdr>
                </w:div>
                <w:div w:id="897470774">
                  <w:marLeft w:val="0"/>
                  <w:marRight w:val="0"/>
                  <w:marTop w:val="0"/>
                  <w:marBottom w:val="0"/>
                  <w:divBdr>
                    <w:top w:val="none" w:sz="0" w:space="0" w:color="auto"/>
                    <w:left w:val="none" w:sz="0" w:space="0" w:color="auto"/>
                    <w:bottom w:val="none" w:sz="0" w:space="0" w:color="auto"/>
                    <w:right w:val="none" w:sz="0" w:space="0" w:color="auto"/>
                  </w:divBdr>
                </w:div>
                <w:div w:id="393554284">
                  <w:marLeft w:val="0"/>
                  <w:marRight w:val="0"/>
                  <w:marTop w:val="0"/>
                  <w:marBottom w:val="0"/>
                  <w:divBdr>
                    <w:top w:val="none" w:sz="0" w:space="0" w:color="auto"/>
                    <w:left w:val="none" w:sz="0" w:space="0" w:color="auto"/>
                    <w:bottom w:val="none" w:sz="0" w:space="0" w:color="auto"/>
                    <w:right w:val="none" w:sz="0" w:space="0" w:color="auto"/>
                  </w:divBdr>
                </w:div>
                <w:div w:id="53674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968854">
          <w:marLeft w:val="0"/>
          <w:marRight w:val="0"/>
          <w:marTop w:val="0"/>
          <w:marBottom w:val="0"/>
          <w:divBdr>
            <w:top w:val="none" w:sz="0" w:space="0" w:color="auto"/>
            <w:left w:val="none" w:sz="0" w:space="0" w:color="auto"/>
            <w:bottom w:val="none" w:sz="0" w:space="0" w:color="auto"/>
            <w:right w:val="none" w:sz="0" w:space="0" w:color="auto"/>
          </w:divBdr>
          <w:divsChild>
            <w:div w:id="160893551">
              <w:marLeft w:val="0"/>
              <w:marRight w:val="0"/>
              <w:marTop w:val="0"/>
              <w:marBottom w:val="0"/>
              <w:divBdr>
                <w:top w:val="none" w:sz="0" w:space="0" w:color="auto"/>
                <w:left w:val="none" w:sz="0" w:space="0" w:color="auto"/>
                <w:bottom w:val="none" w:sz="0" w:space="0" w:color="auto"/>
                <w:right w:val="none" w:sz="0" w:space="0" w:color="auto"/>
              </w:divBdr>
              <w:divsChild>
                <w:div w:id="755788281">
                  <w:marLeft w:val="0"/>
                  <w:marRight w:val="0"/>
                  <w:marTop w:val="0"/>
                  <w:marBottom w:val="0"/>
                  <w:divBdr>
                    <w:top w:val="none" w:sz="0" w:space="0" w:color="auto"/>
                    <w:left w:val="none" w:sz="0" w:space="0" w:color="auto"/>
                    <w:bottom w:val="none" w:sz="0" w:space="0" w:color="auto"/>
                    <w:right w:val="none" w:sz="0" w:space="0" w:color="auto"/>
                  </w:divBdr>
                  <w:divsChild>
                    <w:div w:id="1404453954">
                      <w:marLeft w:val="360"/>
                      <w:marRight w:val="360"/>
                      <w:marTop w:val="240"/>
                      <w:marBottom w:val="240"/>
                      <w:divBdr>
                        <w:top w:val="none" w:sz="0" w:space="0" w:color="auto"/>
                        <w:left w:val="none" w:sz="0" w:space="0" w:color="auto"/>
                        <w:bottom w:val="none" w:sz="0" w:space="0" w:color="auto"/>
                        <w:right w:val="none" w:sz="0" w:space="0" w:color="auto"/>
                      </w:divBdr>
                    </w:div>
                    <w:div w:id="1125084098">
                      <w:marLeft w:val="0"/>
                      <w:marRight w:val="0"/>
                      <w:marTop w:val="240"/>
                      <w:marBottom w:val="240"/>
                      <w:divBdr>
                        <w:top w:val="single" w:sz="12" w:space="0" w:color="EBEBEB"/>
                        <w:left w:val="none" w:sz="0" w:space="0" w:color="auto"/>
                        <w:bottom w:val="single" w:sz="12" w:space="0" w:color="EBEBEB"/>
                        <w:right w:val="none" w:sz="0" w:space="0" w:color="auto"/>
                      </w:divBdr>
                      <w:divsChild>
                        <w:div w:id="987632689">
                          <w:marLeft w:val="360"/>
                          <w:marRight w:val="360"/>
                          <w:marTop w:val="240"/>
                          <w:marBottom w:val="240"/>
                          <w:divBdr>
                            <w:top w:val="none" w:sz="0" w:space="0" w:color="auto"/>
                            <w:left w:val="none" w:sz="0" w:space="0" w:color="auto"/>
                            <w:bottom w:val="none" w:sz="0" w:space="0" w:color="auto"/>
                            <w:right w:val="none" w:sz="0" w:space="0" w:color="auto"/>
                          </w:divBdr>
                        </w:div>
                        <w:div w:id="1980105573">
                          <w:marLeft w:val="0"/>
                          <w:marRight w:val="0"/>
                          <w:marTop w:val="240"/>
                          <w:marBottom w:val="240"/>
                          <w:divBdr>
                            <w:top w:val="none" w:sz="0" w:space="0" w:color="auto"/>
                            <w:left w:val="none" w:sz="0" w:space="0" w:color="auto"/>
                            <w:bottom w:val="none" w:sz="0" w:space="0" w:color="auto"/>
                            <w:right w:val="none" w:sz="0" w:space="0" w:color="auto"/>
                          </w:divBdr>
                        </w:div>
                      </w:divsChild>
                    </w:div>
                    <w:div w:id="1341616157">
                      <w:marLeft w:val="360"/>
                      <w:marRight w:val="360"/>
                      <w:marTop w:val="240"/>
                      <w:marBottom w:val="240"/>
                      <w:divBdr>
                        <w:top w:val="none" w:sz="0" w:space="0" w:color="auto"/>
                        <w:left w:val="none" w:sz="0" w:space="0" w:color="auto"/>
                        <w:bottom w:val="none" w:sz="0" w:space="0" w:color="auto"/>
                        <w:right w:val="none" w:sz="0" w:space="0" w:color="auto"/>
                      </w:divBdr>
                    </w:div>
                  </w:divsChild>
                </w:div>
                <w:div w:id="691224718">
                  <w:marLeft w:val="0"/>
                  <w:marRight w:val="0"/>
                  <w:marTop w:val="0"/>
                  <w:marBottom w:val="0"/>
                  <w:divBdr>
                    <w:top w:val="none" w:sz="0" w:space="0" w:color="auto"/>
                    <w:left w:val="none" w:sz="0" w:space="0" w:color="auto"/>
                    <w:bottom w:val="none" w:sz="0" w:space="0" w:color="auto"/>
                    <w:right w:val="none" w:sz="0" w:space="0" w:color="auto"/>
                  </w:divBdr>
                  <w:divsChild>
                    <w:div w:id="442500641">
                      <w:marLeft w:val="0"/>
                      <w:marRight w:val="0"/>
                      <w:marTop w:val="240"/>
                      <w:marBottom w:val="240"/>
                      <w:divBdr>
                        <w:top w:val="none" w:sz="0" w:space="0" w:color="auto"/>
                        <w:left w:val="none" w:sz="0" w:space="0" w:color="auto"/>
                        <w:bottom w:val="none" w:sz="0" w:space="0" w:color="auto"/>
                        <w:right w:val="none" w:sz="0" w:space="0" w:color="auto"/>
                      </w:divBdr>
                    </w:div>
                    <w:div w:id="1581989560">
                      <w:marLeft w:val="0"/>
                      <w:marRight w:val="0"/>
                      <w:marTop w:val="240"/>
                      <w:marBottom w:val="240"/>
                      <w:divBdr>
                        <w:top w:val="single" w:sz="12" w:space="0" w:color="EBEBEB"/>
                        <w:left w:val="none" w:sz="0" w:space="0" w:color="auto"/>
                        <w:bottom w:val="single" w:sz="12" w:space="0" w:color="EBEBEB"/>
                        <w:right w:val="none" w:sz="0" w:space="0" w:color="auto"/>
                      </w:divBdr>
                      <w:divsChild>
                        <w:div w:id="588123409">
                          <w:marLeft w:val="360"/>
                          <w:marRight w:val="360"/>
                          <w:marTop w:val="240"/>
                          <w:marBottom w:val="240"/>
                          <w:divBdr>
                            <w:top w:val="none" w:sz="0" w:space="0" w:color="auto"/>
                            <w:left w:val="none" w:sz="0" w:space="0" w:color="auto"/>
                            <w:bottom w:val="none" w:sz="0" w:space="0" w:color="auto"/>
                            <w:right w:val="none" w:sz="0" w:space="0" w:color="auto"/>
                          </w:divBdr>
                        </w:div>
                        <w:div w:id="1774856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35635261">
                  <w:marLeft w:val="0"/>
                  <w:marRight w:val="0"/>
                  <w:marTop w:val="0"/>
                  <w:marBottom w:val="0"/>
                  <w:divBdr>
                    <w:top w:val="none" w:sz="0" w:space="0" w:color="auto"/>
                    <w:left w:val="none" w:sz="0" w:space="0" w:color="auto"/>
                    <w:bottom w:val="none" w:sz="0" w:space="0" w:color="auto"/>
                    <w:right w:val="none" w:sz="0" w:space="0" w:color="auto"/>
                  </w:divBdr>
                  <w:divsChild>
                    <w:div w:id="481117413">
                      <w:marLeft w:val="360"/>
                      <w:marRight w:val="360"/>
                      <w:marTop w:val="240"/>
                      <w:marBottom w:val="240"/>
                      <w:divBdr>
                        <w:top w:val="none" w:sz="0" w:space="0" w:color="auto"/>
                        <w:left w:val="none" w:sz="0" w:space="0" w:color="auto"/>
                        <w:bottom w:val="none" w:sz="0" w:space="0" w:color="auto"/>
                        <w:right w:val="none" w:sz="0" w:space="0" w:color="auto"/>
                      </w:divBdr>
                    </w:div>
                    <w:div w:id="1249580024">
                      <w:marLeft w:val="0"/>
                      <w:marRight w:val="0"/>
                      <w:marTop w:val="240"/>
                      <w:marBottom w:val="240"/>
                      <w:divBdr>
                        <w:top w:val="single" w:sz="12" w:space="0" w:color="EBEBEB"/>
                        <w:left w:val="none" w:sz="0" w:space="0" w:color="auto"/>
                        <w:bottom w:val="single" w:sz="12" w:space="0" w:color="EBEBEB"/>
                        <w:right w:val="none" w:sz="0" w:space="0" w:color="auto"/>
                      </w:divBdr>
                      <w:divsChild>
                        <w:div w:id="553079529">
                          <w:marLeft w:val="360"/>
                          <w:marRight w:val="360"/>
                          <w:marTop w:val="240"/>
                          <w:marBottom w:val="240"/>
                          <w:divBdr>
                            <w:top w:val="none" w:sz="0" w:space="0" w:color="auto"/>
                            <w:left w:val="none" w:sz="0" w:space="0" w:color="auto"/>
                            <w:bottom w:val="none" w:sz="0" w:space="0" w:color="auto"/>
                            <w:right w:val="none" w:sz="0" w:space="0" w:color="auto"/>
                          </w:divBdr>
                        </w:div>
                        <w:div w:id="14939832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506840">
                  <w:marLeft w:val="0"/>
                  <w:marRight w:val="0"/>
                  <w:marTop w:val="0"/>
                  <w:marBottom w:val="0"/>
                  <w:divBdr>
                    <w:top w:val="none" w:sz="0" w:space="0" w:color="auto"/>
                    <w:left w:val="none" w:sz="0" w:space="0" w:color="auto"/>
                    <w:bottom w:val="none" w:sz="0" w:space="0" w:color="auto"/>
                    <w:right w:val="none" w:sz="0" w:space="0" w:color="auto"/>
                  </w:divBdr>
                  <w:divsChild>
                    <w:div w:id="1575780111">
                      <w:marLeft w:val="360"/>
                      <w:marRight w:val="360"/>
                      <w:marTop w:val="240"/>
                      <w:marBottom w:val="240"/>
                      <w:divBdr>
                        <w:top w:val="none" w:sz="0" w:space="0" w:color="auto"/>
                        <w:left w:val="none" w:sz="0" w:space="0" w:color="auto"/>
                        <w:bottom w:val="none" w:sz="0" w:space="0" w:color="auto"/>
                        <w:right w:val="none" w:sz="0" w:space="0" w:color="auto"/>
                      </w:divBdr>
                    </w:div>
                  </w:divsChild>
                </w:div>
                <w:div w:id="1501775702">
                  <w:marLeft w:val="0"/>
                  <w:marRight w:val="0"/>
                  <w:marTop w:val="0"/>
                  <w:marBottom w:val="0"/>
                  <w:divBdr>
                    <w:top w:val="none" w:sz="0" w:space="0" w:color="auto"/>
                    <w:left w:val="none" w:sz="0" w:space="0" w:color="auto"/>
                    <w:bottom w:val="none" w:sz="0" w:space="0" w:color="auto"/>
                    <w:right w:val="none" w:sz="0" w:space="0" w:color="auto"/>
                  </w:divBdr>
                  <w:divsChild>
                    <w:div w:id="1812362992">
                      <w:marLeft w:val="360"/>
                      <w:marRight w:val="360"/>
                      <w:marTop w:val="240"/>
                      <w:marBottom w:val="240"/>
                      <w:divBdr>
                        <w:top w:val="none" w:sz="0" w:space="0" w:color="auto"/>
                        <w:left w:val="none" w:sz="0" w:space="0" w:color="auto"/>
                        <w:bottom w:val="none" w:sz="0" w:space="0" w:color="auto"/>
                        <w:right w:val="none" w:sz="0" w:space="0" w:color="auto"/>
                      </w:divBdr>
                    </w:div>
                    <w:div w:id="634717701">
                      <w:marLeft w:val="0"/>
                      <w:marRight w:val="0"/>
                      <w:marTop w:val="240"/>
                      <w:marBottom w:val="240"/>
                      <w:divBdr>
                        <w:top w:val="single" w:sz="12" w:space="0" w:color="EBEBEB"/>
                        <w:left w:val="none" w:sz="0" w:space="0" w:color="auto"/>
                        <w:bottom w:val="single" w:sz="12" w:space="0" w:color="EBEBEB"/>
                        <w:right w:val="none" w:sz="0" w:space="0" w:color="auto"/>
                      </w:divBdr>
                      <w:divsChild>
                        <w:div w:id="197814483">
                          <w:marLeft w:val="360"/>
                          <w:marRight w:val="360"/>
                          <w:marTop w:val="240"/>
                          <w:marBottom w:val="240"/>
                          <w:divBdr>
                            <w:top w:val="none" w:sz="0" w:space="0" w:color="auto"/>
                            <w:left w:val="none" w:sz="0" w:space="0" w:color="auto"/>
                            <w:bottom w:val="none" w:sz="0" w:space="0" w:color="auto"/>
                            <w:right w:val="none" w:sz="0" w:space="0" w:color="auto"/>
                          </w:divBdr>
                        </w:div>
                        <w:div w:id="1393120723">
                          <w:marLeft w:val="0"/>
                          <w:marRight w:val="0"/>
                          <w:marTop w:val="240"/>
                          <w:marBottom w:val="240"/>
                          <w:divBdr>
                            <w:top w:val="none" w:sz="0" w:space="0" w:color="auto"/>
                            <w:left w:val="none" w:sz="0" w:space="0" w:color="auto"/>
                            <w:bottom w:val="none" w:sz="0" w:space="0" w:color="auto"/>
                            <w:right w:val="none" w:sz="0" w:space="0" w:color="auto"/>
                          </w:divBdr>
                        </w:div>
                      </w:divsChild>
                    </w:div>
                    <w:div w:id="2141994991">
                      <w:marLeft w:val="360"/>
                      <w:marRight w:val="360"/>
                      <w:marTop w:val="240"/>
                      <w:marBottom w:val="240"/>
                      <w:divBdr>
                        <w:top w:val="none" w:sz="0" w:space="0" w:color="auto"/>
                        <w:left w:val="none" w:sz="0" w:space="0" w:color="auto"/>
                        <w:bottom w:val="none" w:sz="0" w:space="0" w:color="auto"/>
                        <w:right w:val="none" w:sz="0" w:space="0" w:color="auto"/>
                      </w:divBdr>
                    </w:div>
                  </w:divsChild>
                </w:div>
                <w:div w:id="1570655651">
                  <w:marLeft w:val="0"/>
                  <w:marRight w:val="0"/>
                  <w:marTop w:val="0"/>
                  <w:marBottom w:val="0"/>
                  <w:divBdr>
                    <w:top w:val="none" w:sz="0" w:space="0" w:color="auto"/>
                    <w:left w:val="none" w:sz="0" w:space="0" w:color="auto"/>
                    <w:bottom w:val="none" w:sz="0" w:space="0" w:color="auto"/>
                    <w:right w:val="none" w:sz="0" w:space="0" w:color="auto"/>
                  </w:divBdr>
                  <w:divsChild>
                    <w:div w:id="983120949">
                      <w:marLeft w:val="360"/>
                      <w:marRight w:val="360"/>
                      <w:marTop w:val="240"/>
                      <w:marBottom w:val="240"/>
                      <w:divBdr>
                        <w:top w:val="none" w:sz="0" w:space="0" w:color="auto"/>
                        <w:left w:val="none" w:sz="0" w:space="0" w:color="auto"/>
                        <w:bottom w:val="none" w:sz="0" w:space="0" w:color="auto"/>
                        <w:right w:val="none" w:sz="0" w:space="0" w:color="auto"/>
                      </w:divBdr>
                    </w:div>
                  </w:divsChild>
                </w:div>
                <w:div w:id="656106768">
                  <w:marLeft w:val="0"/>
                  <w:marRight w:val="0"/>
                  <w:marTop w:val="0"/>
                  <w:marBottom w:val="0"/>
                  <w:divBdr>
                    <w:top w:val="none" w:sz="0" w:space="0" w:color="auto"/>
                    <w:left w:val="none" w:sz="0" w:space="0" w:color="auto"/>
                    <w:bottom w:val="none" w:sz="0" w:space="0" w:color="auto"/>
                    <w:right w:val="none" w:sz="0" w:space="0" w:color="auto"/>
                  </w:divBdr>
                  <w:divsChild>
                    <w:div w:id="1831868886">
                      <w:marLeft w:val="360"/>
                      <w:marRight w:val="360"/>
                      <w:marTop w:val="240"/>
                      <w:marBottom w:val="240"/>
                      <w:divBdr>
                        <w:top w:val="none" w:sz="0" w:space="0" w:color="auto"/>
                        <w:left w:val="none" w:sz="0" w:space="0" w:color="auto"/>
                        <w:bottom w:val="none" w:sz="0" w:space="0" w:color="auto"/>
                        <w:right w:val="none" w:sz="0" w:space="0" w:color="auto"/>
                      </w:divBdr>
                    </w:div>
                  </w:divsChild>
                </w:div>
                <w:div w:id="1005089600">
                  <w:marLeft w:val="0"/>
                  <w:marRight w:val="0"/>
                  <w:marTop w:val="0"/>
                  <w:marBottom w:val="0"/>
                  <w:divBdr>
                    <w:top w:val="none" w:sz="0" w:space="0" w:color="auto"/>
                    <w:left w:val="none" w:sz="0" w:space="0" w:color="auto"/>
                    <w:bottom w:val="none" w:sz="0" w:space="0" w:color="auto"/>
                    <w:right w:val="none" w:sz="0" w:space="0" w:color="auto"/>
                  </w:divBdr>
                  <w:divsChild>
                    <w:div w:id="224991479">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734007058">
              <w:marLeft w:val="0"/>
              <w:marRight w:val="0"/>
              <w:marTop w:val="0"/>
              <w:marBottom w:val="0"/>
              <w:divBdr>
                <w:top w:val="none" w:sz="0" w:space="0" w:color="auto"/>
                <w:left w:val="none" w:sz="0" w:space="0" w:color="auto"/>
                <w:bottom w:val="none" w:sz="0" w:space="0" w:color="auto"/>
                <w:right w:val="none" w:sz="0" w:space="0" w:color="auto"/>
              </w:divBdr>
              <w:divsChild>
                <w:div w:id="1625387017">
                  <w:marLeft w:val="0"/>
                  <w:marRight w:val="0"/>
                  <w:marTop w:val="240"/>
                  <w:marBottom w:val="240"/>
                  <w:divBdr>
                    <w:top w:val="single" w:sz="12" w:space="6" w:color="EBEBEB"/>
                    <w:left w:val="none" w:sz="0" w:space="0" w:color="auto"/>
                    <w:bottom w:val="single" w:sz="12" w:space="6" w:color="EBEBEB"/>
                    <w:right w:val="none" w:sz="0" w:space="0" w:color="auto"/>
                  </w:divBdr>
                  <w:divsChild>
                    <w:div w:id="1058745070">
                      <w:marLeft w:val="0"/>
                      <w:marRight w:val="0"/>
                      <w:marTop w:val="240"/>
                      <w:marBottom w:val="120"/>
                      <w:divBdr>
                        <w:top w:val="none" w:sz="0" w:space="0" w:color="auto"/>
                        <w:left w:val="none" w:sz="0" w:space="0" w:color="auto"/>
                        <w:bottom w:val="none" w:sz="0" w:space="0" w:color="auto"/>
                        <w:right w:val="none" w:sz="0" w:space="0" w:color="auto"/>
                      </w:divBdr>
                    </w:div>
                    <w:div w:id="2078698533">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707921471">
          <w:marLeft w:val="0"/>
          <w:marRight w:val="0"/>
          <w:marTop w:val="300"/>
          <w:marBottom w:val="300"/>
          <w:divBdr>
            <w:top w:val="none" w:sz="0" w:space="0" w:color="auto"/>
            <w:left w:val="none" w:sz="0" w:space="0" w:color="auto"/>
            <w:bottom w:val="none" w:sz="0" w:space="0" w:color="auto"/>
            <w:right w:val="none" w:sz="0" w:space="0" w:color="auto"/>
          </w:divBdr>
        </w:div>
        <w:div w:id="365642157">
          <w:marLeft w:val="0"/>
          <w:marRight w:val="0"/>
          <w:marTop w:val="0"/>
          <w:marBottom w:val="0"/>
          <w:divBdr>
            <w:top w:val="none" w:sz="0" w:space="0" w:color="auto"/>
            <w:left w:val="none" w:sz="0" w:space="0" w:color="auto"/>
            <w:bottom w:val="none" w:sz="0" w:space="0" w:color="auto"/>
            <w:right w:val="none" w:sz="0" w:space="0" w:color="auto"/>
          </w:divBdr>
        </w:div>
        <w:div w:id="431248758">
          <w:marLeft w:val="0"/>
          <w:marRight w:val="0"/>
          <w:marTop w:val="0"/>
          <w:marBottom w:val="0"/>
          <w:divBdr>
            <w:top w:val="none" w:sz="0" w:space="0" w:color="auto"/>
            <w:left w:val="none" w:sz="0" w:space="0" w:color="auto"/>
            <w:bottom w:val="none" w:sz="0" w:space="0" w:color="auto"/>
            <w:right w:val="none" w:sz="0" w:space="0" w:color="auto"/>
          </w:divBdr>
        </w:div>
        <w:div w:id="533420051">
          <w:marLeft w:val="0"/>
          <w:marRight w:val="0"/>
          <w:marTop w:val="0"/>
          <w:marBottom w:val="0"/>
          <w:divBdr>
            <w:top w:val="none" w:sz="0" w:space="0" w:color="auto"/>
            <w:left w:val="none" w:sz="0" w:space="0" w:color="auto"/>
            <w:bottom w:val="none" w:sz="0" w:space="0" w:color="auto"/>
            <w:right w:val="none" w:sz="0" w:space="0" w:color="auto"/>
          </w:divBdr>
        </w:div>
        <w:div w:id="1637485385">
          <w:marLeft w:val="0"/>
          <w:marRight w:val="0"/>
          <w:marTop w:val="0"/>
          <w:marBottom w:val="0"/>
          <w:divBdr>
            <w:top w:val="none" w:sz="0" w:space="0" w:color="auto"/>
            <w:left w:val="none" w:sz="0" w:space="0" w:color="auto"/>
            <w:bottom w:val="none" w:sz="0" w:space="0" w:color="auto"/>
            <w:right w:val="none" w:sz="0" w:space="0" w:color="auto"/>
          </w:divBdr>
        </w:div>
        <w:div w:id="156577291">
          <w:marLeft w:val="0"/>
          <w:marRight w:val="0"/>
          <w:marTop w:val="0"/>
          <w:marBottom w:val="0"/>
          <w:divBdr>
            <w:top w:val="none" w:sz="0" w:space="0" w:color="auto"/>
            <w:left w:val="none" w:sz="0" w:space="0" w:color="auto"/>
            <w:bottom w:val="none" w:sz="0" w:space="0" w:color="auto"/>
            <w:right w:val="none" w:sz="0" w:space="0" w:color="auto"/>
          </w:divBdr>
        </w:div>
        <w:div w:id="1745223930">
          <w:marLeft w:val="0"/>
          <w:marRight w:val="0"/>
          <w:marTop w:val="0"/>
          <w:marBottom w:val="0"/>
          <w:divBdr>
            <w:top w:val="none" w:sz="0" w:space="0" w:color="auto"/>
            <w:left w:val="none" w:sz="0" w:space="0" w:color="auto"/>
            <w:bottom w:val="none" w:sz="0" w:space="0" w:color="auto"/>
            <w:right w:val="none" w:sz="0" w:space="0" w:color="auto"/>
          </w:divBdr>
        </w:div>
        <w:div w:id="79572830">
          <w:marLeft w:val="0"/>
          <w:marRight w:val="0"/>
          <w:marTop w:val="0"/>
          <w:marBottom w:val="0"/>
          <w:divBdr>
            <w:top w:val="none" w:sz="0" w:space="0" w:color="auto"/>
            <w:left w:val="none" w:sz="0" w:space="0" w:color="auto"/>
            <w:bottom w:val="none" w:sz="0" w:space="0" w:color="auto"/>
            <w:right w:val="none" w:sz="0" w:space="0" w:color="auto"/>
          </w:divBdr>
        </w:div>
        <w:div w:id="1170099560">
          <w:marLeft w:val="0"/>
          <w:marRight w:val="0"/>
          <w:marTop w:val="0"/>
          <w:marBottom w:val="0"/>
          <w:divBdr>
            <w:top w:val="none" w:sz="0" w:space="0" w:color="auto"/>
            <w:left w:val="none" w:sz="0" w:space="0" w:color="auto"/>
            <w:bottom w:val="none" w:sz="0" w:space="0" w:color="auto"/>
            <w:right w:val="none" w:sz="0" w:space="0" w:color="auto"/>
          </w:divBdr>
        </w:div>
        <w:div w:id="726219816">
          <w:marLeft w:val="0"/>
          <w:marRight w:val="0"/>
          <w:marTop w:val="0"/>
          <w:marBottom w:val="0"/>
          <w:divBdr>
            <w:top w:val="none" w:sz="0" w:space="0" w:color="auto"/>
            <w:left w:val="none" w:sz="0" w:space="0" w:color="auto"/>
            <w:bottom w:val="none" w:sz="0" w:space="0" w:color="auto"/>
            <w:right w:val="none" w:sz="0" w:space="0" w:color="auto"/>
          </w:divBdr>
        </w:div>
        <w:div w:id="1946421684">
          <w:marLeft w:val="0"/>
          <w:marRight w:val="0"/>
          <w:marTop w:val="0"/>
          <w:marBottom w:val="0"/>
          <w:divBdr>
            <w:top w:val="none" w:sz="0" w:space="0" w:color="auto"/>
            <w:left w:val="none" w:sz="0" w:space="0" w:color="auto"/>
            <w:bottom w:val="none" w:sz="0" w:space="0" w:color="auto"/>
            <w:right w:val="none" w:sz="0" w:space="0" w:color="auto"/>
          </w:divBdr>
        </w:div>
        <w:div w:id="999692663">
          <w:marLeft w:val="0"/>
          <w:marRight w:val="0"/>
          <w:marTop w:val="0"/>
          <w:marBottom w:val="0"/>
          <w:divBdr>
            <w:top w:val="none" w:sz="0" w:space="0" w:color="auto"/>
            <w:left w:val="none" w:sz="0" w:space="0" w:color="auto"/>
            <w:bottom w:val="none" w:sz="0" w:space="0" w:color="auto"/>
            <w:right w:val="none" w:sz="0" w:space="0" w:color="auto"/>
          </w:divBdr>
        </w:div>
        <w:div w:id="1884520018">
          <w:marLeft w:val="0"/>
          <w:marRight w:val="0"/>
          <w:marTop w:val="0"/>
          <w:marBottom w:val="0"/>
          <w:divBdr>
            <w:top w:val="none" w:sz="0" w:space="0" w:color="auto"/>
            <w:left w:val="none" w:sz="0" w:space="0" w:color="auto"/>
            <w:bottom w:val="none" w:sz="0" w:space="0" w:color="auto"/>
            <w:right w:val="none" w:sz="0" w:space="0" w:color="auto"/>
          </w:divBdr>
        </w:div>
        <w:div w:id="916944283">
          <w:marLeft w:val="0"/>
          <w:marRight w:val="0"/>
          <w:marTop w:val="0"/>
          <w:marBottom w:val="0"/>
          <w:divBdr>
            <w:top w:val="none" w:sz="0" w:space="0" w:color="auto"/>
            <w:left w:val="none" w:sz="0" w:space="0" w:color="auto"/>
            <w:bottom w:val="none" w:sz="0" w:space="0" w:color="auto"/>
            <w:right w:val="none" w:sz="0" w:space="0" w:color="auto"/>
          </w:divBdr>
        </w:div>
        <w:div w:id="1628313729">
          <w:marLeft w:val="0"/>
          <w:marRight w:val="0"/>
          <w:marTop w:val="0"/>
          <w:marBottom w:val="0"/>
          <w:divBdr>
            <w:top w:val="none" w:sz="0" w:space="0" w:color="auto"/>
            <w:left w:val="none" w:sz="0" w:space="0" w:color="auto"/>
            <w:bottom w:val="none" w:sz="0" w:space="0" w:color="auto"/>
            <w:right w:val="none" w:sz="0" w:space="0" w:color="auto"/>
          </w:divBdr>
        </w:div>
        <w:div w:id="471487818">
          <w:marLeft w:val="0"/>
          <w:marRight w:val="0"/>
          <w:marTop w:val="0"/>
          <w:marBottom w:val="0"/>
          <w:divBdr>
            <w:top w:val="none" w:sz="0" w:space="0" w:color="auto"/>
            <w:left w:val="none" w:sz="0" w:space="0" w:color="auto"/>
            <w:bottom w:val="none" w:sz="0" w:space="0" w:color="auto"/>
            <w:right w:val="none" w:sz="0" w:space="0" w:color="auto"/>
          </w:divBdr>
        </w:div>
        <w:div w:id="518663939">
          <w:marLeft w:val="0"/>
          <w:marRight w:val="0"/>
          <w:marTop w:val="0"/>
          <w:marBottom w:val="0"/>
          <w:divBdr>
            <w:top w:val="none" w:sz="0" w:space="0" w:color="auto"/>
            <w:left w:val="none" w:sz="0" w:space="0" w:color="auto"/>
            <w:bottom w:val="none" w:sz="0" w:space="0" w:color="auto"/>
            <w:right w:val="none" w:sz="0" w:space="0" w:color="auto"/>
          </w:divBdr>
        </w:div>
        <w:div w:id="271322754">
          <w:marLeft w:val="0"/>
          <w:marRight w:val="0"/>
          <w:marTop w:val="0"/>
          <w:marBottom w:val="0"/>
          <w:divBdr>
            <w:top w:val="none" w:sz="0" w:space="0" w:color="auto"/>
            <w:left w:val="none" w:sz="0" w:space="0" w:color="auto"/>
            <w:bottom w:val="none" w:sz="0" w:space="0" w:color="auto"/>
            <w:right w:val="none" w:sz="0" w:space="0" w:color="auto"/>
          </w:divBdr>
        </w:div>
        <w:div w:id="385883947">
          <w:marLeft w:val="0"/>
          <w:marRight w:val="0"/>
          <w:marTop w:val="0"/>
          <w:marBottom w:val="0"/>
          <w:divBdr>
            <w:top w:val="none" w:sz="0" w:space="0" w:color="auto"/>
            <w:left w:val="none" w:sz="0" w:space="0" w:color="auto"/>
            <w:bottom w:val="none" w:sz="0" w:space="0" w:color="auto"/>
            <w:right w:val="none" w:sz="0" w:space="0" w:color="auto"/>
          </w:divBdr>
        </w:div>
        <w:div w:id="1101413257">
          <w:marLeft w:val="0"/>
          <w:marRight w:val="0"/>
          <w:marTop w:val="0"/>
          <w:marBottom w:val="0"/>
          <w:divBdr>
            <w:top w:val="none" w:sz="0" w:space="0" w:color="auto"/>
            <w:left w:val="none" w:sz="0" w:space="0" w:color="auto"/>
            <w:bottom w:val="none" w:sz="0" w:space="0" w:color="auto"/>
            <w:right w:val="none" w:sz="0" w:space="0" w:color="auto"/>
          </w:divBdr>
        </w:div>
        <w:div w:id="2110659197">
          <w:marLeft w:val="0"/>
          <w:marRight w:val="0"/>
          <w:marTop w:val="0"/>
          <w:marBottom w:val="0"/>
          <w:divBdr>
            <w:top w:val="none" w:sz="0" w:space="0" w:color="auto"/>
            <w:left w:val="none" w:sz="0" w:space="0" w:color="auto"/>
            <w:bottom w:val="none" w:sz="0" w:space="0" w:color="auto"/>
            <w:right w:val="none" w:sz="0" w:space="0" w:color="auto"/>
          </w:divBdr>
        </w:div>
        <w:div w:id="1206867536">
          <w:marLeft w:val="0"/>
          <w:marRight w:val="0"/>
          <w:marTop w:val="0"/>
          <w:marBottom w:val="0"/>
          <w:divBdr>
            <w:top w:val="none" w:sz="0" w:space="0" w:color="auto"/>
            <w:left w:val="none" w:sz="0" w:space="0" w:color="auto"/>
            <w:bottom w:val="none" w:sz="0" w:space="0" w:color="auto"/>
            <w:right w:val="none" w:sz="0" w:space="0" w:color="auto"/>
          </w:divBdr>
        </w:div>
        <w:div w:id="1256673765">
          <w:marLeft w:val="0"/>
          <w:marRight w:val="0"/>
          <w:marTop w:val="0"/>
          <w:marBottom w:val="0"/>
          <w:divBdr>
            <w:top w:val="none" w:sz="0" w:space="0" w:color="auto"/>
            <w:left w:val="none" w:sz="0" w:space="0" w:color="auto"/>
            <w:bottom w:val="none" w:sz="0" w:space="0" w:color="auto"/>
            <w:right w:val="none" w:sz="0" w:space="0" w:color="auto"/>
          </w:divBdr>
        </w:div>
        <w:div w:id="1496070345">
          <w:marLeft w:val="0"/>
          <w:marRight w:val="0"/>
          <w:marTop w:val="0"/>
          <w:marBottom w:val="0"/>
          <w:divBdr>
            <w:top w:val="none" w:sz="0" w:space="0" w:color="auto"/>
            <w:left w:val="none" w:sz="0" w:space="0" w:color="auto"/>
            <w:bottom w:val="none" w:sz="0" w:space="0" w:color="auto"/>
            <w:right w:val="none" w:sz="0" w:space="0" w:color="auto"/>
          </w:divBdr>
        </w:div>
        <w:div w:id="2120759316">
          <w:marLeft w:val="0"/>
          <w:marRight w:val="0"/>
          <w:marTop w:val="0"/>
          <w:marBottom w:val="0"/>
          <w:divBdr>
            <w:top w:val="none" w:sz="0" w:space="0" w:color="auto"/>
            <w:left w:val="none" w:sz="0" w:space="0" w:color="auto"/>
            <w:bottom w:val="none" w:sz="0" w:space="0" w:color="auto"/>
            <w:right w:val="none" w:sz="0" w:space="0" w:color="auto"/>
          </w:divBdr>
        </w:div>
        <w:div w:id="1974364725">
          <w:marLeft w:val="0"/>
          <w:marRight w:val="0"/>
          <w:marTop w:val="0"/>
          <w:marBottom w:val="0"/>
          <w:divBdr>
            <w:top w:val="none" w:sz="0" w:space="0" w:color="auto"/>
            <w:left w:val="none" w:sz="0" w:space="0" w:color="auto"/>
            <w:bottom w:val="none" w:sz="0" w:space="0" w:color="auto"/>
            <w:right w:val="none" w:sz="0" w:space="0" w:color="auto"/>
          </w:divBdr>
        </w:div>
        <w:div w:id="483817489">
          <w:marLeft w:val="0"/>
          <w:marRight w:val="0"/>
          <w:marTop w:val="0"/>
          <w:marBottom w:val="0"/>
          <w:divBdr>
            <w:top w:val="none" w:sz="0" w:space="0" w:color="auto"/>
            <w:left w:val="none" w:sz="0" w:space="0" w:color="auto"/>
            <w:bottom w:val="none" w:sz="0" w:space="0" w:color="auto"/>
            <w:right w:val="none" w:sz="0" w:space="0" w:color="auto"/>
          </w:divBdr>
        </w:div>
        <w:div w:id="1384597608">
          <w:marLeft w:val="0"/>
          <w:marRight w:val="0"/>
          <w:marTop w:val="0"/>
          <w:marBottom w:val="0"/>
          <w:divBdr>
            <w:top w:val="none" w:sz="0" w:space="0" w:color="auto"/>
            <w:left w:val="none" w:sz="0" w:space="0" w:color="auto"/>
            <w:bottom w:val="none" w:sz="0" w:space="0" w:color="auto"/>
            <w:right w:val="none" w:sz="0" w:space="0" w:color="auto"/>
          </w:divBdr>
        </w:div>
        <w:div w:id="1751997126">
          <w:marLeft w:val="0"/>
          <w:marRight w:val="0"/>
          <w:marTop w:val="0"/>
          <w:marBottom w:val="0"/>
          <w:divBdr>
            <w:top w:val="none" w:sz="0" w:space="0" w:color="auto"/>
            <w:left w:val="none" w:sz="0" w:space="0" w:color="auto"/>
            <w:bottom w:val="none" w:sz="0" w:space="0" w:color="auto"/>
            <w:right w:val="none" w:sz="0" w:space="0" w:color="auto"/>
          </w:divBdr>
        </w:div>
        <w:div w:id="1887569778">
          <w:marLeft w:val="0"/>
          <w:marRight w:val="0"/>
          <w:marTop w:val="0"/>
          <w:marBottom w:val="0"/>
          <w:divBdr>
            <w:top w:val="none" w:sz="0" w:space="0" w:color="auto"/>
            <w:left w:val="none" w:sz="0" w:space="0" w:color="auto"/>
            <w:bottom w:val="none" w:sz="0" w:space="0" w:color="auto"/>
            <w:right w:val="none" w:sz="0" w:space="0" w:color="auto"/>
          </w:divBdr>
        </w:div>
        <w:div w:id="991056805">
          <w:marLeft w:val="0"/>
          <w:marRight w:val="0"/>
          <w:marTop w:val="0"/>
          <w:marBottom w:val="0"/>
          <w:divBdr>
            <w:top w:val="none" w:sz="0" w:space="0" w:color="auto"/>
            <w:left w:val="none" w:sz="0" w:space="0" w:color="auto"/>
            <w:bottom w:val="none" w:sz="0" w:space="0" w:color="auto"/>
            <w:right w:val="none" w:sz="0" w:space="0" w:color="auto"/>
          </w:divBdr>
        </w:div>
        <w:div w:id="30035169">
          <w:marLeft w:val="0"/>
          <w:marRight w:val="0"/>
          <w:marTop w:val="0"/>
          <w:marBottom w:val="0"/>
          <w:divBdr>
            <w:top w:val="none" w:sz="0" w:space="0" w:color="auto"/>
            <w:left w:val="none" w:sz="0" w:space="0" w:color="auto"/>
            <w:bottom w:val="none" w:sz="0" w:space="0" w:color="auto"/>
            <w:right w:val="none" w:sz="0" w:space="0" w:color="auto"/>
          </w:divBdr>
        </w:div>
        <w:div w:id="59331942">
          <w:marLeft w:val="0"/>
          <w:marRight w:val="0"/>
          <w:marTop w:val="0"/>
          <w:marBottom w:val="0"/>
          <w:divBdr>
            <w:top w:val="none" w:sz="0" w:space="0" w:color="auto"/>
            <w:left w:val="none" w:sz="0" w:space="0" w:color="auto"/>
            <w:bottom w:val="none" w:sz="0" w:space="0" w:color="auto"/>
            <w:right w:val="none" w:sz="0" w:space="0" w:color="auto"/>
          </w:divBdr>
        </w:div>
        <w:div w:id="1449471467">
          <w:marLeft w:val="0"/>
          <w:marRight w:val="0"/>
          <w:marTop w:val="0"/>
          <w:marBottom w:val="0"/>
          <w:divBdr>
            <w:top w:val="none" w:sz="0" w:space="0" w:color="auto"/>
            <w:left w:val="none" w:sz="0" w:space="0" w:color="auto"/>
            <w:bottom w:val="none" w:sz="0" w:space="0" w:color="auto"/>
            <w:right w:val="none" w:sz="0" w:space="0" w:color="auto"/>
          </w:divBdr>
        </w:div>
        <w:div w:id="551617327">
          <w:marLeft w:val="0"/>
          <w:marRight w:val="0"/>
          <w:marTop w:val="0"/>
          <w:marBottom w:val="0"/>
          <w:divBdr>
            <w:top w:val="none" w:sz="0" w:space="0" w:color="auto"/>
            <w:left w:val="none" w:sz="0" w:space="0" w:color="auto"/>
            <w:bottom w:val="none" w:sz="0" w:space="0" w:color="auto"/>
            <w:right w:val="none" w:sz="0" w:space="0" w:color="auto"/>
          </w:divBdr>
        </w:div>
        <w:div w:id="839926322">
          <w:marLeft w:val="0"/>
          <w:marRight w:val="0"/>
          <w:marTop w:val="0"/>
          <w:marBottom w:val="0"/>
          <w:divBdr>
            <w:top w:val="none" w:sz="0" w:space="0" w:color="auto"/>
            <w:left w:val="none" w:sz="0" w:space="0" w:color="auto"/>
            <w:bottom w:val="none" w:sz="0" w:space="0" w:color="auto"/>
            <w:right w:val="none" w:sz="0" w:space="0" w:color="auto"/>
          </w:divBdr>
        </w:div>
        <w:div w:id="133790183">
          <w:marLeft w:val="0"/>
          <w:marRight w:val="0"/>
          <w:marTop w:val="0"/>
          <w:marBottom w:val="0"/>
          <w:divBdr>
            <w:top w:val="none" w:sz="0" w:space="0" w:color="auto"/>
            <w:left w:val="none" w:sz="0" w:space="0" w:color="auto"/>
            <w:bottom w:val="none" w:sz="0" w:space="0" w:color="auto"/>
            <w:right w:val="none" w:sz="0" w:space="0" w:color="auto"/>
          </w:divBdr>
        </w:div>
        <w:div w:id="1012299873">
          <w:marLeft w:val="0"/>
          <w:marRight w:val="0"/>
          <w:marTop w:val="0"/>
          <w:marBottom w:val="0"/>
          <w:divBdr>
            <w:top w:val="none" w:sz="0" w:space="0" w:color="auto"/>
            <w:left w:val="none" w:sz="0" w:space="0" w:color="auto"/>
            <w:bottom w:val="none" w:sz="0" w:space="0" w:color="auto"/>
            <w:right w:val="none" w:sz="0" w:space="0" w:color="auto"/>
          </w:divBdr>
        </w:div>
        <w:div w:id="1384017897">
          <w:marLeft w:val="0"/>
          <w:marRight w:val="0"/>
          <w:marTop w:val="0"/>
          <w:marBottom w:val="0"/>
          <w:divBdr>
            <w:top w:val="none" w:sz="0" w:space="0" w:color="auto"/>
            <w:left w:val="none" w:sz="0" w:space="0" w:color="auto"/>
            <w:bottom w:val="none" w:sz="0" w:space="0" w:color="auto"/>
            <w:right w:val="none" w:sz="0" w:space="0" w:color="auto"/>
          </w:divBdr>
        </w:div>
        <w:div w:id="1862545744">
          <w:marLeft w:val="0"/>
          <w:marRight w:val="0"/>
          <w:marTop w:val="0"/>
          <w:marBottom w:val="0"/>
          <w:divBdr>
            <w:top w:val="none" w:sz="0" w:space="0" w:color="auto"/>
            <w:left w:val="none" w:sz="0" w:space="0" w:color="auto"/>
            <w:bottom w:val="none" w:sz="0" w:space="0" w:color="auto"/>
            <w:right w:val="none" w:sz="0" w:space="0" w:color="auto"/>
          </w:divBdr>
        </w:div>
        <w:div w:id="1387605891">
          <w:marLeft w:val="0"/>
          <w:marRight w:val="0"/>
          <w:marTop w:val="0"/>
          <w:marBottom w:val="0"/>
          <w:divBdr>
            <w:top w:val="none" w:sz="0" w:space="0" w:color="auto"/>
            <w:left w:val="none" w:sz="0" w:space="0" w:color="auto"/>
            <w:bottom w:val="none" w:sz="0" w:space="0" w:color="auto"/>
            <w:right w:val="none" w:sz="0" w:space="0" w:color="auto"/>
          </w:divBdr>
        </w:div>
        <w:div w:id="1388456202">
          <w:marLeft w:val="0"/>
          <w:marRight w:val="0"/>
          <w:marTop w:val="0"/>
          <w:marBottom w:val="0"/>
          <w:divBdr>
            <w:top w:val="none" w:sz="0" w:space="0" w:color="auto"/>
            <w:left w:val="none" w:sz="0" w:space="0" w:color="auto"/>
            <w:bottom w:val="none" w:sz="0" w:space="0" w:color="auto"/>
            <w:right w:val="none" w:sz="0" w:space="0" w:color="auto"/>
          </w:divBdr>
        </w:div>
        <w:div w:id="181944753">
          <w:marLeft w:val="0"/>
          <w:marRight w:val="0"/>
          <w:marTop w:val="0"/>
          <w:marBottom w:val="0"/>
          <w:divBdr>
            <w:top w:val="none" w:sz="0" w:space="0" w:color="auto"/>
            <w:left w:val="none" w:sz="0" w:space="0" w:color="auto"/>
            <w:bottom w:val="none" w:sz="0" w:space="0" w:color="auto"/>
            <w:right w:val="none" w:sz="0" w:space="0" w:color="auto"/>
          </w:divBdr>
        </w:div>
        <w:div w:id="870268488">
          <w:marLeft w:val="0"/>
          <w:marRight w:val="0"/>
          <w:marTop w:val="0"/>
          <w:marBottom w:val="0"/>
          <w:divBdr>
            <w:top w:val="none" w:sz="0" w:space="0" w:color="auto"/>
            <w:left w:val="none" w:sz="0" w:space="0" w:color="auto"/>
            <w:bottom w:val="none" w:sz="0" w:space="0" w:color="auto"/>
            <w:right w:val="none" w:sz="0" w:space="0" w:color="auto"/>
          </w:divBdr>
        </w:div>
        <w:div w:id="1794670349">
          <w:marLeft w:val="0"/>
          <w:marRight w:val="0"/>
          <w:marTop w:val="0"/>
          <w:marBottom w:val="0"/>
          <w:divBdr>
            <w:top w:val="none" w:sz="0" w:space="0" w:color="auto"/>
            <w:left w:val="none" w:sz="0" w:space="0" w:color="auto"/>
            <w:bottom w:val="none" w:sz="0" w:space="0" w:color="auto"/>
            <w:right w:val="none" w:sz="0" w:space="0" w:color="auto"/>
          </w:divBdr>
        </w:div>
        <w:div w:id="1386678586">
          <w:marLeft w:val="0"/>
          <w:marRight w:val="0"/>
          <w:marTop w:val="0"/>
          <w:marBottom w:val="0"/>
          <w:divBdr>
            <w:top w:val="none" w:sz="0" w:space="0" w:color="auto"/>
            <w:left w:val="none" w:sz="0" w:space="0" w:color="auto"/>
            <w:bottom w:val="none" w:sz="0" w:space="0" w:color="auto"/>
            <w:right w:val="none" w:sz="0" w:space="0" w:color="auto"/>
          </w:divBdr>
        </w:div>
        <w:div w:id="112330130">
          <w:marLeft w:val="0"/>
          <w:marRight w:val="0"/>
          <w:marTop w:val="0"/>
          <w:marBottom w:val="0"/>
          <w:divBdr>
            <w:top w:val="none" w:sz="0" w:space="0" w:color="auto"/>
            <w:left w:val="none" w:sz="0" w:space="0" w:color="auto"/>
            <w:bottom w:val="none" w:sz="0" w:space="0" w:color="auto"/>
            <w:right w:val="none" w:sz="0" w:space="0" w:color="auto"/>
          </w:divBdr>
        </w:div>
        <w:div w:id="1104181481">
          <w:marLeft w:val="0"/>
          <w:marRight w:val="0"/>
          <w:marTop w:val="0"/>
          <w:marBottom w:val="0"/>
          <w:divBdr>
            <w:top w:val="none" w:sz="0" w:space="0" w:color="auto"/>
            <w:left w:val="none" w:sz="0" w:space="0" w:color="auto"/>
            <w:bottom w:val="none" w:sz="0" w:space="0" w:color="auto"/>
            <w:right w:val="none" w:sz="0" w:space="0" w:color="auto"/>
          </w:divBdr>
        </w:div>
        <w:div w:id="805928367">
          <w:marLeft w:val="0"/>
          <w:marRight w:val="0"/>
          <w:marTop w:val="0"/>
          <w:marBottom w:val="0"/>
          <w:divBdr>
            <w:top w:val="none" w:sz="0" w:space="0" w:color="auto"/>
            <w:left w:val="none" w:sz="0" w:space="0" w:color="auto"/>
            <w:bottom w:val="none" w:sz="0" w:space="0" w:color="auto"/>
            <w:right w:val="none" w:sz="0" w:space="0" w:color="auto"/>
          </w:divBdr>
        </w:div>
        <w:div w:id="1387338843">
          <w:marLeft w:val="0"/>
          <w:marRight w:val="0"/>
          <w:marTop w:val="0"/>
          <w:marBottom w:val="0"/>
          <w:divBdr>
            <w:top w:val="none" w:sz="0" w:space="0" w:color="auto"/>
            <w:left w:val="none" w:sz="0" w:space="0" w:color="auto"/>
            <w:bottom w:val="none" w:sz="0" w:space="0" w:color="auto"/>
            <w:right w:val="none" w:sz="0" w:space="0" w:color="auto"/>
          </w:divBdr>
        </w:div>
        <w:div w:id="1291745698">
          <w:marLeft w:val="0"/>
          <w:marRight w:val="0"/>
          <w:marTop w:val="0"/>
          <w:marBottom w:val="0"/>
          <w:divBdr>
            <w:top w:val="none" w:sz="0" w:space="0" w:color="auto"/>
            <w:left w:val="none" w:sz="0" w:space="0" w:color="auto"/>
            <w:bottom w:val="none" w:sz="0" w:space="0" w:color="auto"/>
            <w:right w:val="none" w:sz="0" w:space="0" w:color="auto"/>
          </w:divBdr>
        </w:div>
        <w:div w:id="1807699074">
          <w:marLeft w:val="0"/>
          <w:marRight w:val="0"/>
          <w:marTop w:val="0"/>
          <w:marBottom w:val="0"/>
          <w:divBdr>
            <w:top w:val="none" w:sz="0" w:space="0" w:color="auto"/>
            <w:left w:val="none" w:sz="0" w:space="0" w:color="auto"/>
            <w:bottom w:val="none" w:sz="0" w:space="0" w:color="auto"/>
            <w:right w:val="none" w:sz="0" w:space="0" w:color="auto"/>
          </w:divBdr>
        </w:div>
        <w:div w:id="701398728">
          <w:marLeft w:val="0"/>
          <w:marRight w:val="0"/>
          <w:marTop w:val="0"/>
          <w:marBottom w:val="0"/>
          <w:divBdr>
            <w:top w:val="none" w:sz="0" w:space="0" w:color="auto"/>
            <w:left w:val="none" w:sz="0" w:space="0" w:color="auto"/>
            <w:bottom w:val="none" w:sz="0" w:space="0" w:color="auto"/>
            <w:right w:val="none" w:sz="0" w:space="0" w:color="auto"/>
          </w:divBdr>
        </w:div>
        <w:div w:id="2059544026">
          <w:marLeft w:val="0"/>
          <w:marRight w:val="0"/>
          <w:marTop w:val="0"/>
          <w:marBottom w:val="0"/>
          <w:divBdr>
            <w:top w:val="none" w:sz="0" w:space="0" w:color="auto"/>
            <w:left w:val="none" w:sz="0" w:space="0" w:color="auto"/>
            <w:bottom w:val="none" w:sz="0" w:space="0" w:color="auto"/>
            <w:right w:val="none" w:sz="0" w:space="0" w:color="auto"/>
          </w:divBdr>
        </w:div>
        <w:div w:id="922033058">
          <w:marLeft w:val="0"/>
          <w:marRight w:val="0"/>
          <w:marTop w:val="0"/>
          <w:marBottom w:val="0"/>
          <w:divBdr>
            <w:top w:val="none" w:sz="0" w:space="0" w:color="auto"/>
            <w:left w:val="none" w:sz="0" w:space="0" w:color="auto"/>
            <w:bottom w:val="none" w:sz="0" w:space="0" w:color="auto"/>
            <w:right w:val="none" w:sz="0" w:space="0" w:color="auto"/>
          </w:divBdr>
        </w:div>
        <w:div w:id="901478330">
          <w:marLeft w:val="0"/>
          <w:marRight w:val="0"/>
          <w:marTop w:val="0"/>
          <w:marBottom w:val="0"/>
          <w:divBdr>
            <w:top w:val="none" w:sz="0" w:space="0" w:color="auto"/>
            <w:left w:val="none" w:sz="0" w:space="0" w:color="auto"/>
            <w:bottom w:val="none" w:sz="0" w:space="0" w:color="auto"/>
            <w:right w:val="none" w:sz="0" w:space="0" w:color="auto"/>
          </w:divBdr>
        </w:div>
        <w:div w:id="1417246977">
          <w:marLeft w:val="0"/>
          <w:marRight w:val="0"/>
          <w:marTop w:val="0"/>
          <w:marBottom w:val="0"/>
          <w:divBdr>
            <w:top w:val="none" w:sz="0" w:space="0" w:color="auto"/>
            <w:left w:val="none" w:sz="0" w:space="0" w:color="auto"/>
            <w:bottom w:val="none" w:sz="0" w:space="0" w:color="auto"/>
            <w:right w:val="none" w:sz="0" w:space="0" w:color="auto"/>
          </w:divBdr>
        </w:div>
        <w:div w:id="1191383463">
          <w:marLeft w:val="0"/>
          <w:marRight w:val="0"/>
          <w:marTop w:val="0"/>
          <w:marBottom w:val="0"/>
          <w:divBdr>
            <w:top w:val="none" w:sz="0" w:space="0" w:color="auto"/>
            <w:left w:val="none" w:sz="0" w:space="0" w:color="auto"/>
            <w:bottom w:val="none" w:sz="0" w:space="0" w:color="auto"/>
            <w:right w:val="none" w:sz="0" w:space="0" w:color="auto"/>
          </w:divBdr>
        </w:div>
        <w:div w:id="1121992751">
          <w:marLeft w:val="0"/>
          <w:marRight w:val="0"/>
          <w:marTop w:val="0"/>
          <w:marBottom w:val="0"/>
          <w:divBdr>
            <w:top w:val="none" w:sz="0" w:space="0" w:color="auto"/>
            <w:left w:val="none" w:sz="0" w:space="0" w:color="auto"/>
            <w:bottom w:val="none" w:sz="0" w:space="0" w:color="auto"/>
            <w:right w:val="none" w:sz="0" w:space="0" w:color="auto"/>
          </w:divBdr>
        </w:div>
        <w:div w:id="1582595569">
          <w:marLeft w:val="0"/>
          <w:marRight w:val="0"/>
          <w:marTop w:val="0"/>
          <w:marBottom w:val="0"/>
          <w:divBdr>
            <w:top w:val="none" w:sz="0" w:space="0" w:color="auto"/>
            <w:left w:val="none" w:sz="0" w:space="0" w:color="auto"/>
            <w:bottom w:val="none" w:sz="0" w:space="0" w:color="auto"/>
            <w:right w:val="none" w:sz="0" w:space="0" w:color="auto"/>
          </w:divBdr>
        </w:div>
        <w:div w:id="1109394930">
          <w:marLeft w:val="0"/>
          <w:marRight w:val="0"/>
          <w:marTop w:val="0"/>
          <w:marBottom w:val="0"/>
          <w:divBdr>
            <w:top w:val="none" w:sz="0" w:space="0" w:color="auto"/>
            <w:left w:val="none" w:sz="0" w:space="0" w:color="auto"/>
            <w:bottom w:val="none" w:sz="0" w:space="0" w:color="auto"/>
            <w:right w:val="none" w:sz="0" w:space="0" w:color="auto"/>
          </w:divBdr>
        </w:div>
        <w:div w:id="756244726">
          <w:marLeft w:val="0"/>
          <w:marRight w:val="0"/>
          <w:marTop w:val="0"/>
          <w:marBottom w:val="0"/>
          <w:divBdr>
            <w:top w:val="none" w:sz="0" w:space="0" w:color="auto"/>
            <w:left w:val="none" w:sz="0" w:space="0" w:color="auto"/>
            <w:bottom w:val="none" w:sz="0" w:space="0" w:color="auto"/>
            <w:right w:val="none" w:sz="0" w:space="0" w:color="auto"/>
          </w:divBdr>
        </w:div>
        <w:div w:id="1531142635">
          <w:marLeft w:val="0"/>
          <w:marRight w:val="0"/>
          <w:marTop w:val="0"/>
          <w:marBottom w:val="0"/>
          <w:divBdr>
            <w:top w:val="none" w:sz="0" w:space="0" w:color="auto"/>
            <w:left w:val="none" w:sz="0" w:space="0" w:color="auto"/>
            <w:bottom w:val="none" w:sz="0" w:space="0" w:color="auto"/>
            <w:right w:val="none" w:sz="0" w:space="0" w:color="auto"/>
          </w:divBdr>
        </w:div>
        <w:div w:id="204023513">
          <w:marLeft w:val="0"/>
          <w:marRight w:val="0"/>
          <w:marTop w:val="0"/>
          <w:marBottom w:val="0"/>
          <w:divBdr>
            <w:top w:val="none" w:sz="0" w:space="0" w:color="auto"/>
            <w:left w:val="none" w:sz="0" w:space="0" w:color="auto"/>
            <w:bottom w:val="none" w:sz="0" w:space="0" w:color="auto"/>
            <w:right w:val="none" w:sz="0" w:space="0" w:color="auto"/>
          </w:divBdr>
        </w:div>
        <w:div w:id="1813519727">
          <w:marLeft w:val="0"/>
          <w:marRight w:val="0"/>
          <w:marTop w:val="0"/>
          <w:marBottom w:val="0"/>
          <w:divBdr>
            <w:top w:val="none" w:sz="0" w:space="0" w:color="auto"/>
            <w:left w:val="none" w:sz="0" w:space="0" w:color="auto"/>
            <w:bottom w:val="none" w:sz="0" w:space="0" w:color="auto"/>
            <w:right w:val="none" w:sz="0" w:space="0" w:color="auto"/>
          </w:divBdr>
        </w:div>
        <w:div w:id="819812147">
          <w:marLeft w:val="0"/>
          <w:marRight w:val="0"/>
          <w:marTop w:val="0"/>
          <w:marBottom w:val="0"/>
          <w:divBdr>
            <w:top w:val="none" w:sz="0" w:space="0" w:color="auto"/>
            <w:left w:val="none" w:sz="0" w:space="0" w:color="auto"/>
            <w:bottom w:val="none" w:sz="0" w:space="0" w:color="auto"/>
            <w:right w:val="none" w:sz="0" w:space="0" w:color="auto"/>
          </w:divBdr>
        </w:div>
        <w:div w:id="1909340174">
          <w:marLeft w:val="0"/>
          <w:marRight w:val="0"/>
          <w:marTop w:val="0"/>
          <w:marBottom w:val="0"/>
          <w:divBdr>
            <w:top w:val="none" w:sz="0" w:space="0" w:color="auto"/>
            <w:left w:val="none" w:sz="0" w:space="0" w:color="auto"/>
            <w:bottom w:val="none" w:sz="0" w:space="0" w:color="auto"/>
            <w:right w:val="none" w:sz="0" w:space="0" w:color="auto"/>
          </w:divBdr>
        </w:div>
        <w:div w:id="449855802">
          <w:marLeft w:val="0"/>
          <w:marRight w:val="0"/>
          <w:marTop w:val="0"/>
          <w:marBottom w:val="0"/>
          <w:divBdr>
            <w:top w:val="none" w:sz="0" w:space="0" w:color="auto"/>
            <w:left w:val="none" w:sz="0" w:space="0" w:color="auto"/>
            <w:bottom w:val="none" w:sz="0" w:space="0" w:color="auto"/>
            <w:right w:val="none" w:sz="0" w:space="0" w:color="auto"/>
          </w:divBdr>
        </w:div>
        <w:div w:id="1867138014">
          <w:marLeft w:val="0"/>
          <w:marRight w:val="0"/>
          <w:marTop w:val="0"/>
          <w:marBottom w:val="0"/>
          <w:divBdr>
            <w:top w:val="none" w:sz="0" w:space="0" w:color="auto"/>
            <w:left w:val="none" w:sz="0" w:space="0" w:color="auto"/>
            <w:bottom w:val="none" w:sz="0" w:space="0" w:color="auto"/>
            <w:right w:val="none" w:sz="0" w:space="0" w:color="auto"/>
          </w:divBdr>
        </w:div>
        <w:div w:id="714887608">
          <w:marLeft w:val="0"/>
          <w:marRight w:val="0"/>
          <w:marTop w:val="0"/>
          <w:marBottom w:val="0"/>
          <w:divBdr>
            <w:top w:val="none" w:sz="0" w:space="0" w:color="auto"/>
            <w:left w:val="none" w:sz="0" w:space="0" w:color="auto"/>
            <w:bottom w:val="none" w:sz="0" w:space="0" w:color="auto"/>
            <w:right w:val="none" w:sz="0" w:space="0" w:color="auto"/>
          </w:divBdr>
        </w:div>
        <w:div w:id="238056281">
          <w:marLeft w:val="0"/>
          <w:marRight w:val="0"/>
          <w:marTop w:val="0"/>
          <w:marBottom w:val="0"/>
          <w:divBdr>
            <w:top w:val="none" w:sz="0" w:space="0" w:color="auto"/>
            <w:left w:val="none" w:sz="0" w:space="0" w:color="auto"/>
            <w:bottom w:val="none" w:sz="0" w:space="0" w:color="auto"/>
            <w:right w:val="none" w:sz="0" w:space="0" w:color="auto"/>
          </w:divBdr>
        </w:div>
        <w:div w:id="1117797010">
          <w:marLeft w:val="0"/>
          <w:marRight w:val="0"/>
          <w:marTop w:val="0"/>
          <w:marBottom w:val="0"/>
          <w:divBdr>
            <w:top w:val="none" w:sz="0" w:space="0" w:color="auto"/>
            <w:left w:val="none" w:sz="0" w:space="0" w:color="auto"/>
            <w:bottom w:val="none" w:sz="0" w:space="0" w:color="auto"/>
            <w:right w:val="none" w:sz="0" w:space="0" w:color="auto"/>
          </w:divBdr>
        </w:div>
        <w:div w:id="2127113945">
          <w:marLeft w:val="0"/>
          <w:marRight w:val="0"/>
          <w:marTop w:val="0"/>
          <w:marBottom w:val="0"/>
          <w:divBdr>
            <w:top w:val="none" w:sz="0" w:space="0" w:color="auto"/>
            <w:left w:val="none" w:sz="0" w:space="0" w:color="auto"/>
            <w:bottom w:val="none" w:sz="0" w:space="0" w:color="auto"/>
            <w:right w:val="none" w:sz="0" w:space="0" w:color="auto"/>
          </w:divBdr>
        </w:div>
        <w:div w:id="1172454297">
          <w:marLeft w:val="0"/>
          <w:marRight w:val="0"/>
          <w:marTop w:val="0"/>
          <w:marBottom w:val="0"/>
          <w:divBdr>
            <w:top w:val="none" w:sz="0" w:space="0" w:color="auto"/>
            <w:left w:val="none" w:sz="0" w:space="0" w:color="auto"/>
            <w:bottom w:val="none" w:sz="0" w:space="0" w:color="auto"/>
            <w:right w:val="none" w:sz="0" w:space="0" w:color="auto"/>
          </w:divBdr>
        </w:div>
        <w:div w:id="62410810">
          <w:marLeft w:val="0"/>
          <w:marRight w:val="0"/>
          <w:marTop w:val="0"/>
          <w:marBottom w:val="0"/>
          <w:divBdr>
            <w:top w:val="none" w:sz="0" w:space="0" w:color="auto"/>
            <w:left w:val="none" w:sz="0" w:space="0" w:color="auto"/>
            <w:bottom w:val="none" w:sz="0" w:space="0" w:color="auto"/>
            <w:right w:val="none" w:sz="0" w:space="0" w:color="auto"/>
          </w:divBdr>
        </w:div>
        <w:div w:id="1464080974">
          <w:marLeft w:val="0"/>
          <w:marRight w:val="0"/>
          <w:marTop w:val="0"/>
          <w:marBottom w:val="0"/>
          <w:divBdr>
            <w:top w:val="none" w:sz="0" w:space="0" w:color="auto"/>
            <w:left w:val="none" w:sz="0" w:space="0" w:color="auto"/>
            <w:bottom w:val="none" w:sz="0" w:space="0" w:color="auto"/>
            <w:right w:val="none" w:sz="0" w:space="0" w:color="auto"/>
          </w:divBdr>
        </w:div>
        <w:div w:id="679625567">
          <w:marLeft w:val="0"/>
          <w:marRight w:val="0"/>
          <w:marTop w:val="0"/>
          <w:marBottom w:val="0"/>
          <w:divBdr>
            <w:top w:val="none" w:sz="0" w:space="0" w:color="auto"/>
            <w:left w:val="none" w:sz="0" w:space="0" w:color="auto"/>
            <w:bottom w:val="none" w:sz="0" w:space="0" w:color="auto"/>
            <w:right w:val="none" w:sz="0" w:space="0" w:color="auto"/>
          </w:divBdr>
        </w:div>
        <w:div w:id="709691573">
          <w:marLeft w:val="0"/>
          <w:marRight w:val="0"/>
          <w:marTop w:val="0"/>
          <w:marBottom w:val="0"/>
          <w:divBdr>
            <w:top w:val="none" w:sz="0" w:space="0" w:color="auto"/>
            <w:left w:val="none" w:sz="0" w:space="0" w:color="auto"/>
            <w:bottom w:val="none" w:sz="0" w:space="0" w:color="auto"/>
            <w:right w:val="none" w:sz="0" w:space="0" w:color="auto"/>
          </w:divBdr>
        </w:div>
        <w:div w:id="203174621">
          <w:marLeft w:val="0"/>
          <w:marRight w:val="0"/>
          <w:marTop w:val="0"/>
          <w:marBottom w:val="0"/>
          <w:divBdr>
            <w:top w:val="none" w:sz="0" w:space="0" w:color="auto"/>
            <w:left w:val="none" w:sz="0" w:space="0" w:color="auto"/>
            <w:bottom w:val="none" w:sz="0" w:space="0" w:color="auto"/>
            <w:right w:val="none" w:sz="0" w:space="0" w:color="auto"/>
          </w:divBdr>
        </w:div>
        <w:div w:id="1802916792">
          <w:marLeft w:val="0"/>
          <w:marRight w:val="0"/>
          <w:marTop w:val="0"/>
          <w:marBottom w:val="0"/>
          <w:divBdr>
            <w:top w:val="none" w:sz="0" w:space="0" w:color="auto"/>
            <w:left w:val="none" w:sz="0" w:space="0" w:color="auto"/>
            <w:bottom w:val="none" w:sz="0" w:space="0" w:color="auto"/>
            <w:right w:val="none" w:sz="0" w:space="0" w:color="auto"/>
          </w:divBdr>
        </w:div>
        <w:div w:id="1660385044">
          <w:marLeft w:val="0"/>
          <w:marRight w:val="0"/>
          <w:marTop w:val="0"/>
          <w:marBottom w:val="0"/>
          <w:divBdr>
            <w:top w:val="none" w:sz="0" w:space="0" w:color="auto"/>
            <w:left w:val="none" w:sz="0" w:space="0" w:color="auto"/>
            <w:bottom w:val="none" w:sz="0" w:space="0" w:color="auto"/>
            <w:right w:val="none" w:sz="0" w:space="0" w:color="auto"/>
          </w:divBdr>
        </w:div>
        <w:div w:id="1608269771">
          <w:marLeft w:val="0"/>
          <w:marRight w:val="0"/>
          <w:marTop w:val="0"/>
          <w:marBottom w:val="0"/>
          <w:divBdr>
            <w:top w:val="none" w:sz="0" w:space="0" w:color="auto"/>
            <w:left w:val="none" w:sz="0" w:space="0" w:color="auto"/>
            <w:bottom w:val="none" w:sz="0" w:space="0" w:color="auto"/>
            <w:right w:val="none" w:sz="0" w:space="0" w:color="auto"/>
          </w:divBdr>
        </w:div>
        <w:div w:id="1466266372">
          <w:marLeft w:val="0"/>
          <w:marRight w:val="0"/>
          <w:marTop w:val="0"/>
          <w:marBottom w:val="0"/>
          <w:divBdr>
            <w:top w:val="none" w:sz="0" w:space="0" w:color="auto"/>
            <w:left w:val="none" w:sz="0" w:space="0" w:color="auto"/>
            <w:bottom w:val="none" w:sz="0" w:space="0" w:color="auto"/>
            <w:right w:val="none" w:sz="0" w:space="0" w:color="auto"/>
          </w:divBdr>
        </w:div>
        <w:div w:id="2052530597">
          <w:marLeft w:val="0"/>
          <w:marRight w:val="0"/>
          <w:marTop w:val="0"/>
          <w:marBottom w:val="0"/>
          <w:divBdr>
            <w:top w:val="none" w:sz="0" w:space="0" w:color="auto"/>
            <w:left w:val="none" w:sz="0" w:space="0" w:color="auto"/>
            <w:bottom w:val="none" w:sz="0" w:space="0" w:color="auto"/>
            <w:right w:val="none" w:sz="0" w:space="0" w:color="auto"/>
          </w:divBdr>
        </w:div>
        <w:div w:id="1472744552">
          <w:marLeft w:val="0"/>
          <w:marRight w:val="0"/>
          <w:marTop w:val="0"/>
          <w:marBottom w:val="0"/>
          <w:divBdr>
            <w:top w:val="none" w:sz="0" w:space="0" w:color="auto"/>
            <w:left w:val="none" w:sz="0" w:space="0" w:color="auto"/>
            <w:bottom w:val="none" w:sz="0" w:space="0" w:color="auto"/>
            <w:right w:val="none" w:sz="0" w:space="0" w:color="auto"/>
          </w:divBdr>
        </w:div>
        <w:div w:id="1193497799">
          <w:marLeft w:val="0"/>
          <w:marRight w:val="0"/>
          <w:marTop w:val="0"/>
          <w:marBottom w:val="0"/>
          <w:divBdr>
            <w:top w:val="none" w:sz="0" w:space="0" w:color="auto"/>
            <w:left w:val="none" w:sz="0" w:space="0" w:color="auto"/>
            <w:bottom w:val="none" w:sz="0" w:space="0" w:color="auto"/>
            <w:right w:val="none" w:sz="0" w:space="0" w:color="auto"/>
          </w:divBdr>
        </w:div>
        <w:div w:id="2032762595">
          <w:marLeft w:val="0"/>
          <w:marRight w:val="0"/>
          <w:marTop w:val="0"/>
          <w:marBottom w:val="0"/>
          <w:divBdr>
            <w:top w:val="none" w:sz="0" w:space="0" w:color="auto"/>
            <w:left w:val="none" w:sz="0" w:space="0" w:color="auto"/>
            <w:bottom w:val="none" w:sz="0" w:space="0" w:color="auto"/>
            <w:right w:val="none" w:sz="0" w:space="0" w:color="auto"/>
          </w:divBdr>
        </w:div>
        <w:div w:id="2069575072">
          <w:marLeft w:val="0"/>
          <w:marRight w:val="0"/>
          <w:marTop w:val="0"/>
          <w:marBottom w:val="0"/>
          <w:divBdr>
            <w:top w:val="none" w:sz="0" w:space="0" w:color="auto"/>
            <w:left w:val="none" w:sz="0" w:space="0" w:color="auto"/>
            <w:bottom w:val="none" w:sz="0" w:space="0" w:color="auto"/>
            <w:right w:val="none" w:sz="0" w:space="0" w:color="auto"/>
          </w:divBdr>
        </w:div>
        <w:div w:id="1323974145">
          <w:marLeft w:val="0"/>
          <w:marRight w:val="0"/>
          <w:marTop w:val="0"/>
          <w:marBottom w:val="0"/>
          <w:divBdr>
            <w:top w:val="none" w:sz="0" w:space="0" w:color="auto"/>
            <w:left w:val="none" w:sz="0" w:space="0" w:color="auto"/>
            <w:bottom w:val="none" w:sz="0" w:space="0" w:color="auto"/>
            <w:right w:val="none" w:sz="0" w:space="0" w:color="auto"/>
          </w:divBdr>
        </w:div>
        <w:div w:id="1224566820">
          <w:marLeft w:val="0"/>
          <w:marRight w:val="0"/>
          <w:marTop w:val="0"/>
          <w:marBottom w:val="0"/>
          <w:divBdr>
            <w:top w:val="none" w:sz="0" w:space="0" w:color="auto"/>
            <w:left w:val="none" w:sz="0" w:space="0" w:color="auto"/>
            <w:bottom w:val="none" w:sz="0" w:space="0" w:color="auto"/>
            <w:right w:val="none" w:sz="0" w:space="0" w:color="auto"/>
          </w:divBdr>
        </w:div>
        <w:div w:id="1611744231">
          <w:marLeft w:val="0"/>
          <w:marRight w:val="0"/>
          <w:marTop w:val="0"/>
          <w:marBottom w:val="0"/>
          <w:divBdr>
            <w:top w:val="none" w:sz="0" w:space="0" w:color="auto"/>
            <w:left w:val="none" w:sz="0" w:space="0" w:color="auto"/>
            <w:bottom w:val="none" w:sz="0" w:space="0" w:color="auto"/>
            <w:right w:val="none" w:sz="0" w:space="0" w:color="auto"/>
          </w:divBdr>
        </w:div>
        <w:div w:id="257445024">
          <w:marLeft w:val="0"/>
          <w:marRight w:val="0"/>
          <w:marTop w:val="0"/>
          <w:marBottom w:val="0"/>
          <w:divBdr>
            <w:top w:val="none" w:sz="0" w:space="0" w:color="auto"/>
            <w:left w:val="none" w:sz="0" w:space="0" w:color="auto"/>
            <w:bottom w:val="none" w:sz="0" w:space="0" w:color="auto"/>
            <w:right w:val="none" w:sz="0" w:space="0" w:color="auto"/>
          </w:divBdr>
        </w:div>
        <w:div w:id="738135162">
          <w:marLeft w:val="0"/>
          <w:marRight w:val="0"/>
          <w:marTop w:val="0"/>
          <w:marBottom w:val="0"/>
          <w:divBdr>
            <w:top w:val="none" w:sz="0" w:space="0" w:color="auto"/>
            <w:left w:val="none" w:sz="0" w:space="0" w:color="auto"/>
            <w:bottom w:val="none" w:sz="0" w:space="0" w:color="auto"/>
            <w:right w:val="none" w:sz="0" w:space="0" w:color="auto"/>
          </w:divBdr>
        </w:div>
        <w:div w:id="762262939">
          <w:marLeft w:val="0"/>
          <w:marRight w:val="0"/>
          <w:marTop w:val="0"/>
          <w:marBottom w:val="0"/>
          <w:divBdr>
            <w:top w:val="none" w:sz="0" w:space="0" w:color="auto"/>
            <w:left w:val="none" w:sz="0" w:space="0" w:color="auto"/>
            <w:bottom w:val="none" w:sz="0" w:space="0" w:color="auto"/>
            <w:right w:val="none" w:sz="0" w:space="0" w:color="auto"/>
          </w:divBdr>
        </w:div>
        <w:div w:id="522015691">
          <w:marLeft w:val="0"/>
          <w:marRight w:val="0"/>
          <w:marTop w:val="0"/>
          <w:marBottom w:val="0"/>
          <w:divBdr>
            <w:top w:val="none" w:sz="0" w:space="0" w:color="auto"/>
            <w:left w:val="none" w:sz="0" w:space="0" w:color="auto"/>
            <w:bottom w:val="none" w:sz="0" w:space="0" w:color="auto"/>
            <w:right w:val="none" w:sz="0" w:space="0" w:color="auto"/>
          </w:divBdr>
        </w:div>
        <w:div w:id="989216588">
          <w:marLeft w:val="0"/>
          <w:marRight w:val="0"/>
          <w:marTop w:val="0"/>
          <w:marBottom w:val="0"/>
          <w:divBdr>
            <w:top w:val="none" w:sz="0" w:space="0" w:color="auto"/>
            <w:left w:val="none" w:sz="0" w:space="0" w:color="auto"/>
            <w:bottom w:val="none" w:sz="0" w:space="0" w:color="auto"/>
            <w:right w:val="none" w:sz="0" w:space="0" w:color="auto"/>
          </w:divBdr>
        </w:div>
        <w:div w:id="1882670051">
          <w:marLeft w:val="0"/>
          <w:marRight w:val="0"/>
          <w:marTop w:val="0"/>
          <w:marBottom w:val="0"/>
          <w:divBdr>
            <w:top w:val="none" w:sz="0" w:space="0" w:color="auto"/>
            <w:left w:val="none" w:sz="0" w:space="0" w:color="auto"/>
            <w:bottom w:val="none" w:sz="0" w:space="0" w:color="auto"/>
            <w:right w:val="none" w:sz="0" w:space="0" w:color="auto"/>
          </w:divBdr>
        </w:div>
        <w:div w:id="102383709">
          <w:marLeft w:val="0"/>
          <w:marRight w:val="0"/>
          <w:marTop w:val="0"/>
          <w:marBottom w:val="0"/>
          <w:divBdr>
            <w:top w:val="none" w:sz="0" w:space="0" w:color="auto"/>
            <w:left w:val="none" w:sz="0" w:space="0" w:color="auto"/>
            <w:bottom w:val="none" w:sz="0" w:space="0" w:color="auto"/>
            <w:right w:val="none" w:sz="0" w:space="0" w:color="auto"/>
          </w:divBdr>
        </w:div>
        <w:div w:id="1311908943">
          <w:marLeft w:val="0"/>
          <w:marRight w:val="0"/>
          <w:marTop w:val="0"/>
          <w:marBottom w:val="0"/>
          <w:divBdr>
            <w:top w:val="none" w:sz="0" w:space="0" w:color="auto"/>
            <w:left w:val="none" w:sz="0" w:space="0" w:color="auto"/>
            <w:bottom w:val="none" w:sz="0" w:space="0" w:color="auto"/>
            <w:right w:val="none" w:sz="0" w:space="0" w:color="auto"/>
          </w:divBdr>
        </w:div>
        <w:div w:id="1998151355">
          <w:marLeft w:val="0"/>
          <w:marRight w:val="0"/>
          <w:marTop w:val="0"/>
          <w:marBottom w:val="0"/>
          <w:divBdr>
            <w:top w:val="none" w:sz="0" w:space="0" w:color="auto"/>
            <w:left w:val="none" w:sz="0" w:space="0" w:color="auto"/>
            <w:bottom w:val="none" w:sz="0" w:space="0" w:color="auto"/>
            <w:right w:val="none" w:sz="0" w:space="0" w:color="auto"/>
          </w:divBdr>
        </w:div>
        <w:div w:id="1197353957">
          <w:marLeft w:val="0"/>
          <w:marRight w:val="0"/>
          <w:marTop w:val="0"/>
          <w:marBottom w:val="0"/>
          <w:divBdr>
            <w:top w:val="none" w:sz="0" w:space="0" w:color="auto"/>
            <w:left w:val="none" w:sz="0" w:space="0" w:color="auto"/>
            <w:bottom w:val="none" w:sz="0" w:space="0" w:color="auto"/>
            <w:right w:val="none" w:sz="0" w:space="0" w:color="auto"/>
          </w:divBdr>
        </w:div>
        <w:div w:id="394201363">
          <w:marLeft w:val="0"/>
          <w:marRight w:val="0"/>
          <w:marTop w:val="0"/>
          <w:marBottom w:val="0"/>
          <w:divBdr>
            <w:top w:val="none" w:sz="0" w:space="0" w:color="auto"/>
            <w:left w:val="none" w:sz="0" w:space="0" w:color="auto"/>
            <w:bottom w:val="none" w:sz="0" w:space="0" w:color="auto"/>
            <w:right w:val="none" w:sz="0" w:space="0" w:color="auto"/>
          </w:divBdr>
        </w:div>
        <w:div w:id="585961808">
          <w:marLeft w:val="0"/>
          <w:marRight w:val="0"/>
          <w:marTop w:val="0"/>
          <w:marBottom w:val="0"/>
          <w:divBdr>
            <w:top w:val="none" w:sz="0" w:space="0" w:color="auto"/>
            <w:left w:val="none" w:sz="0" w:space="0" w:color="auto"/>
            <w:bottom w:val="none" w:sz="0" w:space="0" w:color="auto"/>
            <w:right w:val="none" w:sz="0" w:space="0" w:color="auto"/>
          </w:divBdr>
        </w:div>
        <w:div w:id="1103722712">
          <w:marLeft w:val="0"/>
          <w:marRight w:val="0"/>
          <w:marTop w:val="0"/>
          <w:marBottom w:val="0"/>
          <w:divBdr>
            <w:top w:val="none" w:sz="0" w:space="0" w:color="auto"/>
            <w:left w:val="none" w:sz="0" w:space="0" w:color="auto"/>
            <w:bottom w:val="none" w:sz="0" w:space="0" w:color="auto"/>
            <w:right w:val="none" w:sz="0" w:space="0" w:color="auto"/>
          </w:divBdr>
        </w:div>
        <w:div w:id="867526641">
          <w:marLeft w:val="0"/>
          <w:marRight w:val="0"/>
          <w:marTop w:val="0"/>
          <w:marBottom w:val="0"/>
          <w:divBdr>
            <w:top w:val="none" w:sz="0" w:space="0" w:color="auto"/>
            <w:left w:val="none" w:sz="0" w:space="0" w:color="auto"/>
            <w:bottom w:val="none" w:sz="0" w:space="0" w:color="auto"/>
            <w:right w:val="none" w:sz="0" w:space="0" w:color="auto"/>
          </w:divBdr>
        </w:div>
        <w:div w:id="588470958">
          <w:marLeft w:val="0"/>
          <w:marRight w:val="0"/>
          <w:marTop w:val="0"/>
          <w:marBottom w:val="0"/>
          <w:divBdr>
            <w:top w:val="none" w:sz="0" w:space="0" w:color="auto"/>
            <w:left w:val="none" w:sz="0" w:space="0" w:color="auto"/>
            <w:bottom w:val="none" w:sz="0" w:space="0" w:color="auto"/>
            <w:right w:val="none" w:sz="0" w:space="0" w:color="auto"/>
          </w:divBdr>
        </w:div>
        <w:div w:id="2001038115">
          <w:marLeft w:val="0"/>
          <w:marRight w:val="0"/>
          <w:marTop w:val="0"/>
          <w:marBottom w:val="0"/>
          <w:divBdr>
            <w:top w:val="none" w:sz="0" w:space="0" w:color="auto"/>
            <w:left w:val="none" w:sz="0" w:space="0" w:color="auto"/>
            <w:bottom w:val="none" w:sz="0" w:space="0" w:color="auto"/>
            <w:right w:val="none" w:sz="0" w:space="0" w:color="auto"/>
          </w:divBdr>
        </w:div>
        <w:div w:id="1328899260">
          <w:marLeft w:val="0"/>
          <w:marRight w:val="0"/>
          <w:marTop w:val="0"/>
          <w:marBottom w:val="0"/>
          <w:divBdr>
            <w:top w:val="none" w:sz="0" w:space="0" w:color="auto"/>
            <w:left w:val="none" w:sz="0" w:space="0" w:color="auto"/>
            <w:bottom w:val="none" w:sz="0" w:space="0" w:color="auto"/>
            <w:right w:val="none" w:sz="0" w:space="0" w:color="auto"/>
          </w:divBdr>
        </w:div>
        <w:div w:id="835924340">
          <w:marLeft w:val="0"/>
          <w:marRight w:val="0"/>
          <w:marTop w:val="0"/>
          <w:marBottom w:val="0"/>
          <w:divBdr>
            <w:top w:val="none" w:sz="0" w:space="0" w:color="auto"/>
            <w:left w:val="none" w:sz="0" w:space="0" w:color="auto"/>
            <w:bottom w:val="none" w:sz="0" w:space="0" w:color="auto"/>
            <w:right w:val="none" w:sz="0" w:space="0" w:color="auto"/>
          </w:divBdr>
        </w:div>
        <w:div w:id="1204443296">
          <w:marLeft w:val="0"/>
          <w:marRight w:val="0"/>
          <w:marTop w:val="0"/>
          <w:marBottom w:val="0"/>
          <w:divBdr>
            <w:top w:val="none" w:sz="0" w:space="0" w:color="auto"/>
            <w:left w:val="none" w:sz="0" w:space="0" w:color="auto"/>
            <w:bottom w:val="none" w:sz="0" w:space="0" w:color="auto"/>
            <w:right w:val="none" w:sz="0" w:space="0" w:color="auto"/>
          </w:divBdr>
        </w:div>
        <w:div w:id="505360955">
          <w:marLeft w:val="0"/>
          <w:marRight w:val="0"/>
          <w:marTop w:val="0"/>
          <w:marBottom w:val="0"/>
          <w:divBdr>
            <w:top w:val="none" w:sz="0" w:space="0" w:color="auto"/>
            <w:left w:val="none" w:sz="0" w:space="0" w:color="auto"/>
            <w:bottom w:val="none" w:sz="0" w:space="0" w:color="auto"/>
            <w:right w:val="none" w:sz="0" w:space="0" w:color="auto"/>
          </w:divBdr>
        </w:div>
        <w:div w:id="371006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jpeg"/><Relationship Id="rId21" Type="http://schemas.openxmlformats.org/officeDocument/2006/relationships/hyperlink" Target="https://www.sciencedirect.com/science/article/pii/S0022286011009653?via%3Dihub" TargetMode="External"/><Relationship Id="rId42" Type="http://schemas.openxmlformats.org/officeDocument/2006/relationships/hyperlink" Target="https://www.sciencedirect.com/science/article/pii/S0022286011009653?via%3Dihub" TargetMode="External"/><Relationship Id="rId47" Type="http://schemas.openxmlformats.org/officeDocument/2006/relationships/hyperlink" Target="https://www.sciencedirect.com/science/article/pii/S0022286011009653?via%3Dihub" TargetMode="External"/><Relationship Id="rId63" Type="http://schemas.openxmlformats.org/officeDocument/2006/relationships/hyperlink" Target="https://www.sciencedirect.com/science/article/pii/S0022286011009653?via%3Dihub" TargetMode="External"/><Relationship Id="rId68" Type="http://schemas.openxmlformats.org/officeDocument/2006/relationships/hyperlink" Target="https://www.sciencedirect.com/science/article/pii/S0022286011009653?via%3Dihub" TargetMode="External"/><Relationship Id="rId84" Type="http://schemas.openxmlformats.org/officeDocument/2006/relationships/hyperlink" Target="https://www.sciencedirect.com/science/article/pii/S0022286011009653?via%3Dihub" TargetMode="External"/><Relationship Id="rId89" Type="http://schemas.openxmlformats.org/officeDocument/2006/relationships/hyperlink" Target="https://www.sciencedirect.com/science/article/pii/S0022286011009653?via%3Dihub" TargetMode="External"/><Relationship Id="rId16" Type="http://schemas.openxmlformats.org/officeDocument/2006/relationships/hyperlink" Target="https://www.sciencedirect.com/science/article/pii/S0022286011009653?via%3Dihub" TargetMode="External"/><Relationship Id="rId107" Type="http://schemas.openxmlformats.org/officeDocument/2006/relationships/fontTable" Target="fontTable.xml"/><Relationship Id="rId11" Type="http://schemas.openxmlformats.org/officeDocument/2006/relationships/hyperlink" Target="https://www.sciencedirect.com/science/article/pii/S0022286011009653?via%3Dihub" TargetMode="External"/><Relationship Id="rId32" Type="http://schemas.openxmlformats.org/officeDocument/2006/relationships/hyperlink" Target="https://www.sciencedirect.com/science/article/pii/S0022286011009653?via%3Dihub" TargetMode="External"/><Relationship Id="rId37" Type="http://schemas.openxmlformats.org/officeDocument/2006/relationships/hyperlink" Target="https://www.sciencedirect.com/science/article/pii/S0022286011009653?via%3Dihub" TargetMode="External"/><Relationship Id="rId53" Type="http://schemas.openxmlformats.org/officeDocument/2006/relationships/hyperlink" Target="https://www.sciencedirect.com/science/article/pii/S0022286011009653?via%3Dihub" TargetMode="External"/><Relationship Id="rId58" Type="http://schemas.openxmlformats.org/officeDocument/2006/relationships/image" Target="media/image8.jpeg"/><Relationship Id="rId74" Type="http://schemas.openxmlformats.org/officeDocument/2006/relationships/hyperlink" Target="https://www.sciencedirect.com/science/article/pii/S0022286011009653?via%3Dihub" TargetMode="External"/><Relationship Id="rId79" Type="http://schemas.openxmlformats.org/officeDocument/2006/relationships/hyperlink" Target="https://www.sciencedirect.com/science/article/pii/S0022286011009653?via%3Dihub" TargetMode="External"/><Relationship Id="rId102" Type="http://schemas.openxmlformats.org/officeDocument/2006/relationships/hyperlink" Target="https://www.sciencedirect.com/science/article/pii/S0022286011009653?via%3Dihub" TargetMode="External"/><Relationship Id="rId5" Type="http://schemas.openxmlformats.org/officeDocument/2006/relationships/styles" Target="styles.xml"/><Relationship Id="rId90" Type="http://schemas.openxmlformats.org/officeDocument/2006/relationships/hyperlink" Target="https://www.sciencedirect.com/science/article/pii/S0022286011009653?via%3Dihub" TargetMode="External"/><Relationship Id="rId95" Type="http://schemas.openxmlformats.org/officeDocument/2006/relationships/hyperlink" Target="https://www.sciencedirect.com/science/article/pii/S0022286011009653?via%3Dihub" TargetMode="External"/><Relationship Id="rId22" Type="http://schemas.openxmlformats.org/officeDocument/2006/relationships/hyperlink" Target="https://www.sciencedirect.com/science/article/pii/S0022286011009653?via%3Dihub" TargetMode="External"/><Relationship Id="rId27" Type="http://schemas.openxmlformats.org/officeDocument/2006/relationships/hyperlink" Target="https://www.sciencedirect.com/science/article/pii/S0022286011009653?via%3Dihub" TargetMode="External"/><Relationship Id="rId43" Type="http://schemas.openxmlformats.org/officeDocument/2006/relationships/image" Target="media/image5.jpeg"/><Relationship Id="rId48" Type="http://schemas.openxmlformats.org/officeDocument/2006/relationships/hyperlink" Target="https://www.sciencedirect.com/science/article/pii/S0022286011009653?via%3Dihub" TargetMode="External"/><Relationship Id="rId64" Type="http://schemas.openxmlformats.org/officeDocument/2006/relationships/hyperlink" Target="https://www.sciencedirect.com/science/article/pii/S0022286011009653?via%3Dihub" TargetMode="External"/><Relationship Id="rId69" Type="http://schemas.openxmlformats.org/officeDocument/2006/relationships/hyperlink" Target="https://www.sciencedirect.com/science/article/pii/S0022286011009653?via%3Dihub" TargetMode="External"/><Relationship Id="rId80" Type="http://schemas.openxmlformats.org/officeDocument/2006/relationships/hyperlink" Target="https://www.sciencedirect.com/science/article/pii/S0022286011009653?via%3Dihub" TargetMode="External"/><Relationship Id="rId85" Type="http://schemas.openxmlformats.org/officeDocument/2006/relationships/hyperlink" Target="https://www.sciencedirect.com/science/article/pii/S0022286011009653?via%3Dihub" TargetMode="External"/><Relationship Id="rId12" Type="http://schemas.openxmlformats.org/officeDocument/2006/relationships/hyperlink" Target="https://www.sciencedirect.com/science/article/pii/S0022286011009653?via%3Dihub" TargetMode="External"/><Relationship Id="rId17" Type="http://schemas.openxmlformats.org/officeDocument/2006/relationships/hyperlink" Target="https://www.sciencedirect.com/science/article/pii/S0022286011009653?via%3Dihub" TargetMode="External"/><Relationship Id="rId33" Type="http://schemas.openxmlformats.org/officeDocument/2006/relationships/hyperlink" Target="https://www.sciencedirect.com/science/article/pii/S0022286011009653?via%3Dihub" TargetMode="External"/><Relationship Id="rId38" Type="http://schemas.openxmlformats.org/officeDocument/2006/relationships/hyperlink" Target="https://www.sciencedirect.com/science/article/pii/S0022286011009653?via%3Dihub" TargetMode="External"/><Relationship Id="rId59" Type="http://schemas.openxmlformats.org/officeDocument/2006/relationships/hyperlink" Target="https://www.sciencedirect.com/science/article/pii/S0022286011009653?via%3Dihub" TargetMode="External"/><Relationship Id="rId103" Type="http://schemas.openxmlformats.org/officeDocument/2006/relationships/hyperlink" Target="https://www.sciencedirect.com/science/article/pii/S0022286011009653?via%3Dihub" TargetMode="External"/><Relationship Id="rId108" Type="http://schemas.openxmlformats.org/officeDocument/2006/relationships/theme" Target="theme/theme1.xml"/><Relationship Id="rId20" Type="http://schemas.openxmlformats.org/officeDocument/2006/relationships/hyperlink" Target="https://www.sciencedirect.com/science/article/pii/S0022286011009653?via%3Dihub" TargetMode="External"/><Relationship Id="rId41" Type="http://schemas.openxmlformats.org/officeDocument/2006/relationships/hyperlink" Target="https://www.sciencedirect.com/science/article/pii/S0022286011009653?via%3Dihub" TargetMode="External"/><Relationship Id="rId54" Type="http://schemas.openxmlformats.org/officeDocument/2006/relationships/hyperlink" Target="https://www.sciencedirect.com/science/article/pii/S0022286011009653?via%3Dihub" TargetMode="External"/><Relationship Id="rId62" Type="http://schemas.openxmlformats.org/officeDocument/2006/relationships/hyperlink" Target="https://www.sciencedirect.com/science/article/pii/S0022286011009653?via%3Dihub" TargetMode="External"/><Relationship Id="rId70" Type="http://schemas.openxmlformats.org/officeDocument/2006/relationships/hyperlink" Target="https://www.sciencedirect.com/science/article/pii/S0022286011009653?via%3Dihub" TargetMode="External"/><Relationship Id="rId75" Type="http://schemas.openxmlformats.org/officeDocument/2006/relationships/hyperlink" Target="https://www.sciencedirect.com/science/article/pii/S0022286011009653?via%3Dihub" TargetMode="External"/><Relationship Id="rId83" Type="http://schemas.openxmlformats.org/officeDocument/2006/relationships/hyperlink" Target="https://www.sciencedirect.com/science/article/pii/S0022286011009653?via%3Dihub" TargetMode="External"/><Relationship Id="rId88" Type="http://schemas.openxmlformats.org/officeDocument/2006/relationships/hyperlink" Target="https://www.sciencedirect.com/science/article/pii/S0022286011009653?via%3Dihub" TargetMode="External"/><Relationship Id="rId91" Type="http://schemas.openxmlformats.org/officeDocument/2006/relationships/hyperlink" Target="https://www.sciencedirect.com/science/article/pii/S0022286011009653?via%3Dihub" TargetMode="External"/><Relationship Id="rId96" Type="http://schemas.openxmlformats.org/officeDocument/2006/relationships/hyperlink" Target="https://www.sciencedirect.com/science/article/pii/S0022286011009653?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0022286011009653?via%3Dihub" TargetMode="External"/><Relationship Id="rId23" Type="http://schemas.openxmlformats.org/officeDocument/2006/relationships/image" Target="media/image1.jpeg"/><Relationship Id="rId28" Type="http://schemas.openxmlformats.org/officeDocument/2006/relationships/hyperlink" Target="https://www.sciencedirect.com/science/article/pii/S0022286011009653?via%3Dihub" TargetMode="External"/><Relationship Id="rId36" Type="http://schemas.openxmlformats.org/officeDocument/2006/relationships/hyperlink" Target="https://www.sciencedirect.com/science/article/pii/S0022286011009653?via%3Dihub" TargetMode="External"/><Relationship Id="rId49" Type="http://schemas.openxmlformats.org/officeDocument/2006/relationships/hyperlink" Target="https://www.sciencedirect.com/science/article/pii/S0022286011009653?via%3Dihub" TargetMode="External"/><Relationship Id="rId57" Type="http://schemas.openxmlformats.org/officeDocument/2006/relationships/hyperlink" Target="https://www.sciencedirect.com/science/article/pii/S0022286011009653?via%3Dihub" TargetMode="External"/><Relationship Id="rId106" Type="http://schemas.openxmlformats.org/officeDocument/2006/relationships/hyperlink" Target="https://www.sciencedirect.com/science/article/pii/S0022286011009653?via%3Dihub" TargetMode="External"/><Relationship Id="rId10" Type="http://schemas.openxmlformats.org/officeDocument/2006/relationships/hyperlink" Target="https://www.sciencedirect.com/science/article/pii/S0022286011009653?via%3Dihub" TargetMode="External"/><Relationship Id="rId31" Type="http://schemas.openxmlformats.org/officeDocument/2006/relationships/hyperlink" Target="https://www.sciencedirect.com/science/article/pii/S0022286011009653?via%3Dihub" TargetMode="External"/><Relationship Id="rId44" Type="http://schemas.openxmlformats.org/officeDocument/2006/relationships/hyperlink" Target="https://www.sciencedirect.com/science/article/pii/S0022286011009653?via%3Dihub" TargetMode="External"/><Relationship Id="rId52" Type="http://schemas.openxmlformats.org/officeDocument/2006/relationships/hyperlink" Target="https://www.sciencedirect.com/science/article/pii/S0022286011009653?via%3Dihub" TargetMode="External"/><Relationship Id="rId60" Type="http://schemas.openxmlformats.org/officeDocument/2006/relationships/hyperlink" Target="https://www.sciencedirect.com/science/article/pii/S0022286011009653?via%3Dihub" TargetMode="External"/><Relationship Id="rId65" Type="http://schemas.openxmlformats.org/officeDocument/2006/relationships/image" Target="media/image9.jpeg"/><Relationship Id="rId73" Type="http://schemas.openxmlformats.org/officeDocument/2006/relationships/hyperlink" Target="https://www.sciencedirect.com/science/article/pii/S0022286011009653?via%3Dihub" TargetMode="External"/><Relationship Id="rId78" Type="http://schemas.openxmlformats.org/officeDocument/2006/relationships/hyperlink" Target="https://www.sciencedirect.com/science/article/pii/S0022286011009653?via%3Dihub" TargetMode="External"/><Relationship Id="rId81" Type="http://schemas.openxmlformats.org/officeDocument/2006/relationships/hyperlink" Target="https://www.sciencedirect.com/science/article/pii/S0022286011009653?via%3Dihub" TargetMode="External"/><Relationship Id="rId86" Type="http://schemas.openxmlformats.org/officeDocument/2006/relationships/hyperlink" Target="https://www.sciencedirect.com/science/article/pii/S0022286011009653?via%3Dihub" TargetMode="External"/><Relationship Id="rId94" Type="http://schemas.openxmlformats.org/officeDocument/2006/relationships/hyperlink" Target="https://www.sciencedirect.com/science/article/pii/S0022286011009653?via%3Dihub" TargetMode="External"/><Relationship Id="rId99" Type="http://schemas.openxmlformats.org/officeDocument/2006/relationships/hyperlink" Target="https://www.sciencedirect.com/science/article/pii/S0022286011009653?via%3Dihub" TargetMode="External"/><Relationship Id="rId101" Type="http://schemas.openxmlformats.org/officeDocument/2006/relationships/hyperlink" Target="https://www.sciencedirect.com/science/article/pii/S0022286011009653?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science/article/pii/S0022286011009653?via%3Dihub" TargetMode="External"/><Relationship Id="rId18" Type="http://schemas.openxmlformats.org/officeDocument/2006/relationships/hyperlink" Target="https://www.sciencedirect.com/science/article/pii/S0022286011009653?via%3Dihub" TargetMode="External"/><Relationship Id="rId39" Type="http://schemas.openxmlformats.org/officeDocument/2006/relationships/image" Target="media/image4.jpeg"/><Relationship Id="rId34" Type="http://schemas.openxmlformats.org/officeDocument/2006/relationships/hyperlink" Target="https://www.sciencedirect.com/science/article/pii/S0022286011009653?via%3Dihub" TargetMode="External"/><Relationship Id="rId50" Type="http://schemas.openxmlformats.org/officeDocument/2006/relationships/hyperlink" Target="https://www.sciencedirect.com/science/article/pii/S0022286011009653?via%3Dihub" TargetMode="External"/><Relationship Id="rId55" Type="http://schemas.openxmlformats.org/officeDocument/2006/relationships/hyperlink" Target="https://www.sciencedirect.com/science/article/pii/S0022286011009653?via%3Dihub" TargetMode="External"/><Relationship Id="rId76" Type="http://schemas.openxmlformats.org/officeDocument/2006/relationships/hyperlink" Target="https://www.sciencedirect.com/science/article/pii/S0022286011009653?via%3Dihub" TargetMode="External"/><Relationship Id="rId97" Type="http://schemas.openxmlformats.org/officeDocument/2006/relationships/hyperlink" Target="https://www.sciencedirect.com/science/article/pii/S0022286011009653?via%3Dihub" TargetMode="External"/><Relationship Id="rId104" Type="http://schemas.openxmlformats.org/officeDocument/2006/relationships/hyperlink" Target="https://www.sciencedirect.com/science/article/pii/S0022286011009653?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022286011009653?via%3Dihub" TargetMode="External"/><Relationship Id="rId92" Type="http://schemas.openxmlformats.org/officeDocument/2006/relationships/hyperlink" Target="https://www.sciencedirect.com/science/article/pii/S0022286011009653?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022286011009653?via%3Dihub" TargetMode="External"/><Relationship Id="rId24" Type="http://schemas.openxmlformats.org/officeDocument/2006/relationships/hyperlink" Target="https://www.sciencedirect.com/science/article/pii/S0022286011009653?via%3Dihub" TargetMode="External"/><Relationship Id="rId40" Type="http://schemas.openxmlformats.org/officeDocument/2006/relationships/hyperlink" Target="https://www.sciencedirect.com/science/article/pii/S0022286011009653?via%3Dihub" TargetMode="External"/><Relationship Id="rId45" Type="http://schemas.openxmlformats.org/officeDocument/2006/relationships/hyperlink" Target="https://www.sciencedirect.com/science/article/pii/S0022286011009653?via%3Dihub" TargetMode="External"/><Relationship Id="rId66" Type="http://schemas.openxmlformats.org/officeDocument/2006/relationships/hyperlink" Target="https://ars.els-cdn.com/content/image/1-s2.0-S0022286011009653-mmc1.doc" TargetMode="External"/><Relationship Id="rId87" Type="http://schemas.openxmlformats.org/officeDocument/2006/relationships/hyperlink" Target="https://www.sciencedirect.com/science/article/pii/S0022286011009653?via%3Dihub" TargetMode="External"/><Relationship Id="rId61" Type="http://schemas.openxmlformats.org/officeDocument/2006/relationships/hyperlink" Target="https://www.sciencedirect.com/science/article/pii/S0022286011009653?via%3Dihub" TargetMode="External"/><Relationship Id="rId82" Type="http://schemas.openxmlformats.org/officeDocument/2006/relationships/hyperlink" Target="https://www.sciencedirect.com/science/article/pii/S0022286011009653?via%3Dihub" TargetMode="External"/><Relationship Id="rId19" Type="http://schemas.openxmlformats.org/officeDocument/2006/relationships/hyperlink" Target="https://www.sciencedirect.com/science/article/pii/S0022286011009653?via%3Dihub" TargetMode="External"/><Relationship Id="rId14" Type="http://schemas.openxmlformats.org/officeDocument/2006/relationships/hyperlink" Target="https://www.sciencedirect.com/science/article/pii/S0022286011009653?via%3Dihub" TargetMode="External"/><Relationship Id="rId30" Type="http://schemas.openxmlformats.org/officeDocument/2006/relationships/hyperlink" Target="https://www.sciencedirect.com/science/article/pii/S0022286011009653?via%3Dihub" TargetMode="External"/><Relationship Id="rId35" Type="http://schemas.openxmlformats.org/officeDocument/2006/relationships/image" Target="media/image3.jpeg"/><Relationship Id="rId56" Type="http://schemas.openxmlformats.org/officeDocument/2006/relationships/hyperlink" Target="https://www.sciencedirect.com/science/article/pii/S0022286011009653?via%3Dihub" TargetMode="External"/><Relationship Id="rId77" Type="http://schemas.openxmlformats.org/officeDocument/2006/relationships/hyperlink" Target="https://www.sciencedirect.com/science/article/pii/S0022286011009653?via%3Dihub" TargetMode="External"/><Relationship Id="rId100" Type="http://schemas.openxmlformats.org/officeDocument/2006/relationships/hyperlink" Target="https://www.sciencedirect.com/science/article/pii/S0022286011009653?via%3Dihub" TargetMode="External"/><Relationship Id="rId105" Type="http://schemas.openxmlformats.org/officeDocument/2006/relationships/hyperlink" Target="https://www.sciencedirect.com/science/article/pii/S0022286011009653?via%3Dihub" TargetMode="External"/><Relationship Id="rId8" Type="http://schemas.openxmlformats.org/officeDocument/2006/relationships/hyperlink" Target="file:///\\vs-fs2\ACAD\LIB\The%20Commons\Projects\IR\IR%20training%20documents\dx.doi.org\10.1016\j.acalib.2009.06.017" TargetMode="External"/><Relationship Id="rId51" Type="http://schemas.openxmlformats.org/officeDocument/2006/relationships/image" Target="media/image7.jpeg"/><Relationship Id="rId72" Type="http://schemas.openxmlformats.org/officeDocument/2006/relationships/hyperlink" Target="https://www.sciencedirect.com/science/article/pii/S0022286011009653?via%3Dihub" TargetMode="External"/><Relationship Id="rId93" Type="http://schemas.openxmlformats.org/officeDocument/2006/relationships/hyperlink" Target="https://www.sciencedirect.com/science/article/pii/S0022286011009653?via%3Dihub" TargetMode="External"/><Relationship Id="rId98" Type="http://schemas.openxmlformats.org/officeDocument/2006/relationships/hyperlink" Target="https://www.sciencedirect.com/science/article/pii/S0022286011009653?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0022286011009653?via%3Dihub" TargetMode="External"/><Relationship Id="rId46" Type="http://schemas.openxmlformats.org/officeDocument/2006/relationships/image" Target="media/image6.jpeg"/><Relationship Id="rId67" Type="http://schemas.openxmlformats.org/officeDocument/2006/relationships/hyperlink" Target="https://service.elsevier.com/app/answers/detail/a_id/19286/supporthub/sciencedir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67B189-70BA-48C2-8A4E-60AEA8E12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16AE18-6FC9-4B01-8FBB-E83C337DD2D1}">
  <ds:schemaRefs>
    <ds:schemaRef ds:uri="http://schemas.microsoft.com/sharepoint/v3/contenttype/forms"/>
  </ds:schemaRefs>
</ds:datastoreItem>
</file>

<file path=customXml/itemProps3.xml><?xml version="1.0" encoding="utf-8"?>
<ds:datastoreItem xmlns:ds="http://schemas.openxmlformats.org/officeDocument/2006/customXml" ds:itemID="{1E9C8372-40F5-4196-917F-D2056F600305}">
  <ds:schemaRefs>
    <ds:schemaRef ds:uri="http://purl.org/dc/dcmitype/"/>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1dc5a16d-a9e1-4107-81af-b56e13c8526c"/>
    <ds:schemaRef ds:uri="http://schemas.microsoft.com/office/infopath/2007/PartnerControls"/>
    <ds:schemaRef ds:uri="455b151d-75b8-4438-a72d-e06b314124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13</Pages>
  <Words>8673</Words>
  <Characters>45621</Characters>
  <Application>Microsoft Office Word</Application>
  <DocSecurity>8</DocSecurity>
  <Lines>1425</Lines>
  <Paragraphs>890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2019-06-06T16:54:00Z</dcterms:created>
  <dcterms:modified xsi:type="dcterms:W3CDTF">2019-06-06T18:25:00Z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