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72D1C" w14:textId="77777777" w:rsidR="00DF794B" w:rsidRPr="00482B4C" w:rsidRDefault="00DF794B" w:rsidP="00FB59D6">
      <w:pPr>
        <w:pStyle w:val="Title"/>
        <w:rPr>
          <w:color w:val="000000" w:themeColor="text1"/>
        </w:rPr>
      </w:pPr>
      <w:r w:rsidRPr="00482B4C">
        <w:rPr>
          <w:color w:val="000000" w:themeColor="text1"/>
        </w:rPr>
        <w:t xml:space="preserve">Development of </w:t>
      </w:r>
      <w:bookmarkStart w:id="0" w:name="_GoBack"/>
      <w:bookmarkEnd w:id="0"/>
      <w:r w:rsidRPr="00482B4C">
        <w:rPr>
          <w:color w:val="000000" w:themeColor="text1"/>
        </w:rPr>
        <w:t>Knowledge</w:t>
      </w:r>
      <w:r w:rsidR="00B870B9" w:rsidRPr="00482B4C">
        <w:rPr>
          <w:color w:val="000000" w:themeColor="text1"/>
        </w:rPr>
        <w:t xml:space="preserve"> </w:t>
      </w:r>
      <w:r w:rsidRPr="00482B4C">
        <w:rPr>
          <w:color w:val="000000" w:themeColor="text1"/>
        </w:rPr>
        <w:t>Based</w:t>
      </w:r>
      <w:r w:rsidR="00B870B9" w:rsidRPr="00482B4C">
        <w:rPr>
          <w:color w:val="000000" w:themeColor="text1"/>
        </w:rPr>
        <w:t xml:space="preserve"> </w:t>
      </w:r>
      <w:r w:rsidRPr="00482B4C">
        <w:rPr>
          <w:color w:val="000000" w:themeColor="text1"/>
        </w:rPr>
        <w:t>Systems for Aluminum Welding</w:t>
      </w:r>
    </w:p>
    <w:p w14:paraId="3DEA47F0" w14:textId="77777777" w:rsidR="00DF794B" w:rsidRPr="00482B4C" w:rsidRDefault="00DF794B" w:rsidP="00FB59D6">
      <w:pPr>
        <w:pStyle w:val="Subtitle"/>
        <w:rPr>
          <w:color w:val="000000" w:themeColor="text1"/>
        </w:rPr>
      </w:pPr>
      <w:r w:rsidRPr="00482B4C">
        <w:rPr>
          <w:color w:val="000000" w:themeColor="text1"/>
        </w:rPr>
        <w:t>Computer programs</w:t>
      </w:r>
      <w:r w:rsidR="00FB59D6" w:rsidRPr="00482B4C">
        <w:rPr>
          <w:color w:val="000000" w:themeColor="text1"/>
        </w:rPr>
        <w:t xml:space="preserve"> </w:t>
      </w:r>
      <w:r w:rsidRPr="00482B4C">
        <w:rPr>
          <w:color w:val="000000" w:themeColor="text1"/>
        </w:rPr>
        <w:t>offer the extensive knowledge of experienced</w:t>
      </w:r>
      <w:r w:rsidR="00FB59D6" w:rsidRPr="00482B4C">
        <w:rPr>
          <w:color w:val="000000" w:themeColor="text1"/>
        </w:rPr>
        <w:t xml:space="preserve"> </w:t>
      </w:r>
      <w:r w:rsidRPr="00482B4C">
        <w:rPr>
          <w:color w:val="000000" w:themeColor="text1"/>
        </w:rPr>
        <w:t>engineers</w:t>
      </w:r>
    </w:p>
    <w:p w14:paraId="5FD6A7F0" w14:textId="77777777" w:rsidR="00DF794B" w:rsidRPr="00482B4C" w:rsidRDefault="00DF794B" w:rsidP="00FB59D6">
      <w:pPr>
        <w:jc w:val="left"/>
        <w:rPr>
          <w:i/>
          <w:iCs/>
          <w:color w:val="000000" w:themeColor="text1"/>
        </w:rPr>
      </w:pPr>
    </w:p>
    <w:p w14:paraId="48F595A7" w14:textId="77777777" w:rsidR="00DF794B" w:rsidRPr="00482B4C" w:rsidRDefault="00DF794B" w:rsidP="00FB59D6">
      <w:pPr>
        <w:jc w:val="left"/>
        <w:rPr>
          <w:b/>
          <w:bCs/>
          <w:color w:val="000000" w:themeColor="text1"/>
        </w:rPr>
      </w:pPr>
      <w:r w:rsidRPr="00482B4C">
        <w:rPr>
          <w:b/>
          <w:bCs/>
          <w:color w:val="000000" w:themeColor="text1"/>
        </w:rPr>
        <w:t xml:space="preserve">BY R. J. NAPOLITANO, H. KULLUK, </w:t>
      </w:r>
      <w:proofErr w:type="gramStart"/>
      <w:r w:rsidRPr="00482B4C">
        <w:rPr>
          <w:b/>
          <w:bCs/>
          <w:color w:val="000000" w:themeColor="text1"/>
        </w:rPr>
        <w:t>M .</w:t>
      </w:r>
      <w:proofErr w:type="gramEnd"/>
      <w:r w:rsidRPr="00482B4C">
        <w:rPr>
          <w:b/>
          <w:bCs/>
          <w:color w:val="000000" w:themeColor="text1"/>
        </w:rPr>
        <w:t xml:space="preserve"> L. NAGURKA, R. P. MARTUKANITZ AND P. B. DICKERSON</w:t>
      </w:r>
    </w:p>
    <w:p w14:paraId="107AFDFD" w14:textId="2CB503BB" w:rsidR="00DF794B" w:rsidRPr="00482B4C" w:rsidRDefault="003C5B48" w:rsidP="00A316DF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R.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J. NAPOLITANO is with Department of Mechanical Engineerin</w:t>
      </w:r>
      <w:r w:rsidR="00A316DF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g</w:t>
      </w:r>
      <w:r w:rsidR="00C713DD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Carnegie </w:t>
      </w:r>
      <w:r w:rsidR="00C713DD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Mell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on University. </w:t>
      </w:r>
      <w:r w:rsidR="00A316DF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H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. KULLUK and M. L.</w:t>
      </w:r>
      <w:r w:rsidR="00C713DD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NACURKA are with Department of Mechanical Engineering and</w:t>
      </w:r>
      <w:r w:rsidR="00C713DD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Robotics </w:t>
      </w:r>
      <w:proofErr w:type="spell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lnstilllte</w:t>
      </w:r>
      <w:proofErr w:type="spell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Carnegie </w:t>
      </w:r>
      <w:proofErr w:type="spell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Meffun</w:t>
      </w:r>
      <w:proofErr w:type="spell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University, Pittsburgh, Pa. R.</w:t>
      </w:r>
      <w:r w:rsidR="00C713DD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P. MARTUKANITZ is with Applied Research Laboratory, Pennsylvania</w:t>
      </w:r>
      <w:r w:rsidR="00C713DD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State University, State College, Pa. P. B. DICKERSON is</w:t>
      </w:r>
      <w:r w:rsidR="00C713DD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6166B7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retired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, formerly with Aluminum Cu. of America.</w:t>
      </w:r>
    </w:p>
    <w:p w14:paraId="375CDB6D" w14:textId="77777777" w:rsidR="00C7258C" w:rsidRPr="00482B4C" w:rsidRDefault="00C7258C" w:rsidP="00A316DF">
      <w:pPr>
        <w:pStyle w:val="BodyText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0DE3C360" w14:textId="1861A5CA" w:rsidR="004273DE" w:rsidRPr="00482B4C" w:rsidRDefault="004273DE" w:rsidP="00021793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Welding engineers experienced with aluminu</w:t>
      </w:r>
      <w:r w:rsidR="00C7258C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m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possess</w:t>
      </w:r>
      <w:r w:rsidR="00C7258C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knowledge generally unavailable </w:t>
      </w:r>
      <w:r w:rsidRPr="00482B4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to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others, including those in need of such information such as designers</w:t>
      </w:r>
      <w:r w:rsidR="001F4B77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and manufacturers of welded aluminum structures. The</w:t>
      </w:r>
      <w:r w:rsidR="001F4B77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experienced engineers are often asked to: 1) reco</w:t>
      </w:r>
      <w:r w:rsidR="001F4B77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m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mend</w:t>
      </w:r>
      <w:r w:rsidR="001F4B77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appropriate filler metals, 2) recommend starting welding</w:t>
      </w:r>
      <w:r w:rsidR="001F4B77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parameters; and 3) diagnose difficulties encountered during</w:t>
      </w:r>
      <w:r w:rsidR="0002179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aluminum welding. Developing computer-based expert</w:t>
      </w:r>
      <w:r w:rsidR="0002179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systems in these areas can reduce the time required</w:t>
      </w:r>
      <w:r w:rsidR="0002179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for others to access the desired information, overcome the</w:t>
      </w:r>
      <w:r w:rsidR="0002179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limitations associated with the present methods of obtaining</w:t>
      </w:r>
      <w:r w:rsidR="0002179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this information and provide knowledge transfer by exposing</w:t>
      </w:r>
      <w:r w:rsidR="0002179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users </w:t>
      </w:r>
      <w:r w:rsidRPr="00482B4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to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thought processes of experienced welding</w:t>
      </w:r>
      <w:r w:rsidR="0002179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engineers. Examples of two computer-aided welding</w:t>
      </w:r>
      <w:r w:rsidR="0002179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systems are described in Refs. 1 and 2.</w:t>
      </w:r>
    </w:p>
    <w:p w14:paraId="0A248F0C" w14:textId="1603248A" w:rsidR="003C5B48" w:rsidRPr="00482B4C" w:rsidRDefault="004273DE" w:rsidP="00660EB1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present method of determining appropriate filler</w:t>
      </w:r>
      <w:r w:rsidR="009F708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metals and welding parameters in industry is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through the</w:t>
      </w:r>
      <w:r w:rsidR="009F708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use of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selection charts and tables. Although these have</w:t>
      </w:r>
      <w:r w:rsidR="009F708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served their purpose well, there are advantages </w:t>
      </w:r>
      <w:r w:rsidRPr="00482B4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to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computer</w:t>
      </w:r>
      <w:r w:rsidR="009F708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methods. With appropriate design, knowledge-based</w:t>
      </w:r>
      <w:r w:rsidR="009F708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systems can be extended rather easily to contain more information</w:t>
      </w:r>
      <w:r w:rsidR="009F708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deemed useful </w:t>
      </w:r>
      <w:r w:rsidRPr="00482B4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to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user. The computer software</w:t>
      </w:r>
      <w:r w:rsidR="009F708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can provide more complete information that would</w:t>
      </w:r>
      <w:r w:rsidR="009F708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require literally hundreds of footnotes and additional charts</w:t>
      </w:r>
      <w:r w:rsidR="009F708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and tables in the present method. For example, the appropriate</w:t>
      </w:r>
      <w:r w:rsidR="009F708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setting for arc voltage, and consequently amperage,</w:t>
      </w:r>
      <w:r w:rsidR="009F708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depends on the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particular type of filler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metal employed in</w:t>
      </w:r>
      <w:r w:rsidR="009F708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the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gas metal arc welding (GMAW) process. The SXXX se</w:t>
      </w:r>
      <w:r w:rsidRPr="00482B4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ries</w:t>
      </w:r>
      <w:r w:rsidR="009F7081" w:rsidRPr="00482B4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filler metals, with magnesium as the primary alloying</w:t>
      </w:r>
      <w:r w:rsidR="009F708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element, require higher current and lower arc voltage to </w:t>
      </w:r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ensure proper metal deposition compared </w:t>
      </w:r>
      <w:r w:rsidR="003C5B48" w:rsidRPr="00482B4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to </w:t>
      </w:r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4XXX filler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metals and maintain total heat input, respectively. Another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example is the fact that shielding gas composition as well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as flow rate </w:t>
      </w:r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influence weld penetration and cross-sectional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area (Refs. 3, 4). The addition of a certain percentage of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helium </w:t>
      </w:r>
      <w:r w:rsidR="003C5B48" w:rsidRPr="00482B4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to </w:t>
      </w:r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the argon shielding gas can be advantageous </w:t>
      </w:r>
      <w:proofErr w:type="gramStart"/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in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particular situations</w:t>
      </w:r>
      <w:proofErr w:type="gramEnd"/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. This type of knowledge can readily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be incorporated into a knowledge-based system. Another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advantage is that it can provide explanations for its conclusions.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This exposes users </w:t>
      </w:r>
      <w:r w:rsidR="003C5B48" w:rsidRPr="00482B4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to </w:t>
      </w:r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thought processes of experienced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welding engineers and streamlines knowledge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C5B48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transfer.</w:t>
      </w:r>
    </w:p>
    <w:p w14:paraId="1FA8B6AE" w14:textId="60B183B9" w:rsidR="003C5B48" w:rsidRPr="00482B4C" w:rsidRDefault="003C5B48" w:rsidP="000C06E3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Toward this goal, in cooperation with the Aluminum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Co. of America (Alcoa), two user-friendly software packages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were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developed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and a third module is in the final prototype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stage. One package, the Filler Metal Selector is a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knowledge-based system that recommends optimal filler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metals for gas metal arc (GMA} and gas tungsten arc (GTA)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welding of aluminum. The second package, the Process</w:t>
      </w:r>
      <w:r w:rsidR="00660EB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Parameter Sele</w:t>
      </w:r>
      <w:r w:rsidR="00A1196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c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tor, provid</w:t>
      </w:r>
      <w:r w:rsidR="00A1196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s typical starting welding parameters</w:t>
      </w:r>
      <w:r w:rsidR="00A1196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and Joint preparations for a variety of base metal</w:t>
      </w:r>
      <w:r w:rsidR="00A1196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thicknesses. Currently under development is a third package,</w:t>
      </w:r>
      <w:r w:rsidR="00A1196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Weld Defect and Diagnostic System, which is a</w:t>
      </w:r>
      <w:r w:rsidR="00A1196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knowledge-based program to assist in determining causes</w:t>
      </w:r>
      <w:r w:rsidR="00A1196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of weld discontinuities during aluminum welding and to</w:t>
      </w:r>
      <w:r w:rsidR="00A1196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C554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recommend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correc</w:t>
      </w:r>
      <w:r w:rsidR="00DC554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ti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ve procedures. These three systems</w:t>
      </w:r>
      <w:r w:rsidR="00A1196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const1tute</w:t>
      </w:r>
      <w:r w:rsidR="000C06E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Aluminum Welding Engineer series and represent</w:t>
      </w:r>
      <w:r w:rsidR="000C06E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 </w:t>
      </w:r>
      <w:r w:rsidR="000C06E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in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tegral part of the proposed interactive welding</w:t>
      </w:r>
      <w:r w:rsidR="000C06E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engine</w:t>
      </w:r>
      <w:r w:rsidR="000C06E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ring workstation. The software systems were created</w:t>
      </w:r>
      <w:r w:rsidR="000C06E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with the help of several welding engineers, and the</w:t>
      </w:r>
      <w:r w:rsidR="000C06E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systems incorporate th</w:t>
      </w:r>
      <w:r w:rsidR="000C06E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ei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r knowledge representing over one</w:t>
      </w:r>
      <w:r w:rsidR="000C06E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hundred years of experience with Alcoa in aluminum welding.</w:t>
      </w:r>
    </w:p>
    <w:p w14:paraId="2674EF1B" w14:textId="77777777" w:rsidR="003C5B48" w:rsidRPr="00482B4C" w:rsidRDefault="003C5B48" w:rsidP="009F7081">
      <w:pPr>
        <w:pStyle w:val="Heading1"/>
        <w:rPr>
          <w:color w:val="000000" w:themeColor="text1"/>
        </w:rPr>
      </w:pPr>
      <w:r w:rsidRPr="00482B4C">
        <w:rPr>
          <w:color w:val="000000" w:themeColor="text1"/>
        </w:rPr>
        <w:t>Software Design</w:t>
      </w:r>
    </w:p>
    <w:p w14:paraId="22F6AA03" w14:textId="74DDAD5C" w:rsidR="004273DE" w:rsidRPr="00482B4C" w:rsidRDefault="003C5B48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After reviewing several expert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system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shells it was decided</w:t>
      </w:r>
      <w:r w:rsidR="000C06E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 use Personal Consultant Plus (PC+) </w:t>
      </w:r>
      <w:r w:rsidR="000C06E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m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arketed by</w:t>
      </w:r>
    </w:p>
    <w:p w14:paraId="7750A1A6" w14:textId="77777777" w:rsidR="000C06E3" w:rsidRPr="00482B4C" w:rsidRDefault="000C06E3" w:rsidP="00622C1B">
      <w:pPr>
        <w:pStyle w:val="BodyText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2DB24D8F" w14:textId="6B5647A0" w:rsidR="004400C3" w:rsidRPr="00482B4C" w:rsidRDefault="00B620A1" w:rsidP="00D436DC">
      <w:pPr>
        <w:pStyle w:val="BodyText"/>
        <w:jc w:val="center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drawing>
          <wp:inline distT="0" distB="0" distL="0" distR="0" wp14:anchorId="153096DB" wp14:editId="73A244CB">
            <wp:extent cx="2743200" cy="2029968"/>
            <wp:effectExtent l="0" t="0" r="0" b="8890"/>
            <wp:docPr id="2" name="Picture 2" descr="Fig. 1 - Filler metal selector introductory screen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2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6BBBC" w14:textId="77777777" w:rsidR="000C06E3" w:rsidRPr="00482B4C" w:rsidRDefault="000C06E3" w:rsidP="00622C1B">
      <w:pPr>
        <w:pStyle w:val="BodyText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</w:p>
    <w:p w14:paraId="2C5636D3" w14:textId="3B60E276" w:rsidR="00B620A1" w:rsidRPr="00482B4C" w:rsidRDefault="00B620A1" w:rsidP="00D436DC">
      <w:pPr>
        <w:pStyle w:val="BodyText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2B5E1DBB" wp14:editId="52F7F911">
            <wp:extent cx="2743200" cy="2103120"/>
            <wp:effectExtent l="0" t="0" r="0" b="0"/>
            <wp:docPr id="3" name="Picture 3" descr="Fig. 2 - list of typical applications in aluminum welding showing&#10;the selection of a piping applica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4F62E" w14:textId="77777777" w:rsidR="00D22EA0" w:rsidRPr="00482B4C" w:rsidRDefault="00D22EA0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647CE27" w14:textId="6BE89A94" w:rsidR="002C61C7" w:rsidRPr="00482B4C" w:rsidRDefault="002C61C7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Texas Instruments. The software is inexpensive, can be run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on any IBM or fully compatible computer, is well supported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and maintained and is easy to learn and use. It provides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ability to access externally written routines and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external databases, can be integrated with graphics, and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can explain in text why the system reaches a certain conclusion.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Additional access to PC Scheme, a dialect of Lisp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capable of running on personal computers, is provided,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and it was used extensively in the development of these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systems.</w:t>
      </w:r>
    </w:p>
    <w:p w14:paraId="45C6A4D6" w14:textId="4CAF6E4F" w:rsidR="002C61C7" w:rsidRPr="00482B4C" w:rsidRDefault="002C61C7" w:rsidP="0053089E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Personal Consultant Plus is a rule-based expert system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shell. The rules themselves are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entered into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the knowledge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base using the Abbreviated Rule Language (ARL). The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knowledge-based designer provides translations for each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parameter used in the system. PC+ uses these translations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and the format of ARL to generate plain-English translations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of the rules, useful for development purposes, and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for the conclusions that the end user sees. This is an important</w:t>
      </w:r>
    </w:p>
    <w:p w14:paraId="7967794B" w14:textId="5EFBDD72" w:rsidR="00894485" w:rsidRPr="00482B4C" w:rsidRDefault="002C61C7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aspect of the software that allows the users of the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system to follow and understand the experts' thought processes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represented by the knowledge base. The software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has a data type called a frame which allows the knowledge</w:t>
      </w:r>
      <w:r w:rsidR="0053089E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base to be divided into logical segments. This is ex</w:t>
      </w:r>
      <w:r w:rsidR="0089448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tremely useful in the development of large and complex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9448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knowledge bases. It also speeds execution times for the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9448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end user by loading in only those frames that affect the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9448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course of the consultation, </w:t>
      </w:r>
      <w:r w:rsidR="00894485" w:rsidRPr="00482B4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i.e., </w:t>
      </w:r>
      <w:r w:rsidR="0089448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thought processes represented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9448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by the rules. The software is user-friendly, which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9448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is exemplified by the presentation of inquiries and conclusions,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9448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both graphic and literal, to the end user. This software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9448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development tool was used to create the expert systems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9448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from the knowledge domains described previously.</w:t>
      </w:r>
    </w:p>
    <w:p w14:paraId="11A51E4C" w14:textId="77777777" w:rsidR="00894485" w:rsidRPr="00482B4C" w:rsidRDefault="00894485" w:rsidP="0053089E">
      <w:pPr>
        <w:pStyle w:val="Heading1"/>
        <w:rPr>
          <w:color w:val="000000" w:themeColor="text1"/>
        </w:rPr>
      </w:pPr>
      <w:r w:rsidRPr="00482B4C">
        <w:rPr>
          <w:color w:val="000000" w:themeColor="text1"/>
        </w:rPr>
        <w:t>Filler Metal Selector</w:t>
      </w:r>
    </w:p>
    <w:p w14:paraId="14264FF6" w14:textId="1CD65E38" w:rsidR="00672AFD" w:rsidRPr="00482B4C" w:rsidRDefault="00894485" w:rsidP="00672AFD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selection of appropriate filler metals essentially involves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optimizing desired weld characteristics under metallurgical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and mechanical constraints determined by the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materials' chemical and physical properties. The system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asks a series of questions related to the above, determines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which filler metals are most appropriate for the alloys being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welded, evaluates each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of these separately and then recommends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one or possibly several filler metals. When post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-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weld</w:t>
      </w:r>
      <w:r w:rsidR="00437AF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thermal processing is employed or when welding</w:t>
      </w:r>
      <w:r w:rsidR="00672AFD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certain castings and wrought products, there are few filler</w:t>
      </w:r>
      <w:r w:rsidR="00672AFD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metals deemed appropriate, and the system simply </w:t>
      </w:r>
      <w:r w:rsidR="00672AFD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recommend</w:t>
      </w:r>
    </w:p>
    <w:p w14:paraId="66E9599E" w14:textId="77777777" w:rsidR="00672AFD" w:rsidRPr="00482B4C" w:rsidRDefault="00672AFD" w:rsidP="00672AFD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27EA3DE" w14:textId="7D3A131F" w:rsidR="00635D9C" w:rsidRPr="00482B4C" w:rsidRDefault="00B620A1" w:rsidP="00D436DC">
      <w:pPr>
        <w:pStyle w:val="BodyText"/>
        <w:ind w:firstLine="7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drawing>
          <wp:inline distT="0" distB="0" distL="0" distR="0" wp14:anchorId="34E70B8D" wp14:editId="42D0477A">
            <wp:extent cx="2743200" cy="2139696"/>
            <wp:effectExtent l="0" t="0" r="0" b="0"/>
            <wp:docPr id="4" name="Picture 4" descr="Fig. J - Screen showing default weightings of weld properties for a piping applica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39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C972E" w14:textId="77777777" w:rsidR="00672AFD" w:rsidRPr="00482B4C" w:rsidRDefault="00672AFD" w:rsidP="00672AFD">
      <w:pPr>
        <w:pStyle w:val="BodyText"/>
        <w:ind w:firstLine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F612B87" w14:textId="77777777" w:rsidR="00B620A1" w:rsidRPr="00482B4C" w:rsidRDefault="00B620A1" w:rsidP="00D436DC">
      <w:pPr>
        <w:pStyle w:val="BodyText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drawing>
          <wp:inline distT="0" distB="0" distL="0" distR="0" wp14:anchorId="52C88E24" wp14:editId="7261F35B">
            <wp:extent cx="2743200" cy="2103120"/>
            <wp:effectExtent l="0" t="0" r="0" b="0"/>
            <wp:docPr id="5" name="Picture 5" descr="Fig. 4 - Screen for specific type of butt joint with single-V-groove joint design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FB681" w14:textId="77777777" w:rsidR="001F7C08" w:rsidRPr="00482B4C" w:rsidRDefault="001F7C08" w:rsidP="001A1EDD">
      <w:pPr>
        <w:pStyle w:val="BodyText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44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I DECEMBER 1992</w:t>
      </w:r>
    </w:p>
    <w:p w14:paraId="04996941" w14:textId="77777777" w:rsidR="001F7C08" w:rsidRPr="00482B4C" w:rsidRDefault="001F7C08" w:rsidP="00D436DC">
      <w:pPr>
        <w:pStyle w:val="BodyText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drawing>
          <wp:inline distT="0" distB="0" distL="0" distR="0" wp14:anchorId="277D569D" wp14:editId="7B29B812">
            <wp:extent cx="2743200" cy="1856232"/>
            <wp:effectExtent l="0" t="0" r="0" b="0"/>
            <wp:docPr id="6" name="Picture 6" descr="Fig. 5 - Screen for 6XXX series wrought alloys showing 6061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56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795CB" w14:textId="4ECEEBA8" w:rsidR="001F7C08" w:rsidRPr="00482B4C" w:rsidRDefault="001F7C08" w:rsidP="00D436DC">
      <w:pPr>
        <w:pStyle w:val="BodyText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112FCD30" wp14:editId="7DBF638F">
            <wp:extent cx="2743200" cy="2423160"/>
            <wp:effectExtent l="0" t="0" r="0" b="0"/>
            <wp:docPr id="7" name="Picture 7" descr="Fig. 6 - Recommendation screen of the filler metal selector for pipe welding 6061 wrought alloy to 356 casting alloy utilizing a single-V-groove joint desig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4F11F" w14:textId="77777777" w:rsidR="001371A6" w:rsidRPr="00482B4C" w:rsidRDefault="001371A6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8945179" w14:textId="3D069D7F" w:rsidR="00B2171C" w:rsidRPr="00482B4C" w:rsidRDefault="00B2171C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their use.</w:t>
      </w:r>
    </w:p>
    <w:p w14:paraId="06203492" w14:textId="79DE768A" w:rsidR="00B2171C" w:rsidRPr="00482B4C" w:rsidRDefault="00B2171C" w:rsidP="00242732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In general, the following information is required: 1) The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application, which dictates desired weld characteristics;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2) the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particular joint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design; and 3) the base metals being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welded.</w:t>
      </w:r>
      <w:r w:rsidR="001371A6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Currently, there is information available for over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60 base metals, including both wrought products and castings.</w:t>
      </w:r>
    </w:p>
    <w:p w14:paraId="401CBF4E" w14:textId="5C8641A9" w:rsidR="00B2171C" w:rsidRPr="00482B4C" w:rsidRDefault="00B2171C" w:rsidP="00242732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system first displays an introductory screen describing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program and its function - Fig. 1. It begins by determining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desired weld characteristics dictated by design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requirements and/or service conditions, and then presents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user with a list of possible applications for aluminum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welding, such as automotive or aerospace uses,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pressure vessels, or home appliances to name a few. This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screen is shown in Fig. 2. Once the user selects a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particular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application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, the system retrieves from an external file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default values of the relative importance of six weld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properties. The user is shown the default values and may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change any or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all of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the relative weightings. Figure 3 depicts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screen showing relative weightings for a piping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application. There are three possible relative weightings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that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can be assigned to each weld attribute. The weight</w:t>
      </w:r>
      <w:r w:rsidRPr="00482B4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ings</w:t>
      </w:r>
      <w:r w:rsidR="00242732" w:rsidRPr="00482B4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(very important, important and not important) determine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order and importance placed on the various weld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attributes or characteristics.</w:t>
      </w:r>
    </w:p>
    <w:p w14:paraId="5CF8625A" w14:textId="67273B4F" w:rsidR="008F21E1" w:rsidRPr="00482B4C" w:rsidRDefault="008F21E1" w:rsidP="00242732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system next asks the user to provide the type of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joint that will be welded. For a butt joint, a specific joint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design is requested through a screen query, as shown in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Fig. 4. A base metal/filler metal dilution ratio is calculated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based on the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particular joint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design and is displayed for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confirmation. The default ratio may easily be changed if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user is more confident of a more appropriate dilution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ratio.</w:t>
      </w:r>
    </w:p>
    <w:p w14:paraId="5D445666" w14:textId="77777777" w:rsidR="001371A6" w:rsidRPr="00482B4C" w:rsidRDefault="001371A6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FE20870" w14:textId="77777777" w:rsidR="008F21E1" w:rsidRPr="00482B4C" w:rsidRDefault="008F21E1" w:rsidP="001371A6">
      <w:pPr>
        <w:pStyle w:val="BodyText"/>
        <w:jc w:val="center"/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</w:pPr>
      <w:r w:rsidRPr="00482B4C"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  <w:t>Information is available for over 60</w:t>
      </w:r>
    </w:p>
    <w:p w14:paraId="5D6A802F" w14:textId="77777777" w:rsidR="008F21E1" w:rsidRPr="00482B4C" w:rsidRDefault="008F21E1" w:rsidP="001371A6">
      <w:pPr>
        <w:pStyle w:val="BodyText"/>
        <w:jc w:val="center"/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</w:pPr>
      <w:r w:rsidRPr="00482B4C"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  <w:t>base metals</w:t>
      </w:r>
    </w:p>
    <w:p w14:paraId="79E69F5E" w14:textId="77777777" w:rsidR="001371A6" w:rsidRPr="00482B4C" w:rsidRDefault="001371A6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EBBAA1E" w14:textId="7FBFEFF0" w:rsidR="008F21E1" w:rsidRPr="00482B4C" w:rsidRDefault="008F21E1" w:rsidP="00242732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The system next asks the user to identify the base materials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being welded. The alloy systems that are normally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used for the specified application are presented and the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system can easily account for welding of dissimilar alloys.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Figure 5 shows the screen used for selecting 6XXX series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wrought alloys for a piping application.</w:t>
      </w:r>
    </w:p>
    <w:p w14:paraId="6101E28F" w14:textId="313436B4" w:rsidR="00B2171C" w:rsidRPr="00482B4C" w:rsidRDefault="008F21E1" w:rsidP="00242732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Once the alloys to be welded are obtained, the system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utilizes the dilution ratio to determine applicable filler metals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based on the desired joint characteristics. Information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pertaining to the applicability of the filler metals is shown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by the system, and a final recommendation is made based</w:t>
      </w:r>
    </w:p>
    <w:p w14:paraId="09D9439F" w14:textId="77777777" w:rsidR="001371A6" w:rsidRPr="00482B4C" w:rsidRDefault="001371A6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30A036C" w14:textId="6F03E37B" w:rsidR="001F7C08" w:rsidRPr="00482B4C" w:rsidRDefault="006762CE" w:rsidP="00D436DC">
      <w:pPr>
        <w:pStyle w:val="BodyText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drawing>
          <wp:inline distT="0" distB="0" distL="0" distR="0" wp14:anchorId="23954F7D" wp14:editId="64CE8D30">
            <wp:extent cx="2743200" cy="1645920"/>
            <wp:effectExtent l="0" t="0" r="0" b="0"/>
            <wp:docPr id="8" name="Picture 8" descr="Fig. 7 - Process parameter selector introductory scre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AD2C9" w14:textId="77777777" w:rsidR="001371A6" w:rsidRPr="00482B4C" w:rsidRDefault="001371A6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231FF55" w14:textId="77777777" w:rsidR="006762CE" w:rsidRPr="00482B4C" w:rsidRDefault="006762CE" w:rsidP="00D436DC">
      <w:pPr>
        <w:pStyle w:val="BodyText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drawing>
          <wp:inline distT="0" distB="0" distL="0" distR="0" wp14:anchorId="3FC32D60" wp14:editId="50A5284C">
            <wp:extent cx="2743200" cy="2057400"/>
            <wp:effectExtent l="0" t="0" r="0" b="0"/>
            <wp:docPr id="9" name="Picture 9" descr="Fig. 8 - Screen output showing recommended single-V-groove joint design for GMA welding a 0.375-in.-thick plat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D2317" w14:textId="77777777" w:rsidR="006762CE" w:rsidRPr="00482B4C" w:rsidRDefault="006762CE" w:rsidP="00015503">
      <w:pPr>
        <w:pStyle w:val="BodyText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WELDING JOURNAL I 45</w:t>
      </w:r>
    </w:p>
    <w:p w14:paraId="1FD80094" w14:textId="77777777" w:rsidR="006762CE" w:rsidRPr="00482B4C" w:rsidRDefault="004266B3" w:rsidP="00D436DC">
      <w:pPr>
        <w:pStyle w:val="BodyText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383EB83E" wp14:editId="0BE0AC0E">
            <wp:extent cx="2743200" cy="1965960"/>
            <wp:effectExtent l="0" t="0" r="0" b="0"/>
            <wp:docPr id="10" name="Picture 10" descr="Fig. 9 - Recommendation screen of the process parameter selector detailing suggested gas metal arc welding parameters for 0.375-in.-thick plate welded in the flat posi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C5CE4" w14:textId="77777777" w:rsidR="00D536BF" w:rsidRPr="00482B4C" w:rsidRDefault="00D536BF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E1AA799" w14:textId="68960C91" w:rsidR="00C344A2" w:rsidRPr="00482B4C" w:rsidRDefault="00C344A2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on optimizing the desired attributes. Shown in Fig. 6 is the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recommendation screen for pipe welding 6061 base metal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 a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356 casting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alloy utilizing a single-V-groove joint design.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system may also be used to improve the utility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of a filler metal by suggesting other joint designs.</w:t>
      </w:r>
    </w:p>
    <w:p w14:paraId="7F9C6993" w14:textId="77777777" w:rsidR="00C344A2" w:rsidRPr="00482B4C" w:rsidRDefault="00C344A2" w:rsidP="00445A5F">
      <w:pPr>
        <w:pStyle w:val="Heading1"/>
        <w:rPr>
          <w:color w:val="000000" w:themeColor="text1"/>
        </w:rPr>
      </w:pPr>
      <w:r w:rsidRPr="00482B4C">
        <w:rPr>
          <w:color w:val="000000" w:themeColor="text1"/>
        </w:rPr>
        <w:t>Process Parameter Selector</w:t>
      </w:r>
    </w:p>
    <w:p w14:paraId="01DB2F58" w14:textId="62AA44E6" w:rsidR="00C344A2" w:rsidRPr="00482B4C" w:rsidRDefault="00C344A2" w:rsidP="00E36091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Process Parameter Selector recommends optimal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starting welding parameters for gas metal arc (GMA) and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gas tungsten arc (GTA) welding of aluminum. It has over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50 separate databases which contain information about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welding parameters, as well as joint designs. It covers both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plate and pipe welding and allows for different positions,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joint designs and base metal thicknesses.</w:t>
      </w:r>
    </w:p>
    <w:p w14:paraId="0A7211D4" w14:textId="77777777" w:rsidR="00445A5F" w:rsidRPr="00482B4C" w:rsidRDefault="00445A5F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0B3EE34" w14:textId="77777777" w:rsidR="00C344A2" w:rsidRPr="00482B4C" w:rsidRDefault="00C344A2" w:rsidP="00445A5F">
      <w:pPr>
        <w:pStyle w:val="BodyText"/>
        <w:jc w:val="center"/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</w:pPr>
      <w:r w:rsidRPr="00482B4C"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  <w:t>Over 50 databases contain</w:t>
      </w:r>
    </w:p>
    <w:p w14:paraId="21C61351" w14:textId="5522A3D8" w:rsidR="00C344A2" w:rsidRPr="00482B4C" w:rsidRDefault="00C344A2" w:rsidP="00445A5F">
      <w:pPr>
        <w:pStyle w:val="BodyText"/>
        <w:jc w:val="center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  <w:t>parameter information</w:t>
      </w:r>
    </w:p>
    <w:p w14:paraId="2CF4674B" w14:textId="77777777" w:rsidR="00445A5F" w:rsidRPr="00482B4C" w:rsidRDefault="00445A5F" w:rsidP="00622C1B">
      <w:pPr>
        <w:pStyle w:val="BodyText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</w:p>
    <w:p w14:paraId="24C2A3C7" w14:textId="70B08AC5" w:rsidR="00C344A2" w:rsidRPr="00482B4C" w:rsidRDefault="00C344A2" w:rsidP="00E36091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Parameter selection involves collecting information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about the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particular welding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process, the basic form of the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base metals, the joint design, the welding position, the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base metal thickness and, in certain cases, the type of filler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metal employed. The conclusions consist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both of the required</w:t>
      </w:r>
      <w:proofErr w:type="gramEnd"/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essential parameters such as current, voltage and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travel speed, as well as desired edge preparations.</w:t>
      </w:r>
    </w:p>
    <w:p w14:paraId="3105413B" w14:textId="0BA8238B" w:rsidR="00C344A2" w:rsidRPr="00482B4C" w:rsidRDefault="00C344A2" w:rsidP="00AC2025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The general approach the software takes is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similar to</w:t>
      </w:r>
      <w:proofErr w:type="gramEnd"/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that of an experienced welding engineer. The program first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displays an introductory screen describing the inputs and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outputs of the system - Fig. 7. The system first asks which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particular process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is being used, GMA or GTA welding. It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then asks which basic form, plate or pipe, is being used. If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pipe is chosen and the process is GMA, the system contains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one database that is in the horizontal-rolled position.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If pipe is chosen and the process is GT</w:t>
      </w:r>
      <w:r w:rsidR="00617E3B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the three positions,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horizontal-rolled, horizontal-fixed and vertical-fixed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may be chosen. If plate is selected, then the system requests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what general joint design is of interest. The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available</w:t>
      </w:r>
      <w:r w:rsidR="00E3609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joint types are butt, T, lap, corner or edge. The system</w:t>
      </w:r>
      <w:r w:rsidR="00AC202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then asks which welding position is being used, flat,</w:t>
      </w:r>
      <w:r w:rsidR="00AC202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horizontal, overhead or vertical. Also, if GMA welding is</w:t>
      </w:r>
      <w:r w:rsidR="00AC202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chosen, the system needs to know which series filler metal</w:t>
      </w:r>
      <w:r w:rsidR="00AC202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is being used since it affects the choice of welding parameters.</w:t>
      </w:r>
      <w:r w:rsidR="00AC202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The system then retrieves from an appropriate database the available thicknesses for this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particular situation</w:t>
      </w:r>
      <w:proofErr w:type="gramEnd"/>
      <w:r w:rsidR="00AC202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and presents these to the user for selection.</w:t>
      </w:r>
    </w:p>
    <w:p w14:paraId="0E3F2023" w14:textId="6781F76F" w:rsidR="00C344A2" w:rsidRPr="00482B4C" w:rsidRDefault="00C344A2" w:rsidP="00AC2025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initial screen output shows the recommended joint</w:t>
      </w:r>
      <w:r w:rsidR="00AC202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design, as shown in Fig. 8, for GMA welding of 0.375-in.</w:t>
      </w:r>
      <w:r w:rsidR="00AC202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(9.5-mm) thick plate. This includes root face thickness,</w:t>
      </w:r>
      <w:r w:rsidR="00AC202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groove angle, root opening width and backing dimensions</w:t>
      </w:r>
      <w:r w:rsidR="00AC202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when necessary. The information provided at this screen</w:t>
      </w:r>
      <w:r w:rsidR="00AC202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is also in literal form on the final screen. The final screen,</w:t>
      </w:r>
      <w:r w:rsidR="00AC202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shown in Fig. 9, summarizes the inputs and provides recommendations.</w:t>
      </w:r>
    </w:p>
    <w:p w14:paraId="1770029A" w14:textId="77777777" w:rsidR="00445A5F" w:rsidRPr="00482B4C" w:rsidRDefault="00445A5F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6C0A287" w14:textId="77777777" w:rsidR="00C344A2" w:rsidRPr="00482B4C" w:rsidRDefault="00C344A2" w:rsidP="00445A5F">
      <w:pPr>
        <w:pStyle w:val="BodyText"/>
        <w:jc w:val="center"/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</w:pPr>
      <w:r w:rsidRPr="00482B4C"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  <w:t xml:space="preserve">The approach is </w:t>
      </w:r>
      <w:proofErr w:type="gramStart"/>
      <w:r w:rsidRPr="00482B4C"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  <w:t>similar to</w:t>
      </w:r>
      <w:proofErr w:type="gramEnd"/>
      <w:r w:rsidRPr="00482B4C"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  <w:t xml:space="preserve"> that of an</w:t>
      </w:r>
    </w:p>
    <w:p w14:paraId="4727D748" w14:textId="3F209A73" w:rsidR="00C344A2" w:rsidRPr="00482B4C" w:rsidRDefault="00C344A2" w:rsidP="00445A5F">
      <w:pPr>
        <w:pStyle w:val="BodyText"/>
        <w:jc w:val="center"/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</w:pPr>
      <w:r w:rsidRPr="00482B4C"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  <w:t>experienced welding engineer</w:t>
      </w:r>
    </w:p>
    <w:p w14:paraId="60D1F2B6" w14:textId="77777777" w:rsidR="00445A5F" w:rsidRPr="00482B4C" w:rsidRDefault="00445A5F" w:rsidP="00622C1B">
      <w:pPr>
        <w:pStyle w:val="BodyText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</w:p>
    <w:p w14:paraId="3A89C0B4" w14:textId="5659E138" w:rsidR="00C344A2" w:rsidRPr="00482B4C" w:rsidRDefault="00C344A2" w:rsidP="00AC2025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Equipment Specification window and the Edge</w:t>
      </w:r>
      <w:r w:rsidR="00AC202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Preparation window are self-explanatory. The Schedule</w:t>
      </w:r>
      <w:r w:rsidR="00AC202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window provides the actual number of passes and the parameters</w:t>
      </w:r>
      <w:r w:rsidR="00AC202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for each pass. The pass coding utilizes BR to specify</w:t>
      </w:r>
      <w:r w:rsidR="00AC202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backgouging</w:t>
      </w:r>
      <w:proofErr w:type="spell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on the root side.</w:t>
      </w:r>
    </w:p>
    <w:p w14:paraId="51B28BA9" w14:textId="77777777" w:rsidR="00C344A2" w:rsidRPr="00482B4C" w:rsidRDefault="00C344A2" w:rsidP="00445A5F">
      <w:pPr>
        <w:pStyle w:val="Heading1"/>
        <w:rPr>
          <w:color w:val="000000" w:themeColor="text1"/>
        </w:rPr>
      </w:pPr>
      <w:r w:rsidRPr="00482B4C">
        <w:rPr>
          <w:color w:val="000000" w:themeColor="text1"/>
        </w:rPr>
        <w:t>System Verification</w:t>
      </w:r>
    </w:p>
    <w:p w14:paraId="18AD68C4" w14:textId="2FC09D96" w:rsidR="00C344A2" w:rsidRPr="00482B4C" w:rsidRDefault="00C344A2" w:rsidP="00ED3651">
      <w:pPr>
        <w:pStyle w:val="BodyText"/>
        <w:ind w:firstLine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Extensive on-site testing has been performed for both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Filler Metal Selector and the Process Parameter Selector.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Two issues were of primary concern during this process.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first was reevaluating the experts' conclusions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and ensuring the accuracy of their results, while the second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issue in verification was to ensure that the system reported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these same results to the user along with clear explanations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as to how certain conclusions were reached.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For the Filler Metal Selector, this involved having the experts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recommend filler metals when utilizing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less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common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combinations of aluminum base metals. Their results and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reasoning were compared to the system's recommendations.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When appropriate, modifications to the system were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made to further improve its accuracy. In several cases reassessment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of the experts' recommendations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were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made.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Hundreds of test cases have been performed for this system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with excellent corroboration of the experts' recommendations.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For the Process Parameter Selector, informa</w:t>
      </w:r>
      <w:r w:rsidR="00D46284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tion</w:t>
      </w:r>
    </w:p>
    <w:p w14:paraId="0080C670" w14:textId="77777777" w:rsidR="00445A5F" w:rsidRPr="00482B4C" w:rsidRDefault="00445A5F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F98EA0A" w14:textId="77777777" w:rsidR="00C344A2" w:rsidRPr="00482B4C" w:rsidRDefault="00C344A2" w:rsidP="00445A5F">
      <w:pPr>
        <w:pStyle w:val="BodyText"/>
        <w:jc w:val="center"/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</w:pPr>
      <w:r w:rsidRPr="00482B4C"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  <w:t>Hundreds of test cases have been</w:t>
      </w:r>
    </w:p>
    <w:p w14:paraId="38575C5F" w14:textId="084F2834" w:rsidR="00C344A2" w:rsidRPr="00482B4C" w:rsidRDefault="00445A5F" w:rsidP="00445A5F">
      <w:pPr>
        <w:pStyle w:val="BodyText"/>
        <w:jc w:val="center"/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</w:pPr>
      <w:r w:rsidRPr="00482B4C"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  <w:t>P</w:t>
      </w:r>
      <w:r w:rsidR="00C344A2" w:rsidRPr="00482B4C">
        <w:rPr>
          <w:rFonts w:asciiTheme="minorHAnsi" w:hAnsiTheme="minorHAnsi" w:cstheme="minorHAnsi"/>
          <w:i/>
          <w:iCs/>
          <w:color w:val="000000" w:themeColor="text1"/>
          <w:sz w:val="28"/>
          <w:szCs w:val="22"/>
        </w:rPr>
        <w:t>erformed</w:t>
      </w:r>
    </w:p>
    <w:p w14:paraId="0658207D" w14:textId="77777777" w:rsidR="00445A5F" w:rsidRPr="00482B4C" w:rsidRDefault="00445A5F" w:rsidP="00622C1B">
      <w:pPr>
        <w:pStyle w:val="BodyText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</w:p>
    <w:p w14:paraId="2A9808F8" w14:textId="7235F09E" w:rsidR="00C344A2" w:rsidRPr="00482B4C" w:rsidRDefault="00C344A2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was taken from handbooks that are well maintained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and represent values considered optimal by welders with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many years of experience in aluminum welding. In this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case, several conditions were tested at random by producing</w:t>
      </w:r>
      <w:r w:rsidR="00ED3651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weldments using the system's recommendations for</w:t>
      </w:r>
      <w:r w:rsidR="00680C19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welding parameters and joint design. With minor modifications</w:t>
      </w:r>
      <w:r w:rsidR="00680C19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to the parameters, the system functioned as expected</w:t>
      </w:r>
      <w:r w:rsidR="00680C19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and provided excellent starting conditions.</w:t>
      </w:r>
    </w:p>
    <w:p w14:paraId="259CD65B" w14:textId="77777777" w:rsidR="00C344A2" w:rsidRPr="00482B4C" w:rsidRDefault="00C344A2" w:rsidP="00445A5F">
      <w:pPr>
        <w:pStyle w:val="Heading1"/>
        <w:rPr>
          <w:color w:val="000000" w:themeColor="text1"/>
        </w:rPr>
      </w:pPr>
      <w:r w:rsidRPr="00482B4C">
        <w:rPr>
          <w:color w:val="000000" w:themeColor="text1"/>
        </w:rPr>
        <w:t>Conclusions</w:t>
      </w:r>
    </w:p>
    <w:p w14:paraId="300DC333" w14:textId="3BE690B9" w:rsidR="00FB3A37" w:rsidRPr="00482B4C" w:rsidRDefault="00C344A2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development of the Filler Metal Selector and the</w:t>
      </w:r>
      <w:r w:rsidR="00680C19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Process Parameter Selector as well as initial work in constructing</w:t>
      </w:r>
      <w:r w:rsidR="00680C19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Weld Defect and Diagnostic System have led</w:t>
      </w:r>
      <w:r w:rsidR="00680C19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to the following conclusions:</w:t>
      </w:r>
    </w:p>
    <w:p w14:paraId="67AB161A" w14:textId="4AA7983C" w:rsidR="00C344A2" w:rsidRPr="00482B4C" w:rsidRDefault="001712D7" w:rsidP="00445A5F">
      <w:pPr>
        <w:pStyle w:val="BodyText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46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I DECEMBER 1992</w:t>
      </w:r>
    </w:p>
    <w:p w14:paraId="6D7CDF44" w14:textId="456126D0" w:rsidR="001712D7" w:rsidRPr="00482B4C" w:rsidRDefault="001712D7" w:rsidP="00445A5F">
      <w:pPr>
        <w:pStyle w:val="BodyText"/>
        <w:ind w:left="720" w:hanging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1) The application of knowledge-based systems for</w:t>
      </w:r>
      <w:r w:rsidR="00445A5F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welding is an effective vehicle for capturing experts' knowledge</w:t>
      </w:r>
      <w:r w:rsidR="00445A5F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and transferring it to others. With proper design, such</w:t>
      </w:r>
      <w:r w:rsidR="00445A5F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systems allow easy access to the knowledge and thought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processes of experienced aluminum welding engineers.</w:t>
      </w:r>
    </w:p>
    <w:p w14:paraId="6D13B578" w14:textId="229ADF1A" w:rsidR="001712D7" w:rsidRPr="00482B4C" w:rsidRDefault="001712D7" w:rsidP="00445A5F">
      <w:pPr>
        <w:pStyle w:val="BodyText"/>
        <w:ind w:left="720" w:hanging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2) The systems significantly reduce the time required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to obtain the desired information.</w:t>
      </w:r>
    </w:p>
    <w:p w14:paraId="4ADCCF07" w14:textId="6E8C5714" w:rsidR="001712D7" w:rsidRPr="00482B4C" w:rsidRDefault="001712D7" w:rsidP="00445A5F">
      <w:pPr>
        <w:pStyle w:val="BodyText"/>
        <w:ind w:left="720" w:hanging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3) Knowledge-based systems can outperform current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methods for obtaining desired information.</w:t>
      </w:r>
    </w:p>
    <w:p w14:paraId="6A98093B" w14:textId="600F5B0D" w:rsidR="001712D7" w:rsidRPr="00482B4C" w:rsidRDefault="001712D7" w:rsidP="00445A5F">
      <w:pPr>
        <w:pStyle w:val="BodyText"/>
        <w:ind w:left="720" w:hanging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4) Knowledge-based systems can be used successfully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by a wide variety of encl users in terms of their degree of</w:t>
      </w:r>
      <w:r w:rsidR="0024273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experience in aluminum welding.</w:t>
      </w:r>
    </w:p>
    <w:p w14:paraId="65A710F2" w14:textId="776EC75D" w:rsidR="001712D7" w:rsidRPr="00482B4C" w:rsidRDefault="001712D7" w:rsidP="00445A5F">
      <w:pPr>
        <w:pStyle w:val="Heading1"/>
        <w:rPr>
          <w:color w:val="000000" w:themeColor="text1"/>
        </w:rPr>
      </w:pPr>
      <w:r w:rsidRPr="00482B4C">
        <w:rPr>
          <w:color w:val="000000" w:themeColor="text1"/>
        </w:rPr>
        <w:t>Acknowledgments</w:t>
      </w:r>
    </w:p>
    <w:p w14:paraId="1CA84328" w14:textId="4521E0EA" w:rsidR="001712D7" w:rsidRPr="00482B4C" w:rsidRDefault="001712D7" w:rsidP="00622C1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The authors would like to thank Alcoa, and the Ben</w:t>
      </w:r>
      <w:r w:rsidR="001163B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Franklin Partnership Program of Pennsylvania for funding</w:t>
      </w:r>
      <w:r w:rsidR="001163B3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this work.</w:t>
      </w:r>
    </w:p>
    <w:p w14:paraId="7E250735" w14:textId="77777777" w:rsidR="001712D7" w:rsidRPr="00482B4C" w:rsidRDefault="001712D7" w:rsidP="00242732">
      <w:pPr>
        <w:pStyle w:val="Heading1"/>
        <w:rPr>
          <w:color w:val="000000" w:themeColor="text1"/>
        </w:rPr>
      </w:pPr>
      <w:r w:rsidRPr="00482B4C">
        <w:rPr>
          <w:color w:val="000000" w:themeColor="text1"/>
        </w:rPr>
        <w:t>References</w:t>
      </w:r>
    </w:p>
    <w:p w14:paraId="24732C38" w14:textId="16218B27" w:rsidR="001712D7" w:rsidRPr="00482B4C" w:rsidRDefault="001712D7" w:rsidP="00242732">
      <w:pPr>
        <w:pStyle w:val="BodyText"/>
        <w:ind w:left="720" w:hanging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1 .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Kuhne</w:t>
      </w:r>
      <w:proofErr w:type="spell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,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A. H ., Gary, H . </w:t>
      </w:r>
      <w:proofErr w:type="gramStart"/>
      <w:r w:rsidR="00D442B9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.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and Prinz, F. </w:t>
      </w:r>
      <w:r w:rsidR="00D442B9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., 1987. An expert</w:t>
      </w:r>
      <w:r w:rsidR="00D442B9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system for robotic arc welding. </w:t>
      </w:r>
      <w:r w:rsidRPr="00482B4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We</w:t>
      </w:r>
      <w:r w:rsidR="00D442B9" w:rsidRPr="00482B4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l</w:t>
      </w:r>
      <w:r w:rsidRPr="00482B4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ding </w:t>
      </w:r>
      <w:r w:rsidR="00942E92" w:rsidRPr="00482B4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J</w:t>
      </w:r>
      <w:r w:rsidRPr="00482B4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ou</w:t>
      </w:r>
      <w:r w:rsidR="00942E92" w:rsidRPr="00482B4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rn</w:t>
      </w:r>
      <w:r w:rsidRPr="00482B4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a</w:t>
      </w:r>
      <w:r w:rsidR="00942E92" w:rsidRPr="00482B4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l</w:t>
      </w:r>
      <w:r w:rsidR="00942E9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66( 11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):21- 25.</w:t>
      </w:r>
    </w:p>
    <w:p w14:paraId="24E7888D" w14:textId="03C89279" w:rsidR="001712D7" w:rsidRPr="00482B4C" w:rsidRDefault="001712D7" w:rsidP="00242732">
      <w:pPr>
        <w:pStyle w:val="BodyText"/>
        <w:ind w:left="720" w:hanging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2. Lucas, W. 1987. Microcomputer systems, software and expert</w:t>
      </w:r>
      <w:r w:rsidR="00942E9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systems for welding engineering. </w:t>
      </w:r>
      <w:r w:rsidR="00942E92" w:rsidRPr="00482B4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Welding Journal</w:t>
      </w:r>
      <w:r w:rsidR="00942E92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66(4):27- 30.</w:t>
      </w:r>
    </w:p>
    <w:p w14:paraId="5F13F727" w14:textId="13CF907A" w:rsidR="001712D7" w:rsidRPr="00482B4C" w:rsidRDefault="001712D7" w:rsidP="00242732">
      <w:pPr>
        <w:pStyle w:val="BodyText"/>
        <w:ind w:left="720" w:hanging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3. </w:t>
      </w:r>
      <w:proofErr w:type="spell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Reichelt</w:t>
      </w:r>
      <w:proofErr w:type="spell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W. R., </w:t>
      </w:r>
      <w:proofErr w:type="spell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Evancho</w:t>
      </w:r>
      <w:proofErr w:type="spell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, J. W., and Hoy, M. G. 1980. Effects</w:t>
      </w:r>
      <w:r w:rsidR="004B4885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of shielding gas on gas metal arc welding aluminum. </w:t>
      </w:r>
      <w:r w:rsidRPr="00482B4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Welding</w:t>
      </w:r>
      <w:r w:rsidR="004B4885" w:rsidRPr="00482B4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Journal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59 (5):147-s to 155 -s.</w:t>
      </w:r>
    </w:p>
    <w:p w14:paraId="1A881E79" w14:textId="4E06657B" w:rsidR="001712D7" w:rsidRPr="00482B4C" w:rsidRDefault="001712D7" w:rsidP="00242732">
      <w:pPr>
        <w:pStyle w:val="BodyText"/>
        <w:ind w:left="720" w:hanging="7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4. </w:t>
      </w:r>
      <w:proofErr w:type="spell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Brungraber</w:t>
      </w:r>
      <w:proofErr w:type="spell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R. </w:t>
      </w:r>
      <w:r w:rsidR="00D46284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J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., and Nelson, F. G. 1973. Effect of welding</w:t>
      </w:r>
      <w:r w:rsidR="00B6734D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variables on aluminum alloy we</w:t>
      </w:r>
      <w:r w:rsidR="00B6734D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l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dments. </w:t>
      </w:r>
      <w:r w:rsidR="00B6734D" w:rsidRPr="00482B4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Welding Journal</w:t>
      </w:r>
      <w:r w:rsidR="00B6734D"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52(</w:t>
      </w:r>
      <w:proofErr w:type="gramStart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3 )</w:t>
      </w:r>
      <w:proofErr w:type="gramEnd"/>
      <w:r w:rsidRPr="00482B4C">
        <w:rPr>
          <w:rFonts w:asciiTheme="minorHAnsi" w:hAnsiTheme="minorHAnsi" w:cstheme="minorHAnsi"/>
          <w:color w:val="000000" w:themeColor="text1"/>
          <w:sz w:val="22"/>
          <w:szCs w:val="22"/>
        </w:rPr>
        <w:t>:97-s to 11 3-s.</w:t>
      </w:r>
    </w:p>
    <w:p w14:paraId="201091DE" w14:textId="77777777" w:rsidR="00C344A2" w:rsidRPr="00482B4C" w:rsidRDefault="00C344A2" w:rsidP="00C344A2">
      <w:pPr>
        <w:jc w:val="left"/>
        <w:rPr>
          <w:rFonts w:cstheme="minorHAnsi"/>
          <w:color w:val="000000" w:themeColor="text1"/>
        </w:rPr>
      </w:pPr>
    </w:p>
    <w:sectPr w:rsidR="00C344A2" w:rsidRPr="00482B4C" w:rsidSect="00635D9C">
      <w:pgSz w:w="9200" w:h="15020"/>
      <w:pgMar w:top="1440" w:right="1080" w:bottom="1440" w:left="108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2"/>
      <w:numFmt w:val="decimal"/>
      <w:lvlText w:val="%1)"/>
      <w:lvlJc w:val="left"/>
      <w:pPr>
        <w:ind w:left="14" w:hanging="233"/>
      </w:pPr>
      <w:rPr>
        <w:b w:val="0"/>
        <w:bCs w:val="0"/>
        <w:spacing w:val="-1"/>
        <w:w w:val="86"/>
      </w:rPr>
    </w:lvl>
    <w:lvl w:ilvl="1">
      <w:numFmt w:val="bullet"/>
      <w:lvlText w:val="•"/>
      <w:lvlJc w:val="left"/>
      <w:pPr>
        <w:ind w:left="526" w:hanging="233"/>
      </w:pPr>
    </w:lvl>
    <w:lvl w:ilvl="2">
      <w:numFmt w:val="bullet"/>
      <w:lvlText w:val="•"/>
      <w:lvlJc w:val="left"/>
      <w:pPr>
        <w:ind w:left="1032" w:hanging="233"/>
      </w:pPr>
    </w:lvl>
    <w:lvl w:ilvl="3">
      <w:numFmt w:val="bullet"/>
      <w:lvlText w:val="•"/>
      <w:lvlJc w:val="left"/>
      <w:pPr>
        <w:ind w:left="1538" w:hanging="233"/>
      </w:pPr>
    </w:lvl>
    <w:lvl w:ilvl="4">
      <w:numFmt w:val="bullet"/>
      <w:lvlText w:val="•"/>
      <w:lvlJc w:val="left"/>
      <w:pPr>
        <w:ind w:left="2044" w:hanging="233"/>
      </w:pPr>
    </w:lvl>
    <w:lvl w:ilvl="5">
      <w:numFmt w:val="bullet"/>
      <w:lvlText w:val="•"/>
      <w:lvlJc w:val="left"/>
      <w:pPr>
        <w:ind w:left="2550" w:hanging="233"/>
      </w:pPr>
    </w:lvl>
    <w:lvl w:ilvl="6">
      <w:numFmt w:val="bullet"/>
      <w:lvlText w:val="•"/>
      <w:lvlJc w:val="left"/>
      <w:pPr>
        <w:ind w:left="3057" w:hanging="233"/>
      </w:pPr>
    </w:lvl>
    <w:lvl w:ilvl="7">
      <w:numFmt w:val="bullet"/>
      <w:lvlText w:val="•"/>
      <w:lvlJc w:val="left"/>
      <w:pPr>
        <w:ind w:left="3563" w:hanging="233"/>
      </w:pPr>
    </w:lvl>
    <w:lvl w:ilvl="8">
      <w:numFmt w:val="bullet"/>
      <w:lvlText w:val="•"/>
      <w:lvlJc w:val="left"/>
      <w:pPr>
        <w:ind w:left="4069" w:hanging="233"/>
      </w:pPr>
    </w:lvl>
  </w:abstractNum>
  <w:abstractNum w:abstractNumId="1" w15:restartNumberingAfterBreak="0">
    <w:nsid w:val="00000403"/>
    <w:multiLevelType w:val="multilevel"/>
    <w:tmpl w:val="00000886"/>
    <w:lvl w:ilvl="0">
      <w:start w:val="2"/>
      <w:numFmt w:val="decimal"/>
      <w:lvlText w:val="%1."/>
      <w:lvlJc w:val="left"/>
      <w:pPr>
        <w:ind w:left="30" w:hanging="196"/>
      </w:pPr>
      <w:rPr>
        <w:b w:val="0"/>
        <w:bCs w:val="0"/>
        <w:spacing w:val="0"/>
        <w:w w:val="98"/>
      </w:rPr>
    </w:lvl>
    <w:lvl w:ilvl="1">
      <w:numFmt w:val="bullet"/>
      <w:lvlText w:val="•"/>
      <w:lvlJc w:val="left"/>
      <w:pPr>
        <w:ind w:left="544" w:hanging="196"/>
      </w:pPr>
    </w:lvl>
    <w:lvl w:ilvl="2">
      <w:numFmt w:val="bullet"/>
      <w:lvlText w:val="•"/>
      <w:lvlJc w:val="left"/>
      <w:pPr>
        <w:ind w:left="1048" w:hanging="196"/>
      </w:pPr>
    </w:lvl>
    <w:lvl w:ilvl="3">
      <w:numFmt w:val="bullet"/>
      <w:lvlText w:val="•"/>
      <w:lvlJc w:val="left"/>
      <w:pPr>
        <w:ind w:left="1552" w:hanging="196"/>
      </w:pPr>
    </w:lvl>
    <w:lvl w:ilvl="4">
      <w:numFmt w:val="bullet"/>
      <w:lvlText w:val="•"/>
      <w:lvlJc w:val="left"/>
      <w:pPr>
        <w:ind w:left="2056" w:hanging="196"/>
      </w:pPr>
    </w:lvl>
    <w:lvl w:ilvl="5">
      <w:numFmt w:val="bullet"/>
      <w:lvlText w:val="•"/>
      <w:lvlJc w:val="left"/>
      <w:pPr>
        <w:ind w:left="2560" w:hanging="196"/>
      </w:pPr>
    </w:lvl>
    <w:lvl w:ilvl="6">
      <w:numFmt w:val="bullet"/>
      <w:lvlText w:val="•"/>
      <w:lvlJc w:val="left"/>
      <w:pPr>
        <w:ind w:left="3065" w:hanging="196"/>
      </w:pPr>
    </w:lvl>
    <w:lvl w:ilvl="7">
      <w:numFmt w:val="bullet"/>
      <w:lvlText w:val="•"/>
      <w:lvlJc w:val="left"/>
      <w:pPr>
        <w:ind w:left="3569" w:hanging="196"/>
      </w:pPr>
    </w:lvl>
    <w:lvl w:ilvl="8">
      <w:numFmt w:val="bullet"/>
      <w:lvlText w:val="•"/>
      <w:lvlJc w:val="left"/>
      <w:pPr>
        <w:ind w:left="4073" w:hanging="196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f9YCxmlQs8fKpdbqmWNrQvcce/Q2ZTfU1v1BUHNzMJvF++qQmMgo1wRDLPZGH8QzxKb+5g16QlfGdfNuh7aUw==" w:salt="vAkqP5TLKQRO5hTAgc0eL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4B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503"/>
    <w:rsid w:val="00015A2C"/>
    <w:rsid w:val="0001602F"/>
    <w:rsid w:val="00021793"/>
    <w:rsid w:val="000233C1"/>
    <w:rsid w:val="00024048"/>
    <w:rsid w:val="000266BE"/>
    <w:rsid w:val="0002681C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32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6E3"/>
    <w:rsid w:val="000C0E5B"/>
    <w:rsid w:val="000C2FF6"/>
    <w:rsid w:val="000C3214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0F66A4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63B3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3A85"/>
    <w:rsid w:val="00134CF7"/>
    <w:rsid w:val="001371A6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12D6"/>
    <w:rsid w:val="001528CE"/>
    <w:rsid w:val="00154268"/>
    <w:rsid w:val="00154D34"/>
    <w:rsid w:val="001550AB"/>
    <w:rsid w:val="001553A2"/>
    <w:rsid w:val="00160E1F"/>
    <w:rsid w:val="00161372"/>
    <w:rsid w:val="001622DB"/>
    <w:rsid w:val="001630F7"/>
    <w:rsid w:val="00163F71"/>
    <w:rsid w:val="00166636"/>
    <w:rsid w:val="00166959"/>
    <w:rsid w:val="00167F3C"/>
    <w:rsid w:val="00170625"/>
    <w:rsid w:val="0017104E"/>
    <w:rsid w:val="001712D7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7C1"/>
    <w:rsid w:val="001A1DF4"/>
    <w:rsid w:val="001A1EDD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7BA"/>
    <w:rsid w:val="001E18FE"/>
    <w:rsid w:val="001E56DA"/>
    <w:rsid w:val="001E72FB"/>
    <w:rsid w:val="001F4219"/>
    <w:rsid w:val="001F4B77"/>
    <w:rsid w:val="001F55DF"/>
    <w:rsid w:val="001F70BC"/>
    <w:rsid w:val="001F75EB"/>
    <w:rsid w:val="001F7C08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172EC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732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97D49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61C7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0CF3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D8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5B48"/>
    <w:rsid w:val="003C677F"/>
    <w:rsid w:val="003C717C"/>
    <w:rsid w:val="003D3301"/>
    <w:rsid w:val="003D4641"/>
    <w:rsid w:val="003E05B7"/>
    <w:rsid w:val="003E0C0A"/>
    <w:rsid w:val="003E0C4B"/>
    <w:rsid w:val="003E20A6"/>
    <w:rsid w:val="003E2C48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266B3"/>
    <w:rsid w:val="004273DE"/>
    <w:rsid w:val="0043008C"/>
    <w:rsid w:val="0043078A"/>
    <w:rsid w:val="00430B91"/>
    <w:rsid w:val="00431200"/>
    <w:rsid w:val="004361DF"/>
    <w:rsid w:val="004374EF"/>
    <w:rsid w:val="00437AF3"/>
    <w:rsid w:val="004400C3"/>
    <w:rsid w:val="00440F61"/>
    <w:rsid w:val="004414C3"/>
    <w:rsid w:val="004441CB"/>
    <w:rsid w:val="00445A5F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57268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A00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2190"/>
    <w:rsid w:val="00482B4C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4885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161C"/>
    <w:rsid w:val="00523251"/>
    <w:rsid w:val="005244A6"/>
    <w:rsid w:val="00524619"/>
    <w:rsid w:val="0052658A"/>
    <w:rsid w:val="005273CC"/>
    <w:rsid w:val="0053089E"/>
    <w:rsid w:val="00532E01"/>
    <w:rsid w:val="00533270"/>
    <w:rsid w:val="0053510A"/>
    <w:rsid w:val="005355F3"/>
    <w:rsid w:val="005371D9"/>
    <w:rsid w:val="00540146"/>
    <w:rsid w:val="00541830"/>
    <w:rsid w:val="00542483"/>
    <w:rsid w:val="00542690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3C5F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166B7"/>
    <w:rsid w:val="00617E3B"/>
    <w:rsid w:val="00620A95"/>
    <w:rsid w:val="00622C1B"/>
    <w:rsid w:val="00623E47"/>
    <w:rsid w:val="00624A0D"/>
    <w:rsid w:val="00624CD2"/>
    <w:rsid w:val="006250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5D9C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47B43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0EB1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2AFD"/>
    <w:rsid w:val="00673140"/>
    <w:rsid w:val="00674155"/>
    <w:rsid w:val="006762CE"/>
    <w:rsid w:val="006769E6"/>
    <w:rsid w:val="00676C63"/>
    <w:rsid w:val="00677E9F"/>
    <w:rsid w:val="00680C19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409A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0A4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4ED0"/>
    <w:rsid w:val="00705F37"/>
    <w:rsid w:val="007065D3"/>
    <w:rsid w:val="007065FF"/>
    <w:rsid w:val="007071B1"/>
    <w:rsid w:val="00707EC1"/>
    <w:rsid w:val="00710582"/>
    <w:rsid w:val="00711473"/>
    <w:rsid w:val="00714EE9"/>
    <w:rsid w:val="007155DD"/>
    <w:rsid w:val="0071586C"/>
    <w:rsid w:val="00715963"/>
    <w:rsid w:val="00716847"/>
    <w:rsid w:val="00716FB5"/>
    <w:rsid w:val="00717134"/>
    <w:rsid w:val="00721584"/>
    <w:rsid w:val="00721C8E"/>
    <w:rsid w:val="0072249A"/>
    <w:rsid w:val="00723E72"/>
    <w:rsid w:val="00724299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42A9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5AFC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1251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3914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485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1E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2E92"/>
    <w:rsid w:val="009437CC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2B1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00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081"/>
    <w:rsid w:val="009F7F44"/>
    <w:rsid w:val="00A00AC5"/>
    <w:rsid w:val="00A019D8"/>
    <w:rsid w:val="00A01B8D"/>
    <w:rsid w:val="00A034AE"/>
    <w:rsid w:val="00A035F5"/>
    <w:rsid w:val="00A03797"/>
    <w:rsid w:val="00A03988"/>
    <w:rsid w:val="00A03D2C"/>
    <w:rsid w:val="00A0519B"/>
    <w:rsid w:val="00A1196E"/>
    <w:rsid w:val="00A11F34"/>
    <w:rsid w:val="00A1350A"/>
    <w:rsid w:val="00A207B7"/>
    <w:rsid w:val="00A22225"/>
    <w:rsid w:val="00A231A4"/>
    <w:rsid w:val="00A24FF6"/>
    <w:rsid w:val="00A27965"/>
    <w:rsid w:val="00A310DA"/>
    <w:rsid w:val="00A316DF"/>
    <w:rsid w:val="00A31CF3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2D0F"/>
    <w:rsid w:val="00A648A4"/>
    <w:rsid w:val="00A64DC4"/>
    <w:rsid w:val="00A650B2"/>
    <w:rsid w:val="00A6630F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696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025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0E1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171C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1D9B"/>
    <w:rsid w:val="00B44213"/>
    <w:rsid w:val="00B44237"/>
    <w:rsid w:val="00B4444B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20A1"/>
    <w:rsid w:val="00B6351D"/>
    <w:rsid w:val="00B63911"/>
    <w:rsid w:val="00B64203"/>
    <w:rsid w:val="00B6519E"/>
    <w:rsid w:val="00B65DF1"/>
    <w:rsid w:val="00B66AF1"/>
    <w:rsid w:val="00B6734D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870B9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5B56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4A2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3DD"/>
    <w:rsid w:val="00C719BE"/>
    <w:rsid w:val="00C71AA6"/>
    <w:rsid w:val="00C7258C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2EA0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6DC"/>
    <w:rsid w:val="00D43F4A"/>
    <w:rsid w:val="00D442B9"/>
    <w:rsid w:val="00D45233"/>
    <w:rsid w:val="00D45330"/>
    <w:rsid w:val="00D45705"/>
    <w:rsid w:val="00D45A48"/>
    <w:rsid w:val="00D45DB8"/>
    <w:rsid w:val="00D45FAE"/>
    <w:rsid w:val="00D46284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36BF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936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5541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DF794B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091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1FCE"/>
    <w:rsid w:val="00E52D6F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6D8C"/>
    <w:rsid w:val="00E97067"/>
    <w:rsid w:val="00EA241E"/>
    <w:rsid w:val="00EA6E8E"/>
    <w:rsid w:val="00EA7978"/>
    <w:rsid w:val="00EA7D19"/>
    <w:rsid w:val="00EB3EFB"/>
    <w:rsid w:val="00EB50C5"/>
    <w:rsid w:val="00EB5C2C"/>
    <w:rsid w:val="00EB6AC0"/>
    <w:rsid w:val="00EB7F70"/>
    <w:rsid w:val="00EC06A2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3651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4881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0FA0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2BD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59D6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D367C"/>
  <w15:chartTrackingRefBased/>
  <w15:docId w15:val="{2D4919A0-4F98-40E8-9F35-32237F993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  <w:style w:type="paragraph" w:styleId="BodyText">
    <w:name w:val="Body Text"/>
    <w:basedOn w:val="Normal"/>
    <w:link w:val="BodyTextChar"/>
    <w:uiPriority w:val="1"/>
    <w:qFormat/>
    <w:rsid w:val="00DF794B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DF794B"/>
    <w:rPr>
      <w:rFonts w:ascii="Arial" w:hAnsi="Arial" w:cs="Arial"/>
      <w:sz w:val="17"/>
      <w:szCs w:val="17"/>
    </w:rPr>
  </w:style>
  <w:style w:type="paragraph" w:customStyle="1" w:styleId="TableParagraph">
    <w:name w:val="Table Paragraph"/>
    <w:basedOn w:val="Normal"/>
    <w:uiPriority w:val="1"/>
    <w:qFormat/>
    <w:rsid w:val="00DF794B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2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0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725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25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25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5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5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emf"/><Relationship Id="rId5" Type="http://schemas.openxmlformats.org/officeDocument/2006/relationships/styles" Target="style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numbering" Target="numbering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2CAF41-8428-4F91-A155-7528EEAF4542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455b151d-75b8-4438-a72d-e06b314124a1"/>
    <ds:schemaRef ds:uri="http://purl.org/dc/terms/"/>
    <ds:schemaRef ds:uri="http://purl.org/dc/elements/1.1/"/>
    <ds:schemaRef ds:uri="http://schemas.microsoft.com/office/infopath/2007/PartnerControls"/>
    <ds:schemaRef ds:uri="1dc5a16d-a9e1-4107-81af-b56e13c8526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48ADFC8-9617-48DC-988B-491F06647A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BE98E-B160-482D-B749-60A98A5A5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2254</Words>
  <Characters>12852</Characters>
  <Application>Microsoft Office Word</Application>
  <DocSecurity>8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49</cp:revision>
  <dcterms:created xsi:type="dcterms:W3CDTF">2019-04-16T19:51:00Z</dcterms:created>
  <dcterms:modified xsi:type="dcterms:W3CDTF">2019-04-17T14:02:00Z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