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290B65" w14:textId="77777777" w:rsidR="00515944" w:rsidRPr="00C04F25" w:rsidRDefault="00515944" w:rsidP="00515944">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5BA6FE87" w14:textId="77777777" w:rsidR="00515944" w:rsidRPr="00C04F25" w:rsidRDefault="00515944" w:rsidP="00515944">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307F5CE8" w14:textId="77777777" w:rsidR="00515944" w:rsidRPr="006F33A4" w:rsidRDefault="00515944" w:rsidP="00515944">
      <w:pPr>
        <w:autoSpaceDE w:val="0"/>
        <w:autoSpaceDN w:val="0"/>
        <w:adjustRightInd w:val="0"/>
        <w:rPr>
          <w:rFonts w:cstheme="minorHAnsi"/>
          <w:b/>
          <w:bCs/>
          <w:i/>
          <w:iCs/>
        </w:rPr>
      </w:pPr>
    </w:p>
    <w:p w14:paraId="211BFE49" w14:textId="77777777" w:rsidR="00515944" w:rsidRPr="00C04F25" w:rsidRDefault="00515944" w:rsidP="00515944">
      <w:pPr>
        <w:autoSpaceDE w:val="0"/>
        <w:autoSpaceDN w:val="0"/>
        <w:adjustRightInd w:val="0"/>
        <w:rPr>
          <w:rFonts w:cstheme="minorHAnsi"/>
          <w:b/>
          <w:bCs/>
          <w:i/>
          <w:iCs/>
          <w:sz w:val="32"/>
          <w:szCs w:val="32"/>
        </w:rPr>
      </w:pPr>
      <w:r>
        <w:rPr>
          <w:rFonts w:cstheme="minorHAnsi"/>
          <w:b/>
          <w:bCs/>
          <w:i/>
          <w:iCs/>
          <w:sz w:val="32"/>
          <w:szCs w:val="32"/>
        </w:rPr>
        <w:t xml:space="preserve">Chemistry </w:t>
      </w:r>
      <w:r w:rsidRPr="00C04F25">
        <w:rPr>
          <w:rFonts w:cstheme="minorHAnsi"/>
          <w:b/>
          <w:bCs/>
          <w:i/>
          <w:iCs/>
          <w:sz w:val="32"/>
          <w:szCs w:val="32"/>
        </w:rPr>
        <w:t>Faculty Research and Publications/</w:t>
      </w:r>
      <w:r>
        <w:rPr>
          <w:rFonts w:cstheme="minorHAnsi"/>
          <w:b/>
          <w:bCs/>
          <w:i/>
          <w:iCs/>
          <w:sz w:val="32"/>
          <w:szCs w:val="32"/>
        </w:rPr>
        <w:t>College of Arts and Sciences</w:t>
      </w:r>
    </w:p>
    <w:bookmarkEnd w:id="0"/>
    <w:p w14:paraId="49F6ED5E" w14:textId="77777777" w:rsidR="00515944" w:rsidRPr="006F33A4" w:rsidRDefault="00515944" w:rsidP="00515944">
      <w:pPr>
        <w:jc w:val="center"/>
        <w:rPr>
          <w:rFonts w:cstheme="minorHAnsi"/>
          <w:b/>
          <w:bCs/>
          <w:i/>
          <w:iCs/>
        </w:rPr>
      </w:pPr>
    </w:p>
    <w:p w14:paraId="20FD077E" w14:textId="77777777" w:rsidR="00515944" w:rsidRPr="00C04F25" w:rsidRDefault="00515944" w:rsidP="00515944">
      <w:pPr>
        <w:jc w:val="center"/>
        <w:rPr>
          <w:rFonts w:cstheme="minorHAnsi"/>
          <w:szCs w:val="24"/>
        </w:rPr>
      </w:pPr>
      <w:r w:rsidRPr="00C04F25">
        <w:rPr>
          <w:rFonts w:cstheme="minorHAnsi"/>
          <w:b/>
          <w:bCs/>
          <w:i/>
          <w:iCs/>
          <w:szCs w:val="24"/>
        </w:rPr>
        <w:t xml:space="preserve">This paper is NOT THE PUBLISHED VERSION; </w:t>
      </w:r>
      <w:r w:rsidRPr="00C04F25">
        <w:rPr>
          <w:rFonts w:cstheme="minorHAnsi"/>
          <w:b/>
          <w:bCs/>
          <w:szCs w:val="24"/>
        </w:rPr>
        <w:t xml:space="preserve">but the author’s final, peer-reviewed manuscript. </w:t>
      </w:r>
      <w:r w:rsidRPr="00C04F25">
        <w:rPr>
          <w:rFonts w:cstheme="minorHAnsi"/>
          <w:szCs w:val="24"/>
        </w:rPr>
        <w:t>The published version may be accessed by following the link in the citation below.</w:t>
      </w:r>
    </w:p>
    <w:p w14:paraId="2615262C" w14:textId="77777777" w:rsidR="00515944" w:rsidRPr="00C04F25" w:rsidRDefault="00515944" w:rsidP="00515944">
      <w:pPr>
        <w:jc w:val="center"/>
        <w:rPr>
          <w:rFonts w:cstheme="minorHAnsi"/>
          <w:szCs w:val="24"/>
        </w:rPr>
      </w:pPr>
    </w:p>
    <w:p w14:paraId="14661EB5" w14:textId="5EFC29FA" w:rsidR="00515944" w:rsidRDefault="00837578" w:rsidP="00515944">
      <w:pPr>
        <w:rPr>
          <w:rFonts w:cstheme="minorHAnsi"/>
          <w:szCs w:val="24"/>
        </w:rPr>
      </w:pPr>
      <w:r>
        <w:rPr>
          <w:rFonts w:cstheme="minorHAnsi"/>
          <w:i/>
          <w:szCs w:val="24"/>
        </w:rPr>
        <w:t>Biomolecular NMR Assignments</w:t>
      </w:r>
      <w:r w:rsidR="00515944" w:rsidRPr="006309A5">
        <w:rPr>
          <w:rFonts w:cstheme="minorHAnsi"/>
          <w:szCs w:val="24"/>
        </w:rPr>
        <w:t xml:space="preserve">, Vol. </w:t>
      </w:r>
      <w:r>
        <w:rPr>
          <w:rFonts w:cstheme="minorHAnsi"/>
          <w:szCs w:val="24"/>
        </w:rPr>
        <w:t>6</w:t>
      </w:r>
      <w:r w:rsidR="00515944" w:rsidRPr="006309A5">
        <w:rPr>
          <w:rFonts w:cstheme="minorHAnsi"/>
          <w:szCs w:val="24"/>
        </w:rPr>
        <w:t xml:space="preserve">, No. </w:t>
      </w:r>
      <w:r w:rsidR="00515944">
        <w:rPr>
          <w:rFonts w:cstheme="minorHAnsi"/>
          <w:szCs w:val="24"/>
        </w:rPr>
        <w:t>1</w:t>
      </w:r>
      <w:r w:rsidR="00515944" w:rsidRPr="006309A5">
        <w:rPr>
          <w:rFonts w:cstheme="minorHAnsi"/>
          <w:szCs w:val="24"/>
        </w:rPr>
        <w:t xml:space="preserve"> (</w:t>
      </w:r>
      <w:proofErr w:type="gramStart"/>
      <w:r>
        <w:rPr>
          <w:rFonts w:cstheme="minorHAnsi"/>
          <w:szCs w:val="24"/>
        </w:rPr>
        <w:t>April,</w:t>
      </w:r>
      <w:proofErr w:type="gramEnd"/>
      <w:r>
        <w:rPr>
          <w:rFonts w:cstheme="minorHAnsi"/>
          <w:szCs w:val="24"/>
        </w:rPr>
        <w:t xml:space="preserve"> 2012</w:t>
      </w:r>
      <w:r w:rsidR="00515944" w:rsidRPr="006309A5">
        <w:rPr>
          <w:rFonts w:cstheme="minorHAnsi"/>
          <w:szCs w:val="24"/>
        </w:rPr>
        <w:t xml:space="preserve">): </w:t>
      </w:r>
      <w:r>
        <w:rPr>
          <w:rFonts w:cstheme="minorHAnsi"/>
          <w:szCs w:val="24"/>
        </w:rPr>
        <w:t>91-93</w:t>
      </w:r>
      <w:r w:rsidR="00515944" w:rsidRPr="006309A5">
        <w:rPr>
          <w:rFonts w:cstheme="minorHAnsi"/>
          <w:szCs w:val="24"/>
        </w:rPr>
        <w:t xml:space="preserve"> </w:t>
      </w:r>
      <w:hyperlink r:id="rId8" w:history="1">
        <w:r w:rsidR="00515944" w:rsidRPr="006309A5">
          <w:rPr>
            <w:rFonts w:cstheme="minorHAnsi"/>
            <w:color w:val="0563C1" w:themeColor="hyperlink"/>
            <w:szCs w:val="24"/>
            <w:u w:val="single"/>
          </w:rPr>
          <w:t>DOI</w:t>
        </w:r>
      </w:hyperlink>
      <w:r w:rsidR="00515944" w:rsidRPr="006309A5">
        <w:rPr>
          <w:rFonts w:cstheme="minorHAnsi"/>
          <w:szCs w:val="24"/>
        </w:rPr>
        <w:t xml:space="preserve">. </w:t>
      </w:r>
      <w:r w:rsidR="00515944" w:rsidRPr="00C04F25">
        <w:rPr>
          <w:rFonts w:cstheme="minorHAnsi"/>
          <w:szCs w:val="24"/>
        </w:rPr>
        <w:t xml:space="preserve">This article is © </w:t>
      </w:r>
      <w:r w:rsidR="00515944">
        <w:rPr>
          <w:rFonts w:cstheme="minorHAnsi"/>
          <w:szCs w:val="24"/>
        </w:rPr>
        <w:t>Springer</w:t>
      </w:r>
      <w:r w:rsidR="00515944" w:rsidRPr="00C04F25">
        <w:rPr>
          <w:rFonts w:cstheme="minorHAnsi"/>
          <w:szCs w:val="24"/>
        </w:rPr>
        <w:t xml:space="preserve"> and permission has been granted for this version to appear in </w:t>
      </w:r>
      <w:hyperlink r:id="rId9" w:history="1">
        <w:proofErr w:type="spellStart"/>
        <w:r w:rsidR="00515944" w:rsidRPr="00C04F25">
          <w:rPr>
            <w:rFonts w:cstheme="minorHAnsi"/>
            <w:color w:val="0563C1" w:themeColor="hyperlink"/>
            <w:szCs w:val="24"/>
            <w:u w:val="single"/>
          </w:rPr>
          <w:t>e-Publications@Marquette</w:t>
        </w:r>
        <w:proofErr w:type="spellEnd"/>
      </w:hyperlink>
      <w:r w:rsidR="00515944" w:rsidRPr="00C04F25">
        <w:rPr>
          <w:rFonts w:cstheme="minorHAnsi"/>
          <w:szCs w:val="24"/>
        </w:rPr>
        <w:t xml:space="preserve">. </w:t>
      </w:r>
      <w:r w:rsidR="00515944">
        <w:rPr>
          <w:rFonts w:cstheme="minorHAnsi"/>
          <w:szCs w:val="24"/>
        </w:rPr>
        <w:t>Springer</w:t>
      </w:r>
      <w:r w:rsidR="00515944" w:rsidRPr="00C04F25">
        <w:rPr>
          <w:rFonts w:cstheme="minorHAnsi"/>
          <w:szCs w:val="24"/>
        </w:rPr>
        <w:t xml:space="preserve"> does not grant permission for this article to be further copied/distributed or hosted elsewhere without the express permission from </w:t>
      </w:r>
      <w:bookmarkEnd w:id="1"/>
      <w:r w:rsidR="00515944">
        <w:rPr>
          <w:rFonts w:cstheme="minorHAnsi"/>
          <w:szCs w:val="24"/>
        </w:rPr>
        <w:t>Springer.</w:t>
      </w:r>
    </w:p>
    <w:p w14:paraId="10587F05" w14:textId="43855FF4" w:rsidR="00515944" w:rsidRDefault="00515944" w:rsidP="00515944">
      <w:pPr>
        <w:pStyle w:val="Title"/>
        <w:rPr>
          <w:lang w:val="en"/>
        </w:rPr>
      </w:pPr>
      <w:r>
        <w:rPr>
          <w:lang w:val="en"/>
        </w:rPr>
        <w:t>Assignments of backbone </w:t>
      </w:r>
      <w:r w:rsidRPr="00515944">
        <w:rPr>
          <w:sz w:val="40"/>
          <w:szCs w:val="32"/>
          <w:vertAlign w:val="superscript"/>
          <w:lang w:val="en"/>
        </w:rPr>
        <w:t>1</w:t>
      </w:r>
      <w:r>
        <w:rPr>
          <w:lang w:val="en"/>
        </w:rPr>
        <w:t>H, </w:t>
      </w:r>
      <w:r w:rsidRPr="00515944">
        <w:rPr>
          <w:sz w:val="40"/>
          <w:szCs w:val="32"/>
          <w:vertAlign w:val="superscript"/>
          <w:lang w:val="en"/>
        </w:rPr>
        <w:t>13</w:t>
      </w:r>
      <w:r>
        <w:rPr>
          <w:lang w:val="en"/>
        </w:rPr>
        <w:t>C and </w:t>
      </w:r>
      <w:r w:rsidRPr="00515944">
        <w:rPr>
          <w:sz w:val="40"/>
          <w:szCs w:val="32"/>
          <w:vertAlign w:val="superscript"/>
          <w:lang w:val="en"/>
        </w:rPr>
        <w:t>15</w:t>
      </w:r>
      <w:r>
        <w:rPr>
          <w:lang w:val="en"/>
        </w:rPr>
        <w:t xml:space="preserve">N resonances in H-Ras (1–166) complexed with </w:t>
      </w:r>
      <w:proofErr w:type="spellStart"/>
      <w:r>
        <w:rPr>
          <w:lang w:val="en"/>
        </w:rPr>
        <w:t>GppNHp</w:t>
      </w:r>
      <w:proofErr w:type="spellEnd"/>
      <w:r>
        <w:rPr>
          <w:lang w:val="en"/>
        </w:rPr>
        <w:t xml:space="preserve"> at physiological pH</w:t>
      </w:r>
    </w:p>
    <w:p w14:paraId="6EBEDFB1" w14:textId="2B987127" w:rsidR="00515944" w:rsidRDefault="00515944" w:rsidP="00515944">
      <w:pPr>
        <w:rPr>
          <w:lang w:val="en"/>
        </w:rPr>
      </w:pPr>
    </w:p>
    <w:p w14:paraId="1239B5B8" w14:textId="7684CB72" w:rsidR="00515944" w:rsidRPr="00380824" w:rsidRDefault="00515944" w:rsidP="00380824">
      <w:pPr>
        <w:pStyle w:val="NoSpacing"/>
        <w:rPr>
          <w:sz w:val="32"/>
          <w:szCs w:val="24"/>
          <w:lang w:val="en"/>
        </w:rPr>
      </w:pPr>
      <w:r w:rsidRPr="00380824">
        <w:rPr>
          <w:sz w:val="32"/>
          <w:szCs w:val="24"/>
          <w:lang w:val="en"/>
        </w:rPr>
        <w:t>Casey O’Connor</w:t>
      </w:r>
    </w:p>
    <w:p w14:paraId="5F7DD391" w14:textId="06574C9A" w:rsidR="00515944" w:rsidRPr="00380824" w:rsidRDefault="00515944" w:rsidP="00380824">
      <w:pPr>
        <w:pStyle w:val="NoSpacing"/>
        <w:rPr>
          <w:sz w:val="24"/>
          <w:szCs w:val="24"/>
          <w:lang w:val="en"/>
        </w:rPr>
      </w:pPr>
      <w:r w:rsidRPr="00380824">
        <w:rPr>
          <w:sz w:val="24"/>
          <w:szCs w:val="24"/>
          <w:lang w:val="en"/>
        </w:rPr>
        <w:t>Biochemistry Department, Medical Col</w:t>
      </w:r>
      <w:bookmarkStart w:id="2" w:name="_GoBack"/>
      <w:bookmarkEnd w:id="2"/>
      <w:r w:rsidRPr="00380824">
        <w:rPr>
          <w:sz w:val="24"/>
          <w:szCs w:val="24"/>
          <w:lang w:val="en"/>
        </w:rPr>
        <w:t>lege of Wisconsin, Milwaukee, WI</w:t>
      </w:r>
    </w:p>
    <w:p w14:paraId="5E226BD0" w14:textId="512150A0" w:rsidR="00515944" w:rsidRPr="00380824" w:rsidRDefault="00515944" w:rsidP="00380824">
      <w:pPr>
        <w:pStyle w:val="NoSpacing"/>
        <w:rPr>
          <w:sz w:val="24"/>
          <w:szCs w:val="24"/>
          <w:lang w:val="en"/>
        </w:rPr>
      </w:pPr>
      <w:r w:rsidRPr="00380824">
        <w:rPr>
          <w:sz w:val="24"/>
          <w:szCs w:val="24"/>
          <w:lang w:val="en"/>
        </w:rPr>
        <w:t>Chemistry Department, Marquette University, Milwaukee, WI</w:t>
      </w:r>
    </w:p>
    <w:p w14:paraId="297D4F26" w14:textId="2746E970" w:rsidR="00515944" w:rsidRPr="00380824" w:rsidRDefault="00515944" w:rsidP="00380824">
      <w:pPr>
        <w:pStyle w:val="NoSpacing"/>
        <w:rPr>
          <w:sz w:val="32"/>
          <w:szCs w:val="24"/>
          <w:lang w:val="en"/>
        </w:rPr>
      </w:pPr>
      <w:r w:rsidRPr="00380824">
        <w:rPr>
          <w:sz w:val="32"/>
          <w:szCs w:val="24"/>
          <w:lang w:val="en"/>
        </w:rPr>
        <w:t xml:space="preserve">Evgenii L. </w:t>
      </w:r>
      <w:proofErr w:type="spellStart"/>
      <w:r w:rsidRPr="00380824">
        <w:rPr>
          <w:sz w:val="32"/>
          <w:szCs w:val="24"/>
          <w:lang w:val="en"/>
        </w:rPr>
        <w:t>Kovrigin</w:t>
      </w:r>
      <w:proofErr w:type="spellEnd"/>
    </w:p>
    <w:p w14:paraId="60FF2A98" w14:textId="77777777" w:rsidR="00515944" w:rsidRPr="00380824" w:rsidRDefault="00515944" w:rsidP="00380824">
      <w:pPr>
        <w:pStyle w:val="NoSpacing"/>
        <w:rPr>
          <w:sz w:val="24"/>
          <w:szCs w:val="24"/>
          <w:lang w:val="en"/>
        </w:rPr>
      </w:pPr>
      <w:r w:rsidRPr="00380824">
        <w:rPr>
          <w:sz w:val="24"/>
          <w:szCs w:val="24"/>
          <w:lang w:val="en"/>
        </w:rPr>
        <w:t>Biochemistry Department, Medical College of Wisconsin, Milwaukee, WI</w:t>
      </w:r>
    </w:p>
    <w:p w14:paraId="3811FCD5" w14:textId="77777777" w:rsidR="00515944" w:rsidRPr="00380824" w:rsidRDefault="00515944" w:rsidP="00380824">
      <w:pPr>
        <w:pStyle w:val="NoSpacing"/>
        <w:rPr>
          <w:sz w:val="24"/>
          <w:szCs w:val="24"/>
          <w:lang w:val="en"/>
        </w:rPr>
      </w:pPr>
      <w:r w:rsidRPr="00380824">
        <w:rPr>
          <w:sz w:val="24"/>
          <w:szCs w:val="24"/>
          <w:lang w:val="en"/>
        </w:rPr>
        <w:t>Chemistry Department, Marquette University, Milwaukee, WI</w:t>
      </w:r>
    </w:p>
    <w:p w14:paraId="39A45C9B" w14:textId="77777777" w:rsidR="00515944" w:rsidRPr="00515944" w:rsidRDefault="00515944" w:rsidP="00515944">
      <w:pPr>
        <w:pStyle w:val="Heading1"/>
      </w:pPr>
      <w:r w:rsidRPr="00515944">
        <w:t>Abstract</w:t>
      </w:r>
    </w:p>
    <w:p w14:paraId="718189F6" w14:textId="513456C6" w:rsidR="00515944" w:rsidRDefault="00515944" w:rsidP="00515944">
      <w:r w:rsidRPr="00515944">
        <w:t>The small GTPase Ras is an important signaling molecule acting as a molecular switch in eukaryotic cells. Recent findings of global conformational exchange and a putative allosteric binding site in the G domain of Ras opened an avenue to understanding novel aspects of Ras function. To facilitate detailed NMR studies of Ras in physiological solution conditions, we performed backbone resonance assignments of Ras bound to slowly hydrolysable GTP mimic, guanosine 5′</w:t>
      </w:r>
      <w:proofErr w:type="gramStart"/>
      <w:r w:rsidRPr="00515944">
        <w:t>-[</w:t>
      </w:r>
      <w:proofErr w:type="gramEnd"/>
      <w:r w:rsidRPr="00515944">
        <w:t xml:space="preserve">ß, γ-imido]triphosphate at pH 7.2. Out of 163 non-proline residues of the G domain, signals from backbone amide proton, nitrogen and carbon </w:t>
      </w:r>
      <w:r w:rsidRPr="00515944">
        <w:lastRenderedPageBreak/>
        <w:t>spins of 127 residues were confidently assigned with the remaining unassigned residues mostly located at the exchange-broadened effectors interface.</w:t>
      </w:r>
    </w:p>
    <w:p w14:paraId="3C568599" w14:textId="77777777" w:rsidR="00515944" w:rsidRPr="00515944" w:rsidRDefault="00515944" w:rsidP="00515944">
      <w:r w:rsidRPr="00515944">
        <w:t>Keywords</w:t>
      </w:r>
    </w:p>
    <w:p w14:paraId="5FF1D6F3" w14:textId="6D350C69" w:rsidR="00515944" w:rsidRDefault="00515944" w:rsidP="00515944">
      <w:r w:rsidRPr="00515944">
        <w:t>NMR</w:t>
      </w:r>
      <w:r>
        <w:t>;</w:t>
      </w:r>
      <w:r w:rsidRPr="00515944">
        <w:t> Ras</w:t>
      </w:r>
      <w:r>
        <w:t>;</w:t>
      </w:r>
      <w:r w:rsidRPr="00515944">
        <w:t> Assignments </w:t>
      </w:r>
    </w:p>
    <w:p w14:paraId="2EDC64FE" w14:textId="77777777" w:rsidR="00A303CC" w:rsidRPr="00A303CC" w:rsidRDefault="00A303CC" w:rsidP="00A303CC">
      <w:pPr>
        <w:pStyle w:val="Heading1"/>
      </w:pPr>
      <w:r w:rsidRPr="00A303CC">
        <w:t>Biological context</w:t>
      </w:r>
    </w:p>
    <w:p w14:paraId="581B2F20" w14:textId="07E06CB4" w:rsidR="00A303CC" w:rsidRPr="00A303CC" w:rsidRDefault="00A303CC" w:rsidP="00A303CC">
      <w:r w:rsidRPr="00A303CC">
        <w:t>Ras is the founding member of a superfamily of small monomeric GTPases ubiquitous in cellular signaling cascades within the cell (</w:t>
      </w:r>
      <w:proofErr w:type="spellStart"/>
      <w:r w:rsidRPr="00A303CC">
        <w:t>Malumbres</w:t>
      </w:r>
      <w:proofErr w:type="spellEnd"/>
      <w:r w:rsidRPr="00A303CC">
        <w:t xml:space="preserve"> and </w:t>
      </w:r>
      <w:proofErr w:type="spellStart"/>
      <w:r w:rsidRPr="00A303CC">
        <w:t>Barbacid</w:t>
      </w:r>
      <w:proofErr w:type="spellEnd"/>
      <w:r w:rsidRPr="00A303CC">
        <w:t> </w:t>
      </w:r>
      <w:r w:rsidRPr="00D45BEF">
        <w:rPr>
          <w:rStyle w:val="Hyperlink"/>
          <w:color w:val="000000" w:themeColor="text1"/>
          <w:u w:val="none"/>
        </w:rPr>
        <w:t>2003</w:t>
      </w:r>
      <w:r w:rsidRPr="00A303CC">
        <w:t xml:space="preserve">). These proteins bind guanine nucleotides and catalyze the hydrolysis of GTP. When bound to GTP, Ras associates with a variety of effectors driving cellular proliferation, gene activation, and apoptosis. The Ras subfamily proteins (H, N and K-Ras) contain a soluble G domain responsible for binding guanine nucleotides and a lipid-modified C-terminal tail mediating membrane association. The G domains of Ras isoforms (roughly 170 amino-acid residues) are highly conserved while C-terminal tails (of 20–23 residues) are variable. Mutations in the G domain that prevent GTP hydrolysis are intimately linked to human disease with nearly 30% of all human cancers harboring such mutations in Ras genes. In 2008, we discovered a global conformational exchange process in the G domain of H-Ras occurring on a millisecond timescale (O’Connor and </w:t>
      </w:r>
      <w:proofErr w:type="spellStart"/>
      <w:r w:rsidRPr="00A303CC">
        <w:t>Kovrigin</w:t>
      </w:r>
      <w:proofErr w:type="spellEnd"/>
      <w:r w:rsidRPr="00A303CC">
        <w:t> </w:t>
      </w:r>
      <w:r w:rsidRPr="005F2443">
        <w:rPr>
          <w:rStyle w:val="Hyperlink"/>
          <w:color w:val="000000" w:themeColor="text1"/>
          <w:u w:val="none"/>
        </w:rPr>
        <w:t>2008</w:t>
      </w:r>
      <w:r w:rsidRPr="00A303CC">
        <w:t>). More recently, X-ray diffraction studies located a novel allosteric site in the G domain that was suggested to control GTPase activity (</w:t>
      </w:r>
      <w:proofErr w:type="spellStart"/>
      <w:r w:rsidRPr="00A303CC">
        <w:t>Buhrman</w:t>
      </w:r>
      <w:proofErr w:type="spellEnd"/>
      <w:r w:rsidRPr="00A303CC">
        <w:t xml:space="preserve"> et al. </w:t>
      </w:r>
      <w:r w:rsidRPr="005F2443">
        <w:rPr>
          <w:rStyle w:val="Hyperlink"/>
          <w:color w:val="000000" w:themeColor="text1"/>
          <w:u w:val="none"/>
        </w:rPr>
        <w:t>2010</w:t>
      </w:r>
      <w:r w:rsidRPr="00A303CC">
        <w:t>). Global conformational heterogeneity and a novel allosteric site may indicate a new pathway for cellular regulation of Ras as well as provide an approach to controlling Ras function by small molecules.</w:t>
      </w:r>
    </w:p>
    <w:p w14:paraId="25EBCA13" w14:textId="519CE0F6" w:rsidR="00A303CC" w:rsidRPr="00A303CC" w:rsidRDefault="00A303CC" w:rsidP="00A303CC">
      <w:r w:rsidRPr="00A303CC">
        <w:t xml:space="preserve">To further investigate the relationship between structure, dynamics and function in Ras, one needs an accurate knowledge of NMR signal assignments at physiological </w:t>
      </w:r>
      <w:proofErr w:type="spellStart"/>
      <w:r w:rsidRPr="00A303CC">
        <w:t>pH.</w:t>
      </w:r>
      <w:proofErr w:type="spellEnd"/>
      <w:r w:rsidRPr="00A303CC">
        <w:t xml:space="preserve"> Previously, assignments of H-Ras-</w:t>
      </w:r>
      <w:proofErr w:type="spellStart"/>
      <w:r w:rsidRPr="00A303CC">
        <w:t>GppNHP</w:t>
      </w:r>
      <w:proofErr w:type="spellEnd"/>
      <w:r w:rsidRPr="00A303CC">
        <w:t xml:space="preserve"> were obtained at acidic pH 5.5 to minimize amide proton exchange with water (Ito et al. </w:t>
      </w:r>
      <w:r w:rsidRPr="005F2443">
        <w:rPr>
          <w:rStyle w:val="Hyperlink"/>
          <w:color w:val="000000" w:themeColor="text1"/>
          <w:u w:val="none"/>
        </w:rPr>
        <w:t>1997</w:t>
      </w:r>
      <w:r w:rsidRPr="00A303CC">
        <w:t>). In our 2008 paper we reported amide proton and nitrogen assignments at pH 7.4 for 117 out of total 163 non-proline spin systems obtained by titrating NMR samples from 5.5 to 7.4 and acquiring the 3D </w:t>
      </w:r>
      <w:r w:rsidRPr="00A303CC">
        <w:rPr>
          <w:vertAlign w:val="superscript"/>
        </w:rPr>
        <w:t>1</w:t>
      </w:r>
      <w:r w:rsidRPr="00A303CC">
        <w:t>H-</w:t>
      </w:r>
      <w:r w:rsidRPr="00A303CC">
        <w:rPr>
          <w:vertAlign w:val="superscript"/>
        </w:rPr>
        <w:t>15</w:t>
      </w:r>
      <w:r w:rsidRPr="00A303CC">
        <w:t>N-NOESY-HSQC and 3D </w:t>
      </w:r>
      <w:r w:rsidRPr="00A303CC">
        <w:rPr>
          <w:vertAlign w:val="superscript"/>
        </w:rPr>
        <w:t>1</w:t>
      </w:r>
      <w:r w:rsidRPr="00A303CC">
        <w:t>H-</w:t>
      </w:r>
      <w:r w:rsidRPr="00A303CC">
        <w:rPr>
          <w:vertAlign w:val="superscript"/>
        </w:rPr>
        <w:t>15</w:t>
      </w:r>
      <w:r w:rsidRPr="00A303CC">
        <w:t xml:space="preserve">N TOCSY HSQC data sets. In this work, in order to expand the available set of assignments in Ras, we performed de novo backbone triple-resonance assignment of the GTPase domain of H-Ras bound to </w:t>
      </w:r>
      <w:proofErr w:type="spellStart"/>
      <w:r w:rsidRPr="00A303CC">
        <w:t>GppNHp</w:t>
      </w:r>
      <w:proofErr w:type="spellEnd"/>
      <w:r w:rsidRPr="00A303CC">
        <w:t xml:space="preserve"> at pH 7.2 corresponding to the native cytosolic pH of a eukaryotic cell.</w:t>
      </w:r>
    </w:p>
    <w:p w14:paraId="47046357" w14:textId="77777777" w:rsidR="00A303CC" w:rsidRPr="00A303CC" w:rsidRDefault="00A303CC" w:rsidP="00A303CC">
      <w:pPr>
        <w:pStyle w:val="Heading1"/>
      </w:pPr>
      <w:r w:rsidRPr="00A303CC">
        <w:t>Methods and experiments</w:t>
      </w:r>
    </w:p>
    <w:p w14:paraId="0E63E90F" w14:textId="77777777" w:rsidR="00A303CC" w:rsidRPr="00A303CC" w:rsidRDefault="00A303CC" w:rsidP="00A303CC">
      <w:r w:rsidRPr="00A303CC">
        <w:t>The G domain of H-Ras residues 1–166 was expressed in </w:t>
      </w:r>
      <w:r w:rsidRPr="00A303CC">
        <w:rPr>
          <w:i/>
          <w:iCs/>
        </w:rPr>
        <w:t>E. coli</w:t>
      </w:r>
      <w:r w:rsidRPr="00A303CC">
        <w:t> as inclusion bodies, isolated, refolded and purified as described in our earlier publication. After ion-exchange and size-exclusion chromatographic separation, protein purity was &gt;95% (judged by SDS–PAGE).</w:t>
      </w:r>
    </w:p>
    <w:p w14:paraId="29F09FDE" w14:textId="665255F6" w:rsidR="00A303CC" w:rsidRPr="00A303CC" w:rsidRDefault="00A303CC" w:rsidP="00A303CC">
      <w:r w:rsidRPr="00A303CC">
        <w:t>For triple-resonance experiments, 1 mM </w:t>
      </w:r>
      <w:r w:rsidRPr="00A303CC">
        <w:rPr>
          <w:vertAlign w:val="superscript"/>
        </w:rPr>
        <w:t>13</w:t>
      </w:r>
      <w:r w:rsidRPr="00A303CC">
        <w:t>C–</w:t>
      </w:r>
      <w:r w:rsidRPr="00A303CC">
        <w:rPr>
          <w:vertAlign w:val="superscript"/>
        </w:rPr>
        <w:t>15</w:t>
      </w:r>
      <w:r w:rsidRPr="00A303CC">
        <w:t>N protein samples were prepared in buffer containing 10 mM TRIS, 10 mM NaCl, 5 mM MgCl</w:t>
      </w:r>
      <w:r w:rsidRPr="00A303CC">
        <w:rPr>
          <w:vertAlign w:val="subscript"/>
        </w:rPr>
        <w:t>2</w:t>
      </w:r>
      <w:r w:rsidRPr="00A303CC">
        <w:t xml:space="preserve">, 1 mM DTT, 0.1 mM EDTA, 1 mM </w:t>
      </w:r>
      <w:proofErr w:type="spellStart"/>
      <w:r w:rsidRPr="00A303CC">
        <w:t>GppNHp</w:t>
      </w:r>
      <w:proofErr w:type="spellEnd"/>
      <w:r w:rsidRPr="00A303CC">
        <w:t>, 10% D</w:t>
      </w:r>
      <w:r w:rsidRPr="00A303CC">
        <w:rPr>
          <w:vertAlign w:val="subscript"/>
        </w:rPr>
        <w:t>2</w:t>
      </w:r>
      <w:r w:rsidRPr="00A303CC">
        <w:t>O, 0.01% NaN</w:t>
      </w:r>
      <w:r w:rsidRPr="00A303CC">
        <w:rPr>
          <w:vertAlign w:val="subscript"/>
        </w:rPr>
        <w:t>3</w:t>
      </w:r>
      <w:r w:rsidRPr="00A303CC">
        <w:t xml:space="preserve">, and Roche protease inhibitors (Cat. #S8830) in a thin-walled </w:t>
      </w:r>
      <w:proofErr w:type="spellStart"/>
      <w:r w:rsidRPr="00A303CC">
        <w:t>Shigemi</w:t>
      </w:r>
      <w:proofErr w:type="spellEnd"/>
      <w:r w:rsidRPr="00A303CC">
        <w:t xml:space="preserve"> tube with a final volume of 330 </w:t>
      </w:r>
      <w:proofErr w:type="spellStart"/>
      <w:r w:rsidRPr="00A303CC">
        <w:t>μl</w:t>
      </w:r>
      <w:proofErr w:type="spellEnd"/>
      <w:r w:rsidRPr="00A303CC">
        <w:t xml:space="preserve">. Triple resonance experiments were performed at 293.15 K and 14.1 T using a Bruker </w:t>
      </w:r>
      <w:proofErr w:type="spellStart"/>
      <w:r w:rsidRPr="00A303CC">
        <w:t>Avance</w:t>
      </w:r>
      <w:proofErr w:type="spellEnd"/>
      <w:r w:rsidRPr="00A303CC">
        <w:t xml:space="preserve"> II spectrometer equipped with a cryoprobe. Backbone experiments included HNCO, HN(CA)CO, HN(CO)CA, HN(CO)CACB, HNCA, HNCACB with small modifications (Markley et al. </w:t>
      </w:r>
      <w:r w:rsidRPr="005F2443">
        <w:rPr>
          <w:rStyle w:val="Hyperlink"/>
          <w:color w:val="000000" w:themeColor="text1"/>
          <w:u w:val="none"/>
        </w:rPr>
        <w:t>2009</w:t>
      </w:r>
      <w:r w:rsidRPr="00A303CC">
        <w:t>). The 3D </w:t>
      </w:r>
      <w:r w:rsidRPr="00A303CC">
        <w:rPr>
          <w:vertAlign w:val="superscript"/>
        </w:rPr>
        <w:t>1</w:t>
      </w:r>
      <w:r w:rsidRPr="00A303CC">
        <w:t>H–</w:t>
      </w:r>
      <w:r w:rsidRPr="00A303CC">
        <w:rPr>
          <w:vertAlign w:val="superscript"/>
        </w:rPr>
        <w:t>15</w:t>
      </w:r>
      <w:r w:rsidRPr="00A303CC">
        <w:t>N–</w:t>
      </w:r>
      <w:r w:rsidRPr="00A303CC">
        <w:rPr>
          <w:vertAlign w:val="superscript"/>
        </w:rPr>
        <w:t>1</w:t>
      </w:r>
      <w:r w:rsidRPr="00A303CC">
        <w:t>H NOESY–HSQC experiments were performed in order to support sequential assignments and cross-validate the data against NOE values calculated using the crystal structure (PDB ID: 5P21).</w:t>
      </w:r>
    </w:p>
    <w:p w14:paraId="0F31E310" w14:textId="39B6FF1C" w:rsidR="00A303CC" w:rsidRPr="00A303CC" w:rsidRDefault="00A303CC" w:rsidP="00A303CC">
      <w:r w:rsidRPr="00A303CC">
        <w:t xml:space="preserve">Spectra were processed with </w:t>
      </w:r>
      <w:proofErr w:type="spellStart"/>
      <w:r w:rsidRPr="00A303CC">
        <w:t>NMRPipe</w:t>
      </w:r>
      <w:proofErr w:type="spellEnd"/>
      <w:r w:rsidRPr="00A303CC">
        <w:t xml:space="preserve"> and viewed with Sparky (</w:t>
      </w:r>
      <w:proofErr w:type="spellStart"/>
      <w:r w:rsidRPr="00A303CC">
        <w:t>Delaglio</w:t>
      </w:r>
      <w:proofErr w:type="spellEnd"/>
      <w:r w:rsidRPr="00A303CC">
        <w:t xml:space="preserve"> et al. </w:t>
      </w:r>
      <w:r w:rsidRPr="005F2443">
        <w:rPr>
          <w:rStyle w:val="Hyperlink"/>
          <w:color w:val="000000" w:themeColor="text1"/>
          <w:u w:val="none"/>
        </w:rPr>
        <w:t>1995</w:t>
      </w:r>
      <w:r w:rsidRPr="00A303CC">
        <w:t>; Goddard and Kneller </w:t>
      </w:r>
      <w:r w:rsidRPr="005F2443">
        <w:rPr>
          <w:rStyle w:val="Hyperlink"/>
          <w:color w:val="000000" w:themeColor="text1"/>
          <w:u w:val="none"/>
        </w:rPr>
        <w:t>2004</w:t>
      </w:r>
      <w:r w:rsidRPr="00A303CC">
        <w:t xml:space="preserve">). Because </w:t>
      </w:r>
      <w:proofErr w:type="spellStart"/>
      <w:r w:rsidRPr="00A303CC">
        <w:t>GppNHp</w:t>
      </w:r>
      <w:proofErr w:type="spellEnd"/>
      <w:r w:rsidRPr="00A303CC">
        <w:t xml:space="preserve"> is a slowly hydrolysable GTP mimic, care was taken to exclude from analysis the resonances originating from Ras-GDP, which appeared over the course of multi-day acquisition.</w:t>
      </w:r>
    </w:p>
    <w:p w14:paraId="10358EC9" w14:textId="77777777" w:rsidR="00A303CC" w:rsidRPr="00A303CC" w:rsidRDefault="00A303CC" w:rsidP="00A303CC">
      <w:pPr>
        <w:pStyle w:val="Heading1"/>
      </w:pPr>
      <w:r w:rsidRPr="00A303CC">
        <w:t>Assignments and data deposition</w:t>
      </w:r>
    </w:p>
    <w:p w14:paraId="71B37C80" w14:textId="6D3DA11F" w:rsidR="00A303CC" w:rsidRPr="00A303CC" w:rsidRDefault="00A303CC" w:rsidP="00A303CC">
      <w:r w:rsidRPr="00A303CC">
        <w:t>Initial peak lists for triple-resonance experiments were generated via restricted peak picking in Sparky based on resonances observed in the 2D </w:t>
      </w:r>
      <w:r w:rsidRPr="00A303CC">
        <w:rPr>
          <w:vertAlign w:val="superscript"/>
        </w:rPr>
        <w:t>1</w:t>
      </w:r>
      <w:r w:rsidRPr="00A303CC">
        <w:t>H–</w:t>
      </w:r>
      <w:r w:rsidRPr="00A303CC">
        <w:rPr>
          <w:vertAlign w:val="superscript"/>
        </w:rPr>
        <w:t>15</w:t>
      </w:r>
      <w:r w:rsidRPr="00A303CC">
        <w:t>N HSQC. The Probabilistic Interaction Network of Evidence (PINE, </w:t>
      </w:r>
      <w:r w:rsidRPr="005F2443">
        <w:rPr>
          <w:rStyle w:val="Hyperlink"/>
          <w:color w:val="000000" w:themeColor="text1"/>
        </w:rPr>
        <w:t>http://www.pine.nmrfam.wisc.edu/</w:t>
      </w:r>
      <w:r w:rsidRPr="005F2443">
        <w:rPr>
          <w:color w:val="000000" w:themeColor="text1"/>
        </w:rPr>
        <w:t xml:space="preserve">) </w:t>
      </w:r>
      <w:r w:rsidRPr="00A303CC">
        <w:t>algorithm was employed to perform the first round of assignment guesses. The PINE-SPARKY software was used to facilitate import of PINE results into Sparky and the final assignment of resonances has been performed manually as described (</w:t>
      </w:r>
      <w:proofErr w:type="spellStart"/>
      <w:r w:rsidRPr="00A303CC">
        <w:t>Bahrami</w:t>
      </w:r>
      <w:proofErr w:type="spellEnd"/>
      <w:r w:rsidRPr="00A303CC">
        <w:t xml:space="preserve"> et al. </w:t>
      </w:r>
      <w:r w:rsidRPr="005F2443">
        <w:rPr>
          <w:rStyle w:val="Hyperlink"/>
          <w:color w:val="000000" w:themeColor="text1"/>
          <w:u w:val="none"/>
        </w:rPr>
        <w:t>2009</w:t>
      </w:r>
      <w:r w:rsidRPr="00A303CC">
        <w:t>; Lee et al. </w:t>
      </w:r>
      <w:r w:rsidRPr="005F2443">
        <w:rPr>
          <w:rStyle w:val="Hyperlink"/>
          <w:color w:val="000000" w:themeColor="text1"/>
          <w:u w:val="none"/>
        </w:rPr>
        <w:t>2009</w:t>
      </w:r>
      <w:r w:rsidRPr="00A303CC">
        <w:t>).</w:t>
      </w:r>
    </w:p>
    <w:p w14:paraId="0DBC1F48" w14:textId="0727A1E2" w:rsidR="00A303CC" w:rsidRPr="00A303CC" w:rsidRDefault="00A303CC" w:rsidP="00A303CC">
      <w:r w:rsidRPr="00A303CC">
        <w:t>Out of 163 non-proline residues 127 were confidently assigned. Backbone </w:t>
      </w:r>
      <w:r w:rsidRPr="00A303CC">
        <w:rPr>
          <w:vertAlign w:val="superscript"/>
        </w:rPr>
        <w:t>1</w:t>
      </w:r>
      <w:r w:rsidRPr="00A303CC">
        <w:t>H, </w:t>
      </w:r>
      <w:r w:rsidRPr="00A303CC">
        <w:rPr>
          <w:vertAlign w:val="superscript"/>
        </w:rPr>
        <w:t>13</w:t>
      </w:r>
      <w:r w:rsidRPr="00A303CC">
        <w:t>C, </w:t>
      </w:r>
      <w:r w:rsidRPr="00A303CC">
        <w:rPr>
          <w:vertAlign w:val="superscript"/>
        </w:rPr>
        <w:t>15</w:t>
      </w:r>
      <w:r w:rsidRPr="00A303CC">
        <w:t>N chemical shifts have been deposited to the Biological Magnetic Resonance Data Bank (Ulrich et al. </w:t>
      </w:r>
      <w:r w:rsidRPr="005F2443">
        <w:rPr>
          <w:rStyle w:val="Hyperlink"/>
          <w:color w:val="000000" w:themeColor="text1"/>
          <w:u w:val="none"/>
        </w:rPr>
        <w:t>2008</w:t>
      </w:r>
      <w:r w:rsidRPr="005F2443">
        <w:rPr>
          <w:color w:val="000000" w:themeColor="text1"/>
        </w:rPr>
        <w:t>; </w:t>
      </w:r>
      <w:r w:rsidRPr="005F2443">
        <w:rPr>
          <w:rStyle w:val="Hyperlink"/>
          <w:color w:val="000000" w:themeColor="text1"/>
        </w:rPr>
        <w:t>http://www.bmrb.wisc.edu</w:t>
      </w:r>
      <w:r w:rsidRPr="00A303CC">
        <w:t>) under accession number 17678. Figure </w:t>
      </w:r>
      <w:r w:rsidRPr="005F2443">
        <w:rPr>
          <w:rStyle w:val="Hyperlink"/>
          <w:color w:val="000000" w:themeColor="text1"/>
          <w:u w:val="none"/>
        </w:rPr>
        <w:t>1</w:t>
      </w:r>
      <w:r w:rsidRPr="00A303CC">
        <w:t> displays a </w:t>
      </w:r>
      <w:r w:rsidRPr="00A303CC">
        <w:rPr>
          <w:vertAlign w:val="superscript"/>
        </w:rPr>
        <w:t>1</w:t>
      </w:r>
      <w:r w:rsidRPr="00A303CC">
        <w:t>H–</w:t>
      </w:r>
      <w:r w:rsidRPr="00A303CC">
        <w:rPr>
          <w:vertAlign w:val="superscript"/>
        </w:rPr>
        <w:t>15</w:t>
      </w:r>
      <w:r w:rsidRPr="00A303CC">
        <w:t>N HSQC spectrum demonstrating overall spectral quality and peak dispersion. A summary of residue assignments mapped on the protein sequence is given the Fig. </w:t>
      </w:r>
      <w:r w:rsidRPr="005F2443">
        <w:rPr>
          <w:rStyle w:val="Hyperlink"/>
          <w:color w:val="000000" w:themeColor="text1"/>
          <w:u w:val="none"/>
        </w:rPr>
        <w:t>2</w:t>
      </w:r>
      <w:r w:rsidRPr="00A303CC">
        <w:t>, panel a. The 14 new </w:t>
      </w:r>
      <w:r w:rsidRPr="00A303CC">
        <w:rPr>
          <w:vertAlign w:val="superscript"/>
        </w:rPr>
        <w:t>1</w:t>
      </w:r>
      <w:r w:rsidRPr="00A303CC">
        <w:t>H–</w:t>
      </w:r>
      <w:r w:rsidRPr="00A303CC">
        <w:rPr>
          <w:vertAlign w:val="superscript"/>
        </w:rPr>
        <w:t>15</w:t>
      </w:r>
      <w:r w:rsidRPr="00A303CC">
        <w:t>N correlations were added to the ones reported in 2008: A11, G13, F28, Y40, V45, T87, Q99, I100, K101, R102, E162, I163, R164, and Q165. There were considerably overlapped regions in the 2D </w:t>
      </w:r>
      <w:r w:rsidRPr="00A303CC">
        <w:rPr>
          <w:vertAlign w:val="superscript"/>
        </w:rPr>
        <w:t>15</w:t>
      </w:r>
      <w:r w:rsidRPr="00A303CC">
        <w:t>N–</w:t>
      </w:r>
      <w:r w:rsidRPr="00A303CC">
        <w:rPr>
          <w:vertAlign w:val="superscript"/>
        </w:rPr>
        <w:t>1</w:t>
      </w:r>
      <w:r w:rsidRPr="00A303CC">
        <w:t>H HSQC that were also successfully assigned (for example, Fig. </w:t>
      </w:r>
      <w:r w:rsidRPr="005F2443">
        <w:rPr>
          <w:rStyle w:val="Hyperlink"/>
          <w:color w:val="000000" w:themeColor="text1"/>
          <w:u w:val="none"/>
        </w:rPr>
        <w:t>2</w:t>
      </w:r>
      <w:r w:rsidRPr="00A303CC">
        <w:t xml:space="preserve">, panel b). </w:t>
      </w:r>
      <w:proofErr w:type="gramStart"/>
      <w:r w:rsidRPr="00A303CC">
        <w:t>A number of</w:t>
      </w:r>
      <w:proofErr w:type="gramEnd"/>
      <w:r w:rsidRPr="00A303CC">
        <w:t xml:space="preserve"> residues residing at the effector interface of the G domain have not been confidently assigned due to strong exchange broadening and, therefore, excluded from our BMRB deposition.</w:t>
      </w:r>
    </w:p>
    <w:p w14:paraId="2729F74E" w14:textId="4FA68DED" w:rsidR="00515944" w:rsidRPr="00515944" w:rsidRDefault="00A303CC" w:rsidP="00515944">
      <w:r>
        <w:rPr>
          <w:noProof/>
        </w:rPr>
        <w:drawing>
          <wp:inline distT="0" distB="0" distL="0" distR="0" wp14:anchorId="49E2C6E4" wp14:editId="23CF45E3">
            <wp:extent cx="2743200" cy="2020824"/>
            <wp:effectExtent l="0" t="0" r="0" b="0"/>
            <wp:docPr id="1" name="Picture 1" descr="Fig. 1 An overall view of 1H–15N HSQC of H-Ras (1–166) complexed with GppNHp. Some peak labels in most crowded regions were removed for clar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Â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2020824"/>
                    </a:xfrm>
                    <a:prstGeom prst="rect">
                      <a:avLst/>
                    </a:prstGeom>
                    <a:noFill/>
                    <a:ln>
                      <a:noFill/>
                    </a:ln>
                  </pic:spPr>
                </pic:pic>
              </a:graphicData>
            </a:graphic>
          </wp:inline>
        </w:drawing>
      </w:r>
    </w:p>
    <w:p w14:paraId="7DB1C6D1" w14:textId="0686CAA2" w:rsidR="00A303CC" w:rsidRPr="00A303CC" w:rsidRDefault="00A303CC" w:rsidP="00A303CC">
      <w:r w:rsidRPr="00A303CC">
        <w:rPr>
          <w:b/>
          <w:bCs/>
        </w:rPr>
        <w:t>Fig. 1</w:t>
      </w:r>
      <w:r w:rsidR="005F2443">
        <w:rPr>
          <w:b/>
          <w:bCs/>
        </w:rPr>
        <w:t xml:space="preserve"> </w:t>
      </w:r>
      <w:r w:rsidRPr="00A303CC">
        <w:t>An overall view of </w:t>
      </w:r>
      <w:r w:rsidRPr="00A303CC">
        <w:rPr>
          <w:vertAlign w:val="superscript"/>
        </w:rPr>
        <w:t>1</w:t>
      </w:r>
      <w:r w:rsidRPr="00A303CC">
        <w:t>H–</w:t>
      </w:r>
      <w:r w:rsidRPr="00A303CC">
        <w:rPr>
          <w:vertAlign w:val="superscript"/>
        </w:rPr>
        <w:t>15</w:t>
      </w:r>
      <w:r w:rsidRPr="00A303CC">
        <w:t xml:space="preserve">N HSQC of H-Ras (1–166) complexed with </w:t>
      </w:r>
      <w:proofErr w:type="spellStart"/>
      <w:r w:rsidRPr="00A303CC">
        <w:t>GppNHp</w:t>
      </w:r>
      <w:proofErr w:type="spellEnd"/>
      <w:r w:rsidRPr="00A303CC">
        <w:t>. Some peak labels in most crowded regions were removed for clarity</w:t>
      </w:r>
    </w:p>
    <w:p w14:paraId="5D84105B" w14:textId="7F16E386" w:rsidR="00B83440" w:rsidRDefault="00A303CC">
      <w:r>
        <w:rPr>
          <w:noProof/>
        </w:rPr>
        <w:drawing>
          <wp:inline distT="0" distB="0" distL="0" distR="0" wp14:anchorId="47D7CBE9" wp14:editId="4F2620D8">
            <wp:extent cx="2743200" cy="2386584"/>
            <wp:effectExtent l="0" t="0" r="0" b="0"/>
            <wp:docPr id="2" name="Picture 2" descr="Fig. 2 a Primary amino acid sequence of H-Ras showing residues with assigned 1H–15N correlations in a bold typeface. Residues of the effector interface regions “switch I” and “II” are indicated by boxes. b Selected region from 1H–15N HSQC of H-Ras(1–166) complexed with GppNHp demonstrating successful assignment of an overlapped group of pea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edia.springernature.com/original/springer-static/image/art%3A10.1007%2Fs12104-011-9332-3/MediaObjects/12104_2011_9332_Fig2_HTML.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386584"/>
                    </a:xfrm>
                    <a:prstGeom prst="rect">
                      <a:avLst/>
                    </a:prstGeom>
                    <a:noFill/>
                    <a:ln>
                      <a:noFill/>
                    </a:ln>
                  </pic:spPr>
                </pic:pic>
              </a:graphicData>
            </a:graphic>
          </wp:inline>
        </w:drawing>
      </w:r>
    </w:p>
    <w:p w14:paraId="783A3AB4" w14:textId="466902AC" w:rsidR="00A303CC" w:rsidRPr="00A303CC" w:rsidRDefault="00A303CC" w:rsidP="00A303CC">
      <w:r w:rsidRPr="00A303CC">
        <w:rPr>
          <w:b/>
          <w:bCs/>
        </w:rPr>
        <w:t>Fig. 2</w:t>
      </w:r>
      <w:r w:rsidR="005F2443">
        <w:rPr>
          <w:b/>
          <w:bCs/>
        </w:rPr>
        <w:t xml:space="preserve"> </w:t>
      </w:r>
      <w:r w:rsidRPr="00A303CC">
        <w:rPr>
          <w:b/>
          <w:bCs/>
        </w:rPr>
        <w:t>a</w:t>
      </w:r>
      <w:r w:rsidRPr="00A303CC">
        <w:t> Primary amino acid sequence of H-Ras showing residues with assigned </w:t>
      </w:r>
      <w:r w:rsidRPr="00A303CC">
        <w:rPr>
          <w:vertAlign w:val="superscript"/>
        </w:rPr>
        <w:t>1</w:t>
      </w:r>
      <w:r w:rsidRPr="00A303CC">
        <w:t>H–</w:t>
      </w:r>
      <w:r w:rsidRPr="00A303CC">
        <w:rPr>
          <w:vertAlign w:val="superscript"/>
        </w:rPr>
        <w:t>15</w:t>
      </w:r>
      <w:r w:rsidRPr="00A303CC">
        <w:t>N correlations in a </w:t>
      </w:r>
      <w:r w:rsidRPr="00A303CC">
        <w:rPr>
          <w:i/>
          <w:iCs/>
        </w:rPr>
        <w:t>bold</w:t>
      </w:r>
      <w:r w:rsidRPr="00A303CC">
        <w:t> typeface. Residues of the effector interface regions “switch I” and “II” are indicated by </w:t>
      </w:r>
      <w:r w:rsidRPr="00A303CC">
        <w:rPr>
          <w:i/>
          <w:iCs/>
        </w:rPr>
        <w:t>boxes</w:t>
      </w:r>
      <w:r w:rsidRPr="00A303CC">
        <w:t>. </w:t>
      </w:r>
      <w:r w:rsidRPr="00A303CC">
        <w:rPr>
          <w:b/>
          <w:bCs/>
        </w:rPr>
        <w:t>b</w:t>
      </w:r>
      <w:r w:rsidRPr="00A303CC">
        <w:t> Selected region from </w:t>
      </w:r>
      <w:r w:rsidRPr="00A303CC">
        <w:rPr>
          <w:vertAlign w:val="superscript"/>
        </w:rPr>
        <w:t>1</w:t>
      </w:r>
      <w:r w:rsidRPr="00A303CC">
        <w:t>H–</w:t>
      </w:r>
      <w:r w:rsidRPr="00A303CC">
        <w:rPr>
          <w:vertAlign w:val="superscript"/>
        </w:rPr>
        <w:t>15</w:t>
      </w:r>
      <w:r w:rsidRPr="00A303CC">
        <w:t>N HSQC of H-</w:t>
      </w:r>
      <w:proofErr w:type="gramStart"/>
      <w:r w:rsidRPr="00A303CC">
        <w:t>Ras(</w:t>
      </w:r>
      <w:proofErr w:type="gramEnd"/>
      <w:r w:rsidRPr="00A303CC">
        <w:t xml:space="preserve">1–166) complexed with </w:t>
      </w:r>
      <w:proofErr w:type="spellStart"/>
      <w:r w:rsidRPr="00A303CC">
        <w:t>GppNHp</w:t>
      </w:r>
      <w:proofErr w:type="spellEnd"/>
      <w:r w:rsidRPr="00A303CC">
        <w:t xml:space="preserve"> demonstrating successful assignment of an overlapped group of peaks</w:t>
      </w:r>
    </w:p>
    <w:p w14:paraId="1FC38A49" w14:textId="77777777" w:rsidR="00A303CC" w:rsidRPr="00A303CC" w:rsidRDefault="00A303CC" w:rsidP="00A303CC">
      <w:r w:rsidRPr="00A303CC">
        <w:t>A few of low-intensity and poorly resolved </w:t>
      </w:r>
      <w:r w:rsidRPr="00A303CC">
        <w:rPr>
          <w:vertAlign w:val="superscript"/>
        </w:rPr>
        <w:t>1</w:t>
      </w:r>
      <w:r w:rsidRPr="00A303CC">
        <w:t>H–</w:t>
      </w:r>
      <w:r w:rsidRPr="00A303CC">
        <w:rPr>
          <w:vertAlign w:val="superscript"/>
        </w:rPr>
        <w:t>15</w:t>
      </w:r>
      <w:r w:rsidRPr="00A303CC">
        <w:t>N HSQC peaks, which we tentatively assigned previously utilizing pH titrations and NOESY/TOCSY correlations, were corrected using information from triple-resonance experiments. Identities of resonances originally assigned to residues M72, T74, G75, and E76 located at the C-terminal end of switch II were not confirmed by triple-resonance correlations. The residues T2, A18, R41, V44, L52, F78, H94, E98, R102, and D108 were re-assigned to other (mostly—neighboring) resonances. It is important to note that the above corrections do not affect the main conclusion from 2008 that the G domain of H-Ras exhibits global correlated motion occurring on a millisecond time scale.</w:t>
      </w:r>
    </w:p>
    <w:p w14:paraId="2B9CDA87" w14:textId="5DA9C63F" w:rsidR="00A303CC" w:rsidRPr="00A303CC" w:rsidRDefault="00A303CC" w:rsidP="00A303CC">
      <w:r w:rsidRPr="00A303CC">
        <w:t>A comparison of resonance frequencies of amide </w:t>
      </w:r>
      <w:r w:rsidRPr="00A303CC">
        <w:rPr>
          <w:vertAlign w:val="superscript"/>
        </w:rPr>
        <w:t>15</w:t>
      </w:r>
      <w:r w:rsidRPr="00A303CC">
        <w:t>N and </w:t>
      </w:r>
      <w:r w:rsidRPr="00A303CC">
        <w:rPr>
          <w:vertAlign w:val="superscript"/>
        </w:rPr>
        <w:t>1</w:t>
      </w:r>
      <w:r w:rsidRPr="00A303CC">
        <w:t>H spins in H-Ras observed at a neutral pH with those reported at acidic conditions (Ito et al. </w:t>
      </w:r>
      <w:r w:rsidRPr="005F2443">
        <w:rPr>
          <w:rStyle w:val="Hyperlink"/>
          <w:color w:val="000000" w:themeColor="text1"/>
          <w:u w:val="none"/>
        </w:rPr>
        <w:t>1997</w:t>
      </w:r>
      <w:r w:rsidRPr="00A303CC">
        <w:t>) reveals a significant pH-dependence for more than 25 residues. A few of these residues (I93, H94, Q95, Y96, V109, V112, K147, L159, and E162) exhibit very dramatic peak shifts exceeding 1 ppm in </w:t>
      </w:r>
      <w:r w:rsidRPr="00A303CC">
        <w:rPr>
          <w:vertAlign w:val="superscript"/>
        </w:rPr>
        <w:t>15</w:t>
      </w:r>
      <w:r w:rsidRPr="00A303CC">
        <w:t>N or/and 0.1 ppm in </w:t>
      </w:r>
      <w:r w:rsidRPr="00A303CC">
        <w:rPr>
          <w:vertAlign w:val="superscript"/>
        </w:rPr>
        <w:t>1</w:t>
      </w:r>
      <w:r w:rsidRPr="00A303CC">
        <w:t>H dimensions. It is remarkable that the residues I93, Q95, Y96, V112, and K147 out of this group were also found to be involved in global conformational exchange in Ras, thus suggesting the global dynamics might involve reorganization of Coulombic interactions in Ras structure. In summary, the extended set of confident assignments described in the current report enables further investigation of the mechanistic details of global conformational exchange in Ras and its functional implications.</w:t>
      </w:r>
    </w:p>
    <w:p w14:paraId="341467D6" w14:textId="77777777" w:rsidR="00A303CC" w:rsidRPr="00A303CC" w:rsidRDefault="00A303CC" w:rsidP="00A303CC">
      <w:pPr>
        <w:pStyle w:val="Heading1"/>
      </w:pPr>
      <w:r w:rsidRPr="00A303CC">
        <w:t>Notes</w:t>
      </w:r>
    </w:p>
    <w:p w14:paraId="0DE04C18" w14:textId="77777777" w:rsidR="00A303CC" w:rsidRPr="00A303CC" w:rsidRDefault="00A303CC" w:rsidP="00A303CC">
      <w:pPr>
        <w:pStyle w:val="Heading2"/>
      </w:pPr>
      <w:r w:rsidRPr="00A303CC">
        <w:t>Acknowledgments</w:t>
      </w:r>
    </w:p>
    <w:p w14:paraId="70D3F5E7" w14:textId="77777777" w:rsidR="00A303CC" w:rsidRPr="00A303CC" w:rsidRDefault="00A303CC" w:rsidP="00A303CC">
      <w:r w:rsidRPr="00A303CC">
        <w:t xml:space="preserve">The authors acknowledge Dr. Elizaveta </w:t>
      </w:r>
      <w:proofErr w:type="spellStart"/>
      <w:r w:rsidRPr="00A303CC">
        <w:t>Kovrigina</w:t>
      </w:r>
      <w:proofErr w:type="spellEnd"/>
      <w:r w:rsidRPr="00A303CC">
        <w:t xml:space="preserve"> for help with NMR sample preparation and Dr. Francis Peterson for assistance with setting up the triple-resonance NMR experiments. The funding for this work came from the Medical College of Wisconsin as Program Development funds to Evgenii L. </w:t>
      </w:r>
      <w:proofErr w:type="spellStart"/>
      <w:r w:rsidRPr="00A303CC">
        <w:t>Kovrigin</w:t>
      </w:r>
      <w:proofErr w:type="spellEnd"/>
      <w:r w:rsidRPr="00A303CC">
        <w:t>.</w:t>
      </w:r>
    </w:p>
    <w:p w14:paraId="4CE1DD6B" w14:textId="77777777" w:rsidR="00A303CC" w:rsidRDefault="00A303CC" w:rsidP="00A303CC">
      <w:pPr>
        <w:pStyle w:val="Heading1"/>
      </w:pPr>
      <w:r>
        <w:t>References</w:t>
      </w:r>
    </w:p>
    <w:p w14:paraId="7440ED20" w14:textId="71DFBF2A" w:rsidR="00A303CC" w:rsidRPr="00A303CC" w:rsidRDefault="00A303CC" w:rsidP="00503559">
      <w:pPr>
        <w:spacing w:after="0"/>
        <w:ind w:left="720" w:hanging="720"/>
      </w:pPr>
      <w:proofErr w:type="spellStart"/>
      <w:r w:rsidRPr="00A303CC">
        <w:t>Bahrami</w:t>
      </w:r>
      <w:proofErr w:type="spellEnd"/>
      <w:r w:rsidRPr="00A303CC">
        <w:t xml:space="preserve"> A, </w:t>
      </w:r>
      <w:proofErr w:type="spellStart"/>
      <w:r w:rsidRPr="00A303CC">
        <w:t>Assadi</w:t>
      </w:r>
      <w:proofErr w:type="spellEnd"/>
      <w:r w:rsidRPr="00A303CC">
        <w:t xml:space="preserve"> AH, Markley JL, </w:t>
      </w:r>
      <w:proofErr w:type="spellStart"/>
      <w:r w:rsidRPr="00A303CC">
        <w:t>Eghbalnia</w:t>
      </w:r>
      <w:proofErr w:type="spellEnd"/>
      <w:r w:rsidRPr="00A303CC">
        <w:t xml:space="preserve"> HR (2009) </w:t>
      </w:r>
      <w:proofErr w:type="spellStart"/>
      <w:r w:rsidRPr="00A303CC">
        <w:t>Probablistic</w:t>
      </w:r>
      <w:proofErr w:type="spellEnd"/>
      <w:r w:rsidRPr="00A303CC">
        <w:t xml:space="preserve"> interaction network of evidence algorithm and its application to complete labeling of peak lists from protein NMR spectroscopy. </w:t>
      </w:r>
      <w:proofErr w:type="spellStart"/>
      <w:r w:rsidRPr="00A303CC">
        <w:t>PLoS</w:t>
      </w:r>
      <w:proofErr w:type="spellEnd"/>
      <w:r w:rsidRPr="00A303CC">
        <w:t xml:space="preserve"> </w:t>
      </w:r>
      <w:proofErr w:type="spellStart"/>
      <w:r w:rsidRPr="00A303CC">
        <w:t>Comput</w:t>
      </w:r>
      <w:proofErr w:type="spellEnd"/>
      <w:r w:rsidRPr="00A303CC">
        <w:t xml:space="preserve"> Biol 5(3):1–15 </w:t>
      </w:r>
    </w:p>
    <w:p w14:paraId="79D5D384" w14:textId="3E62B4F3" w:rsidR="00A303CC" w:rsidRPr="00A303CC" w:rsidRDefault="00A303CC" w:rsidP="00503559">
      <w:pPr>
        <w:spacing w:after="0"/>
        <w:ind w:left="720" w:hanging="720"/>
      </w:pPr>
      <w:proofErr w:type="spellStart"/>
      <w:r w:rsidRPr="00A303CC">
        <w:t>Buhrman</w:t>
      </w:r>
      <w:proofErr w:type="spellEnd"/>
      <w:r w:rsidRPr="00A303CC">
        <w:t xml:space="preserve"> G, Holzapfel G, </w:t>
      </w:r>
      <w:proofErr w:type="spellStart"/>
      <w:r w:rsidRPr="00A303CC">
        <w:t>Fetics</w:t>
      </w:r>
      <w:proofErr w:type="spellEnd"/>
      <w:r w:rsidRPr="00A303CC">
        <w:t xml:space="preserve"> S, Mattos C (2010) Allosteric modulation of Ras positions Q61 for a direct role in catalysis. PNAS 107:4931–4936 </w:t>
      </w:r>
    </w:p>
    <w:p w14:paraId="1B206890" w14:textId="3781ED04" w:rsidR="00A303CC" w:rsidRPr="00A303CC" w:rsidRDefault="00A303CC" w:rsidP="00503559">
      <w:pPr>
        <w:spacing w:after="0"/>
        <w:ind w:left="720" w:hanging="720"/>
      </w:pPr>
      <w:proofErr w:type="spellStart"/>
      <w:r w:rsidRPr="00A303CC">
        <w:t>Delaglio</w:t>
      </w:r>
      <w:proofErr w:type="spellEnd"/>
      <w:r w:rsidRPr="00A303CC">
        <w:t xml:space="preserve"> F, </w:t>
      </w:r>
      <w:proofErr w:type="spellStart"/>
      <w:r w:rsidRPr="00A303CC">
        <w:t>Grzesiek</w:t>
      </w:r>
      <w:proofErr w:type="spellEnd"/>
      <w:r w:rsidRPr="00A303CC">
        <w:t xml:space="preserve"> S, </w:t>
      </w:r>
      <w:proofErr w:type="spellStart"/>
      <w:r w:rsidRPr="00A303CC">
        <w:t>Vuister</w:t>
      </w:r>
      <w:proofErr w:type="spellEnd"/>
      <w:r w:rsidRPr="00A303CC">
        <w:t xml:space="preserve"> GW, Zhu G, Pfeifer J, </w:t>
      </w:r>
      <w:proofErr w:type="spellStart"/>
      <w:r w:rsidRPr="00A303CC">
        <w:t>Bax</w:t>
      </w:r>
      <w:proofErr w:type="spellEnd"/>
      <w:r w:rsidRPr="00A303CC">
        <w:t xml:space="preserve"> A (1995) </w:t>
      </w:r>
      <w:proofErr w:type="spellStart"/>
      <w:r w:rsidRPr="00A303CC">
        <w:t>NMRPipe</w:t>
      </w:r>
      <w:proofErr w:type="spellEnd"/>
      <w:r w:rsidRPr="00A303CC">
        <w:t xml:space="preserve">: a multidimensional spectral processing system based on UNIX pipes. J Biol NMR 6(3):277–293 </w:t>
      </w:r>
    </w:p>
    <w:p w14:paraId="45582EA9" w14:textId="43E1F978" w:rsidR="00A303CC" w:rsidRPr="00A303CC" w:rsidRDefault="00A303CC" w:rsidP="00503559">
      <w:pPr>
        <w:spacing w:after="0"/>
        <w:ind w:left="720" w:hanging="720"/>
      </w:pPr>
      <w:r w:rsidRPr="00A303CC">
        <w:t>Goddard T, Kneller D (2004) SPARKY 3. (</w:t>
      </w:r>
      <w:r w:rsidRPr="005F2443">
        <w:rPr>
          <w:rStyle w:val="Hyperlink"/>
          <w:color w:val="000000" w:themeColor="text1"/>
        </w:rPr>
        <w:t>http://www.cgl.ucsf.edu/home/sparky</w:t>
      </w:r>
      <w:r w:rsidRPr="00A303CC">
        <w:t>)</w:t>
      </w:r>
    </w:p>
    <w:p w14:paraId="6302D4C5" w14:textId="0D1FB080" w:rsidR="00A303CC" w:rsidRPr="00A303CC" w:rsidRDefault="00A303CC" w:rsidP="00503559">
      <w:pPr>
        <w:spacing w:after="0"/>
        <w:ind w:left="720" w:hanging="720"/>
      </w:pPr>
      <w:r w:rsidRPr="00A303CC">
        <w:t xml:space="preserve">Ito Y et al (1997) Regional </w:t>
      </w:r>
      <w:proofErr w:type="spellStart"/>
      <w:r w:rsidRPr="00A303CC">
        <w:t>polysterism</w:t>
      </w:r>
      <w:proofErr w:type="spellEnd"/>
      <w:r w:rsidRPr="00A303CC">
        <w:t xml:space="preserve"> in the GTP-bound form of the human c-Ha-Ras protein. Biochemistry 36:9109–9119 </w:t>
      </w:r>
    </w:p>
    <w:p w14:paraId="7EA97F6D" w14:textId="347F064E" w:rsidR="00A303CC" w:rsidRPr="00A303CC" w:rsidRDefault="00A303CC" w:rsidP="00503559">
      <w:pPr>
        <w:spacing w:after="0"/>
        <w:ind w:left="720" w:hanging="720"/>
      </w:pPr>
      <w:r w:rsidRPr="00A303CC">
        <w:t xml:space="preserve">Lee W, Wester WM, </w:t>
      </w:r>
      <w:proofErr w:type="spellStart"/>
      <w:r w:rsidRPr="00A303CC">
        <w:t>Bahrami</w:t>
      </w:r>
      <w:proofErr w:type="spellEnd"/>
      <w:r w:rsidRPr="00A303CC">
        <w:t xml:space="preserve"> A, </w:t>
      </w:r>
      <w:proofErr w:type="spellStart"/>
      <w:r w:rsidRPr="00A303CC">
        <w:t>Eghbalnia</w:t>
      </w:r>
      <w:proofErr w:type="spellEnd"/>
      <w:r w:rsidRPr="00A303CC">
        <w:t xml:space="preserve"> HR, Markley JL (2009) PINE-SPARKY: graphical interface for evaluating automate probabilistic peak assignments in protein NMR spectroscopy. Bioinformatics 25(16):2085–2087 </w:t>
      </w:r>
    </w:p>
    <w:p w14:paraId="478A6E16" w14:textId="303F7E05" w:rsidR="00A303CC" w:rsidRPr="00A303CC" w:rsidRDefault="00A303CC" w:rsidP="00503559">
      <w:pPr>
        <w:spacing w:after="0"/>
        <w:ind w:left="720" w:hanging="720"/>
      </w:pPr>
      <w:proofErr w:type="spellStart"/>
      <w:r w:rsidRPr="00A303CC">
        <w:t>Malumbres</w:t>
      </w:r>
      <w:proofErr w:type="spellEnd"/>
      <w:r w:rsidRPr="00A303CC">
        <w:t xml:space="preserve"> M, </w:t>
      </w:r>
      <w:proofErr w:type="spellStart"/>
      <w:r w:rsidRPr="00A303CC">
        <w:t>Barbacid</w:t>
      </w:r>
      <w:proofErr w:type="spellEnd"/>
      <w:r w:rsidRPr="00A303CC">
        <w:t xml:space="preserve"> M (2003) RAS oncogenes: the first 30 years. Nat Rev Cancer 3:7–13 </w:t>
      </w:r>
    </w:p>
    <w:p w14:paraId="24AE14A4" w14:textId="61D55B5E" w:rsidR="00A303CC" w:rsidRPr="00A303CC" w:rsidRDefault="00A303CC" w:rsidP="00503559">
      <w:pPr>
        <w:spacing w:after="0"/>
        <w:ind w:left="720" w:hanging="720"/>
      </w:pPr>
      <w:r w:rsidRPr="00A303CC">
        <w:t xml:space="preserve">Markley J et al (2009) Macromolecular structure determination by NMR spectroscopy. Struct </w:t>
      </w:r>
      <w:proofErr w:type="spellStart"/>
      <w:r w:rsidRPr="00A303CC">
        <w:t>Bioinform</w:t>
      </w:r>
      <w:proofErr w:type="spellEnd"/>
      <w:r w:rsidRPr="00A303CC">
        <w:t xml:space="preserve"> 2:93–142</w:t>
      </w:r>
    </w:p>
    <w:p w14:paraId="455A9877" w14:textId="0D6626B2" w:rsidR="00A303CC" w:rsidRPr="00A303CC" w:rsidRDefault="00A303CC" w:rsidP="00503559">
      <w:pPr>
        <w:spacing w:after="0"/>
        <w:ind w:left="720" w:hanging="720"/>
      </w:pPr>
      <w:r w:rsidRPr="00A303CC">
        <w:t xml:space="preserve">O’Connor C, </w:t>
      </w:r>
      <w:proofErr w:type="spellStart"/>
      <w:r w:rsidRPr="00A303CC">
        <w:t>Kovrigin</w:t>
      </w:r>
      <w:proofErr w:type="spellEnd"/>
      <w:r w:rsidRPr="00A303CC">
        <w:t xml:space="preserve"> EL (2008) Global conformational dynamics in Ras. Biochemistry 47:10244–10246 </w:t>
      </w:r>
    </w:p>
    <w:p w14:paraId="3F97F29C" w14:textId="77777777" w:rsidR="00A303CC" w:rsidRPr="00A303CC" w:rsidRDefault="00A303CC" w:rsidP="00503559">
      <w:pPr>
        <w:spacing w:after="0"/>
        <w:ind w:left="720" w:hanging="720"/>
      </w:pPr>
      <w:r w:rsidRPr="00A303CC">
        <w:t xml:space="preserve">Ulrich EL et al (2008) </w:t>
      </w:r>
      <w:proofErr w:type="spellStart"/>
      <w:r w:rsidRPr="00A303CC">
        <w:t>BioMagResBank</w:t>
      </w:r>
      <w:proofErr w:type="spellEnd"/>
      <w:r w:rsidRPr="00A303CC">
        <w:t xml:space="preserve">. Nucleic Acids Research </w:t>
      </w:r>
      <w:proofErr w:type="gramStart"/>
      <w:r w:rsidRPr="00A303CC">
        <w:t>36:D</w:t>
      </w:r>
      <w:proofErr w:type="gramEnd"/>
      <w:r w:rsidRPr="00A303CC">
        <w:t>402–D408</w:t>
      </w:r>
    </w:p>
    <w:p w14:paraId="2C237781" w14:textId="77777777" w:rsidR="00A303CC" w:rsidRDefault="00A303CC"/>
    <w:sectPr w:rsidR="00A303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602E25"/>
    <w:multiLevelType w:val="multilevel"/>
    <w:tmpl w:val="10CE1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bxD8qJ49m/HO97TY7+pFSvghBkEzmPCQ3mK+aFKeCq+focGkxVSOEhVC+0erKokA0O9r1ZgE0mXEYsFFPUgoBQ==" w:salt="SlvMT6sacIbjnF0gjOZ/w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944"/>
    <w:rsid w:val="0011528F"/>
    <w:rsid w:val="001D737C"/>
    <w:rsid w:val="00380824"/>
    <w:rsid w:val="00503559"/>
    <w:rsid w:val="00515944"/>
    <w:rsid w:val="005F2443"/>
    <w:rsid w:val="00837578"/>
    <w:rsid w:val="00A303CC"/>
    <w:rsid w:val="00BA1A0F"/>
    <w:rsid w:val="00C04F14"/>
    <w:rsid w:val="00D45B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D1B32"/>
  <w15:chartTrackingRefBased/>
  <w15:docId w15:val="{53567D43-F4F7-4E77-85F3-0D5BA2B43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5944"/>
  </w:style>
  <w:style w:type="paragraph" w:styleId="Heading1">
    <w:name w:val="heading 1"/>
    <w:basedOn w:val="Normal"/>
    <w:next w:val="Normal"/>
    <w:link w:val="Heading1Char"/>
    <w:uiPriority w:val="9"/>
    <w:qFormat/>
    <w:rsid w:val="00515944"/>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515944"/>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515944"/>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515944"/>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515944"/>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515944"/>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515944"/>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15944"/>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51594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5944"/>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515944"/>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515944"/>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515944"/>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515944"/>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515944"/>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51594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15944"/>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51594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515944"/>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515944"/>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515944"/>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51594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515944"/>
    <w:rPr>
      <w:color w:val="5A5A5A" w:themeColor="text1" w:themeTint="A5"/>
      <w:spacing w:val="15"/>
    </w:rPr>
  </w:style>
  <w:style w:type="character" w:styleId="Strong">
    <w:name w:val="Strong"/>
    <w:basedOn w:val="DefaultParagraphFont"/>
    <w:uiPriority w:val="22"/>
    <w:qFormat/>
    <w:rsid w:val="00515944"/>
    <w:rPr>
      <w:b/>
      <w:bCs/>
      <w:color w:val="auto"/>
    </w:rPr>
  </w:style>
  <w:style w:type="character" w:styleId="Emphasis">
    <w:name w:val="Emphasis"/>
    <w:basedOn w:val="DefaultParagraphFont"/>
    <w:uiPriority w:val="20"/>
    <w:qFormat/>
    <w:rsid w:val="00515944"/>
    <w:rPr>
      <w:i/>
      <w:iCs/>
      <w:color w:val="auto"/>
    </w:rPr>
  </w:style>
  <w:style w:type="paragraph" w:styleId="NoSpacing">
    <w:name w:val="No Spacing"/>
    <w:uiPriority w:val="1"/>
    <w:qFormat/>
    <w:rsid w:val="00515944"/>
    <w:pPr>
      <w:spacing w:after="0" w:line="240" w:lineRule="auto"/>
    </w:pPr>
  </w:style>
  <w:style w:type="paragraph" w:styleId="Quote">
    <w:name w:val="Quote"/>
    <w:basedOn w:val="Normal"/>
    <w:next w:val="Normal"/>
    <w:link w:val="QuoteChar"/>
    <w:uiPriority w:val="29"/>
    <w:qFormat/>
    <w:rsid w:val="0051594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515944"/>
    <w:rPr>
      <w:i/>
      <w:iCs/>
      <w:color w:val="404040" w:themeColor="text1" w:themeTint="BF"/>
    </w:rPr>
  </w:style>
  <w:style w:type="paragraph" w:styleId="IntenseQuote">
    <w:name w:val="Intense Quote"/>
    <w:basedOn w:val="Normal"/>
    <w:next w:val="Normal"/>
    <w:link w:val="IntenseQuoteChar"/>
    <w:uiPriority w:val="30"/>
    <w:qFormat/>
    <w:rsid w:val="0051594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515944"/>
    <w:rPr>
      <w:i/>
      <w:iCs/>
      <w:color w:val="404040" w:themeColor="text1" w:themeTint="BF"/>
    </w:rPr>
  </w:style>
  <w:style w:type="character" w:styleId="SubtleEmphasis">
    <w:name w:val="Subtle Emphasis"/>
    <w:basedOn w:val="DefaultParagraphFont"/>
    <w:uiPriority w:val="19"/>
    <w:qFormat/>
    <w:rsid w:val="00515944"/>
    <w:rPr>
      <w:i/>
      <w:iCs/>
      <w:color w:val="404040" w:themeColor="text1" w:themeTint="BF"/>
    </w:rPr>
  </w:style>
  <w:style w:type="character" w:styleId="IntenseEmphasis">
    <w:name w:val="Intense Emphasis"/>
    <w:basedOn w:val="DefaultParagraphFont"/>
    <w:uiPriority w:val="21"/>
    <w:qFormat/>
    <w:rsid w:val="00515944"/>
    <w:rPr>
      <w:b/>
      <w:bCs/>
      <w:i/>
      <w:iCs/>
      <w:color w:val="auto"/>
    </w:rPr>
  </w:style>
  <w:style w:type="character" w:styleId="SubtleReference">
    <w:name w:val="Subtle Reference"/>
    <w:basedOn w:val="DefaultParagraphFont"/>
    <w:uiPriority w:val="31"/>
    <w:qFormat/>
    <w:rsid w:val="00515944"/>
    <w:rPr>
      <w:smallCaps/>
      <w:color w:val="404040" w:themeColor="text1" w:themeTint="BF"/>
    </w:rPr>
  </w:style>
  <w:style w:type="character" w:styleId="IntenseReference">
    <w:name w:val="Intense Reference"/>
    <w:basedOn w:val="DefaultParagraphFont"/>
    <w:uiPriority w:val="32"/>
    <w:qFormat/>
    <w:rsid w:val="00515944"/>
    <w:rPr>
      <w:b/>
      <w:bCs/>
      <w:smallCaps/>
      <w:color w:val="404040" w:themeColor="text1" w:themeTint="BF"/>
      <w:spacing w:val="5"/>
    </w:rPr>
  </w:style>
  <w:style w:type="character" w:styleId="BookTitle">
    <w:name w:val="Book Title"/>
    <w:basedOn w:val="DefaultParagraphFont"/>
    <w:uiPriority w:val="33"/>
    <w:qFormat/>
    <w:rsid w:val="00515944"/>
    <w:rPr>
      <w:b/>
      <w:bCs/>
      <w:i/>
      <w:iCs/>
      <w:spacing w:val="5"/>
    </w:rPr>
  </w:style>
  <w:style w:type="paragraph" w:styleId="TOCHeading">
    <w:name w:val="TOC Heading"/>
    <w:basedOn w:val="Heading1"/>
    <w:next w:val="Normal"/>
    <w:uiPriority w:val="39"/>
    <w:unhideWhenUsed/>
    <w:qFormat/>
    <w:rsid w:val="00515944"/>
    <w:pPr>
      <w:outlineLvl w:val="9"/>
    </w:pPr>
  </w:style>
  <w:style w:type="character" w:styleId="Hyperlink">
    <w:name w:val="Hyperlink"/>
    <w:basedOn w:val="DefaultParagraphFont"/>
    <w:uiPriority w:val="99"/>
    <w:unhideWhenUsed/>
    <w:rsid w:val="00A303CC"/>
    <w:rPr>
      <w:color w:val="0563C1" w:themeColor="hyperlink"/>
      <w:u w:val="single"/>
    </w:rPr>
  </w:style>
  <w:style w:type="character" w:styleId="UnresolvedMention">
    <w:name w:val="Unresolved Mention"/>
    <w:basedOn w:val="DefaultParagraphFont"/>
    <w:uiPriority w:val="99"/>
    <w:semiHidden/>
    <w:unhideWhenUsed/>
    <w:rsid w:val="00A303CC"/>
    <w:rPr>
      <w:color w:val="605E5C"/>
      <w:shd w:val="clear" w:color="auto" w:fill="E1DFDD"/>
    </w:rPr>
  </w:style>
  <w:style w:type="paragraph" w:styleId="TOC1">
    <w:name w:val="toc 1"/>
    <w:basedOn w:val="Normal"/>
    <w:next w:val="Normal"/>
    <w:autoRedefine/>
    <w:uiPriority w:val="39"/>
    <w:unhideWhenUsed/>
    <w:rsid w:val="00837578"/>
    <w:pPr>
      <w:spacing w:after="100"/>
    </w:pPr>
  </w:style>
  <w:style w:type="paragraph" w:styleId="TOC2">
    <w:name w:val="toc 2"/>
    <w:basedOn w:val="Normal"/>
    <w:next w:val="Normal"/>
    <w:autoRedefine/>
    <w:uiPriority w:val="39"/>
    <w:unhideWhenUsed/>
    <w:rsid w:val="00837578"/>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10188">
      <w:bodyDiv w:val="1"/>
      <w:marLeft w:val="0"/>
      <w:marRight w:val="0"/>
      <w:marTop w:val="0"/>
      <w:marBottom w:val="0"/>
      <w:divBdr>
        <w:top w:val="none" w:sz="0" w:space="0" w:color="auto"/>
        <w:left w:val="none" w:sz="0" w:space="0" w:color="auto"/>
        <w:bottom w:val="none" w:sz="0" w:space="0" w:color="auto"/>
        <w:right w:val="none" w:sz="0" w:space="0" w:color="auto"/>
      </w:divBdr>
      <w:divsChild>
        <w:div w:id="194536985">
          <w:marLeft w:val="0"/>
          <w:marRight w:val="0"/>
          <w:marTop w:val="0"/>
          <w:marBottom w:val="0"/>
          <w:divBdr>
            <w:top w:val="none" w:sz="0" w:space="0" w:color="auto"/>
            <w:left w:val="none" w:sz="0" w:space="0" w:color="auto"/>
            <w:bottom w:val="none" w:sz="0" w:space="0" w:color="auto"/>
            <w:right w:val="none" w:sz="0" w:space="0" w:color="auto"/>
          </w:divBdr>
        </w:div>
      </w:divsChild>
    </w:div>
    <w:div w:id="286661015">
      <w:bodyDiv w:val="1"/>
      <w:marLeft w:val="0"/>
      <w:marRight w:val="0"/>
      <w:marTop w:val="0"/>
      <w:marBottom w:val="0"/>
      <w:divBdr>
        <w:top w:val="none" w:sz="0" w:space="0" w:color="auto"/>
        <w:left w:val="none" w:sz="0" w:space="0" w:color="auto"/>
        <w:bottom w:val="none" w:sz="0" w:space="0" w:color="auto"/>
        <w:right w:val="none" w:sz="0" w:space="0" w:color="auto"/>
      </w:divBdr>
    </w:div>
    <w:div w:id="330177779">
      <w:bodyDiv w:val="1"/>
      <w:marLeft w:val="0"/>
      <w:marRight w:val="0"/>
      <w:marTop w:val="0"/>
      <w:marBottom w:val="0"/>
      <w:divBdr>
        <w:top w:val="none" w:sz="0" w:space="0" w:color="auto"/>
        <w:left w:val="none" w:sz="0" w:space="0" w:color="auto"/>
        <w:bottom w:val="none" w:sz="0" w:space="0" w:color="auto"/>
        <w:right w:val="none" w:sz="0" w:space="0" w:color="auto"/>
      </w:divBdr>
      <w:divsChild>
        <w:div w:id="680008476">
          <w:marLeft w:val="0"/>
          <w:marRight w:val="0"/>
          <w:marTop w:val="0"/>
          <w:marBottom w:val="0"/>
          <w:divBdr>
            <w:top w:val="none" w:sz="0" w:space="0" w:color="auto"/>
            <w:left w:val="none" w:sz="0" w:space="0" w:color="auto"/>
            <w:bottom w:val="none" w:sz="0" w:space="0" w:color="auto"/>
            <w:right w:val="none" w:sz="0" w:space="0" w:color="auto"/>
          </w:divBdr>
        </w:div>
      </w:divsChild>
    </w:div>
    <w:div w:id="335113789">
      <w:bodyDiv w:val="1"/>
      <w:marLeft w:val="0"/>
      <w:marRight w:val="0"/>
      <w:marTop w:val="0"/>
      <w:marBottom w:val="0"/>
      <w:divBdr>
        <w:top w:val="none" w:sz="0" w:space="0" w:color="auto"/>
        <w:left w:val="none" w:sz="0" w:space="0" w:color="auto"/>
        <w:bottom w:val="none" w:sz="0" w:space="0" w:color="auto"/>
        <w:right w:val="none" w:sz="0" w:space="0" w:color="auto"/>
      </w:divBdr>
      <w:divsChild>
        <w:div w:id="1420247106">
          <w:marLeft w:val="480"/>
          <w:marRight w:val="0"/>
          <w:marTop w:val="0"/>
          <w:marBottom w:val="0"/>
          <w:divBdr>
            <w:top w:val="none" w:sz="0" w:space="0" w:color="auto"/>
            <w:left w:val="none" w:sz="0" w:space="0" w:color="auto"/>
            <w:bottom w:val="none" w:sz="0" w:space="0" w:color="auto"/>
            <w:right w:val="none" w:sz="0" w:space="0" w:color="auto"/>
          </w:divBdr>
        </w:div>
        <w:div w:id="1267035967">
          <w:marLeft w:val="480"/>
          <w:marRight w:val="0"/>
          <w:marTop w:val="0"/>
          <w:marBottom w:val="0"/>
          <w:divBdr>
            <w:top w:val="none" w:sz="0" w:space="0" w:color="auto"/>
            <w:left w:val="none" w:sz="0" w:space="0" w:color="auto"/>
            <w:bottom w:val="none" w:sz="0" w:space="0" w:color="auto"/>
            <w:right w:val="none" w:sz="0" w:space="0" w:color="auto"/>
          </w:divBdr>
        </w:div>
        <w:div w:id="1998536976">
          <w:marLeft w:val="480"/>
          <w:marRight w:val="0"/>
          <w:marTop w:val="0"/>
          <w:marBottom w:val="0"/>
          <w:divBdr>
            <w:top w:val="none" w:sz="0" w:space="0" w:color="auto"/>
            <w:left w:val="none" w:sz="0" w:space="0" w:color="auto"/>
            <w:bottom w:val="none" w:sz="0" w:space="0" w:color="auto"/>
            <w:right w:val="none" w:sz="0" w:space="0" w:color="auto"/>
          </w:divBdr>
        </w:div>
        <w:div w:id="557669476">
          <w:marLeft w:val="480"/>
          <w:marRight w:val="0"/>
          <w:marTop w:val="0"/>
          <w:marBottom w:val="0"/>
          <w:divBdr>
            <w:top w:val="none" w:sz="0" w:space="0" w:color="auto"/>
            <w:left w:val="none" w:sz="0" w:space="0" w:color="auto"/>
            <w:bottom w:val="none" w:sz="0" w:space="0" w:color="auto"/>
            <w:right w:val="none" w:sz="0" w:space="0" w:color="auto"/>
          </w:divBdr>
        </w:div>
        <w:div w:id="156502177">
          <w:marLeft w:val="480"/>
          <w:marRight w:val="0"/>
          <w:marTop w:val="0"/>
          <w:marBottom w:val="0"/>
          <w:divBdr>
            <w:top w:val="none" w:sz="0" w:space="0" w:color="auto"/>
            <w:left w:val="none" w:sz="0" w:space="0" w:color="auto"/>
            <w:bottom w:val="none" w:sz="0" w:space="0" w:color="auto"/>
            <w:right w:val="none" w:sz="0" w:space="0" w:color="auto"/>
          </w:divBdr>
        </w:div>
        <w:div w:id="23099535">
          <w:marLeft w:val="480"/>
          <w:marRight w:val="0"/>
          <w:marTop w:val="0"/>
          <w:marBottom w:val="0"/>
          <w:divBdr>
            <w:top w:val="none" w:sz="0" w:space="0" w:color="auto"/>
            <w:left w:val="none" w:sz="0" w:space="0" w:color="auto"/>
            <w:bottom w:val="none" w:sz="0" w:space="0" w:color="auto"/>
            <w:right w:val="none" w:sz="0" w:space="0" w:color="auto"/>
          </w:divBdr>
        </w:div>
        <w:div w:id="929890775">
          <w:marLeft w:val="480"/>
          <w:marRight w:val="0"/>
          <w:marTop w:val="0"/>
          <w:marBottom w:val="0"/>
          <w:divBdr>
            <w:top w:val="none" w:sz="0" w:space="0" w:color="auto"/>
            <w:left w:val="none" w:sz="0" w:space="0" w:color="auto"/>
            <w:bottom w:val="none" w:sz="0" w:space="0" w:color="auto"/>
            <w:right w:val="none" w:sz="0" w:space="0" w:color="auto"/>
          </w:divBdr>
        </w:div>
        <w:div w:id="306471512">
          <w:marLeft w:val="480"/>
          <w:marRight w:val="0"/>
          <w:marTop w:val="0"/>
          <w:marBottom w:val="0"/>
          <w:divBdr>
            <w:top w:val="none" w:sz="0" w:space="0" w:color="auto"/>
            <w:left w:val="none" w:sz="0" w:space="0" w:color="auto"/>
            <w:bottom w:val="none" w:sz="0" w:space="0" w:color="auto"/>
            <w:right w:val="none" w:sz="0" w:space="0" w:color="auto"/>
          </w:divBdr>
        </w:div>
        <w:div w:id="22050537">
          <w:marLeft w:val="480"/>
          <w:marRight w:val="0"/>
          <w:marTop w:val="0"/>
          <w:marBottom w:val="0"/>
          <w:divBdr>
            <w:top w:val="none" w:sz="0" w:space="0" w:color="auto"/>
            <w:left w:val="none" w:sz="0" w:space="0" w:color="auto"/>
            <w:bottom w:val="none" w:sz="0" w:space="0" w:color="auto"/>
            <w:right w:val="none" w:sz="0" w:space="0" w:color="auto"/>
          </w:divBdr>
        </w:div>
        <w:div w:id="102963763">
          <w:marLeft w:val="480"/>
          <w:marRight w:val="0"/>
          <w:marTop w:val="0"/>
          <w:marBottom w:val="0"/>
          <w:divBdr>
            <w:top w:val="none" w:sz="0" w:space="0" w:color="auto"/>
            <w:left w:val="none" w:sz="0" w:space="0" w:color="auto"/>
            <w:bottom w:val="none" w:sz="0" w:space="0" w:color="auto"/>
            <w:right w:val="none" w:sz="0" w:space="0" w:color="auto"/>
          </w:divBdr>
        </w:div>
      </w:divsChild>
    </w:div>
    <w:div w:id="570850346">
      <w:bodyDiv w:val="1"/>
      <w:marLeft w:val="0"/>
      <w:marRight w:val="0"/>
      <w:marTop w:val="0"/>
      <w:marBottom w:val="0"/>
      <w:divBdr>
        <w:top w:val="none" w:sz="0" w:space="0" w:color="auto"/>
        <w:left w:val="none" w:sz="0" w:space="0" w:color="auto"/>
        <w:bottom w:val="none" w:sz="0" w:space="0" w:color="auto"/>
        <w:right w:val="none" w:sz="0" w:space="0" w:color="auto"/>
      </w:divBdr>
      <w:divsChild>
        <w:div w:id="79761106">
          <w:marLeft w:val="0"/>
          <w:marRight w:val="0"/>
          <w:marTop w:val="0"/>
          <w:marBottom w:val="0"/>
          <w:divBdr>
            <w:top w:val="none" w:sz="0" w:space="0" w:color="auto"/>
            <w:left w:val="none" w:sz="0" w:space="0" w:color="auto"/>
            <w:bottom w:val="none" w:sz="0" w:space="0" w:color="auto"/>
            <w:right w:val="none" w:sz="0" w:space="0" w:color="auto"/>
          </w:divBdr>
        </w:div>
      </w:divsChild>
    </w:div>
    <w:div w:id="678777769">
      <w:bodyDiv w:val="1"/>
      <w:marLeft w:val="0"/>
      <w:marRight w:val="0"/>
      <w:marTop w:val="0"/>
      <w:marBottom w:val="0"/>
      <w:divBdr>
        <w:top w:val="none" w:sz="0" w:space="0" w:color="auto"/>
        <w:left w:val="none" w:sz="0" w:space="0" w:color="auto"/>
        <w:bottom w:val="none" w:sz="0" w:space="0" w:color="auto"/>
        <w:right w:val="none" w:sz="0" w:space="0" w:color="auto"/>
      </w:divBdr>
    </w:div>
    <w:div w:id="756024487">
      <w:bodyDiv w:val="1"/>
      <w:marLeft w:val="0"/>
      <w:marRight w:val="0"/>
      <w:marTop w:val="0"/>
      <w:marBottom w:val="0"/>
      <w:divBdr>
        <w:top w:val="none" w:sz="0" w:space="0" w:color="auto"/>
        <w:left w:val="none" w:sz="0" w:space="0" w:color="auto"/>
        <w:bottom w:val="none" w:sz="0" w:space="0" w:color="auto"/>
        <w:right w:val="none" w:sz="0" w:space="0" w:color="auto"/>
      </w:divBdr>
    </w:div>
    <w:div w:id="802312907">
      <w:bodyDiv w:val="1"/>
      <w:marLeft w:val="0"/>
      <w:marRight w:val="0"/>
      <w:marTop w:val="0"/>
      <w:marBottom w:val="0"/>
      <w:divBdr>
        <w:top w:val="none" w:sz="0" w:space="0" w:color="auto"/>
        <w:left w:val="none" w:sz="0" w:space="0" w:color="auto"/>
        <w:bottom w:val="none" w:sz="0" w:space="0" w:color="auto"/>
        <w:right w:val="none" w:sz="0" w:space="0" w:color="auto"/>
      </w:divBdr>
    </w:div>
    <w:div w:id="907960181">
      <w:bodyDiv w:val="1"/>
      <w:marLeft w:val="0"/>
      <w:marRight w:val="0"/>
      <w:marTop w:val="0"/>
      <w:marBottom w:val="0"/>
      <w:divBdr>
        <w:top w:val="none" w:sz="0" w:space="0" w:color="auto"/>
        <w:left w:val="none" w:sz="0" w:space="0" w:color="auto"/>
        <w:bottom w:val="none" w:sz="0" w:space="0" w:color="auto"/>
        <w:right w:val="none" w:sz="0" w:space="0" w:color="auto"/>
      </w:divBdr>
      <w:divsChild>
        <w:div w:id="1880512202">
          <w:marLeft w:val="0"/>
          <w:marRight w:val="0"/>
          <w:marTop w:val="0"/>
          <w:marBottom w:val="0"/>
          <w:divBdr>
            <w:top w:val="none" w:sz="0" w:space="0" w:color="auto"/>
            <w:left w:val="none" w:sz="0" w:space="0" w:color="auto"/>
            <w:bottom w:val="none" w:sz="0" w:space="0" w:color="auto"/>
            <w:right w:val="none" w:sz="0" w:space="0" w:color="auto"/>
          </w:divBdr>
        </w:div>
      </w:divsChild>
    </w:div>
    <w:div w:id="1209217979">
      <w:bodyDiv w:val="1"/>
      <w:marLeft w:val="0"/>
      <w:marRight w:val="0"/>
      <w:marTop w:val="0"/>
      <w:marBottom w:val="0"/>
      <w:divBdr>
        <w:top w:val="none" w:sz="0" w:space="0" w:color="auto"/>
        <w:left w:val="none" w:sz="0" w:space="0" w:color="auto"/>
        <w:bottom w:val="none" w:sz="0" w:space="0" w:color="auto"/>
        <w:right w:val="none" w:sz="0" w:space="0" w:color="auto"/>
      </w:divBdr>
      <w:divsChild>
        <w:div w:id="2048868392">
          <w:marLeft w:val="0"/>
          <w:marRight w:val="0"/>
          <w:marTop w:val="0"/>
          <w:marBottom w:val="0"/>
          <w:divBdr>
            <w:top w:val="none" w:sz="0" w:space="0" w:color="auto"/>
            <w:left w:val="none" w:sz="0" w:space="0" w:color="auto"/>
            <w:bottom w:val="none" w:sz="0" w:space="0" w:color="auto"/>
            <w:right w:val="none" w:sz="0" w:space="0" w:color="auto"/>
          </w:divBdr>
        </w:div>
      </w:divsChild>
    </w:div>
    <w:div w:id="1218317385">
      <w:bodyDiv w:val="1"/>
      <w:marLeft w:val="0"/>
      <w:marRight w:val="0"/>
      <w:marTop w:val="0"/>
      <w:marBottom w:val="0"/>
      <w:divBdr>
        <w:top w:val="none" w:sz="0" w:space="0" w:color="auto"/>
        <w:left w:val="none" w:sz="0" w:space="0" w:color="auto"/>
        <w:bottom w:val="none" w:sz="0" w:space="0" w:color="auto"/>
        <w:right w:val="none" w:sz="0" w:space="0" w:color="auto"/>
      </w:divBdr>
    </w:div>
    <w:div w:id="1326471506">
      <w:bodyDiv w:val="1"/>
      <w:marLeft w:val="0"/>
      <w:marRight w:val="0"/>
      <w:marTop w:val="0"/>
      <w:marBottom w:val="0"/>
      <w:divBdr>
        <w:top w:val="none" w:sz="0" w:space="0" w:color="auto"/>
        <w:left w:val="none" w:sz="0" w:space="0" w:color="auto"/>
        <w:bottom w:val="none" w:sz="0" w:space="0" w:color="auto"/>
        <w:right w:val="none" w:sz="0" w:space="0" w:color="auto"/>
      </w:divBdr>
    </w:div>
    <w:div w:id="1370257385">
      <w:bodyDiv w:val="1"/>
      <w:marLeft w:val="0"/>
      <w:marRight w:val="0"/>
      <w:marTop w:val="0"/>
      <w:marBottom w:val="0"/>
      <w:divBdr>
        <w:top w:val="none" w:sz="0" w:space="0" w:color="auto"/>
        <w:left w:val="none" w:sz="0" w:space="0" w:color="auto"/>
        <w:bottom w:val="none" w:sz="0" w:space="0" w:color="auto"/>
        <w:right w:val="none" w:sz="0" w:space="0" w:color="auto"/>
      </w:divBdr>
    </w:div>
    <w:div w:id="1390836347">
      <w:bodyDiv w:val="1"/>
      <w:marLeft w:val="0"/>
      <w:marRight w:val="0"/>
      <w:marTop w:val="0"/>
      <w:marBottom w:val="0"/>
      <w:divBdr>
        <w:top w:val="none" w:sz="0" w:space="0" w:color="auto"/>
        <w:left w:val="none" w:sz="0" w:space="0" w:color="auto"/>
        <w:bottom w:val="none" w:sz="0" w:space="0" w:color="auto"/>
        <w:right w:val="none" w:sz="0" w:space="0" w:color="auto"/>
      </w:divBdr>
    </w:div>
    <w:div w:id="1410735020">
      <w:bodyDiv w:val="1"/>
      <w:marLeft w:val="0"/>
      <w:marRight w:val="0"/>
      <w:marTop w:val="0"/>
      <w:marBottom w:val="0"/>
      <w:divBdr>
        <w:top w:val="none" w:sz="0" w:space="0" w:color="auto"/>
        <w:left w:val="none" w:sz="0" w:space="0" w:color="auto"/>
        <w:bottom w:val="none" w:sz="0" w:space="0" w:color="auto"/>
        <w:right w:val="none" w:sz="0" w:space="0" w:color="auto"/>
      </w:divBdr>
      <w:divsChild>
        <w:div w:id="1556698947">
          <w:marLeft w:val="0"/>
          <w:marRight w:val="0"/>
          <w:marTop w:val="0"/>
          <w:marBottom w:val="0"/>
          <w:divBdr>
            <w:top w:val="none" w:sz="0" w:space="0" w:color="auto"/>
            <w:left w:val="none" w:sz="0" w:space="0" w:color="auto"/>
            <w:bottom w:val="none" w:sz="0" w:space="0" w:color="auto"/>
            <w:right w:val="none" w:sz="0" w:space="0" w:color="auto"/>
          </w:divBdr>
          <w:divsChild>
            <w:div w:id="1062218040">
              <w:marLeft w:val="0"/>
              <w:marRight w:val="0"/>
              <w:marTop w:val="240"/>
              <w:marBottom w:val="288"/>
              <w:divBdr>
                <w:top w:val="none" w:sz="0" w:space="0" w:color="auto"/>
                <w:left w:val="none" w:sz="0" w:space="0" w:color="auto"/>
                <w:bottom w:val="none" w:sz="0" w:space="0" w:color="auto"/>
                <w:right w:val="none" w:sz="0" w:space="0" w:color="auto"/>
              </w:divBdr>
            </w:div>
          </w:divsChild>
        </w:div>
      </w:divsChild>
    </w:div>
    <w:div w:id="1503398811">
      <w:bodyDiv w:val="1"/>
      <w:marLeft w:val="0"/>
      <w:marRight w:val="0"/>
      <w:marTop w:val="0"/>
      <w:marBottom w:val="0"/>
      <w:divBdr>
        <w:top w:val="none" w:sz="0" w:space="0" w:color="auto"/>
        <w:left w:val="none" w:sz="0" w:space="0" w:color="auto"/>
        <w:bottom w:val="none" w:sz="0" w:space="0" w:color="auto"/>
        <w:right w:val="none" w:sz="0" w:space="0" w:color="auto"/>
      </w:divBdr>
    </w:div>
    <w:div w:id="1682195871">
      <w:bodyDiv w:val="1"/>
      <w:marLeft w:val="0"/>
      <w:marRight w:val="0"/>
      <w:marTop w:val="0"/>
      <w:marBottom w:val="0"/>
      <w:divBdr>
        <w:top w:val="none" w:sz="0" w:space="0" w:color="auto"/>
        <w:left w:val="none" w:sz="0" w:space="0" w:color="auto"/>
        <w:bottom w:val="none" w:sz="0" w:space="0" w:color="auto"/>
        <w:right w:val="none" w:sz="0" w:space="0" w:color="auto"/>
      </w:divBdr>
    </w:div>
    <w:div w:id="1749763976">
      <w:bodyDiv w:val="1"/>
      <w:marLeft w:val="0"/>
      <w:marRight w:val="0"/>
      <w:marTop w:val="0"/>
      <w:marBottom w:val="0"/>
      <w:divBdr>
        <w:top w:val="none" w:sz="0" w:space="0" w:color="auto"/>
        <w:left w:val="none" w:sz="0" w:space="0" w:color="auto"/>
        <w:bottom w:val="none" w:sz="0" w:space="0" w:color="auto"/>
        <w:right w:val="none" w:sz="0" w:space="0" w:color="auto"/>
      </w:divBdr>
    </w:div>
    <w:div w:id="1790010829">
      <w:bodyDiv w:val="1"/>
      <w:marLeft w:val="0"/>
      <w:marRight w:val="0"/>
      <w:marTop w:val="0"/>
      <w:marBottom w:val="0"/>
      <w:divBdr>
        <w:top w:val="none" w:sz="0" w:space="0" w:color="auto"/>
        <w:left w:val="none" w:sz="0" w:space="0" w:color="auto"/>
        <w:bottom w:val="none" w:sz="0" w:space="0" w:color="auto"/>
        <w:right w:val="none" w:sz="0" w:space="0" w:color="auto"/>
      </w:divBdr>
      <w:divsChild>
        <w:div w:id="2129617133">
          <w:marLeft w:val="480"/>
          <w:marRight w:val="0"/>
          <w:marTop w:val="0"/>
          <w:marBottom w:val="0"/>
          <w:divBdr>
            <w:top w:val="none" w:sz="0" w:space="0" w:color="auto"/>
            <w:left w:val="none" w:sz="0" w:space="0" w:color="auto"/>
            <w:bottom w:val="none" w:sz="0" w:space="0" w:color="auto"/>
            <w:right w:val="none" w:sz="0" w:space="0" w:color="auto"/>
          </w:divBdr>
        </w:div>
        <w:div w:id="415319985">
          <w:marLeft w:val="480"/>
          <w:marRight w:val="0"/>
          <w:marTop w:val="0"/>
          <w:marBottom w:val="0"/>
          <w:divBdr>
            <w:top w:val="none" w:sz="0" w:space="0" w:color="auto"/>
            <w:left w:val="none" w:sz="0" w:space="0" w:color="auto"/>
            <w:bottom w:val="none" w:sz="0" w:space="0" w:color="auto"/>
            <w:right w:val="none" w:sz="0" w:space="0" w:color="auto"/>
          </w:divBdr>
        </w:div>
        <w:div w:id="1708333084">
          <w:marLeft w:val="480"/>
          <w:marRight w:val="0"/>
          <w:marTop w:val="0"/>
          <w:marBottom w:val="0"/>
          <w:divBdr>
            <w:top w:val="none" w:sz="0" w:space="0" w:color="auto"/>
            <w:left w:val="none" w:sz="0" w:space="0" w:color="auto"/>
            <w:bottom w:val="none" w:sz="0" w:space="0" w:color="auto"/>
            <w:right w:val="none" w:sz="0" w:space="0" w:color="auto"/>
          </w:divBdr>
        </w:div>
        <w:div w:id="60716570">
          <w:marLeft w:val="480"/>
          <w:marRight w:val="0"/>
          <w:marTop w:val="0"/>
          <w:marBottom w:val="0"/>
          <w:divBdr>
            <w:top w:val="none" w:sz="0" w:space="0" w:color="auto"/>
            <w:left w:val="none" w:sz="0" w:space="0" w:color="auto"/>
            <w:bottom w:val="none" w:sz="0" w:space="0" w:color="auto"/>
            <w:right w:val="none" w:sz="0" w:space="0" w:color="auto"/>
          </w:divBdr>
        </w:div>
        <w:div w:id="1571038922">
          <w:marLeft w:val="480"/>
          <w:marRight w:val="0"/>
          <w:marTop w:val="0"/>
          <w:marBottom w:val="0"/>
          <w:divBdr>
            <w:top w:val="none" w:sz="0" w:space="0" w:color="auto"/>
            <w:left w:val="none" w:sz="0" w:space="0" w:color="auto"/>
            <w:bottom w:val="none" w:sz="0" w:space="0" w:color="auto"/>
            <w:right w:val="none" w:sz="0" w:space="0" w:color="auto"/>
          </w:divBdr>
        </w:div>
        <w:div w:id="929847582">
          <w:marLeft w:val="480"/>
          <w:marRight w:val="0"/>
          <w:marTop w:val="0"/>
          <w:marBottom w:val="0"/>
          <w:divBdr>
            <w:top w:val="none" w:sz="0" w:space="0" w:color="auto"/>
            <w:left w:val="none" w:sz="0" w:space="0" w:color="auto"/>
            <w:bottom w:val="none" w:sz="0" w:space="0" w:color="auto"/>
            <w:right w:val="none" w:sz="0" w:space="0" w:color="auto"/>
          </w:divBdr>
        </w:div>
        <w:div w:id="1913081553">
          <w:marLeft w:val="480"/>
          <w:marRight w:val="0"/>
          <w:marTop w:val="0"/>
          <w:marBottom w:val="0"/>
          <w:divBdr>
            <w:top w:val="none" w:sz="0" w:space="0" w:color="auto"/>
            <w:left w:val="none" w:sz="0" w:space="0" w:color="auto"/>
            <w:bottom w:val="none" w:sz="0" w:space="0" w:color="auto"/>
            <w:right w:val="none" w:sz="0" w:space="0" w:color="auto"/>
          </w:divBdr>
        </w:div>
        <w:div w:id="1380473681">
          <w:marLeft w:val="480"/>
          <w:marRight w:val="0"/>
          <w:marTop w:val="0"/>
          <w:marBottom w:val="0"/>
          <w:divBdr>
            <w:top w:val="none" w:sz="0" w:space="0" w:color="auto"/>
            <w:left w:val="none" w:sz="0" w:space="0" w:color="auto"/>
            <w:bottom w:val="none" w:sz="0" w:space="0" w:color="auto"/>
            <w:right w:val="none" w:sz="0" w:space="0" w:color="auto"/>
          </w:divBdr>
        </w:div>
        <w:div w:id="1575697013">
          <w:marLeft w:val="480"/>
          <w:marRight w:val="0"/>
          <w:marTop w:val="0"/>
          <w:marBottom w:val="0"/>
          <w:divBdr>
            <w:top w:val="none" w:sz="0" w:space="0" w:color="auto"/>
            <w:left w:val="none" w:sz="0" w:space="0" w:color="auto"/>
            <w:bottom w:val="none" w:sz="0" w:space="0" w:color="auto"/>
            <w:right w:val="none" w:sz="0" w:space="0" w:color="auto"/>
          </w:divBdr>
        </w:div>
        <w:div w:id="578178236">
          <w:marLeft w:val="480"/>
          <w:marRight w:val="0"/>
          <w:marTop w:val="0"/>
          <w:marBottom w:val="0"/>
          <w:divBdr>
            <w:top w:val="none" w:sz="0" w:space="0" w:color="auto"/>
            <w:left w:val="none" w:sz="0" w:space="0" w:color="auto"/>
            <w:bottom w:val="none" w:sz="0" w:space="0" w:color="auto"/>
            <w:right w:val="none" w:sz="0" w:space="0" w:color="auto"/>
          </w:divBdr>
        </w:div>
      </w:divsChild>
    </w:div>
    <w:div w:id="2055614065">
      <w:bodyDiv w:val="1"/>
      <w:marLeft w:val="0"/>
      <w:marRight w:val="0"/>
      <w:marTop w:val="0"/>
      <w:marBottom w:val="0"/>
      <w:divBdr>
        <w:top w:val="none" w:sz="0" w:space="0" w:color="auto"/>
        <w:left w:val="none" w:sz="0" w:space="0" w:color="auto"/>
        <w:bottom w:val="none" w:sz="0" w:space="0" w:color="auto"/>
        <w:right w:val="none" w:sz="0" w:space="0" w:color="auto"/>
      </w:divBdr>
    </w:div>
    <w:div w:id="2083286215">
      <w:bodyDiv w:val="1"/>
      <w:marLeft w:val="0"/>
      <w:marRight w:val="0"/>
      <w:marTop w:val="0"/>
      <w:marBottom w:val="0"/>
      <w:divBdr>
        <w:top w:val="none" w:sz="0" w:space="0" w:color="auto"/>
        <w:left w:val="none" w:sz="0" w:space="0" w:color="auto"/>
        <w:bottom w:val="none" w:sz="0" w:space="0" w:color="auto"/>
        <w:right w:val="none" w:sz="0" w:space="0" w:color="auto"/>
      </w:divBdr>
      <w:divsChild>
        <w:div w:id="782965938">
          <w:marLeft w:val="0"/>
          <w:marRight w:val="0"/>
          <w:marTop w:val="0"/>
          <w:marBottom w:val="0"/>
          <w:divBdr>
            <w:top w:val="none" w:sz="0" w:space="0" w:color="auto"/>
            <w:left w:val="none" w:sz="0" w:space="0" w:color="auto"/>
            <w:bottom w:val="none" w:sz="0" w:space="0" w:color="auto"/>
            <w:right w:val="none" w:sz="0" w:space="0" w:color="auto"/>
          </w:divBdr>
        </w:div>
      </w:divsChild>
    </w:div>
    <w:div w:id="2139686515">
      <w:bodyDiv w:val="1"/>
      <w:marLeft w:val="0"/>
      <w:marRight w:val="0"/>
      <w:marTop w:val="0"/>
      <w:marBottom w:val="0"/>
      <w:divBdr>
        <w:top w:val="none" w:sz="0" w:space="0" w:color="auto"/>
        <w:left w:val="none" w:sz="0" w:space="0" w:color="auto"/>
        <w:bottom w:val="none" w:sz="0" w:space="0" w:color="auto"/>
        <w:right w:val="none" w:sz="0" w:space="0" w:color="auto"/>
      </w:divBdr>
      <w:divsChild>
        <w:div w:id="1295713480">
          <w:marLeft w:val="0"/>
          <w:marRight w:val="0"/>
          <w:marTop w:val="0"/>
          <w:marBottom w:val="0"/>
          <w:divBdr>
            <w:top w:val="none" w:sz="0" w:space="0" w:color="auto"/>
            <w:left w:val="none" w:sz="0" w:space="0" w:color="auto"/>
            <w:bottom w:val="none" w:sz="0" w:space="0" w:color="auto"/>
            <w:right w:val="none" w:sz="0" w:space="0" w:color="auto"/>
          </w:divBdr>
          <w:divsChild>
            <w:div w:id="1768233407">
              <w:marLeft w:val="0"/>
              <w:marRight w:val="0"/>
              <w:marTop w:val="240"/>
              <w:marBottom w:val="288"/>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12104-011-9332-3"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AF223E-B4C5-4988-911F-CBE237E782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D4EFD5-B14B-4B9A-B026-A930696E381B}">
  <ds:schemaRefs>
    <ds:schemaRef ds:uri="http://schemas.microsoft.com/sharepoint/v3/contenttype/forms"/>
  </ds:schemaRefs>
</ds:datastoreItem>
</file>

<file path=customXml/itemProps3.xml><?xml version="1.0" encoding="utf-8"?>
<ds:datastoreItem xmlns:ds="http://schemas.openxmlformats.org/officeDocument/2006/customXml" ds:itemID="{A64F7D51-2340-4C31-BA95-F6E049671D61}">
  <ds:schemaRefs>
    <ds:schemaRef ds:uri="http://schemas.microsoft.com/office/2006/metadata/properties"/>
    <ds:schemaRef ds:uri="http://schemas.microsoft.com/office/infopath/2007/PartnerControls"/>
    <ds:schemaRef ds:uri="http://www.w3.org/XML/1998/namespace"/>
    <ds:schemaRef ds:uri="http://schemas.microsoft.com/office/2006/documentManagement/types"/>
    <ds:schemaRef ds:uri="1dc5a16d-a9e1-4107-81af-b56e13c8526c"/>
    <ds:schemaRef ds:uri="http://schemas.openxmlformats.org/package/2006/metadata/core-properties"/>
    <ds:schemaRef ds:uri="http://purl.org/dc/dcmitype/"/>
    <ds:schemaRef ds:uri="455b151d-75b8-4438-a72d-e06b314124a1"/>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1625</Words>
  <Characters>9070</Characters>
  <Application>Microsoft Office Word</Application>
  <DocSecurity>8</DocSecurity>
  <Lines>141</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2</cp:revision>
  <dcterms:created xsi:type="dcterms:W3CDTF">2019-02-22T18:41:00Z</dcterms:created>
  <dcterms:modified xsi:type="dcterms:W3CDTF">2019-02-22T18:41:00Z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