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5D525F" w:rsidRDefault="000A7622" w:rsidP="000A7622">
      <w:pPr>
        <w:pStyle w:val="Default"/>
        <w:rPr>
          <w:rFonts w:asciiTheme="minorHAnsi" w:hAnsiTheme="minorHAnsi" w:cstheme="minorHAnsi"/>
          <w:sz w:val="22"/>
          <w:szCs w:val="22"/>
        </w:rPr>
      </w:pPr>
    </w:p>
    <w:p w14:paraId="2538F7F5" w14:textId="77777777" w:rsidR="000A7622" w:rsidRPr="005D525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D525F">
        <w:rPr>
          <w:rFonts w:cstheme="minorHAnsi"/>
          <w:b/>
          <w:bCs/>
          <w:color w:val="316192"/>
          <w:sz w:val="28"/>
          <w:szCs w:val="26"/>
        </w:rPr>
        <w:t>Marquette University</w:t>
      </w:r>
    </w:p>
    <w:p w14:paraId="158D4B9F" w14:textId="77777777" w:rsidR="000A7622" w:rsidRPr="005D525F" w:rsidRDefault="000A7622" w:rsidP="00D14423">
      <w:pPr>
        <w:autoSpaceDE w:val="0"/>
        <w:autoSpaceDN w:val="0"/>
        <w:adjustRightInd w:val="0"/>
        <w:rPr>
          <w:rFonts w:cstheme="minorHAnsi"/>
          <w:b/>
          <w:bCs/>
          <w:color w:val="316192"/>
          <w:sz w:val="40"/>
          <w:szCs w:val="36"/>
        </w:rPr>
      </w:pPr>
      <w:r w:rsidRPr="005D525F">
        <w:rPr>
          <w:rFonts w:cstheme="minorHAnsi"/>
          <w:b/>
          <w:bCs/>
          <w:color w:val="316192"/>
          <w:sz w:val="40"/>
          <w:szCs w:val="36"/>
        </w:rPr>
        <w:t>e-Publications@Marquette</w:t>
      </w:r>
    </w:p>
    <w:p w14:paraId="689ACF87" w14:textId="77777777" w:rsidR="000A7622" w:rsidRPr="005D525F" w:rsidRDefault="000A7622" w:rsidP="00D14423">
      <w:pPr>
        <w:autoSpaceDE w:val="0"/>
        <w:autoSpaceDN w:val="0"/>
        <w:adjustRightInd w:val="0"/>
        <w:rPr>
          <w:rFonts w:cstheme="minorHAnsi"/>
          <w:b/>
          <w:bCs/>
          <w:i/>
          <w:iCs/>
        </w:rPr>
      </w:pPr>
    </w:p>
    <w:p w14:paraId="161853CC" w14:textId="4D88F826" w:rsidR="000A7622" w:rsidRPr="005D525F" w:rsidRDefault="008151E8" w:rsidP="00D14423">
      <w:pPr>
        <w:autoSpaceDE w:val="0"/>
        <w:autoSpaceDN w:val="0"/>
        <w:adjustRightInd w:val="0"/>
        <w:rPr>
          <w:rFonts w:cstheme="minorHAnsi"/>
          <w:b/>
          <w:bCs/>
          <w:i/>
          <w:iCs/>
          <w:sz w:val="32"/>
          <w:szCs w:val="32"/>
        </w:rPr>
      </w:pPr>
      <w:r w:rsidRPr="005D525F">
        <w:rPr>
          <w:rFonts w:cstheme="minorHAnsi"/>
          <w:b/>
          <w:bCs/>
          <w:i/>
          <w:iCs/>
          <w:sz w:val="32"/>
          <w:szCs w:val="32"/>
        </w:rPr>
        <w:t xml:space="preserve">Chemistry </w:t>
      </w:r>
      <w:r w:rsidR="000A7622" w:rsidRPr="005D525F">
        <w:rPr>
          <w:rFonts w:cstheme="minorHAnsi"/>
          <w:b/>
          <w:bCs/>
          <w:i/>
          <w:iCs/>
          <w:sz w:val="32"/>
          <w:szCs w:val="32"/>
        </w:rPr>
        <w:t>Faculty Research and Publications/</w:t>
      </w:r>
      <w:r w:rsidR="009732A9" w:rsidRPr="005D525F">
        <w:rPr>
          <w:rFonts w:cstheme="minorHAnsi"/>
          <w:b/>
          <w:bCs/>
          <w:i/>
          <w:iCs/>
          <w:sz w:val="32"/>
          <w:szCs w:val="32"/>
        </w:rPr>
        <w:t xml:space="preserve">College of </w:t>
      </w:r>
      <w:r w:rsidRPr="005D525F">
        <w:rPr>
          <w:rFonts w:cstheme="minorHAnsi"/>
          <w:b/>
          <w:bCs/>
          <w:i/>
          <w:iCs/>
          <w:sz w:val="32"/>
          <w:szCs w:val="32"/>
        </w:rPr>
        <w:t>Arts and Sciences</w:t>
      </w:r>
    </w:p>
    <w:bookmarkEnd w:id="0"/>
    <w:p w14:paraId="3E538636" w14:textId="77777777" w:rsidR="000A7622" w:rsidRPr="005D525F" w:rsidRDefault="000A7622" w:rsidP="00D14423">
      <w:pPr>
        <w:jc w:val="center"/>
        <w:rPr>
          <w:rFonts w:cstheme="minorHAnsi"/>
          <w:b/>
          <w:bCs/>
          <w:i/>
          <w:iCs/>
        </w:rPr>
      </w:pPr>
    </w:p>
    <w:p w14:paraId="25509BF0" w14:textId="28841EF8" w:rsidR="000A7622" w:rsidRPr="005D525F" w:rsidRDefault="000A7622" w:rsidP="00D14423">
      <w:pPr>
        <w:jc w:val="center"/>
        <w:rPr>
          <w:rFonts w:cstheme="minorHAnsi"/>
          <w:sz w:val="24"/>
          <w:szCs w:val="24"/>
        </w:rPr>
      </w:pPr>
      <w:r w:rsidRPr="005D525F">
        <w:rPr>
          <w:rFonts w:cstheme="minorHAnsi"/>
          <w:b/>
          <w:bCs/>
          <w:i/>
          <w:iCs/>
          <w:sz w:val="24"/>
          <w:szCs w:val="24"/>
        </w:rPr>
        <w:t xml:space="preserve">This paper is NOT THE PUBLISHED VERSION; </w:t>
      </w:r>
      <w:r w:rsidRPr="005D525F">
        <w:rPr>
          <w:rFonts w:cstheme="minorHAnsi"/>
          <w:b/>
          <w:bCs/>
          <w:sz w:val="24"/>
          <w:szCs w:val="24"/>
        </w:rPr>
        <w:t xml:space="preserve">but the author’s final, peer-reviewed manuscript. </w:t>
      </w:r>
      <w:r w:rsidRPr="005D525F">
        <w:rPr>
          <w:rFonts w:cstheme="minorHAnsi"/>
          <w:sz w:val="24"/>
          <w:szCs w:val="24"/>
        </w:rPr>
        <w:t>The published version may be accessed by following the link in th</w:t>
      </w:r>
      <w:r w:rsidR="00DA619A" w:rsidRPr="005D525F">
        <w:rPr>
          <w:rFonts w:cstheme="minorHAnsi"/>
          <w:sz w:val="24"/>
          <w:szCs w:val="24"/>
        </w:rPr>
        <w:t>e</w:t>
      </w:r>
      <w:r w:rsidRPr="005D525F">
        <w:rPr>
          <w:rFonts w:cstheme="minorHAnsi"/>
          <w:sz w:val="24"/>
          <w:szCs w:val="24"/>
        </w:rPr>
        <w:t xml:space="preserve"> citation below.</w:t>
      </w:r>
    </w:p>
    <w:p w14:paraId="207B0342" w14:textId="77777777" w:rsidR="000A7622" w:rsidRPr="005D525F" w:rsidRDefault="000A7622" w:rsidP="00D14423">
      <w:pPr>
        <w:jc w:val="center"/>
        <w:rPr>
          <w:rFonts w:cstheme="minorHAnsi"/>
          <w:sz w:val="24"/>
          <w:szCs w:val="24"/>
        </w:rPr>
      </w:pPr>
    </w:p>
    <w:p w14:paraId="2A38AFE1" w14:textId="1FF165C4" w:rsidR="000A7622" w:rsidRPr="005D525F" w:rsidRDefault="00E80A5C" w:rsidP="00D14423">
      <w:pPr>
        <w:rPr>
          <w:rFonts w:cstheme="minorHAnsi"/>
          <w:sz w:val="24"/>
          <w:szCs w:val="24"/>
        </w:rPr>
      </w:pPr>
      <w:proofErr w:type="spellStart"/>
      <w:r w:rsidRPr="00E80A5C">
        <w:rPr>
          <w:rFonts w:cstheme="minorHAnsi"/>
          <w:i/>
          <w:sz w:val="24"/>
          <w:szCs w:val="24"/>
          <w:lang w:val="fr-FR"/>
        </w:rPr>
        <w:t>Organometallics</w:t>
      </w:r>
      <w:proofErr w:type="spellEnd"/>
      <w:r w:rsidR="000A7622" w:rsidRPr="005D525F">
        <w:rPr>
          <w:rFonts w:cstheme="minorHAnsi"/>
          <w:sz w:val="24"/>
          <w:szCs w:val="24"/>
          <w:lang w:val="fr-FR"/>
        </w:rPr>
        <w:t xml:space="preserve">, Vol. </w:t>
      </w:r>
      <w:r w:rsidR="008B4F6A">
        <w:rPr>
          <w:rFonts w:cstheme="minorHAnsi"/>
          <w:sz w:val="24"/>
          <w:szCs w:val="24"/>
          <w:lang w:val="fr-FR"/>
        </w:rPr>
        <w:t>32</w:t>
      </w:r>
      <w:r w:rsidR="000A7622" w:rsidRPr="005D525F">
        <w:rPr>
          <w:rFonts w:cstheme="minorHAnsi"/>
          <w:sz w:val="24"/>
          <w:szCs w:val="24"/>
          <w:lang w:val="fr-FR"/>
        </w:rPr>
        <w:t xml:space="preserve">, No. </w:t>
      </w:r>
      <w:r w:rsidR="008B4F6A">
        <w:rPr>
          <w:rFonts w:cstheme="minorHAnsi"/>
          <w:sz w:val="24"/>
          <w:szCs w:val="24"/>
          <w:lang w:val="fr-FR"/>
        </w:rPr>
        <w:t>10</w:t>
      </w:r>
      <w:r w:rsidR="000A7622" w:rsidRPr="005D525F">
        <w:rPr>
          <w:rFonts w:cstheme="minorHAnsi"/>
          <w:sz w:val="24"/>
          <w:szCs w:val="24"/>
          <w:lang w:val="fr-FR"/>
        </w:rPr>
        <w:t xml:space="preserve"> (</w:t>
      </w:r>
      <w:r w:rsidR="008B4F6A" w:rsidRPr="008B4F6A">
        <w:rPr>
          <w:rFonts w:cstheme="minorHAnsi"/>
          <w:sz w:val="24"/>
          <w:szCs w:val="24"/>
          <w:lang w:val="fr-FR"/>
        </w:rPr>
        <w:t>May 24</w:t>
      </w:r>
      <w:r w:rsidR="008B4F6A">
        <w:rPr>
          <w:rFonts w:cstheme="minorHAnsi"/>
          <w:sz w:val="24"/>
          <w:szCs w:val="24"/>
          <w:lang w:val="fr-FR"/>
        </w:rPr>
        <w:t>,</w:t>
      </w:r>
      <w:r w:rsidR="008B4F6A" w:rsidRPr="008B4F6A">
        <w:rPr>
          <w:rFonts w:cstheme="minorHAnsi"/>
          <w:sz w:val="24"/>
          <w:szCs w:val="24"/>
          <w:lang w:val="fr-FR"/>
        </w:rPr>
        <w:t xml:space="preserve"> 2013</w:t>
      </w:r>
      <w:proofErr w:type="gramStart"/>
      <w:r w:rsidR="000A7622" w:rsidRPr="005D525F">
        <w:rPr>
          <w:rFonts w:cstheme="minorHAnsi"/>
          <w:sz w:val="24"/>
          <w:szCs w:val="24"/>
          <w:lang w:val="fr-FR"/>
        </w:rPr>
        <w:t>):</w:t>
      </w:r>
      <w:proofErr w:type="gramEnd"/>
      <w:r w:rsidR="000A7622" w:rsidRPr="005D525F">
        <w:rPr>
          <w:rFonts w:cstheme="minorHAnsi"/>
          <w:sz w:val="24"/>
          <w:szCs w:val="24"/>
          <w:lang w:val="fr-FR"/>
        </w:rPr>
        <w:t xml:space="preserve"> </w:t>
      </w:r>
      <w:r w:rsidR="00E74F31" w:rsidRPr="00E74F31">
        <w:rPr>
          <w:rFonts w:cstheme="minorHAnsi"/>
          <w:sz w:val="24"/>
          <w:szCs w:val="24"/>
          <w:lang w:val="fr-FR"/>
        </w:rPr>
        <w:t>2885–2888</w:t>
      </w:r>
      <w:r w:rsidR="000A7622" w:rsidRPr="005D525F">
        <w:rPr>
          <w:rFonts w:cstheme="minorHAnsi"/>
          <w:sz w:val="24"/>
          <w:szCs w:val="24"/>
          <w:lang w:val="fr-FR"/>
        </w:rPr>
        <w:t xml:space="preserve">. </w:t>
      </w:r>
      <w:hyperlink r:id="rId8" w:history="1">
        <w:r w:rsidR="000A7622" w:rsidRPr="005D525F">
          <w:rPr>
            <w:rFonts w:cstheme="minorHAnsi"/>
            <w:color w:val="0563C1" w:themeColor="hyperlink"/>
            <w:sz w:val="24"/>
            <w:szCs w:val="24"/>
            <w:u w:val="single"/>
            <w:lang w:val="fr-FR"/>
          </w:rPr>
          <w:t>DOI</w:t>
        </w:r>
      </w:hyperlink>
      <w:r w:rsidR="000A7622" w:rsidRPr="005D525F">
        <w:rPr>
          <w:rFonts w:cstheme="minorHAnsi"/>
          <w:sz w:val="24"/>
          <w:szCs w:val="24"/>
          <w:lang w:val="fr-FR"/>
        </w:rPr>
        <w:t xml:space="preserve">. </w:t>
      </w:r>
      <w:r w:rsidR="000A7622" w:rsidRPr="005D525F">
        <w:rPr>
          <w:rFonts w:cstheme="minorHAnsi"/>
          <w:sz w:val="24"/>
          <w:szCs w:val="24"/>
        </w:rPr>
        <w:t xml:space="preserve">This article is © </w:t>
      </w:r>
      <w:r w:rsidR="003026B4" w:rsidRPr="003026B4">
        <w:rPr>
          <w:rFonts w:cstheme="minorHAnsi"/>
          <w:sz w:val="24"/>
          <w:szCs w:val="24"/>
        </w:rPr>
        <w:t>American Chemical Society</w:t>
      </w:r>
      <w:r w:rsidR="003026B4">
        <w:rPr>
          <w:rFonts w:cstheme="minorHAnsi"/>
          <w:sz w:val="24"/>
          <w:szCs w:val="24"/>
        </w:rPr>
        <w:t xml:space="preserve"> Publications</w:t>
      </w:r>
      <w:r w:rsidR="000A7622" w:rsidRPr="005D525F">
        <w:rPr>
          <w:rFonts w:cstheme="minorHAnsi"/>
          <w:sz w:val="24"/>
          <w:szCs w:val="24"/>
        </w:rPr>
        <w:t xml:space="preserve"> and permission has been granted for this version to appear in </w:t>
      </w:r>
      <w:hyperlink r:id="rId9" w:history="1">
        <w:r w:rsidR="000A7622" w:rsidRPr="005D525F">
          <w:rPr>
            <w:rFonts w:cstheme="minorHAnsi"/>
            <w:color w:val="0563C1" w:themeColor="hyperlink"/>
            <w:sz w:val="24"/>
            <w:szCs w:val="24"/>
            <w:u w:val="single"/>
          </w:rPr>
          <w:t>e-Publications@Marquette</w:t>
        </w:r>
      </w:hyperlink>
      <w:r w:rsidR="000A7622" w:rsidRPr="005D525F">
        <w:rPr>
          <w:rFonts w:cstheme="minorHAnsi"/>
          <w:sz w:val="24"/>
          <w:szCs w:val="24"/>
        </w:rPr>
        <w:t xml:space="preserve">. </w:t>
      </w:r>
      <w:r w:rsidR="003026B4" w:rsidRPr="003026B4">
        <w:rPr>
          <w:rFonts w:cstheme="minorHAnsi"/>
          <w:sz w:val="24"/>
          <w:szCs w:val="24"/>
        </w:rPr>
        <w:t>American Chemical Society</w:t>
      </w:r>
      <w:r w:rsidR="003026B4">
        <w:rPr>
          <w:rFonts w:cstheme="minorHAnsi"/>
          <w:sz w:val="24"/>
          <w:szCs w:val="24"/>
        </w:rPr>
        <w:t xml:space="preserve"> Publications</w:t>
      </w:r>
      <w:r w:rsidR="000A7622" w:rsidRPr="005D525F">
        <w:rPr>
          <w:rFonts w:cstheme="minorHAnsi"/>
          <w:sz w:val="24"/>
          <w:szCs w:val="24"/>
        </w:rPr>
        <w:t xml:space="preserve"> does not grant permission for this article to be further copied/distributed or hosted elsewhere without the express permission from </w:t>
      </w:r>
      <w:r w:rsidR="003026B4" w:rsidRPr="003026B4">
        <w:rPr>
          <w:rFonts w:cstheme="minorHAnsi"/>
          <w:sz w:val="24"/>
          <w:szCs w:val="24"/>
        </w:rPr>
        <w:t>American Chemical Society</w:t>
      </w:r>
      <w:r w:rsidR="003026B4">
        <w:rPr>
          <w:rFonts w:cstheme="minorHAnsi"/>
          <w:sz w:val="24"/>
          <w:szCs w:val="24"/>
        </w:rPr>
        <w:t xml:space="preserve"> Publications</w:t>
      </w:r>
      <w:r w:rsidR="000A7622" w:rsidRPr="005D525F">
        <w:rPr>
          <w:rFonts w:cstheme="minorHAnsi"/>
          <w:sz w:val="24"/>
          <w:szCs w:val="24"/>
        </w:rPr>
        <w:t xml:space="preserve">. </w:t>
      </w:r>
    </w:p>
    <w:bookmarkEnd w:id="1"/>
    <w:p w14:paraId="5BC0075B" w14:textId="5ACF17C6" w:rsidR="000A7622" w:rsidRPr="005D525F" w:rsidRDefault="000A7622" w:rsidP="000A7622">
      <w:pPr>
        <w:rPr>
          <w:rFonts w:cstheme="minorHAnsi"/>
        </w:rPr>
      </w:pPr>
    </w:p>
    <w:p w14:paraId="5733C61E" w14:textId="1F88D818" w:rsidR="00605D93" w:rsidRPr="005D525F" w:rsidRDefault="00605D93" w:rsidP="008151E8">
      <w:pPr>
        <w:pStyle w:val="Title"/>
        <w:rPr>
          <w:rFonts w:asciiTheme="minorHAnsi" w:hAnsiTheme="minorHAnsi" w:cstheme="minorHAnsi"/>
        </w:rPr>
      </w:pPr>
      <w:r w:rsidRPr="005D525F">
        <w:rPr>
          <w:rFonts w:asciiTheme="minorHAnsi" w:hAnsiTheme="minorHAnsi" w:cstheme="minorHAnsi"/>
        </w:rPr>
        <w:t>Rhodium Complexes of a New Structurally Adaptive PNN-Pincer Type Ligand</w:t>
      </w:r>
    </w:p>
    <w:p w14:paraId="5FD6CF35" w14:textId="77777777" w:rsidR="008151E8" w:rsidRPr="005D525F" w:rsidRDefault="008151E8" w:rsidP="008151E8">
      <w:pPr>
        <w:rPr>
          <w:rFonts w:cstheme="minorHAnsi"/>
        </w:rPr>
      </w:pPr>
    </w:p>
    <w:p w14:paraId="784442D7" w14:textId="0749752B" w:rsidR="00605D93" w:rsidRPr="005D525F" w:rsidRDefault="00605D93" w:rsidP="008151E8">
      <w:pPr>
        <w:pStyle w:val="NoSpacing"/>
        <w:rPr>
          <w:rFonts w:cstheme="minorHAnsi"/>
          <w:sz w:val="32"/>
          <w:szCs w:val="32"/>
        </w:rPr>
      </w:pPr>
      <w:proofErr w:type="spellStart"/>
      <w:r w:rsidRPr="005D525F">
        <w:rPr>
          <w:rFonts w:cstheme="minorHAnsi"/>
          <w:sz w:val="32"/>
          <w:szCs w:val="32"/>
        </w:rPr>
        <w:t>Sarath</w:t>
      </w:r>
      <w:proofErr w:type="spellEnd"/>
      <w:r w:rsidRPr="005D525F">
        <w:rPr>
          <w:rFonts w:cstheme="minorHAnsi"/>
          <w:sz w:val="32"/>
          <w:szCs w:val="32"/>
        </w:rPr>
        <w:t xml:space="preserve"> </w:t>
      </w:r>
      <w:proofErr w:type="spellStart"/>
      <w:r w:rsidRPr="005D525F">
        <w:rPr>
          <w:rFonts w:cstheme="minorHAnsi"/>
          <w:sz w:val="32"/>
          <w:szCs w:val="32"/>
        </w:rPr>
        <w:t>Wanniarachchi</w:t>
      </w:r>
      <w:proofErr w:type="spellEnd"/>
    </w:p>
    <w:p w14:paraId="6DC5190E" w14:textId="4FED8460" w:rsidR="00605D93" w:rsidRPr="005D525F" w:rsidRDefault="00AD6535" w:rsidP="008151E8">
      <w:pPr>
        <w:pStyle w:val="NoSpacing"/>
        <w:rPr>
          <w:rFonts w:cstheme="minorHAnsi"/>
          <w:sz w:val="24"/>
          <w:szCs w:val="24"/>
        </w:rPr>
      </w:pPr>
      <w:r w:rsidRPr="005D525F">
        <w:rPr>
          <w:rFonts w:cstheme="minorHAnsi"/>
        </w:rPr>
        <w:t>Department of Chemistry, Marquette University, Milwaukee, Wisconsin</w:t>
      </w:r>
    </w:p>
    <w:p w14:paraId="3D5F1E1B" w14:textId="4BCCE55B" w:rsidR="00605D93" w:rsidRPr="005D525F" w:rsidRDefault="00605D93" w:rsidP="008151E8">
      <w:pPr>
        <w:pStyle w:val="NoSpacing"/>
        <w:rPr>
          <w:rFonts w:cstheme="minorHAnsi"/>
          <w:sz w:val="32"/>
          <w:szCs w:val="32"/>
        </w:rPr>
      </w:pPr>
      <w:proofErr w:type="spellStart"/>
      <w:r w:rsidRPr="005D525F">
        <w:rPr>
          <w:rFonts w:cstheme="minorHAnsi"/>
          <w:sz w:val="32"/>
          <w:szCs w:val="32"/>
        </w:rPr>
        <w:t>Jeewantha</w:t>
      </w:r>
      <w:proofErr w:type="spellEnd"/>
      <w:r w:rsidRPr="005D525F">
        <w:rPr>
          <w:rFonts w:cstheme="minorHAnsi"/>
          <w:sz w:val="32"/>
          <w:szCs w:val="32"/>
        </w:rPr>
        <w:t xml:space="preserve"> S. </w:t>
      </w:r>
      <w:proofErr w:type="spellStart"/>
      <w:r w:rsidRPr="005D525F">
        <w:rPr>
          <w:rFonts w:cstheme="minorHAnsi"/>
          <w:sz w:val="32"/>
          <w:szCs w:val="32"/>
        </w:rPr>
        <w:t>Hewage</w:t>
      </w:r>
      <w:proofErr w:type="spellEnd"/>
    </w:p>
    <w:p w14:paraId="0512BA91" w14:textId="44CDE529" w:rsidR="00605D93" w:rsidRPr="005D525F" w:rsidRDefault="00AD6535" w:rsidP="008151E8">
      <w:pPr>
        <w:pStyle w:val="NoSpacing"/>
        <w:rPr>
          <w:rFonts w:cstheme="minorHAnsi"/>
          <w:sz w:val="24"/>
          <w:szCs w:val="24"/>
        </w:rPr>
      </w:pPr>
      <w:r w:rsidRPr="005D525F">
        <w:rPr>
          <w:rFonts w:cstheme="minorHAnsi"/>
        </w:rPr>
        <w:t>Department of Chemistry, Marquette University, Milwaukee, Wisconsin</w:t>
      </w:r>
    </w:p>
    <w:p w14:paraId="3A8C0E77" w14:textId="30FEAC60" w:rsidR="00605D93" w:rsidRPr="005D525F" w:rsidRDefault="00605D93" w:rsidP="008151E8">
      <w:pPr>
        <w:pStyle w:val="NoSpacing"/>
        <w:rPr>
          <w:rFonts w:cstheme="minorHAnsi"/>
          <w:sz w:val="32"/>
          <w:szCs w:val="32"/>
        </w:rPr>
      </w:pPr>
      <w:r w:rsidRPr="005D525F">
        <w:rPr>
          <w:rFonts w:cstheme="minorHAnsi"/>
          <w:sz w:val="32"/>
          <w:szCs w:val="32"/>
        </w:rPr>
        <w:t>Sergey V. Lindeman</w:t>
      </w:r>
    </w:p>
    <w:p w14:paraId="01827D1D" w14:textId="77777777" w:rsidR="00AD6535" w:rsidRPr="005D525F" w:rsidRDefault="00AD6535" w:rsidP="008151E8">
      <w:pPr>
        <w:pStyle w:val="NoSpacing"/>
        <w:rPr>
          <w:rFonts w:cstheme="minorHAnsi"/>
        </w:rPr>
      </w:pPr>
      <w:r w:rsidRPr="005D525F">
        <w:rPr>
          <w:rFonts w:cstheme="minorHAnsi"/>
        </w:rPr>
        <w:t xml:space="preserve">Department of Chemistry, Marquette University, Milwaukee, Wisconsin </w:t>
      </w:r>
    </w:p>
    <w:p w14:paraId="507F779C" w14:textId="41B53AE6" w:rsidR="00605D93" w:rsidRPr="005D525F" w:rsidRDefault="00605D93" w:rsidP="008151E8">
      <w:pPr>
        <w:pStyle w:val="NoSpacing"/>
        <w:rPr>
          <w:rFonts w:cstheme="minorHAnsi"/>
          <w:sz w:val="32"/>
          <w:szCs w:val="32"/>
          <w:vertAlign w:val="superscript"/>
        </w:rPr>
      </w:pPr>
      <w:r w:rsidRPr="005D525F">
        <w:rPr>
          <w:rFonts w:cstheme="minorHAnsi"/>
          <w:sz w:val="32"/>
          <w:szCs w:val="32"/>
        </w:rPr>
        <w:t>James R. Gardinier</w:t>
      </w:r>
    </w:p>
    <w:p w14:paraId="60A16D8A" w14:textId="7B156E73" w:rsidR="00AD6535" w:rsidRPr="005D525F" w:rsidRDefault="005F64F3" w:rsidP="008151E8">
      <w:pPr>
        <w:pStyle w:val="NoSpacing"/>
        <w:rPr>
          <w:rFonts w:cstheme="minorHAnsi"/>
          <w:sz w:val="24"/>
          <w:szCs w:val="24"/>
        </w:rPr>
      </w:pPr>
      <w:r w:rsidRPr="005D525F">
        <w:rPr>
          <w:rFonts w:cstheme="minorHAnsi"/>
        </w:rPr>
        <w:t>Department of Chemistry, Marquette University, Milwaukee, Wisconsin</w:t>
      </w:r>
    </w:p>
    <w:p w14:paraId="511B7451" w14:textId="77777777" w:rsidR="005F64F3" w:rsidRPr="005D525F" w:rsidRDefault="005F64F3" w:rsidP="00605D93">
      <w:pPr>
        <w:rPr>
          <w:rFonts w:cstheme="minorHAnsi"/>
          <w:b/>
          <w:bCs/>
        </w:rPr>
      </w:pPr>
    </w:p>
    <w:p w14:paraId="1E57B4E8" w14:textId="6DA0E91A" w:rsidR="00605D93" w:rsidRPr="005D525F" w:rsidRDefault="00605D93" w:rsidP="005F64F3">
      <w:pPr>
        <w:pStyle w:val="Heading1"/>
        <w:rPr>
          <w:rFonts w:asciiTheme="minorHAnsi" w:hAnsiTheme="minorHAnsi" w:cstheme="minorHAnsi"/>
        </w:rPr>
      </w:pPr>
      <w:r w:rsidRPr="005D525F">
        <w:rPr>
          <w:rFonts w:asciiTheme="minorHAnsi" w:hAnsiTheme="minorHAnsi" w:cstheme="minorHAnsi"/>
        </w:rPr>
        <w:t>SUBJECTS:</w:t>
      </w:r>
    </w:p>
    <w:p w14:paraId="311BD3FF" w14:textId="6457575A" w:rsidR="00605D93" w:rsidRPr="005D525F" w:rsidRDefault="00605D93" w:rsidP="005F64F3">
      <w:pPr>
        <w:pStyle w:val="NoSpacing"/>
        <w:rPr>
          <w:rFonts w:cstheme="minorHAnsi"/>
        </w:rPr>
      </w:pPr>
      <w:r w:rsidRPr="005D525F">
        <w:rPr>
          <w:rFonts w:cstheme="minorHAnsi"/>
        </w:rPr>
        <w:t>Metals,</w:t>
      </w:r>
      <w:r w:rsidR="005F64F3" w:rsidRPr="005D525F">
        <w:rPr>
          <w:rFonts w:cstheme="minorHAnsi"/>
        </w:rPr>
        <w:t xml:space="preserve"> </w:t>
      </w:r>
      <w:r w:rsidRPr="005D525F">
        <w:rPr>
          <w:rFonts w:cstheme="minorHAnsi"/>
        </w:rPr>
        <w:t>Ligands,</w:t>
      </w:r>
      <w:r w:rsidR="005F64F3" w:rsidRPr="005D525F">
        <w:rPr>
          <w:rFonts w:cstheme="minorHAnsi"/>
        </w:rPr>
        <w:t xml:space="preserve"> </w:t>
      </w:r>
      <w:r w:rsidRPr="005D525F">
        <w:rPr>
          <w:rFonts w:cstheme="minorHAnsi"/>
        </w:rPr>
        <w:t>Molecular structure</w:t>
      </w:r>
    </w:p>
    <w:p w14:paraId="05BF0744" w14:textId="77777777" w:rsidR="005F64F3" w:rsidRPr="005D525F" w:rsidRDefault="005F64F3" w:rsidP="005F64F3">
      <w:pPr>
        <w:pStyle w:val="NoSpacing"/>
        <w:rPr>
          <w:rFonts w:cstheme="minorHAnsi"/>
        </w:rPr>
      </w:pPr>
    </w:p>
    <w:p w14:paraId="13A099F5" w14:textId="77777777" w:rsidR="00605D93" w:rsidRPr="005D525F" w:rsidRDefault="00605D93" w:rsidP="005F64F3">
      <w:pPr>
        <w:pStyle w:val="Heading1"/>
        <w:rPr>
          <w:rFonts w:asciiTheme="minorHAnsi" w:hAnsiTheme="minorHAnsi" w:cstheme="minorHAnsi"/>
        </w:rPr>
      </w:pPr>
      <w:r w:rsidRPr="005D525F">
        <w:rPr>
          <w:rFonts w:asciiTheme="minorHAnsi" w:hAnsiTheme="minorHAnsi" w:cstheme="minorHAnsi"/>
        </w:rPr>
        <w:lastRenderedPageBreak/>
        <w:t>Abstract</w:t>
      </w:r>
    </w:p>
    <w:p w14:paraId="133F07F3" w14:textId="7024B739" w:rsidR="00605D93" w:rsidRPr="005D525F" w:rsidRDefault="00605D93" w:rsidP="00605D93">
      <w:pPr>
        <w:rPr>
          <w:rFonts w:cstheme="minorHAnsi"/>
        </w:rPr>
      </w:pPr>
      <w:r w:rsidRPr="005D525F">
        <w:rPr>
          <w:rFonts w:cstheme="minorHAnsi"/>
          <w:noProof/>
        </w:rPr>
        <w:drawing>
          <wp:inline distT="0" distB="0" distL="0" distR="0" wp14:anchorId="3C5DD35A" wp14:editId="113F0213">
            <wp:extent cx="4762500" cy="1431290"/>
            <wp:effectExtent l="0" t="0" r="0" b="0"/>
            <wp:docPr id="208" name="Picture 2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Picture 20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1431290"/>
                    </a:xfrm>
                    <a:prstGeom prst="rect">
                      <a:avLst/>
                    </a:prstGeom>
                    <a:noFill/>
                    <a:ln>
                      <a:noFill/>
                    </a:ln>
                  </pic:spPr>
                </pic:pic>
              </a:graphicData>
            </a:graphic>
          </wp:inline>
        </w:drawing>
      </w:r>
    </w:p>
    <w:p w14:paraId="7420B4BD" w14:textId="77777777" w:rsidR="00605D93" w:rsidRPr="005D525F" w:rsidRDefault="00605D93" w:rsidP="00605D93">
      <w:pPr>
        <w:rPr>
          <w:rFonts w:cstheme="minorHAnsi"/>
        </w:rPr>
      </w:pPr>
      <w:r w:rsidRPr="005D525F">
        <w:rPr>
          <w:rFonts w:cstheme="minorHAnsi"/>
        </w:rPr>
        <w:t xml:space="preserve">A new PNN-pincer type ligand with pyrazolyl and </w:t>
      </w:r>
      <w:proofErr w:type="spellStart"/>
      <w:r w:rsidRPr="005D525F">
        <w:rPr>
          <w:rFonts w:cstheme="minorHAnsi"/>
        </w:rPr>
        <w:t>diphenylphosphine</w:t>
      </w:r>
      <w:proofErr w:type="spellEnd"/>
      <w:r w:rsidRPr="005D525F">
        <w:rPr>
          <w:rFonts w:cstheme="minorHAnsi"/>
        </w:rPr>
        <w:t xml:space="preserve"> flanking donors on a </w:t>
      </w:r>
      <w:proofErr w:type="spellStart"/>
      <w:r w:rsidRPr="005D525F">
        <w:rPr>
          <w:rFonts w:cstheme="minorHAnsi"/>
        </w:rPr>
        <w:t>diarylamido</w:t>
      </w:r>
      <w:proofErr w:type="spellEnd"/>
      <w:r w:rsidRPr="005D525F">
        <w:rPr>
          <w:rFonts w:cstheme="minorHAnsi"/>
        </w:rPr>
        <w:t xml:space="preserve"> anchor has been prepared. Its </w:t>
      </w:r>
      <w:proofErr w:type="gramStart"/>
      <w:r w:rsidRPr="005D525F">
        <w:rPr>
          <w:rFonts w:cstheme="minorHAnsi"/>
        </w:rPr>
        <w:t>bis(</w:t>
      </w:r>
      <w:proofErr w:type="gramEnd"/>
      <w:r w:rsidRPr="005D525F">
        <w:rPr>
          <w:rFonts w:cstheme="minorHAnsi"/>
          <w:i/>
          <w:iCs/>
        </w:rPr>
        <w:t>tert</w:t>
      </w:r>
      <w:r w:rsidRPr="005D525F">
        <w:rPr>
          <w:rFonts w:cstheme="minorHAnsi"/>
        </w:rPr>
        <w:t>-butyl isocyanide)rhodium(I) complex exhibits hemilabile behavior in solution, and its solid-state structure verified the elusive κ</w:t>
      </w:r>
      <w:r w:rsidRPr="005D525F">
        <w:rPr>
          <w:rFonts w:cstheme="minorHAnsi"/>
          <w:vertAlign w:val="superscript"/>
        </w:rPr>
        <w:t>2</w:t>
      </w:r>
      <w:r w:rsidRPr="005D525F">
        <w:rPr>
          <w:rFonts w:cstheme="minorHAnsi"/>
          <w:i/>
          <w:iCs/>
        </w:rPr>
        <w:t>P</w:t>
      </w:r>
      <w:r w:rsidRPr="005D525F">
        <w:rPr>
          <w:rFonts w:cstheme="minorHAnsi"/>
        </w:rPr>
        <w:t>,</w:t>
      </w:r>
      <w:r w:rsidRPr="005D525F">
        <w:rPr>
          <w:rFonts w:cstheme="minorHAnsi"/>
          <w:i/>
          <w:iCs/>
        </w:rPr>
        <w:t>N</w:t>
      </w:r>
      <w:r w:rsidRPr="005D525F">
        <w:rPr>
          <w:rFonts w:cstheme="minorHAnsi"/>
        </w:rPr>
        <w:t> coordination mode for this type of ligand. Reactions between (PNN)</w:t>
      </w:r>
      <w:proofErr w:type="gramStart"/>
      <w:r w:rsidRPr="005D525F">
        <w:rPr>
          <w:rFonts w:cstheme="minorHAnsi"/>
        </w:rPr>
        <w:t>Rh(</w:t>
      </w:r>
      <w:proofErr w:type="spellStart"/>
      <w:proofErr w:type="gramEnd"/>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 and iodomethane afford both </w:t>
      </w:r>
      <w:r w:rsidRPr="005D525F">
        <w:rPr>
          <w:rFonts w:cstheme="minorHAnsi"/>
          <w:i/>
          <w:iCs/>
        </w:rPr>
        <w:t>fac</w:t>
      </w:r>
      <w:r w:rsidRPr="005D525F">
        <w:rPr>
          <w:rFonts w:cstheme="minorHAnsi"/>
        </w:rPr>
        <w:t>- and </w:t>
      </w:r>
      <w:proofErr w:type="spellStart"/>
      <w:r w:rsidRPr="005D525F">
        <w:rPr>
          <w:rFonts w:cstheme="minorHAnsi"/>
          <w:i/>
          <w:iCs/>
        </w:rPr>
        <w:t>cis</w:t>
      </w:r>
      <w:r w:rsidRPr="005D525F">
        <w:rPr>
          <w:rFonts w:cstheme="minorHAnsi"/>
        </w:rPr>
        <w:t>,</w:t>
      </w:r>
      <w:r w:rsidRPr="005D525F">
        <w:rPr>
          <w:rFonts w:cstheme="minorHAnsi"/>
          <w:i/>
          <w:iCs/>
        </w:rPr>
        <w:t>mer</w:t>
      </w:r>
      <w:proofErr w:type="spellEnd"/>
      <w:r w:rsidRPr="005D525F">
        <w:rPr>
          <w:rFonts w:cstheme="minorHAnsi"/>
        </w:rPr>
        <w:t>-[(PNN)Rh(</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(Me)](I), which further showcases the structural versatility of the ligand.</w:t>
      </w:r>
    </w:p>
    <w:p w14:paraId="25C2B118" w14:textId="3686641C" w:rsidR="00605D93" w:rsidRPr="005D525F" w:rsidRDefault="00605D93" w:rsidP="00605D93">
      <w:pPr>
        <w:rPr>
          <w:rFonts w:cstheme="minorHAnsi"/>
        </w:rPr>
      </w:pPr>
      <w:r w:rsidRPr="005D525F">
        <w:rPr>
          <w:rFonts w:cstheme="minorHAnsi"/>
        </w:rPr>
        <w:t>Over the past few decades, there has been intense interest in metal complexes of multidentate “hemilabile” ligands where one ligating arm readily dissociates or is forcibly displaced by an incoming nucleophile.</w:t>
      </w:r>
      <w:r w:rsidRPr="001510FB">
        <w:rPr>
          <w:rFonts w:cstheme="minorHAnsi"/>
        </w:rPr>
        <w:t>(1)</w:t>
      </w:r>
      <w:r w:rsidRPr="005D525F">
        <w:rPr>
          <w:rFonts w:cstheme="minorHAnsi"/>
        </w:rPr>
        <w:t> The identification and study of such hemilabile ligands has been important both for the development of new catalytic reactions and for the discovery of new materials for sensing applications.</w:t>
      </w:r>
      <w:r w:rsidRPr="001510FB">
        <w:rPr>
          <w:rFonts w:cstheme="minorHAnsi"/>
        </w:rPr>
        <w:t>(2)</w:t>
      </w:r>
      <w:r w:rsidRPr="005D525F">
        <w:rPr>
          <w:rFonts w:cstheme="minorHAnsi"/>
        </w:rPr>
        <w:t> A majority of hemilabile ligands are bidentate</w:t>
      </w:r>
      <w:r w:rsidRPr="001510FB">
        <w:rPr>
          <w:rFonts w:cstheme="minorHAnsi"/>
        </w:rPr>
        <w:t>(3)</w:t>
      </w:r>
      <w:r w:rsidRPr="005D525F">
        <w:rPr>
          <w:rFonts w:cstheme="minorHAnsi"/>
        </w:rPr>
        <w:t> with both “hard” and “soft” Lewis donors. Other ligands such as tris(pyrazolyl)borate, tris(pyrazolyl)</w:t>
      </w:r>
      <w:proofErr w:type="spellStart"/>
      <w:r w:rsidRPr="005D525F">
        <w:rPr>
          <w:rFonts w:cstheme="minorHAnsi"/>
        </w:rPr>
        <w:t>methanes</w:t>
      </w:r>
      <w:proofErr w:type="spellEnd"/>
      <w:r w:rsidRPr="005D525F">
        <w:rPr>
          <w:rFonts w:cstheme="minorHAnsi"/>
        </w:rPr>
        <w:t>, and related “</w:t>
      </w:r>
      <w:proofErr w:type="spellStart"/>
      <w:r w:rsidRPr="005D525F">
        <w:rPr>
          <w:rFonts w:cstheme="minorHAnsi"/>
        </w:rPr>
        <w:t>scorpionates</w:t>
      </w:r>
      <w:proofErr w:type="spellEnd"/>
      <w:r w:rsidRPr="005D525F">
        <w:rPr>
          <w:rFonts w:cstheme="minorHAnsi"/>
        </w:rPr>
        <w:t xml:space="preserve">”, which typically bind metals in a facial </w:t>
      </w:r>
      <w:proofErr w:type="spellStart"/>
      <w:r w:rsidRPr="005D525F">
        <w:rPr>
          <w:rFonts w:cstheme="minorHAnsi"/>
        </w:rPr>
        <w:t>terdentate</w:t>
      </w:r>
      <w:proofErr w:type="spellEnd"/>
      <w:r w:rsidRPr="005D525F">
        <w:rPr>
          <w:rFonts w:cstheme="minorHAnsi"/>
        </w:rPr>
        <w:t xml:space="preserve"> manner with six-membered chelate rings, have also been shown to be hemilabile with certain metals.</w:t>
      </w:r>
      <w:r w:rsidRPr="001510FB">
        <w:rPr>
          <w:rFonts w:cstheme="minorHAnsi"/>
        </w:rPr>
        <w:t>(4)</w:t>
      </w:r>
      <w:r w:rsidRPr="005D525F">
        <w:rPr>
          <w:rFonts w:cstheme="minorHAnsi"/>
        </w:rPr>
        <w:t xml:space="preserve"> There has been a growing interest in complexes of hemilabile “pincer” ligands (typically anionic </w:t>
      </w:r>
      <w:proofErr w:type="spellStart"/>
      <w:r w:rsidRPr="005D525F">
        <w:rPr>
          <w:rFonts w:cstheme="minorHAnsi"/>
        </w:rPr>
        <w:t>terdentate</w:t>
      </w:r>
      <w:proofErr w:type="spellEnd"/>
      <w:r w:rsidRPr="005D525F">
        <w:rPr>
          <w:rFonts w:cstheme="minorHAnsi"/>
        </w:rPr>
        <w:t xml:space="preserve"> species that bind metals with five-membered rings), because certain examples have been found to mediate remarkable chemical transformations.</w:t>
      </w:r>
      <w:r w:rsidRPr="001510FB">
        <w:rPr>
          <w:rFonts w:cstheme="minorHAnsi"/>
        </w:rPr>
        <w:t>(5)</w:t>
      </w:r>
      <w:r w:rsidRPr="005D525F">
        <w:rPr>
          <w:rFonts w:cstheme="minorHAnsi"/>
        </w:rPr>
        <w:t xml:space="preserve"> The van der </w:t>
      </w:r>
      <w:proofErr w:type="spellStart"/>
      <w:r w:rsidRPr="005D525F">
        <w:rPr>
          <w:rFonts w:cstheme="minorHAnsi"/>
        </w:rPr>
        <w:t>Vlugt</w:t>
      </w:r>
      <w:proofErr w:type="spellEnd"/>
      <w:r w:rsidRPr="005D525F">
        <w:rPr>
          <w:rFonts w:cstheme="minorHAnsi"/>
        </w:rPr>
        <w:t xml:space="preserve"> group recently reported on the hemilabile/”</w:t>
      </w:r>
      <w:proofErr w:type="spellStart"/>
      <w:r w:rsidRPr="005D525F">
        <w:rPr>
          <w:rFonts w:cstheme="minorHAnsi"/>
        </w:rPr>
        <w:t>flexidentate</w:t>
      </w:r>
      <w:proofErr w:type="spellEnd"/>
      <w:r w:rsidRPr="005D525F">
        <w:rPr>
          <w:rFonts w:cstheme="minorHAnsi"/>
        </w:rPr>
        <w:t xml:space="preserve">” character of bis(isopropyl </w:t>
      </w:r>
      <w:proofErr w:type="spellStart"/>
      <w:r w:rsidRPr="005D525F">
        <w:rPr>
          <w:rFonts w:cstheme="minorHAnsi"/>
        </w:rPr>
        <w:t>isonitrile</w:t>
      </w:r>
      <w:proofErr w:type="spellEnd"/>
      <w:r w:rsidRPr="005D525F">
        <w:rPr>
          <w:rFonts w:cstheme="minorHAnsi"/>
        </w:rPr>
        <w:t>)rhodium(I) complexes of two PNN-pincer (</w:t>
      </w:r>
      <w:r w:rsidRPr="005D525F">
        <w:rPr>
          <w:rFonts w:cstheme="minorHAnsi"/>
          <w:b/>
          <w:bCs/>
        </w:rPr>
        <w:t>A</w:t>
      </w:r>
      <w:r w:rsidRPr="005D525F">
        <w:rPr>
          <w:rFonts w:cstheme="minorHAnsi"/>
        </w:rPr>
        <w:t> and </w:t>
      </w:r>
      <w:r w:rsidRPr="005D525F">
        <w:rPr>
          <w:rFonts w:cstheme="minorHAnsi"/>
          <w:b/>
          <w:bCs/>
        </w:rPr>
        <w:t>C</w:t>
      </w:r>
      <w:r w:rsidRPr="005D525F">
        <w:rPr>
          <w:rFonts w:cstheme="minorHAnsi"/>
        </w:rPr>
        <w:t>, Chart </w:t>
      </w:r>
      <w:r w:rsidRPr="001510FB">
        <w:rPr>
          <w:rFonts w:cstheme="minorHAnsi"/>
        </w:rPr>
        <w:t>1</w:t>
      </w:r>
      <w:r w:rsidRPr="005D525F">
        <w:rPr>
          <w:rFonts w:cstheme="minorHAnsi"/>
        </w:rPr>
        <w:t>) and one pincer-type (</w:t>
      </w:r>
      <w:r w:rsidRPr="005D525F">
        <w:rPr>
          <w:rFonts w:cstheme="minorHAnsi"/>
          <w:b/>
          <w:bCs/>
        </w:rPr>
        <w:t>B</w:t>
      </w:r>
      <w:r w:rsidRPr="005D525F">
        <w:rPr>
          <w:rFonts w:cstheme="minorHAnsi"/>
        </w:rPr>
        <w:t>, Chart </w:t>
      </w:r>
      <w:r w:rsidRPr="001510FB">
        <w:rPr>
          <w:rFonts w:cstheme="minorHAnsi"/>
        </w:rPr>
        <w:t>1</w:t>
      </w:r>
      <w:r w:rsidRPr="005D525F">
        <w:rPr>
          <w:rFonts w:cstheme="minorHAnsi"/>
        </w:rPr>
        <w:t>) ligand.</w:t>
      </w:r>
      <w:r w:rsidRPr="001510FB">
        <w:rPr>
          <w:rFonts w:cstheme="minorHAnsi"/>
        </w:rPr>
        <w:t>(6)</w:t>
      </w:r>
      <w:r w:rsidRPr="005D525F">
        <w:rPr>
          <w:rFonts w:cstheme="minorHAnsi"/>
        </w:rPr>
        <w:t> The authors provided compelling spectroscopic evidence that various (PNN)Rh(CNR)</w:t>
      </w:r>
      <w:r w:rsidRPr="005D525F">
        <w:rPr>
          <w:rFonts w:cstheme="minorHAnsi"/>
          <w:vertAlign w:val="subscript"/>
        </w:rPr>
        <w:t>2</w:t>
      </w:r>
      <w:r w:rsidRPr="005D525F">
        <w:rPr>
          <w:rFonts w:cstheme="minorHAnsi"/>
        </w:rPr>
        <w:t> complexes contained four-coordinate rhodium with κ</w:t>
      </w:r>
      <w:r w:rsidRPr="005D525F">
        <w:rPr>
          <w:rFonts w:cstheme="minorHAnsi"/>
          <w:vertAlign w:val="superscript"/>
        </w:rPr>
        <w:t>2</w:t>
      </w:r>
      <w:r w:rsidRPr="005D525F">
        <w:rPr>
          <w:rFonts w:cstheme="minorHAnsi"/>
          <w:i/>
          <w:iCs/>
        </w:rPr>
        <w:t>P</w:t>
      </w:r>
      <w:r w:rsidRPr="005D525F">
        <w:rPr>
          <w:rFonts w:cstheme="minorHAnsi"/>
        </w:rPr>
        <w:t>,</w:t>
      </w:r>
      <w:r w:rsidRPr="005D525F">
        <w:rPr>
          <w:rFonts w:cstheme="minorHAnsi"/>
          <w:i/>
          <w:iCs/>
        </w:rPr>
        <w:t>N</w:t>
      </w:r>
      <w:r w:rsidRPr="005D525F">
        <w:rPr>
          <w:rFonts w:cstheme="minorHAnsi"/>
        </w:rPr>
        <w:t xml:space="preserve"> ligands, but in no case was a complex structurally authenticated. Instead, computational studies were used to support the assertion that one ligand arm was dissociated, since “no minimum (corresponding to a five-coordinate species) could be located on either respective potential energy surface”. Given our experience with </w:t>
      </w:r>
      <w:proofErr w:type="spellStart"/>
      <w:r w:rsidRPr="005D525F">
        <w:rPr>
          <w:rFonts w:cstheme="minorHAnsi"/>
        </w:rPr>
        <w:t>diarylamido</w:t>
      </w:r>
      <w:proofErr w:type="spellEnd"/>
      <w:r w:rsidRPr="005D525F">
        <w:rPr>
          <w:rFonts w:cstheme="minorHAnsi"/>
        </w:rPr>
        <w:t>-anchored ligands with six-membered chelate rings similar to complex </w:t>
      </w:r>
      <w:r w:rsidRPr="005D525F">
        <w:rPr>
          <w:rFonts w:cstheme="minorHAnsi"/>
          <w:b/>
          <w:bCs/>
        </w:rPr>
        <w:t>B</w:t>
      </w:r>
      <w:r w:rsidRPr="005D525F">
        <w:rPr>
          <w:rFonts w:cstheme="minorHAnsi"/>
        </w:rPr>
        <w:t>, we were keenly aware that, although less common than the </w:t>
      </w:r>
      <w:proofErr w:type="spellStart"/>
      <w:r w:rsidRPr="005D525F">
        <w:rPr>
          <w:rFonts w:cstheme="minorHAnsi"/>
          <w:i/>
          <w:iCs/>
        </w:rPr>
        <w:t>mer</w:t>
      </w:r>
      <w:proofErr w:type="spellEnd"/>
      <w:r w:rsidRPr="005D525F">
        <w:rPr>
          <w:rFonts w:cstheme="minorHAnsi"/>
        </w:rPr>
        <w:t> coordination mode, the </w:t>
      </w:r>
      <w:r w:rsidRPr="005D525F">
        <w:rPr>
          <w:rFonts w:cstheme="minorHAnsi"/>
          <w:i/>
          <w:iCs/>
        </w:rPr>
        <w:t>fac</w:t>
      </w:r>
      <w:r w:rsidRPr="005D525F">
        <w:rPr>
          <w:rFonts w:cstheme="minorHAnsi"/>
        </w:rPr>
        <w:t xml:space="preserve"> coordination mode is sometimes </w:t>
      </w:r>
      <w:proofErr w:type="gramStart"/>
      <w:r w:rsidRPr="005D525F">
        <w:rPr>
          <w:rFonts w:cstheme="minorHAnsi"/>
        </w:rPr>
        <w:t>observed.</w:t>
      </w:r>
      <w:r w:rsidRPr="001510FB">
        <w:rPr>
          <w:rFonts w:cstheme="minorHAnsi"/>
        </w:rPr>
        <w:t>(</w:t>
      </w:r>
      <w:proofErr w:type="gramEnd"/>
      <w:r w:rsidRPr="001510FB">
        <w:rPr>
          <w:rFonts w:cstheme="minorHAnsi"/>
        </w:rPr>
        <w:t>7)</w:t>
      </w:r>
      <w:r w:rsidRPr="005D525F">
        <w:rPr>
          <w:rFonts w:cstheme="minorHAnsi"/>
        </w:rPr>
        <w:t> Such a possibility casts doubt on the structural nature of the reported (PNN)Rh(CNR)</w:t>
      </w:r>
      <w:r w:rsidRPr="005D525F">
        <w:rPr>
          <w:rFonts w:cstheme="minorHAnsi"/>
          <w:vertAlign w:val="subscript"/>
        </w:rPr>
        <w:t>2</w:t>
      </w:r>
      <w:r w:rsidRPr="005D525F">
        <w:rPr>
          <w:rFonts w:cstheme="minorHAnsi"/>
        </w:rPr>
        <w:t> complexes. Thus, we set out to exploit the crystallinity of pyrazolyl-containing ligand systems to structurally verify the elusive κ</w:t>
      </w:r>
      <w:r w:rsidRPr="005D525F">
        <w:rPr>
          <w:rFonts w:cstheme="minorHAnsi"/>
          <w:i/>
          <w:iCs/>
          <w:vertAlign w:val="superscript"/>
        </w:rPr>
        <w:t>2</w:t>
      </w:r>
      <w:proofErr w:type="gramStart"/>
      <w:r w:rsidRPr="005D525F">
        <w:rPr>
          <w:rFonts w:cstheme="minorHAnsi"/>
          <w:i/>
          <w:iCs/>
        </w:rPr>
        <w:t>P</w:t>
      </w:r>
      <w:r w:rsidRPr="005D525F">
        <w:rPr>
          <w:rFonts w:cstheme="minorHAnsi"/>
        </w:rPr>
        <w:t>,</w:t>
      </w:r>
      <w:r w:rsidRPr="005D525F">
        <w:rPr>
          <w:rFonts w:cstheme="minorHAnsi"/>
          <w:i/>
          <w:iCs/>
        </w:rPr>
        <w:t>N</w:t>
      </w:r>
      <w:proofErr w:type="gramEnd"/>
      <w:r w:rsidRPr="005D525F">
        <w:rPr>
          <w:rFonts w:cstheme="minorHAnsi"/>
        </w:rPr>
        <w:t> coordination mode of the (PNN)Rh(CNR)</w:t>
      </w:r>
      <w:r w:rsidRPr="005D525F">
        <w:rPr>
          <w:rFonts w:cstheme="minorHAnsi"/>
          <w:vertAlign w:val="subscript"/>
        </w:rPr>
        <w:t>2</w:t>
      </w:r>
      <w:r w:rsidRPr="005D525F">
        <w:rPr>
          <w:rFonts w:cstheme="minorHAnsi"/>
        </w:rPr>
        <w:t xml:space="preserve"> complexes. In this paper, we document useful coupling reactions to obtain a new pyrazolyl-containing ligand with a PNN donor set. We also describe the syntheses of various rhodium(I) complexes and the </w:t>
      </w:r>
      <w:proofErr w:type="spellStart"/>
      <w:r w:rsidRPr="005D525F">
        <w:rPr>
          <w:rFonts w:cstheme="minorHAnsi"/>
        </w:rPr>
        <w:t>hemilability</w:t>
      </w:r>
      <w:proofErr w:type="spellEnd"/>
      <w:r w:rsidRPr="005D525F">
        <w:rPr>
          <w:rFonts w:cstheme="minorHAnsi"/>
        </w:rPr>
        <w:t xml:space="preserve"> of one complex. The variability in metal coordinating behavior of the new pincer-type ligand is also illustrated through examination of [(PNN)</w:t>
      </w:r>
      <w:proofErr w:type="gramStart"/>
      <w:r w:rsidRPr="005D525F">
        <w:rPr>
          <w:rFonts w:cstheme="minorHAnsi"/>
        </w:rPr>
        <w:t>Rh(</w:t>
      </w:r>
      <w:proofErr w:type="gramEnd"/>
      <w:r w:rsidRPr="005D525F">
        <w:rPr>
          <w:rFonts w:cstheme="minorHAnsi"/>
        </w:rPr>
        <w:t>Me)(</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](I).</w:t>
      </w:r>
    </w:p>
    <w:p w14:paraId="51722F8E" w14:textId="00008C4B" w:rsidR="00605D93" w:rsidRPr="005D525F" w:rsidRDefault="00605D93" w:rsidP="005F64F3">
      <w:pPr>
        <w:pStyle w:val="NoSpacing"/>
        <w:rPr>
          <w:rFonts w:cstheme="minorHAnsi"/>
        </w:rPr>
      </w:pPr>
      <w:r w:rsidRPr="005D525F">
        <w:rPr>
          <w:rFonts w:cstheme="minorHAnsi"/>
          <w:noProof/>
        </w:rPr>
        <w:drawing>
          <wp:inline distT="0" distB="0" distL="0" distR="0" wp14:anchorId="7681F105" wp14:editId="393F493A">
            <wp:extent cx="2743200" cy="1005840"/>
            <wp:effectExtent l="0" t="0" r="0" b="3810"/>
            <wp:docPr id="207" name="Picture 2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Picture 20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005840"/>
                    </a:xfrm>
                    <a:prstGeom prst="rect">
                      <a:avLst/>
                    </a:prstGeom>
                    <a:noFill/>
                    <a:ln>
                      <a:noFill/>
                    </a:ln>
                  </pic:spPr>
                </pic:pic>
              </a:graphicData>
            </a:graphic>
          </wp:inline>
        </w:drawing>
      </w:r>
    </w:p>
    <w:p w14:paraId="24972A16" w14:textId="0A336367" w:rsidR="00605D93" w:rsidRPr="005D525F" w:rsidRDefault="00605D93" w:rsidP="00605D93">
      <w:pPr>
        <w:rPr>
          <w:rFonts w:cstheme="minorHAnsi"/>
        </w:rPr>
      </w:pPr>
      <w:r w:rsidRPr="005D525F">
        <w:rPr>
          <w:rFonts w:cstheme="minorHAnsi"/>
        </w:rPr>
        <w:t xml:space="preserve">Chart 1. Rhodium(I) Complexes of Hemilabile PNN-Pincer Ligands Reported by the van der </w:t>
      </w:r>
      <w:proofErr w:type="spellStart"/>
      <w:r w:rsidRPr="005D525F">
        <w:rPr>
          <w:rFonts w:cstheme="minorHAnsi"/>
        </w:rPr>
        <w:t>Vlugt</w:t>
      </w:r>
      <w:proofErr w:type="spellEnd"/>
      <w:r w:rsidRPr="005D525F">
        <w:rPr>
          <w:rFonts w:cstheme="minorHAnsi"/>
        </w:rPr>
        <w:t xml:space="preserve"> </w:t>
      </w:r>
      <w:proofErr w:type="gramStart"/>
      <w:r w:rsidRPr="005D525F">
        <w:rPr>
          <w:rFonts w:cstheme="minorHAnsi"/>
        </w:rPr>
        <w:t>Group</w:t>
      </w:r>
      <w:r w:rsidRPr="001510FB">
        <w:rPr>
          <w:rFonts w:cstheme="minorHAnsi"/>
        </w:rPr>
        <w:t>(</w:t>
      </w:r>
      <w:proofErr w:type="gramEnd"/>
      <w:r w:rsidRPr="001510FB">
        <w:rPr>
          <w:rFonts w:cstheme="minorHAnsi"/>
        </w:rPr>
        <w:t>6)</w:t>
      </w:r>
    </w:p>
    <w:p w14:paraId="56365D1E" w14:textId="4A070A29" w:rsidR="00605D93" w:rsidRPr="005D525F" w:rsidRDefault="00605D93" w:rsidP="00605D93">
      <w:pPr>
        <w:rPr>
          <w:rFonts w:cstheme="minorHAnsi"/>
        </w:rPr>
      </w:pPr>
      <w:r w:rsidRPr="005D525F">
        <w:rPr>
          <w:rFonts w:cstheme="minorHAnsi"/>
        </w:rPr>
        <w:lastRenderedPageBreak/>
        <w:t xml:space="preserve">The synthetic route to the new ligand and its </w:t>
      </w:r>
      <w:proofErr w:type="spellStart"/>
      <w:r w:rsidRPr="005D525F">
        <w:rPr>
          <w:rFonts w:cstheme="minorHAnsi"/>
        </w:rPr>
        <w:t>carbonylrhodium</w:t>
      </w:r>
      <w:proofErr w:type="spellEnd"/>
      <w:r w:rsidRPr="005D525F">
        <w:rPr>
          <w:rFonts w:cstheme="minorHAnsi"/>
        </w:rPr>
        <w:t>(I) complex is outlined in Scheme </w:t>
      </w:r>
      <w:r w:rsidRPr="001510FB">
        <w:rPr>
          <w:rFonts w:cstheme="minorHAnsi"/>
        </w:rPr>
        <w:t>1</w:t>
      </w:r>
      <w:r w:rsidRPr="005D525F">
        <w:rPr>
          <w:rFonts w:cstheme="minorHAnsi"/>
        </w:rPr>
        <w:t xml:space="preserve">. A </w:t>
      </w:r>
      <w:proofErr w:type="spellStart"/>
      <w:r w:rsidRPr="005D525F">
        <w:rPr>
          <w:rFonts w:cstheme="minorHAnsi"/>
        </w:rPr>
        <w:t>CuI</w:t>
      </w:r>
      <w:proofErr w:type="spellEnd"/>
      <w:r w:rsidRPr="005D525F">
        <w:rPr>
          <w:rFonts w:cstheme="minorHAnsi"/>
        </w:rPr>
        <w:t>- catalyzed amination reaction between 2-pyrazolyl-4-toluidine (H(</w:t>
      </w:r>
      <w:proofErr w:type="spellStart"/>
      <w:r w:rsidRPr="005D525F">
        <w:rPr>
          <w:rFonts w:cstheme="minorHAnsi"/>
        </w:rPr>
        <w:t>pzAn</w:t>
      </w:r>
      <w:r w:rsidRPr="005D525F">
        <w:rPr>
          <w:rFonts w:cstheme="minorHAnsi"/>
          <w:vertAlign w:val="superscript"/>
        </w:rPr>
        <w:t>Me</w:t>
      </w:r>
      <w:proofErr w:type="spellEnd"/>
      <w:proofErr w:type="gramStart"/>
      <w:r w:rsidRPr="005D525F">
        <w:rPr>
          <w:rFonts w:cstheme="minorHAnsi"/>
        </w:rPr>
        <w:t>))</w:t>
      </w:r>
      <w:r w:rsidRPr="001510FB">
        <w:rPr>
          <w:rFonts w:cstheme="minorHAnsi"/>
        </w:rPr>
        <w:t>(</w:t>
      </w:r>
      <w:proofErr w:type="gramEnd"/>
      <w:r w:rsidRPr="001510FB">
        <w:rPr>
          <w:rFonts w:cstheme="minorHAnsi"/>
        </w:rPr>
        <w:t>8)</w:t>
      </w:r>
      <w:r w:rsidRPr="005D525F">
        <w:rPr>
          <w:rFonts w:cstheme="minorHAnsi"/>
        </w:rPr>
        <w:t xml:space="preserve"> and </w:t>
      </w:r>
      <w:proofErr w:type="spellStart"/>
      <w:r w:rsidRPr="005D525F">
        <w:rPr>
          <w:rFonts w:cstheme="minorHAnsi"/>
        </w:rPr>
        <w:t>diiodobenzene</w:t>
      </w:r>
      <w:proofErr w:type="spellEnd"/>
      <w:r w:rsidRPr="005D525F">
        <w:rPr>
          <w:rFonts w:cstheme="minorHAnsi"/>
        </w:rPr>
        <w:t xml:space="preserve"> affords 2-iodo-</w:t>
      </w:r>
      <w:r w:rsidRPr="005D525F">
        <w:rPr>
          <w:rFonts w:cstheme="minorHAnsi"/>
          <w:i/>
          <w:iCs/>
        </w:rPr>
        <w:t>N</w:t>
      </w:r>
      <w:r w:rsidRPr="005D525F">
        <w:rPr>
          <w:rFonts w:cstheme="minorHAnsi"/>
        </w:rPr>
        <w:t>-(4-methyl-2-(1</w:t>
      </w:r>
      <w:r w:rsidRPr="005D525F">
        <w:rPr>
          <w:rFonts w:cstheme="minorHAnsi"/>
          <w:i/>
          <w:iCs/>
        </w:rPr>
        <w:t>H</w:t>
      </w:r>
      <w:r w:rsidRPr="005D525F">
        <w:rPr>
          <w:rFonts w:cstheme="minorHAnsi"/>
        </w:rPr>
        <w:t>-pyrazol-1-yl)phenyl)</w:t>
      </w:r>
      <w:proofErr w:type="spellStart"/>
      <w:r w:rsidRPr="005D525F">
        <w:rPr>
          <w:rFonts w:cstheme="minorHAnsi"/>
        </w:rPr>
        <w:t>benzenamine</w:t>
      </w:r>
      <w:proofErr w:type="spellEnd"/>
      <w:r w:rsidRPr="005D525F">
        <w:rPr>
          <w:rFonts w:cstheme="minorHAnsi"/>
        </w:rPr>
        <w:t>, (H(</w:t>
      </w:r>
      <w:proofErr w:type="spellStart"/>
      <w:r w:rsidRPr="005D525F">
        <w:rPr>
          <w:rFonts w:cstheme="minorHAnsi"/>
        </w:rPr>
        <w:t>N</w:t>
      </w:r>
      <w:r w:rsidRPr="005D525F">
        <w:rPr>
          <w:rFonts w:cstheme="minorHAnsi"/>
          <w:vertAlign w:val="superscript"/>
        </w:rPr>
        <w:t>IPh</w:t>
      </w:r>
      <w:proofErr w:type="spellEnd"/>
      <w:r w:rsidRPr="005D525F">
        <w:rPr>
          <w:rFonts w:cstheme="minorHAnsi"/>
        </w:rPr>
        <w:t xml:space="preserve">- </w:t>
      </w:r>
      <w:proofErr w:type="spellStart"/>
      <w:r w:rsidRPr="005D525F">
        <w:rPr>
          <w:rFonts w:cstheme="minorHAnsi"/>
        </w:rPr>
        <w:t>pzAn</w:t>
      </w:r>
      <w:r w:rsidRPr="005D525F">
        <w:rPr>
          <w:rFonts w:cstheme="minorHAnsi"/>
          <w:vertAlign w:val="superscript"/>
        </w:rPr>
        <w:t>Me</w:t>
      </w:r>
      <w:proofErr w:type="spellEnd"/>
      <w:r w:rsidRPr="005D525F">
        <w:rPr>
          <w:rFonts w:cstheme="minorHAnsi"/>
        </w:rPr>
        <w:t>)), a precursor (top right of Scheme </w:t>
      </w:r>
      <w:r w:rsidRPr="001510FB">
        <w:rPr>
          <w:rFonts w:cstheme="minorHAnsi"/>
        </w:rPr>
        <w:t>1</w:t>
      </w:r>
      <w:r w:rsidRPr="005D525F">
        <w:rPr>
          <w:rFonts w:cstheme="minorHAnsi"/>
        </w:rPr>
        <w:t>) that is used in the final step of the ligand construction. A high-yielding Pd</w:t>
      </w:r>
      <w:r w:rsidRPr="005D525F">
        <w:rPr>
          <w:rFonts w:cstheme="minorHAnsi"/>
          <w:vertAlign w:val="superscript"/>
        </w:rPr>
        <w:t>0</w:t>
      </w:r>
      <w:r w:rsidRPr="005D525F">
        <w:rPr>
          <w:rFonts w:cstheme="minorHAnsi"/>
        </w:rPr>
        <w:t>-catalyzed coupling reaction between H(</w:t>
      </w:r>
      <w:proofErr w:type="spellStart"/>
      <w:r w:rsidRPr="005D525F">
        <w:rPr>
          <w:rFonts w:cstheme="minorHAnsi"/>
        </w:rPr>
        <w:t>N</w:t>
      </w:r>
      <w:r w:rsidRPr="005D525F">
        <w:rPr>
          <w:rFonts w:cstheme="minorHAnsi"/>
          <w:vertAlign w:val="superscript"/>
        </w:rPr>
        <w:t>IPh</w:t>
      </w:r>
      <w:r w:rsidRPr="005D525F">
        <w:rPr>
          <w:rFonts w:cstheme="minorHAnsi"/>
        </w:rPr>
        <w:t>-pzAn</w:t>
      </w:r>
      <w:r w:rsidRPr="005D525F">
        <w:rPr>
          <w:rFonts w:cstheme="minorHAnsi"/>
          <w:vertAlign w:val="superscript"/>
        </w:rPr>
        <w:t>Me</w:t>
      </w:r>
      <w:proofErr w:type="spellEnd"/>
      <w:r w:rsidRPr="005D525F">
        <w:rPr>
          <w:rFonts w:cstheme="minorHAnsi"/>
        </w:rPr>
        <w:t>) and HPPh</w:t>
      </w:r>
      <w:r w:rsidRPr="005D525F">
        <w:rPr>
          <w:rFonts w:cstheme="minorHAnsi"/>
          <w:vertAlign w:val="subscript"/>
        </w:rPr>
        <w:t>2</w:t>
      </w:r>
      <w:r w:rsidRPr="005D525F">
        <w:rPr>
          <w:rFonts w:cstheme="minorHAnsi"/>
        </w:rPr>
        <w:t> provides the desired ligand with a PNN donor set (the crystal structure of H(PNN) and further synthetic discussion are found in the </w:t>
      </w:r>
      <w:r w:rsidRPr="001510FB">
        <w:rPr>
          <w:rFonts w:cstheme="minorHAnsi"/>
        </w:rPr>
        <w:t>Supporting Information</w:t>
      </w:r>
      <w:r w:rsidRPr="005D525F">
        <w:rPr>
          <w:rFonts w:cstheme="minorHAnsi"/>
        </w:rPr>
        <w:t xml:space="preserve">). The reaction between </w:t>
      </w:r>
      <w:proofErr w:type="gramStart"/>
      <w:r w:rsidRPr="005D525F">
        <w:rPr>
          <w:rFonts w:cstheme="minorHAnsi"/>
        </w:rPr>
        <w:t>Rh(</w:t>
      </w:r>
      <w:proofErr w:type="gramEnd"/>
      <w:r w:rsidRPr="005D525F">
        <w:rPr>
          <w:rFonts w:cstheme="minorHAnsi"/>
        </w:rPr>
        <w:t>CO)</w:t>
      </w:r>
      <w:r w:rsidRPr="005D525F">
        <w:rPr>
          <w:rFonts w:cstheme="minorHAnsi"/>
          <w:vertAlign w:val="subscript"/>
        </w:rPr>
        <w:t>2</w:t>
      </w:r>
      <w:r w:rsidRPr="005D525F">
        <w:rPr>
          <w:rFonts w:cstheme="minorHAnsi"/>
        </w:rPr>
        <w:t>(</w:t>
      </w:r>
      <w:proofErr w:type="spellStart"/>
      <w:r w:rsidRPr="005D525F">
        <w:rPr>
          <w:rFonts w:cstheme="minorHAnsi"/>
        </w:rPr>
        <w:t>acac</w:t>
      </w:r>
      <w:proofErr w:type="spellEnd"/>
      <w:r w:rsidRPr="005D525F">
        <w:rPr>
          <w:rFonts w:cstheme="minorHAnsi"/>
        </w:rPr>
        <w:t>) and H(PNN) in acetone afforded a high yield of (PNN)Rh(CO) (</w:t>
      </w:r>
      <w:r w:rsidRPr="005D525F">
        <w:rPr>
          <w:rFonts w:cstheme="minorHAnsi"/>
          <w:b/>
          <w:bCs/>
        </w:rPr>
        <w:t>1</w:t>
      </w:r>
      <w:r w:rsidRPr="005D525F">
        <w:rPr>
          <w:rFonts w:cstheme="minorHAnsi"/>
        </w:rPr>
        <w:t>). Complex </w:t>
      </w:r>
      <w:r w:rsidRPr="005D525F">
        <w:rPr>
          <w:rFonts w:cstheme="minorHAnsi"/>
          <w:b/>
          <w:bCs/>
        </w:rPr>
        <w:t>1</w:t>
      </w:r>
      <w:r w:rsidRPr="005D525F">
        <w:rPr>
          <w:rFonts w:cstheme="minorHAnsi"/>
        </w:rPr>
        <w:t> is air stable in the solid state as well as in solution, and no special precautions were required for its handling. Although all attempts to obtain crystals of </w:t>
      </w:r>
      <w:r w:rsidRPr="005D525F">
        <w:rPr>
          <w:rFonts w:cstheme="minorHAnsi"/>
          <w:b/>
          <w:bCs/>
        </w:rPr>
        <w:t>1</w:t>
      </w:r>
      <w:r w:rsidRPr="005D525F">
        <w:rPr>
          <w:rFonts w:cstheme="minorHAnsi"/>
        </w:rPr>
        <w:t> suitable for X-ray diffraction have been stymied by its propensity to form microcrystalline needles, the NMR spectral data of </w:t>
      </w:r>
      <w:r w:rsidRPr="005D525F">
        <w:rPr>
          <w:rFonts w:cstheme="minorHAnsi"/>
          <w:b/>
          <w:bCs/>
        </w:rPr>
        <w:t>1</w:t>
      </w:r>
      <w:r w:rsidRPr="005D525F">
        <w:rPr>
          <w:rFonts w:cstheme="minorHAnsi"/>
        </w:rPr>
        <w:t> are in accord with the structural formulation depicted in Scheme </w:t>
      </w:r>
      <w:r w:rsidRPr="001510FB">
        <w:rPr>
          <w:rFonts w:cstheme="minorHAnsi"/>
        </w:rPr>
        <w:t>1</w:t>
      </w:r>
      <w:r w:rsidRPr="005D525F">
        <w:rPr>
          <w:rFonts w:cstheme="minorHAnsi"/>
        </w:rPr>
        <w:t>. The C–O stretching frequency for </w:t>
      </w:r>
      <w:r w:rsidRPr="005D525F">
        <w:rPr>
          <w:rFonts w:cstheme="minorHAnsi"/>
          <w:b/>
          <w:bCs/>
        </w:rPr>
        <w:t>1</w:t>
      </w:r>
      <w:r w:rsidRPr="005D525F">
        <w:rPr>
          <w:rFonts w:cstheme="minorHAnsi"/>
        </w:rPr>
        <w:t xml:space="preserve">, </w:t>
      </w:r>
      <w:proofErr w:type="spellStart"/>
      <w:r w:rsidRPr="005D525F">
        <w:rPr>
          <w:rFonts w:cstheme="minorHAnsi"/>
        </w:rPr>
        <w:t>ν</w:t>
      </w:r>
      <w:r w:rsidRPr="005D525F">
        <w:rPr>
          <w:rFonts w:cstheme="minorHAnsi"/>
          <w:vertAlign w:val="subscript"/>
        </w:rPr>
        <w:t>CO</w:t>
      </w:r>
      <w:proofErr w:type="spellEnd"/>
      <w:r w:rsidRPr="005D525F">
        <w:rPr>
          <w:rFonts w:cstheme="minorHAnsi"/>
        </w:rPr>
        <w:t> 1957 cm</w:t>
      </w:r>
      <w:r w:rsidRPr="005D525F">
        <w:rPr>
          <w:rFonts w:cstheme="minorHAnsi"/>
          <w:vertAlign w:val="superscript"/>
        </w:rPr>
        <w:t>–1</w:t>
      </w:r>
      <w:r w:rsidRPr="005D525F">
        <w:rPr>
          <w:rFonts w:cstheme="minorHAnsi"/>
        </w:rPr>
        <w:t xml:space="preserve">, is comparable to </w:t>
      </w:r>
      <w:proofErr w:type="spellStart"/>
      <w:r w:rsidRPr="005D525F">
        <w:rPr>
          <w:rFonts w:cstheme="minorHAnsi"/>
        </w:rPr>
        <w:t>ν</w:t>
      </w:r>
      <w:r w:rsidRPr="005D525F">
        <w:rPr>
          <w:rFonts w:cstheme="minorHAnsi"/>
          <w:vertAlign w:val="subscript"/>
        </w:rPr>
        <w:t>CO</w:t>
      </w:r>
      <w:proofErr w:type="spellEnd"/>
      <w:r w:rsidRPr="005D525F">
        <w:rPr>
          <w:rFonts w:cstheme="minorHAnsi"/>
        </w:rPr>
        <w:t> 1960 cm</w:t>
      </w:r>
      <w:r w:rsidRPr="005D525F">
        <w:rPr>
          <w:rFonts w:cstheme="minorHAnsi"/>
          <w:vertAlign w:val="superscript"/>
        </w:rPr>
        <w:t>–1</w:t>
      </w:r>
      <w:r w:rsidRPr="005D525F">
        <w:rPr>
          <w:rFonts w:cstheme="minorHAnsi"/>
        </w:rPr>
        <w:t xml:space="preserve"> reported for the related PNP derivative of Mayer and </w:t>
      </w:r>
      <w:proofErr w:type="spellStart"/>
      <w:r w:rsidRPr="005D525F">
        <w:rPr>
          <w:rFonts w:cstheme="minorHAnsi"/>
        </w:rPr>
        <w:t>Kaska</w:t>
      </w:r>
      <w:proofErr w:type="spellEnd"/>
      <w:r w:rsidRPr="005D525F">
        <w:rPr>
          <w:rFonts w:cstheme="minorHAnsi"/>
        </w:rPr>
        <w:t xml:space="preserve"> with a </w:t>
      </w:r>
      <w:proofErr w:type="spellStart"/>
      <w:r w:rsidRPr="005D525F">
        <w:rPr>
          <w:rFonts w:cstheme="minorHAnsi"/>
        </w:rPr>
        <w:t>diarylamido</w:t>
      </w:r>
      <w:proofErr w:type="spellEnd"/>
      <w:r w:rsidRPr="005D525F">
        <w:rPr>
          <w:rFonts w:cstheme="minorHAnsi"/>
        </w:rPr>
        <w:t xml:space="preserve"> anchor and two PPh</w:t>
      </w:r>
      <w:r w:rsidRPr="005D525F">
        <w:rPr>
          <w:rFonts w:cstheme="minorHAnsi"/>
          <w:vertAlign w:val="subscript"/>
        </w:rPr>
        <w:t>2</w:t>
      </w:r>
      <w:r w:rsidRPr="005D525F">
        <w:rPr>
          <w:rFonts w:cstheme="minorHAnsi"/>
        </w:rPr>
        <w:t> flankers.</w:t>
      </w:r>
      <w:r w:rsidRPr="001510FB">
        <w:rPr>
          <w:rFonts w:cstheme="minorHAnsi"/>
        </w:rPr>
        <w:t>(9)</w:t>
      </w:r>
      <w:r w:rsidRPr="005D525F">
        <w:rPr>
          <w:rFonts w:cstheme="minorHAnsi"/>
        </w:rPr>
        <w:t> Another related complex, (NNN)Rh(CO) (</w:t>
      </w:r>
      <w:r w:rsidRPr="005D525F">
        <w:rPr>
          <w:rFonts w:cstheme="minorHAnsi"/>
          <w:b/>
          <w:bCs/>
        </w:rPr>
        <w:t>2</w:t>
      </w:r>
      <w:r w:rsidRPr="005D525F">
        <w:rPr>
          <w:rFonts w:cstheme="minorHAnsi"/>
        </w:rPr>
        <w:t xml:space="preserve">; NNN has two pyrazolyl flanking donors attached to the same </w:t>
      </w:r>
      <w:proofErr w:type="spellStart"/>
      <w:r w:rsidRPr="005D525F">
        <w:rPr>
          <w:rFonts w:cstheme="minorHAnsi"/>
        </w:rPr>
        <w:t>diarylamido</w:t>
      </w:r>
      <w:proofErr w:type="spellEnd"/>
      <w:r w:rsidRPr="005D525F">
        <w:rPr>
          <w:rFonts w:cstheme="minorHAnsi"/>
        </w:rPr>
        <w:t xml:space="preserve"> backbone as in </w:t>
      </w:r>
      <w:r w:rsidRPr="005D525F">
        <w:rPr>
          <w:rFonts w:cstheme="minorHAnsi"/>
          <w:b/>
          <w:bCs/>
        </w:rPr>
        <w:t>1</w:t>
      </w:r>
      <w:r w:rsidRPr="005D525F">
        <w:rPr>
          <w:rFonts w:cstheme="minorHAnsi"/>
        </w:rPr>
        <w:t xml:space="preserve">), has a C–O stretching frequency of </w:t>
      </w:r>
      <w:proofErr w:type="spellStart"/>
      <w:r w:rsidRPr="005D525F">
        <w:rPr>
          <w:rFonts w:cstheme="minorHAnsi"/>
        </w:rPr>
        <w:t>ν</w:t>
      </w:r>
      <w:r w:rsidRPr="005D525F">
        <w:rPr>
          <w:rFonts w:cstheme="minorHAnsi"/>
          <w:vertAlign w:val="subscript"/>
        </w:rPr>
        <w:t>CO</w:t>
      </w:r>
      <w:proofErr w:type="spellEnd"/>
      <w:r w:rsidRPr="005D525F">
        <w:rPr>
          <w:rFonts w:cstheme="minorHAnsi"/>
        </w:rPr>
        <w:t> 1954 cm</w:t>
      </w:r>
      <w:r w:rsidRPr="005D525F">
        <w:rPr>
          <w:rFonts w:cstheme="minorHAnsi"/>
          <w:vertAlign w:val="superscript"/>
        </w:rPr>
        <w:t>–1</w:t>
      </w:r>
      <w:r w:rsidRPr="005D525F">
        <w:rPr>
          <w:rFonts w:cstheme="minorHAnsi"/>
        </w:rPr>
        <w:t>,</w:t>
      </w:r>
      <w:r w:rsidRPr="001510FB">
        <w:rPr>
          <w:rFonts w:cstheme="minorHAnsi"/>
        </w:rPr>
        <w:t>(10)</w:t>
      </w:r>
      <w:r w:rsidRPr="005D525F">
        <w:rPr>
          <w:rFonts w:cstheme="minorHAnsi"/>
        </w:rPr>
        <w:t> which indicates only a slight increase in back-bonding in comparison to </w:t>
      </w:r>
      <w:r w:rsidRPr="005D525F">
        <w:rPr>
          <w:rFonts w:cstheme="minorHAnsi"/>
          <w:b/>
          <w:bCs/>
        </w:rPr>
        <w:t>1</w:t>
      </w:r>
      <w:r w:rsidRPr="005D525F">
        <w:rPr>
          <w:rFonts w:cstheme="minorHAnsi"/>
        </w:rPr>
        <w:t>. These comparable results corroborate our previous findings that the </w:t>
      </w:r>
      <w:proofErr w:type="gramStart"/>
      <w:r w:rsidRPr="005D525F">
        <w:rPr>
          <w:rFonts w:cstheme="minorHAnsi"/>
          <w:i/>
          <w:iCs/>
        </w:rPr>
        <w:t>para</w:t>
      </w:r>
      <w:r w:rsidRPr="005D525F">
        <w:rPr>
          <w:rFonts w:cstheme="minorHAnsi"/>
        </w:rPr>
        <w:t> aryl</w:t>
      </w:r>
      <w:proofErr w:type="gramEnd"/>
      <w:r w:rsidRPr="005D525F">
        <w:rPr>
          <w:rFonts w:cstheme="minorHAnsi"/>
        </w:rPr>
        <w:t xml:space="preserve"> substituents (rather than flanking donors) dictate the electronic properties of the metal complexes of </w:t>
      </w:r>
      <w:proofErr w:type="spellStart"/>
      <w:r w:rsidRPr="005D525F">
        <w:rPr>
          <w:rFonts w:cstheme="minorHAnsi"/>
        </w:rPr>
        <w:t>diarylamido</w:t>
      </w:r>
      <w:proofErr w:type="spellEnd"/>
      <w:r w:rsidRPr="005D525F">
        <w:rPr>
          <w:rFonts w:cstheme="minorHAnsi"/>
        </w:rPr>
        <w:t>-anchored pincer ligands. The </w:t>
      </w:r>
      <w:r w:rsidRPr="005D525F">
        <w:rPr>
          <w:rFonts w:cstheme="minorHAnsi"/>
          <w:vertAlign w:val="superscript"/>
        </w:rPr>
        <w:t>13</w:t>
      </w:r>
      <w:r w:rsidRPr="005D525F">
        <w:rPr>
          <w:rFonts w:cstheme="minorHAnsi"/>
        </w:rPr>
        <w:t>C NMR spectrum of </w:t>
      </w:r>
      <w:r w:rsidRPr="005D525F">
        <w:rPr>
          <w:rFonts w:cstheme="minorHAnsi"/>
          <w:b/>
          <w:bCs/>
        </w:rPr>
        <w:t>1</w:t>
      </w:r>
      <w:r w:rsidRPr="005D525F">
        <w:rPr>
          <w:rFonts w:cstheme="minorHAnsi"/>
        </w:rPr>
        <w:t xml:space="preserve"> shows a doublet of doublets signal at </w:t>
      </w:r>
      <w:proofErr w:type="spellStart"/>
      <w:r w:rsidRPr="005D525F">
        <w:rPr>
          <w:rFonts w:cstheme="minorHAnsi"/>
        </w:rPr>
        <w:t>δ</w:t>
      </w:r>
      <w:r w:rsidRPr="005D525F">
        <w:rPr>
          <w:rFonts w:cstheme="minorHAnsi"/>
          <w:vertAlign w:val="subscript"/>
        </w:rPr>
        <w:t>C</w:t>
      </w:r>
      <w:proofErr w:type="spellEnd"/>
      <w:r w:rsidRPr="005D525F">
        <w:rPr>
          <w:rFonts w:cstheme="minorHAnsi"/>
        </w:rPr>
        <w:t> 193 ppm (</w:t>
      </w:r>
      <w:r w:rsidRPr="005D525F">
        <w:rPr>
          <w:rFonts w:cstheme="minorHAnsi"/>
          <w:vertAlign w:val="superscript"/>
        </w:rPr>
        <w:t>1</w:t>
      </w:r>
      <w:r w:rsidRPr="005D525F">
        <w:rPr>
          <w:rFonts w:cstheme="minorHAnsi"/>
          <w:i/>
          <w:iCs/>
        </w:rPr>
        <w:t>J</w:t>
      </w:r>
      <w:r w:rsidRPr="005D525F">
        <w:rPr>
          <w:rFonts w:cstheme="minorHAnsi"/>
          <w:vertAlign w:val="subscript"/>
        </w:rPr>
        <w:t>Rh–C</w:t>
      </w:r>
      <w:r w:rsidRPr="005D525F">
        <w:rPr>
          <w:rFonts w:cstheme="minorHAnsi"/>
        </w:rPr>
        <w:t> = 67 Hz and </w:t>
      </w:r>
      <w:r w:rsidRPr="005D525F">
        <w:rPr>
          <w:rFonts w:cstheme="minorHAnsi"/>
          <w:vertAlign w:val="superscript"/>
        </w:rPr>
        <w:t>2</w:t>
      </w:r>
      <w:r w:rsidRPr="005D525F">
        <w:rPr>
          <w:rFonts w:cstheme="minorHAnsi"/>
          <w:i/>
          <w:iCs/>
        </w:rPr>
        <w:t>J</w:t>
      </w:r>
      <w:r w:rsidRPr="005D525F">
        <w:rPr>
          <w:rFonts w:cstheme="minorHAnsi"/>
          <w:vertAlign w:val="subscript"/>
        </w:rPr>
        <w:t>P–C</w:t>
      </w:r>
      <w:r w:rsidRPr="005D525F">
        <w:rPr>
          <w:rFonts w:cstheme="minorHAnsi"/>
        </w:rPr>
        <w:t> = 18 Hz) for the rhodium-bound carbonyl; that for </w:t>
      </w:r>
      <w:r w:rsidRPr="005D525F">
        <w:rPr>
          <w:rFonts w:cstheme="minorHAnsi"/>
          <w:b/>
          <w:bCs/>
        </w:rPr>
        <w:t>2</w:t>
      </w:r>
      <w:r w:rsidRPr="005D525F">
        <w:rPr>
          <w:rFonts w:cstheme="minorHAnsi"/>
        </w:rPr>
        <w:t xml:space="preserve"> showed a doublet resonance at </w:t>
      </w:r>
      <w:proofErr w:type="spellStart"/>
      <w:r w:rsidRPr="005D525F">
        <w:rPr>
          <w:rFonts w:cstheme="minorHAnsi"/>
        </w:rPr>
        <w:t>δ</w:t>
      </w:r>
      <w:r w:rsidRPr="005D525F">
        <w:rPr>
          <w:rFonts w:cstheme="minorHAnsi"/>
          <w:vertAlign w:val="subscript"/>
        </w:rPr>
        <w:t>C</w:t>
      </w:r>
      <w:proofErr w:type="spellEnd"/>
      <w:r w:rsidRPr="005D525F">
        <w:rPr>
          <w:rFonts w:cstheme="minorHAnsi"/>
        </w:rPr>
        <w:t> 193 ppm (</w:t>
      </w:r>
      <w:r w:rsidRPr="005D525F">
        <w:rPr>
          <w:rFonts w:cstheme="minorHAnsi"/>
          <w:vertAlign w:val="superscript"/>
        </w:rPr>
        <w:t>1</w:t>
      </w:r>
      <w:r w:rsidRPr="005D525F">
        <w:rPr>
          <w:rFonts w:cstheme="minorHAnsi"/>
          <w:i/>
          <w:iCs/>
        </w:rPr>
        <w:t>J</w:t>
      </w:r>
      <w:r w:rsidRPr="005D525F">
        <w:rPr>
          <w:rFonts w:cstheme="minorHAnsi"/>
          <w:vertAlign w:val="subscript"/>
        </w:rPr>
        <w:t>Rh–C</w:t>
      </w:r>
      <w:r w:rsidRPr="005D525F">
        <w:rPr>
          <w:rFonts w:cstheme="minorHAnsi"/>
        </w:rPr>
        <w:t> = 71 Hz). The similarity of chemical shift and coupling constant between </w:t>
      </w:r>
      <w:r w:rsidRPr="005D525F">
        <w:rPr>
          <w:rFonts w:cstheme="minorHAnsi"/>
          <w:b/>
          <w:bCs/>
        </w:rPr>
        <w:t>1</w:t>
      </w:r>
      <w:r w:rsidRPr="005D525F">
        <w:rPr>
          <w:rFonts w:cstheme="minorHAnsi"/>
        </w:rPr>
        <w:t> and </w:t>
      </w:r>
      <w:r w:rsidRPr="005D525F">
        <w:rPr>
          <w:rFonts w:cstheme="minorHAnsi"/>
          <w:b/>
          <w:bCs/>
        </w:rPr>
        <w:t>2</w:t>
      </w:r>
      <w:r w:rsidRPr="005D525F">
        <w:rPr>
          <w:rFonts w:cstheme="minorHAnsi"/>
        </w:rPr>
        <w:t> suggests that </w:t>
      </w:r>
      <w:r w:rsidRPr="005D525F">
        <w:rPr>
          <w:rFonts w:cstheme="minorHAnsi"/>
          <w:b/>
          <w:bCs/>
        </w:rPr>
        <w:t>1</w:t>
      </w:r>
      <w:r w:rsidRPr="005D525F">
        <w:rPr>
          <w:rFonts w:cstheme="minorHAnsi"/>
        </w:rPr>
        <w:t> has a square-planar coordination geometry about rhodium with </w:t>
      </w:r>
      <w:r w:rsidRPr="005D525F">
        <w:rPr>
          <w:rFonts w:cstheme="minorHAnsi"/>
          <w:i/>
          <w:iCs/>
        </w:rPr>
        <w:t>trans</w:t>
      </w:r>
      <w:r w:rsidRPr="005D525F">
        <w:rPr>
          <w:rFonts w:cstheme="minorHAnsi"/>
        </w:rPr>
        <w:t>-disposed amido and carbonyl groups like that in the structurally characterized </w:t>
      </w:r>
      <w:r w:rsidRPr="005D525F">
        <w:rPr>
          <w:rFonts w:cstheme="minorHAnsi"/>
          <w:b/>
          <w:bCs/>
        </w:rPr>
        <w:t>2</w:t>
      </w:r>
      <w:r w:rsidRPr="005D525F">
        <w:rPr>
          <w:rFonts w:cstheme="minorHAnsi"/>
        </w:rPr>
        <w:t>. The </w:t>
      </w:r>
      <w:r w:rsidRPr="005D525F">
        <w:rPr>
          <w:rFonts w:cstheme="minorHAnsi"/>
          <w:vertAlign w:val="superscript"/>
        </w:rPr>
        <w:t>31</w:t>
      </w:r>
      <w:r w:rsidRPr="005D525F">
        <w:rPr>
          <w:rFonts w:cstheme="minorHAnsi"/>
        </w:rPr>
        <w:t>P NMR spectrum of </w:t>
      </w:r>
      <w:r w:rsidRPr="005D525F">
        <w:rPr>
          <w:rFonts w:cstheme="minorHAnsi"/>
          <w:b/>
          <w:bCs/>
        </w:rPr>
        <w:t>1</w:t>
      </w:r>
      <w:r w:rsidRPr="005D525F">
        <w:rPr>
          <w:rFonts w:cstheme="minorHAnsi"/>
        </w:rPr>
        <w:t xml:space="preserve"> shows a doublet resonance at </w:t>
      </w:r>
      <w:proofErr w:type="spellStart"/>
      <w:r w:rsidRPr="005D525F">
        <w:rPr>
          <w:rFonts w:cstheme="minorHAnsi"/>
        </w:rPr>
        <w:t>δ</w:t>
      </w:r>
      <w:r w:rsidRPr="005D525F">
        <w:rPr>
          <w:rFonts w:cstheme="minorHAnsi"/>
          <w:vertAlign w:val="subscript"/>
        </w:rPr>
        <w:t>P</w:t>
      </w:r>
      <w:proofErr w:type="spellEnd"/>
      <w:r w:rsidRPr="005D525F">
        <w:rPr>
          <w:rFonts w:cstheme="minorHAnsi"/>
        </w:rPr>
        <w:t> 61 ppm (</w:t>
      </w:r>
      <w:r w:rsidRPr="005D525F">
        <w:rPr>
          <w:rFonts w:cstheme="minorHAnsi"/>
          <w:vertAlign w:val="superscript"/>
        </w:rPr>
        <w:t>1</w:t>
      </w:r>
      <w:r w:rsidRPr="005D525F">
        <w:rPr>
          <w:rFonts w:cstheme="minorHAnsi"/>
          <w:i/>
          <w:iCs/>
        </w:rPr>
        <w:t>J</w:t>
      </w:r>
      <w:r w:rsidRPr="005D525F">
        <w:rPr>
          <w:rFonts w:cstheme="minorHAnsi"/>
          <w:vertAlign w:val="subscript"/>
        </w:rPr>
        <w:t>P–Rh</w:t>
      </w:r>
      <w:r w:rsidRPr="005D525F">
        <w:rPr>
          <w:rFonts w:cstheme="minorHAnsi"/>
        </w:rPr>
        <w:t xml:space="preserve"> = 167 Hz), which is shifted downfield from the singlet resonance at </w:t>
      </w:r>
      <w:proofErr w:type="spellStart"/>
      <w:r w:rsidRPr="005D525F">
        <w:rPr>
          <w:rFonts w:cstheme="minorHAnsi"/>
        </w:rPr>
        <w:t>δ</w:t>
      </w:r>
      <w:r w:rsidRPr="005D525F">
        <w:rPr>
          <w:rFonts w:cstheme="minorHAnsi"/>
          <w:vertAlign w:val="subscript"/>
        </w:rPr>
        <w:t>P</w:t>
      </w:r>
      <w:proofErr w:type="spellEnd"/>
      <w:r w:rsidRPr="005D525F">
        <w:rPr>
          <w:rFonts w:cstheme="minorHAnsi"/>
        </w:rPr>
        <w:t xml:space="preserve"> = −20 ppm for H(PNN) and the doublet resonance at </w:t>
      </w:r>
      <w:proofErr w:type="spellStart"/>
      <w:r w:rsidRPr="005D525F">
        <w:rPr>
          <w:rFonts w:cstheme="minorHAnsi"/>
        </w:rPr>
        <w:t>δ</w:t>
      </w:r>
      <w:r w:rsidRPr="005D525F">
        <w:rPr>
          <w:rFonts w:cstheme="minorHAnsi"/>
          <w:vertAlign w:val="subscript"/>
        </w:rPr>
        <w:t>P</w:t>
      </w:r>
      <w:proofErr w:type="spellEnd"/>
      <w:r w:rsidRPr="005D525F">
        <w:rPr>
          <w:rFonts w:cstheme="minorHAnsi"/>
        </w:rPr>
        <w:t> 41.8 ppm (</w:t>
      </w:r>
      <w:r w:rsidRPr="005D525F">
        <w:rPr>
          <w:rFonts w:cstheme="minorHAnsi"/>
          <w:vertAlign w:val="superscript"/>
        </w:rPr>
        <w:t>1</w:t>
      </w:r>
      <w:r w:rsidRPr="005D525F">
        <w:rPr>
          <w:rFonts w:cstheme="minorHAnsi"/>
          <w:i/>
          <w:iCs/>
        </w:rPr>
        <w:t>J</w:t>
      </w:r>
      <w:r w:rsidRPr="005D525F">
        <w:rPr>
          <w:rFonts w:cstheme="minorHAnsi"/>
          <w:vertAlign w:val="subscript"/>
        </w:rPr>
        <w:t>P–Rh</w:t>
      </w:r>
      <w:r w:rsidRPr="005D525F">
        <w:rPr>
          <w:rFonts w:cstheme="minorHAnsi"/>
        </w:rPr>
        <w:t xml:space="preserve"> = 135.1 Hz) reported for Mayer and </w:t>
      </w:r>
      <w:proofErr w:type="spellStart"/>
      <w:r w:rsidRPr="005D525F">
        <w:rPr>
          <w:rFonts w:cstheme="minorHAnsi"/>
        </w:rPr>
        <w:t>Kaska’s</w:t>
      </w:r>
      <w:proofErr w:type="spellEnd"/>
      <w:r w:rsidRPr="005D525F">
        <w:rPr>
          <w:rFonts w:cstheme="minorHAnsi"/>
        </w:rPr>
        <w:t xml:space="preserve"> PNP </w:t>
      </w:r>
      <w:proofErr w:type="gramStart"/>
      <w:r w:rsidRPr="005D525F">
        <w:rPr>
          <w:rFonts w:cstheme="minorHAnsi"/>
        </w:rPr>
        <w:t>derivative.</w:t>
      </w:r>
      <w:r w:rsidRPr="001510FB">
        <w:rPr>
          <w:rFonts w:cstheme="minorHAnsi"/>
        </w:rPr>
        <w:t>(</w:t>
      </w:r>
      <w:proofErr w:type="gramEnd"/>
      <w:r w:rsidRPr="001510FB">
        <w:rPr>
          <w:rFonts w:cstheme="minorHAnsi"/>
        </w:rPr>
        <w:t>9)</w:t>
      </w:r>
    </w:p>
    <w:p w14:paraId="38CA2DC0" w14:textId="1A0D21EF" w:rsidR="00605D93" w:rsidRPr="005D525F" w:rsidRDefault="00605D93" w:rsidP="00605D93">
      <w:pPr>
        <w:rPr>
          <w:rFonts w:cstheme="minorHAnsi"/>
        </w:rPr>
      </w:pPr>
      <w:r w:rsidRPr="005D525F">
        <w:rPr>
          <w:rFonts w:cstheme="minorHAnsi"/>
          <w:noProof/>
        </w:rPr>
        <w:drawing>
          <wp:inline distT="0" distB="0" distL="0" distR="0" wp14:anchorId="72083809" wp14:editId="4BE903FF">
            <wp:extent cx="2743200" cy="2505456"/>
            <wp:effectExtent l="0" t="0" r="0" b="9525"/>
            <wp:docPr id="206" name="Picture 2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Picture 20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p>
    <w:p w14:paraId="3F49DDEA" w14:textId="77777777" w:rsidR="00605D93" w:rsidRPr="005D525F" w:rsidRDefault="00605D93" w:rsidP="00605D93">
      <w:pPr>
        <w:rPr>
          <w:rFonts w:cstheme="minorHAnsi"/>
        </w:rPr>
      </w:pPr>
      <w:r w:rsidRPr="005D525F">
        <w:rPr>
          <w:rFonts w:cstheme="minorHAnsi"/>
        </w:rPr>
        <w:t>Scheme 1. </w:t>
      </w:r>
      <w:r w:rsidRPr="005D525F">
        <w:rPr>
          <w:rFonts w:cstheme="minorHAnsi"/>
          <w:vertAlign w:val="superscript"/>
        </w:rPr>
        <w:t>a</w:t>
      </w:r>
    </w:p>
    <w:p w14:paraId="0FD33892" w14:textId="77777777" w:rsidR="00605D93" w:rsidRPr="005D525F" w:rsidRDefault="00605D93" w:rsidP="00605D93">
      <w:pPr>
        <w:rPr>
          <w:rFonts w:cstheme="minorHAnsi"/>
        </w:rPr>
      </w:pPr>
      <w:r w:rsidRPr="005D525F">
        <w:rPr>
          <w:rFonts w:cstheme="minorHAnsi"/>
          <w:i/>
          <w:iCs/>
        </w:rPr>
        <w:t xml:space="preserve">Scheme </w:t>
      </w:r>
      <w:proofErr w:type="spellStart"/>
      <w:r w:rsidRPr="005D525F">
        <w:rPr>
          <w:rFonts w:cstheme="minorHAnsi"/>
          <w:i/>
          <w:iCs/>
        </w:rPr>
        <w:t>a</w:t>
      </w:r>
      <w:r w:rsidRPr="005D525F">
        <w:rPr>
          <w:rFonts w:cstheme="minorHAnsi"/>
        </w:rPr>
        <w:t>Key</w:t>
      </w:r>
      <w:proofErr w:type="spellEnd"/>
      <w:r w:rsidRPr="005D525F">
        <w:rPr>
          <w:rFonts w:cstheme="minorHAnsi"/>
        </w:rPr>
        <w:t>: (</w:t>
      </w:r>
      <w:proofErr w:type="spellStart"/>
      <w:r w:rsidRPr="005D525F">
        <w:rPr>
          <w:rFonts w:cstheme="minorHAnsi"/>
        </w:rPr>
        <w:t>i</w:t>
      </w:r>
      <w:proofErr w:type="spellEnd"/>
      <w:r w:rsidRPr="005D525F">
        <w:rPr>
          <w:rFonts w:cstheme="minorHAnsi"/>
        </w:rPr>
        <w:t xml:space="preserve">) cat. </w:t>
      </w:r>
      <w:proofErr w:type="spellStart"/>
      <w:r w:rsidRPr="005D525F">
        <w:rPr>
          <w:rFonts w:cstheme="minorHAnsi"/>
        </w:rPr>
        <w:t>CuI</w:t>
      </w:r>
      <w:proofErr w:type="spellEnd"/>
      <w:r w:rsidRPr="005D525F">
        <w:rPr>
          <w:rFonts w:cstheme="minorHAnsi"/>
        </w:rPr>
        <w:t>, 1.2 Cs</w:t>
      </w:r>
      <w:r w:rsidRPr="005D525F">
        <w:rPr>
          <w:rFonts w:cstheme="minorHAnsi"/>
          <w:vertAlign w:val="subscript"/>
        </w:rPr>
        <w:t>2</w:t>
      </w:r>
      <w:r w:rsidRPr="005D525F">
        <w:rPr>
          <w:rFonts w:cstheme="minorHAnsi"/>
        </w:rPr>
        <w:t>CO</w:t>
      </w:r>
      <w:r w:rsidRPr="005D525F">
        <w:rPr>
          <w:rFonts w:cstheme="minorHAnsi"/>
          <w:vertAlign w:val="subscript"/>
        </w:rPr>
        <w:t>3</w:t>
      </w:r>
      <w:r w:rsidRPr="005D525F">
        <w:rPr>
          <w:rFonts w:cstheme="minorHAnsi"/>
        </w:rPr>
        <w:t>, </w:t>
      </w:r>
      <w:r w:rsidRPr="005D525F">
        <w:rPr>
          <w:rFonts w:cstheme="minorHAnsi"/>
          <w:i/>
          <w:iCs/>
        </w:rPr>
        <w:t>p</w:t>
      </w:r>
      <w:r w:rsidRPr="005D525F">
        <w:rPr>
          <w:rFonts w:cstheme="minorHAnsi"/>
        </w:rPr>
        <w:t>-dioxane, Δ 16 h; (ii) 1.2 HPPh</w:t>
      </w:r>
      <w:r w:rsidRPr="005D525F">
        <w:rPr>
          <w:rFonts w:cstheme="minorHAnsi"/>
          <w:vertAlign w:val="subscript"/>
        </w:rPr>
        <w:t>2</w:t>
      </w:r>
      <w:r w:rsidRPr="005D525F">
        <w:rPr>
          <w:rFonts w:cstheme="minorHAnsi"/>
        </w:rPr>
        <w:t>, 0.5 mol % Pd</w:t>
      </w:r>
      <w:r w:rsidRPr="005D525F">
        <w:rPr>
          <w:rFonts w:cstheme="minorHAnsi"/>
          <w:vertAlign w:val="subscript"/>
        </w:rPr>
        <w:t>2</w:t>
      </w:r>
      <w:r w:rsidRPr="005D525F">
        <w:rPr>
          <w:rFonts w:cstheme="minorHAnsi"/>
        </w:rPr>
        <w:t>(dba)</w:t>
      </w:r>
      <w:r w:rsidRPr="005D525F">
        <w:rPr>
          <w:rFonts w:cstheme="minorHAnsi"/>
          <w:vertAlign w:val="subscript"/>
        </w:rPr>
        <w:t>3</w:t>
      </w:r>
      <w:r w:rsidRPr="005D525F">
        <w:rPr>
          <w:rFonts w:cstheme="minorHAnsi"/>
        </w:rPr>
        <w:t xml:space="preserve">, 1 mol % </w:t>
      </w:r>
      <w:proofErr w:type="spellStart"/>
      <w:r w:rsidRPr="005D525F">
        <w:rPr>
          <w:rFonts w:cstheme="minorHAnsi"/>
        </w:rPr>
        <w:t>Xantphos</w:t>
      </w:r>
      <w:proofErr w:type="spellEnd"/>
      <w:r w:rsidRPr="005D525F">
        <w:rPr>
          <w:rFonts w:cstheme="minorHAnsi"/>
        </w:rPr>
        <w:t>, 1.2 NEt</w:t>
      </w:r>
      <w:r w:rsidRPr="005D525F">
        <w:rPr>
          <w:rFonts w:cstheme="minorHAnsi"/>
          <w:vertAlign w:val="subscript"/>
        </w:rPr>
        <w:t>3</w:t>
      </w:r>
      <w:r w:rsidRPr="005D525F">
        <w:rPr>
          <w:rFonts w:cstheme="minorHAnsi"/>
        </w:rPr>
        <w:t>, </w:t>
      </w:r>
      <w:r w:rsidRPr="005D525F">
        <w:rPr>
          <w:rFonts w:cstheme="minorHAnsi"/>
          <w:i/>
          <w:iCs/>
        </w:rPr>
        <w:t>p</w:t>
      </w:r>
      <w:r w:rsidRPr="005D525F">
        <w:rPr>
          <w:rFonts w:cstheme="minorHAnsi"/>
        </w:rPr>
        <w:t xml:space="preserve">-dioxane, Δ, 15 h; (iii) </w:t>
      </w:r>
      <w:proofErr w:type="gramStart"/>
      <w:r w:rsidRPr="005D525F">
        <w:rPr>
          <w:rFonts w:cstheme="minorHAnsi"/>
        </w:rPr>
        <w:t>Rh(</w:t>
      </w:r>
      <w:proofErr w:type="gramEnd"/>
      <w:r w:rsidRPr="005D525F">
        <w:rPr>
          <w:rFonts w:cstheme="minorHAnsi"/>
        </w:rPr>
        <w:t>CO)</w:t>
      </w:r>
      <w:r w:rsidRPr="005D525F">
        <w:rPr>
          <w:rFonts w:cstheme="minorHAnsi"/>
          <w:vertAlign w:val="subscript"/>
        </w:rPr>
        <w:t>2</w:t>
      </w:r>
      <w:r w:rsidRPr="005D525F">
        <w:rPr>
          <w:rFonts w:cstheme="minorHAnsi"/>
        </w:rPr>
        <w:t>(</w:t>
      </w:r>
      <w:proofErr w:type="spellStart"/>
      <w:r w:rsidRPr="005D525F">
        <w:rPr>
          <w:rFonts w:cstheme="minorHAnsi"/>
        </w:rPr>
        <w:t>acac</w:t>
      </w:r>
      <w:proofErr w:type="spellEnd"/>
      <w:r w:rsidRPr="005D525F">
        <w:rPr>
          <w:rFonts w:cstheme="minorHAnsi"/>
        </w:rPr>
        <w:t>), acetone, Δ, 15 min.</w:t>
      </w:r>
    </w:p>
    <w:p w14:paraId="352DF55B" w14:textId="7C206C9C" w:rsidR="00605D93" w:rsidRPr="005D525F" w:rsidRDefault="00605D93" w:rsidP="00605D93">
      <w:pPr>
        <w:rPr>
          <w:rFonts w:cstheme="minorHAnsi"/>
        </w:rPr>
      </w:pPr>
      <w:r w:rsidRPr="005D525F">
        <w:rPr>
          <w:rFonts w:cstheme="minorHAnsi"/>
        </w:rPr>
        <w:t>Complex </w:t>
      </w:r>
      <w:r w:rsidRPr="005D525F">
        <w:rPr>
          <w:rFonts w:cstheme="minorHAnsi"/>
          <w:b/>
          <w:bCs/>
        </w:rPr>
        <w:t>1</w:t>
      </w:r>
      <w:r w:rsidRPr="005D525F">
        <w:rPr>
          <w:rFonts w:cstheme="minorHAnsi"/>
        </w:rPr>
        <w:t xml:space="preserve"> reacts with excess (4 </w:t>
      </w:r>
      <w:proofErr w:type="spellStart"/>
      <w:r w:rsidRPr="005D525F">
        <w:rPr>
          <w:rFonts w:cstheme="minorHAnsi"/>
        </w:rPr>
        <w:t>equiv</w:t>
      </w:r>
      <w:proofErr w:type="spellEnd"/>
      <w:r w:rsidRPr="005D525F">
        <w:rPr>
          <w:rFonts w:cstheme="minorHAnsi"/>
        </w:rPr>
        <w:t xml:space="preserve"> or more) of </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 xml:space="preserve"> to give analytically pure (PNN)</w:t>
      </w:r>
      <w:proofErr w:type="gramStart"/>
      <w:r w:rsidRPr="005D525F">
        <w:rPr>
          <w:rFonts w:cstheme="minorHAnsi"/>
        </w:rPr>
        <w:t>Rh(</w:t>
      </w:r>
      <w:proofErr w:type="spellStart"/>
      <w:proofErr w:type="gramEnd"/>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 (</w:t>
      </w:r>
      <w:r w:rsidRPr="005D525F">
        <w:rPr>
          <w:rFonts w:cstheme="minorHAnsi"/>
          <w:b/>
          <w:bCs/>
        </w:rPr>
        <w:t>3</w:t>
      </w:r>
      <w:r w:rsidRPr="005D525F">
        <w:rPr>
          <w:rFonts w:cstheme="minorHAnsi"/>
        </w:rPr>
        <w:t>). As reported for other similar complexes, complex </w:t>
      </w:r>
      <w:r w:rsidRPr="005D525F">
        <w:rPr>
          <w:rFonts w:cstheme="minorHAnsi"/>
          <w:b/>
          <w:bCs/>
        </w:rPr>
        <w:t>3</w:t>
      </w:r>
      <w:r w:rsidRPr="005D525F">
        <w:rPr>
          <w:rFonts w:cstheme="minorHAnsi"/>
        </w:rPr>
        <w:t> is air sensitive both in the solid state and in solution. Thus, </w:t>
      </w:r>
      <w:r w:rsidRPr="005D525F">
        <w:rPr>
          <w:rFonts w:cstheme="minorHAnsi"/>
          <w:b/>
          <w:bCs/>
        </w:rPr>
        <w:t>3</w:t>
      </w:r>
      <w:r w:rsidRPr="005D525F">
        <w:rPr>
          <w:rFonts w:cstheme="minorHAnsi"/>
        </w:rPr>
        <w:t> needs to be stored and handled under an inert atmosphere. Single crystals of </w:t>
      </w:r>
      <w:r w:rsidRPr="005D525F">
        <w:rPr>
          <w:rFonts w:cstheme="minorHAnsi"/>
          <w:b/>
          <w:bCs/>
        </w:rPr>
        <w:t>3</w:t>
      </w:r>
      <w:r w:rsidRPr="005D525F">
        <w:rPr>
          <w:rFonts w:cstheme="minorHAnsi"/>
        </w:rPr>
        <w:t> suitable for X-ray diffraction were grown by extracting the initial product mixture of </w:t>
      </w:r>
      <w:r w:rsidRPr="005D525F">
        <w:rPr>
          <w:rFonts w:cstheme="minorHAnsi"/>
          <w:b/>
          <w:bCs/>
        </w:rPr>
        <w:t>1</w:t>
      </w:r>
      <w:r w:rsidRPr="005D525F">
        <w:rPr>
          <w:rFonts w:cstheme="minorHAnsi"/>
        </w:rPr>
        <w:t xml:space="preserve"> and excess </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 xml:space="preserve"> with pentane and allowing the pentane-soluble portion to stand under nitrogen for several hours. The structure of </w:t>
      </w:r>
      <w:r w:rsidRPr="005D525F">
        <w:rPr>
          <w:rFonts w:cstheme="minorHAnsi"/>
          <w:b/>
          <w:bCs/>
        </w:rPr>
        <w:t>3</w:t>
      </w:r>
      <w:r w:rsidRPr="005D525F">
        <w:rPr>
          <w:rFonts w:cstheme="minorHAnsi"/>
        </w:rPr>
        <w:t xml:space="preserve"> shown in </w:t>
      </w:r>
      <w:r w:rsidRPr="005D525F">
        <w:rPr>
          <w:rFonts w:cstheme="minorHAnsi"/>
        </w:rPr>
        <w:lastRenderedPageBreak/>
        <w:t>Figure </w:t>
      </w:r>
      <w:r w:rsidRPr="001510FB">
        <w:rPr>
          <w:rFonts w:cstheme="minorHAnsi"/>
        </w:rPr>
        <w:t>1</w:t>
      </w:r>
      <w:r w:rsidRPr="005D525F">
        <w:rPr>
          <w:rFonts w:cstheme="minorHAnsi"/>
        </w:rPr>
        <w:t> verifies the κ</w:t>
      </w:r>
      <w:r w:rsidRPr="005D525F">
        <w:rPr>
          <w:rFonts w:cstheme="minorHAnsi"/>
          <w:vertAlign w:val="superscript"/>
        </w:rPr>
        <w:t>2</w:t>
      </w:r>
      <w:proofErr w:type="gramStart"/>
      <w:r w:rsidRPr="005D525F">
        <w:rPr>
          <w:rFonts w:cstheme="minorHAnsi"/>
          <w:i/>
          <w:iCs/>
        </w:rPr>
        <w:t>P</w:t>
      </w:r>
      <w:r w:rsidRPr="005D525F">
        <w:rPr>
          <w:rFonts w:cstheme="minorHAnsi"/>
        </w:rPr>
        <w:t>,</w:t>
      </w:r>
      <w:r w:rsidRPr="005D525F">
        <w:rPr>
          <w:rFonts w:cstheme="minorHAnsi"/>
          <w:i/>
          <w:iCs/>
        </w:rPr>
        <w:t>N</w:t>
      </w:r>
      <w:proofErr w:type="gramEnd"/>
      <w:r w:rsidRPr="005D525F">
        <w:rPr>
          <w:rFonts w:cstheme="minorHAnsi"/>
        </w:rPr>
        <w:t> coordination mode of the ligand. The rhodium is in a square-planar geometry, where the sum of angles about the metal is 360°. The isocyanide ligand </w:t>
      </w:r>
      <w:r w:rsidRPr="005D525F">
        <w:rPr>
          <w:rFonts w:cstheme="minorHAnsi"/>
          <w:i/>
          <w:iCs/>
        </w:rPr>
        <w:t>trans</w:t>
      </w:r>
      <w:r w:rsidRPr="005D525F">
        <w:rPr>
          <w:rFonts w:cstheme="minorHAnsi"/>
        </w:rPr>
        <w:t> to the amido exhibits a shorter Rh–C bond (1.888(2) Å) and a marginally longer unsaturated C–N bond (1.156(8) Å) in comparison with that </w:t>
      </w:r>
      <w:r w:rsidRPr="005D525F">
        <w:rPr>
          <w:rFonts w:cstheme="minorHAnsi"/>
          <w:i/>
          <w:iCs/>
        </w:rPr>
        <w:t>trans</w:t>
      </w:r>
      <w:r w:rsidRPr="005D525F">
        <w:rPr>
          <w:rFonts w:cstheme="minorHAnsi"/>
        </w:rPr>
        <w:t xml:space="preserve"> to the phosphine arm (Rh–C, 1.983(2) Å; C–N, 1.141(9) Å). The Rh–C bond distances are the ranges found for other charge-neutral rhodium(I) </w:t>
      </w:r>
      <w:proofErr w:type="spellStart"/>
      <w:r w:rsidRPr="005D525F">
        <w:rPr>
          <w:rFonts w:cstheme="minorHAnsi"/>
        </w:rPr>
        <w:t>organoisocyanide</w:t>
      </w:r>
      <w:proofErr w:type="spellEnd"/>
      <w:r w:rsidRPr="005D525F">
        <w:rPr>
          <w:rFonts w:cstheme="minorHAnsi"/>
        </w:rPr>
        <w:t xml:space="preserve"> </w:t>
      </w:r>
      <w:proofErr w:type="gramStart"/>
      <w:r w:rsidRPr="005D525F">
        <w:rPr>
          <w:rFonts w:cstheme="minorHAnsi"/>
        </w:rPr>
        <w:t>complexes.</w:t>
      </w:r>
      <w:r w:rsidRPr="001510FB">
        <w:rPr>
          <w:rFonts w:cstheme="minorHAnsi"/>
        </w:rPr>
        <w:t>(</w:t>
      </w:r>
      <w:proofErr w:type="gramEnd"/>
      <w:r w:rsidRPr="001510FB">
        <w:rPr>
          <w:rFonts w:cstheme="minorHAnsi"/>
        </w:rPr>
        <w:t>12-16)</w:t>
      </w:r>
      <w:r w:rsidRPr="005D525F">
        <w:rPr>
          <w:rFonts w:cstheme="minorHAnsi"/>
        </w:rPr>
        <w:t> The Rh–N and Rh–P bonds in </w:t>
      </w:r>
      <w:r w:rsidRPr="005D525F">
        <w:rPr>
          <w:rFonts w:cstheme="minorHAnsi"/>
          <w:b/>
          <w:bCs/>
        </w:rPr>
        <w:t>3</w:t>
      </w:r>
      <w:r w:rsidRPr="005D525F">
        <w:rPr>
          <w:rFonts w:cstheme="minorHAnsi"/>
        </w:rPr>
        <w:t> are similarly unremarkable.</w:t>
      </w:r>
    </w:p>
    <w:p w14:paraId="5D71839C" w14:textId="28C540A7" w:rsidR="00605D93" w:rsidRPr="005D525F" w:rsidRDefault="00605D93" w:rsidP="0069144B">
      <w:pPr>
        <w:pStyle w:val="NoSpacing"/>
        <w:rPr>
          <w:rFonts w:cstheme="minorHAnsi"/>
        </w:rPr>
      </w:pPr>
      <w:r w:rsidRPr="005D525F">
        <w:rPr>
          <w:rFonts w:cstheme="minorHAnsi"/>
          <w:noProof/>
        </w:rPr>
        <w:drawing>
          <wp:inline distT="0" distB="0" distL="0" distR="0" wp14:anchorId="405AAEC6" wp14:editId="454B23E1">
            <wp:extent cx="2743200" cy="2542032"/>
            <wp:effectExtent l="0" t="0" r="0" b="0"/>
            <wp:docPr id="205" name="Picture 2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542032"/>
                    </a:xfrm>
                    <a:prstGeom prst="rect">
                      <a:avLst/>
                    </a:prstGeom>
                    <a:noFill/>
                    <a:ln>
                      <a:noFill/>
                    </a:ln>
                  </pic:spPr>
                </pic:pic>
              </a:graphicData>
            </a:graphic>
          </wp:inline>
        </w:drawing>
      </w:r>
    </w:p>
    <w:p w14:paraId="66D2F21A" w14:textId="77777777" w:rsidR="00605D93" w:rsidRPr="005D525F" w:rsidRDefault="00605D93" w:rsidP="00605D93">
      <w:pPr>
        <w:rPr>
          <w:rFonts w:cstheme="minorHAnsi"/>
        </w:rPr>
      </w:pPr>
      <w:r w:rsidRPr="005D525F">
        <w:rPr>
          <w:rFonts w:cstheme="minorHAnsi"/>
        </w:rPr>
        <w:t>Figure 1. Structure of (PNN)</w:t>
      </w:r>
      <w:proofErr w:type="gramStart"/>
      <w:r w:rsidRPr="005D525F">
        <w:rPr>
          <w:rFonts w:cstheme="minorHAnsi"/>
        </w:rPr>
        <w:t>Rh(</w:t>
      </w:r>
      <w:proofErr w:type="spellStart"/>
      <w:proofErr w:type="gramEnd"/>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 in </w:t>
      </w:r>
      <w:r w:rsidRPr="005D525F">
        <w:rPr>
          <w:rFonts w:cstheme="minorHAnsi"/>
          <w:b/>
          <w:bCs/>
        </w:rPr>
        <w:t>3·</w:t>
      </w:r>
      <w:r w:rsidRPr="005D525F">
        <w:rPr>
          <w:rFonts w:cstheme="minorHAnsi"/>
        </w:rPr>
        <w:t>0.2(pentane), with hydrogen atoms removed for clarity. Thermal ellipsoids are shown at the 50% probability level. Selected bond distances (Å): Rh1–P1, 2.2521(5); Rh1–N1, 2.0728(14); Rh1–C51, 1.8884(18); Rh1–C61, 1.9825(18); C51–N2, 1.156(8); N2–C52, 1.472(8); C61–N3, 1.141(9); N3–C62, 1.457(9); Selected bond angles (deg): P1–Rh1–N1, 82.42(4); P1–Rh1–C51, 93.70(6); C51–Rh1–C61, 88.40(7); N1–Rh1–C61, 95.48(6); N1–Rh1–C51, 176.10(7); P1–Rh1–C61, 177.63(5); C51–N2–C52, 177.3(8); C61–N3–C62, 173.3(17).</w:t>
      </w:r>
    </w:p>
    <w:p w14:paraId="459EC801" w14:textId="30BDDF37" w:rsidR="00605D93" w:rsidRPr="005D525F" w:rsidRDefault="00605D93" w:rsidP="00605D93">
      <w:pPr>
        <w:rPr>
          <w:rFonts w:cstheme="minorHAnsi"/>
        </w:rPr>
      </w:pPr>
      <w:r w:rsidRPr="005D525F">
        <w:rPr>
          <w:rFonts w:cstheme="minorHAnsi"/>
        </w:rPr>
        <w:t>Dynamic behavior for </w:t>
      </w:r>
      <w:r w:rsidRPr="005D525F">
        <w:rPr>
          <w:rFonts w:cstheme="minorHAnsi"/>
          <w:b/>
          <w:bCs/>
        </w:rPr>
        <w:t>3</w:t>
      </w:r>
      <w:r w:rsidRPr="005D525F">
        <w:rPr>
          <w:rFonts w:cstheme="minorHAnsi"/>
        </w:rPr>
        <w:t> in solution is evident from an examination of variable-temperature NMR spectral data. The resonances for various nuclei show different temperature-dependent line broadening and changes in chemical shifts depending on the type of resonance. Figure </w:t>
      </w:r>
      <w:r w:rsidRPr="001510FB">
        <w:rPr>
          <w:rFonts w:cstheme="minorHAnsi"/>
        </w:rPr>
        <w:t>2</w:t>
      </w:r>
      <w:r w:rsidRPr="005D525F">
        <w:rPr>
          <w:rFonts w:cstheme="minorHAnsi"/>
        </w:rPr>
        <w:t> shows an overlay of </w:t>
      </w:r>
      <w:r w:rsidRPr="005D525F">
        <w:rPr>
          <w:rFonts w:cstheme="minorHAnsi"/>
          <w:vertAlign w:val="superscript"/>
        </w:rPr>
        <w:t>31</w:t>
      </w:r>
      <w:r w:rsidRPr="005D525F">
        <w:rPr>
          <w:rFonts w:cstheme="minorHAnsi"/>
        </w:rPr>
        <w:t>P NMR spectra and a representative portion of the </w:t>
      </w:r>
      <w:r w:rsidRPr="005D525F">
        <w:rPr>
          <w:rFonts w:cstheme="minorHAnsi"/>
          <w:vertAlign w:val="superscript"/>
        </w:rPr>
        <w:t>1</w:t>
      </w:r>
      <w:r w:rsidRPr="005D525F">
        <w:rPr>
          <w:rFonts w:cstheme="minorHAnsi"/>
        </w:rPr>
        <w:t>H NMR spectra for </w:t>
      </w:r>
      <w:r w:rsidRPr="005D525F">
        <w:rPr>
          <w:rFonts w:cstheme="minorHAnsi"/>
          <w:b/>
          <w:bCs/>
        </w:rPr>
        <w:t>3</w:t>
      </w:r>
      <w:r w:rsidRPr="005D525F">
        <w:rPr>
          <w:rFonts w:cstheme="minorHAnsi"/>
        </w:rPr>
        <w:t> in acetone-</w:t>
      </w:r>
      <w:r w:rsidRPr="005D525F">
        <w:rPr>
          <w:rFonts w:cstheme="minorHAnsi"/>
          <w:i/>
          <w:iCs/>
        </w:rPr>
        <w:t>d</w:t>
      </w:r>
      <w:r w:rsidRPr="005D525F">
        <w:rPr>
          <w:rFonts w:cstheme="minorHAnsi"/>
          <w:vertAlign w:val="subscript"/>
        </w:rPr>
        <w:t>6</w:t>
      </w:r>
      <w:r w:rsidRPr="005D525F">
        <w:rPr>
          <w:rFonts w:cstheme="minorHAnsi"/>
        </w:rPr>
        <w:t> at various temperatures (more complete spectra can be found in the </w:t>
      </w:r>
      <w:r w:rsidRPr="001510FB">
        <w:rPr>
          <w:rFonts w:cstheme="minorHAnsi"/>
        </w:rPr>
        <w:t>Supporting Information</w:t>
      </w:r>
      <w:r w:rsidRPr="005D525F">
        <w:rPr>
          <w:rFonts w:cstheme="minorHAnsi"/>
        </w:rPr>
        <w:t>). At 223 K, the </w:t>
      </w:r>
      <w:r w:rsidRPr="005D525F">
        <w:rPr>
          <w:rFonts w:cstheme="minorHAnsi"/>
          <w:vertAlign w:val="superscript"/>
        </w:rPr>
        <w:t>31</w:t>
      </w:r>
      <w:r w:rsidRPr="005D525F">
        <w:rPr>
          <w:rFonts w:cstheme="minorHAnsi"/>
        </w:rPr>
        <w:t>P NMR spectrum consists of a doublet at 45.8 ppm with </w:t>
      </w:r>
      <w:proofErr w:type="spellStart"/>
      <w:r w:rsidRPr="005D525F">
        <w:rPr>
          <w:rFonts w:cstheme="minorHAnsi"/>
          <w:i/>
          <w:iCs/>
        </w:rPr>
        <w:t>J</w:t>
      </w:r>
      <w:r w:rsidRPr="005D525F">
        <w:rPr>
          <w:rFonts w:cstheme="minorHAnsi"/>
          <w:vertAlign w:val="subscript"/>
        </w:rPr>
        <w:t>RhP</w:t>
      </w:r>
      <w:proofErr w:type="spellEnd"/>
      <w:r w:rsidRPr="005D525F">
        <w:rPr>
          <w:rFonts w:cstheme="minorHAnsi"/>
        </w:rPr>
        <w:t> = 138.5 Hz. When the temperature is raised above 243 K, the doublet resonance shifts slightly downfield and becomes broader until coupling can no longer be detected above 303 K. As can be seen in Figure </w:t>
      </w:r>
      <w:r w:rsidRPr="001510FB">
        <w:rPr>
          <w:rFonts w:cstheme="minorHAnsi"/>
        </w:rPr>
        <w:t>2</w:t>
      </w:r>
      <w:r w:rsidRPr="005D525F">
        <w:rPr>
          <w:rFonts w:cstheme="minorHAnsi"/>
        </w:rPr>
        <w:t> and Figures S4 and S5 (</w:t>
      </w:r>
      <w:r w:rsidRPr="001510FB">
        <w:rPr>
          <w:rFonts w:cstheme="minorHAnsi"/>
        </w:rPr>
        <w:t>Supporting Information</w:t>
      </w:r>
      <w:r w:rsidRPr="005D525F">
        <w:rPr>
          <w:rFonts w:cstheme="minorHAnsi"/>
        </w:rPr>
        <w:t>), similar behavior occurs for resonances in the </w:t>
      </w:r>
      <w:r w:rsidRPr="005D525F">
        <w:rPr>
          <w:rFonts w:cstheme="minorHAnsi"/>
          <w:vertAlign w:val="superscript"/>
        </w:rPr>
        <w:t>1</w:t>
      </w:r>
      <w:r w:rsidRPr="005D525F">
        <w:rPr>
          <w:rFonts w:cstheme="minorHAnsi"/>
        </w:rPr>
        <w:t>H NMR spectra, but with notable differences. The resonances for the pyrazolyl, tolyl, and one of the </w:t>
      </w:r>
      <w:r w:rsidRPr="005D525F">
        <w:rPr>
          <w:rFonts w:cstheme="minorHAnsi"/>
          <w:i/>
          <w:iCs/>
        </w:rPr>
        <w:t>tert</w:t>
      </w:r>
      <w:r w:rsidRPr="005D525F">
        <w:rPr>
          <w:rFonts w:cstheme="minorHAnsi"/>
        </w:rPr>
        <w:t>-butyl group (</w:t>
      </w:r>
      <w:proofErr w:type="spellStart"/>
      <w:r w:rsidRPr="005D525F">
        <w:rPr>
          <w:rFonts w:cstheme="minorHAnsi"/>
        </w:rPr>
        <w:t>upfield</w:t>
      </w:r>
      <w:proofErr w:type="spellEnd"/>
      <w:r w:rsidRPr="005D525F">
        <w:rPr>
          <w:rFonts w:cstheme="minorHAnsi"/>
        </w:rPr>
        <w:t xml:space="preserve"> signal) hydrogens exhibit the greatest line broadening and changes in chemical shifts, followed by resonances for the PC</w:t>
      </w:r>
      <w:r w:rsidRPr="005D525F">
        <w:rPr>
          <w:rFonts w:cstheme="minorHAnsi"/>
          <w:vertAlign w:val="subscript"/>
        </w:rPr>
        <w:t>6</w:t>
      </w:r>
      <w:r w:rsidRPr="005D525F">
        <w:rPr>
          <w:rFonts w:cstheme="minorHAnsi"/>
        </w:rPr>
        <w:t>H</w:t>
      </w:r>
      <w:r w:rsidRPr="005D525F">
        <w:rPr>
          <w:rFonts w:cstheme="minorHAnsi"/>
          <w:vertAlign w:val="subscript"/>
        </w:rPr>
        <w:t>4</w:t>
      </w:r>
      <w:r w:rsidRPr="005D525F">
        <w:rPr>
          <w:rFonts w:cstheme="minorHAnsi"/>
        </w:rPr>
        <w:t>N group. The resonances for the hydrogens of the (C</w:t>
      </w:r>
      <w:r w:rsidRPr="005D525F">
        <w:rPr>
          <w:rFonts w:cstheme="minorHAnsi"/>
          <w:vertAlign w:val="subscript"/>
        </w:rPr>
        <w:t>6</w:t>
      </w:r>
      <w:r w:rsidRPr="005D525F">
        <w:rPr>
          <w:rFonts w:cstheme="minorHAnsi"/>
        </w:rPr>
        <w:t>H</w:t>
      </w:r>
      <w:r w:rsidRPr="005D525F">
        <w:rPr>
          <w:rFonts w:cstheme="minorHAnsi"/>
          <w:vertAlign w:val="subscript"/>
        </w:rPr>
        <w:t>5</w:t>
      </w:r>
      <w:r w:rsidRPr="005D525F">
        <w:rPr>
          <w:rFonts w:cstheme="minorHAnsi"/>
        </w:rPr>
        <w:t>)</w:t>
      </w:r>
      <w:r w:rsidRPr="005D525F">
        <w:rPr>
          <w:rFonts w:cstheme="minorHAnsi"/>
          <w:vertAlign w:val="subscript"/>
        </w:rPr>
        <w:t>2</w:t>
      </w:r>
      <w:r w:rsidRPr="005D525F">
        <w:rPr>
          <w:rFonts w:cstheme="minorHAnsi"/>
        </w:rPr>
        <w:t>P group and the other </w:t>
      </w:r>
      <w:proofErr w:type="spellStart"/>
      <w:r w:rsidRPr="005D525F">
        <w:rPr>
          <w:rFonts w:cstheme="minorHAnsi"/>
          <w:vertAlign w:val="superscript"/>
        </w:rPr>
        <w:t>t</w:t>
      </w:r>
      <w:r w:rsidRPr="005D525F">
        <w:rPr>
          <w:rFonts w:cstheme="minorHAnsi"/>
        </w:rPr>
        <w:t>Bu</w:t>
      </w:r>
      <w:proofErr w:type="spellEnd"/>
      <w:r w:rsidRPr="005D525F">
        <w:rPr>
          <w:rFonts w:cstheme="minorHAnsi"/>
        </w:rPr>
        <w:t xml:space="preserve"> group exhibit negligible changes with temperature. The rate constant of the dynamic process can be extracted by measuring </w:t>
      </w:r>
      <w:r w:rsidRPr="005D525F">
        <w:rPr>
          <w:rFonts w:cstheme="minorHAnsi"/>
          <w:i/>
          <w:iCs/>
        </w:rPr>
        <w:t>W</w:t>
      </w:r>
      <w:r w:rsidRPr="005D525F">
        <w:rPr>
          <w:rFonts w:cstheme="minorHAnsi"/>
          <w:vertAlign w:val="subscript"/>
        </w:rPr>
        <w:t>1/2</w:t>
      </w:r>
      <w:r w:rsidRPr="005D525F">
        <w:rPr>
          <w:rFonts w:cstheme="minorHAnsi"/>
        </w:rPr>
        <w:t xml:space="preserve">, the line broadening </w:t>
      </w:r>
      <w:proofErr w:type="gramStart"/>
      <w:r w:rsidRPr="005D525F">
        <w:rPr>
          <w:rFonts w:cstheme="minorHAnsi"/>
        </w:rPr>
        <w:t>in excess of</w:t>
      </w:r>
      <w:proofErr w:type="gramEnd"/>
      <w:r w:rsidRPr="005D525F">
        <w:rPr>
          <w:rFonts w:cstheme="minorHAnsi"/>
        </w:rPr>
        <w:t xml:space="preserve"> the natural line width, according to the relation </w:t>
      </w:r>
      <w:r w:rsidRPr="005D525F">
        <w:rPr>
          <w:rFonts w:cstheme="minorHAnsi"/>
          <w:i/>
          <w:iCs/>
        </w:rPr>
        <w:t>k</w:t>
      </w:r>
      <w:r w:rsidRPr="005D525F">
        <w:rPr>
          <w:rFonts w:cstheme="minorHAnsi"/>
        </w:rPr>
        <w:t> = π</w:t>
      </w:r>
      <w:r w:rsidRPr="005D525F">
        <w:rPr>
          <w:rFonts w:cstheme="minorHAnsi"/>
          <w:i/>
          <w:iCs/>
        </w:rPr>
        <w:t>W</w:t>
      </w:r>
      <w:r w:rsidRPr="005D525F">
        <w:rPr>
          <w:rFonts w:cstheme="minorHAnsi"/>
          <w:vertAlign w:val="subscript"/>
        </w:rPr>
        <w:t>1/2</w:t>
      </w:r>
      <w:r w:rsidRPr="005D525F">
        <w:rPr>
          <w:rFonts w:cstheme="minorHAnsi"/>
        </w:rPr>
        <w:t>. As detailed in the </w:t>
      </w:r>
      <w:r w:rsidRPr="001510FB">
        <w:rPr>
          <w:rFonts w:cstheme="minorHAnsi"/>
        </w:rPr>
        <w:t>Supporting Information</w:t>
      </w:r>
      <w:r w:rsidRPr="005D525F">
        <w:rPr>
          <w:rFonts w:cstheme="minorHAnsi"/>
        </w:rPr>
        <w:t>, Eyring analyses (</w:t>
      </w:r>
      <w:r w:rsidRPr="001510FB">
        <w:rPr>
          <w:rFonts w:cstheme="minorHAnsi"/>
        </w:rPr>
        <w:t>Figure S6</w:t>
      </w:r>
      <w:r w:rsidRPr="005D525F">
        <w:rPr>
          <w:rFonts w:cstheme="minorHAnsi"/>
        </w:rPr>
        <w:t>) of the temperature dependence of the line broadening/rate constant derived from the </w:t>
      </w:r>
      <w:r w:rsidRPr="005D525F">
        <w:rPr>
          <w:rFonts w:cstheme="minorHAnsi"/>
          <w:vertAlign w:val="superscript"/>
        </w:rPr>
        <w:t>31</w:t>
      </w:r>
      <w:r w:rsidRPr="005D525F">
        <w:rPr>
          <w:rFonts w:cstheme="minorHAnsi"/>
        </w:rPr>
        <w:t>P NMR resonance and the </w:t>
      </w:r>
      <w:r w:rsidRPr="005D525F">
        <w:rPr>
          <w:rFonts w:cstheme="minorHAnsi"/>
          <w:vertAlign w:val="superscript"/>
        </w:rPr>
        <w:t>1</w:t>
      </w:r>
      <w:r w:rsidRPr="005D525F">
        <w:rPr>
          <w:rFonts w:cstheme="minorHAnsi"/>
        </w:rPr>
        <w:t xml:space="preserve">H NMR resonances for pyrazolyl, tolyl, and </w:t>
      </w:r>
      <w:proofErr w:type="spellStart"/>
      <w:r w:rsidRPr="005D525F">
        <w:rPr>
          <w:rFonts w:cstheme="minorHAnsi"/>
        </w:rPr>
        <w:t>upfield</w:t>
      </w:r>
      <w:proofErr w:type="spellEnd"/>
      <w:r w:rsidRPr="005D525F">
        <w:rPr>
          <w:rFonts w:cstheme="minorHAnsi"/>
        </w:rPr>
        <w:t> </w:t>
      </w:r>
      <w:proofErr w:type="spellStart"/>
      <w:r w:rsidRPr="005D525F">
        <w:rPr>
          <w:rFonts w:cstheme="minorHAnsi"/>
          <w:vertAlign w:val="superscript"/>
        </w:rPr>
        <w:t>t</w:t>
      </w:r>
      <w:r w:rsidRPr="005D525F">
        <w:rPr>
          <w:rFonts w:cstheme="minorHAnsi"/>
        </w:rPr>
        <w:t>Bu</w:t>
      </w:r>
      <w:proofErr w:type="spellEnd"/>
      <w:r w:rsidRPr="005D525F">
        <w:rPr>
          <w:rFonts w:cstheme="minorHAnsi"/>
        </w:rPr>
        <w:t xml:space="preserve"> hydrogens afforded the following activation parameters: Δ</w:t>
      </w:r>
      <w:r w:rsidRPr="005D525F">
        <w:rPr>
          <w:rFonts w:cstheme="minorHAnsi"/>
          <w:i/>
          <w:iCs/>
        </w:rPr>
        <w:t>G</w:t>
      </w:r>
      <w:r w:rsidRPr="005D525F">
        <w:rPr>
          <w:rFonts w:ascii="Cambria Math" w:hAnsi="Cambria Math" w:cs="Cambria Math"/>
          <w:vertAlign w:val="superscript"/>
        </w:rPr>
        <w:t>⧧</w:t>
      </w:r>
      <w:r w:rsidRPr="005D525F">
        <w:rPr>
          <w:rFonts w:cstheme="minorHAnsi"/>
        </w:rPr>
        <w:t> = 14.3 (±0.1) kcal/mol, Δ</w:t>
      </w:r>
      <w:r w:rsidRPr="005D525F">
        <w:rPr>
          <w:rFonts w:cstheme="minorHAnsi"/>
          <w:i/>
          <w:iCs/>
        </w:rPr>
        <w:t>H</w:t>
      </w:r>
      <w:r w:rsidRPr="005D525F">
        <w:rPr>
          <w:rFonts w:ascii="Cambria Math" w:hAnsi="Cambria Math" w:cs="Cambria Math"/>
          <w:vertAlign w:val="superscript"/>
        </w:rPr>
        <w:t>⧧</w:t>
      </w:r>
      <w:r w:rsidRPr="005D525F">
        <w:rPr>
          <w:rFonts w:cstheme="minorHAnsi"/>
        </w:rPr>
        <w:t> = 9 (±2) kcal/mol, and Δ</w:t>
      </w:r>
      <w:r w:rsidRPr="005D525F">
        <w:rPr>
          <w:rFonts w:cstheme="minorHAnsi"/>
          <w:i/>
          <w:iCs/>
        </w:rPr>
        <w:t>S</w:t>
      </w:r>
      <w:r w:rsidRPr="005D525F">
        <w:rPr>
          <w:rFonts w:ascii="Cambria Math" w:hAnsi="Cambria Math" w:cs="Cambria Math"/>
          <w:vertAlign w:val="superscript"/>
        </w:rPr>
        <w:t>⧧</w:t>
      </w:r>
      <w:r w:rsidRPr="005D525F">
        <w:rPr>
          <w:rFonts w:cstheme="minorHAnsi"/>
        </w:rPr>
        <w:t xml:space="preserve"> = −19(±5) </w:t>
      </w:r>
      <w:proofErr w:type="spellStart"/>
      <w:r w:rsidRPr="005D525F">
        <w:rPr>
          <w:rFonts w:cstheme="minorHAnsi"/>
        </w:rPr>
        <w:t>cal</w:t>
      </w:r>
      <w:proofErr w:type="spellEnd"/>
      <w:proofErr w:type="gramStart"/>
      <w:r w:rsidRPr="005D525F">
        <w:rPr>
          <w:rFonts w:cstheme="minorHAnsi"/>
        </w:rPr>
        <w:t>/(</w:t>
      </w:r>
      <w:proofErr w:type="gramEnd"/>
      <w:r w:rsidRPr="005D525F">
        <w:rPr>
          <w:rFonts w:cstheme="minorHAnsi"/>
        </w:rPr>
        <w:t>K mol). The negative value for activation entropy suggests a highly organized transition state. On the basis of experimental observations and theoretical calculations (OP86/Def2-SV(P</w:t>
      </w:r>
      <w:proofErr w:type="gramStart"/>
      <w:r w:rsidRPr="005D525F">
        <w:rPr>
          <w:rFonts w:cstheme="minorHAnsi"/>
        </w:rPr>
        <w:t>))</w:t>
      </w:r>
      <w:r w:rsidRPr="001510FB">
        <w:rPr>
          <w:rFonts w:cstheme="minorHAnsi"/>
        </w:rPr>
        <w:t>(</w:t>
      </w:r>
      <w:proofErr w:type="gramEnd"/>
      <w:r w:rsidRPr="001510FB">
        <w:rPr>
          <w:rFonts w:cstheme="minorHAnsi"/>
        </w:rPr>
        <w:t>11)</w:t>
      </w:r>
      <w:r w:rsidRPr="005D525F">
        <w:rPr>
          <w:rFonts w:cstheme="minorHAnsi"/>
        </w:rPr>
        <w:t> that show a five-coordinate conformer is only 5.1 kcal higher in energy than a four-coordinate structure (Figure S10, </w:t>
      </w:r>
      <w:r w:rsidRPr="001510FB">
        <w:rPr>
          <w:rFonts w:cstheme="minorHAnsi"/>
        </w:rPr>
        <w:t>Supporting Information</w:t>
      </w:r>
      <w:r w:rsidRPr="005D525F">
        <w:rPr>
          <w:rFonts w:cstheme="minorHAnsi"/>
        </w:rPr>
        <w:t xml:space="preserve">), we attribute the dynamic process to be a result of reversible </w:t>
      </w:r>
      <w:r w:rsidRPr="005D525F">
        <w:rPr>
          <w:rFonts w:cstheme="minorHAnsi"/>
        </w:rPr>
        <w:lastRenderedPageBreak/>
        <w:t>coordination of the hemilabile pyrazolyl arm (</w:t>
      </w:r>
      <w:r w:rsidRPr="005D525F">
        <w:rPr>
          <w:rFonts w:cstheme="minorHAnsi"/>
          <w:i/>
          <w:iCs/>
        </w:rPr>
        <w:t>k</w:t>
      </w:r>
      <w:r w:rsidRPr="005D525F">
        <w:rPr>
          <w:rFonts w:cstheme="minorHAnsi"/>
          <w:vertAlign w:val="subscript"/>
        </w:rPr>
        <w:t>298</w:t>
      </w:r>
      <w:r w:rsidRPr="005D525F">
        <w:rPr>
          <w:rFonts w:cstheme="minorHAnsi"/>
        </w:rPr>
        <w:t> = 229 s</w:t>
      </w:r>
      <w:r w:rsidRPr="005D525F">
        <w:rPr>
          <w:rFonts w:cstheme="minorHAnsi"/>
          <w:vertAlign w:val="superscript"/>
        </w:rPr>
        <w:t>–1</w:t>
      </w:r>
      <w:r w:rsidRPr="005D525F">
        <w:rPr>
          <w:rFonts w:cstheme="minorHAnsi"/>
        </w:rPr>
        <w:t>), as in Scheme </w:t>
      </w:r>
      <w:r w:rsidRPr="001510FB">
        <w:rPr>
          <w:rFonts w:cstheme="minorHAnsi"/>
        </w:rPr>
        <w:t>2</w:t>
      </w:r>
      <w:r w:rsidRPr="005D525F">
        <w:rPr>
          <w:rFonts w:cstheme="minorHAnsi"/>
        </w:rPr>
        <w:t>. Such a proposition rationalizes the observed trends in the disparate broadening of resonances and chemical shift changes in the NMR spectra. Also, the possible presence of both four- and five-coordinate isomers of </w:t>
      </w:r>
      <w:r w:rsidRPr="005D525F">
        <w:rPr>
          <w:rFonts w:cstheme="minorHAnsi"/>
          <w:b/>
          <w:bCs/>
        </w:rPr>
        <w:t>3</w:t>
      </w:r>
      <w:r w:rsidRPr="005D525F">
        <w:rPr>
          <w:rFonts w:cstheme="minorHAnsi"/>
        </w:rPr>
        <w:t> at room temperature provides an explanation for the greater than expected number of CN stretches observed in the IR spectra. Theoretical calculations indicate that two CN stretches are expected at 2164 and 2101 cm</w:t>
      </w:r>
      <w:r w:rsidRPr="005D525F">
        <w:rPr>
          <w:rFonts w:cstheme="minorHAnsi"/>
          <w:vertAlign w:val="superscript"/>
        </w:rPr>
        <w:t>–1</w:t>
      </w:r>
      <w:r w:rsidRPr="005D525F">
        <w:rPr>
          <w:rFonts w:cstheme="minorHAnsi"/>
        </w:rPr>
        <w:t> (in a 0.99 intensity ratio) for four-coordinate </w:t>
      </w:r>
      <w:r w:rsidRPr="005D525F">
        <w:rPr>
          <w:rFonts w:cstheme="minorHAnsi"/>
          <w:b/>
          <w:bCs/>
        </w:rPr>
        <w:t>3</w:t>
      </w:r>
      <w:r w:rsidRPr="005D525F">
        <w:rPr>
          <w:rFonts w:cstheme="minorHAnsi"/>
        </w:rPr>
        <w:t> and at 2147 and 2075 cm</w:t>
      </w:r>
      <w:r w:rsidRPr="005D525F">
        <w:rPr>
          <w:rFonts w:cstheme="minorHAnsi"/>
          <w:vertAlign w:val="superscript"/>
        </w:rPr>
        <w:t>–1</w:t>
      </w:r>
      <w:r w:rsidRPr="005D525F">
        <w:rPr>
          <w:rFonts w:cstheme="minorHAnsi"/>
        </w:rPr>
        <w:t> (in an intensity ratio of 1.05) for five-coordinate </w:t>
      </w:r>
      <w:r w:rsidRPr="005D525F">
        <w:rPr>
          <w:rFonts w:cstheme="minorHAnsi"/>
          <w:b/>
          <w:bCs/>
        </w:rPr>
        <w:t>3</w:t>
      </w:r>
      <w:r w:rsidRPr="005D525F">
        <w:rPr>
          <w:rFonts w:cstheme="minorHAnsi"/>
        </w:rPr>
        <w:t>. The experimentally observed CN stretching frequencies for </w:t>
      </w:r>
      <w:r w:rsidRPr="005D525F">
        <w:rPr>
          <w:rFonts w:cstheme="minorHAnsi"/>
          <w:b/>
          <w:bCs/>
        </w:rPr>
        <w:t>3</w:t>
      </w:r>
      <w:r w:rsidRPr="005D525F">
        <w:rPr>
          <w:rFonts w:cstheme="minorHAnsi"/>
        </w:rPr>
        <w:t> in benzene occur at 2156, 2102, and 2065 cm</w:t>
      </w:r>
      <w:r w:rsidRPr="005D525F">
        <w:rPr>
          <w:rFonts w:cstheme="minorHAnsi"/>
          <w:vertAlign w:val="superscript"/>
        </w:rPr>
        <w:t>–1</w:t>
      </w:r>
      <w:r w:rsidRPr="005D525F">
        <w:rPr>
          <w:rFonts w:cstheme="minorHAnsi"/>
        </w:rPr>
        <w:t> with relative intensities of 1.9:1:1.2. Thus, the relatively high intensity of the high-energy band may be a result of two overlapping bands. It is noted that complexes </w:t>
      </w:r>
      <w:r w:rsidRPr="005D525F">
        <w:rPr>
          <w:rFonts w:cstheme="minorHAnsi"/>
          <w:b/>
          <w:bCs/>
        </w:rPr>
        <w:t>A</w:t>
      </w:r>
      <w:r w:rsidRPr="005D525F">
        <w:rPr>
          <w:rFonts w:cstheme="minorHAnsi"/>
        </w:rPr>
        <w:t> and </w:t>
      </w:r>
      <w:r w:rsidRPr="005D525F">
        <w:rPr>
          <w:rFonts w:cstheme="minorHAnsi"/>
          <w:b/>
          <w:bCs/>
        </w:rPr>
        <w:t>B</w:t>
      </w:r>
      <w:r w:rsidRPr="005D525F">
        <w:rPr>
          <w:rFonts w:cstheme="minorHAnsi"/>
        </w:rPr>
        <w:t> (Chart </w:t>
      </w:r>
      <w:r w:rsidRPr="001510FB">
        <w:rPr>
          <w:rFonts w:cstheme="minorHAnsi"/>
        </w:rPr>
        <w:t>1</w:t>
      </w:r>
      <w:r w:rsidRPr="005D525F">
        <w:rPr>
          <w:rFonts w:cstheme="minorHAnsi"/>
        </w:rPr>
        <w:t>) each had three CN stretches (near 2157, 2080, and 2040 cm</w:t>
      </w:r>
      <w:r w:rsidRPr="005D525F">
        <w:rPr>
          <w:rFonts w:cstheme="minorHAnsi"/>
          <w:vertAlign w:val="superscript"/>
        </w:rPr>
        <w:t>–1</w:t>
      </w:r>
      <w:r w:rsidRPr="005D525F">
        <w:rPr>
          <w:rFonts w:cstheme="minorHAnsi"/>
        </w:rPr>
        <w:t>); data for </w:t>
      </w:r>
      <w:r w:rsidRPr="005D525F">
        <w:rPr>
          <w:rFonts w:cstheme="minorHAnsi"/>
          <w:b/>
          <w:bCs/>
        </w:rPr>
        <w:t>C</w:t>
      </w:r>
      <w:r w:rsidRPr="005D525F">
        <w:rPr>
          <w:rFonts w:cstheme="minorHAnsi"/>
        </w:rPr>
        <w:t xml:space="preserve"> were not </w:t>
      </w:r>
      <w:proofErr w:type="gramStart"/>
      <w:r w:rsidRPr="005D525F">
        <w:rPr>
          <w:rFonts w:cstheme="minorHAnsi"/>
        </w:rPr>
        <w:t>reported.</w:t>
      </w:r>
      <w:r w:rsidRPr="001510FB">
        <w:rPr>
          <w:rFonts w:cstheme="minorHAnsi"/>
        </w:rPr>
        <w:t>(</w:t>
      </w:r>
      <w:proofErr w:type="gramEnd"/>
      <w:r w:rsidRPr="001510FB">
        <w:rPr>
          <w:rFonts w:cstheme="minorHAnsi"/>
        </w:rPr>
        <w:t>6)</w:t>
      </w:r>
      <w:r w:rsidRPr="005D525F">
        <w:rPr>
          <w:rFonts w:cstheme="minorHAnsi"/>
        </w:rPr>
        <w:t xml:space="preserve"> Finally, the possibility that the solution dynamic process involves dissociation of one </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 xml:space="preserve"> is disfavored, owing to the negative value for activation entropy. Furthermore, the NMR resonances for free </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 xml:space="preserve"> or for (PNN)</w:t>
      </w:r>
      <w:proofErr w:type="gramStart"/>
      <w:r w:rsidRPr="005D525F">
        <w:rPr>
          <w:rFonts w:cstheme="minorHAnsi"/>
        </w:rPr>
        <w:t>Rh(</w:t>
      </w:r>
      <w:proofErr w:type="spellStart"/>
      <w:proofErr w:type="gramEnd"/>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 (</w:t>
      </w:r>
      <w:r w:rsidRPr="005D525F">
        <w:rPr>
          <w:rFonts w:cstheme="minorHAnsi"/>
          <w:b/>
          <w:bCs/>
          <w:i/>
          <w:iCs/>
        </w:rPr>
        <w:t>IA</w:t>
      </w:r>
      <w:r w:rsidRPr="005D525F">
        <w:rPr>
          <w:rFonts w:cstheme="minorHAnsi"/>
        </w:rPr>
        <w:t>) were not observed. As also noted in the </w:t>
      </w:r>
      <w:r w:rsidRPr="001510FB">
        <w:rPr>
          <w:rFonts w:cstheme="minorHAnsi"/>
        </w:rPr>
        <w:t>Supporting Information</w:t>
      </w:r>
      <w:r w:rsidRPr="005D525F">
        <w:rPr>
          <w:rFonts w:cstheme="minorHAnsi"/>
        </w:rPr>
        <w:t>, we have spectroscopically characterized </w:t>
      </w:r>
      <w:r w:rsidRPr="005D525F">
        <w:rPr>
          <w:rFonts w:cstheme="minorHAnsi"/>
          <w:b/>
          <w:bCs/>
          <w:i/>
          <w:iCs/>
        </w:rPr>
        <w:t>IA</w:t>
      </w:r>
      <w:r w:rsidRPr="005D525F">
        <w:rPr>
          <w:rFonts w:cstheme="minorHAnsi"/>
        </w:rPr>
        <w:t> as a synthetic intermediate along the way to </w:t>
      </w:r>
      <w:r w:rsidRPr="005D525F">
        <w:rPr>
          <w:rFonts w:cstheme="minorHAnsi"/>
          <w:b/>
          <w:bCs/>
        </w:rPr>
        <w:t>3</w:t>
      </w:r>
      <w:r w:rsidRPr="005D525F">
        <w:rPr>
          <w:rFonts w:cstheme="minorHAnsi"/>
        </w:rPr>
        <w:t>. The spectroscopic signatures of </w:t>
      </w:r>
      <w:r w:rsidRPr="005D525F">
        <w:rPr>
          <w:rFonts w:cstheme="minorHAnsi"/>
          <w:b/>
          <w:bCs/>
          <w:i/>
          <w:iCs/>
        </w:rPr>
        <w:t>IA</w:t>
      </w:r>
      <w:r w:rsidRPr="005D525F">
        <w:rPr>
          <w:rFonts w:cstheme="minorHAnsi"/>
        </w:rPr>
        <w:t> and its mixtures with </w:t>
      </w:r>
      <w:r w:rsidRPr="005D525F">
        <w:rPr>
          <w:rFonts w:cstheme="minorHAnsi"/>
          <w:b/>
          <w:bCs/>
        </w:rPr>
        <w:t>3</w:t>
      </w:r>
      <w:r w:rsidRPr="005D525F">
        <w:rPr>
          <w:rFonts w:cstheme="minorHAnsi"/>
        </w:rPr>
        <w:t xml:space="preserve"> are different from the variable-temperature NMR spectral </w:t>
      </w:r>
      <w:proofErr w:type="gramStart"/>
      <w:r w:rsidRPr="005D525F">
        <w:rPr>
          <w:rFonts w:cstheme="minorHAnsi"/>
        </w:rPr>
        <w:t>data.</w:t>
      </w:r>
      <w:r w:rsidRPr="001510FB">
        <w:rPr>
          <w:rFonts w:cstheme="minorHAnsi"/>
        </w:rPr>
        <w:t>(</w:t>
      </w:r>
      <w:proofErr w:type="gramEnd"/>
      <w:r w:rsidRPr="001510FB">
        <w:rPr>
          <w:rFonts w:cstheme="minorHAnsi"/>
        </w:rPr>
        <w:t>11)</w:t>
      </w:r>
    </w:p>
    <w:p w14:paraId="799EF35C" w14:textId="32D2616C" w:rsidR="00605D93" w:rsidRPr="005D525F" w:rsidRDefault="00605D93" w:rsidP="0069144B">
      <w:pPr>
        <w:pStyle w:val="NoSpacing"/>
        <w:rPr>
          <w:rFonts w:cstheme="minorHAnsi"/>
        </w:rPr>
      </w:pPr>
      <w:r w:rsidRPr="005D525F">
        <w:rPr>
          <w:rFonts w:cstheme="minorHAnsi"/>
          <w:noProof/>
        </w:rPr>
        <w:drawing>
          <wp:inline distT="0" distB="0" distL="0" distR="0" wp14:anchorId="71EFC55B" wp14:editId="6EAC4B33">
            <wp:extent cx="2743200" cy="1042416"/>
            <wp:effectExtent l="0" t="0" r="0" b="5715"/>
            <wp:docPr id="204" name="Picture 2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Picture 20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042416"/>
                    </a:xfrm>
                    <a:prstGeom prst="rect">
                      <a:avLst/>
                    </a:prstGeom>
                    <a:noFill/>
                    <a:ln>
                      <a:noFill/>
                    </a:ln>
                  </pic:spPr>
                </pic:pic>
              </a:graphicData>
            </a:graphic>
          </wp:inline>
        </w:drawing>
      </w:r>
    </w:p>
    <w:p w14:paraId="61EB053C" w14:textId="77777777" w:rsidR="00605D93" w:rsidRPr="005D525F" w:rsidRDefault="00605D93" w:rsidP="00605D93">
      <w:pPr>
        <w:rPr>
          <w:rFonts w:cstheme="minorHAnsi"/>
        </w:rPr>
      </w:pPr>
      <w:r w:rsidRPr="005D525F">
        <w:rPr>
          <w:rFonts w:cstheme="minorHAnsi"/>
        </w:rPr>
        <w:t>Figure 2. Overlays of the </w:t>
      </w:r>
      <w:r w:rsidRPr="005D525F">
        <w:rPr>
          <w:rFonts w:cstheme="minorHAnsi"/>
          <w:vertAlign w:val="superscript"/>
        </w:rPr>
        <w:t>31</w:t>
      </w:r>
      <w:r w:rsidRPr="005D525F">
        <w:rPr>
          <w:rFonts w:cstheme="minorHAnsi"/>
        </w:rPr>
        <w:t>P NMR spectra (left) and representative portion of the </w:t>
      </w:r>
      <w:r w:rsidRPr="005D525F">
        <w:rPr>
          <w:rFonts w:cstheme="minorHAnsi"/>
          <w:vertAlign w:val="superscript"/>
        </w:rPr>
        <w:t>1</w:t>
      </w:r>
      <w:r w:rsidRPr="005D525F">
        <w:rPr>
          <w:rFonts w:cstheme="minorHAnsi"/>
        </w:rPr>
        <w:t>H NMR spectra (right) of </w:t>
      </w:r>
      <w:r w:rsidRPr="005D525F">
        <w:rPr>
          <w:rFonts w:cstheme="minorHAnsi"/>
          <w:b/>
          <w:bCs/>
        </w:rPr>
        <w:t>3</w:t>
      </w:r>
      <w:r w:rsidRPr="005D525F">
        <w:rPr>
          <w:rFonts w:cstheme="minorHAnsi"/>
        </w:rPr>
        <w:t> in acetone-</w:t>
      </w:r>
      <w:r w:rsidRPr="005D525F">
        <w:rPr>
          <w:rFonts w:cstheme="minorHAnsi"/>
          <w:i/>
          <w:iCs/>
        </w:rPr>
        <w:t>d</w:t>
      </w:r>
      <w:r w:rsidRPr="005D525F">
        <w:rPr>
          <w:rFonts w:cstheme="minorHAnsi"/>
          <w:vertAlign w:val="subscript"/>
        </w:rPr>
        <w:t>6</w:t>
      </w:r>
      <w:r w:rsidRPr="005D525F">
        <w:rPr>
          <w:rFonts w:cstheme="minorHAnsi"/>
        </w:rPr>
        <w:t> obtained at various temperatures.</w:t>
      </w:r>
    </w:p>
    <w:p w14:paraId="503EBAFD" w14:textId="75F44231" w:rsidR="00605D93" w:rsidRPr="005D525F" w:rsidRDefault="00605D93" w:rsidP="0069144B">
      <w:pPr>
        <w:pStyle w:val="NoSpacing"/>
        <w:rPr>
          <w:rFonts w:cstheme="minorHAnsi"/>
        </w:rPr>
      </w:pPr>
      <w:r w:rsidRPr="005D525F">
        <w:rPr>
          <w:rFonts w:cstheme="minorHAnsi"/>
          <w:noProof/>
        </w:rPr>
        <w:drawing>
          <wp:inline distT="0" distB="0" distL="0" distR="0" wp14:anchorId="167335B0" wp14:editId="62CDC2E9">
            <wp:extent cx="2743200" cy="1042416"/>
            <wp:effectExtent l="0" t="0" r="0" b="5715"/>
            <wp:docPr id="203" name="Picture 2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Picture 20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042416"/>
                    </a:xfrm>
                    <a:prstGeom prst="rect">
                      <a:avLst/>
                    </a:prstGeom>
                    <a:noFill/>
                    <a:ln>
                      <a:noFill/>
                    </a:ln>
                  </pic:spPr>
                </pic:pic>
              </a:graphicData>
            </a:graphic>
          </wp:inline>
        </w:drawing>
      </w:r>
    </w:p>
    <w:p w14:paraId="119859CC" w14:textId="77777777" w:rsidR="00605D93" w:rsidRPr="005D525F" w:rsidRDefault="00605D93" w:rsidP="00605D93">
      <w:pPr>
        <w:rPr>
          <w:rFonts w:cstheme="minorHAnsi"/>
        </w:rPr>
      </w:pPr>
      <w:r w:rsidRPr="005D525F">
        <w:rPr>
          <w:rFonts w:cstheme="minorHAnsi"/>
        </w:rPr>
        <w:t>Scheme 2. Plausible Process Responsible for Temperature-Dependent NMR Line Broadening in the Spectra of </w:t>
      </w:r>
      <w:r w:rsidRPr="005D525F">
        <w:rPr>
          <w:rFonts w:cstheme="minorHAnsi"/>
          <w:b/>
          <w:bCs/>
        </w:rPr>
        <w:t>3</w:t>
      </w:r>
    </w:p>
    <w:p w14:paraId="1CB9B171" w14:textId="7FB2B439" w:rsidR="00605D93" w:rsidRPr="005D525F" w:rsidRDefault="00605D93" w:rsidP="00605D93">
      <w:pPr>
        <w:rPr>
          <w:rFonts w:cstheme="minorHAnsi"/>
        </w:rPr>
      </w:pPr>
      <w:r w:rsidRPr="005D525F">
        <w:rPr>
          <w:rFonts w:cstheme="minorHAnsi"/>
        </w:rPr>
        <w:t xml:space="preserve">The structural adaptability of the new PNN-pincer type ligand is displayed by </w:t>
      </w:r>
      <w:proofErr w:type="gramStart"/>
      <w:r w:rsidRPr="005D525F">
        <w:rPr>
          <w:rFonts w:cstheme="minorHAnsi"/>
        </w:rPr>
        <w:t>rhodium(</w:t>
      </w:r>
      <w:proofErr w:type="gramEnd"/>
      <w:r w:rsidRPr="005D525F">
        <w:rPr>
          <w:rFonts w:cstheme="minorHAnsi"/>
        </w:rPr>
        <w:t>III) complexes derived from </w:t>
      </w:r>
      <w:r w:rsidRPr="005D525F">
        <w:rPr>
          <w:rFonts w:cstheme="minorHAnsi"/>
          <w:b/>
          <w:bCs/>
        </w:rPr>
        <w:t>3</w:t>
      </w:r>
      <w:r w:rsidRPr="005D525F">
        <w:rPr>
          <w:rFonts w:cstheme="minorHAnsi"/>
        </w:rPr>
        <w:t>. Thus, as per Scheme </w:t>
      </w:r>
      <w:r w:rsidRPr="001510FB">
        <w:rPr>
          <w:rFonts w:cstheme="minorHAnsi"/>
        </w:rPr>
        <w:t>3</w:t>
      </w:r>
      <w:r w:rsidRPr="005D525F">
        <w:rPr>
          <w:rFonts w:cstheme="minorHAnsi"/>
        </w:rPr>
        <w:t>, the reaction between </w:t>
      </w:r>
      <w:r w:rsidRPr="005D525F">
        <w:rPr>
          <w:rFonts w:cstheme="minorHAnsi"/>
          <w:b/>
          <w:bCs/>
        </w:rPr>
        <w:t>3</w:t>
      </w:r>
      <w:r w:rsidRPr="005D525F">
        <w:rPr>
          <w:rFonts w:cstheme="minorHAnsi"/>
        </w:rPr>
        <w:t xml:space="preserve"> and </w:t>
      </w:r>
      <w:proofErr w:type="spellStart"/>
      <w:r w:rsidRPr="005D525F">
        <w:rPr>
          <w:rFonts w:cstheme="minorHAnsi"/>
        </w:rPr>
        <w:t>MeI</w:t>
      </w:r>
      <w:proofErr w:type="spellEnd"/>
      <w:r w:rsidRPr="005D525F">
        <w:rPr>
          <w:rFonts w:cstheme="minorHAnsi"/>
        </w:rPr>
        <w:t xml:space="preserve"> produced easily separable mixtures of </w:t>
      </w:r>
      <w:proofErr w:type="spellStart"/>
      <w:proofErr w:type="gramStart"/>
      <w:r w:rsidRPr="005D525F">
        <w:rPr>
          <w:rFonts w:cstheme="minorHAnsi"/>
          <w:i/>
          <w:iCs/>
        </w:rPr>
        <w:t>cis</w:t>
      </w:r>
      <w:r w:rsidRPr="005D525F">
        <w:rPr>
          <w:rFonts w:cstheme="minorHAnsi"/>
        </w:rPr>
        <w:t>,</w:t>
      </w:r>
      <w:r w:rsidRPr="005D525F">
        <w:rPr>
          <w:rFonts w:cstheme="minorHAnsi"/>
          <w:i/>
          <w:iCs/>
        </w:rPr>
        <w:t>mer</w:t>
      </w:r>
      <w:proofErr w:type="spellEnd"/>
      <w:proofErr w:type="gramEnd"/>
      <w:r w:rsidRPr="005D525F">
        <w:rPr>
          <w:rFonts w:cstheme="minorHAnsi"/>
        </w:rPr>
        <w:t> (hereafter referred to simply as </w:t>
      </w:r>
      <w:proofErr w:type="spellStart"/>
      <w:r w:rsidRPr="005D525F">
        <w:rPr>
          <w:rFonts w:cstheme="minorHAnsi"/>
          <w:i/>
          <w:iCs/>
        </w:rPr>
        <w:t>mer</w:t>
      </w:r>
      <w:proofErr w:type="spellEnd"/>
      <w:r w:rsidRPr="005D525F">
        <w:rPr>
          <w:rFonts w:cstheme="minorHAnsi"/>
        </w:rPr>
        <w:t>, since the </w:t>
      </w:r>
      <w:proofErr w:type="spellStart"/>
      <w:r w:rsidRPr="005D525F">
        <w:rPr>
          <w:rFonts w:cstheme="minorHAnsi"/>
          <w:i/>
          <w:iCs/>
        </w:rPr>
        <w:t>trans</w:t>
      </w:r>
      <w:r w:rsidRPr="005D525F">
        <w:rPr>
          <w:rFonts w:cstheme="minorHAnsi"/>
        </w:rPr>
        <w:t>,</w:t>
      </w:r>
      <w:r w:rsidRPr="005D525F">
        <w:rPr>
          <w:rFonts w:cstheme="minorHAnsi"/>
          <w:i/>
          <w:iCs/>
        </w:rPr>
        <w:t>mer</w:t>
      </w:r>
      <w:proofErr w:type="spellEnd"/>
      <w:r w:rsidRPr="005D525F">
        <w:rPr>
          <w:rFonts w:cstheme="minorHAnsi"/>
        </w:rPr>
        <w:t> isomer has not yet been detected) and </w:t>
      </w:r>
      <w:r w:rsidRPr="005D525F">
        <w:rPr>
          <w:rFonts w:cstheme="minorHAnsi"/>
          <w:i/>
          <w:iCs/>
        </w:rPr>
        <w:t>fac</w:t>
      </w:r>
      <w:r w:rsidRPr="005D525F">
        <w:rPr>
          <w:rFonts w:cstheme="minorHAnsi"/>
        </w:rPr>
        <w:t> isomers of [(PNN)Rh(Me)(</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](I), </w:t>
      </w:r>
      <w:r w:rsidRPr="005D525F">
        <w:rPr>
          <w:rFonts w:cstheme="minorHAnsi"/>
          <w:b/>
          <w:bCs/>
        </w:rPr>
        <w:t>4</w:t>
      </w:r>
      <w:r w:rsidRPr="005D525F">
        <w:rPr>
          <w:rFonts w:cstheme="minorHAnsi"/>
        </w:rPr>
        <w:t>. The </w:t>
      </w:r>
      <w:proofErr w:type="spellStart"/>
      <w:r w:rsidRPr="005D525F">
        <w:rPr>
          <w:rFonts w:cstheme="minorHAnsi"/>
          <w:i/>
          <w:iCs/>
        </w:rPr>
        <w:t>mer</w:t>
      </w:r>
      <w:proofErr w:type="spellEnd"/>
      <w:r w:rsidRPr="005D525F">
        <w:rPr>
          <w:rFonts w:cstheme="minorHAnsi"/>
        </w:rPr>
        <w:t> isomer has some solubility in benzene, in contrast to the </w:t>
      </w:r>
      <w:r w:rsidRPr="005D525F">
        <w:rPr>
          <w:rFonts w:cstheme="minorHAnsi"/>
          <w:i/>
          <w:iCs/>
        </w:rPr>
        <w:t>fac</w:t>
      </w:r>
      <w:r w:rsidRPr="005D525F">
        <w:rPr>
          <w:rFonts w:cstheme="minorHAnsi"/>
        </w:rPr>
        <w:t> isomer, thereby allowing separation. Figures </w:t>
      </w:r>
      <w:r w:rsidRPr="001510FB">
        <w:rPr>
          <w:rFonts w:cstheme="minorHAnsi"/>
        </w:rPr>
        <w:t>3</w:t>
      </w:r>
      <w:r w:rsidRPr="005D525F">
        <w:rPr>
          <w:rFonts w:cstheme="minorHAnsi"/>
        </w:rPr>
        <w:t> and </w:t>
      </w:r>
      <w:r w:rsidRPr="001510FB">
        <w:rPr>
          <w:rFonts w:cstheme="minorHAnsi"/>
        </w:rPr>
        <w:t>4</w:t>
      </w:r>
      <w:r w:rsidRPr="005D525F">
        <w:rPr>
          <w:rFonts w:cstheme="minorHAnsi"/>
        </w:rPr>
        <w:t> show the structures of the cations in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and </w:t>
      </w:r>
      <w:r w:rsidRPr="005D525F">
        <w:rPr>
          <w:rFonts w:cstheme="minorHAnsi"/>
          <w:i/>
          <w:iCs/>
        </w:rPr>
        <w:t>fac</w:t>
      </w:r>
      <w:r w:rsidRPr="005D525F">
        <w:rPr>
          <w:rFonts w:cstheme="minorHAnsi"/>
        </w:rPr>
        <w:t>-</w:t>
      </w:r>
      <w:r w:rsidRPr="005D525F">
        <w:rPr>
          <w:rFonts w:cstheme="minorHAnsi"/>
          <w:b/>
          <w:bCs/>
        </w:rPr>
        <w:t>4</w:t>
      </w:r>
      <w:r w:rsidRPr="005D525F">
        <w:rPr>
          <w:rFonts w:cstheme="minorHAnsi"/>
        </w:rPr>
        <w:t>, respectively. In these structures, the Rh–N1 distance of 2.068(2) Å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and 2.058(2) Å (</w:t>
      </w:r>
      <w:r w:rsidRPr="005D525F">
        <w:rPr>
          <w:rFonts w:cstheme="minorHAnsi"/>
          <w:i/>
          <w:iCs/>
        </w:rPr>
        <w:t>fac</w:t>
      </w:r>
      <w:r w:rsidRPr="005D525F">
        <w:rPr>
          <w:rFonts w:cstheme="minorHAnsi"/>
        </w:rPr>
        <w:t>-</w:t>
      </w:r>
      <w:r w:rsidRPr="005D525F">
        <w:rPr>
          <w:rFonts w:cstheme="minorHAnsi"/>
          <w:b/>
          <w:bCs/>
        </w:rPr>
        <w:t>4</w:t>
      </w:r>
      <w:r w:rsidRPr="005D525F">
        <w:rPr>
          <w:rFonts w:cstheme="minorHAnsi"/>
        </w:rPr>
        <w:t>) are among the longest such bonds found in related (pincer)</w:t>
      </w:r>
      <w:proofErr w:type="spellStart"/>
      <w:r w:rsidRPr="005D525F">
        <w:rPr>
          <w:rFonts w:cstheme="minorHAnsi"/>
        </w:rPr>
        <w:t>Rh</w:t>
      </w:r>
      <w:r w:rsidRPr="005D525F">
        <w:rPr>
          <w:rFonts w:cstheme="minorHAnsi"/>
          <w:vertAlign w:val="superscript"/>
        </w:rPr>
        <w:t>III</w:t>
      </w:r>
      <w:proofErr w:type="spellEnd"/>
      <w:r w:rsidRPr="005D525F">
        <w:rPr>
          <w:rFonts w:cstheme="minorHAnsi"/>
        </w:rPr>
        <w:t> </w:t>
      </w:r>
      <w:proofErr w:type="gramStart"/>
      <w:r w:rsidRPr="005D525F">
        <w:rPr>
          <w:rFonts w:cstheme="minorHAnsi"/>
        </w:rPr>
        <w:t>derivatives,</w:t>
      </w:r>
      <w:r w:rsidRPr="001510FB">
        <w:rPr>
          <w:rFonts w:cstheme="minorHAnsi"/>
        </w:rPr>
        <w:t>(</w:t>
      </w:r>
      <w:proofErr w:type="gramEnd"/>
      <w:r w:rsidRPr="001510FB">
        <w:rPr>
          <w:rFonts w:cstheme="minorHAnsi"/>
        </w:rPr>
        <w:t>17)</w:t>
      </w:r>
      <w:r w:rsidRPr="005D525F">
        <w:rPr>
          <w:rFonts w:cstheme="minorHAnsi"/>
        </w:rPr>
        <w:t> rivaling 2.064(2) Å in </w:t>
      </w:r>
      <w:r w:rsidRPr="005D525F">
        <w:rPr>
          <w:rFonts w:cstheme="minorHAnsi"/>
          <w:i/>
          <w:iCs/>
        </w:rPr>
        <w:t>trans</w:t>
      </w:r>
      <w:r w:rsidRPr="005D525F">
        <w:rPr>
          <w:rFonts w:cstheme="minorHAnsi"/>
        </w:rPr>
        <w:t>-(NNN)RhCl</w:t>
      </w:r>
      <w:r w:rsidRPr="005D525F">
        <w:rPr>
          <w:rFonts w:cstheme="minorHAnsi"/>
          <w:vertAlign w:val="subscript"/>
        </w:rPr>
        <w:t>2</w:t>
      </w:r>
      <w:r w:rsidRPr="005D525F">
        <w:rPr>
          <w:rFonts w:cstheme="minorHAnsi"/>
        </w:rPr>
        <w:t>(PEt</w:t>
      </w:r>
      <w:r w:rsidRPr="005D525F">
        <w:rPr>
          <w:rFonts w:cstheme="minorHAnsi"/>
          <w:vertAlign w:val="subscript"/>
        </w:rPr>
        <w:t>3</w:t>
      </w:r>
      <w:r w:rsidRPr="005D525F">
        <w:rPr>
          <w:rFonts w:cstheme="minorHAnsi"/>
        </w:rPr>
        <w:t>). In fact, the Rh1–N1 distance in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xml:space="preserve"> with a formal </w:t>
      </w:r>
      <w:proofErr w:type="gramStart"/>
      <w:r w:rsidRPr="005D525F">
        <w:rPr>
          <w:rFonts w:cstheme="minorHAnsi"/>
        </w:rPr>
        <w:t>rhodium(</w:t>
      </w:r>
      <w:proofErr w:type="gramEnd"/>
      <w:r w:rsidRPr="005D525F">
        <w:rPr>
          <w:rFonts w:cstheme="minorHAnsi"/>
        </w:rPr>
        <w:t>III) center is close to the 2.0728(14) Å found in </w:t>
      </w:r>
      <w:r w:rsidRPr="005D525F">
        <w:rPr>
          <w:rFonts w:cstheme="minorHAnsi"/>
          <w:b/>
          <w:bCs/>
        </w:rPr>
        <w:t>3</w:t>
      </w:r>
      <w:r w:rsidRPr="005D525F">
        <w:rPr>
          <w:rFonts w:cstheme="minorHAnsi"/>
        </w:rPr>
        <w:t>, with a rhodium(I) center. For both </w:t>
      </w:r>
      <w:r w:rsidRPr="005D525F">
        <w:rPr>
          <w:rFonts w:cstheme="minorHAnsi"/>
          <w:i/>
          <w:iCs/>
        </w:rPr>
        <w:t>fac</w:t>
      </w:r>
      <w:r w:rsidRPr="005D525F">
        <w:rPr>
          <w:rFonts w:cstheme="minorHAnsi"/>
        </w:rPr>
        <w:t>- and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xml:space="preserve">, the </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 </w:t>
      </w:r>
      <w:r w:rsidRPr="005D525F">
        <w:rPr>
          <w:rFonts w:cstheme="minorHAnsi"/>
          <w:i/>
          <w:iCs/>
        </w:rPr>
        <w:t>trans</w:t>
      </w:r>
      <w:r w:rsidRPr="005D525F">
        <w:rPr>
          <w:rFonts w:cstheme="minorHAnsi"/>
        </w:rPr>
        <w:t xml:space="preserve"> to the amido group has shorter Rh1–C51 and longer C51–N2 bonds versus the analogous bonds in the other </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 xml:space="preserve"> group (</w:t>
      </w:r>
      <w:r w:rsidRPr="005D525F">
        <w:rPr>
          <w:rFonts w:cstheme="minorHAnsi"/>
          <w:i/>
          <w:iCs/>
        </w:rPr>
        <w:t>trans</w:t>
      </w:r>
      <w:r w:rsidRPr="005D525F">
        <w:rPr>
          <w:rFonts w:cstheme="minorHAnsi"/>
        </w:rPr>
        <w:t xml:space="preserve"> to the phosphine). This observation may be indicative of the greater π-donating abilities of the </w:t>
      </w:r>
      <w:proofErr w:type="spellStart"/>
      <w:r w:rsidRPr="005D525F">
        <w:rPr>
          <w:rFonts w:cstheme="minorHAnsi"/>
        </w:rPr>
        <w:t>diarylamido</w:t>
      </w:r>
      <w:proofErr w:type="spellEnd"/>
      <w:r w:rsidRPr="005D525F">
        <w:rPr>
          <w:rFonts w:cstheme="minorHAnsi"/>
        </w:rPr>
        <w:t xml:space="preserve"> versus the </w:t>
      </w:r>
      <w:proofErr w:type="spellStart"/>
      <w:r w:rsidRPr="005D525F">
        <w:rPr>
          <w:rFonts w:cstheme="minorHAnsi"/>
        </w:rPr>
        <w:t>triarylphosphine</w:t>
      </w:r>
      <w:proofErr w:type="spellEnd"/>
      <w:r w:rsidRPr="005D525F">
        <w:rPr>
          <w:rFonts w:cstheme="minorHAnsi"/>
        </w:rPr>
        <w:t xml:space="preserve"> group that increases the metal back-bonding to the </w:t>
      </w:r>
      <w:r w:rsidRPr="005D525F">
        <w:rPr>
          <w:rFonts w:cstheme="minorHAnsi"/>
          <w:i/>
          <w:iCs/>
        </w:rPr>
        <w:t>trans</w:t>
      </w:r>
      <w:r w:rsidRPr="005D525F">
        <w:rPr>
          <w:rFonts w:cstheme="minorHAnsi"/>
        </w:rPr>
        <w:t>-</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 xml:space="preserve"> ligand. This effect is also apparent in </w:t>
      </w:r>
      <w:r w:rsidRPr="005D525F">
        <w:rPr>
          <w:rFonts w:cstheme="minorHAnsi"/>
          <w:b/>
          <w:bCs/>
        </w:rPr>
        <w:t>3</w:t>
      </w:r>
      <w:r w:rsidRPr="005D525F">
        <w:rPr>
          <w:rFonts w:cstheme="minorHAnsi"/>
        </w:rPr>
        <w:t>. It is also worth noting that the Rh–</w:t>
      </w:r>
      <w:proofErr w:type="spellStart"/>
      <w:r w:rsidRPr="005D525F">
        <w:rPr>
          <w:rFonts w:cstheme="minorHAnsi"/>
        </w:rPr>
        <w:t>N</w:t>
      </w:r>
      <w:r w:rsidRPr="005D525F">
        <w:rPr>
          <w:rFonts w:cstheme="minorHAnsi"/>
          <w:vertAlign w:val="subscript"/>
        </w:rPr>
        <w:t>pz</w:t>
      </w:r>
      <w:proofErr w:type="spellEnd"/>
      <w:r w:rsidRPr="005D525F">
        <w:rPr>
          <w:rFonts w:cstheme="minorHAnsi"/>
        </w:rPr>
        <w:t> bond in </w:t>
      </w:r>
      <w:r w:rsidRPr="005D525F">
        <w:rPr>
          <w:rFonts w:cstheme="minorHAnsi"/>
          <w:i/>
          <w:iCs/>
        </w:rPr>
        <w:t>fac</w:t>
      </w:r>
      <w:r w:rsidRPr="005D525F">
        <w:rPr>
          <w:rFonts w:cstheme="minorHAnsi"/>
        </w:rPr>
        <w:t>-</w:t>
      </w:r>
      <w:r w:rsidRPr="005D525F">
        <w:rPr>
          <w:rFonts w:cstheme="minorHAnsi"/>
          <w:b/>
          <w:bCs/>
        </w:rPr>
        <w:t>4</w:t>
      </w:r>
      <w:r w:rsidRPr="005D525F">
        <w:rPr>
          <w:rFonts w:cstheme="minorHAnsi"/>
        </w:rPr>
        <w:t> is longer than that in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or </w:t>
      </w:r>
      <w:r w:rsidRPr="005D525F">
        <w:rPr>
          <w:rFonts w:cstheme="minorHAnsi"/>
          <w:b/>
          <w:bCs/>
        </w:rPr>
        <w:t>3</w:t>
      </w:r>
      <w:r w:rsidRPr="005D525F">
        <w:rPr>
          <w:rFonts w:cstheme="minorHAnsi"/>
        </w:rPr>
        <w:t>, which might be related to the constrained ligand geometry in this coordination mode and the donating abilities of the ligand </w:t>
      </w:r>
      <w:r w:rsidRPr="005D525F">
        <w:rPr>
          <w:rFonts w:cstheme="minorHAnsi"/>
          <w:i/>
          <w:iCs/>
        </w:rPr>
        <w:t>trans</w:t>
      </w:r>
      <w:r w:rsidRPr="005D525F">
        <w:rPr>
          <w:rFonts w:cstheme="minorHAnsi"/>
        </w:rPr>
        <w:t> to the pyrazolyl nitrogen.</w:t>
      </w:r>
    </w:p>
    <w:p w14:paraId="107DD34E" w14:textId="402A443F" w:rsidR="00605D93" w:rsidRPr="005D525F" w:rsidRDefault="00605D93" w:rsidP="0069144B">
      <w:pPr>
        <w:pStyle w:val="NoSpacing"/>
        <w:rPr>
          <w:rFonts w:cstheme="minorHAnsi"/>
        </w:rPr>
      </w:pPr>
      <w:r w:rsidRPr="005D525F">
        <w:rPr>
          <w:rFonts w:cstheme="minorHAnsi"/>
          <w:noProof/>
        </w:rPr>
        <w:lastRenderedPageBreak/>
        <w:drawing>
          <wp:inline distT="0" distB="0" distL="0" distR="0" wp14:anchorId="5CDF5DB4" wp14:editId="0ABB4754">
            <wp:extent cx="2743200" cy="768096"/>
            <wp:effectExtent l="0" t="0" r="0" b="0"/>
            <wp:docPr id="202" name="Picture 2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Picture 202">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768096"/>
                    </a:xfrm>
                    <a:prstGeom prst="rect">
                      <a:avLst/>
                    </a:prstGeom>
                    <a:noFill/>
                    <a:ln>
                      <a:noFill/>
                    </a:ln>
                  </pic:spPr>
                </pic:pic>
              </a:graphicData>
            </a:graphic>
          </wp:inline>
        </w:drawing>
      </w:r>
    </w:p>
    <w:p w14:paraId="461FFE60" w14:textId="77777777" w:rsidR="00605D93" w:rsidRPr="005D525F" w:rsidRDefault="00605D93" w:rsidP="00605D93">
      <w:pPr>
        <w:rPr>
          <w:rFonts w:cstheme="minorHAnsi"/>
        </w:rPr>
      </w:pPr>
      <w:r w:rsidRPr="005D525F">
        <w:rPr>
          <w:rFonts w:cstheme="minorHAnsi"/>
        </w:rPr>
        <w:t xml:space="preserve">Scheme 3. Reaction between </w:t>
      </w:r>
      <w:proofErr w:type="spellStart"/>
      <w:r w:rsidRPr="005D525F">
        <w:rPr>
          <w:rFonts w:cstheme="minorHAnsi"/>
        </w:rPr>
        <w:t>MeI</w:t>
      </w:r>
      <w:proofErr w:type="spellEnd"/>
      <w:r w:rsidRPr="005D525F">
        <w:rPr>
          <w:rFonts w:cstheme="minorHAnsi"/>
        </w:rPr>
        <w:t xml:space="preserve"> and </w:t>
      </w:r>
      <w:r w:rsidRPr="005D525F">
        <w:rPr>
          <w:rFonts w:cstheme="minorHAnsi"/>
          <w:b/>
          <w:bCs/>
        </w:rPr>
        <w:t>3</w:t>
      </w:r>
      <w:r w:rsidRPr="005D525F">
        <w:rPr>
          <w:rFonts w:cstheme="minorHAnsi"/>
        </w:rPr>
        <w:t> in CH</w:t>
      </w:r>
      <w:r w:rsidRPr="005D525F">
        <w:rPr>
          <w:rFonts w:cstheme="minorHAnsi"/>
          <w:vertAlign w:val="subscript"/>
        </w:rPr>
        <w:t>2</w:t>
      </w:r>
      <w:r w:rsidRPr="005D525F">
        <w:rPr>
          <w:rFonts w:cstheme="minorHAnsi"/>
        </w:rPr>
        <w:t>Cl</w:t>
      </w:r>
      <w:r w:rsidRPr="005D525F">
        <w:rPr>
          <w:rFonts w:cstheme="minorHAnsi"/>
          <w:vertAlign w:val="subscript"/>
        </w:rPr>
        <w:t>2</w:t>
      </w:r>
    </w:p>
    <w:p w14:paraId="2C7FF056" w14:textId="46DB465B" w:rsidR="00605D93" w:rsidRPr="005D525F" w:rsidRDefault="00605D93" w:rsidP="0069144B">
      <w:pPr>
        <w:pStyle w:val="NoSpacing"/>
        <w:rPr>
          <w:rFonts w:cstheme="minorHAnsi"/>
        </w:rPr>
      </w:pPr>
      <w:r w:rsidRPr="005D525F">
        <w:rPr>
          <w:rFonts w:cstheme="minorHAnsi"/>
          <w:noProof/>
        </w:rPr>
        <w:drawing>
          <wp:inline distT="0" distB="0" distL="0" distR="0" wp14:anchorId="001AA826" wp14:editId="4DAC1D75">
            <wp:extent cx="2743200" cy="2459736"/>
            <wp:effectExtent l="0" t="0" r="0" b="0"/>
            <wp:docPr id="201" name="Picture 20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Picture 201">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459736"/>
                    </a:xfrm>
                    <a:prstGeom prst="rect">
                      <a:avLst/>
                    </a:prstGeom>
                    <a:noFill/>
                    <a:ln>
                      <a:noFill/>
                    </a:ln>
                  </pic:spPr>
                </pic:pic>
              </a:graphicData>
            </a:graphic>
          </wp:inline>
        </w:drawing>
      </w:r>
    </w:p>
    <w:p w14:paraId="4333F001" w14:textId="77777777" w:rsidR="00605D93" w:rsidRPr="005D525F" w:rsidRDefault="00605D93" w:rsidP="00605D93">
      <w:pPr>
        <w:rPr>
          <w:rFonts w:cstheme="minorHAnsi"/>
        </w:rPr>
      </w:pPr>
      <w:r w:rsidRPr="005D525F">
        <w:rPr>
          <w:rFonts w:cstheme="minorHAnsi"/>
        </w:rPr>
        <w:t>Figure 3. Structure of </w:t>
      </w:r>
      <w:proofErr w:type="spellStart"/>
      <w:proofErr w:type="gramStart"/>
      <w:r w:rsidRPr="005D525F">
        <w:rPr>
          <w:rFonts w:cstheme="minorHAnsi"/>
          <w:i/>
          <w:iCs/>
        </w:rPr>
        <w:t>cis</w:t>
      </w:r>
      <w:r w:rsidRPr="005D525F">
        <w:rPr>
          <w:rFonts w:cstheme="minorHAnsi"/>
        </w:rPr>
        <w:t>,</w:t>
      </w:r>
      <w:r w:rsidRPr="005D525F">
        <w:rPr>
          <w:rFonts w:cstheme="minorHAnsi"/>
          <w:i/>
          <w:iCs/>
        </w:rPr>
        <w:t>mer</w:t>
      </w:r>
      <w:proofErr w:type="spellEnd"/>
      <w:proofErr w:type="gramEnd"/>
      <w:r w:rsidRPr="005D525F">
        <w:rPr>
          <w:rFonts w:cstheme="minorHAnsi"/>
          <w:i/>
          <w:iCs/>
        </w:rPr>
        <w:t>-</w:t>
      </w:r>
      <w:r w:rsidRPr="005D525F">
        <w:rPr>
          <w:rFonts w:cstheme="minorHAnsi"/>
        </w:rPr>
        <w:t>[(PNN)Rh(Me)(</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](I)·C</w:t>
      </w:r>
      <w:r w:rsidRPr="005D525F">
        <w:rPr>
          <w:rFonts w:cstheme="minorHAnsi"/>
          <w:vertAlign w:val="subscript"/>
        </w:rPr>
        <w:t>6</w:t>
      </w:r>
      <w:r w:rsidRPr="005D525F">
        <w:rPr>
          <w:rFonts w:cstheme="minorHAnsi"/>
        </w:rPr>
        <w:t>H</w:t>
      </w:r>
      <w:r w:rsidRPr="005D525F">
        <w:rPr>
          <w:rFonts w:cstheme="minorHAnsi"/>
          <w:vertAlign w:val="subscript"/>
        </w:rPr>
        <w:t>6</w:t>
      </w:r>
      <w:r w:rsidRPr="005D525F">
        <w:rPr>
          <w:rFonts w:cstheme="minorHAnsi"/>
        </w:rPr>
        <w:t>, (</w:t>
      </w:r>
      <w:r w:rsidRPr="005D525F">
        <w:rPr>
          <w:rFonts w:cstheme="minorHAnsi"/>
          <w:i/>
          <w:iCs/>
        </w:rPr>
        <w:t>mer</w:t>
      </w:r>
      <w:r w:rsidRPr="005D525F">
        <w:rPr>
          <w:rFonts w:cstheme="minorHAnsi"/>
          <w:b/>
          <w:bCs/>
        </w:rPr>
        <w:t>-4</w:t>
      </w:r>
      <w:r w:rsidRPr="005D525F">
        <w:rPr>
          <w:rFonts w:cstheme="minorHAnsi"/>
        </w:rPr>
        <w:t>·C</w:t>
      </w:r>
      <w:r w:rsidRPr="005D525F">
        <w:rPr>
          <w:rFonts w:cstheme="minorHAnsi"/>
          <w:vertAlign w:val="subscript"/>
        </w:rPr>
        <w:t>6</w:t>
      </w:r>
      <w:r w:rsidRPr="005D525F">
        <w:rPr>
          <w:rFonts w:cstheme="minorHAnsi"/>
        </w:rPr>
        <w:t>H</w:t>
      </w:r>
      <w:r w:rsidRPr="005D525F">
        <w:rPr>
          <w:rFonts w:cstheme="minorHAnsi"/>
          <w:vertAlign w:val="subscript"/>
        </w:rPr>
        <w:t>6</w:t>
      </w:r>
      <w:r w:rsidRPr="005D525F">
        <w:rPr>
          <w:rFonts w:cstheme="minorHAnsi"/>
        </w:rPr>
        <w:t>). Selected bond distances (Å): Rh1–P1, 2.2420(6); Rh1–N1, 2.0684(18); Rh1–N11, 2.0969(19); Rh1–C51, 1.949(2); Rh1–C61, 2.074(2); Rh1–C71, 2.101(2); N2–C51, 1.151(3); N2–C52, 1.466(3); N3–C61, 1.146(3); N3–C62, 1.470(3); Selected bond angles (deg): P1–Rh1–N11, 166.78(5); N1–Rh1–C51, 175.30(9); C61–Rh1–C71, 175.08(9); P1–Rh1–C61, 95.51(6); C71–Rh1–N11, 85.21(8); N1–Rh1–C71, 86.48(9); N11–Rh1–N1, 85.34(7); P1–Rh1–N1, 82.67(6); C51–Rh1–C71, 88.86(9); C51–Rh1–C61, 93.40(9); C61–Rh1–N1, 91.20(8). Hydrogen atoms and benzene molecule have been omitted for clarity.</w:t>
      </w:r>
    </w:p>
    <w:p w14:paraId="0807551A" w14:textId="149EF7FA" w:rsidR="00605D93" w:rsidRPr="005D525F" w:rsidRDefault="00605D93" w:rsidP="0069144B">
      <w:pPr>
        <w:pStyle w:val="NoSpacing"/>
        <w:rPr>
          <w:rFonts w:cstheme="minorHAnsi"/>
        </w:rPr>
      </w:pPr>
      <w:r w:rsidRPr="005D525F">
        <w:rPr>
          <w:rFonts w:cstheme="minorHAnsi"/>
          <w:noProof/>
        </w:rPr>
        <w:drawing>
          <wp:inline distT="0" distB="0" distL="0" distR="0" wp14:anchorId="19B1608C" wp14:editId="5EF2F754">
            <wp:extent cx="2743200" cy="2212848"/>
            <wp:effectExtent l="0" t="0" r="0" b="0"/>
            <wp:docPr id="200" name="Picture 20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Picture 200">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1C587CEC" w14:textId="77777777" w:rsidR="00605D93" w:rsidRPr="005D525F" w:rsidRDefault="00605D93" w:rsidP="00605D93">
      <w:pPr>
        <w:rPr>
          <w:rFonts w:cstheme="minorHAnsi"/>
        </w:rPr>
      </w:pPr>
      <w:r w:rsidRPr="005D525F">
        <w:rPr>
          <w:rFonts w:cstheme="minorHAnsi"/>
        </w:rPr>
        <w:t>Figure 4. Structure of the cation in </w:t>
      </w:r>
      <w:r w:rsidRPr="005D525F">
        <w:rPr>
          <w:rFonts w:cstheme="minorHAnsi"/>
          <w:i/>
          <w:iCs/>
        </w:rPr>
        <w:t>fac</w:t>
      </w:r>
      <w:r w:rsidRPr="005D525F">
        <w:rPr>
          <w:rFonts w:cstheme="minorHAnsi"/>
        </w:rPr>
        <w:t>-[(PNN)</w:t>
      </w:r>
      <w:proofErr w:type="gramStart"/>
      <w:r w:rsidRPr="005D525F">
        <w:rPr>
          <w:rFonts w:cstheme="minorHAnsi"/>
        </w:rPr>
        <w:t>Rh(</w:t>
      </w:r>
      <w:proofErr w:type="gramEnd"/>
      <w:r w:rsidRPr="005D525F">
        <w:rPr>
          <w:rFonts w:cstheme="minorHAnsi"/>
        </w:rPr>
        <w:t>Me)(</w:t>
      </w:r>
      <w:proofErr w:type="spellStart"/>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](I)·H</w:t>
      </w:r>
      <w:r w:rsidRPr="005D525F">
        <w:rPr>
          <w:rFonts w:cstheme="minorHAnsi"/>
          <w:vertAlign w:val="subscript"/>
        </w:rPr>
        <w:t>2</w:t>
      </w:r>
      <w:r w:rsidRPr="005D525F">
        <w:rPr>
          <w:rFonts w:cstheme="minorHAnsi"/>
        </w:rPr>
        <w:t>O (</w:t>
      </w:r>
      <w:r w:rsidRPr="005D525F">
        <w:rPr>
          <w:rFonts w:cstheme="minorHAnsi"/>
          <w:i/>
          <w:iCs/>
        </w:rPr>
        <w:t>fac</w:t>
      </w:r>
      <w:r w:rsidRPr="005D525F">
        <w:rPr>
          <w:rFonts w:cstheme="minorHAnsi"/>
        </w:rPr>
        <w:t>-</w:t>
      </w:r>
      <w:r w:rsidRPr="005D525F">
        <w:rPr>
          <w:rFonts w:cstheme="minorHAnsi"/>
          <w:b/>
          <w:bCs/>
        </w:rPr>
        <w:t>4</w:t>
      </w:r>
      <w:r w:rsidRPr="005D525F">
        <w:rPr>
          <w:rFonts w:cstheme="minorHAnsi"/>
        </w:rPr>
        <w:t>·H</w:t>
      </w:r>
      <w:r w:rsidRPr="005D525F">
        <w:rPr>
          <w:rFonts w:cstheme="minorHAnsi"/>
          <w:vertAlign w:val="subscript"/>
        </w:rPr>
        <w:t>2</w:t>
      </w:r>
      <w:r w:rsidRPr="005D525F">
        <w:rPr>
          <w:rFonts w:cstheme="minorHAnsi"/>
        </w:rPr>
        <w:t>O). Selected bond distances (Å): Rh1–P1, 2.2765(6); Rh1–N1, 2.0577(19); Rh1–N11, 2.176(2); Rh1–C51, 1.955(2); Rh1–C61, 2.040(2); Rh1–C71, 2.107(2); N2–C51 1.147(3); N2–C52 1.473(3); N3–C61 1.145(3); N3–C62 1.466(3). Selected bond angles (deg): N1–Rh1–C51, 175.79(9); P1–Rh1–C61, 174.33(7); C71–Rh1–N11, 167.91(8); P1–Rh1–N11, 96.46(5); N1–Rh1–C71, 87.62(9); N11–Rh1–N1, 81.98(7); P1–Rh1–N1, 81.01(6); C51–Rh1–C71, 89.96(10); C51–Rh1–C61, 88.92(9); C61–Rh1–N1, 94.46(9). Hydrogen atoms, the iodide anion, and the water molecule have been omitted for clarity.</w:t>
      </w:r>
    </w:p>
    <w:p w14:paraId="09BD1F3D" w14:textId="433A1982" w:rsidR="00605D93" w:rsidRPr="005D525F" w:rsidRDefault="00605D93" w:rsidP="00605D93">
      <w:pPr>
        <w:rPr>
          <w:rFonts w:cstheme="minorHAnsi"/>
        </w:rPr>
      </w:pPr>
      <w:r w:rsidRPr="005D525F">
        <w:rPr>
          <w:rFonts w:cstheme="minorHAnsi"/>
        </w:rPr>
        <w:lastRenderedPageBreak/>
        <w:t>Interestingly, the ratio of </w:t>
      </w:r>
      <w:r w:rsidRPr="005D525F">
        <w:rPr>
          <w:rFonts w:cstheme="minorHAnsi"/>
          <w:i/>
          <w:iCs/>
        </w:rPr>
        <w:t>fac</w:t>
      </w:r>
      <w:r w:rsidRPr="005D525F">
        <w:rPr>
          <w:rFonts w:cstheme="minorHAnsi"/>
        </w:rPr>
        <w:t>- to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obtained from the preparative reactions depends on the solvent and time allotted for reaction, as indicated by NMR spectroscopy (and X-ray crystallography). When the reaction was performed in dichloromethane, a 3:1 </w:t>
      </w:r>
      <w:proofErr w:type="spellStart"/>
      <w:r w:rsidRPr="005D525F">
        <w:rPr>
          <w:rFonts w:cstheme="minorHAnsi"/>
          <w:i/>
          <w:iCs/>
        </w:rPr>
        <w:t>fac</w:t>
      </w:r>
      <w:r w:rsidRPr="005D525F">
        <w:rPr>
          <w:rFonts w:cstheme="minorHAnsi"/>
        </w:rPr>
        <w:t>:</w:t>
      </w:r>
      <w:r w:rsidRPr="005D525F">
        <w:rPr>
          <w:rFonts w:cstheme="minorHAnsi"/>
          <w:i/>
          <w:iCs/>
        </w:rPr>
        <w:t>mer</w:t>
      </w:r>
      <w:proofErr w:type="spellEnd"/>
      <w:r w:rsidRPr="005D525F">
        <w:rPr>
          <w:rFonts w:cstheme="minorHAnsi"/>
        </w:rPr>
        <w:t xml:space="preserve"> ratio was immediately obtained. That is, upon addition of </w:t>
      </w:r>
      <w:proofErr w:type="spellStart"/>
      <w:r w:rsidRPr="005D525F">
        <w:rPr>
          <w:rFonts w:cstheme="minorHAnsi"/>
        </w:rPr>
        <w:t>MeI</w:t>
      </w:r>
      <w:proofErr w:type="spellEnd"/>
      <w:r w:rsidRPr="005D525F">
        <w:rPr>
          <w:rFonts w:cstheme="minorHAnsi"/>
        </w:rPr>
        <w:t xml:space="preserve"> to a CD</w:t>
      </w:r>
      <w:r w:rsidRPr="005D525F">
        <w:rPr>
          <w:rFonts w:cstheme="minorHAnsi"/>
          <w:vertAlign w:val="subscript"/>
        </w:rPr>
        <w:t>2</w:t>
      </w:r>
      <w:r w:rsidRPr="005D525F">
        <w:rPr>
          <w:rFonts w:cstheme="minorHAnsi"/>
        </w:rPr>
        <w:t>Cl</w:t>
      </w:r>
      <w:r w:rsidRPr="005D525F">
        <w:rPr>
          <w:rFonts w:cstheme="minorHAnsi"/>
          <w:vertAlign w:val="subscript"/>
        </w:rPr>
        <w:t>2</w:t>
      </w:r>
      <w:r w:rsidRPr="005D525F">
        <w:rPr>
          <w:rFonts w:cstheme="minorHAnsi"/>
        </w:rPr>
        <w:t> solution of </w:t>
      </w:r>
      <w:r w:rsidRPr="005D525F">
        <w:rPr>
          <w:rFonts w:cstheme="minorHAnsi"/>
          <w:b/>
          <w:bCs/>
        </w:rPr>
        <w:t>3</w:t>
      </w:r>
      <w:r w:rsidRPr="005D525F">
        <w:rPr>
          <w:rFonts w:cstheme="minorHAnsi"/>
        </w:rPr>
        <w:t>, the original </w:t>
      </w:r>
      <w:r w:rsidRPr="005D525F">
        <w:rPr>
          <w:rFonts w:cstheme="minorHAnsi"/>
          <w:vertAlign w:val="superscript"/>
        </w:rPr>
        <w:t>31</w:t>
      </w:r>
      <w:r w:rsidRPr="005D525F">
        <w:rPr>
          <w:rFonts w:cstheme="minorHAnsi"/>
        </w:rPr>
        <w:t xml:space="preserve">P NMR doublet resonance at </w:t>
      </w:r>
      <w:proofErr w:type="spellStart"/>
      <w:r w:rsidRPr="005D525F">
        <w:rPr>
          <w:rFonts w:cstheme="minorHAnsi"/>
        </w:rPr>
        <w:t>δ</w:t>
      </w:r>
      <w:r w:rsidRPr="005D525F">
        <w:rPr>
          <w:rFonts w:cstheme="minorHAnsi"/>
          <w:vertAlign w:val="subscript"/>
        </w:rPr>
        <w:t>P</w:t>
      </w:r>
      <w:proofErr w:type="spellEnd"/>
      <w:r w:rsidRPr="005D525F">
        <w:rPr>
          <w:rFonts w:cstheme="minorHAnsi"/>
        </w:rPr>
        <w:t> 46.0 ppm (</w:t>
      </w:r>
      <w:r w:rsidRPr="005D525F">
        <w:rPr>
          <w:rFonts w:cstheme="minorHAnsi"/>
          <w:i/>
          <w:iCs/>
        </w:rPr>
        <w:t>J</w:t>
      </w:r>
      <w:r w:rsidRPr="005D525F">
        <w:rPr>
          <w:rFonts w:cstheme="minorHAnsi"/>
          <w:vertAlign w:val="subscript"/>
        </w:rPr>
        <w:t>P–Rh</w:t>
      </w:r>
      <w:r w:rsidRPr="005D525F">
        <w:rPr>
          <w:rFonts w:cstheme="minorHAnsi"/>
        </w:rPr>
        <w:t xml:space="preserve"> = 141 Hz) was immediately replaced by two new doublet resonances at </w:t>
      </w:r>
      <w:proofErr w:type="spellStart"/>
      <w:r w:rsidRPr="005D525F">
        <w:rPr>
          <w:rFonts w:cstheme="minorHAnsi"/>
        </w:rPr>
        <w:t>δ</w:t>
      </w:r>
      <w:r w:rsidRPr="005D525F">
        <w:rPr>
          <w:rFonts w:cstheme="minorHAnsi"/>
          <w:vertAlign w:val="subscript"/>
        </w:rPr>
        <w:t>P</w:t>
      </w:r>
      <w:proofErr w:type="spellEnd"/>
      <w:r w:rsidRPr="005D525F">
        <w:rPr>
          <w:rFonts w:cstheme="minorHAnsi"/>
        </w:rPr>
        <w:t> 57.8 ppm (</w:t>
      </w:r>
      <w:r w:rsidRPr="005D525F">
        <w:rPr>
          <w:rFonts w:cstheme="minorHAnsi"/>
          <w:i/>
          <w:iCs/>
        </w:rPr>
        <w:t>J</w:t>
      </w:r>
      <w:r w:rsidRPr="005D525F">
        <w:rPr>
          <w:rFonts w:cstheme="minorHAnsi"/>
          <w:vertAlign w:val="subscript"/>
        </w:rPr>
        <w:t>P–Rh</w:t>
      </w:r>
      <w:r w:rsidRPr="005D525F">
        <w:rPr>
          <w:rFonts w:cstheme="minorHAnsi"/>
        </w:rPr>
        <w:t xml:space="preserve"> = 121 Hz) and </w:t>
      </w:r>
      <w:proofErr w:type="spellStart"/>
      <w:r w:rsidRPr="005D525F">
        <w:rPr>
          <w:rFonts w:cstheme="minorHAnsi"/>
        </w:rPr>
        <w:t>δ</w:t>
      </w:r>
      <w:r w:rsidRPr="005D525F">
        <w:rPr>
          <w:rFonts w:cstheme="minorHAnsi"/>
          <w:vertAlign w:val="subscript"/>
        </w:rPr>
        <w:t>P</w:t>
      </w:r>
      <w:proofErr w:type="spellEnd"/>
      <w:r w:rsidRPr="005D525F">
        <w:rPr>
          <w:rFonts w:cstheme="minorHAnsi"/>
        </w:rPr>
        <w:t> 54.3 ppm (</w:t>
      </w:r>
      <w:r w:rsidRPr="005D525F">
        <w:rPr>
          <w:rFonts w:cstheme="minorHAnsi"/>
          <w:i/>
          <w:iCs/>
        </w:rPr>
        <w:t>J</w:t>
      </w:r>
      <w:r w:rsidRPr="005D525F">
        <w:rPr>
          <w:rFonts w:cstheme="minorHAnsi"/>
          <w:vertAlign w:val="subscript"/>
        </w:rPr>
        <w:t>P–Rh</w:t>
      </w:r>
      <w:r w:rsidRPr="005D525F">
        <w:rPr>
          <w:rFonts w:cstheme="minorHAnsi"/>
        </w:rPr>
        <w:t> = 106 Hz) in a 3:1 ratio. The former resonance with the larger coupling constant is due to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while the latter resonance with the smaller coupling constant is due to </w:t>
      </w:r>
      <w:r w:rsidRPr="005D525F">
        <w:rPr>
          <w:rFonts w:cstheme="minorHAnsi"/>
          <w:i/>
          <w:iCs/>
        </w:rPr>
        <w:t>fac</w:t>
      </w:r>
      <w:r w:rsidRPr="005D525F">
        <w:rPr>
          <w:rFonts w:cstheme="minorHAnsi"/>
        </w:rPr>
        <w:t>-</w:t>
      </w:r>
      <w:r w:rsidRPr="005D525F">
        <w:rPr>
          <w:rFonts w:cstheme="minorHAnsi"/>
          <w:b/>
          <w:bCs/>
        </w:rPr>
        <w:t>4</w:t>
      </w:r>
      <w:r w:rsidRPr="005D525F">
        <w:rPr>
          <w:rFonts w:cstheme="minorHAnsi"/>
        </w:rPr>
        <w:t>. Over time, the resonance for the </w:t>
      </w:r>
      <w:proofErr w:type="spellStart"/>
      <w:r w:rsidRPr="005D525F">
        <w:rPr>
          <w:rFonts w:cstheme="minorHAnsi"/>
          <w:i/>
          <w:iCs/>
        </w:rPr>
        <w:t>mer</w:t>
      </w:r>
      <w:proofErr w:type="spellEnd"/>
      <w:r w:rsidRPr="005D525F">
        <w:rPr>
          <w:rFonts w:cstheme="minorHAnsi"/>
        </w:rPr>
        <w:t> isomer grows at the expense of that for the </w:t>
      </w:r>
      <w:r w:rsidRPr="005D525F">
        <w:rPr>
          <w:rFonts w:cstheme="minorHAnsi"/>
          <w:i/>
          <w:iCs/>
        </w:rPr>
        <w:t>fac</w:t>
      </w:r>
      <w:r w:rsidRPr="005D525F">
        <w:rPr>
          <w:rFonts w:cstheme="minorHAnsi"/>
        </w:rPr>
        <w:t> isomer. When the reaction between </w:t>
      </w:r>
      <w:r w:rsidRPr="005D525F">
        <w:rPr>
          <w:rFonts w:cstheme="minorHAnsi"/>
          <w:b/>
          <w:bCs/>
        </w:rPr>
        <w:t>3</w:t>
      </w:r>
      <w:r w:rsidRPr="005D525F">
        <w:rPr>
          <w:rFonts w:cstheme="minorHAnsi"/>
        </w:rPr>
        <w:t xml:space="preserve"> and </w:t>
      </w:r>
      <w:proofErr w:type="spellStart"/>
      <w:r w:rsidRPr="005D525F">
        <w:rPr>
          <w:rFonts w:cstheme="minorHAnsi"/>
        </w:rPr>
        <w:t>MeI</w:t>
      </w:r>
      <w:proofErr w:type="spellEnd"/>
      <w:r w:rsidRPr="005D525F">
        <w:rPr>
          <w:rFonts w:cstheme="minorHAnsi"/>
        </w:rPr>
        <w:t xml:space="preserve"> was performed in a limited amount of benzene, pure </w:t>
      </w:r>
      <w:r w:rsidRPr="005D525F">
        <w:rPr>
          <w:rFonts w:cstheme="minorHAnsi"/>
          <w:i/>
          <w:iCs/>
        </w:rPr>
        <w:t>fac</w:t>
      </w:r>
      <w:r w:rsidRPr="005D525F">
        <w:rPr>
          <w:rFonts w:cstheme="minorHAnsi"/>
        </w:rPr>
        <w:t>-</w:t>
      </w:r>
      <w:r w:rsidRPr="005D525F">
        <w:rPr>
          <w:rFonts w:cstheme="minorHAnsi"/>
          <w:b/>
          <w:bCs/>
        </w:rPr>
        <w:t>4</w:t>
      </w:r>
      <w:r w:rsidRPr="005D525F">
        <w:rPr>
          <w:rFonts w:cstheme="minorHAnsi"/>
        </w:rPr>
        <w:t> (59%) immediately precipitated as a yellow solid; the soluble portion contained dark orange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(40%). The reversal in isomer ratio in C</w:t>
      </w:r>
      <w:r w:rsidRPr="005D525F">
        <w:rPr>
          <w:rFonts w:cstheme="minorHAnsi"/>
          <w:vertAlign w:val="subscript"/>
        </w:rPr>
        <w:t>6</w:t>
      </w:r>
      <w:r w:rsidRPr="005D525F">
        <w:rPr>
          <w:rFonts w:cstheme="minorHAnsi"/>
        </w:rPr>
        <w:t>D</w:t>
      </w:r>
      <w:r w:rsidRPr="005D525F">
        <w:rPr>
          <w:rFonts w:cstheme="minorHAnsi"/>
          <w:vertAlign w:val="subscript"/>
        </w:rPr>
        <w:t>6</w:t>
      </w:r>
      <w:r w:rsidRPr="005D525F">
        <w:rPr>
          <w:rFonts w:cstheme="minorHAnsi"/>
        </w:rPr>
        <w:t> in comparison to the reaction performed in CD</w:t>
      </w:r>
      <w:r w:rsidRPr="005D525F">
        <w:rPr>
          <w:rFonts w:cstheme="minorHAnsi"/>
          <w:vertAlign w:val="subscript"/>
        </w:rPr>
        <w:t>2</w:t>
      </w:r>
      <w:r w:rsidRPr="005D525F">
        <w:rPr>
          <w:rFonts w:cstheme="minorHAnsi"/>
        </w:rPr>
        <w:t>Cl</w:t>
      </w:r>
      <w:r w:rsidRPr="005D525F">
        <w:rPr>
          <w:rFonts w:cstheme="minorHAnsi"/>
          <w:vertAlign w:val="subscript"/>
        </w:rPr>
        <w:t>2</w:t>
      </w:r>
      <w:r w:rsidRPr="005D525F">
        <w:rPr>
          <w:rFonts w:cstheme="minorHAnsi"/>
        </w:rPr>
        <w:t> is kinetic in nature. After the benzene-insoluble product (pure </w:t>
      </w:r>
      <w:r w:rsidRPr="005D525F">
        <w:rPr>
          <w:rFonts w:cstheme="minorHAnsi"/>
          <w:i/>
          <w:iCs/>
        </w:rPr>
        <w:t>fac</w:t>
      </w:r>
      <w:r w:rsidRPr="005D525F">
        <w:rPr>
          <w:rFonts w:cstheme="minorHAnsi"/>
        </w:rPr>
        <w:t>-</w:t>
      </w:r>
      <w:r w:rsidRPr="005D525F">
        <w:rPr>
          <w:rFonts w:cstheme="minorHAnsi"/>
          <w:b/>
          <w:bCs/>
        </w:rPr>
        <w:t>4</w:t>
      </w:r>
      <w:r w:rsidRPr="005D525F">
        <w:rPr>
          <w:rFonts w:cstheme="minorHAnsi"/>
        </w:rPr>
        <w:t>) was dissolved in CD</w:t>
      </w:r>
      <w:r w:rsidRPr="005D525F">
        <w:rPr>
          <w:rFonts w:cstheme="minorHAnsi"/>
          <w:vertAlign w:val="subscript"/>
        </w:rPr>
        <w:t>2</w:t>
      </w:r>
      <w:r w:rsidRPr="005D525F">
        <w:rPr>
          <w:rFonts w:cstheme="minorHAnsi"/>
        </w:rPr>
        <w:t>Cl</w:t>
      </w:r>
      <w:r w:rsidRPr="005D525F">
        <w:rPr>
          <w:rFonts w:cstheme="minorHAnsi"/>
          <w:vertAlign w:val="subscript"/>
        </w:rPr>
        <w:t>2</w:t>
      </w:r>
      <w:r w:rsidRPr="005D525F">
        <w:rPr>
          <w:rFonts w:cstheme="minorHAnsi"/>
        </w:rPr>
        <w:t>, the </w:t>
      </w:r>
      <w:r w:rsidRPr="005D525F">
        <w:rPr>
          <w:rFonts w:cstheme="minorHAnsi"/>
          <w:vertAlign w:val="superscript"/>
        </w:rPr>
        <w:t>31</w:t>
      </w:r>
      <w:r w:rsidRPr="005D525F">
        <w:rPr>
          <w:rFonts w:cstheme="minorHAnsi"/>
        </w:rPr>
        <w:t>P NMR spectrum showed complete conversion to </w:t>
      </w:r>
      <w:r w:rsidRPr="005D525F">
        <w:rPr>
          <w:rFonts w:cstheme="minorHAnsi"/>
          <w:i/>
          <w:iCs/>
        </w:rPr>
        <w:t>mer</w:t>
      </w:r>
      <w:r w:rsidRPr="005D525F">
        <w:rPr>
          <w:rFonts w:cstheme="minorHAnsi"/>
        </w:rPr>
        <w:t>-</w:t>
      </w:r>
      <w:r w:rsidRPr="005D525F">
        <w:rPr>
          <w:rFonts w:cstheme="minorHAnsi"/>
          <w:b/>
          <w:bCs/>
        </w:rPr>
        <w:t>4</w:t>
      </w:r>
      <w:r w:rsidRPr="005D525F">
        <w:rPr>
          <w:rFonts w:cstheme="minorHAnsi"/>
        </w:rPr>
        <w:t> over the course of 44 h with first-order kinetics (</w:t>
      </w:r>
      <w:r w:rsidRPr="005D525F">
        <w:rPr>
          <w:rFonts w:cstheme="minorHAnsi"/>
          <w:i/>
          <w:iCs/>
        </w:rPr>
        <w:t>t</w:t>
      </w:r>
      <w:r w:rsidRPr="005D525F">
        <w:rPr>
          <w:rFonts w:cstheme="minorHAnsi"/>
          <w:vertAlign w:val="subscript"/>
        </w:rPr>
        <w:t>1/2</w:t>
      </w:r>
      <w:r w:rsidRPr="005D525F">
        <w:rPr>
          <w:rFonts w:cstheme="minorHAnsi"/>
        </w:rPr>
        <w:t> = 7.2 h; Figures S7, S8 (</w:t>
      </w:r>
      <w:r w:rsidRPr="001510FB">
        <w:rPr>
          <w:rFonts w:cstheme="minorHAnsi"/>
        </w:rPr>
        <w:t>Supporting Information</w:t>
      </w:r>
      <w:r w:rsidRPr="005D525F">
        <w:rPr>
          <w:rFonts w:cstheme="minorHAnsi"/>
        </w:rPr>
        <w:t>)). It is noteworthy that theoretical calculations indicate that the </w:t>
      </w:r>
      <w:proofErr w:type="spellStart"/>
      <w:r w:rsidRPr="005D525F">
        <w:rPr>
          <w:rFonts w:cstheme="minorHAnsi"/>
          <w:i/>
          <w:iCs/>
        </w:rPr>
        <w:t>mer</w:t>
      </w:r>
      <w:proofErr w:type="spellEnd"/>
      <w:r w:rsidRPr="005D525F">
        <w:rPr>
          <w:rFonts w:cstheme="minorHAnsi"/>
        </w:rPr>
        <w:t> isomer is more stable than the </w:t>
      </w:r>
      <w:r w:rsidRPr="005D525F">
        <w:rPr>
          <w:rFonts w:cstheme="minorHAnsi"/>
          <w:i/>
          <w:iCs/>
        </w:rPr>
        <w:t>fac</w:t>
      </w:r>
      <w:r w:rsidRPr="005D525F">
        <w:rPr>
          <w:rFonts w:cstheme="minorHAnsi"/>
        </w:rPr>
        <w:t> isomer by about 2 kcal/mol (Table S10 (</w:t>
      </w:r>
      <w:r w:rsidRPr="001510FB">
        <w:rPr>
          <w:rFonts w:cstheme="minorHAnsi"/>
        </w:rPr>
        <w:t>Supporting Information</w:t>
      </w:r>
      <w:r w:rsidRPr="005D525F">
        <w:rPr>
          <w:rFonts w:cstheme="minorHAnsi"/>
        </w:rPr>
        <w:t>)).</w:t>
      </w:r>
    </w:p>
    <w:p w14:paraId="37640ECC" w14:textId="4667BEAA" w:rsidR="00605D93" w:rsidRPr="005D525F" w:rsidRDefault="00605D93" w:rsidP="00605D93">
      <w:pPr>
        <w:rPr>
          <w:rFonts w:cstheme="minorHAnsi"/>
        </w:rPr>
      </w:pPr>
      <w:r w:rsidRPr="005D525F">
        <w:rPr>
          <w:rFonts w:cstheme="minorHAnsi"/>
        </w:rPr>
        <w:t>In summary, a new easily crystallizable pincer-type ligand with a PNN donor set has been prepared. The κ</w:t>
      </w:r>
      <w:r w:rsidRPr="005D525F">
        <w:rPr>
          <w:rFonts w:cstheme="minorHAnsi"/>
          <w:vertAlign w:val="superscript"/>
        </w:rPr>
        <w:t>2</w:t>
      </w:r>
      <w:proofErr w:type="gramStart"/>
      <w:r w:rsidRPr="005D525F">
        <w:rPr>
          <w:rFonts w:cstheme="minorHAnsi"/>
          <w:i/>
          <w:iCs/>
        </w:rPr>
        <w:t>P</w:t>
      </w:r>
      <w:r w:rsidRPr="005D525F">
        <w:rPr>
          <w:rFonts w:cstheme="minorHAnsi"/>
        </w:rPr>
        <w:t>,</w:t>
      </w:r>
      <w:r w:rsidRPr="005D525F">
        <w:rPr>
          <w:rFonts w:cstheme="minorHAnsi"/>
          <w:i/>
          <w:iCs/>
        </w:rPr>
        <w:t>N</w:t>
      </w:r>
      <w:proofErr w:type="gramEnd"/>
      <w:r w:rsidRPr="005D525F">
        <w:rPr>
          <w:rFonts w:cstheme="minorHAnsi"/>
        </w:rPr>
        <w:t> coordination mode in its bis(</w:t>
      </w:r>
      <w:proofErr w:type="spellStart"/>
      <w:r w:rsidRPr="005D525F">
        <w:rPr>
          <w:rFonts w:cstheme="minorHAnsi"/>
        </w:rPr>
        <w:t>organoisocyanide</w:t>
      </w:r>
      <w:proofErr w:type="spellEnd"/>
      <w:r w:rsidRPr="005D525F">
        <w:rPr>
          <w:rFonts w:cstheme="minorHAnsi"/>
        </w:rPr>
        <w:t xml:space="preserve">)rhodium(I) complex was structurally verified, a mode suggested by the van der </w:t>
      </w:r>
      <w:proofErr w:type="spellStart"/>
      <w:r w:rsidRPr="005D525F">
        <w:rPr>
          <w:rFonts w:cstheme="minorHAnsi"/>
        </w:rPr>
        <w:t>Vlugt</w:t>
      </w:r>
      <w:proofErr w:type="spellEnd"/>
      <w:r w:rsidRPr="005D525F">
        <w:rPr>
          <w:rFonts w:cstheme="minorHAnsi"/>
        </w:rPr>
        <w:t xml:space="preserve"> group for similar complexes. Hemilabile behavior of the pyrazolyl arm of the ligand to give four- and five-coordinate metal centers in (PNN)</w:t>
      </w:r>
      <w:proofErr w:type="gramStart"/>
      <w:r w:rsidRPr="005D525F">
        <w:rPr>
          <w:rFonts w:cstheme="minorHAnsi"/>
        </w:rPr>
        <w:t>Rh(</w:t>
      </w:r>
      <w:proofErr w:type="spellStart"/>
      <w:proofErr w:type="gramEnd"/>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 is suggested to be responsible for the dynamic solution behavior detected by NMR spectroscopy. The new PNN ligand was also found to exhibit both </w:t>
      </w:r>
      <w:r w:rsidRPr="005D525F">
        <w:rPr>
          <w:rFonts w:cstheme="minorHAnsi"/>
          <w:i/>
          <w:iCs/>
        </w:rPr>
        <w:t>fac</w:t>
      </w:r>
      <w:r w:rsidRPr="005D525F">
        <w:rPr>
          <w:rFonts w:cstheme="minorHAnsi"/>
        </w:rPr>
        <w:t> and </w:t>
      </w:r>
      <w:proofErr w:type="spellStart"/>
      <w:r w:rsidRPr="005D525F">
        <w:rPr>
          <w:rFonts w:cstheme="minorHAnsi"/>
          <w:i/>
          <w:iCs/>
        </w:rPr>
        <w:t>mer</w:t>
      </w:r>
      <w:proofErr w:type="spellEnd"/>
      <w:r w:rsidRPr="005D525F">
        <w:rPr>
          <w:rFonts w:cstheme="minorHAnsi"/>
        </w:rPr>
        <w:t xml:space="preserve"> coordination modes in its </w:t>
      </w:r>
      <w:proofErr w:type="gramStart"/>
      <w:r w:rsidRPr="005D525F">
        <w:rPr>
          <w:rFonts w:cstheme="minorHAnsi"/>
        </w:rPr>
        <w:t>rhodium(</w:t>
      </w:r>
      <w:proofErr w:type="gramEnd"/>
      <w:r w:rsidRPr="005D525F">
        <w:rPr>
          <w:rFonts w:cstheme="minorHAnsi"/>
        </w:rPr>
        <w:t>III) complexes. The </w:t>
      </w:r>
      <w:proofErr w:type="spellStart"/>
      <w:r w:rsidRPr="005D525F">
        <w:rPr>
          <w:rFonts w:cstheme="minorHAnsi"/>
          <w:i/>
          <w:iCs/>
        </w:rPr>
        <w:t>mer</w:t>
      </w:r>
      <w:proofErr w:type="spellEnd"/>
      <w:r w:rsidRPr="005D525F">
        <w:rPr>
          <w:rFonts w:cstheme="minorHAnsi"/>
        </w:rPr>
        <w:t> coordination mode is more stable than the </w:t>
      </w:r>
      <w:r w:rsidRPr="005D525F">
        <w:rPr>
          <w:rFonts w:cstheme="minorHAnsi"/>
          <w:i/>
          <w:iCs/>
        </w:rPr>
        <w:t>fac</w:t>
      </w:r>
      <w:r w:rsidRPr="005D525F">
        <w:rPr>
          <w:rFonts w:cstheme="minorHAnsi"/>
        </w:rPr>
        <w:t xml:space="preserve"> mode, likely due to the lesser chelate ring strain and greater resonance stabilization associated with the increased planarity of the electroactive </w:t>
      </w:r>
      <w:proofErr w:type="spellStart"/>
      <w:r w:rsidRPr="005D525F">
        <w:rPr>
          <w:rFonts w:cstheme="minorHAnsi"/>
        </w:rPr>
        <w:t>diarylamido</w:t>
      </w:r>
      <w:proofErr w:type="spellEnd"/>
      <w:r w:rsidRPr="005D525F">
        <w:rPr>
          <w:rFonts w:cstheme="minorHAnsi"/>
        </w:rPr>
        <w:t xml:space="preserve"> moiety. The results of DFT calculations suggest that the </w:t>
      </w:r>
      <w:r w:rsidRPr="005D525F">
        <w:rPr>
          <w:rFonts w:cstheme="minorHAnsi"/>
          <w:i/>
          <w:iCs/>
        </w:rPr>
        <w:t>fac</w:t>
      </w:r>
      <w:r w:rsidRPr="005D525F">
        <w:rPr>
          <w:rFonts w:cstheme="minorHAnsi"/>
        </w:rPr>
        <w:t> mode and five-coordinate (L)</w:t>
      </w:r>
      <w:proofErr w:type="gramStart"/>
      <w:r w:rsidRPr="005D525F">
        <w:rPr>
          <w:rFonts w:cstheme="minorHAnsi"/>
        </w:rPr>
        <w:t>Rh(</w:t>
      </w:r>
      <w:proofErr w:type="spellStart"/>
      <w:proofErr w:type="gramEnd"/>
      <w:r w:rsidRPr="005D525F">
        <w:rPr>
          <w:rFonts w:cstheme="minorHAnsi"/>
        </w:rPr>
        <w:t>CN</w:t>
      </w:r>
      <w:r w:rsidRPr="005D525F">
        <w:rPr>
          <w:rFonts w:cstheme="minorHAnsi"/>
          <w:vertAlign w:val="superscript"/>
        </w:rPr>
        <w:t>t</w:t>
      </w:r>
      <w:r w:rsidRPr="005D525F">
        <w:rPr>
          <w:rFonts w:cstheme="minorHAnsi"/>
        </w:rPr>
        <w:t>Bu</w:t>
      </w:r>
      <w:proofErr w:type="spellEnd"/>
      <w:r w:rsidRPr="005D525F">
        <w:rPr>
          <w:rFonts w:cstheme="minorHAnsi"/>
        </w:rPr>
        <w:t>)</w:t>
      </w:r>
      <w:r w:rsidRPr="005D525F">
        <w:rPr>
          <w:rFonts w:cstheme="minorHAnsi"/>
          <w:vertAlign w:val="subscript"/>
        </w:rPr>
        <w:t>2</w:t>
      </w:r>
      <w:r w:rsidRPr="005D525F">
        <w:rPr>
          <w:rFonts w:cstheme="minorHAnsi"/>
        </w:rPr>
        <w:t> complexes are not unique to the new PNN ligand (Figure S10 (</w:t>
      </w:r>
      <w:r w:rsidRPr="001510FB">
        <w:rPr>
          <w:rFonts w:cstheme="minorHAnsi"/>
        </w:rPr>
        <w:t>Supporting Information</w:t>
      </w:r>
      <w:r w:rsidRPr="005D525F">
        <w:rPr>
          <w:rFonts w:cstheme="minorHAnsi"/>
        </w:rPr>
        <w:t>)). However, the </w:t>
      </w:r>
      <w:r w:rsidRPr="005D525F">
        <w:rPr>
          <w:rFonts w:cstheme="minorHAnsi"/>
          <w:i/>
          <w:iCs/>
        </w:rPr>
        <w:t>fac</w:t>
      </w:r>
      <w:r w:rsidRPr="005D525F">
        <w:rPr>
          <w:rFonts w:cstheme="minorHAnsi"/>
        </w:rPr>
        <w:t xml:space="preserve">- mode is favored for the new ligand over that in related PNN ligands. Perhaps the </w:t>
      </w:r>
      <w:proofErr w:type="spellStart"/>
      <w:r w:rsidRPr="005D525F">
        <w:rPr>
          <w:rFonts w:cstheme="minorHAnsi"/>
        </w:rPr>
        <w:t>semirigidity</w:t>
      </w:r>
      <w:proofErr w:type="spellEnd"/>
      <w:r w:rsidRPr="005D525F">
        <w:rPr>
          <w:rFonts w:cstheme="minorHAnsi"/>
        </w:rPr>
        <w:t xml:space="preserve"> of the new PNN ligand with its finite dihedral angle between mean planes of pyrazolyl and aryl rings helps to minimize the energetic penalties associated with the ligand adopting the </w:t>
      </w:r>
      <w:r w:rsidRPr="005D525F">
        <w:rPr>
          <w:rFonts w:cstheme="minorHAnsi"/>
          <w:i/>
          <w:iCs/>
        </w:rPr>
        <w:t>fac</w:t>
      </w:r>
      <w:r w:rsidRPr="005D525F">
        <w:rPr>
          <w:rFonts w:cstheme="minorHAnsi"/>
        </w:rPr>
        <w:t xml:space="preserve"> mode (i.e., there is better preorganization in the new ligand versus others). In this manner, the coordination behavior of the new ligand falls somewhere between that of a pincer and a </w:t>
      </w:r>
      <w:proofErr w:type="spellStart"/>
      <w:r w:rsidRPr="005D525F">
        <w:rPr>
          <w:rFonts w:cstheme="minorHAnsi"/>
        </w:rPr>
        <w:t>heteroscorpionate</w:t>
      </w:r>
      <w:proofErr w:type="spellEnd"/>
      <w:r w:rsidRPr="005D525F">
        <w:rPr>
          <w:rFonts w:cstheme="minorHAnsi"/>
        </w:rPr>
        <w:t>. Future investigations will be directed at further examining the stoichiometric reactions and catalytic activity of rhodium(I) and other first-row transition-metal complexes of variants of this new PNN ligand.</w:t>
      </w:r>
    </w:p>
    <w:p w14:paraId="14988553" w14:textId="77777777" w:rsidR="00605D93" w:rsidRPr="005D525F" w:rsidRDefault="00DC36CD" w:rsidP="0069144B">
      <w:pPr>
        <w:pStyle w:val="Heading1"/>
        <w:rPr>
          <w:rFonts w:asciiTheme="minorHAnsi" w:hAnsiTheme="minorHAnsi" w:cstheme="minorHAnsi"/>
        </w:rPr>
      </w:pPr>
      <w:hyperlink r:id="rId19" w:history="1">
        <w:r w:rsidR="00605D93" w:rsidRPr="005D525F">
          <w:rPr>
            <w:rStyle w:val="Hyperlink"/>
            <w:rFonts w:asciiTheme="minorHAnsi" w:hAnsiTheme="minorHAnsi" w:cstheme="minorHAnsi"/>
            <w:color w:val="262626" w:themeColor="text1" w:themeTint="D9"/>
            <w:u w:val="none"/>
          </w:rPr>
          <w:t>Supporting Information</w:t>
        </w:r>
      </w:hyperlink>
    </w:p>
    <w:p w14:paraId="7660B678" w14:textId="77777777" w:rsidR="00605D93" w:rsidRPr="005D525F" w:rsidRDefault="00605D93" w:rsidP="00605D93">
      <w:pPr>
        <w:rPr>
          <w:rFonts w:cstheme="minorHAnsi"/>
        </w:rPr>
      </w:pPr>
      <w:r w:rsidRPr="005D525F">
        <w:rPr>
          <w:rFonts w:cstheme="minorHAnsi"/>
        </w:rPr>
        <w:t>Text, figures, tables, and CIF files giving experimental and computational details, NMR spectra, further discussion, and crystallographic data. This material is available free of charge via the Internet at </w:t>
      </w:r>
      <w:hyperlink r:id="rId20" w:history="1">
        <w:r w:rsidRPr="005D525F">
          <w:rPr>
            <w:rStyle w:val="Hyperlink"/>
            <w:rFonts w:cstheme="minorHAnsi"/>
          </w:rPr>
          <w:t>http://pubs.acs.org</w:t>
        </w:r>
      </w:hyperlink>
      <w:r w:rsidRPr="005D525F">
        <w:rPr>
          <w:rFonts w:cstheme="minorHAnsi"/>
        </w:rPr>
        <w:t>.</w:t>
      </w:r>
    </w:p>
    <w:p w14:paraId="66100CFA" w14:textId="77777777" w:rsidR="00605D93" w:rsidRPr="005D525F" w:rsidRDefault="00605D93" w:rsidP="0069144B">
      <w:pPr>
        <w:pStyle w:val="Heading1"/>
        <w:rPr>
          <w:rFonts w:asciiTheme="minorHAnsi" w:hAnsiTheme="minorHAnsi" w:cstheme="minorHAnsi"/>
        </w:rPr>
      </w:pPr>
      <w:r w:rsidRPr="005D525F">
        <w:rPr>
          <w:rFonts w:asciiTheme="minorHAnsi" w:hAnsiTheme="minorHAnsi" w:cstheme="minorHAnsi"/>
        </w:rPr>
        <w:t>Terms &amp; Conditions</w:t>
      </w:r>
    </w:p>
    <w:p w14:paraId="10CEC0BE" w14:textId="77777777" w:rsidR="00605D93" w:rsidRPr="005D525F" w:rsidRDefault="00605D93" w:rsidP="00605D93">
      <w:pPr>
        <w:rPr>
          <w:rFonts w:cstheme="minorHAnsi"/>
        </w:rPr>
      </w:pPr>
      <w:r w:rsidRPr="005D525F">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own requests via the </w:t>
      </w:r>
      <w:proofErr w:type="spellStart"/>
      <w:r w:rsidRPr="005D525F">
        <w:rPr>
          <w:rFonts w:cstheme="minorHAnsi"/>
        </w:rPr>
        <w:t>RightsLink</w:t>
      </w:r>
      <w:proofErr w:type="spellEnd"/>
      <w:r w:rsidRPr="005D525F">
        <w:rPr>
          <w:rFonts w:cstheme="minorHAnsi"/>
        </w:rPr>
        <w:t xml:space="preserve"> permission system. Information about how to use the </w:t>
      </w:r>
      <w:proofErr w:type="spellStart"/>
      <w:r w:rsidRPr="005D525F">
        <w:rPr>
          <w:rFonts w:cstheme="minorHAnsi"/>
        </w:rPr>
        <w:t>RightsLink</w:t>
      </w:r>
      <w:proofErr w:type="spellEnd"/>
      <w:r w:rsidRPr="005D525F">
        <w:rPr>
          <w:rFonts w:cstheme="minorHAnsi"/>
        </w:rPr>
        <w:t xml:space="preserve"> permission system can be found at </w:t>
      </w:r>
      <w:hyperlink r:id="rId21" w:tooltip="RightsLink" w:history="1">
        <w:r w:rsidRPr="005D525F">
          <w:rPr>
            <w:rStyle w:val="Hyperlink"/>
            <w:rFonts w:cstheme="minorHAnsi"/>
          </w:rPr>
          <w:t>http://pubs.acs.org/page/copyright/permissions.html</w:t>
        </w:r>
      </w:hyperlink>
      <w:r w:rsidRPr="005D525F">
        <w:rPr>
          <w:rFonts w:cstheme="minorHAnsi"/>
        </w:rPr>
        <w:t>.</w:t>
      </w:r>
    </w:p>
    <w:p w14:paraId="66C4FE68" w14:textId="77777777" w:rsidR="00605D93" w:rsidRPr="005D525F" w:rsidRDefault="00605D93" w:rsidP="0069144B">
      <w:pPr>
        <w:pStyle w:val="Heading1"/>
        <w:rPr>
          <w:rFonts w:asciiTheme="minorHAnsi" w:hAnsiTheme="minorHAnsi" w:cstheme="minorHAnsi"/>
        </w:rPr>
      </w:pPr>
      <w:r w:rsidRPr="005D525F">
        <w:rPr>
          <w:rFonts w:asciiTheme="minorHAnsi" w:hAnsiTheme="minorHAnsi" w:cstheme="minorHAnsi"/>
        </w:rPr>
        <w:lastRenderedPageBreak/>
        <w:t>Acknowledgment</w:t>
      </w:r>
    </w:p>
    <w:p w14:paraId="3288BA90" w14:textId="77777777" w:rsidR="00605D93" w:rsidRPr="005D525F" w:rsidRDefault="00605D93" w:rsidP="00605D93">
      <w:pPr>
        <w:rPr>
          <w:rFonts w:cstheme="minorHAnsi"/>
        </w:rPr>
      </w:pPr>
      <w:r w:rsidRPr="005D525F">
        <w:rPr>
          <w:rFonts w:cstheme="minorHAnsi"/>
        </w:rPr>
        <w:t>J.R.G. thanks the NSF (CHE-0848515) for financial support.</w:t>
      </w:r>
    </w:p>
    <w:p w14:paraId="4269F463" w14:textId="77777777" w:rsidR="00605D93" w:rsidRPr="005D525F" w:rsidRDefault="00605D93" w:rsidP="0069144B">
      <w:pPr>
        <w:pStyle w:val="Heading1"/>
        <w:rPr>
          <w:rFonts w:asciiTheme="minorHAnsi" w:hAnsiTheme="minorHAnsi" w:cstheme="minorHAnsi"/>
        </w:rPr>
      </w:pPr>
      <w:r w:rsidRPr="005D525F">
        <w:rPr>
          <w:rFonts w:asciiTheme="minorHAnsi" w:hAnsiTheme="minorHAnsi" w:cstheme="minorHAnsi"/>
        </w:rPr>
        <w:t>References</w:t>
      </w:r>
    </w:p>
    <w:p w14:paraId="247E6BFD" w14:textId="7A80BCFF" w:rsidR="00605D93" w:rsidRPr="005D525F" w:rsidRDefault="00605D93" w:rsidP="004B6BF4">
      <w:pPr>
        <w:pStyle w:val="NoSpacing"/>
        <w:ind w:left="720" w:hanging="720"/>
        <w:rPr>
          <w:rFonts w:cstheme="minorHAnsi"/>
        </w:rPr>
      </w:pPr>
      <w:r w:rsidRPr="005D525F">
        <w:rPr>
          <w:rFonts w:cstheme="minorHAnsi"/>
          <w:b/>
          <w:bCs/>
        </w:rPr>
        <w:t>1</w:t>
      </w:r>
      <w:r w:rsidR="00A82E7C" w:rsidRPr="005D525F">
        <w:rPr>
          <w:rFonts w:cstheme="minorHAnsi"/>
          <w:b/>
          <w:bCs/>
        </w:rPr>
        <w:t xml:space="preserve"> </w:t>
      </w:r>
      <w:r w:rsidRPr="005D525F">
        <w:rPr>
          <w:rFonts w:cstheme="minorHAnsi"/>
        </w:rPr>
        <w:t>(a) </w:t>
      </w:r>
      <w:proofErr w:type="spellStart"/>
      <w:r w:rsidRPr="005D525F">
        <w:rPr>
          <w:rFonts w:cstheme="minorHAnsi"/>
        </w:rPr>
        <w:t>Zhanga</w:t>
      </w:r>
      <w:proofErr w:type="spellEnd"/>
      <w:r w:rsidRPr="005D525F">
        <w:rPr>
          <w:rFonts w:cstheme="minorHAnsi"/>
        </w:rPr>
        <w:t>, W.-H.; </w:t>
      </w:r>
      <w:proofErr w:type="spellStart"/>
      <w:r w:rsidRPr="005D525F">
        <w:rPr>
          <w:rFonts w:cstheme="minorHAnsi"/>
        </w:rPr>
        <w:t>Chiena</w:t>
      </w:r>
      <w:proofErr w:type="spellEnd"/>
      <w:r w:rsidRPr="005D525F">
        <w:rPr>
          <w:rFonts w:cstheme="minorHAnsi"/>
        </w:rPr>
        <w:t>, S. W.; </w:t>
      </w:r>
      <w:proofErr w:type="spellStart"/>
      <w:r w:rsidRPr="005D525F">
        <w:rPr>
          <w:rFonts w:cstheme="minorHAnsi"/>
        </w:rPr>
        <w:t>Hor</w:t>
      </w:r>
      <w:proofErr w:type="spellEnd"/>
      <w:r w:rsidRPr="005D525F">
        <w:rPr>
          <w:rFonts w:cstheme="minorHAnsi"/>
        </w:rPr>
        <w:t>, T. S. Coord. Chem. Rev. </w:t>
      </w:r>
      <w:r w:rsidRPr="005D525F">
        <w:rPr>
          <w:rFonts w:cstheme="minorHAnsi"/>
          <w:b/>
          <w:bCs/>
        </w:rPr>
        <w:t>2011</w:t>
      </w:r>
      <w:r w:rsidRPr="005D525F">
        <w:rPr>
          <w:rFonts w:cstheme="minorHAnsi"/>
        </w:rPr>
        <w:t>, 255, 1991– 2024</w:t>
      </w:r>
      <w:r w:rsidR="00A82E7C" w:rsidRPr="005D525F">
        <w:rPr>
          <w:rFonts w:cstheme="minorHAnsi"/>
        </w:rPr>
        <w:t xml:space="preserve"> </w:t>
      </w:r>
      <w:r w:rsidRPr="005D525F">
        <w:rPr>
          <w:rFonts w:cstheme="minorHAnsi"/>
        </w:rPr>
        <w:t>(b) Braunstein, P.; </w:t>
      </w:r>
      <w:proofErr w:type="spellStart"/>
      <w:r w:rsidRPr="005D525F">
        <w:rPr>
          <w:rFonts w:cstheme="minorHAnsi"/>
        </w:rPr>
        <w:t>Naud</w:t>
      </w:r>
      <w:proofErr w:type="spellEnd"/>
      <w:r w:rsidRPr="005D525F">
        <w:rPr>
          <w:rFonts w:cstheme="minorHAnsi"/>
        </w:rPr>
        <w:t>, F. </w:t>
      </w:r>
      <w:proofErr w:type="spellStart"/>
      <w:r w:rsidRPr="005D525F">
        <w:rPr>
          <w:rFonts w:cstheme="minorHAnsi"/>
        </w:rPr>
        <w:t>Angew</w:t>
      </w:r>
      <w:proofErr w:type="spellEnd"/>
      <w:r w:rsidRPr="005D525F">
        <w:rPr>
          <w:rFonts w:cstheme="minorHAnsi"/>
        </w:rPr>
        <w:t>. Chem., Int. Ed. </w:t>
      </w:r>
      <w:r w:rsidRPr="005D525F">
        <w:rPr>
          <w:rFonts w:cstheme="minorHAnsi"/>
          <w:b/>
          <w:bCs/>
        </w:rPr>
        <w:t>2001</w:t>
      </w:r>
      <w:r w:rsidRPr="005D525F">
        <w:rPr>
          <w:rFonts w:cstheme="minorHAnsi"/>
        </w:rPr>
        <w:t>, 40, 680– 699</w:t>
      </w:r>
      <w:r w:rsidR="00A82E7C" w:rsidRPr="005D525F">
        <w:rPr>
          <w:rFonts w:cstheme="minorHAnsi"/>
        </w:rPr>
        <w:t xml:space="preserve"> </w:t>
      </w:r>
      <w:r w:rsidRPr="005D525F">
        <w:rPr>
          <w:rFonts w:cstheme="minorHAnsi"/>
        </w:rPr>
        <w:t>(c) Slone, C. S.; Weinberger, D. A.; </w:t>
      </w:r>
      <w:proofErr w:type="spellStart"/>
      <w:r w:rsidRPr="005D525F">
        <w:rPr>
          <w:rFonts w:cstheme="minorHAnsi"/>
        </w:rPr>
        <w:t>Mirkin</w:t>
      </w:r>
      <w:proofErr w:type="spellEnd"/>
      <w:r w:rsidRPr="005D525F">
        <w:rPr>
          <w:rFonts w:cstheme="minorHAnsi"/>
        </w:rPr>
        <w:t xml:space="preserve">, C. A. Prog. </w:t>
      </w:r>
      <w:proofErr w:type="spellStart"/>
      <w:r w:rsidRPr="005D525F">
        <w:rPr>
          <w:rFonts w:cstheme="minorHAnsi"/>
        </w:rPr>
        <w:t>Inorg</w:t>
      </w:r>
      <w:proofErr w:type="spellEnd"/>
      <w:r w:rsidRPr="005D525F">
        <w:rPr>
          <w:rFonts w:cstheme="minorHAnsi"/>
        </w:rPr>
        <w:t>. Chem. </w:t>
      </w:r>
      <w:r w:rsidRPr="005D525F">
        <w:rPr>
          <w:rFonts w:cstheme="minorHAnsi"/>
          <w:b/>
          <w:bCs/>
        </w:rPr>
        <w:t>1999</w:t>
      </w:r>
      <w:r w:rsidRPr="005D525F">
        <w:rPr>
          <w:rFonts w:cstheme="minorHAnsi"/>
        </w:rPr>
        <w:t>, 48, 233– 350</w:t>
      </w:r>
    </w:p>
    <w:p w14:paraId="75117C6A" w14:textId="6B5A34BF" w:rsidR="00605D93" w:rsidRPr="005D525F" w:rsidRDefault="00605D93" w:rsidP="004B6BF4">
      <w:pPr>
        <w:pStyle w:val="NoSpacing"/>
        <w:ind w:left="720" w:hanging="720"/>
        <w:rPr>
          <w:rFonts w:cstheme="minorHAnsi"/>
        </w:rPr>
      </w:pPr>
      <w:r w:rsidRPr="005D525F">
        <w:rPr>
          <w:rFonts w:cstheme="minorHAnsi"/>
          <w:b/>
          <w:bCs/>
        </w:rPr>
        <w:t>2</w:t>
      </w:r>
      <w:r w:rsidR="00A82E7C" w:rsidRPr="005D525F">
        <w:rPr>
          <w:rFonts w:cstheme="minorHAnsi"/>
          <w:b/>
          <w:bCs/>
        </w:rPr>
        <w:t xml:space="preserve"> </w:t>
      </w:r>
      <w:r w:rsidRPr="005D525F">
        <w:rPr>
          <w:rFonts w:cstheme="minorHAnsi"/>
        </w:rPr>
        <w:t>(a) </w:t>
      </w:r>
      <w:proofErr w:type="spellStart"/>
      <w:r w:rsidRPr="005D525F">
        <w:rPr>
          <w:rFonts w:cstheme="minorHAnsi"/>
        </w:rPr>
        <w:t>Grützmacher</w:t>
      </w:r>
      <w:proofErr w:type="spellEnd"/>
      <w:r w:rsidRPr="005D525F">
        <w:rPr>
          <w:rFonts w:cstheme="minorHAnsi"/>
        </w:rPr>
        <w:t>, H. </w:t>
      </w:r>
      <w:proofErr w:type="spellStart"/>
      <w:r w:rsidRPr="005D525F">
        <w:rPr>
          <w:rFonts w:cstheme="minorHAnsi"/>
        </w:rPr>
        <w:t>Angew</w:t>
      </w:r>
      <w:proofErr w:type="spellEnd"/>
      <w:r w:rsidRPr="005D525F">
        <w:rPr>
          <w:rFonts w:cstheme="minorHAnsi"/>
        </w:rPr>
        <w:t>. Chem., Int. Ed. </w:t>
      </w:r>
      <w:r w:rsidRPr="005D525F">
        <w:rPr>
          <w:rFonts w:cstheme="minorHAnsi"/>
          <w:b/>
          <w:bCs/>
        </w:rPr>
        <w:t>2008</w:t>
      </w:r>
      <w:r w:rsidRPr="005D525F">
        <w:rPr>
          <w:rFonts w:cstheme="minorHAnsi"/>
        </w:rPr>
        <w:t>, 47, 1814– 1818</w:t>
      </w:r>
      <w:r w:rsidR="00A82E7C" w:rsidRPr="005D525F">
        <w:rPr>
          <w:rFonts w:cstheme="minorHAnsi"/>
        </w:rPr>
        <w:t xml:space="preserve"> </w:t>
      </w:r>
      <w:r w:rsidRPr="005D525F">
        <w:rPr>
          <w:rFonts w:cstheme="minorHAnsi"/>
        </w:rPr>
        <w:t>(b) Angell, S. E.; Rogers, C. W.; Zhang, Y.; Wolf, M. O.; Jones, W. E., Jr. Coord. Chem. Rev. </w:t>
      </w:r>
      <w:r w:rsidRPr="005D525F">
        <w:rPr>
          <w:rFonts w:cstheme="minorHAnsi"/>
          <w:b/>
          <w:bCs/>
        </w:rPr>
        <w:t>2006</w:t>
      </w:r>
      <w:r w:rsidRPr="005D525F">
        <w:rPr>
          <w:rFonts w:cstheme="minorHAnsi"/>
        </w:rPr>
        <w:t>, 250, 1829– 1841</w:t>
      </w:r>
    </w:p>
    <w:p w14:paraId="001CE71C" w14:textId="4DEDD8CF" w:rsidR="00605D93" w:rsidRPr="005D525F" w:rsidRDefault="00605D93" w:rsidP="004B6BF4">
      <w:pPr>
        <w:pStyle w:val="NoSpacing"/>
        <w:ind w:left="720" w:hanging="720"/>
        <w:rPr>
          <w:rFonts w:cstheme="minorHAnsi"/>
        </w:rPr>
      </w:pPr>
      <w:r w:rsidRPr="005D525F">
        <w:rPr>
          <w:rFonts w:cstheme="minorHAnsi"/>
          <w:b/>
          <w:bCs/>
        </w:rPr>
        <w:t>3</w:t>
      </w:r>
      <w:r w:rsidR="00A82E7C" w:rsidRPr="005D525F">
        <w:rPr>
          <w:rFonts w:cstheme="minorHAnsi"/>
          <w:b/>
          <w:bCs/>
        </w:rPr>
        <w:t xml:space="preserve"> </w:t>
      </w:r>
      <w:r w:rsidRPr="005D525F">
        <w:rPr>
          <w:rFonts w:cstheme="minorHAnsi"/>
        </w:rPr>
        <w:t>Recent examples:</w:t>
      </w:r>
      <w:r w:rsidR="00A82E7C" w:rsidRPr="005D525F">
        <w:rPr>
          <w:rFonts w:cstheme="minorHAnsi"/>
        </w:rPr>
        <w:t xml:space="preserve"> </w:t>
      </w:r>
      <w:r w:rsidRPr="005D525F">
        <w:rPr>
          <w:rFonts w:cstheme="minorHAnsi"/>
        </w:rPr>
        <w:t>(a) Jiménez, M. V.; Bartolomé, M. I.; Pérez-Torrente, J. J.; Gómez, D.; </w:t>
      </w:r>
      <w:proofErr w:type="spellStart"/>
      <w:r w:rsidRPr="005D525F">
        <w:rPr>
          <w:rFonts w:cstheme="minorHAnsi"/>
        </w:rPr>
        <w:t>Modrego</w:t>
      </w:r>
      <w:proofErr w:type="spellEnd"/>
      <w:r w:rsidRPr="005D525F">
        <w:rPr>
          <w:rFonts w:cstheme="minorHAnsi"/>
        </w:rPr>
        <w:t>, F. J.; Oro, L. A. </w:t>
      </w:r>
      <w:proofErr w:type="spellStart"/>
      <w:r w:rsidRPr="005D525F">
        <w:rPr>
          <w:rFonts w:cstheme="minorHAnsi"/>
        </w:rPr>
        <w:t>ChemCatChem</w:t>
      </w:r>
      <w:proofErr w:type="spellEnd"/>
      <w:r w:rsidRPr="005D525F">
        <w:rPr>
          <w:rFonts w:cstheme="minorHAnsi"/>
        </w:rPr>
        <w:t> </w:t>
      </w:r>
      <w:r w:rsidRPr="005D525F">
        <w:rPr>
          <w:rFonts w:cstheme="minorHAnsi"/>
          <w:b/>
          <w:bCs/>
        </w:rPr>
        <w:t>2013</w:t>
      </w:r>
      <w:r w:rsidRPr="005D525F">
        <w:rPr>
          <w:rFonts w:cstheme="minorHAnsi"/>
        </w:rPr>
        <w:t>, 5, 263– 276</w:t>
      </w:r>
      <w:r w:rsidR="005D525F" w:rsidRPr="005D525F">
        <w:rPr>
          <w:rFonts w:cstheme="minorHAnsi"/>
        </w:rPr>
        <w:t xml:space="preserve"> </w:t>
      </w:r>
      <w:r w:rsidRPr="005D525F">
        <w:rPr>
          <w:rFonts w:cstheme="minorHAnsi"/>
        </w:rPr>
        <w:t>(b) </w:t>
      </w:r>
      <w:proofErr w:type="spellStart"/>
      <w:r w:rsidRPr="005D525F">
        <w:rPr>
          <w:rFonts w:cstheme="minorHAnsi"/>
        </w:rPr>
        <w:t>Tornatzky</w:t>
      </w:r>
      <w:proofErr w:type="spellEnd"/>
      <w:r w:rsidRPr="005D525F">
        <w:rPr>
          <w:rFonts w:cstheme="minorHAnsi"/>
        </w:rPr>
        <w:t>, J.; </w:t>
      </w:r>
      <w:proofErr w:type="spellStart"/>
      <w:r w:rsidRPr="005D525F">
        <w:rPr>
          <w:rFonts w:cstheme="minorHAnsi"/>
        </w:rPr>
        <w:t>Kannenberg</w:t>
      </w:r>
      <w:proofErr w:type="spellEnd"/>
      <w:r w:rsidRPr="005D525F">
        <w:rPr>
          <w:rFonts w:cstheme="minorHAnsi"/>
        </w:rPr>
        <w:t>, A.; </w:t>
      </w:r>
      <w:proofErr w:type="spellStart"/>
      <w:r w:rsidRPr="005D525F">
        <w:rPr>
          <w:rFonts w:cstheme="minorHAnsi"/>
        </w:rPr>
        <w:t>Blechert</w:t>
      </w:r>
      <w:proofErr w:type="spellEnd"/>
      <w:r w:rsidRPr="005D525F">
        <w:rPr>
          <w:rFonts w:cstheme="minorHAnsi"/>
        </w:rPr>
        <w:t>, S. Dalton Trans. </w:t>
      </w:r>
      <w:r w:rsidRPr="005D525F">
        <w:rPr>
          <w:rFonts w:cstheme="minorHAnsi"/>
          <w:b/>
          <w:bCs/>
        </w:rPr>
        <w:t>2012</w:t>
      </w:r>
      <w:r w:rsidRPr="005D525F">
        <w:rPr>
          <w:rFonts w:cstheme="minorHAnsi"/>
        </w:rPr>
        <w:t>, 41, 8215– 8225</w:t>
      </w:r>
      <w:r w:rsidR="005D525F" w:rsidRPr="005D525F">
        <w:rPr>
          <w:rFonts w:cstheme="minorHAnsi"/>
        </w:rPr>
        <w:t xml:space="preserve"> </w:t>
      </w:r>
      <w:r w:rsidRPr="005D525F">
        <w:rPr>
          <w:rFonts w:cstheme="minorHAnsi"/>
        </w:rPr>
        <w:t>(c) </w:t>
      </w:r>
      <w:proofErr w:type="spellStart"/>
      <w:r w:rsidRPr="005D525F">
        <w:rPr>
          <w:rFonts w:cstheme="minorHAnsi"/>
        </w:rPr>
        <w:t>Hounjet</w:t>
      </w:r>
      <w:proofErr w:type="spellEnd"/>
      <w:r w:rsidRPr="005D525F">
        <w:rPr>
          <w:rFonts w:cstheme="minorHAnsi"/>
        </w:rPr>
        <w:t>, L. J.; McDonald, R.; Ferguson, M. J.; Cowie, M. </w:t>
      </w:r>
      <w:proofErr w:type="spellStart"/>
      <w:r w:rsidRPr="005D525F">
        <w:rPr>
          <w:rFonts w:cstheme="minorHAnsi"/>
        </w:rPr>
        <w:t>Inorg</w:t>
      </w:r>
      <w:proofErr w:type="spellEnd"/>
      <w:r w:rsidRPr="005D525F">
        <w:rPr>
          <w:rFonts w:cstheme="minorHAnsi"/>
        </w:rPr>
        <w:t>. Chem. </w:t>
      </w:r>
      <w:r w:rsidRPr="005D525F">
        <w:rPr>
          <w:rFonts w:cstheme="minorHAnsi"/>
          <w:b/>
          <w:bCs/>
        </w:rPr>
        <w:t>2011</w:t>
      </w:r>
      <w:r w:rsidRPr="005D525F">
        <w:rPr>
          <w:rFonts w:cstheme="minorHAnsi"/>
        </w:rPr>
        <w:t>, 50, 5361– 5378</w:t>
      </w:r>
    </w:p>
    <w:p w14:paraId="44413CD1" w14:textId="171F5AB4" w:rsidR="00605D93" w:rsidRPr="005D525F" w:rsidRDefault="00605D93" w:rsidP="004B6BF4">
      <w:pPr>
        <w:pStyle w:val="NoSpacing"/>
        <w:ind w:left="720" w:hanging="720"/>
        <w:rPr>
          <w:rFonts w:cstheme="minorHAnsi"/>
        </w:rPr>
      </w:pPr>
      <w:r w:rsidRPr="005D525F">
        <w:rPr>
          <w:rFonts w:cstheme="minorHAnsi"/>
          <w:b/>
          <w:bCs/>
        </w:rPr>
        <w:t>4</w:t>
      </w:r>
      <w:r w:rsidR="005D525F" w:rsidRPr="005D525F">
        <w:rPr>
          <w:rFonts w:cstheme="minorHAnsi"/>
          <w:b/>
          <w:bCs/>
        </w:rPr>
        <w:t xml:space="preserve"> </w:t>
      </w:r>
      <w:r w:rsidRPr="005D525F">
        <w:rPr>
          <w:rFonts w:cstheme="minorHAnsi"/>
        </w:rPr>
        <w:t>(a) </w:t>
      </w:r>
      <w:proofErr w:type="spellStart"/>
      <w:r w:rsidRPr="005D525F">
        <w:rPr>
          <w:rFonts w:cstheme="minorHAnsi"/>
        </w:rPr>
        <w:t>Frauhiger</w:t>
      </w:r>
      <w:proofErr w:type="spellEnd"/>
      <w:r w:rsidRPr="005D525F">
        <w:rPr>
          <w:rFonts w:cstheme="minorHAnsi"/>
        </w:rPr>
        <w:t>, B. E.; White, P. S.; Templeton, J. L. Organometallics </w:t>
      </w:r>
      <w:r w:rsidRPr="005D525F">
        <w:rPr>
          <w:rFonts w:cstheme="minorHAnsi"/>
          <w:b/>
          <w:bCs/>
        </w:rPr>
        <w:t>2012</w:t>
      </w:r>
      <w:r w:rsidRPr="005D525F">
        <w:rPr>
          <w:rFonts w:cstheme="minorHAnsi"/>
        </w:rPr>
        <w:t>, 31, 225– 237</w:t>
      </w:r>
      <w:r w:rsidR="005D525F" w:rsidRPr="005D525F">
        <w:rPr>
          <w:rFonts w:cstheme="minorHAnsi"/>
        </w:rPr>
        <w:t xml:space="preserve"> </w:t>
      </w:r>
      <w:r w:rsidRPr="005D525F">
        <w:rPr>
          <w:rFonts w:cstheme="minorHAnsi"/>
        </w:rPr>
        <w:t>(b) </w:t>
      </w:r>
      <w:proofErr w:type="spellStart"/>
      <w:r w:rsidRPr="005D525F">
        <w:rPr>
          <w:rFonts w:cstheme="minorHAnsi"/>
        </w:rPr>
        <w:t>Tsoureas</w:t>
      </w:r>
      <w:proofErr w:type="spellEnd"/>
      <w:r w:rsidRPr="005D525F">
        <w:rPr>
          <w:rFonts w:cstheme="minorHAnsi"/>
        </w:rPr>
        <w:t>, N.; </w:t>
      </w:r>
      <w:proofErr w:type="spellStart"/>
      <w:r w:rsidRPr="005D525F">
        <w:rPr>
          <w:rFonts w:cstheme="minorHAnsi"/>
        </w:rPr>
        <w:t>Kuo</w:t>
      </w:r>
      <w:proofErr w:type="spellEnd"/>
      <w:r w:rsidRPr="005D525F">
        <w:rPr>
          <w:rFonts w:cstheme="minorHAnsi"/>
        </w:rPr>
        <w:t xml:space="preserve">, Y.-Y.; Haddow, M. F.; Owen, G. R. Chem. </w:t>
      </w:r>
      <w:proofErr w:type="spellStart"/>
      <w:r w:rsidRPr="005D525F">
        <w:rPr>
          <w:rFonts w:cstheme="minorHAnsi"/>
        </w:rPr>
        <w:t>Commun</w:t>
      </w:r>
      <w:proofErr w:type="spellEnd"/>
      <w:r w:rsidRPr="005D525F">
        <w:rPr>
          <w:rFonts w:cstheme="minorHAnsi"/>
        </w:rPr>
        <w:t>. </w:t>
      </w:r>
      <w:r w:rsidRPr="005D525F">
        <w:rPr>
          <w:rFonts w:cstheme="minorHAnsi"/>
          <w:b/>
          <w:bCs/>
        </w:rPr>
        <w:t>2011</w:t>
      </w:r>
      <w:r w:rsidRPr="005D525F">
        <w:rPr>
          <w:rFonts w:cstheme="minorHAnsi"/>
        </w:rPr>
        <w:t>, 47, 484– 486</w:t>
      </w:r>
      <w:r w:rsidR="005D525F" w:rsidRPr="005D525F">
        <w:rPr>
          <w:rFonts w:cstheme="minorHAnsi"/>
        </w:rPr>
        <w:t xml:space="preserve"> </w:t>
      </w:r>
      <w:r w:rsidRPr="005D525F">
        <w:rPr>
          <w:rFonts w:cstheme="minorHAnsi"/>
        </w:rPr>
        <w:t>(c) </w:t>
      </w:r>
      <w:proofErr w:type="spellStart"/>
      <w:r w:rsidRPr="005D525F">
        <w:rPr>
          <w:rFonts w:cstheme="minorHAnsi"/>
        </w:rPr>
        <w:t>Tsoureas</w:t>
      </w:r>
      <w:proofErr w:type="spellEnd"/>
      <w:r w:rsidRPr="005D525F">
        <w:rPr>
          <w:rFonts w:cstheme="minorHAnsi"/>
        </w:rPr>
        <w:t>, N.; Owen, G. R.; Hamilton, A.; </w:t>
      </w:r>
      <w:proofErr w:type="spellStart"/>
      <w:r w:rsidRPr="005D525F">
        <w:rPr>
          <w:rFonts w:cstheme="minorHAnsi"/>
        </w:rPr>
        <w:t>Orpen</w:t>
      </w:r>
      <w:proofErr w:type="spellEnd"/>
      <w:r w:rsidRPr="005D525F">
        <w:rPr>
          <w:rFonts w:cstheme="minorHAnsi"/>
        </w:rPr>
        <w:t>, A. G. Dalton Trans. </w:t>
      </w:r>
      <w:r w:rsidRPr="005D525F">
        <w:rPr>
          <w:rFonts w:cstheme="minorHAnsi"/>
          <w:b/>
          <w:bCs/>
        </w:rPr>
        <w:t>2008</w:t>
      </w:r>
      <w:r w:rsidRPr="005D525F">
        <w:rPr>
          <w:rFonts w:cstheme="minorHAnsi"/>
        </w:rPr>
        <w:t>, 6039– 6044</w:t>
      </w:r>
    </w:p>
    <w:p w14:paraId="6A4840EC" w14:textId="451518FB" w:rsidR="00605D93" w:rsidRPr="005D525F" w:rsidRDefault="00605D93" w:rsidP="004B6BF4">
      <w:pPr>
        <w:pStyle w:val="NoSpacing"/>
        <w:ind w:left="720" w:hanging="720"/>
        <w:rPr>
          <w:rFonts w:cstheme="minorHAnsi"/>
        </w:rPr>
      </w:pPr>
      <w:r w:rsidRPr="005D525F">
        <w:rPr>
          <w:rFonts w:cstheme="minorHAnsi"/>
          <w:b/>
          <w:bCs/>
        </w:rPr>
        <w:t>5</w:t>
      </w:r>
      <w:r w:rsidR="005D525F" w:rsidRPr="005D525F">
        <w:rPr>
          <w:rFonts w:cstheme="minorHAnsi"/>
          <w:b/>
          <w:bCs/>
        </w:rPr>
        <w:t xml:space="preserve"> </w:t>
      </w:r>
      <w:r w:rsidRPr="005D525F">
        <w:rPr>
          <w:rFonts w:cstheme="minorHAnsi"/>
        </w:rPr>
        <w:t>(a) Ruddy, A. J.; Mitton, S. J.; McDonald, R.; </w:t>
      </w:r>
      <w:proofErr w:type="spellStart"/>
      <w:r w:rsidRPr="005D525F">
        <w:rPr>
          <w:rFonts w:cstheme="minorHAnsi"/>
        </w:rPr>
        <w:t>Turculet</w:t>
      </w:r>
      <w:proofErr w:type="spellEnd"/>
      <w:r w:rsidRPr="005D525F">
        <w:rPr>
          <w:rFonts w:cstheme="minorHAnsi"/>
        </w:rPr>
        <w:t xml:space="preserve">, L. Chem. </w:t>
      </w:r>
      <w:proofErr w:type="spellStart"/>
      <w:r w:rsidRPr="005D525F">
        <w:rPr>
          <w:rFonts w:cstheme="minorHAnsi"/>
        </w:rPr>
        <w:t>Commun</w:t>
      </w:r>
      <w:proofErr w:type="spellEnd"/>
      <w:r w:rsidRPr="005D525F">
        <w:rPr>
          <w:rFonts w:cstheme="minorHAnsi"/>
        </w:rPr>
        <w:t>. </w:t>
      </w:r>
      <w:r w:rsidRPr="005D525F">
        <w:rPr>
          <w:rFonts w:cstheme="minorHAnsi"/>
          <w:b/>
          <w:bCs/>
        </w:rPr>
        <w:t>2012</w:t>
      </w:r>
      <w:r w:rsidRPr="005D525F">
        <w:rPr>
          <w:rFonts w:cstheme="minorHAnsi"/>
        </w:rPr>
        <w:t>, 48, 1159– 1161</w:t>
      </w:r>
      <w:r w:rsidR="005D525F" w:rsidRPr="005D525F">
        <w:rPr>
          <w:rFonts w:cstheme="minorHAnsi"/>
        </w:rPr>
        <w:t xml:space="preserve"> </w:t>
      </w:r>
      <w:r w:rsidRPr="005D525F">
        <w:rPr>
          <w:rFonts w:cstheme="minorHAnsi"/>
        </w:rPr>
        <w:t>(b) Fulmer, G. R.; Kaminsky, W.; Kemp, R. A.; Goldberg, K. I. Organometallics </w:t>
      </w:r>
      <w:r w:rsidRPr="005D525F">
        <w:rPr>
          <w:rFonts w:cstheme="minorHAnsi"/>
          <w:b/>
          <w:bCs/>
        </w:rPr>
        <w:t>2011</w:t>
      </w:r>
      <w:r w:rsidRPr="005D525F">
        <w:rPr>
          <w:rFonts w:cstheme="minorHAnsi"/>
        </w:rPr>
        <w:t>, 30, 1627– 1636</w:t>
      </w:r>
      <w:r w:rsidR="005D525F" w:rsidRPr="005D525F">
        <w:rPr>
          <w:rFonts w:cstheme="minorHAnsi"/>
        </w:rPr>
        <w:t xml:space="preserve"> </w:t>
      </w:r>
      <w:r w:rsidRPr="005D525F">
        <w:rPr>
          <w:rFonts w:cstheme="minorHAnsi"/>
        </w:rPr>
        <w:t>(c) </w:t>
      </w:r>
      <w:proofErr w:type="spellStart"/>
      <w:r w:rsidRPr="005D525F">
        <w:rPr>
          <w:rFonts w:cstheme="minorHAnsi"/>
        </w:rPr>
        <w:t>Niu</w:t>
      </w:r>
      <w:proofErr w:type="spellEnd"/>
      <w:r w:rsidRPr="005D525F">
        <w:rPr>
          <w:rFonts w:cstheme="minorHAnsi"/>
        </w:rPr>
        <w:t>, J.-L.; Hao, X.-Q.; Gong, J.-F.; Song, M.-P. Dalton Trans. </w:t>
      </w:r>
      <w:r w:rsidRPr="005D525F">
        <w:rPr>
          <w:rFonts w:cstheme="minorHAnsi"/>
          <w:b/>
          <w:bCs/>
        </w:rPr>
        <w:t>2011</w:t>
      </w:r>
      <w:r w:rsidRPr="005D525F">
        <w:rPr>
          <w:rFonts w:cstheme="minorHAnsi"/>
        </w:rPr>
        <w:t>, 40, 5135– 5150</w:t>
      </w:r>
      <w:r w:rsidR="005D525F" w:rsidRPr="005D525F">
        <w:rPr>
          <w:rFonts w:cstheme="minorHAnsi"/>
        </w:rPr>
        <w:t xml:space="preserve"> </w:t>
      </w:r>
      <w:r w:rsidRPr="005D525F">
        <w:rPr>
          <w:rFonts w:cstheme="minorHAnsi"/>
        </w:rPr>
        <w:t xml:space="preserve">(d) van der </w:t>
      </w:r>
      <w:proofErr w:type="spellStart"/>
      <w:r w:rsidRPr="005D525F">
        <w:rPr>
          <w:rFonts w:cstheme="minorHAnsi"/>
        </w:rPr>
        <w:t>Vlugt</w:t>
      </w:r>
      <w:proofErr w:type="spellEnd"/>
      <w:r w:rsidRPr="005D525F">
        <w:rPr>
          <w:rFonts w:cstheme="minorHAnsi"/>
        </w:rPr>
        <w:t>, J. I.; </w:t>
      </w:r>
      <w:proofErr w:type="spellStart"/>
      <w:r w:rsidRPr="005D525F">
        <w:rPr>
          <w:rFonts w:cstheme="minorHAnsi"/>
        </w:rPr>
        <w:t>Pidko</w:t>
      </w:r>
      <w:proofErr w:type="spellEnd"/>
      <w:r w:rsidRPr="005D525F">
        <w:rPr>
          <w:rFonts w:cstheme="minorHAnsi"/>
        </w:rPr>
        <w:t>, E. A.; Vogt, D.; Lutz, M.; </w:t>
      </w:r>
      <w:proofErr w:type="spellStart"/>
      <w:r w:rsidRPr="005D525F">
        <w:rPr>
          <w:rFonts w:cstheme="minorHAnsi"/>
        </w:rPr>
        <w:t>Spek</w:t>
      </w:r>
      <w:proofErr w:type="spellEnd"/>
      <w:r w:rsidRPr="005D525F">
        <w:rPr>
          <w:rFonts w:cstheme="minorHAnsi"/>
        </w:rPr>
        <w:t>, A. L. </w:t>
      </w:r>
      <w:proofErr w:type="spellStart"/>
      <w:r w:rsidRPr="005D525F">
        <w:rPr>
          <w:rFonts w:cstheme="minorHAnsi"/>
        </w:rPr>
        <w:t>Inorg</w:t>
      </w:r>
      <w:proofErr w:type="spellEnd"/>
      <w:r w:rsidRPr="005D525F">
        <w:rPr>
          <w:rFonts w:cstheme="minorHAnsi"/>
        </w:rPr>
        <w:t>. Chem. </w:t>
      </w:r>
      <w:r w:rsidRPr="005D525F">
        <w:rPr>
          <w:rFonts w:cstheme="minorHAnsi"/>
          <w:b/>
          <w:bCs/>
        </w:rPr>
        <w:t>2009</w:t>
      </w:r>
      <w:r w:rsidRPr="005D525F">
        <w:rPr>
          <w:rFonts w:cstheme="minorHAnsi"/>
        </w:rPr>
        <w:t>, 48, 7513– 7515</w:t>
      </w:r>
      <w:r w:rsidR="005D525F" w:rsidRPr="005D525F">
        <w:rPr>
          <w:rFonts w:cstheme="minorHAnsi"/>
        </w:rPr>
        <w:t xml:space="preserve"> </w:t>
      </w:r>
      <w:r w:rsidRPr="005D525F">
        <w:rPr>
          <w:rFonts w:cstheme="minorHAnsi"/>
        </w:rPr>
        <w:t>(e) Zhang, J.; </w:t>
      </w:r>
      <w:proofErr w:type="spellStart"/>
      <w:r w:rsidRPr="005D525F">
        <w:rPr>
          <w:rFonts w:cstheme="minorHAnsi"/>
        </w:rPr>
        <w:t>Leitus</w:t>
      </w:r>
      <w:proofErr w:type="spellEnd"/>
      <w:r w:rsidRPr="005D525F">
        <w:rPr>
          <w:rFonts w:cstheme="minorHAnsi"/>
        </w:rPr>
        <w:t>, G.; Ben-David, Y.; Milstein, D. J. Am. Chem. Soc. </w:t>
      </w:r>
      <w:r w:rsidRPr="005D525F">
        <w:rPr>
          <w:rFonts w:cstheme="minorHAnsi"/>
          <w:b/>
          <w:bCs/>
        </w:rPr>
        <w:t>2005</w:t>
      </w:r>
      <w:r w:rsidRPr="005D525F">
        <w:rPr>
          <w:rFonts w:cstheme="minorHAnsi"/>
        </w:rPr>
        <w:t>, 127, 10840– 10841</w:t>
      </w:r>
    </w:p>
    <w:p w14:paraId="75B3C1E5" w14:textId="1B1E3725" w:rsidR="00605D93" w:rsidRPr="005D525F" w:rsidRDefault="00605D93" w:rsidP="004B6BF4">
      <w:pPr>
        <w:pStyle w:val="NoSpacing"/>
        <w:ind w:left="720" w:hanging="720"/>
        <w:rPr>
          <w:rFonts w:cstheme="minorHAnsi"/>
        </w:rPr>
      </w:pPr>
      <w:r w:rsidRPr="005D525F">
        <w:rPr>
          <w:rFonts w:cstheme="minorHAnsi"/>
          <w:b/>
          <w:bCs/>
        </w:rPr>
        <w:t>6</w:t>
      </w:r>
      <w:r w:rsidR="005D525F" w:rsidRPr="005D525F">
        <w:rPr>
          <w:rFonts w:cstheme="minorHAnsi"/>
          <w:b/>
          <w:bCs/>
        </w:rPr>
        <w:t xml:space="preserve"> </w:t>
      </w:r>
      <w:r w:rsidRPr="005D525F">
        <w:rPr>
          <w:rFonts w:cstheme="minorHAnsi"/>
        </w:rPr>
        <w:t xml:space="preserve">Lindner, R.; van den Bosch, B.; Lutz, M.; Reek, J. N. H.; van der </w:t>
      </w:r>
      <w:proofErr w:type="spellStart"/>
      <w:r w:rsidRPr="005D525F">
        <w:rPr>
          <w:rFonts w:cstheme="minorHAnsi"/>
        </w:rPr>
        <w:t>Vlugt</w:t>
      </w:r>
      <w:proofErr w:type="spellEnd"/>
      <w:r w:rsidRPr="005D525F">
        <w:rPr>
          <w:rFonts w:cstheme="minorHAnsi"/>
        </w:rPr>
        <w:t>, J. I. Organometallics </w:t>
      </w:r>
      <w:r w:rsidRPr="005D525F">
        <w:rPr>
          <w:rFonts w:cstheme="minorHAnsi"/>
          <w:b/>
          <w:bCs/>
        </w:rPr>
        <w:t>2011</w:t>
      </w:r>
      <w:r w:rsidRPr="005D525F">
        <w:rPr>
          <w:rFonts w:cstheme="minorHAnsi"/>
        </w:rPr>
        <w:t>, 30, 499– </w:t>
      </w:r>
      <w:proofErr w:type="gramStart"/>
      <w:r w:rsidRPr="005D525F">
        <w:rPr>
          <w:rFonts w:cstheme="minorHAnsi"/>
        </w:rPr>
        <w:t>510</w:t>
      </w:r>
      <w:proofErr w:type="gramEnd"/>
    </w:p>
    <w:p w14:paraId="346908D9" w14:textId="6DD13AB9" w:rsidR="00605D93" w:rsidRPr="005D525F" w:rsidRDefault="00605D93" w:rsidP="004B6BF4">
      <w:pPr>
        <w:pStyle w:val="NoSpacing"/>
        <w:ind w:left="720" w:hanging="720"/>
        <w:rPr>
          <w:rFonts w:cstheme="minorHAnsi"/>
        </w:rPr>
      </w:pPr>
      <w:r w:rsidRPr="005D525F">
        <w:rPr>
          <w:rFonts w:cstheme="minorHAnsi"/>
          <w:b/>
          <w:bCs/>
        </w:rPr>
        <w:t>7</w:t>
      </w:r>
      <w:r w:rsidR="005D525F" w:rsidRPr="005D525F">
        <w:rPr>
          <w:rFonts w:cstheme="minorHAnsi"/>
          <w:b/>
          <w:bCs/>
        </w:rPr>
        <w:t xml:space="preserve"> </w:t>
      </w:r>
      <w:r w:rsidRPr="005D525F">
        <w:rPr>
          <w:rFonts w:cstheme="minorHAnsi"/>
        </w:rPr>
        <w:t>See for example:</w:t>
      </w:r>
      <w:r w:rsidR="005D525F" w:rsidRPr="005D525F">
        <w:rPr>
          <w:rFonts w:cstheme="minorHAnsi"/>
        </w:rPr>
        <w:t xml:space="preserve"> </w:t>
      </w:r>
      <w:r w:rsidRPr="005D525F">
        <w:rPr>
          <w:rFonts w:cstheme="minorHAnsi"/>
        </w:rPr>
        <w:t>(a) </w:t>
      </w:r>
      <w:proofErr w:type="spellStart"/>
      <w:r w:rsidRPr="005D525F">
        <w:rPr>
          <w:rFonts w:cstheme="minorHAnsi"/>
        </w:rPr>
        <w:t>Gloaguen</w:t>
      </w:r>
      <w:proofErr w:type="spellEnd"/>
      <w:r w:rsidRPr="005D525F">
        <w:rPr>
          <w:rFonts w:cstheme="minorHAnsi"/>
        </w:rPr>
        <w:t xml:space="preserve">, Y.; Jacobs, W.; de Bruin, B.; Lutz, M.; van der </w:t>
      </w:r>
      <w:proofErr w:type="spellStart"/>
      <w:r w:rsidRPr="005D525F">
        <w:rPr>
          <w:rFonts w:cstheme="minorHAnsi"/>
        </w:rPr>
        <w:t>Vlugt</w:t>
      </w:r>
      <w:proofErr w:type="spellEnd"/>
      <w:r w:rsidRPr="005D525F">
        <w:rPr>
          <w:rFonts w:cstheme="minorHAnsi"/>
        </w:rPr>
        <w:t>, J. I. </w:t>
      </w:r>
      <w:proofErr w:type="spellStart"/>
      <w:r w:rsidRPr="005D525F">
        <w:rPr>
          <w:rFonts w:cstheme="minorHAnsi"/>
        </w:rPr>
        <w:t>Inorg</w:t>
      </w:r>
      <w:proofErr w:type="spellEnd"/>
      <w:r w:rsidRPr="005D525F">
        <w:rPr>
          <w:rFonts w:cstheme="minorHAnsi"/>
        </w:rPr>
        <w:t>. Chem. </w:t>
      </w:r>
      <w:r w:rsidRPr="005D525F">
        <w:rPr>
          <w:rFonts w:cstheme="minorHAnsi"/>
          <w:b/>
          <w:bCs/>
        </w:rPr>
        <w:t>2013</w:t>
      </w:r>
      <w:r w:rsidRPr="005D525F">
        <w:rPr>
          <w:rFonts w:cstheme="minorHAnsi"/>
        </w:rPr>
        <w:t>, 52, 1682– 1684</w:t>
      </w:r>
      <w:r w:rsidR="005D525F" w:rsidRPr="005D525F">
        <w:rPr>
          <w:rFonts w:cstheme="minorHAnsi"/>
        </w:rPr>
        <w:t xml:space="preserve"> </w:t>
      </w:r>
      <w:r w:rsidRPr="005D525F">
        <w:rPr>
          <w:rFonts w:cstheme="minorHAnsi"/>
        </w:rPr>
        <w:t>(b) </w:t>
      </w:r>
      <w:proofErr w:type="spellStart"/>
      <w:r w:rsidRPr="005D525F">
        <w:rPr>
          <w:rFonts w:cstheme="minorHAnsi"/>
        </w:rPr>
        <w:t>Wanniarachchi</w:t>
      </w:r>
      <w:proofErr w:type="spellEnd"/>
      <w:r w:rsidRPr="005D525F">
        <w:rPr>
          <w:rFonts w:cstheme="minorHAnsi"/>
        </w:rPr>
        <w:t>, S.; Liddle, B. J.; Toussaint, J.; Lindeman, S. V.; Bennett, B.; Gardinier, J. R. Dalton Trans. </w:t>
      </w:r>
      <w:r w:rsidRPr="005D525F">
        <w:rPr>
          <w:rFonts w:cstheme="minorHAnsi"/>
          <w:b/>
          <w:bCs/>
        </w:rPr>
        <w:t>2011</w:t>
      </w:r>
      <w:r w:rsidRPr="005D525F">
        <w:rPr>
          <w:rFonts w:cstheme="minorHAnsi"/>
        </w:rPr>
        <w:t>, 40, 8776– 8787</w:t>
      </w:r>
      <w:r w:rsidR="005D525F" w:rsidRPr="005D525F">
        <w:rPr>
          <w:rFonts w:cstheme="minorHAnsi"/>
        </w:rPr>
        <w:t xml:space="preserve"> </w:t>
      </w:r>
      <w:r w:rsidRPr="005D525F">
        <w:rPr>
          <w:rFonts w:cstheme="minorHAnsi"/>
        </w:rPr>
        <w:t>(c) </w:t>
      </w:r>
      <w:proofErr w:type="spellStart"/>
      <w:r w:rsidRPr="005D525F">
        <w:rPr>
          <w:rFonts w:cstheme="minorHAnsi"/>
        </w:rPr>
        <w:t>Calimano</w:t>
      </w:r>
      <w:proofErr w:type="spellEnd"/>
      <w:r w:rsidRPr="005D525F">
        <w:rPr>
          <w:rFonts w:cstheme="minorHAnsi"/>
        </w:rPr>
        <w:t>, E.; Tilley, T. D. Dalton Trans. </w:t>
      </w:r>
      <w:r w:rsidRPr="005D525F">
        <w:rPr>
          <w:rFonts w:cstheme="minorHAnsi"/>
          <w:b/>
          <w:bCs/>
        </w:rPr>
        <w:t>2010</w:t>
      </w:r>
      <w:r w:rsidRPr="005D525F">
        <w:rPr>
          <w:rFonts w:cstheme="minorHAnsi"/>
        </w:rPr>
        <w:t>, 39, 9250– 9263</w:t>
      </w:r>
    </w:p>
    <w:p w14:paraId="4684AB32" w14:textId="38191B56" w:rsidR="00605D93" w:rsidRPr="005D525F" w:rsidRDefault="00605D93" w:rsidP="004B6BF4">
      <w:pPr>
        <w:pStyle w:val="NoSpacing"/>
        <w:ind w:left="720" w:hanging="720"/>
        <w:rPr>
          <w:rFonts w:cstheme="minorHAnsi"/>
        </w:rPr>
      </w:pPr>
      <w:r w:rsidRPr="005D525F">
        <w:rPr>
          <w:rFonts w:cstheme="minorHAnsi"/>
          <w:b/>
          <w:bCs/>
        </w:rPr>
        <w:t>8</w:t>
      </w:r>
      <w:r w:rsidR="005D525F" w:rsidRPr="005D525F">
        <w:rPr>
          <w:rFonts w:cstheme="minorHAnsi"/>
          <w:b/>
          <w:bCs/>
        </w:rPr>
        <w:t xml:space="preserve"> </w:t>
      </w:r>
      <w:r w:rsidRPr="005D525F">
        <w:rPr>
          <w:rFonts w:cstheme="minorHAnsi"/>
        </w:rPr>
        <w:t>Liddle, B. J.; Silva, R. M.; Morin, T. J.; Macedo, F. P.; Shukla, R.; Lindeman, S. V.; Gardinier, J. R. J. Org. Chem. </w:t>
      </w:r>
      <w:r w:rsidRPr="005D525F">
        <w:rPr>
          <w:rFonts w:cstheme="minorHAnsi"/>
          <w:b/>
          <w:bCs/>
        </w:rPr>
        <w:t>2007</w:t>
      </w:r>
      <w:r w:rsidRPr="005D525F">
        <w:rPr>
          <w:rFonts w:cstheme="minorHAnsi"/>
        </w:rPr>
        <w:t>, 72, 5637– 5646</w:t>
      </w:r>
    </w:p>
    <w:p w14:paraId="4A6F6705" w14:textId="0B6CDF39" w:rsidR="00605D93" w:rsidRPr="005D525F" w:rsidRDefault="00605D93" w:rsidP="004B6BF4">
      <w:pPr>
        <w:pStyle w:val="NoSpacing"/>
        <w:ind w:left="720" w:hanging="720"/>
        <w:rPr>
          <w:rFonts w:cstheme="minorHAnsi"/>
        </w:rPr>
      </w:pPr>
      <w:r w:rsidRPr="005D525F">
        <w:rPr>
          <w:rFonts w:cstheme="minorHAnsi"/>
          <w:b/>
          <w:bCs/>
        </w:rPr>
        <w:t>9</w:t>
      </w:r>
      <w:r w:rsidR="005D525F" w:rsidRPr="005D525F">
        <w:rPr>
          <w:rFonts w:cstheme="minorHAnsi"/>
          <w:b/>
          <w:bCs/>
        </w:rPr>
        <w:t xml:space="preserve"> </w:t>
      </w:r>
      <w:r w:rsidRPr="005D525F">
        <w:rPr>
          <w:rFonts w:cstheme="minorHAnsi"/>
        </w:rPr>
        <w:t>Winter, A. M.; </w:t>
      </w:r>
      <w:proofErr w:type="spellStart"/>
      <w:r w:rsidRPr="005D525F">
        <w:rPr>
          <w:rFonts w:cstheme="minorHAnsi"/>
        </w:rPr>
        <w:t>Eichele</w:t>
      </w:r>
      <w:proofErr w:type="spellEnd"/>
      <w:r w:rsidRPr="005D525F">
        <w:rPr>
          <w:rFonts w:cstheme="minorHAnsi"/>
        </w:rPr>
        <w:t>, K.; Mack, H.-G.; </w:t>
      </w:r>
      <w:proofErr w:type="spellStart"/>
      <w:r w:rsidRPr="005D525F">
        <w:rPr>
          <w:rFonts w:cstheme="minorHAnsi"/>
        </w:rPr>
        <w:t>Potuznik</w:t>
      </w:r>
      <w:proofErr w:type="spellEnd"/>
      <w:r w:rsidRPr="005D525F">
        <w:rPr>
          <w:rFonts w:cstheme="minorHAnsi"/>
        </w:rPr>
        <w:t>, S.; Mayer, H. A.; </w:t>
      </w:r>
      <w:proofErr w:type="spellStart"/>
      <w:r w:rsidRPr="005D525F">
        <w:rPr>
          <w:rFonts w:cstheme="minorHAnsi"/>
        </w:rPr>
        <w:t>Kaska</w:t>
      </w:r>
      <w:proofErr w:type="spellEnd"/>
      <w:r w:rsidRPr="005D525F">
        <w:rPr>
          <w:rFonts w:cstheme="minorHAnsi"/>
        </w:rPr>
        <w:t xml:space="preserve">, W. C. J. </w:t>
      </w:r>
      <w:proofErr w:type="spellStart"/>
      <w:r w:rsidRPr="005D525F">
        <w:rPr>
          <w:rFonts w:cstheme="minorHAnsi"/>
        </w:rPr>
        <w:t>Organomet</w:t>
      </w:r>
      <w:proofErr w:type="spellEnd"/>
      <w:r w:rsidRPr="005D525F">
        <w:rPr>
          <w:rFonts w:cstheme="minorHAnsi"/>
        </w:rPr>
        <w:t>. Chem. </w:t>
      </w:r>
      <w:r w:rsidRPr="005D525F">
        <w:rPr>
          <w:rFonts w:cstheme="minorHAnsi"/>
          <w:b/>
          <w:bCs/>
        </w:rPr>
        <w:t>2003</w:t>
      </w:r>
      <w:r w:rsidRPr="005D525F">
        <w:rPr>
          <w:rFonts w:cstheme="minorHAnsi"/>
        </w:rPr>
        <w:t>, 682, 149– 154</w:t>
      </w:r>
    </w:p>
    <w:p w14:paraId="4DF3828A" w14:textId="430FCF5D" w:rsidR="00605D93" w:rsidRPr="005D525F" w:rsidRDefault="00605D93" w:rsidP="004B6BF4">
      <w:pPr>
        <w:pStyle w:val="NoSpacing"/>
        <w:ind w:left="720" w:hanging="720"/>
        <w:rPr>
          <w:rFonts w:cstheme="minorHAnsi"/>
        </w:rPr>
      </w:pPr>
      <w:r w:rsidRPr="005D525F">
        <w:rPr>
          <w:rFonts w:cstheme="minorHAnsi"/>
          <w:b/>
          <w:bCs/>
        </w:rPr>
        <w:t>10</w:t>
      </w:r>
      <w:r w:rsidR="005D525F" w:rsidRPr="005D525F">
        <w:rPr>
          <w:rFonts w:cstheme="minorHAnsi"/>
          <w:b/>
          <w:bCs/>
        </w:rPr>
        <w:t xml:space="preserve"> </w:t>
      </w:r>
      <w:proofErr w:type="spellStart"/>
      <w:r w:rsidRPr="005D525F">
        <w:rPr>
          <w:rFonts w:cstheme="minorHAnsi"/>
        </w:rPr>
        <w:t>Wanniarachchi</w:t>
      </w:r>
      <w:proofErr w:type="spellEnd"/>
      <w:r w:rsidRPr="005D525F">
        <w:rPr>
          <w:rFonts w:cstheme="minorHAnsi"/>
        </w:rPr>
        <w:t xml:space="preserve">, S.; Liddle, B. J.; Lindeman, S. V.; Gardinier, J. R. J. </w:t>
      </w:r>
      <w:proofErr w:type="spellStart"/>
      <w:r w:rsidRPr="005D525F">
        <w:rPr>
          <w:rFonts w:cstheme="minorHAnsi"/>
        </w:rPr>
        <w:t>Organomet</w:t>
      </w:r>
      <w:proofErr w:type="spellEnd"/>
      <w:r w:rsidRPr="005D525F">
        <w:rPr>
          <w:rFonts w:cstheme="minorHAnsi"/>
        </w:rPr>
        <w:t>. Chem. </w:t>
      </w:r>
      <w:r w:rsidRPr="005D525F">
        <w:rPr>
          <w:rFonts w:cstheme="minorHAnsi"/>
          <w:b/>
          <w:bCs/>
        </w:rPr>
        <w:t>2011</w:t>
      </w:r>
      <w:r w:rsidRPr="005D525F">
        <w:rPr>
          <w:rFonts w:cstheme="minorHAnsi"/>
        </w:rPr>
        <w:t>, 696, 3623– 3636</w:t>
      </w:r>
    </w:p>
    <w:p w14:paraId="2B7E2628" w14:textId="7F18E42D" w:rsidR="00605D93" w:rsidRPr="005D525F" w:rsidRDefault="00605D93" w:rsidP="004B6BF4">
      <w:pPr>
        <w:pStyle w:val="NoSpacing"/>
        <w:ind w:left="720" w:hanging="720"/>
        <w:rPr>
          <w:rFonts w:cstheme="minorHAnsi"/>
        </w:rPr>
      </w:pPr>
      <w:r w:rsidRPr="005D525F">
        <w:rPr>
          <w:rFonts w:cstheme="minorHAnsi"/>
          <w:b/>
          <w:bCs/>
        </w:rPr>
        <w:t>11</w:t>
      </w:r>
      <w:r w:rsidR="005D525F" w:rsidRPr="005D525F">
        <w:rPr>
          <w:rFonts w:cstheme="minorHAnsi"/>
          <w:b/>
          <w:bCs/>
        </w:rPr>
        <w:t xml:space="preserve"> </w:t>
      </w:r>
      <w:r w:rsidRPr="005D525F">
        <w:rPr>
          <w:rFonts w:cstheme="minorHAnsi"/>
        </w:rPr>
        <w:t>See the Supporting Information.</w:t>
      </w:r>
    </w:p>
    <w:p w14:paraId="5F487A3E" w14:textId="3F0B45DE" w:rsidR="00605D93" w:rsidRPr="005D525F" w:rsidRDefault="00605D93" w:rsidP="004B6BF4">
      <w:pPr>
        <w:pStyle w:val="NoSpacing"/>
        <w:ind w:left="720" w:hanging="720"/>
        <w:rPr>
          <w:rFonts w:cstheme="minorHAnsi"/>
        </w:rPr>
      </w:pPr>
      <w:r w:rsidRPr="005D525F">
        <w:rPr>
          <w:rFonts w:cstheme="minorHAnsi"/>
          <w:b/>
          <w:bCs/>
        </w:rPr>
        <w:t>12</w:t>
      </w:r>
      <w:r w:rsidR="005D525F" w:rsidRPr="005D525F">
        <w:rPr>
          <w:rFonts w:cstheme="minorHAnsi"/>
          <w:b/>
          <w:bCs/>
        </w:rPr>
        <w:t xml:space="preserve"> </w:t>
      </w:r>
      <w:r w:rsidRPr="005D525F">
        <w:rPr>
          <w:rFonts w:cstheme="minorHAnsi"/>
        </w:rPr>
        <w:t>Northcutt, T. O.; </w:t>
      </w:r>
      <w:proofErr w:type="spellStart"/>
      <w:r w:rsidRPr="005D525F">
        <w:rPr>
          <w:rFonts w:cstheme="minorHAnsi"/>
        </w:rPr>
        <w:t>Lachicotte</w:t>
      </w:r>
      <w:proofErr w:type="spellEnd"/>
      <w:r w:rsidRPr="005D525F">
        <w:rPr>
          <w:rFonts w:cstheme="minorHAnsi"/>
        </w:rPr>
        <w:t>, R. J.; Jones, W. D. Organometallics </w:t>
      </w:r>
      <w:r w:rsidRPr="005D525F">
        <w:rPr>
          <w:rFonts w:cstheme="minorHAnsi"/>
          <w:b/>
          <w:bCs/>
        </w:rPr>
        <w:t>1998</w:t>
      </w:r>
      <w:r w:rsidRPr="005D525F">
        <w:rPr>
          <w:rFonts w:cstheme="minorHAnsi"/>
        </w:rPr>
        <w:t>, 17, 5148– 5152</w:t>
      </w:r>
    </w:p>
    <w:p w14:paraId="1242F9DF" w14:textId="6EAD4758" w:rsidR="00605D93" w:rsidRPr="005D525F" w:rsidRDefault="00605D93" w:rsidP="004B6BF4">
      <w:pPr>
        <w:pStyle w:val="NoSpacing"/>
        <w:ind w:left="720" w:hanging="720"/>
        <w:rPr>
          <w:rFonts w:cstheme="minorHAnsi"/>
        </w:rPr>
      </w:pPr>
      <w:r w:rsidRPr="005D525F">
        <w:rPr>
          <w:rFonts w:cstheme="minorHAnsi"/>
          <w:b/>
          <w:bCs/>
        </w:rPr>
        <w:t>13</w:t>
      </w:r>
      <w:r w:rsidR="005D525F" w:rsidRPr="005D525F">
        <w:rPr>
          <w:rFonts w:cstheme="minorHAnsi"/>
          <w:b/>
          <w:bCs/>
        </w:rPr>
        <w:t xml:space="preserve"> </w:t>
      </w:r>
      <w:r w:rsidRPr="005D525F">
        <w:rPr>
          <w:rFonts w:cstheme="minorHAnsi"/>
        </w:rPr>
        <w:t>Carlton, L.; Mokoena, L. V.; Fernandes, M. A. </w:t>
      </w:r>
      <w:proofErr w:type="spellStart"/>
      <w:r w:rsidRPr="005D525F">
        <w:rPr>
          <w:rFonts w:cstheme="minorHAnsi"/>
        </w:rPr>
        <w:t>Inorg</w:t>
      </w:r>
      <w:proofErr w:type="spellEnd"/>
      <w:r w:rsidRPr="005D525F">
        <w:rPr>
          <w:rFonts w:cstheme="minorHAnsi"/>
        </w:rPr>
        <w:t>. Chem. </w:t>
      </w:r>
      <w:r w:rsidRPr="005D525F">
        <w:rPr>
          <w:rFonts w:cstheme="minorHAnsi"/>
          <w:b/>
          <w:bCs/>
        </w:rPr>
        <w:t>2008</w:t>
      </w:r>
      <w:r w:rsidRPr="005D525F">
        <w:rPr>
          <w:rFonts w:cstheme="minorHAnsi"/>
        </w:rPr>
        <w:t>, 47, 8696– 8703</w:t>
      </w:r>
    </w:p>
    <w:p w14:paraId="335E9640" w14:textId="67F25D17" w:rsidR="00605D93" w:rsidRPr="005D525F" w:rsidRDefault="00605D93" w:rsidP="004B6BF4">
      <w:pPr>
        <w:pStyle w:val="NoSpacing"/>
        <w:ind w:left="720" w:hanging="720"/>
        <w:rPr>
          <w:rFonts w:cstheme="minorHAnsi"/>
        </w:rPr>
      </w:pPr>
      <w:r w:rsidRPr="005D525F">
        <w:rPr>
          <w:rFonts w:cstheme="minorHAnsi"/>
          <w:b/>
          <w:bCs/>
        </w:rPr>
        <w:t>14</w:t>
      </w:r>
      <w:r w:rsidR="005D525F" w:rsidRPr="005D525F">
        <w:rPr>
          <w:rFonts w:cstheme="minorHAnsi"/>
          <w:b/>
          <w:bCs/>
        </w:rPr>
        <w:t xml:space="preserve"> </w:t>
      </w:r>
      <w:proofErr w:type="spellStart"/>
      <w:r w:rsidRPr="005D525F">
        <w:rPr>
          <w:rFonts w:cstheme="minorHAnsi"/>
        </w:rPr>
        <w:t>Tejel</w:t>
      </w:r>
      <w:proofErr w:type="spellEnd"/>
      <w:r w:rsidRPr="005D525F">
        <w:rPr>
          <w:rFonts w:cstheme="minorHAnsi"/>
        </w:rPr>
        <w:t>, C.; </w:t>
      </w:r>
      <w:proofErr w:type="spellStart"/>
      <w:r w:rsidRPr="005D525F">
        <w:rPr>
          <w:rFonts w:cstheme="minorHAnsi"/>
        </w:rPr>
        <w:t>Ciriano</w:t>
      </w:r>
      <w:proofErr w:type="spellEnd"/>
      <w:r w:rsidRPr="005D525F">
        <w:rPr>
          <w:rFonts w:cstheme="minorHAnsi"/>
        </w:rPr>
        <w:t>, M. A.; Edwards, A. J.; </w:t>
      </w:r>
      <w:proofErr w:type="spellStart"/>
      <w:r w:rsidRPr="005D525F">
        <w:rPr>
          <w:rFonts w:cstheme="minorHAnsi"/>
        </w:rPr>
        <w:t>Lahoz</w:t>
      </w:r>
      <w:proofErr w:type="spellEnd"/>
      <w:r w:rsidRPr="005D525F">
        <w:rPr>
          <w:rFonts w:cstheme="minorHAnsi"/>
        </w:rPr>
        <w:t>, F. J.; Oro, L. A. Organometallics </w:t>
      </w:r>
      <w:r w:rsidRPr="005D525F">
        <w:rPr>
          <w:rFonts w:cstheme="minorHAnsi"/>
          <w:b/>
          <w:bCs/>
        </w:rPr>
        <w:t>1997</w:t>
      </w:r>
      <w:r w:rsidRPr="005D525F">
        <w:rPr>
          <w:rFonts w:cstheme="minorHAnsi"/>
        </w:rPr>
        <w:t>, 16, 45– 53</w:t>
      </w:r>
    </w:p>
    <w:p w14:paraId="32ECAC0D" w14:textId="7A575878" w:rsidR="00605D93" w:rsidRPr="005D525F" w:rsidRDefault="00605D93" w:rsidP="004B6BF4">
      <w:pPr>
        <w:pStyle w:val="NoSpacing"/>
        <w:ind w:left="720" w:hanging="720"/>
        <w:rPr>
          <w:rFonts w:cstheme="minorHAnsi"/>
        </w:rPr>
      </w:pPr>
      <w:r w:rsidRPr="005D525F">
        <w:rPr>
          <w:rFonts w:cstheme="minorHAnsi"/>
          <w:b/>
          <w:bCs/>
        </w:rPr>
        <w:t>15</w:t>
      </w:r>
      <w:r w:rsidR="005D525F" w:rsidRPr="005D525F">
        <w:rPr>
          <w:rFonts w:cstheme="minorHAnsi"/>
          <w:b/>
          <w:bCs/>
        </w:rPr>
        <w:t xml:space="preserve"> </w:t>
      </w:r>
      <w:r w:rsidRPr="005D525F">
        <w:rPr>
          <w:rFonts w:cstheme="minorHAnsi"/>
        </w:rPr>
        <w:t>Jeffery, J. C.; Lebedev, V. N.; Stone, F. G. A. </w:t>
      </w:r>
      <w:proofErr w:type="spellStart"/>
      <w:r w:rsidRPr="005D525F">
        <w:rPr>
          <w:rFonts w:cstheme="minorHAnsi"/>
        </w:rPr>
        <w:t>Inorg</w:t>
      </w:r>
      <w:proofErr w:type="spellEnd"/>
      <w:r w:rsidRPr="005D525F">
        <w:rPr>
          <w:rFonts w:cstheme="minorHAnsi"/>
        </w:rPr>
        <w:t>. Chem. </w:t>
      </w:r>
      <w:r w:rsidRPr="005D525F">
        <w:rPr>
          <w:rFonts w:cstheme="minorHAnsi"/>
          <w:b/>
          <w:bCs/>
        </w:rPr>
        <w:t>1996</w:t>
      </w:r>
      <w:r w:rsidRPr="005D525F">
        <w:rPr>
          <w:rFonts w:cstheme="minorHAnsi"/>
        </w:rPr>
        <w:t>, 35, 2967– 2976</w:t>
      </w:r>
    </w:p>
    <w:p w14:paraId="49DD6080" w14:textId="5C99B7FC" w:rsidR="00605D93" w:rsidRPr="005D525F" w:rsidRDefault="00605D93" w:rsidP="004B6BF4">
      <w:pPr>
        <w:pStyle w:val="NoSpacing"/>
        <w:ind w:left="720" w:hanging="720"/>
        <w:rPr>
          <w:rFonts w:cstheme="minorHAnsi"/>
        </w:rPr>
      </w:pPr>
      <w:r w:rsidRPr="005D525F">
        <w:rPr>
          <w:rFonts w:cstheme="minorHAnsi"/>
          <w:b/>
          <w:bCs/>
        </w:rPr>
        <w:t>16</w:t>
      </w:r>
      <w:r w:rsidR="005D525F" w:rsidRPr="005D525F">
        <w:rPr>
          <w:rFonts w:cstheme="minorHAnsi"/>
          <w:b/>
          <w:bCs/>
        </w:rPr>
        <w:t xml:space="preserve"> </w:t>
      </w:r>
      <w:r w:rsidRPr="005D525F">
        <w:rPr>
          <w:rFonts w:cstheme="minorHAnsi"/>
        </w:rPr>
        <w:t>Rubio, M.; Suárez, A.; del Río, D.; Galindo, A.; Álvarez, E.; </w:t>
      </w:r>
      <w:proofErr w:type="spellStart"/>
      <w:r w:rsidRPr="005D525F">
        <w:rPr>
          <w:rFonts w:cstheme="minorHAnsi"/>
        </w:rPr>
        <w:t>Pizzano</w:t>
      </w:r>
      <w:proofErr w:type="spellEnd"/>
      <w:r w:rsidRPr="005D525F">
        <w:rPr>
          <w:rFonts w:cstheme="minorHAnsi"/>
        </w:rPr>
        <w:t>, A. Organometallics </w:t>
      </w:r>
      <w:r w:rsidRPr="005D525F">
        <w:rPr>
          <w:rFonts w:cstheme="minorHAnsi"/>
          <w:b/>
          <w:bCs/>
        </w:rPr>
        <w:t>2009</w:t>
      </w:r>
      <w:r w:rsidRPr="005D525F">
        <w:rPr>
          <w:rFonts w:cstheme="minorHAnsi"/>
        </w:rPr>
        <w:t>, 28, 547– 560</w:t>
      </w:r>
    </w:p>
    <w:p w14:paraId="16D2EC08" w14:textId="2206C4BA" w:rsidR="00605D93" w:rsidRPr="005D525F" w:rsidRDefault="00605D93" w:rsidP="004B6BF4">
      <w:pPr>
        <w:pStyle w:val="NoSpacing"/>
        <w:ind w:left="720" w:hanging="720"/>
        <w:rPr>
          <w:rFonts w:cstheme="minorHAnsi"/>
        </w:rPr>
      </w:pPr>
      <w:r w:rsidRPr="005D525F">
        <w:rPr>
          <w:rFonts w:cstheme="minorHAnsi"/>
          <w:b/>
          <w:bCs/>
        </w:rPr>
        <w:t>17</w:t>
      </w:r>
      <w:r w:rsidR="005D525F" w:rsidRPr="005D525F">
        <w:rPr>
          <w:rFonts w:cstheme="minorHAnsi"/>
          <w:b/>
          <w:bCs/>
        </w:rPr>
        <w:t xml:space="preserve"> </w:t>
      </w:r>
      <w:proofErr w:type="spellStart"/>
      <w:r w:rsidRPr="005D525F">
        <w:rPr>
          <w:rFonts w:cstheme="minorHAnsi"/>
        </w:rPr>
        <w:t>Wanniarachchi</w:t>
      </w:r>
      <w:proofErr w:type="spellEnd"/>
      <w:r w:rsidRPr="005D525F">
        <w:rPr>
          <w:rFonts w:cstheme="minorHAnsi"/>
        </w:rPr>
        <w:t>, S.; Liddle, B. J.; </w:t>
      </w:r>
      <w:proofErr w:type="spellStart"/>
      <w:r w:rsidRPr="005D525F">
        <w:rPr>
          <w:rFonts w:cstheme="minorHAnsi"/>
        </w:rPr>
        <w:t>Kizer</w:t>
      </w:r>
      <w:proofErr w:type="spellEnd"/>
      <w:r w:rsidRPr="005D525F">
        <w:rPr>
          <w:rFonts w:cstheme="minorHAnsi"/>
        </w:rPr>
        <w:t>, B.; </w:t>
      </w:r>
      <w:proofErr w:type="spellStart"/>
      <w:r w:rsidRPr="005D525F">
        <w:rPr>
          <w:rFonts w:cstheme="minorHAnsi"/>
        </w:rPr>
        <w:t>Hewage</w:t>
      </w:r>
      <w:proofErr w:type="spellEnd"/>
      <w:r w:rsidRPr="005D525F">
        <w:rPr>
          <w:rFonts w:cstheme="minorHAnsi"/>
        </w:rPr>
        <w:t>, J. S.; Bennett, B.; Lindeman, S. V.; Gardinier, J. R. </w:t>
      </w:r>
      <w:proofErr w:type="spellStart"/>
      <w:r w:rsidRPr="005D525F">
        <w:rPr>
          <w:rFonts w:cstheme="minorHAnsi"/>
        </w:rPr>
        <w:t>Inorg</w:t>
      </w:r>
      <w:proofErr w:type="spellEnd"/>
      <w:r w:rsidRPr="005D525F">
        <w:rPr>
          <w:rFonts w:cstheme="minorHAnsi"/>
        </w:rPr>
        <w:t>. Chem. </w:t>
      </w:r>
      <w:r w:rsidRPr="005D525F">
        <w:rPr>
          <w:rFonts w:cstheme="minorHAnsi"/>
          <w:b/>
          <w:bCs/>
        </w:rPr>
        <w:t>2012</w:t>
      </w:r>
      <w:r w:rsidRPr="005D525F">
        <w:rPr>
          <w:rFonts w:cstheme="minorHAnsi"/>
        </w:rPr>
        <w:t>, 51, 10572– 10580</w:t>
      </w:r>
    </w:p>
    <w:p w14:paraId="55CFF3F3" w14:textId="77777777" w:rsidR="00946CDE" w:rsidRPr="005D525F" w:rsidRDefault="00946CDE" w:rsidP="004B6BF4">
      <w:pPr>
        <w:pStyle w:val="NoSpacing"/>
        <w:ind w:left="720" w:hanging="720"/>
        <w:rPr>
          <w:rFonts w:cstheme="minorHAnsi"/>
        </w:rPr>
      </w:pPr>
    </w:p>
    <w:sectPr w:rsidR="00946CDE" w:rsidRPr="005D525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DB4BC0"/>
    <w:multiLevelType w:val="multilevel"/>
    <w:tmpl w:val="A2B22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6A2FA3"/>
    <w:multiLevelType w:val="multilevel"/>
    <w:tmpl w:val="79E26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E82B28"/>
    <w:multiLevelType w:val="multilevel"/>
    <w:tmpl w:val="ABC07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5"/>
  </w:num>
  <w:num w:numId="5">
    <w:abstractNumId w:val="8"/>
  </w:num>
  <w:num w:numId="6">
    <w:abstractNumId w:val="1"/>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AES" w:cryptAlgorithmClass="hash" w:cryptAlgorithmType="typeAny" w:cryptAlgorithmSid="14" w:cryptSpinCount="100000" w:hash="Ys3F0nEPwIcFo21R0edOG77rR/H/d+00ibJ/T/wxXWjRnASUqntR5EQQXmwC9ErKIblIRC1UXDa9ppr1WNMKiA==" w:salt="MHIC7f2L5JHIDKzsFeeX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4182B"/>
    <w:rsid w:val="0014490B"/>
    <w:rsid w:val="00146A5C"/>
    <w:rsid w:val="00146E50"/>
    <w:rsid w:val="00150DB6"/>
    <w:rsid w:val="001510FB"/>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300EE4"/>
    <w:rsid w:val="0030197F"/>
    <w:rsid w:val="0030223E"/>
    <w:rsid w:val="003026B4"/>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6BF4"/>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525F"/>
    <w:rsid w:val="005D767A"/>
    <w:rsid w:val="005E2628"/>
    <w:rsid w:val="005E5F66"/>
    <w:rsid w:val="005F46EC"/>
    <w:rsid w:val="005F49C9"/>
    <w:rsid w:val="005F64F3"/>
    <w:rsid w:val="005F71CE"/>
    <w:rsid w:val="005F7A68"/>
    <w:rsid w:val="00601980"/>
    <w:rsid w:val="0060332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144B"/>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7D89"/>
    <w:rsid w:val="00757F72"/>
    <w:rsid w:val="0076194B"/>
    <w:rsid w:val="00763676"/>
    <w:rsid w:val="00772776"/>
    <w:rsid w:val="00776E56"/>
    <w:rsid w:val="00781619"/>
    <w:rsid w:val="0079146B"/>
    <w:rsid w:val="00791DD5"/>
    <w:rsid w:val="00796875"/>
    <w:rsid w:val="0079756E"/>
    <w:rsid w:val="007A1233"/>
    <w:rsid w:val="007A258F"/>
    <w:rsid w:val="007A3B3A"/>
    <w:rsid w:val="007A5CEE"/>
    <w:rsid w:val="007B0BBA"/>
    <w:rsid w:val="007C16F7"/>
    <w:rsid w:val="007C18AB"/>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F55"/>
    <w:rsid w:val="00804A79"/>
    <w:rsid w:val="008061E0"/>
    <w:rsid w:val="0080711D"/>
    <w:rsid w:val="00813292"/>
    <w:rsid w:val="00813E40"/>
    <w:rsid w:val="008151E8"/>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4F6A"/>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2E7C"/>
    <w:rsid w:val="00A868FB"/>
    <w:rsid w:val="00A915ED"/>
    <w:rsid w:val="00A91CF2"/>
    <w:rsid w:val="00A93BA4"/>
    <w:rsid w:val="00A9416E"/>
    <w:rsid w:val="00AA493D"/>
    <w:rsid w:val="00AB4807"/>
    <w:rsid w:val="00AB4813"/>
    <w:rsid w:val="00AC0052"/>
    <w:rsid w:val="00AC04D6"/>
    <w:rsid w:val="00AD0685"/>
    <w:rsid w:val="00AD38C1"/>
    <w:rsid w:val="00AD5A78"/>
    <w:rsid w:val="00AD6535"/>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36CD"/>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4F31"/>
    <w:rsid w:val="00E75D5D"/>
    <w:rsid w:val="00E766CA"/>
    <w:rsid w:val="00E76D4B"/>
    <w:rsid w:val="00E80A5C"/>
    <w:rsid w:val="00E81F85"/>
    <w:rsid w:val="00E82C5D"/>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605D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605D93"/>
  </w:style>
  <w:style w:type="character" w:customStyle="1" w:styleId="hlfld-contribauthor">
    <w:name w:val="hlfld-contribauthor"/>
    <w:basedOn w:val="DefaultParagraphFont"/>
    <w:rsid w:val="00605D93"/>
  </w:style>
  <w:style w:type="character" w:styleId="FollowedHyperlink">
    <w:name w:val="FollowedHyperlink"/>
    <w:basedOn w:val="DefaultParagraphFont"/>
    <w:uiPriority w:val="99"/>
    <w:semiHidden/>
    <w:unhideWhenUsed/>
    <w:rsid w:val="00605D93"/>
    <w:rPr>
      <w:color w:val="800080"/>
      <w:u w:val="single"/>
    </w:rPr>
  </w:style>
  <w:style w:type="character" w:customStyle="1" w:styleId="comma-separator">
    <w:name w:val="comma-separator"/>
    <w:basedOn w:val="DefaultParagraphFont"/>
    <w:rsid w:val="00605D93"/>
  </w:style>
  <w:style w:type="character" w:customStyle="1" w:styleId="author-xref-symbol">
    <w:name w:val="author-xref-symbol"/>
    <w:basedOn w:val="DefaultParagraphFont"/>
    <w:rsid w:val="00605D93"/>
  </w:style>
  <w:style w:type="character" w:customStyle="1" w:styleId="Title1">
    <w:name w:val="Title1"/>
    <w:basedOn w:val="DefaultParagraphFont"/>
    <w:rsid w:val="00605D93"/>
  </w:style>
  <w:style w:type="character" w:customStyle="1" w:styleId="aff-text">
    <w:name w:val="aff-text"/>
    <w:basedOn w:val="DefaultParagraphFont"/>
    <w:rsid w:val="00605D93"/>
  </w:style>
  <w:style w:type="character" w:customStyle="1" w:styleId="cit-title">
    <w:name w:val="cit-title"/>
    <w:basedOn w:val="DefaultParagraphFont"/>
    <w:rsid w:val="00605D93"/>
  </w:style>
  <w:style w:type="character" w:customStyle="1" w:styleId="cit-year-info">
    <w:name w:val="cit-year-info"/>
    <w:basedOn w:val="DefaultParagraphFont"/>
    <w:rsid w:val="00605D93"/>
  </w:style>
  <w:style w:type="character" w:customStyle="1" w:styleId="cit-volume">
    <w:name w:val="cit-volume"/>
    <w:basedOn w:val="DefaultParagraphFont"/>
    <w:rsid w:val="00605D93"/>
  </w:style>
  <w:style w:type="character" w:customStyle="1" w:styleId="cit-issue">
    <w:name w:val="cit-issue"/>
    <w:basedOn w:val="DefaultParagraphFont"/>
    <w:rsid w:val="00605D93"/>
  </w:style>
  <w:style w:type="character" w:customStyle="1" w:styleId="cit-pagerange">
    <w:name w:val="cit-pagerange"/>
    <w:basedOn w:val="DefaultParagraphFont"/>
    <w:rsid w:val="00605D93"/>
  </w:style>
  <w:style w:type="character" w:customStyle="1" w:styleId="pub-date">
    <w:name w:val="pub-date"/>
    <w:basedOn w:val="DefaultParagraphFont"/>
    <w:rsid w:val="00605D93"/>
  </w:style>
  <w:style w:type="character" w:customStyle="1" w:styleId="date-separator">
    <w:name w:val="date-separator"/>
    <w:basedOn w:val="DefaultParagraphFont"/>
    <w:rsid w:val="00605D93"/>
  </w:style>
  <w:style w:type="character" w:customStyle="1" w:styleId="pub-date-value">
    <w:name w:val="pub-date-value"/>
    <w:basedOn w:val="DefaultParagraphFont"/>
    <w:rsid w:val="00605D93"/>
  </w:style>
  <w:style w:type="character" w:customStyle="1" w:styleId="sharelabel">
    <w:name w:val="share__label"/>
    <w:basedOn w:val="DefaultParagraphFont"/>
    <w:rsid w:val="00605D93"/>
  </w:style>
  <w:style w:type="character" w:customStyle="1" w:styleId="achs-addto-mendeleylabel">
    <w:name w:val="achs-addto-mendeley_label"/>
    <w:basedOn w:val="DefaultParagraphFont"/>
    <w:rsid w:val="00605D93"/>
  </w:style>
  <w:style w:type="character" w:customStyle="1" w:styleId="cit-download-dropdownlabel">
    <w:name w:val="cit-download-dropdown_label"/>
    <w:basedOn w:val="DefaultParagraphFont"/>
    <w:rsid w:val="00605D93"/>
  </w:style>
  <w:style w:type="character" w:customStyle="1" w:styleId="ealerts-btn-text">
    <w:name w:val="ealerts-btn-text"/>
    <w:basedOn w:val="DefaultParagraphFont"/>
    <w:rsid w:val="00605D93"/>
  </w:style>
  <w:style w:type="character" w:customStyle="1" w:styleId="articleheader-suppinfo-text">
    <w:name w:val="article_header-suppinfo-text"/>
    <w:basedOn w:val="DefaultParagraphFont"/>
    <w:rsid w:val="00605D93"/>
  </w:style>
  <w:style w:type="character" w:customStyle="1" w:styleId="articleheader-suppinfo-arrow">
    <w:name w:val="article_header-suppinfo-arrow"/>
    <w:basedOn w:val="DefaultParagraphFont"/>
    <w:rsid w:val="00605D93"/>
  </w:style>
  <w:style w:type="paragraph" w:customStyle="1" w:styleId="articlebodyabstracttext">
    <w:name w:val="articlebody_abstracttext"/>
    <w:basedOn w:val="Normal"/>
    <w:rsid w:val="00605D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605D9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05D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605D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605D93"/>
  </w:style>
  <w:style w:type="paragraph" w:customStyle="1" w:styleId="frontend-filesviewer-inlinemode-header-moduletitle--1f7m9">
    <w:name w:val="frontend-filesviewer-inlinemode-header-module__title--1f7m9"/>
    <w:basedOn w:val="Normal"/>
    <w:rsid w:val="00605D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605D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605D93"/>
  </w:style>
  <w:style w:type="character" w:customStyle="1" w:styleId="frontend-filesviewer-inlinemode-header-modulestatstype--3gttb">
    <w:name w:val="frontend-filesviewer-inlinemode-header-module__statstype--3gttb"/>
    <w:basedOn w:val="DefaultParagraphFont"/>
    <w:rsid w:val="00605D93"/>
  </w:style>
  <w:style w:type="character" w:customStyle="1" w:styleId="frontend-filesviewer-inlinemode-mainsection-moduleexpandbuttoncontent--3tzpv">
    <w:name w:val="frontend-filesviewer-inlinemode-mainsection-module__expandbuttoncontent--3tzpv"/>
    <w:basedOn w:val="DefaultParagraphFont"/>
    <w:rsid w:val="00605D93"/>
  </w:style>
  <w:style w:type="paragraph" w:customStyle="1" w:styleId="references-count">
    <w:name w:val="references-count"/>
    <w:basedOn w:val="Normal"/>
    <w:rsid w:val="00605D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label">
    <w:name w:val="nlm_label"/>
    <w:basedOn w:val="DefaultParagraphFont"/>
    <w:rsid w:val="00605D93"/>
  </w:style>
  <w:style w:type="character" w:customStyle="1" w:styleId="nlmcontrib-group">
    <w:name w:val="nlm_contrib-group"/>
    <w:basedOn w:val="DefaultParagraphFont"/>
    <w:rsid w:val="00605D93"/>
  </w:style>
  <w:style w:type="character" w:customStyle="1" w:styleId="nlmx">
    <w:name w:val="nlm_x"/>
    <w:basedOn w:val="DefaultParagraphFont"/>
    <w:rsid w:val="00605D93"/>
  </w:style>
  <w:style w:type="character" w:customStyle="1" w:styleId="citationsource-journal">
    <w:name w:val="citation_source-journal"/>
    <w:basedOn w:val="DefaultParagraphFont"/>
    <w:rsid w:val="00605D93"/>
  </w:style>
  <w:style w:type="character" w:customStyle="1" w:styleId="nlmyear">
    <w:name w:val="nlm_year"/>
    <w:basedOn w:val="DefaultParagraphFont"/>
    <w:rsid w:val="00605D93"/>
  </w:style>
  <w:style w:type="character" w:customStyle="1" w:styleId="nlmvolume">
    <w:name w:val="nlm_volume"/>
    <w:basedOn w:val="DefaultParagraphFont"/>
    <w:rsid w:val="00605D93"/>
  </w:style>
  <w:style w:type="character" w:customStyle="1" w:styleId="nlmfpage">
    <w:name w:val="nlm_fpage"/>
    <w:basedOn w:val="DefaultParagraphFont"/>
    <w:rsid w:val="00605D93"/>
  </w:style>
  <w:style w:type="character" w:customStyle="1" w:styleId="nlmlpage">
    <w:name w:val="nlm_lpage"/>
    <w:basedOn w:val="DefaultParagraphFont"/>
    <w:rsid w:val="00605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om400151e"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hyperlink" Target="https://pubs.acs.org/page/copyright/permissions.html" TargetMode="Externa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hyperlink" Target="http://pubs.acs.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hyperlink" Target="https://pubs.acs.org/doi/suppl/10.1021/om400151e"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5AE4AC-B0C3-4011-ADD1-602E4FE6C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3461</Words>
  <Characters>19730</Characters>
  <Application>Microsoft Office Word</Application>
  <DocSecurity>8</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2020-10-08T13:57:00Z</dcterms:created>
  <dcterms:modified xsi:type="dcterms:W3CDTF">2021-02-10T19:37:00Z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