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2CC1CB5" w:rsidR="000A7622" w:rsidRPr="00C04F25" w:rsidRDefault="00405910" w:rsidP="00D14423">
      <w:pPr>
        <w:autoSpaceDE w:val="0"/>
        <w:autoSpaceDN w:val="0"/>
        <w:adjustRightInd w:val="0"/>
        <w:rPr>
          <w:rFonts w:cstheme="minorHAnsi"/>
          <w:b/>
          <w:bCs/>
          <w:i/>
          <w:iCs/>
          <w:sz w:val="32"/>
          <w:szCs w:val="32"/>
        </w:rPr>
      </w:pPr>
      <w:r>
        <w:rPr>
          <w:rFonts w:cstheme="minorHAnsi"/>
          <w:b/>
          <w:bCs/>
          <w:i/>
          <w:iCs/>
          <w:sz w:val="32"/>
          <w:szCs w:val="32"/>
        </w:rPr>
        <w:t xml:space="preserve">Biomedical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F1967CE" w:rsidR="000A7622" w:rsidRDefault="0079374F" w:rsidP="00D14423">
      <w:pPr>
        <w:rPr>
          <w:rFonts w:cstheme="minorHAnsi"/>
          <w:sz w:val="24"/>
          <w:szCs w:val="24"/>
        </w:rPr>
      </w:pPr>
      <w:r>
        <w:rPr>
          <w:rFonts w:cstheme="minorHAnsi"/>
          <w:i/>
          <w:sz w:val="24"/>
          <w:szCs w:val="24"/>
          <w:lang w:val="fr-FR"/>
        </w:rPr>
        <w:t>Journal of Neuroscience</w:t>
      </w:r>
      <w:r w:rsidR="000A7622" w:rsidRPr="00C04F25">
        <w:rPr>
          <w:rFonts w:cstheme="minorHAnsi"/>
          <w:sz w:val="24"/>
          <w:szCs w:val="24"/>
          <w:lang w:val="fr-FR"/>
        </w:rPr>
        <w:t xml:space="preserve">, Vol. </w:t>
      </w:r>
      <w:r>
        <w:rPr>
          <w:rFonts w:cstheme="minorHAnsi"/>
          <w:sz w:val="24"/>
          <w:szCs w:val="24"/>
          <w:lang w:val="fr-FR"/>
        </w:rPr>
        <w:t>42</w:t>
      </w:r>
      <w:r w:rsidR="000A7622" w:rsidRPr="00C04F25">
        <w:rPr>
          <w:rFonts w:cstheme="minorHAnsi"/>
          <w:sz w:val="24"/>
          <w:szCs w:val="24"/>
          <w:lang w:val="fr-FR"/>
        </w:rPr>
        <w:t xml:space="preserve">, No. </w:t>
      </w:r>
      <w:r>
        <w:rPr>
          <w:rFonts w:cstheme="minorHAnsi"/>
          <w:sz w:val="24"/>
          <w:szCs w:val="24"/>
          <w:lang w:val="fr-FR"/>
        </w:rPr>
        <w:t>47</w:t>
      </w:r>
      <w:r w:rsidR="000A7622" w:rsidRPr="00C04F25">
        <w:rPr>
          <w:rFonts w:cstheme="minorHAnsi"/>
          <w:sz w:val="24"/>
          <w:szCs w:val="24"/>
          <w:lang w:val="fr-FR"/>
        </w:rPr>
        <w:t xml:space="preserv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8780</w:t>
      </w:r>
      <w:r w:rsidR="000A7622" w:rsidRPr="00C04F25">
        <w:rPr>
          <w:rFonts w:cstheme="minorHAnsi"/>
          <w:sz w:val="24"/>
          <w:szCs w:val="24"/>
          <w:lang w:val="fr-FR"/>
        </w:rPr>
        <w:t>-</w:t>
      </w:r>
      <w:r>
        <w:rPr>
          <w:rFonts w:cstheme="minorHAnsi"/>
          <w:sz w:val="24"/>
          <w:szCs w:val="24"/>
          <w:lang w:val="fr-FR"/>
        </w:rPr>
        <w:t>8794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44F60">
        <w:rPr>
          <w:rFonts w:cstheme="minorHAnsi"/>
          <w:sz w:val="24"/>
          <w:szCs w:val="24"/>
        </w:rPr>
        <w:t>Society for Neuroscience</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44F60">
        <w:rPr>
          <w:rFonts w:cstheme="minorHAnsi"/>
          <w:sz w:val="24"/>
          <w:szCs w:val="24"/>
        </w:rPr>
        <w:t>Society for Neuroscience</w:t>
      </w:r>
      <w:r w:rsidR="000A7622" w:rsidRPr="00C04F25">
        <w:rPr>
          <w:rFonts w:cstheme="minorHAnsi"/>
          <w:sz w:val="24"/>
          <w:szCs w:val="24"/>
        </w:rPr>
        <w:t xml:space="preserve"> does not grant permission for this article to be further copied/distributed or hosted elsewhere without the express permission from </w:t>
      </w:r>
      <w:r w:rsidR="00444F60">
        <w:rPr>
          <w:rFonts w:cstheme="minorHAnsi"/>
          <w:sz w:val="24"/>
          <w:szCs w:val="24"/>
        </w:rPr>
        <w:t>Society for Neuroscience</w:t>
      </w:r>
      <w:r w:rsidR="000A7622" w:rsidRPr="00C04F25">
        <w:rPr>
          <w:rFonts w:cstheme="minorHAnsi"/>
          <w:sz w:val="24"/>
          <w:szCs w:val="24"/>
        </w:rPr>
        <w:t xml:space="preserve">. </w:t>
      </w:r>
      <w:bookmarkEnd w:id="1"/>
    </w:p>
    <w:p w14:paraId="0E815921" w14:textId="075D7175" w:rsidR="00C969A6" w:rsidRDefault="00142B77" w:rsidP="00142B77">
      <w:pPr>
        <w:pStyle w:val="Title"/>
      </w:pPr>
      <w:r>
        <w:t>Single Nuclei Analyses Reveal Transcriptional Profiles and Marker Genes for Diverse Supraspinal Populations</w:t>
      </w:r>
    </w:p>
    <w:p w14:paraId="5F1C5E13" w14:textId="77777777" w:rsidR="00FA4978" w:rsidRPr="00FA4978" w:rsidRDefault="00FA4978" w:rsidP="00FA4978"/>
    <w:p w14:paraId="08B174B8" w14:textId="7D1814EF" w:rsidR="00142B77" w:rsidRPr="00360657" w:rsidRDefault="003E1571" w:rsidP="00142B77">
      <w:pPr>
        <w:pStyle w:val="NoSpacing"/>
        <w:rPr>
          <w:sz w:val="32"/>
          <w:szCs w:val="32"/>
        </w:rPr>
      </w:pPr>
      <w:r w:rsidRPr="00360657">
        <w:rPr>
          <w:sz w:val="32"/>
          <w:szCs w:val="32"/>
        </w:rPr>
        <w:t>Zachary Beine</w:t>
      </w:r>
    </w:p>
    <w:p w14:paraId="33D05609" w14:textId="5A817694" w:rsidR="00FA4978" w:rsidRPr="00360657" w:rsidRDefault="00FA4978" w:rsidP="00142B77">
      <w:pPr>
        <w:pStyle w:val="NoSpacing"/>
        <w:rPr>
          <w:sz w:val="24"/>
          <w:szCs w:val="24"/>
        </w:rPr>
      </w:pPr>
      <w:r w:rsidRPr="00360657">
        <w:rPr>
          <w:sz w:val="24"/>
          <w:szCs w:val="24"/>
        </w:rPr>
        <w:t>Department of Biomedical Sciences, Marquette University, Milwaukee, Wisconsin</w:t>
      </w:r>
    </w:p>
    <w:p w14:paraId="4B395AE7" w14:textId="53104FC0" w:rsidR="003E1571" w:rsidRPr="00360657" w:rsidRDefault="003E1571" w:rsidP="00142B77">
      <w:pPr>
        <w:pStyle w:val="NoSpacing"/>
        <w:rPr>
          <w:sz w:val="32"/>
          <w:szCs w:val="32"/>
        </w:rPr>
      </w:pPr>
      <w:proofErr w:type="spellStart"/>
      <w:r w:rsidRPr="00360657">
        <w:rPr>
          <w:sz w:val="32"/>
          <w:szCs w:val="32"/>
        </w:rPr>
        <w:t>Zimei</w:t>
      </w:r>
      <w:proofErr w:type="spellEnd"/>
      <w:r w:rsidRPr="00360657">
        <w:rPr>
          <w:sz w:val="32"/>
          <w:szCs w:val="32"/>
        </w:rPr>
        <w:t xml:space="preserve"> Wang</w:t>
      </w:r>
    </w:p>
    <w:p w14:paraId="5E18EB2C" w14:textId="7D02DA09" w:rsidR="00FA4978" w:rsidRPr="00360657" w:rsidRDefault="00FA4978" w:rsidP="00142B77">
      <w:pPr>
        <w:pStyle w:val="NoSpacing"/>
        <w:rPr>
          <w:sz w:val="24"/>
          <w:szCs w:val="24"/>
        </w:rPr>
      </w:pPr>
      <w:r w:rsidRPr="00360657">
        <w:rPr>
          <w:sz w:val="24"/>
          <w:szCs w:val="24"/>
        </w:rPr>
        <w:t>Department of Biomedical Sciences, Marquette University, Milwaukee, Wisconsin</w:t>
      </w:r>
    </w:p>
    <w:p w14:paraId="2333A2A6" w14:textId="3E3A4FEC" w:rsidR="003E1571" w:rsidRPr="00360657" w:rsidRDefault="003E1571" w:rsidP="00142B77">
      <w:pPr>
        <w:pStyle w:val="NoSpacing"/>
        <w:rPr>
          <w:sz w:val="32"/>
          <w:szCs w:val="32"/>
        </w:rPr>
      </w:pPr>
      <w:r w:rsidRPr="00360657">
        <w:rPr>
          <w:sz w:val="32"/>
          <w:szCs w:val="32"/>
        </w:rPr>
        <w:t xml:space="preserve">Pantelis </w:t>
      </w:r>
      <w:proofErr w:type="spellStart"/>
      <w:r w:rsidRPr="00360657">
        <w:rPr>
          <w:sz w:val="32"/>
          <w:szCs w:val="32"/>
        </w:rPr>
        <w:t>Tsoulfas</w:t>
      </w:r>
      <w:proofErr w:type="spellEnd"/>
    </w:p>
    <w:p w14:paraId="2ADC6777" w14:textId="5440F54E" w:rsidR="00360657" w:rsidRPr="00360657" w:rsidRDefault="00360657" w:rsidP="00360657">
      <w:pPr>
        <w:pStyle w:val="NoSpacing"/>
        <w:rPr>
          <w:sz w:val="24"/>
          <w:szCs w:val="24"/>
        </w:rPr>
      </w:pPr>
      <w:r w:rsidRPr="00360657">
        <w:rPr>
          <w:sz w:val="24"/>
          <w:szCs w:val="24"/>
        </w:rPr>
        <w:t>Department of Neurological Surgery, Miami Project</w:t>
      </w:r>
      <w:r w:rsidRPr="00360657">
        <w:rPr>
          <w:sz w:val="24"/>
          <w:szCs w:val="24"/>
        </w:rPr>
        <w:t xml:space="preserve"> </w:t>
      </w:r>
      <w:r w:rsidRPr="00360657">
        <w:rPr>
          <w:sz w:val="24"/>
          <w:szCs w:val="24"/>
        </w:rPr>
        <w:t>to Cure Paralysis, University of Miami Miller School of Medicine, Miami, Florida</w:t>
      </w:r>
    </w:p>
    <w:p w14:paraId="3B5D70E6" w14:textId="407A31FC" w:rsidR="003E1571" w:rsidRPr="00360657" w:rsidRDefault="003E1571" w:rsidP="00360657">
      <w:pPr>
        <w:pStyle w:val="NoSpacing"/>
        <w:rPr>
          <w:sz w:val="32"/>
          <w:szCs w:val="32"/>
        </w:rPr>
      </w:pPr>
      <w:r w:rsidRPr="00360657">
        <w:rPr>
          <w:sz w:val="32"/>
          <w:szCs w:val="32"/>
        </w:rPr>
        <w:t>Murray G. Blackmore</w:t>
      </w:r>
    </w:p>
    <w:p w14:paraId="20878420" w14:textId="7E2D2DB3" w:rsidR="00FA4978" w:rsidRPr="00360657" w:rsidRDefault="00FA4978" w:rsidP="00FA4978">
      <w:pPr>
        <w:pStyle w:val="NoSpacing"/>
        <w:rPr>
          <w:sz w:val="24"/>
          <w:szCs w:val="24"/>
        </w:rPr>
      </w:pPr>
      <w:r w:rsidRPr="00360657">
        <w:rPr>
          <w:sz w:val="24"/>
          <w:szCs w:val="24"/>
        </w:rPr>
        <w:t>Department of Biomedical Sciences, Marquette University, Milwaukee, Wisconsin</w:t>
      </w:r>
    </w:p>
    <w:p w14:paraId="64D07540" w14:textId="5F3F7565" w:rsidR="003E1571" w:rsidRPr="003E1571" w:rsidRDefault="003E1571" w:rsidP="006F63DF">
      <w:pPr>
        <w:pStyle w:val="Heading1"/>
      </w:pPr>
      <w:r w:rsidRPr="003E1571">
        <w:t>Abstract</w:t>
      </w:r>
    </w:p>
    <w:p w14:paraId="2C2F1801" w14:textId="77777777" w:rsidR="003E1571" w:rsidRPr="003E1571" w:rsidRDefault="003E1571" w:rsidP="00FF19C1">
      <w:r w:rsidRPr="003E1571">
        <w:t xml:space="preserve">The mammalian brain contains numerous neurons distributed across </w:t>
      </w:r>
      <w:proofErr w:type="gramStart"/>
      <w:r w:rsidRPr="003E1571">
        <w:t>forebrain</w:t>
      </w:r>
      <w:proofErr w:type="gramEnd"/>
      <w:r w:rsidRPr="003E1571">
        <w:t xml:space="preserve">, midbrain, and hindbrain that project axons to the lower spinal cord and work in concert to control movement and achieve homeostasis. Extensive work has mapped the anatomic location of supraspinal cell types and continues to establish specific physiological functions. The patterns of gene expression that typify and distinguish these disparate populations, however, are mostly unknown. Here, using adult mice of mixed sex, we combined retrograde labeling of supraspinal cell nuclei with fluorescence-activated nuclei sorting and single-nuclei RNA sequencing analyses to transcriptionally profile neurons that project axons from the brain to lumbar spinal cord. We identified 14 </w:t>
      </w:r>
      <w:r w:rsidRPr="003E1571">
        <w:lastRenderedPageBreak/>
        <w:t xml:space="preserve">transcriptionally distinct cell types and used a combination of established and newly identified marker genes to assign an anatomic location to each. To validate the putative marker genes, we visualized selected transcripts and confirmed selective </w:t>
      </w:r>
      <w:proofErr w:type="gramStart"/>
      <w:r w:rsidRPr="003E1571">
        <w:t>expression</w:t>
      </w:r>
      <w:proofErr w:type="gramEnd"/>
      <w:r w:rsidRPr="003E1571">
        <w:t xml:space="preserve"> within lumbar-projecting neurons in discrete supraspinal regions. Finally, we illustrate the potential utility of these data by examining the expression of transcription factors that distinguish different supraspinal cell types and by surveying the expression of receptors for growth and guidance cues that may be present in the spinal cord. Collectively, these data establish transcriptional differences between anatomically defined supraspinal populations, identify a new set of marker genes of use in future experiments, and provide insight into potential differences in cellular and physiological activity across the supraspinal connectome.</w:t>
      </w:r>
    </w:p>
    <w:p w14:paraId="31D11D63" w14:textId="3BD14A7E" w:rsidR="00FF19C1" w:rsidRDefault="002812F8" w:rsidP="002812F8">
      <w:pPr>
        <w:pStyle w:val="Heading1"/>
      </w:pPr>
      <w:r w:rsidRPr="003E1571">
        <w:t>Significance Statement </w:t>
      </w:r>
    </w:p>
    <w:p w14:paraId="25B8AC97" w14:textId="45F0614A" w:rsidR="003E1571" w:rsidRPr="003E1571" w:rsidRDefault="003E1571" w:rsidP="00FF19C1">
      <w:r w:rsidRPr="003E1571">
        <w:t xml:space="preserve">The brain communicates with the body through a wide variety of neuronal populations with distinct functions and differential sensitivity to damage and disease. We have used single-nuclei RNA sequencing technology to distinguish patterns of gene expression within a diverse set of neurons that project axons from the mouse brain to the lumbar spinal cord. The results reveal transcriptional differences between populations previously defined </w:t>
      </w:r>
      <w:proofErr w:type="gramStart"/>
      <w:r w:rsidRPr="003E1571">
        <w:t>on the basis of</w:t>
      </w:r>
      <w:proofErr w:type="gramEnd"/>
      <w:r w:rsidRPr="003E1571">
        <w:t xml:space="preserve"> anatomy, provide new marker genes to facilitate rapid identification of cell type in future work, and suggest distinct responsiveness of different supraspinal populations to external growth and guidance cues.</w:t>
      </w:r>
    </w:p>
    <w:p w14:paraId="2CE29F07" w14:textId="77777777" w:rsidR="003E1571" w:rsidRPr="003E1571" w:rsidRDefault="003E1571" w:rsidP="006F63DF">
      <w:pPr>
        <w:pStyle w:val="Heading1"/>
      </w:pPr>
      <w:r w:rsidRPr="003E1571">
        <w:t>Introduction</w:t>
      </w:r>
    </w:p>
    <w:p w14:paraId="0CFB9FB8" w14:textId="6E92BB83" w:rsidR="003E1571" w:rsidRPr="003E1571" w:rsidRDefault="003E1571" w:rsidP="00FF19C1">
      <w:r w:rsidRPr="003E1571">
        <w:t>The supraspinal connectome comprises a diverse and widely distributed set of neurons that project axons to spinal targets and which convey a wide range of motor, autonomic, and sensory modulatory commands. Work spanning more than a century has elucidated the anatomy of supraspinal projections in various model organisms, and in the mouse our recent work has provided a unified description of the supraspinal connectome in three-dimensional space (</w:t>
      </w:r>
      <w:r w:rsidRPr="00D305F9">
        <w:rPr>
          <w:b/>
          <w:bCs/>
        </w:rPr>
        <w:t>Wang et al., 2022</w:t>
      </w:r>
      <w:r w:rsidRPr="003E1571">
        <w:t>). In contrast to the state of anatomic and physiological knowledge, much less is understood about the patterns of gene expression that characterize supraspinal neurons or which may distinguish different subtypes. Establishing the transcriptional identities of supraspinal cell types is foundational to understand descending communication from the brain to spinal cord. In addition, the transcriptional signatures of the diverse supraspinal cell types provide essential baseline information to interpret the response of supraspinal populations to injuries and disease states that impact these populations (</w:t>
      </w:r>
      <w:r w:rsidRPr="00D305F9">
        <w:rPr>
          <w:b/>
          <w:bCs/>
        </w:rPr>
        <w:t>Blackmore et al., 2021</w:t>
      </w:r>
      <w:r w:rsidRPr="003E1571">
        <w:t>).</w:t>
      </w:r>
    </w:p>
    <w:p w14:paraId="2C2B16F5" w14:textId="76E45B88" w:rsidR="003E1571" w:rsidRPr="003E1571" w:rsidRDefault="003E1571" w:rsidP="00FF19C1">
      <w:r w:rsidRPr="003E1571">
        <w:t>Single-cell RNA sequencing (scRNA-seq) technologies offer unprecedented insight into cellular diversity by profiling transcript abundance in individual cells and by classifying them based on multidimensional indices of similarity (</w:t>
      </w:r>
      <w:r w:rsidRPr="00D305F9">
        <w:rPr>
          <w:b/>
          <w:bCs/>
        </w:rPr>
        <w:t>Armand et al., 2021</w:t>
      </w:r>
      <w:r w:rsidRPr="003E1571">
        <w:t>). In the murine nervous system, single-cell datasets have identified ever finer distinctions between subtypes of neurons within numerous regions, including spinal cord, retina, sensory ganglia, and cortex (</w:t>
      </w:r>
      <w:r w:rsidRPr="00D305F9">
        <w:rPr>
          <w:b/>
          <w:bCs/>
        </w:rPr>
        <w:t>Tran et al., 2019</w:t>
      </w:r>
      <w:r w:rsidRPr="003E1571">
        <w:t>; </w:t>
      </w:r>
      <w:r w:rsidRPr="00D305F9">
        <w:rPr>
          <w:b/>
          <w:bCs/>
        </w:rPr>
        <w:t>Renthal et al., 2020</w:t>
      </w:r>
      <w:r w:rsidRPr="003E1571">
        <w:t>; </w:t>
      </w:r>
      <w:r w:rsidRPr="00D305F9">
        <w:rPr>
          <w:b/>
          <w:bCs/>
        </w:rPr>
        <w:t>Russ et al., 2021</w:t>
      </w:r>
      <w:r w:rsidRPr="003E1571">
        <w:t>; </w:t>
      </w:r>
      <w:r w:rsidRPr="00D305F9">
        <w:rPr>
          <w:b/>
          <w:bCs/>
        </w:rPr>
        <w:t>Yao et al., 2021</w:t>
      </w:r>
      <w:r w:rsidRPr="003E1571">
        <w:t>). Apart from recent datasets in corticospinal tract (CST) neurons, however, little is known about the transcriptional profiles that characterize neurons that project axons to different spinal targets, and the degree to which anatomic distinctions between the locations of supraspinal cell bodies are associated with distinct patterns of gene expression (</w:t>
      </w:r>
      <w:r w:rsidRPr="00D305F9">
        <w:rPr>
          <w:b/>
          <w:bCs/>
        </w:rPr>
        <w:t>Golan et al., 2021</w:t>
      </w:r>
      <w:r w:rsidRPr="003E1571">
        <w:t>; </w:t>
      </w:r>
      <w:r w:rsidRPr="00D305F9">
        <w:rPr>
          <w:b/>
          <w:bCs/>
        </w:rPr>
        <w:t>Sahni et al., 2021b</w:t>
      </w:r>
      <w:r w:rsidRPr="003E1571">
        <w:t>).</w:t>
      </w:r>
    </w:p>
    <w:p w14:paraId="0C1C88ED" w14:textId="02D5A449" w:rsidR="003E1571" w:rsidRPr="003E1571" w:rsidRDefault="003E1571" w:rsidP="00FF19C1">
      <w:r w:rsidRPr="003E1571">
        <w:t>Here we combined retrograde tracing from lumbar spinal cord axons with single-nuclei RNA sequencing (snRNA-seq) to transcriptionally profile diverse types of supraspinal neurons. We identified 14 discrete classes of supraspinal neurons and identified marker genes that distinguish each class from other supraspinal types. To link these transcriptional clusters to anatomically defined populations, we cross-referenced candidate marker genes with anatomically registered transcript expression in the Allen Brain Atlas (</w:t>
      </w:r>
      <w:r w:rsidRPr="00D305F9">
        <w:t>https://mouse.brain-map.org/</w:t>
      </w:r>
      <w:r w:rsidRPr="003E1571">
        <w:t xml:space="preserve">). </w:t>
      </w:r>
      <w:proofErr w:type="gramStart"/>
      <w:r w:rsidRPr="003E1571">
        <w:t>These correspondences were</w:t>
      </w:r>
      <w:proofErr w:type="gramEnd"/>
      <w:r w:rsidRPr="003E1571">
        <w:t xml:space="preserve"> further validated using ISH detection of marker transcripts in retrogradely labeled supraspinal neurons. Finally, differential gene expression analyses between supraspinal cell types revealed differences in the expression of transcription factors (TFs) and in receptors for growth and guidance cues, hinting at mechanisms that maintain cellular identity and potential differences in responses to extracellular cues between populations. Overall, these data provide new insight into patterns of gene expression that typify and distinguish diverse classes of spinally projecting neurons.</w:t>
      </w:r>
    </w:p>
    <w:p w14:paraId="3DBDB05C" w14:textId="77777777" w:rsidR="003E1571" w:rsidRPr="003E1571" w:rsidRDefault="003E1571" w:rsidP="006F63DF">
      <w:pPr>
        <w:pStyle w:val="Heading1"/>
      </w:pPr>
      <w:r w:rsidRPr="003E1571">
        <w:t>Materials and Methods</w:t>
      </w:r>
    </w:p>
    <w:p w14:paraId="31237F1B" w14:textId="100C0EE8" w:rsidR="003E1571" w:rsidRPr="003E1571" w:rsidRDefault="002812F8" w:rsidP="006F63DF">
      <w:pPr>
        <w:pStyle w:val="Heading2"/>
      </w:pPr>
      <w:r w:rsidRPr="003E1571">
        <w:t xml:space="preserve">Plasmid Construction </w:t>
      </w:r>
      <w:r w:rsidR="006F5AC5" w:rsidRPr="003E1571">
        <w:t>and</w:t>
      </w:r>
      <w:r w:rsidRPr="003E1571">
        <w:t xml:space="preserve"> Cloning</w:t>
      </w:r>
    </w:p>
    <w:p w14:paraId="39D005CD" w14:textId="13521686" w:rsidR="003E1571" w:rsidRPr="003E1571" w:rsidRDefault="003E1571" w:rsidP="00FF19C1">
      <w:r w:rsidRPr="003E1571">
        <w:t>DNA encoding mScarlet (</w:t>
      </w:r>
      <w:r w:rsidRPr="00D305F9">
        <w:rPr>
          <w:b/>
          <w:bCs/>
        </w:rPr>
        <w:t>Bindels et al., 2017</w:t>
      </w:r>
      <w:r w:rsidRPr="003E1571">
        <w:t>) was synthesized (Genscript) and fused in frame without a linker to human H2B (H2BC11) (accession #</w:t>
      </w:r>
      <w:r w:rsidRPr="00D305F9">
        <w:t>NM_021058</w:t>
      </w:r>
      <w:r w:rsidRPr="003E1571">
        <w:t>) and cloned into the pAAV-CAG-tdTomato (Addgene #59462) using the sites KpnI and EcoRI at the 5′ and 3′ end, respectively. AAV2-retro-H2B-mScarlet was made by the University of North Carolina Viral Vector Core with a titer of 4.3 × 10</w:t>
      </w:r>
      <w:r w:rsidRPr="003E1571">
        <w:rPr>
          <w:vertAlign w:val="superscript"/>
        </w:rPr>
        <w:t>12</w:t>
      </w:r>
      <w:r w:rsidRPr="003E1571">
        <w:t>.</w:t>
      </w:r>
    </w:p>
    <w:p w14:paraId="7C7B5EE3" w14:textId="50653F04" w:rsidR="003E1571" w:rsidRPr="003E1571" w:rsidRDefault="002812F8" w:rsidP="006F63DF">
      <w:pPr>
        <w:pStyle w:val="Heading2"/>
      </w:pPr>
      <w:r w:rsidRPr="003E1571">
        <w:t>Spinal Cord Injections</w:t>
      </w:r>
    </w:p>
    <w:p w14:paraId="23F42D5E" w14:textId="77777777" w:rsidR="003E1571" w:rsidRPr="003E1571" w:rsidRDefault="003E1571" w:rsidP="00FF19C1">
      <w:r w:rsidRPr="003E1571">
        <w:t>All animal testing and research were conducted in compliance with ethical regulations laid out by the National Institutes of Health's </w:t>
      </w:r>
      <w:r w:rsidRPr="003E1571">
        <w:rPr>
          <w:i/>
          <w:iCs/>
        </w:rPr>
        <w:t>Guide for the care and use of laboratory animals</w:t>
      </w:r>
      <w:r w:rsidRPr="003E1571">
        <w:t>, and all experimental protocols involving animals were approved by the Institutional Animal Care and Use Safety committee at Marquette University (protocol #AR-314). Mice were bred and raised under a 24 h light–dark cycle with 12 h of light and 12 h of darkness. Ambient temperature was maintained at 22 ± 2°C and humidity between 40% and 60%. All 6 mice were female. AAV2-retro particles (1 μl) were injected into the spinal cord with a Hamilton syringe driven by a Stoelting QSI pump (catalog #53311) and guided by a micromanipulator (pumping rate: 0.04 μl/min). Adeno-associated virus (AAV) viral particles were injected to L1 spinal cord, 0.35 mm lateral to the midline, to depths of 0.6 and 0.8 mm, with 0.5 μl delivered to each site.</w:t>
      </w:r>
    </w:p>
    <w:p w14:paraId="697D2F36" w14:textId="7AA548B6" w:rsidR="003E1571" w:rsidRPr="003E1571" w:rsidRDefault="002812F8" w:rsidP="006F63DF">
      <w:pPr>
        <w:pStyle w:val="Heading2"/>
      </w:pPr>
      <w:r w:rsidRPr="003E1571">
        <w:t xml:space="preserve">Dissection, </w:t>
      </w:r>
      <w:r w:rsidR="006F5AC5" w:rsidRPr="003E1571">
        <w:t>FACS</w:t>
      </w:r>
      <w:r w:rsidRPr="003E1571">
        <w:t xml:space="preserve">, </w:t>
      </w:r>
      <w:r w:rsidR="006F5AC5">
        <w:t>a</w:t>
      </w:r>
      <w:r w:rsidRPr="003E1571">
        <w:t>nd Library Preparation</w:t>
      </w:r>
    </w:p>
    <w:p w14:paraId="02891013" w14:textId="75889613" w:rsidR="003E1571" w:rsidRPr="003E1571" w:rsidRDefault="003E1571" w:rsidP="00FF19C1">
      <w:r w:rsidRPr="003E1571">
        <w:t>Animals were anesthetized with isoflurane and promptly decapitated. The brain and brainstem were dissected out and placed in ice-cold slushy aCSF (</w:t>
      </w:r>
      <w:r w:rsidRPr="00D305F9">
        <w:rPr>
          <w:b/>
          <w:bCs/>
        </w:rPr>
        <w:t>Hearing et al., 2013</w:t>
      </w:r>
      <w:r w:rsidRPr="003E1571">
        <w:t>) for 1 min. Brains were then sectioned in the sagittal plane at 500 μm intervals using Adult Mouse Brain Slicer Matrix on ice (Zivic Instruments BSMAS005-2). A total of nine sections were created from each animal (six replicate experimental animals plus four additional for FACS optimization and other pilot studies), including a midline section and four sections moving lateral into each hemisphere. Retrogradely labeled neurons were then microdissected using a stereomicroscope and fluorescence adapter (Nightsea SFA-GR). The brain regions collected from each section were recorded for future reference. The three sections from the left hemisphere and one midline section were dissected and flash frozen in a 1.5 ml Eppendorf DNA LoBind Microcentrifuge tube. The three sections from the right hemisphere were then collected and flash frozen with identical conditions, as mentioned above. Samples were then stored at −80°C until FACS.</w:t>
      </w:r>
    </w:p>
    <w:p w14:paraId="5F3A5A21" w14:textId="77777777" w:rsidR="003E1571" w:rsidRPr="003E1571" w:rsidRDefault="003E1571" w:rsidP="00FF19C1">
      <w:r w:rsidRPr="003E1571">
        <w:t xml:space="preserve">To prepare cell nuclei on the day of library preparation, frozen tissue was promptly transferred from −80°C storage to a chilled 2 ml Dounce with chilled Nuclei EZ Lysis Buffer (Sigma-Aldrich N3408). </w:t>
      </w:r>
      <w:proofErr w:type="gramStart"/>
      <w:r w:rsidRPr="003E1571">
        <w:t>Sample</w:t>
      </w:r>
      <w:proofErr w:type="gramEnd"/>
      <w:r w:rsidRPr="003E1571">
        <w:t xml:space="preserve"> was Dounced 25 times with pestle A and 20 times with pestle B. The Dounced sample was then transferred to a chilled 15 ml conical tube and an additional 2 ml of Nuclei EZ Lysis Buffer was added and gently mixed by inversion. The sample incubated on ice for 5 min and then was centrifuged at 500 × </w:t>
      </w:r>
      <w:r w:rsidRPr="003E1571">
        <w:rPr>
          <w:i/>
          <w:iCs/>
        </w:rPr>
        <w:t>g</w:t>
      </w:r>
      <w:r w:rsidRPr="003E1571">
        <w:t> at 4°C. The supernatant was removed, and the pellet was resuspended in 4 ml of Nuclei EZ Lysis Buffer. The sample again was incubated on ice and centrifuged at 500 × </w:t>
      </w:r>
      <w:r w:rsidRPr="003E1571">
        <w:rPr>
          <w:i/>
          <w:iCs/>
        </w:rPr>
        <w:t>g</w:t>
      </w:r>
      <w:r w:rsidRPr="003E1571">
        <w:t> at 4°C for 5 min. Following the centrifugation, the supernatant was removed, and the pellet resuspended in 500 μl of Nuclei Suspension Buffer (2% BSA, 40 U/μl RNase Inhibitor; Invitrogen Ref. AM2684, 1× PBS). The resuspended solution was then filtered through a 20 μm filter and moved directly to the FACS machine. The collection tube for the sorted nuclei was coated with 5% BSA and contained the 10× Genomics master mix. We initially gate out debris using side scatter area (SSC-A) versus forward scatter area (FSC-A) and forward scatter width (FSC-W) versus forward scatter area (FSC-A). To eliminate doublets, the nuclei that pass through the gates above were then gated by side scatter width (SSC-W) versus side scatter height (SSC-H). Nuclei that passed through all the above gates were then filtered by level of fluorescence so that only the brightest were collected. With the above parameters, the FACS machine was set to collect 5000 nuclei in 5-7 min. The collected nuclei were then prepared into libraries, using Chromium Next GEM Single Cell 3′ Reagent Kits version 3.1 (PN-1000269), according to the manufacturer's protocol (10× Genomics, CG000204 Rev D).</w:t>
      </w:r>
    </w:p>
    <w:p w14:paraId="5CA08ACA" w14:textId="12B450E5" w:rsidR="003E1571" w:rsidRPr="003E1571" w:rsidRDefault="002812F8" w:rsidP="006F63DF">
      <w:pPr>
        <w:pStyle w:val="Heading2"/>
      </w:pPr>
      <w:r w:rsidRPr="003E1571">
        <w:t>Experimental Design and Statistical Analyses</w:t>
      </w:r>
    </w:p>
    <w:p w14:paraId="15F96052" w14:textId="4AF847C8" w:rsidR="003E1571" w:rsidRPr="003E1571" w:rsidRDefault="003E1571" w:rsidP="00FF19C1">
      <w:r w:rsidRPr="003E1571">
        <w:t>Libraries were sequenced with an Illumina NovaSeq 6000 at University of Wisconsin–Madison Biotechnology Center and then processed with CellRanger using default parameters to produce a Unique Molecular Identifier matrix for all nuclei-containing droplets, which were then analyzed in the Seurate version 4.1.0 R package. Median reads per cell were 125,600, 237,677, and 124,791; and mean unique genes (nFeature) per cell were 3190, 5017, and 4366 for Samples 1, 2, and 3, respectively. Nuclei with &lt;1000 unique genes were excluded, as were nuclei with high levels of Atf3 and Creb5, indicative of cellular stress that likely resulted from the dissection procedure. The three samples were merged using the 2000 most variable genes as input for the “</w:t>
      </w:r>
      <w:proofErr w:type="gramStart"/>
      <w:r w:rsidRPr="003E1571">
        <w:t>anchor.features</w:t>
      </w:r>
      <w:proofErr w:type="gramEnd"/>
      <w:r w:rsidRPr="003E1571">
        <w:t xml:space="preserve">” of the FindIntegrationAnchors() function. Clustering was performed according to Seurat recommendations based on 30 principal components as selected by the elbow plot heuristic and using </w:t>
      </w:r>
      <w:proofErr w:type="gramStart"/>
      <w:r w:rsidRPr="003E1571">
        <w:t>FindNeighbors(</w:t>
      </w:r>
      <w:proofErr w:type="gramEnd"/>
      <w:r w:rsidRPr="003E1571">
        <w:t xml:space="preserve">) and FindClusters() functions. Marker genes for each cluster were identified using </w:t>
      </w:r>
      <w:proofErr w:type="gramStart"/>
      <w:r w:rsidRPr="003E1571">
        <w:t>FindAllMarkers(</w:t>
      </w:r>
      <w:proofErr w:type="gramEnd"/>
      <w:r w:rsidRPr="003E1571">
        <w:t>) with default parameters, which utilizes a Wilcoxon rank-sum test comparing gene expression of cells within a given cluster versus all other cells. To identify variable TFs, we first extracted from the unified dataset a list of all TFs and associated average RNA counts based on TFs as identified by </w:t>
      </w:r>
      <w:r w:rsidRPr="00D305F9">
        <w:rPr>
          <w:b/>
          <w:bCs/>
        </w:rPr>
        <w:t>Lambert et al. (2018)</w:t>
      </w:r>
      <w:r w:rsidRPr="003E1571">
        <w:t>. For each TF, we then calculated a normalized expression value within each cluster by dividing that cluster's average RNA count value by the sum of all clusters and multiplying by 100 (i.e., in a hypothetical case in which a gene is expressed at the same level in all 14 clusters, each would receive a normalized score of 100/14 = 7.14.) Variable TFs were defined as scoring &lt;1 (underrepresented) or &gt;20 (overrepresented) in any cluster. Scripts used to analyze data are available (</w:t>
      </w:r>
      <w:r w:rsidRPr="00D305F9">
        <w:t>https://github.com/RegenerationLab/Supraspinal-Uninjured-Lumbar</w:t>
      </w:r>
      <w:r w:rsidRPr="003E1571">
        <w:t>), and raw data are available through the NCBI Gene Expression Omnibus (Accession </w:t>
      </w:r>
      <w:r w:rsidRPr="00D305F9">
        <w:t>GSE212409</w:t>
      </w:r>
      <w:r w:rsidRPr="003E1571">
        <w:t>).</w:t>
      </w:r>
    </w:p>
    <w:p w14:paraId="1AF0E3B6" w14:textId="7D23107F" w:rsidR="003E1571" w:rsidRPr="003E1571" w:rsidRDefault="002812F8" w:rsidP="006F63DF">
      <w:pPr>
        <w:pStyle w:val="Heading2"/>
      </w:pPr>
      <w:r w:rsidRPr="003E1571">
        <w:t xml:space="preserve">Ish, Imaging, </w:t>
      </w:r>
      <w:r w:rsidR="006F5AC5">
        <w:t>a</w:t>
      </w:r>
      <w:r w:rsidRPr="003E1571">
        <w:t>nd Quantification</w:t>
      </w:r>
    </w:p>
    <w:p w14:paraId="265C8041" w14:textId="77777777" w:rsidR="003E1571" w:rsidRPr="003E1571" w:rsidRDefault="003E1571" w:rsidP="00FF19C1">
      <w:r w:rsidRPr="003E1571">
        <w:t>ISH was performed using RNAscope Multiplex Fluorescent Detection Kit version 2 from ACDbio (catalog #323110). Mouse brains were dissected, fresh frozen in OCT (VWR catalog #95057-838), and cryo-sectioned at 30 μm. Cryosection slides were dried at room temperature for 1 h before storage at −80°C. Slides were removed from −80°C and promptly began the ISH protocol according to the manufacturer's protocol. Slides were initially fixed in fresh 4% PFA for 1 h at room temperature and washed with 1× PBS (Alfa Aesar, J62036) twice for 2 min each. The slides were then dehydrated in 50%, 70%, and 100% ethanol for 5 min each and 100% repeated. Slides were allowed to dry at room temperature, followed by addition of hydrogen peroxide for 10 min. Slides were then washed with nuclease-free water, twice for 2 min each. We then applied Protease III (ACDbio catalog #322337) for 8 min at room temperature and washed with 1× PBS (Alfa Aesar, J62036) twice for 2 min each. Probes were then applied for 2 h at 40°C and washed with 1× wash buffer (ACDbio catalog #320058) twice for 2 min each. We then performed three consecutive amplification steps, washing with wash buffer in between, as instructed by the manufacturer. The corresponding probe HRP signal was then developed. All probes were detected using a 1:750 dilution of TSA plus fluorescein 488 (Akoya Biosciences NEL741001KT). Slides were then dried overnight. All probes were ordered from ACDbio (catalog numbers provided below). Probes used were </w:t>
      </w:r>
      <w:r w:rsidRPr="003E1571">
        <w:rPr>
          <w:i/>
          <w:iCs/>
        </w:rPr>
        <w:t>Plagl1</w:t>
      </w:r>
      <w:r w:rsidRPr="003E1571">
        <w:t> (catalog #462941), Ttc6 (catalog #1125881), </w:t>
      </w:r>
      <w:r w:rsidRPr="003E1571">
        <w:rPr>
          <w:i/>
          <w:iCs/>
        </w:rPr>
        <w:t>Emx2</w:t>
      </w:r>
      <w:r w:rsidRPr="003E1571">
        <w:t> (catalog #319001), </w:t>
      </w:r>
      <w:r w:rsidRPr="003E1571">
        <w:rPr>
          <w:i/>
          <w:iCs/>
        </w:rPr>
        <w:t>Prdm6</w:t>
      </w:r>
      <w:r w:rsidRPr="003E1571">
        <w:t> (catalog #456891), </w:t>
      </w:r>
      <w:r w:rsidRPr="003E1571">
        <w:rPr>
          <w:i/>
          <w:iCs/>
        </w:rPr>
        <w:t>Lhx4</w:t>
      </w:r>
      <w:r w:rsidRPr="003E1571">
        <w:t> (catalog #1130251), </w:t>
      </w:r>
      <w:r w:rsidRPr="003E1571">
        <w:rPr>
          <w:i/>
          <w:iCs/>
        </w:rPr>
        <w:t>Pard3b</w:t>
      </w:r>
      <w:r w:rsidRPr="003E1571">
        <w:t> (catalog #832241), </w:t>
      </w:r>
      <w:r w:rsidRPr="003E1571">
        <w:rPr>
          <w:i/>
          <w:iCs/>
        </w:rPr>
        <w:t>Sox14</w:t>
      </w:r>
      <w:r w:rsidRPr="003E1571">
        <w:t> (catalog #516411), </w:t>
      </w:r>
      <w:r w:rsidRPr="003E1571">
        <w:rPr>
          <w:i/>
          <w:iCs/>
        </w:rPr>
        <w:t>Kit</w:t>
      </w:r>
      <w:r w:rsidRPr="003E1571">
        <w:t> (catalog #314151), and </w:t>
      </w:r>
      <w:r w:rsidRPr="003E1571">
        <w:rPr>
          <w:i/>
          <w:iCs/>
        </w:rPr>
        <w:t>Col19a1</w:t>
      </w:r>
      <w:r w:rsidRPr="003E1571">
        <w:t> (catalog #539701).</w:t>
      </w:r>
    </w:p>
    <w:p w14:paraId="45B10DDD" w14:textId="77777777" w:rsidR="003E1571" w:rsidRPr="003E1571" w:rsidRDefault="003E1571" w:rsidP="00FF19C1">
      <w:r w:rsidRPr="003E1571">
        <w:t>Following ISH, IHC was used to amplify the retrograde label. Sections were washed in 1× PBS for 5 min and then blocked (10% serum, 1% PBST) for 1 h at room temperature. The primary antibody (2%-3% serum, 0.4% PBST, 1:500 Rockland 600-401-379) was applied and incubated for 90 min at room temperature. Sections were then washed with 1× PBS 3 times, 5 min each. Secondary antibody (2%-3% serum, 0.4% PBST, 1:500 Invitrogen A11035, 1:500 DAPI) was applied and incubated for 1 h at room temperature. Sections were then washed with 1× PBS (Alfa Aesar, J62036) 3 times, 5 min each, then mounted on slides with mounting media (Fluoro-Gel with Tris Buffer catalog #17 985-10).</w:t>
      </w:r>
    </w:p>
    <w:p w14:paraId="346D9F5E" w14:textId="77777777" w:rsidR="003E1571" w:rsidRPr="003E1571" w:rsidRDefault="003E1571" w:rsidP="00FF19C1">
      <w:r w:rsidRPr="003E1571">
        <w:t>Slides were imaged within 2 weeks from completion of ISH/IHC. Slides were imaged with Keyence BZ-X810 microscope and 10× Plan Apochromat Objective (BZ-PA10). Additional images were taken with Nikon AR1+ Confocal Microscope and 60× Apochromat Oil DIC N2 objective (MRD71600, NA 1.4); 60× images were gathered in a single </w:t>
      </w:r>
      <w:r w:rsidRPr="003E1571">
        <w:rPr>
          <w:i/>
          <w:iCs/>
        </w:rPr>
        <w:t>z</w:t>
      </w:r>
      <w:r w:rsidRPr="003E1571">
        <w:t> plane. Quantification was performed manually on digital images by first identifying all supraspinal cell nuclei in anatomic ROIs, as defined by expression of H2B-mSc, and then counting the number of visible puncta from RNAscope signal that overlapped with each nucleus. Nuclei were scored as positive if three or more puncta colocalized with nuclear signal. Images were obtained from 3 replicate animals, and a minimum of 60 individual cell nuclei were quantified from each region.</w:t>
      </w:r>
    </w:p>
    <w:p w14:paraId="6C87A8F2" w14:textId="77777777" w:rsidR="003E1571" w:rsidRPr="003E1571" w:rsidRDefault="003E1571" w:rsidP="006F63DF">
      <w:pPr>
        <w:pStyle w:val="Heading1"/>
      </w:pPr>
      <w:r w:rsidRPr="003E1571">
        <w:t>Results</w:t>
      </w:r>
    </w:p>
    <w:p w14:paraId="2B6936EA" w14:textId="77777777" w:rsidR="003E1571" w:rsidRPr="003E1571" w:rsidRDefault="003E1571" w:rsidP="006F63DF">
      <w:pPr>
        <w:pStyle w:val="Heading2"/>
      </w:pPr>
      <w:r w:rsidRPr="003E1571">
        <w:t xml:space="preserve">Single-nuclei analysis of supraspinal neurons reveals transcriptionally distinct cell </w:t>
      </w:r>
      <w:proofErr w:type="gramStart"/>
      <w:r w:rsidRPr="003E1571">
        <w:t>types</w:t>
      </w:r>
      <w:proofErr w:type="gramEnd"/>
    </w:p>
    <w:p w14:paraId="7E6C712A" w14:textId="0D31C797" w:rsidR="003E1571" w:rsidRPr="003E1571" w:rsidRDefault="003E1571" w:rsidP="00FF19C1">
      <w:r w:rsidRPr="003E1571">
        <w:t>To label supraspinal neurons, adult mice received lumbar injection of AAV2-retro expressing mScarlet fluorophore that was localized to the nucleus by fused histone protein 2B (AAV2-retro-H2B-mSc) (</w:t>
      </w:r>
      <w:r w:rsidRPr="00D305F9">
        <w:rPr>
          <w:b/>
          <w:bCs/>
        </w:rPr>
        <w:t>Fig. 1</w:t>
      </w:r>
      <w:r w:rsidRPr="003E1571">
        <w:rPr>
          <w:i/>
          <w:iCs/>
        </w:rPr>
        <w:t>A</w:t>
      </w:r>
      <w:r w:rsidRPr="003E1571">
        <w:t>). We have shown previously that this procedure labels tens of thousands of supraspinal neurons distributed through forebrain, midbrain, and hindbrain (</w:t>
      </w:r>
      <w:r w:rsidRPr="00D305F9">
        <w:rPr>
          <w:b/>
          <w:bCs/>
        </w:rPr>
        <w:t>Wang et al., 2018</w:t>
      </w:r>
      <w:r w:rsidRPr="003E1571">
        <w:t>, </w:t>
      </w:r>
      <w:r w:rsidRPr="00D305F9">
        <w:rPr>
          <w:b/>
          <w:bCs/>
        </w:rPr>
        <w:t>2022</w:t>
      </w:r>
      <w:r w:rsidRPr="003E1571">
        <w:t xml:space="preserve">). Two weeks after injection, animals were killed, a sagittal series of brain slices were rapidly prepared and placed in ice-cold aCSF and observed under fluorescent light. Based on anatomic location, we preliminarily identified fluorescent cells in cortex, hypothalamus, midbrain, dorsal pons, and hindbrain. Regions with fluorescent </w:t>
      </w:r>
      <w:proofErr w:type="gramStart"/>
      <w:r w:rsidRPr="003E1571">
        <w:t>label</w:t>
      </w:r>
      <w:proofErr w:type="gramEnd"/>
      <w:r w:rsidRPr="003E1571">
        <w:t xml:space="preserve"> were rapidly microdissected and flash frozen, taking care to exclude as much unlabeled tissue as possible. For each animal, the anatomic location of microdissected tissue from all sections was recorded. Tissue from 2 animals were pooled for each sample, from which cell nuclei were extracted and processed by fluorescent activated nuclei sorting (FANS) to purify the supraspinal subset. In initial studies, nuclei were sorted into PBS and inspected visually to confirm mScarlet signal in &gt;98% (</w:t>
      </w:r>
      <w:r w:rsidRPr="00D305F9">
        <w:rPr>
          <w:b/>
          <w:bCs/>
        </w:rPr>
        <w:t>Fig. 1</w:t>
      </w:r>
      <w:r w:rsidRPr="003E1571">
        <w:rPr>
          <w:i/>
          <w:iCs/>
        </w:rPr>
        <w:t>C</w:t>
      </w:r>
      <w:r w:rsidRPr="003E1571">
        <w:t>). In subsequent experiments, nuclei were sorted directly into RT Master Mix followed immediately by GEM formation and library preparation according to 10× chromium instructions. Pilot studies revealed that library quality was highly dependent on rapid sorting, such that run times &gt;10 min led to unacceptable levels of ambient RNA in the final sample. Thus, to minimize run times, it was essential to initiate FANS sorting with microdissected samples highly enriched for labeled nuclei. Five thousand nuclei were gathered from each sample; and of these, based on the volumes transferred to GEM formation, an estimated 3400 nuclei entered initial library creation. This procedure was repeated 3 times, yielding three independent replicates, each derived from 2 pooled animals. Libraries were sequenced to a minimum depth of 100 million reads, followed by clustering and analysis by Seurat (</w:t>
      </w:r>
      <w:r w:rsidRPr="00D305F9">
        <w:rPr>
          <w:b/>
          <w:bCs/>
        </w:rPr>
        <w:t>Butler et al., 2018</w:t>
      </w:r>
      <w:r w:rsidRPr="003E1571">
        <w:t>).</w:t>
      </w:r>
    </w:p>
    <w:p w14:paraId="213E6760" w14:textId="1955F67D" w:rsidR="003E1571" w:rsidRPr="003E1571" w:rsidRDefault="003E1571" w:rsidP="006F63DF">
      <w:pPr>
        <w:pStyle w:val="NoSpacing"/>
      </w:pPr>
      <w:r w:rsidRPr="003E1571">
        <w:rPr>
          <w:noProof/>
        </w:rPr>
        <w:drawing>
          <wp:inline distT="0" distB="0" distL="0" distR="0" wp14:anchorId="01602B65" wp14:editId="3DF27E9E">
            <wp:extent cx="4191000" cy="2101850"/>
            <wp:effectExtent l="0" t="0" r="0" b="0"/>
            <wp:docPr id="1154291588" name="Picture 9" descr="Figure 1. Three images. A (left) shows the process of AAV2-retro-H2B-mScarlet being injected into the lumbar spinal cord. B (top right) shows representative images of gates used to isolate the mScarlet labeled nuclei. C (bottom right) shows visual inspection of nuclei. More detail below.&#10;">
              <a:hlinkClick xmlns:a="http://schemas.openxmlformats.org/drawingml/2006/main" r:id="rId11" tooltip="Retrograde labeling and FANS purification of supraspinal nuclei. A, AAV2-retro-H2B-mScarlet was injected to lumbar spinal cord, followed 2 weeks later by microdissection of fluorescently labeled brain regions in sagittal section. Middle panels, Schematics represent the anatomic ROIs. Right, Tissue slices with retrograde fluorescent label. Red lines indicate regions of microdissection. B, Representative image of gates used for isolation of mScarlet-labeled nuclei. C, Visual inspection of nuclei after FANS shows mScarlet label in nearly all nuclei. LHA, Lateral hypothalamic area; PVH, paraventricular hypothalamus; MB, midbrain; DP, dorsal pons; Ret, medullary reticular formation. Scale bars: A, 1 mm; C, 50 µ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291588" name="Picture 9" descr="Figure 1. Three images. A (left) shows the process of AAV2-retro-H2B-mScarlet being injected into the lumbar spinal cord. B (top right) shows representative images of gates used to isolate the mScarlet labeled nuclei. C (bottom right) shows visual inspection of nuclei. More detail below.&#10;">
                      <a:hlinkClick r:id="rId11" tooltip="Retrograde labeling and FANS purification of supraspinal nuclei. A, AAV2-retro-H2B-mScarlet was injected to lumbar spinal cord, followed 2 weeks later by microdissection of fluorescently labeled brain regions in sagittal section. Middle panels, Schematics represent the anatomic ROIs. Right, Tissue slices with retrograde fluorescent label. Red lines indicate regions of microdissection. B, Representative image of gates used for isolation of mScarlet-labeled nuclei. C, Visual inspection of nuclei after FANS shows mScarlet label in nearly all nuclei. LHA, Lateral hypothalamic area; PVH, paraventricular hypothalamus; MB, midbrain; DP, dorsal pons; Ret, medullary reticular formation. Scale bars: A, 1 mm; C, 50 µm."/>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0" cy="2101850"/>
                    </a:xfrm>
                    <a:prstGeom prst="rect">
                      <a:avLst/>
                    </a:prstGeom>
                    <a:noFill/>
                    <a:ln>
                      <a:noFill/>
                    </a:ln>
                  </pic:spPr>
                </pic:pic>
              </a:graphicData>
            </a:graphic>
          </wp:inline>
        </w:drawing>
      </w:r>
    </w:p>
    <w:p w14:paraId="348DE705" w14:textId="0C746D04" w:rsidR="003E1571" w:rsidRDefault="003E1571" w:rsidP="006F63DF">
      <w:pPr>
        <w:pStyle w:val="NoSpacing"/>
      </w:pPr>
      <w:r w:rsidRPr="003E1571">
        <w:rPr>
          <w:b/>
          <w:bCs/>
        </w:rPr>
        <w:t>Figure 1.</w:t>
      </w:r>
      <w:r w:rsidR="00FF19C1">
        <w:rPr>
          <w:b/>
          <w:bCs/>
        </w:rPr>
        <w:t xml:space="preserve"> </w:t>
      </w:r>
      <w:r w:rsidRPr="003E1571">
        <w:t>Retrograde labeling and FANS purification of supraspinal nuclei. </w:t>
      </w:r>
      <w:r w:rsidRPr="003E1571">
        <w:rPr>
          <w:b/>
          <w:bCs/>
          <w:i/>
          <w:iCs/>
        </w:rPr>
        <w:t>A</w:t>
      </w:r>
      <w:r w:rsidRPr="003E1571">
        <w:t>, AAV2-retro-H2B-mScarlet was injected to lumbar spinal cord, followed 2 weeks later by microdissection of fluorescently labeled brain regions in sagittal section. Middle panels, Schematics represent the anatomic ROIs. Right, Tissue slices with retrograde fluorescent label. Red lines indicate regions of microdissection. </w:t>
      </w:r>
      <w:r w:rsidRPr="003E1571">
        <w:rPr>
          <w:b/>
          <w:bCs/>
          <w:i/>
          <w:iCs/>
        </w:rPr>
        <w:t>B</w:t>
      </w:r>
      <w:r w:rsidRPr="003E1571">
        <w:t>, Representative image of gates used for isolation of mScarlet-labeled nuclei. </w:t>
      </w:r>
      <w:r w:rsidRPr="003E1571">
        <w:rPr>
          <w:b/>
          <w:bCs/>
          <w:i/>
          <w:iCs/>
        </w:rPr>
        <w:t>C</w:t>
      </w:r>
      <w:r w:rsidRPr="003E1571">
        <w:t>, Visual inspection of nuclei after FANS shows mScarlet label in nearly all nuclei. LHA, Lateral hypothalamic area; PVH, paraventricular hypothalamus; MB, midbrain; DP, dorsal pons; Ret, medullary reticular formation. Scale bars: </w:t>
      </w:r>
      <w:r w:rsidRPr="003E1571">
        <w:rPr>
          <w:b/>
          <w:bCs/>
          <w:i/>
          <w:iCs/>
        </w:rPr>
        <w:t>A</w:t>
      </w:r>
      <w:r w:rsidRPr="003E1571">
        <w:t>, 1 mm; </w:t>
      </w:r>
      <w:r w:rsidRPr="003E1571">
        <w:rPr>
          <w:b/>
          <w:bCs/>
          <w:i/>
          <w:iCs/>
        </w:rPr>
        <w:t>C</w:t>
      </w:r>
      <w:r w:rsidRPr="003E1571">
        <w:t>, 50 µm.</w:t>
      </w:r>
    </w:p>
    <w:p w14:paraId="77D0A5E3" w14:textId="77777777" w:rsidR="00FF19C1" w:rsidRPr="003E1571" w:rsidRDefault="00FF19C1" w:rsidP="00FF19C1"/>
    <w:p w14:paraId="42E47A9D" w14:textId="5F5BD4FF" w:rsidR="003E1571" w:rsidRPr="003E1571" w:rsidRDefault="003E1571" w:rsidP="00FF19C1">
      <w:r w:rsidRPr="003E1571">
        <w:t>In initial quality control steps, clusters of nuclei were identified with discrepantly low feature counts and with high levels of stress-related transcripts, such as </w:t>
      </w:r>
      <w:r w:rsidRPr="003E1571">
        <w:rPr>
          <w:i/>
          <w:iCs/>
        </w:rPr>
        <w:t>Atf3</w:t>
      </w:r>
      <w:r w:rsidRPr="003E1571">
        <w:t> (</w:t>
      </w:r>
      <w:r w:rsidRPr="00D305F9">
        <w:rPr>
          <w:b/>
          <w:bCs/>
        </w:rPr>
        <w:t>Hai et al., 1999</w:t>
      </w:r>
      <w:r w:rsidRPr="003E1571">
        <w:t xml:space="preserve">). These </w:t>
      </w:r>
      <w:r w:rsidRPr="003E1571">
        <w:rPr>
          <w:rFonts w:ascii="Cambria Math" w:hAnsi="Cambria Math" w:cs="Cambria Math"/>
        </w:rPr>
        <w:t>∼</w:t>
      </w:r>
      <w:r w:rsidRPr="003E1571">
        <w:t>1000 nuclei were presumed to be responding to damage or loss of nuclear membrane integrity during sample preparation and were removed from subsequent analysis. The remaining nuclei, which numbered 7748 across the three samples, were reclustered to yield 18 initial groups (</w:t>
      </w:r>
      <w:r w:rsidRPr="00D305F9">
        <w:rPr>
          <w:b/>
          <w:bCs/>
        </w:rPr>
        <w:t>Fig. 2</w:t>
      </w:r>
      <w:r w:rsidRPr="003E1571">
        <w:rPr>
          <w:i/>
          <w:iCs/>
        </w:rPr>
        <w:t>A</w:t>
      </w:r>
      <w:r w:rsidRPr="003E1571">
        <w:t>). Clusters were highly consistent between the three samples, an important indication that all samples contained a consistent set of putative cell types and that no cluster was the result of artifacts that were specific to any one sample (</w:t>
      </w:r>
      <w:r w:rsidRPr="00D305F9">
        <w:rPr>
          <w:b/>
          <w:bCs/>
        </w:rPr>
        <w:t>Fig. 2</w:t>
      </w:r>
      <w:r w:rsidRPr="003E1571">
        <w:rPr>
          <w:i/>
          <w:iCs/>
        </w:rPr>
        <w:t>B</w:t>
      </w:r>
      <w:r w:rsidRPr="003E1571">
        <w:t>). Based on the method of long-distance retrograde labeling, we predicted that sorted nuclei should derive from long distance projection neurons and not from non-neuronal cell types. Indeed, all clusters expressed high levels of neuronal markers </w:t>
      </w:r>
      <w:r w:rsidRPr="003E1571">
        <w:rPr>
          <w:i/>
          <w:iCs/>
        </w:rPr>
        <w:t>Syt1</w:t>
      </w:r>
      <w:r w:rsidRPr="003E1571">
        <w:t> and </w:t>
      </w:r>
      <w:r w:rsidRPr="003E1571">
        <w:rPr>
          <w:i/>
          <w:iCs/>
        </w:rPr>
        <w:t>Rbfox3/NeuN</w:t>
      </w:r>
      <w:r w:rsidRPr="003E1571">
        <w:t> (</w:t>
      </w:r>
      <w:r w:rsidRPr="00D305F9">
        <w:rPr>
          <w:b/>
          <w:bCs/>
        </w:rPr>
        <w:t>Duan et al., 2016</w:t>
      </w:r>
      <w:r w:rsidRPr="003E1571">
        <w:t>; </w:t>
      </w:r>
      <w:r w:rsidRPr="00D305F9">
        <w:rPr>
          <w:b/>
          <w:bCs/>
        </w:rPr>
        <w:t>Park and Ryu, 2018</w:t>
      </w:r>
      <w:r w:rsidRPr="003E1571">
        <w:t>) and at most trace amounts of various markers from non-neural cells, including oligodendrocytes, astrocytes, microglia, and ependymal cells (</w:t>
      </w:r>
      <w:r w:rsidRPr="00D305F9">
        <w:rPr>
          <w:b/>
          <w:bCs/>
        </w:rPr>
        <w:t>Eng and Ghirnikar, 1994</w:t>
      </w:r>
      <w:r w:rsidRPr="003E1571">
        <w:t>; </w:t>
      </w:r>
      <w:r w:rsidRPr="00D305F9">
        <w:rPr>
          <w:b/>
          <w:bCs/>
        </w:rPr>
        <w:t>Marques et al., 2016</w:t>
      </w:r>
      <w:r w:rsidRPr="003E1571">
        <w:t>; </w:t>
      </w:r>
      <w:r w:rsidRPr="00D305F9">
        <w:rPr>
          <w:b/>
          <w:bCs/>
        </w:rPr>
        <w:t>Chen et al., 2017</w:t>
      </w:r>
      <w:r w:rsidRPr="003E1571">
        <w:t>; </w:t>
      </w:r>
      <w:r w:rsidRPr="00D305F9">
        <w:rPr>
          <w:b/>
          <w:bCs/>
        </w:rPr>
        <w:t>Konishi et al., 2017</w:t>
      </w:r>
      <w:r w:rsidRPr="003E1571">
        <w:t>; </w:t>
      </w:r>
      <w:r w:rsidRPr="00D305F9">
        <w:rPr>
          <w:b/>
          <w:bCs/>
        </w:rPr>
        <w:t>Galland et al., 2019</w:t>
      </w:r>
      <w:r w:rsidRPr="003E1571">
        <w:t>; </w:t>
      </w:r>
      <w:r w:rsidRPr="00D305F9">
        <w:rPr>
          <w:b/>
          <w:bCs/>
        </w:rPr>
        <w:t>Sock and Wegner, 2021</w:t>
      </w:r>
      <w:r w:rsidRPr="003E1571">
        <w:t>) (</w:t>
      </w:r>
      <w:r w:rsidRPr="00D305F9">
        <w:rPr>
          <w:b/>
          <w:bCs/>
        </w:rPr>
        <w:t>Fig. 2</w:t>
      </w:r>
      <w:r w:rsidRPr="003E1571">
        <w:rPr>
          <w:i/>
          <w:iCs/>
        </w:rPr>
        <w:t>C</w:t>
      </w:r>
      <w:r w:rsidRPr="003E1571">
        <w:t>). We examined markers for neurotransmitter subtypes, including glutamatergic (either </w:t>
      </w:r>
      <w:r w:rsidRPr="003E1571">
        <w:rPr>
          <w:i/>
          <w:iCs/>
        </w:rPr>
        <w:t>Vglut1/Slc17a7</w:t>
      </w:r>
      <w:r w:rsidRPr="003E1571">
        <w:t> or </w:t>
      </w:r>
      <w:r w:rsidRPr="003E1571">
        <w:rPr>
          <w:i/>
          <w:iCs/>
        </w:rPr>
        <w:t>Vglut2/Slc17a6</w:t>
      </w:r>
      <w:r w:rsidRPr="003E1571">
        <w:t>) (</w:t>
      </w:r>
      <w:r w:rsidRPr="00D305F9">
        <w:rPr>
          <w:b/>
          <w:bCs/>
        </w:rPr>
        <w:t>Herzog et al., 2001</w:t>
      </w:r>
      <w:r w:rsidRPr="003E1571">
        <w:t>; </w:t>
      </w:r>
      <w:r w:rsidRPr="00D305F9">
        <w:rPr>
          <w:b/>
          <w:bCs/>
        </w:rPr>
        <w:t>Kaneko and Fujiyama, 2002</w:t>
      </w:r>
      <w:r w:rsidRPr="003E1571">
        <w:t>), inhibitory (</w:t>
      </w:r>
      <w:r w:rsidRPr="003E1571">
        <w:rPr>
          <w:i/>
          <w:iCs/>
        </w:rPr>
        <w:t>Gad2</w:t>
      </w:r>
      <w:r w:rsidRPr="003E1571">
        <w:t>) (</w:t>
      </w:r>
      <w:r w:rsidRPr="00D305F9">
        <w:rPr>
          <w:b/>
          <w:bCs/>
        </w:rPr>
        <w:t>Erlander et al., 1991</w:t>
      </w:r>
      <w:r w:rsidRPr="003E1571">
        <w:t>), serotonergic (</w:t>
      </w:r>
      <w:r w:rsidRPr="003E1571">
        <w:rPr>
          <w:i/>
          <w:iCs/>
        </w:rPr>
        <w:t>Tph2</w:t>
      </w:r>
      <w:r w:rsidRPr="003E1571">
        <w:t>) (</w:t>
      </w:r>
      <w:r w:rsidRPr="00D305F9">
        <w:rPr>
          <w:b/>
          <w:bCs/>
        </w:rPr>
        <w:t>Hendricks et al., 1999</w:t>
      </w:r>
      <w:r w:rsidRPr="003E1571">
        <w:t>; </w:t>
      </w:r>
      <w:r w:rsidRPr="00D305F9">
        <w:rPr>
          <w:b/>
          <w:bCs/>
        </w:rPr>
        <w:t>Ren et al., 2019</w:t>
      </w:r>
      <w:r w:rsidRPr="003E1571">
        <w:t>), or noradrenergic neurons (</w:t>
      </w:r>
      <w:r w:rsidRPr="003E1571">
        <w:rPr>
          <w:i/>
          <w:iCs/>
        </w:rPr>
        <w:t>Slc2a6</w:t>
      </w:r>
      <w:r w:rsidRPr="003E1571">
        <w:t>) (</w:t>
      </w:r>
      <w:r w:rsidRPr="00D305F9">
        <w:rPr>
          <w:b/>
          <w:bCs/>
        </w:rPr>
        <w:t>Mulvey et al., 2018</w:t>
      </w:r>
      <w:r w:rsidRPr="003E1571">
        <w:t>), all of which are known to project from brain to lumbar spinal cord. All 18 clusters were marked by expression of one of these transmitters, and none displayed expression of multiple transmitters (</w:t>
      </w:r>
      <w:r w:rsidRPr="00D305F9">
        <w:rPr>
          <w:b/>
          <w:bCs/>
        </w:rPr>
        <w:t>Fig. 2</w:t>
      </w:r>
      <w:proofErr w:type="gramStart"/>
      <w:r w:rsidRPr="003E1571">
        <w:rPr>
          <w:i/>
          <w:iCs/>
        </w:rPr>
        <w:t>C</w:t>
      </w:r>
      <w:r w:rsidRPr="003E1571">
        <w:t>,</w:t>
      </w:r>
      <w:r w:rsidRPr="003E1571">
        <w:rPr>
          <w:i/>
          <w:iCs/>
        </w:rPr>
        <w:t>D</w:t>
      </w:r>
      <w:proofErr w:type="gramEnd"/>
      <w:r w:rsidRPr="003E1571">
        <w:t>). Interestingly, nearly all clusters expressed either </w:t>
      </w:r>
      <w:r w:rsidRPr="003E1571">
        <w:rPr>
          <w:i/>
          <w:iCs/>
        </w:rPr>
        <w:t>Slc17a6</w:t>
      </w:r>
      <w:r w:rsidRPr="003E1571">
        <w:t> or </w:t>
      </w:r>
      <w:r w:rsidRPr="003E1571">
        <w:rPr>
          <w:i/>
          <w:iCs/>
        </w:rPr>
        <w:t>Slc17a7</w:t>
      </w:r>
      <w:r w:rsidRPr="003E1571">
        <w:t>, while only three very small clusters expressed the inhibitory, serotonergic, or noradrenergic markers: these nonglutamatergic clusters comprised &lt;3% of the analyzed nuclei (</w:t>
      </w:r>
      <w:r w:rsidRPr="00D305F9">
        <w:rPr>
          <w:b/>
          <w:bCs/>
        </w:rPr>
        <w:t>Fig. 2</w:t>
      </w:r>
      <w:proofErr w:type="gramStart"/>
      <w:r w:rsidRPr="003E1571">
        <w:rPr>
          <w:i/>
          <w:iCs/>
        </w:rPr>
        <w:t>D</w:t>
      </w:r>
      <w:r w:rsidRPr="003E1571">
        <w:t>,</w:t>
      </w:r>
      <w:r w:rsidRPr="003E1571">
        <w:rPr>
          <w:i/>
          <w:iCs/>
        </w:rPr>
        <w:t>E</w:t>
      </w:r>
      <w:proofErr w:type="gramEnd"/>
      <w:r w:rsidRPr="003E1571">
        <w:t>). This level of glutamatergic enrichment is likely disproportionate to brain-lumbar projection types, as inhibitory neurons may comprise more than one-third of brainstem-spinal projection neurons (</w:t>
      </w:r>
      <w:r w:rsidRPr="00D305F9">
        <w:rPr>
          <w:b/>
          <w:bCs/>
        </w:rPr>
        <w:t>Holstege, 1991</w:t>
      </w:r>
      <w:r w:rsidRPr="003E1571">
        <w:t>). One likely explanation is that the tropism of AAV2-retro favors glutamatergic neurons over others (</w:t>
      </w:r>
      <w:r w:rsidRPr="00D305F9">
        <w:rPr>
          <w:b/>
          <w:bCs/>
        </w:rPr>
        <w:t>Tervo et al., 2016</w:t>
      </w:r>
      <w:r w:rsidRPr="003E1571">
        <w:t>; </w:t>
      </w:r>
      <w:r w:rsidRPr="00D305F9">
        <w:rPr>
          <w:b/>
          <w:bCs/>
        </w:rPr>
        <w:t>Wang et al., 2018</w:t>
      </w:r>
      <w:r w:rsidRPr="003E1571">
        <w:t>; </w:t>
      </w:r>
      <w:r w:rsidRPr="00D305F9">
        <w:rPr>
          <w:b/>
          <w:bCs/>
        </w:rPr>
        <w:t>Ganley et al., 2021</w:t>
      </w:r>
      <w:r w:rsidRPr="003E1571">
        <w:t>). In summary, retrograde viral labeling and FANS produces a high purity neuron population, predominantly glutamatergic, which readily segregates into transcriptionally distinct clusters.</w:t>
      </w:r>
    </w:p>
    <w:p w14:paraId="5240C408" w14:textId="0CD46DB3" w:rsidR="003E1571" w:rsidRPr="003E1571" w:rsidRDefault="003E1571" w:rsidP="00AD3323">
      <w:pPr>
        <w:pStyle w:val="NoSpacing"/>
      </w:pPr>
      <w:r w:rsidRPr="003E1571">
        <w:rPr>
          <w:noProof/>
        </w:rPr>
        <w:drawing>
          <wp:inline distT="0" distB="0" distL="0" distR="0" wp14:anchorId="616D813B" wp14:editId="5E6D1729">
            <wp:extent cx="4191000" cy="2247900"/>
            <wp:effectExtent l="0" t="0" r="0" b="0"/>
            <wp:docPr id="654706968" name="Picture 8" descr="Figure 2. Five images. A (top left) shows a UMAP clustering of supraspinal nuclei. B (bottom left) shows separation of 3 samples. C (middle) shows a dotplot of neuronal/non-neuronal  marker expression. D (second to right) shows violin plots of various markers. E (rightmost) shows feature plots of various markers. More detail below.">
              <a:hlinkClick xmlns:a="http://schemas.openxmlformats.org/drawingml/2006/main" r:id="rId13" tooltip="snRNA-seq analysis indicates that samples are mostly glutamatergic neurons. A, UMAP clustering of 7748 supraspinal nuclei identifies 18 distinct groups. B, Separation of the three merged samples confirms that each contributes to all 18 clusters, supporting replicate consistency. C, Dotplot represents expression of neuronal markers in all clusters and very low expression of non-neuronal markers, as expected from the retrograde labeling strategy. D, E, Violin plots (D) and feature plots (E) represent expression of glutamatergic markers in most clusters, and expression of GABAergic, serotonergic, or noradrenergic markers in only small cluster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706968" name="Picture 8" descr="Figure 2. Five images. A (top left) shows a UMAP clustering of supraspinal nuclei. B (bottom left) shows separation of 3 samples. C (middle) shows a dotplot of neuronal/non-neuronal  marker expression. D (second to right) shows violin plots of various markers. E (rightmost) shows feature plots of various markers. More detail below.">
                      <a:hlinkClick r:id="rId13" tooltip="snRNA-seq analysis indicates that samples are mostly glutamatergic neurons. A, UMAP clustering of 7748 supraspinal nuclei identifies 18 distinct groups. B, Separation of the three merged samples confirms that each contributes to all 18 clusters, supporting replicate consistency. C, Dotplot represents expression of neuronal markers in all clusters and very low expression of non-neuronal markers, as expected from the retrograde labeling strategy. D, E, Violin plots (D) and feature plots (E) represent expression of glutamatergic markers in most clusters, and expression of GABAergic, serotonergic, or noradrenergic markers in only small clusters."/>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91000" cy="2247900"/>
                    </a:xfrm>
                    <a:prstGeom prst="rect">
                      <a:avLst/>
                    </a:prstGeom>
                    <a:noFill/>
                    <a:ln>
                      <a:noFill/>
                    </a:ln>
                  </pic:spPr>
                </pic:pic>
              </a:graphicData>
            </a:graphic>
          </wp:inline>
        </w:drawing>
      </w:r>
    </w:p>
    <w:p w14:paraId="3E57E7F4" w14:textId="537783CB" w:rsidR="003E1571" w:rsidRDefault="003E1571" w:rsidP="00AD3323">
      <w:pPr>
        <w:pStyle w:val="NoSpacing"/>
      </w:pPr>
      <w:r w:rsidRPr="003E1571">
        <w:rPr>
          <w:b/>
          <w:bCs/>
        </w:rPr>
        <w:t>Figure 2.</w:t>
      </w:r>
      <w:r w:rsidR="00AD3323">
        <w:rPr>
          <w:b/>
          <w:bCs/>
        </w:rPr>
        <w:t xml:space="preserve"> </w:t>
      </w:r>
      <w:r w:rsidRPr="003E1571">
        <w:t>snRNA-seq analysis indicates that samples are mostly glutamatergic neurons. </w:t>
      </w:r>
      <w:r w:rsidRPr="003E1571">
        <w:rPr>
          <w:b/>
          <w:bCs/>
          <w:i/>
          <w:iCs/>
        </w:rPr>
        <w:t>A</w:t>
      </w:r>
      <w:r w:rsidRPr="003E1571">
        <w:t>, UMAP clustering of 7748 supraspinal nuclei identifies 18 distinct groups. </w:t>
      </w:r>
      <w:r w:rsidRPr="003E1571">
        <w:rPr>
          <w:b/>
          <w:bCs/>
          <w:i/>
          <w:iCs/>
        </w:rPr>
        <w:t>B</w:t>
      </w:r>
      <w:r w:rsidRPr="003E1571">
        <w:t>, Separation of the three merged samples confirms that each contributes to all 18 clusters, supporting replicate consistency. </w:t>
      </w:r>
      <w:r w:rsidRPr="003E1571">
        <w:rPr>
          <w:b/>
          <w:bCs/>
          <w:i/>
          <w:iCs/>
        </w:rPr>
        <w:t>C</w:t>
      </w:r>
      <w:r w:rsidRPr="003E1571">
        <w:t>, Dotplot represents expression of neuronal markers in all clusters and very low expression of non-neuronal markers, as expected from the retrograde labeling strategy. </w:t>
      </w:r>
      <w:r w:rsidRPr="003E1571">
        <w:rPr>
          <w:b/>
          <w:bCs/>
          <w:i/>
          <w:iCs/>
        </w:rPr>
        <w:t>D</w:t>
      </w:r>
      <w:r w:rsidRPr="003E1571">
        <w:t>, </w:t>
      </w:r>
      <w:r w:rsidRPr="003E1571">
        <w:rPr>
          <w:b/>
          <w:bCs/>
          <w:i/>
          <w:iCs/>
        </w:rPr>
        <w:t>E</w:t>
      </w:r>
      <w:r w:rsidRPr="003E1571">
        <w:t>, Violin plots (</w:t>
      </w:r>
      <w:r w:rsidRPr="003E1571">
        <w:rPr>
          <w:b/>
          <w:bCs/>
          <w:i/>
          <w:iCs/>
        </w:rPr>
        <w:t>D</w:t>
      </w:r>
      <w:r w:rsidRPr="003E1571">
        <w:t>) and feature plots (</w:t>
      </w:r>
      <w:r w:rsidRPr="003E1571">
        <w:rPr>
          <w:b/>
          <w:bCs/>
          <w:i/>
          <w:iCs/>
        </w:rPr>
        <w:t>E</w:t>
      </w:r>
      <w:r w:rsidRPr="003E1571">
        <w:t>) represent expression of glutamatergic markers in most clusters, and expression of GABAergic, serotonergic, or noradrenergic markers in only small clusters.</w:t>
      </w:r>
    </w:p>
    <w:p w14:paraId="62F954E2" w14:textId="77777777" w:rsidR="00AD3323" w:rsidRPr="003E1571" w:rsidRDefault="00AD3323" w:rsidP="00AD3323">
      <w:pPr>
        <w:pStyle w:val="NoSpacing"/>
      </w:pPr>
    </w:p>
    <w:p w14:paraId="4D6A637E" w14:textId="30F47333" w:rsidR="003E1571" w:rsidRPr="003E1571" w:rsidRDefault="003E1571" w:rsidP="00FF19C1">
      <w:r w:rsidRPr="003E1571">
        <w:t>As a first step in classifying supraspinal populations, we sought to identify CST neurons, a prominent and relatively well-characterized projection from layer V of cortex to lumbar spinal cord. Indeed, a large and distinctly positioned set of cells displayed high expression of layer V markers genes </w:t>
      </w:r>
      <w:r w:rsidRPr="003E1571">
        <w:rPr>
          <w:i/>
          <w:iCs/>
        </w:rPr>
        <w:t>Bcl11b</w:t>
      </w:r>
      <w:r w:rsidRPr="003E1571">
        <w:t>, </w:t>
      </w:r>
      <w:r w:rsidRPr="003E1571">
        <w:rPr>
          <w:i/>
          <w:iCs/>
        </w:rPr>
        <w:t>Crym</w:t>
      </w:r>
      <w:r w:rsidRPr="003E1571">
        <w:t>, and </w:t>
      </w:r>
      <w:r w:rsidRPr="003E1571">
        <w:rPr>
          <w:i/>
          <w:iCs/>
        </w:rPr>
        <w:t>Fezf2</w:t>
      </w:r>
      <w:r w:rsidRPr="003E1571">
        <w:t> (</w:t>
      </w:r>
      <w:r w:rsidRPr="00D305F9">
        <w:rPr>
          <w:b/>
          <w:bCs/>
        </w:rPr>
        <w:t>Arlotta et al., 2005</w:t>
      </w:r>
      <w:r w:rsidRPr="003E1571">
        <w:t>; </w:t>
      </w:r>
      <w:r w:rsidRPr="00D305F9">
        <w:rPr>
          <w:b/>
          <w:bCs/>
        </w:rPr>
        <w:t>Greig et al., 2013</w:t>
      </w:r>
      <w:r w:rsidRPr="003E1571">
        <w:t>; </w:t>
      </w:r>
      <w:r w:rsidRPr="00D305F9">
        <w:rPr>
          <w:b/>
          <w:bCs/>
        </w:rPr>
        <w:t>Fink et al., 2015</w:t>
      </w:r>
      <w:r w:rsidRPr="003E1571">
        <w:t>) (</w:t>
      </w:r>
      <w:r w:rsidRPr="00D305F9">
        <w:rPr>
          <w:b/>
          <w:bCs/>
        </w:rPr>
        <w:t>Fig. 3</w:t>
      </w:r>
      <w:r w:rsidRPr="003E1571">
        <w:rPr>
          <w:i/>
          <w:iCs/>
        </w:rPr>
        <w:t>A</w:t>
      </w:r>
      <w:r w:rsidRPr="003E1571">
        <w:rPr>
          <w:b/>
          <w:bCs/>
          <w:i/>
          <w:iCs/>
        </w:rPr>
        <w:t>-</w:t>
      </w:r>
      <w:r w:rsidRPr="003E1571">
        <w:rPr>
          <w:i/>
          <w:iCs/>
        </w:rPr>
        <w:t>C</w:t>
      </w:r>
      <w:r w:rsidRPr="003E1571">
        <w:t>). Examination of transcripts that were enriched in this group revealed additional transcripts localized to layer V cortex according to </w:t>
      </w:r>
      <w:r w:rsidRPr="003E1571">
        <w:rPr>
          <w:i/>
          <w:iCs/>
        </w:rPr>
        <w:t>in situ</w:t>
      </w:r>
      <w:r w:rsidRPr="003E1571">
        <w:t> data from the Allen Brain Atlas, including </w:t>
      </w:r>
      <w:r w:rsidRPr="003E1571">
        <w:rPr>
          <w:i/>
          <w:iCs/>
        </w:rPr>
        <w:t>Bcl6</w:t>
      </w:r>
      <w:r w:rsidRPr="003E1571">
        <w:t>, </w:t>
      </w:r>
      <w:r w:rsidRPr="003E1571">
        <w:rPr>
          <w:i/>
          <w:iCs/>
        </w:rPr>
        <w:t>Pdlim1</w:t>
      </w:r>
      <w:r w:rsidRPr="003E1571">
        <w:t>, </w:t>
      </w:r>
      <w:r w:rsidRPr="003E1571">
        <w:rPr>
          <w:i/>
          <w:iCs/>
        </w:rPr>
        <w:t>Cacna1h</w:t>
      </w:r>
      <w:r w:rsidRPr="003E1571">
        <w:t>, </w:t>
      </w:r>
      <w:r w:rsidRPr="003E1571">
        <w:rPr>
          <w:i/>
          <w:iCs/>
        </w:rPr>
        <w:t>Mylip</w:t>
      </w:r>
      <w:r w:rsidRPr="003E1571">
        <w:t>, and </w:t>
      </w:r>
      <w:r w:rsidRPr="003E1571">
        <w:rPr>
          <w:i/>
          <w:iCs/>
        </w:rPr>
        <w:t>Kcng1</w:t>
      </w:r>
      <w:r w:rsidRPr="003E1571">
        <w:t> (</w:t>
      </w:r>
      <w:r w:rsidRPr="00D305F9">
        <w:rPr>
          <w:b/>
          <w:bCs/>
        </w:rPr>
        <w:t>Fig. 3</w:t>
      </w:r>
      <w:r w:rsidRPr="003E1571">
        <w:rPr>
          <w:i/>
          <w:iCs/>
        </w:rPr>
        <w:t>G–K</w:t>
      </w:r>
      <w:r w:rsidRPr="003E1571">
        <w:t>). This group also expressed </w:t>
      </w:r>
      <w:r w:rsidRPr="003E1571">
        <w:rPr>
          <w:i/>
          <w:iCs/>
        </w:rPr>
        <w:t>Slco2a1</w:t>
      </w:r>
      <w:r w:rsidRPr="003E1571">
        <w:t>, a marker for layer Vb neurons that project to brainstem and spinal cord, but not </w:t>
      </w:r>
      <w:r w:rsidRPr="003E1571">
        <w:rPr>
          <w:i/>
          <w:iCs/>
        </w:rPr>
        <w:t>Slc30a3</w:t>
      </w:r>
      <w:r w:rsidRPr="003E1571">
        <w:t>, a marker for intracortical projection neurons or </w:t>
      </w:r>
      <w:r w:rsidRPr="003E1571">
        <w:rPr>
          <w:i/>
          <w:iCs/>
        </w:rPr>
        <w:t>Npsr1</w:t>
      </w:r>
      <w:r w:rsidRPr="003E1571">
        <w:t> and </w:t>
      </w:r>
      <w:r w:rsidRPr="003E1571">
        <w:rPr>
          <w:i/>
          <w:iCs/>
        </w:rPr>
        <w:t>Hpgd</w:t>
      </w:r>
      <w:r w:rsidRPr="003E1571">
        <w:t>, markers for layer Vb neurons that project to the thalamus (</w:t>
      </w:r>
      <w:r w:rsidRPr="00D305F9">
        <w:rPr>
          <w:b/>
          <w:bCs/>
        </w:rPr>
        <w:t>Economo et al., 2018</w:t>
      </w:r>
      <w:r w:rsidRPr="003E1571">
        <w:t>; </w:t>
      </w:r>
      <w:r w:rsidRPr="00D305F9">
        <w:rPr>
          <w:b/>
          <w:bCs/>
        </w:rPr>
        <w:t>Zhang et al., 2021</w:t>
      </w:r>
      <w:r w:rsidRPr="003E1571">
        <w:t>). As an additional check, we also compared transcript abundance in this cluster to recent preprint data that used a single-cell approach to examine differential gene expression between lumbar- and cervically-projecting CST neurons (</w:t>
      </w:r>
      <w:r w:rsidRPr="00D305F9">
        <w:rPr>
          <w:b/>
          <w:bCs/>
        </w:rPr>
        <w:t>Golan et al., 2021</w:t>
      </w:r>
      <w:r w:rsidRPr="003E1571">
        <w:t>). An important point of distinction is that our data included only lumbar-projecting neurons, preventing a direct comparison. It is notable, however, that the prior study reported </w:t>
      </w:r>
      <w:r w:rsidRPr="003E1571">
        <w:rPr>
          <w:i/>
          <w:iCs/>
        </w:rPr>
        <w:t>Bcl6</w:t>
      </w:r>
      <w:r w:rsidRPr="003E1571">
        <w:t>, </w:t>
      </w:r>
      <w:r w:rsidRPr="003E1571">
        <w:rPr>
          <w:i/>
          <w:iCs/>
        </w:rPr>
        <w:t>Tox2</w:t>
      </w:r>
      <w:r w:rsidRPr="003E1571">
        <w:t>, </w:t>
      </w:r>
      <w:r w:rsidRPr="003E1571">
        <w:rPr>
          <w:i/>
          <w:iCs/>
        </w:rPr>
        <w:t>Rreb</w:t>
      </w:r>
      <w:r w:rsidRPr="003E1571">
        <w:t>, </w:t>
      </w:r>
      <w:r w:rsidRPr="003E1571">
        <w:rPr>
          <w:i/>
          <w:iCs/>
        </w:rPr>
        <w:t>Slc16a2</w:t>
      </w:r>
      <w:r w:rsidRPr="003E1571">
        <w:t>, </w:t>
      </w:r>
      <w:r w:rsidRPr="003E1571">
        <w:rPr>
          <w:i/>
          <w:iCs/>
        </w:rPr>
        <w:t>Bclr01</w:t>
      </w:r>
      <w:r w:rsidRPr="003E1571">
        <w:t>, and </w:t>
      </w:r>
      <w:r w:rsidRPr="003E1571">
        <w:rPr>
          <w:i/>
          <w:iCs/>
        </w:rPr>
        <w:t>Atp2b4</w:t>
      </w:r>
      <w:r w:rsidRPr="003E1571">
        <w:t> as enriched in lumbar-projecting CSTs; and consistent with this, we detected expression of each in the putative CST cluster. Interestingly, however, these transcripts were broadly expressed in other supraspinal clusters described below, indicating that, although these markers were reported to distinguish subtypes of CSTs from one another, they may not differentiate lumbar-projecting CSTs from other lumbar-projecting cell types (for average expression of all transcripts across all clusters, see Extended Data </w:t>
      </w:r>
      <w:r w:rsidRPr="00D305F9">
        <w:rPr>
          <w:b/>
          <w:bCs/>
        </w:rPr>
        <w:t>Fig. 9-1</w:t>
      </w:r>
      <w:r w:rsidRPr="003E1571">
        <w:t>). Overall, we conclude that Seurat clusters 0 and 2, which together contain 3823 nuclei (49.9% of the total gathered), correspond to CST neurons. Another small cluster contained 88 nuclei and displayed high expression of general markers for cortex (Slc17a7, Satb2, Camk2a) but low levels of layer Vb markers and high levels of </w:t>
      </w:r>
      <w:r w:rsidRPr="003E1571">
        <w:rPr>
          <w:i/>
          <w:iCs/>
        </w:rPr>
        <w:t>Slc30a3</w:t>
      </w:r>
      <w:r w:rsidRPr="003E1571">
        <w:t>, a recently identified marker of intrahemispheric cortical neurons (</w:t>
      </w:r>
      <w:r w:rsidRPr="00D305F9">
        <w:rPr>
          <w:b/>
          <w:bCs/>
        </w:rPr>
        <w:t>Zhang et al., 2021</w:t>
      </w:r>
      <w:r w:rsidRPr="003E1571">
        <w:t>). This cluster likely reflects trace contamination (</w:t>
      </w:r>
      <w:r w:rsidRPr="003E1571">
        <w:rPr>
          <w:rFonts w:ascii="Cambria Math" w:hAnsi="Cambria Math" w:cs="Cambria Math"/>
        </w:rPr>
        <w:t>∼</w:t>
      </w:r>
      <w:r w:rsidRPr="003E1571">
        <w:t>2.2%) by non-CST neurons in the cortical sample and was removed.</w:t>
      </w:r>
    </w:p>
    <w:p w14:paraId="0577A92D" w14:textId="4A4BF752" w:rsidR="003E1571" w:rsidRPr="003E1571" w:rsidRDefault="003E1571" w:rsidP="00F44C3A">
      <w:pPr>
        <w:pStyle w:val="NoSpacing"/>
      </w:pPr>
      <w:r w:rsidRPr="003E1571">
        <w:rPr>
          <w:noProof/>
        </w:rPr>
        <w:drawing>
          <wp:inline distT="0" distB="0" distL="0" distR="0" wp14:anchorId="41038F79" wp14:editId="1CE59533">
            <wp:extent cx="4191000" cy="4191000"/>
            <wp:effectExtent l="0" t="0" r="0" b="0"/>
            <wp:docPr id="1033084222" name="Picture 7" descr="Figure 3. 9 images. A-C (left) show feature plots. A (top left) shows Bcl11b. B (middle left) shows Crym. C (bottom left) shows Fezf2. D-K show ISH detection from Allen Brain atlas. D (top left of D-K) shows Bcl11b, E (below D) shows Crym, F (below E) shows Fezf2, G (below F) shows Bcl6, H (right of D) shows Pdlim1, I (below H) shows Cacna1h, J (below I) shows Mylip, and K (below J) shows Kcng1. More detail below. ">
              <a:hlinkClick xmlns:a="http://schemas.openxmlformats.org/drawingml/2006/main" r:id="rId15" tooltip="Corticospinal neurons identified by established layer V markers. A-C, Feature plots of Bcl11b (A), Crym (B), and Fezf2 (C) show high enrichment in Clusters 0 and 2 (red circles). D-K, ISH detection from the Allen Brain Atlas of transcripts with enrichment in layer V of cortex (red arrows). Corresponding violin plots indicate high expression of transcripts in Clusters 0 and 2 (dotted red rectangles), consistent with corticospinal identity."/>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084222" name="Picture 7" descr="Figure 3. 9 images. A-C (left) show feature plots. A (top left) shows Bcl11b. B (middle left) shows Crym. C (bottom left) shows Fezf2. D-K show ISH detection from Allen Brain atlas. D (top left of D-K) shows Bcl11b, E (below D) shows Crym, F (below E) shows Fezf2, G (below F) shows Bcl6, H (right of D) shows Pdlim1, I (below H) shows Cacna1h, J (below I) shows Mylip, and K (below J) shows Kcng1. More detail below. ">
                      <a:hlinkClick r:id="rId15" tooltip="Corticospinal neurons identified by established layer V markers. A-C, Feature plots of Bcl11b (A), Crym (B), and Fezf2 (C) show high enrichment in Clusters 0 and 2 (red circles). D-K, ISH detection from the Allen Brain Atlas of transcripts with enrichment in layer V of cortex (red arrows). Corresponding violin plots indicate high expression of transcripts in Clusters 0 and 2 (dotted red rectangles), consistent with corticospinal identity."/>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000" cy="4191000"/>
                    </a:xfrm>
                    <a:prstGeom prst="rect">
                      <a:avLst/>
                    </a:prstGeom>
                    <a:noFill/>
                    <a:ln>
                      <a:noFill/>
                    </a:ln>
                  </pic:spPr>
                </pic:pic>
              </a:graphicData>
            </a:graphic>
          </wp:inline>
        </w:drawing>
      </w:r>
    </w:p>
    <w:p w14:paraId="75B8AE23" w14:textId="72ED7D7C" w:rsidR="003E1571" w:rsidRDefault="003E1571" w:rsidP="00F44C3A">
      <w:pPr>
        <w:pStyle w:val="NoSpacing"/>
      </w:pPr>
      <w:r w:rsidRPr="003E1571">
        <w:rPr>
          <w:b/>
          <w:bCs/>
        </w:rPr>
        <w:t>Figure 3.</w:t>
      </w:r>
      <w:r w:rsidR="00F44C3A">
        <w:rPr>
          <w:b/>
          <w:bCs/>
        </w:rPr>
        <w:t xml:space="preserve"> </w:t>
      </w:r>
      <w:r w:rsidRPr="003E1571">
        <w:t>Corticospinal neurons identified by established layer V markers. </w:t>
      </w:r>
      <w:r w:rsidRPr="003E1571">
        <w:rPr>
          <w:b/>
          <w:bCs/>
          <w:i/>
          <w:iCs/>
        </w:rPr>
        <w:t>A-C</w:t>
      </w:r>
      <w:r w:rsidRPr="003E1571">
        <w:t>, Feature plots of Bcl11b (</w:t>
      </w:r>
      <w:r w:rsidRPr="003E1571">
        <w:rPr>
          <w:b/>
          <w:bCs/>
          <w:i/>
          <w:iCs/>
        </w:rPr>
        <w:t>A</w:t>
      </w:r>
      <w:r w:rsidRPr="003E1571">
        <w:t>), Crym (</w:t>
      </w:r>
      <w:r w:rsidRPr="003E1571">
        <w:rPr>
          <w:b/>
          <w:bCs/>
          <w:i/>
          <w:iCs/>
        </w:rPr>
        <w:t>B</w:t>
      </w:r>
      <w:r w:rsidRPr="003E1571">
        <w:t>), and Fezf2 (</w:t>
      </w:r>
      <w:r w:rsidRPr="003E1571">
        <w:rPr>
          <w:b/>
          <w:bCs/>
          <w:i/>
          <w:iCs/>
        </w:rPr>
        <w:t>C</w:t>
      </w:r>
      <w:r w:rsidRPr="003E1571">
        <w:t>) show high enrichment in Clusters 0 and 2 (red circles). </w:t>
      </w:r>
      <w:r w:rsidRPr="003E1571">
        <w:rPr>
          <w:b/>
          <w:bCs/>
          <w:i/>
          <w:iCs/>
        </w:rPr>
        <w:t>D-K</w:t>
      </w:r>
      <w:r w:rsidRPr="003E1571">
        <w:t>, ISH detection from the Allen Brain Atlas of transcripts with enrichment in layer V of cortex (red arrows). Corresponding violin plots indicate high expression of transcripts in Clusters 0 and 2 (dotted red rectangles), consistent with corticospinal identity.</w:t>
      </w:r>
    </w:p>
    <w:p w14:paraId="29DD44C6" w14:textId="77777777" w:rsidR="00F44C3A" w:rsidRPr="003E1571" w:rsidRDefault="00F44C3A" w:rsidP="00F44C3A">
      <w:pPr>
        <w:pStyle w:val="NoSpacing"/>
      </w:pPr>
    </w:p>
    <w:p w14:paraId="48FD761E" w14:textId="3B74FBD5" w:rsidR="003E1571" w:rsidRPr="003E1571" w:rsidRDefault="003E1571" w:rsidP="00FF19C1">
      <w:r w:rsidRPr="003E1571">
        <w:t xml:space="preserve">We next aimed to </w:t>
      </w:r>
      <w:proofErr w:type="gramStart"/>
      <w:r w:rsidRPr="003E1571">
        <w:t>identity</w:t>
      </w:r>
      <w:proofErr w:type="gramEnd"/>
      <w:r w:rsidRPr="003E1571">
        <w:t xml:space="preserve"> the remaining 15 Seurat clusters, which presumably corresponded to various supraspinal populations of subcortical origin, most of which lack established markers. Starting from transcripts that were highly enriched in each cluster, we adopted a strategy of manual curation that compared ISH data from the Allen Brain Atlas to the known locations of supraspinal neurons. This approach was aided by our recently created 3D atlas of supraspinal populations (</w:t>
      </w:r>
      <w:r w:rsidRPr="00D305F9">
        <w:rPr>
          <w:b/>
          <w:bCs/>
        </w:rPr>
        <w:t>Wang et al., 2022</w:t>
      </w:r>
      <w:r w:rsidRPr="003E1571">
        <w:t>), which registers retrogradely labeled cell nuclei to a digital neuroanatomical atlas based on the Allen Brain Atlas. In this way, we could systemically examine locations in Allen Brain Atlas images that we knew to harbor supraspinal neurons, in search of putative marker genes from the scRNA-seq data. Below we outline the results of this initial classification in approximate rostral-to-caudal sequence.</w:t>
      </w:r>
    </w:p>
    <w:p w14:paraId="3EA92B0D" w14:textId="2246E6B4" w:rsidR="003E1571" w:rsidRPr="003E1571" w:rsidRDefault="003E1571" w:rsidP="00FF19C1">
      <w:r w:rsidRPr="003E1571">
        <w:t>Two clusters likely derived from distinct regions of the hypothalamus, a known source of supralumbar input (</w:t>
      </w:r>
      <w:r w:rsidRPr="00D305F9">
        <w:rPr>
          <w:b/>
          <w:bCs/>
        </w:rPr>
        <w:t>Hosoya, 1980</w:t>
      </w:r>
      <w:r w:rsidRPr="003E1571">
        <w:t>). The first expressed high levels of </w:t>
      </w:r>
      <w:r w:rsidRPr="003E1571">
        <w:rPr>
          <w:i/>
          <w:iCs/>
        </w:rPr>
        <w:t>Sim1</w:t>
      </w:r>
      <w:r w:rsidRPr="003E1571">
        <w:t>, a known marker for the paraventricular hypothalamic region (</w:t>
      </w:r>
      <w:r w:rsidRPr="00D305F9">
        <w:rPr>
          <w:b/>
          <w:bCs/>
        </w:rPr>
        <w:t>Michaud et al., 1998</w:t>
      </w:r>
      <w:r w:rsidRPr="003E1571">
        <w:t>) (</w:t>
      </w:r>
      <w:r w:rsidRPr="00D305F9">
        <w:rPr>
          <w:b/>
          <w:bCs/>
        </w:rPr>
        <w:t>Fig. 4</w:t>
      </w:r>
      <w:r w:rsidRPr="003E1571">
        <w:rPr>
          <w:i/>
          <w:iCs/>
        </w:rPr>
        <w:t>A–D</w:t>
      </w:r>
      <w:r w:rsidRPr="003E1571">
        <w:t>). The second expressed high levels of </w:t>
      </w:r>
      <w:r w:rsidRPr="003E1571">
        <w:rPr>
          <w:i/>
          <w:iCs/>
        </w:rPr>
        <w:t>Plagl1</w:t>
      </w:r>
      <w:r w:rsidRPr="003E1571">
        <w:t>, which in Allen Brain data are expressed strongly in the lateral hypothalamus (LH) (</w:t>
      </w:r>
      <w:r w:rsidRPr="00D305F9">
        <w:rPr>
          <w:b/>
          <w:bCs/>
        </w:rPr>
        <w:t>Fig. 4</w:t>
      </w:r>
      <w:r w:rsidRPr="003E1571">
        <w:rPr>
          <w:i/>
          <w:iCs/>
        </w:rPr>
        <w:t>E–H</w:t>
      </w:r>
      <w:r w:rsidRPr="003E1571">
        <w:t>). Next, a prominent cluster selectively expressed </w:t>
      </w:r>
      <w:r w:rsidRPr="003E1571">
        <w:rPr>
          <w:i/>
          <w:iCs/>
        </w:rPr>
        <w:t>Ttc6</w:t>
      </w:r>
      <w:r w:rsidRPr="003E1571">
        <w:t>, which we found to be highly expressed in the red nucleus in Atlas images (</w:t>
      </w:r>
      <w:r w:rsidRPr="00D305F9">
        <w:rPr>
          <w:b/>
          <w:bCs/>
        </w:rPr>
        <w:t>Fig. 4</w:t>
      </w:r>
      <w:r w:rsidRPr="003E1571">
        <w:rPr>
          <w:i/>
          <w:iCs/>
        </w:rPr>
        <w:t>I–L</w:t>
      </w:r>
      <w:r w:rsidRPr="003E1571">
        <w:t>). </w:t>
      </w:r>
      <w:r w:rsidRPr="003E1571">
        <w:rPr>
          <w:i/>
          <w:iCs/>
        </w:rPr>
        <w:t>Cartpt</w:t>
      </w:r>
      <w:r w:rsidRPr="003E1571">
        <w:t> is a known marker for the Edinger–Westphal nucleus (EW) (</w:t>
      </w:r>
      <w:r w:rsidRPr="00D305F9">
        <w:rPr>
          <w:b/>
          <w:bCs/>
        </w:rPr>
        <w:t>Xu et al., 2014</w:t>
      </w:r>
      <w:r w:rsidRPr="003E1571">
        <w:t>; </w:t>
      </w:r>
      <w:r w:rsidRPr="00D305F9">
        <w:rPr>
          <w:b/>
          <w:bCs/>
        </w:rPr>
        <w:t>Topilko et al., 2022</w:t>
      </w:r>
      <w:r w:rsidRPr="003E1571">
        <w:t>), and was selectively expressed in a small cluster (</w:t>
      </w:r>
      <w:r w:rsidRPr="00D305F9">
        <w:rPr>
          <w:b/>
          <w:bCs/>
        </w:rPr>
        <w:t>Fig. 4</w:t>
      </w:r>
      <w:r w:rsidRPr="003E1571">
        <w:rPr>
          <w:i/>
          <w:iCs/>
        </w:rPr>
        <w:t>M–P</w:t>
      </w:r>
      <w:r w:rsidRPr="003E1571">
        <w:t>). Another small cluster expressed </w:t>
      </w:r>
      <w:r w:rsidRPr="003E1571">
        <w:rPr>
          <w:i/>
          <w:iCs/>
        </w:rPr>
        <w:t>Slc6a2</w:t>
      </w:r>
      <w:r w:rsidRPr="003E1571">
        <w:t>, a well-established marker for noradrenergic neurons, and thus likely corresponds to the locus coeruleus (</w:t>
      </w:r>
      <w:r w:rsidRPr="00D305F9">
        <w:rPr>
          <w:b/>
          <w:bCs/>
        </w:rPr>
        <w:t>Mulvey et al., 2018</w:t>
      </w:r>
      <w:r w:rsidRPr="003E1571">
        <w:t>) (</w:t>
      </w:r>
      <w:r w:rsidRPr="00D305F9">
        <w:rPr>
          <w:b/>
          <w:bCs/>
        </w:rPr>
        <w:t>Fig. 4</w:t>
      </w:r>
      <w:r w:rsidRPr="003E1571">
        <w:rPr>
          <w:i/>
          <w:iCs/>
        </w:rPr>
        <w:t>Q–T</w:t>
      </w:r>
      <w:r w:rsidRPr="003E1571">
        <w:t>). As noted previously, it is possible that the small size of this cluster may not reflect the true abundance of this projection, but rather the predominantly glutamatergic tropism of AAV2-retro. Finally, a larger group of cells selectively expressed the TF </w:t>
      </w:r>
      <w:r w:rsidRPr="003E1571">
        <w:rPr>
          <w:i/>
          <w:iCs/>
        </w:rPr>
        <w:t>Prdm6</w:t>
      </w:r>
      <w:r w:rsidRPr="003E1571">
        <w:t>, a transcript that localized in the Allen Brain Atlas to the dorsal pontine area (</w:t>
      </w:r>
      <w:r w:rsidRPr="00D305F9">
        <w:rPr>
          <w:b/>
          <w:bCs/>
        </w:rPr>
        <w:t>Fig. 4</w:t>
      </w:r>
      <w:r w:rsidRPr="003E1571">
        <w:rPr>
          <w:i/>
          <w:iCs/>
        </w:rPr>
        <w:t>U–X</w:t>
      </w:r>
      <w:r w:rsidRPr="003E1571">
        <w:t>). Our prior registration data showed a prominent cluster of supralumbar neurons in this region, which are distributed across several adjacent subnuclei, such as Barrington's nucleus. Consistent with this, the current data showed expression of </w:t>
      </w:r>
      <w:r w:rsidRPr="003E1571">
        <w:rPr>
          <w:i/>
          <w:iCs/>
        </w:rPr>
        <w:t>Crh</w:t>
      </w:r>
      <w:r w:rsidRPr="003E1571">
        <w:t>, a known marker for Barrington's nucleus (</w:t>
      </w:r>
      <w:r w:rsidRPr="00D305F9">
        <w:rPr>
          <w:b/>
          <w:bCs/>
        </w:rPr>
        <w:t>Verstegen et al., 2017</w:t>
      </w:r>
      <w:r w:rsidRPr="003E1571">
        <w:t>), in a subregion of the </w:t>
      </w:r>
      <w:r w:rsidRPr="003E1571">
        <w:rPr>
          <w:i/>
          <w:iCs/>
        </w:rPr>
        <w:t>Prdm6</w:t>
      </w:r>
      <w:r w:rsidRPr="003E1571">
        <w:t> cluster. Accordingly, we preliminarily assigned the </w:t>
      </w:r>
      <w:r w:rsidRPr="003E1571">
        <w:rPr>
          <w:i/>
          <w:iCs/>
        </w:rPr>
        <w:t>Prdm6</w:t>
      </w:r>
      <w:r w:rsidRPr="003E1571">
        <w:t> cluster, which likely contains Barrington's nucleus among others, to the dorsal pontine region.</w:t>
      </w:r>
    </w:p>
    <w:p w14:paraId="7AE55681" w14:textId="3BC260F0" w:rsidR="003E1571" w:rsidRPr="003E1571" w:rsidRDefault="00CD1034" w:rsidP="006E06F6">
      <w:pPr>
        <w:pStyle w:val="NoSpacing"/>
      </w:pPr>
      <w:r>
        <w:rPr>
          <w:noProof/>
        </w:rPr>
        <w:drawing>
          <wp:inline distT="0" distB="0" distL="0" distR="0" wp14:anchorId="4A45EAD2" wp14:editId="3EA9A8E9">
            <wp:extent cx="5771693" cy="4406642"/>
            <wp:effectExtent l="0" t="0" r="635" b="0"/>
            <wp:docPr id="877777715" name="Picture 2" descr="Figure 4. 24 images. The left side shows images A, E, I, M, Q, and U (top to bottom) which are plots of transcripts. A shows Sim1, E shows Plagl1, I shows Ttc6, M shows Cartpt, Q shows Slc6a2, and U shows Prdm6. The second column of images is B, F, J, N, R, V (top to bottom) and shows ISH data from the Allen brain atlas. The third column of images is C, G, K, O, S, W (top to bottom) and shows anatomic registration to regions. The final column of images is D, H, L, P, T, X (top to bottom) and shows higher-magnification views. More details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777715" name="Picture 2" descr="Figure 4. 24 images. The left side shows images A, E, I, M, Q, and U (top to bottom) which are plots of transcripts. A shows Sim1, E shows Plagl1, I shows Ttc6, M shows Cartpt, Q shows Slc6a2, and U shows Prdm6. The second column of images is B, F, J, N, R, V (top to bottom) and shows ISH data from the Allen brain atlas. The third column of images is C, G, K, O, S, W (top to bottom) and shows anatomic registration to regions. The final column of images is D, H, L, P, T, X (top to bottom) and shows higher-magnification views. More details bel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6316" cy="4410171"/>
                    </a:xfrm>
                    <a:prstGeom prst="rect">
                      <a:avLst/>
                    </a:prstGeom>
                    <a:noFill/>
                    <a:ln>
                      <a:noFill/>
                    </a:ln>
                  </pic:spPr>
                </pic:pic>
              </a:graphicData>
            </a:graphic>
          </wp:inline>
        </w:drawing>
      </w:r>
    </w:p>
    <w:p w14:paraId="55AB28CF" w14:textId="4B3AE7DE" w:rsidR="003E1571" w:rsidRDefault="003E1571" w:rsidP="006E06F6">
      <w:pPr>
        <w:pStyle w:val="NoSpacing"/>
      </w:pPr>
      <w:r w:rsidRPr="003E1571">
        <w:rPr>
          <w:b/>
          <w:bCs/>
        </w:rPr>
        <w:t>Figure 4.</w:t>
      </w:r>
      <w:r w:rsidR="006E06F6">
        <w:rPr>
          <w:b/>
          <w:bCs/>
        </w:rPr>
        <w:t xml:space="preserve"> </w:t>
      </w:r>
      <w:r w:rsidRPr="003E1571">
        <w:t>ISH data from the Allen Brain Atlas enables preliminary identification of transcriptional clusters. </w:t>
      </w:r>
      <w:r w:rsidRPr="003E1571">
        <w:rPr>
          <w:b/>
          <w:bCs/>
          <w:i/>
          <w:iCs/>
        </w:rPr>
        <w:t>A</w:t>
      </w:r>
      <w:r w:rsidRPr="003E1571">
        <w:t>, </w:t>
      </w:r>
      <w:r w:rsidRPr="003E1571">
        <w:rPr>
          <w:b/>
          <w:bCs/>
          <w:i/>
          <w:iCs/>
        </w:rPr>
        <w:t>E</w:t>
      </w:r>
      <w:r w:rsidRPr="003E1571">
        <w:t>, </w:t>
      </w:r>
      <w:r w:rsidRPr="003E1571">
        <w:rPr>
          <w:b/>
          <w:bCs/>
          <w:i/>
          <w:iCs/>
        </w:rPr>
        <w:t>I</w:t>
      </w:r>
      <w:r w:rsidRPr="003E1571">
        <w:t>, </w:t>
      </w:r>
      <w:r w:rsidRPr="003E1571">
        <w:rPr>
          <w:b/>
          <w:bCs/>
          <w:i/>
          <w:iCs/>
        </w:rPr>
        <w:t>M</w:t>
      </w:r>
      <w:r w:rsidRPr="003E1571">
        <w:t>, </w:t>
      </w:r>
      <w:r w:rsidRPr="003E1571">
        <w:rPr>
          <w:b/>
          <w:bCs/>
          <w:i/>
          <w:iCs/>
        </w:rPr>
        <w:t>Q</w:t>
      </w:r>
      <w:r w:rsidRPr="003E1571">
        <w:t>, </w:t>
      </w:r>
      <w:r w:rsidRPr="003E1571">
        <w:rPr>
          <w:b/>
          <w:bCs/>
          <w:i/>
          <w:iCs/>
        </w:rPr>
        <w:t>U</w:t>
      </w:r>
      <w:r w:rsidRPr="003E1571">
        <w:t>, Violin plots (left) and feature plots (right) of transcripts with high enrichment in single clusters. </w:t>
      </w:r>
      <w:r w:rsidRPr="003E1571">
        <w:rPr>
          <w:b/>
          <w:bCs/>
          <w:i/>
          <w:iCs/>
        </w:rPr>
        <w:t>B</w:t>
      </w:r>
      <w:r w:rsidRPr="003E1571">
        <w:t>, </w:t>
      </w:r>
      <w:r w:rsidRPr="003E1571">
        <w:rPr>
          <w:b/>
          <w:bCs/>
          <w:i/>
          <w:iCs/>
        </w:rPr>
        <w:t>F</w:t>
      </w:r>
      <w:r w:rsidRPr="003E1571">
        <w:t>, </w:t>
      </w:r>
      <w:r w:rsidRPr="003E1571">
        <w:rPr>
          <w:b/>
          <w:bCs/>
          <w:i/>
          <w:iCs/>
        </w:rPr>
        <w:t>J</w:t>
      </w:r>
      <w:r w:rsidRPr="003E1571">
        <w:t>, </w:t>
      </w:r>
      <w:r w:rsidRPr="003E1571">
        <w:rPr>
          <w:b/>
          <w:bCs/>
          <w:i/>
          <w:iCs/>
        </w:rPr>
        <w:t>N</w:t>
      </w:r>
      <w:r w:rsidRPr="003E1571">
        <w:t>, </w:t>
      </w:r>
      <w:r w:rsidRPr="003E1571">
        <w:rPr>
          <w:b/>
          <w:bCs/>
          <w:i/>
          <w:iCs/>
        </w:rPr>
        <w:t>R</w:t>
      </w:r>
      <w:r w:rsidRPr="003E1571">
        <w:t>, </w:t>
      </w:r>
      <w:r w:rsidRPr="003E1571">
        <w:rPr>
          <w:b/>
          <w:bCs/>
          <w:i/>
          <w:iCs/>
        </w:rPr>
        <w:t>V</w:t>
      </w:r>
      <w:r w:rsidRPr="003E1571">
        <w:t>, ISH data from the Allen Brain Atlas. Red boxes represent ROIs. </w:t>
      </w:r>
      <w:r w:rsidRPr="003E1571">
        <w:rPr>
          <w:b/>
          <w:bCs/>
          <w:i/>
          <w:iCs/>
        </w:rPr>
        <w:t>C</w:t>
      </w:r>
      <w:r w:rsidRPr="003E1571">
        <w:t>, </w:t>
      </w:r>
      <w:r w:rsidRPr="003E1571">
        <w:rPr>
          <w:b/>
          <w:bCs/>
          <w:i/>
          <w:iCs/>
        </w:rPr>
        <w:t>G</w:t>
      </w:r>
      <w:r w:rsidRPr="003E1571">
        <w:t>, </w:t>
      </w:r>
      <w:r w:rsidRPr="003E1571">
        <w:rPr>
          <w:b/>
          <w:bCs/>
          <w:i/>
          <w:iCs/>
        </w:rPr>
        <w:t>K</w:t>
      </w:r>
      <w:r w:rsidRPr="003E1571">
        <w:t>, </w:t>
      </w:r>
      <w:r w:rsidRPr="003E1571">
        <w:rPr>
          <w:b/>
          <w:bCs/>
          <w:i/>
          <w:iCs/>
        </w:rPr>
        <w:t>O</w:t>
      </w:r>
      <w:r w:rsidRPr="003E1571">
        <w:t>, </w:t>
      </w:r>
      <w:r w:rsidRPr="003E1571">
        <w:rPr>
          <w:b/>
          <w:bCs/>
          <w:i/>
          <w:iCs/>
        </w:rPr>
        <w:t>S</w:t>
      </w:r>
      <w:r w:rsidRPr="003E1571">
        <w:t>, </w:t>
      </w:r>
      <w:r w:rsidRPr="003E1571">
        <w:rPr>
          <w:b/>
          <w:bCs/>
          <w:i/>
          <w:iCs/>
        </w:rPr>
        <w:t>W</w:t>
      </w:r>
      <w:r w:rsidRPr="003E1571">
        <w:t>, Corresponding anatomic registration to regions that are known to supply supraspinal input. </w:t>
      </w:r>
      <w:r w:rsidRPr="003E1571">
        <w:rPr>
          <w:b/>
          <w:bCs/>
          <w:i/>
          <w:iCs/>
        </w:rPr>
        <w:t>D</w:t>
      </w:r>
      <w:r w:rsidRPr="003E1571">
        <w:t>, </w:t>
      </w:r>
      <w:r w:rsidRPr="003E1571">
        <w:rPr>
          <w:b/>
          <w:bCs/>
          <w:i/>
          <w:iCs/>
        </w:rPr>
        <w:t>H</w:t>
      </w:r>
      <w:r w:rsidRPr="003E1571">
        <w:t>, </w:t>
      </w:r>
      <w:r w:rsidRPr="003E1571">
        <w:rPr>
          <w:b/>
          <w:bCs/>
          <w:i/>
          <w:iCs/>
        </w:rPr>
        <w:t>L</w:t>
      </w:r>
      <w:r w:rsidRPr="003E1571">
        <w:t>, </w:t>
      </w:r>
      <w:r w:rsidRPr="003E1571">
        <w:rPr>
          <w:b/>
          <w:bCs/>
          <w:i/>
          <w:iCs/>
        </w:rPr>
        <w:t>P</w:t>
      </w:r>
      <w:r w:rsidRPr="003E1571">
        <w:t>, </w:t>
      </w:r>
      <w:r w:rsidRPr="003E1571">
        <w:rPr>
          <w:b/>
          <w:bCs/>
          <w:i/>
          <w:iCs/>
        </w:rPr>
        <w:t>T</w:t>
      </w:r>
      <w:r w:rsidRPr="003E1571">
        <w:t>, </w:t>
      </w:r>
      <w:r w:rsidRPr="003E1571">
        <w:rPr>
          <w:b/>
          <w:bCs/>
          <w:i/>
          <w:iCs/>
        </w:rPr>
        <w:t>X</w:t>
      </w:r>
      <w:r w:rsidRPr="003E1571">
        <w:t>, Higher-magnification views with detection of putative marker genes. Arrows point to areas of specific gene expression: LHA, Lateral hypothalamic area; PVH, paraventricular hypothalamus; RN, red nucleus; LC, locus coeruleus; PCG, pontine central gray. Scale bars: </w:t>
      </w:r>
      <w:r w:rsidRPr="003E1571">
        <w:rPr>
          <w:b/>
          <w:bCs/>
          <w:i/>
          <w:iCs/>
        </w:rPr>
        <w:t>V</w:t>
      </w:r>
      <w:r w:rsidRPr="003E1571">
        <w:t>, 1 mm; </w:t>
      </w:r>
      <w:r w:rsidRPr="003E1571">
        <w:rPr>
          <w:b/>
          <w:bCs/>
          <w:i/>
          <w:iCs/>
        </w:rPr>
        <w:t>W</w:t>
      </w:r>
      <w:r w:rsidRPr="003E1571">
        <w:t>, </w:t>
      </w:r>
      <w:r w:rsidRPr="003E1571">
        <w:rPr>
          <w:b/>
          <w:bCs/>
          <w:i/>
          <w:iCs/>
        </w:rPr>
        <w:t>X</w:t>
      </w:r>
      <w:r w:rsidRPr="003E1571">
        <w:t>, 200 µm.</w:t>
      </w:r>
    </w:p>
    <w:p w14:paraId="57CE9548" w14:textId="77777777" w:rsidR="006E06F6" w:rsidRPr="003E1571" w:rsidRDefault="006E06F6" w:rsidP="006E06F6">
      <w:pPr>
        <w:pStyle w:val="NoSpacing"/>
      </w:pPr>
    </w:p>
    <w:p w14:paraId="22497547" w14:textId="2D730CFD" w:rsidR="003E1571" w:rsidRPr="003E1571" w:rsidRDefault="003E1571" w:rsidP="00FF19C1">
      <w:r w:rsidRPr="003E1571">
        <w:t xml:space="preserve">The remaining nine subcortical clusters, which comprised </w:t>
      </w:r>
      <w:r w:rsidRPr="003E1571">
        <w:rPr>
          <w:rFonts w:ascii="Cambria Math" w:hAnsi="Cambria Math" w:cs="Cambria Math"/>
        </w:rPr>
        <w:t>∼</w:t>
      </w:r>
      <w:r w:rsidRPr="003E1571">
        <w:t>34% of all cells, were marked by expression of</w:t>
      </w:r>
      <w:r w:rsidRPr="003E1571">
        <w:rPr>
          <w:rFonts w:ascii="Calibri" w:hAnsi="Calibri" w:cs="Calibri"/>
        </w:rPr>
        <w:t> </w:t>
      </w:r>
      <w:r w:rsidRPr="003E1571">
        <w:rPr>
          <w:i/>
          <w:iCs/>
        </w:rPr>
        <w:t>Hox3</w:t>
      </w:r>
      <w:r w:rsidRPr="003E1571">
        <w:t> and </w:t>
      </w:r>
      <w:r w:rsidRPr="003E1571">
        <w:rPr>
          <w:i/>
          <w:iCs/>
        </w:rPr>
        <w:t>Hox4</w:t>
      </w:r>
      <w:r w:rsidRPr="003E1571">
        <w:t> gene clusters (</w:t>
      </w:r>
      <w:r w:rsidRPr="00D305F9">
        <w:rPr>
          <w:b/>
          <w:bCs/>
        </w:rPr>
        <w:t>Krumlauf and Wilkinson, 2021</w:t>
      </w:r>
      <w:r w:rsidRPr="003E1571">
        <w:t>) (</w:t>
      </w:r>
      <w:r w:rsidRPr="00D305F9">
        <w:rPr>
          <w:b/>
          <w:bCs/>
        </w:rPr>
        <w:t>Fig. 5</w:t>
      </w:r>
      <w:proofErr w:type="gramStart"/>
      <w:r w:rsidRPr="003E1571">
        <w:rPr>
          <w:i/>
          <w:iCs/>
        </w:rPr>
        <w:t>A</w:t>
      </w:r>
      <w:r w:rsidRPr="003E1571">
        <w:t>,</w:t>
      </w:r>
      <w:r w:rsidRPr="003E1571">
        <w:rPr>
          <w:i/>
          <w:iCs/>
        </w:rPr>
        <w:t>B</w:t>
      </w:r>
      <w:proofErr w:type="gramEnd"/>
      <w:r w:rsidRPr="003E1571">
        <w:t>). The </w:t>
      </w:r>
      <w:r w:rsidRPr="003E1571">
        <w:rPr>
          <w:i/>
          <w:iCs/>
        </w:rPr>
        <w:t>Hox</w:t>
      </w:r>
      <w:r w:rsidRPr="003E1571">
        <w:t> genes are important for patterning and segmentation of rhombomeres that give rise to the medulla and pons and serve as canonical markers of brainstem neurons (</w:t>
      </w:r>
      <w:r w:rsidRPr="00D305F9">
        <w:rPr>
          <w:b/>
          <w:bCs/>
        </w:rPr>
        <w:t>Chambers et al., 2009</w:t>
      </w:r>
      <w:r w:rsidRPr="003E1571">
        <w:t>). Interestingly the specific </w:t>
      </w:r>
      <w:r w:rsidRPr="003E1571">
        <w:rPr>
          <w:i/>
          <w:iCs/>
        </w:rPr>
        <w:t>Hox</w:t>
      </w:r>
      <w:r w:rsidRPr="003E1571">
        <w:t> gene clusters (</w:t>
      </w:r>
      <w:r w:rsidRPr="00D305F9">
        <w:rPr>
          <w:b/>
          <w:bCs/>
        </w:rPr>
        <w:t>Fig. 5</w:t>
      </w:r>
      <w:r w:rsidRPr="003E1571">
        <w:rPr>
          <w:i/>
          <w:iCs/>
        </w:rPr>
        <w:t>A</w:t>
      </w:r>
      <w:r w:rsidRPr="003E1571">
        <w:t>) are mostly expressed in the caudal part of the developing hindbrain, suggesting that these clusters are anatomically located in the medulla. Consistent with this, most of the </w:t>
      </w:r>
      <w:r w:rsidRPr="003E1571">
        <w:rPr>
          <w:i/>
          <w:iCs/>
        </w:rPr>
        <w:t>Hox</w:t>
      </w:r>
      <w:r w:rsidRPr="003E1571">
        <w:rPr>
          <w:vertAlign w:val="superscript"/>
        </w:rPr>
        <w:t>+</w:t>
      </w:r>
      <w:r w:rsidRPr="003E1571">
        <w:t> clusters also expressed the homeobox protein </w:t>
      </w:r>
      <w:r w:rsidRPr="003E1571">
        <w:rPr>
          <w:i/>
          <w:iCs/>
        </w:rPr>
        <w:t>Lhx4</w:t>
      </w:r>
      <w:r w:rsidRPr="003E1571">
        <w:t>, previously noted for expression in reticulospinal neurons of brainstem origin (</w:t>
      </w:r>
      <w:r w:rsidRPr="00D305F9">
        <w:rPr>
          <w:b/>
          <w:bCs/>
        </w:rPr>
        <w:t>Cepeda-Nieto et al., 2005</w:t>
      </w:r>
      <w:r w:rsidRPr="003E1571">
        <w:t>; </w:t>
      </w:r>
      <w:r w:rsidRPr="00D305F9">
        <w:rPr>
          <w:b/>
          <w:bCs/>
        </w:rPr>
        <w:t>Bretzner and Brownstone, 2013</w:t>
      </w:r>
      <w:r w:rsidRPr="003E1571">
        <w:t>) (</w:t>
      </w:r>
      <w:r w:rsidRPr="00D305F9">
        <w:rPr>
          <w:b/>
          <w:bCs/>
        </w:rPr>
        <w:t>Fig. 5</w:t>
      </w:r>
      <w:r w:rsidRPr="003E1571">
        <w:rPr>
          <w:i/>
          <w:iCs/>
        </w:rPr>
        <w:t>C</w:t>
      </w:r>
      <w:r w:rsidRPr="003E1571">
        <w:t>). Also prominent in the </w:t>
      </w:r>
      <w:r w:rsidRPr="003E1571">
        <w:rPr>
          <w:i/>
          <w:iCs/>
        </w:rPr>
        <w:t>Hox</w:t>
      </w:r>
      <w:r w:rsidRPr="003E1571">
        <w:rPr>
          <w:vertAlign w:val="superscript"/>
        </w:rPr>
        <w:t>+</w:t>
      </w:r>
      <w:r w:rsidRPr="003E1571">
        <w:t xml:space="preserve"> clusters </w:t>
      </w:r>
      <w:proofErr w:type="gramStart"/>
      <w:r w:rsidRPr="003E1571">
        <w:t>was</w:t>
      </w:r>
      <w:proofErr w:type="gramEnd"/>
      <w:r w:rsidRPr="003E1571">
        <w:t xml:space="preserve"> another homeobox gene, </w:t>
      </w:r>
      <w:r w:rsidRPr="003E1571">
        <w:rPr>
          <w:i/>
          <w:iCs/>
        </w:rPr>
        <w:t>Vsx2/Chx10</w:t>
      </w:r>
      <w:r w:rsidRPr="003E1571">
        <w:t>, previously detected in some populations of brainstem-spinal neurons (</w:t>
      </w:r>
      <w:r w:rsidRPr="00D305F9">
        <w:rPr>
          <w:b/>
          <w:bCs/>
        </w:rPr>
        <w:t>Fig. 5</w:t>
      </w:r>
      <w:r w:rsidRPr="003E1571">
        <w:rPr>
          <w:i/>
          <w:iCs/>
        </w:rPr>
        <w:t>D</w:t>
      </w:r>
      <w:r w:rsidRPr="003E1571">
        <w:t>) (</w:t>
      </w:r>
      <w:r w:rsidRPr="00D305F9">
        <w:rPr>
          <w:b/>
          <w:bCs/>
        </w:rPr>
        <w:t>Usseglio et al., 2020</w:t>
      </w:r>
      <w:r w:rsidRPr="003E1571">
        <w:t>). We therefore concluded that these nine clusters likely derived from the caudal part of the brainstem. The </w:t>
      </w:r>
      <w:r w:rsidRPr="003E1571">
        <w:rPr>
          <w:i/>
          <w:iCs/>
        </w:rPr>
        <w:t>Hox</w:t>
      </w:r>
      <w:r w:rsidRPr="003E1571">
        <w:rPr>
          <w:vertAlign w:val="superscript"/>
        </w:rPr>
        <w:t>+</w:t>
      </w:r>
      <w:r w:rsidRPr="003E1571">
        <w:t> group also contained two small clusters, noted above, that expressed markers for inhibitory or serotonergic subtypes which likely correspond to trace amounts of brainstem GABAergic and raphe-spinal populations that took up AAV2-retro. In general, the remaining cell clusters that expressed Hox genes were not as sharply segregated as other supraspinal populations. Nevertheless, some transcripts were found to display clear concentration in subregions of the putative brainstem populations. These included </w:t>
      </w:r>
      <w:r w:rsidRPr="003E1571">
        <w:rPr>
          <w:i/>
          <w:iCs/>
        </w:rPr>
        <w:t>Daam2</w:t>
      </w:r>
      <w:r w:rsidRPr="003E1571">
        <w:t> (</w:t>
      </w:r>
      <w:r w:rsidRPr="00D305F9">
        <w:rPr>
          <w:b/>
          <w:bCs/>
        </w:rPr>
        <w:t>Fig. 5</w:t>
      </w:r>
      <w:r w:rsidRPr="003E1571">
        <w:rPr>
          <w:i/>
          <w:iCs/>
        </w:rPr>
        <w:t>E</w:t>
      </w:r>
      <w:r w:rsidRPr="003E1571">
        <w:t>), </w:t>
      </w:r>
      <w:r w:rsidRPr="003E1571">
        <w:rPr>
          <w:i/>
          <w:iCs/>
        </w:rPr>
        <w:t>Pard3b</w:t>
      </w:r>
      <w:r w:rsidRPr="003E1571">
        <w:t> (</w:t>
      </w:r>
      <w:r w:rsidRPr="00D305F9">
        <w:rPr>
          <w:b/>
          <w:bCs/>
        </w:rPr>
        <w:t>Fig. 5</w:t>
      </w:r>
      <w:r w:rsidRPr="003E1571">
        <w:rPr>
          <w:i/>
          <w:iCs/>
        </w:rPr>
        <w:t>F</w:t>
      </w:r>
      <w:r w:rsidRPr="003E1571">
        <w:t>), </w:t>
      </w:r>
      <w:r w:rsidRPr="003E1571">
        <w:rPr>
          <w:i/>
          <w:iCs/>
        </w:rPr>
        <w:t>Sox14</w:t>
      </w:r>
      <w:r w:rsidRPr="003E1571">
        <w:t> (</w:t>
      </w:r>
      <w:r w:rsidRPr="00D305F9">
        <w:rPr>
          <w:b/>
          <w:bCs/>
        </w:rPr>
        <w:t>Fig. 5</w:t>
      </w:r>
      <w:r w:rsidRPr="003E1571">
        <w:rPr>
          <w:i/>
          <w:iCs/>
        </w:rPr>
        <w:t>G</w:t>
      </w:r>
      <w:r w:rsidRPr="003E1571">
        <w:t>), </w:t>
      </w:r>
      <w:r w:rsidRPr="003E1571">
        <w:rPr>
          <w:i/>
          <w:iCs/>
        </w:rPr>
        <w:t>Col19a1</w:t>
      </w:r>
      <w:r w:rsidRPr="003E1571">
        <w:t> (</w:t>
      </w:r>
      <w:r w:rsidRPr="00D305F9">
        <w:rPr>
          <w:b/>
          <w:bCs/>
        </w:rPr>
        <w:t>Fig. 5</w:t>
      </w:r>
      <w:r w:rsidRPr="003E1571">
        <w:rPr>
          <w:i/>
          <w:iCs/>
        </w:rPr>
        <w:t>H</w:t>
      </w:r>
      <w:r w:rsidRPr="003E1571">
        <w:t>), and </w:t>
      </w:r>
      <w:r w:rsidRPr="003E1571">
        <w:rPr>
          <w:i/>
          <w:iCs/>
        </w:rPr>
        <w:t>Kit</w:t>
      </w:r>
      <w:r w:rsidRPr="003E1571">
        <w:t> (</w:t>
      </w:r>
      <w:r w:rsidRPr="00D305F9">
        <w:rPr>
          <w:b/>
          <w:bCs/>
        </w:rPr>
        <w:t>Fig. 5</w:t>
      </w:r>
      <w:r w:rsidRPr="003E1571">
        <w:rPr>
          <w:i/>
          <w:iCs/>
        </w:rPr>
        <w:t>I</w:t>
      </w:r>
      <w:r w:rsidRPr="003E1571">
        <w:t>). Examination of data from the Allen Brain Atlas supported expression of these markers in brainstem regions, but unlike clusters assigned to the midbrain or forebrain, did not reveal strong segregation to annotated subregions of brainstem.</w:t>
      </w:r>
    </w:p>
    <w:p w14:paraId="7724E3BB" w14:textId="27B602A0" w:rsidR="003E1571" w:rsidRPr="003E1571" w:rsidRDefault="003E1571" w:rsidP="005615AB">
      <w:pPr>
        <w:pStyle w:val="NoSpacing"/>
      </w:pPr>
      <w:r w:rsidRPr="003E1571">
        <w:rPr>
          <w:noProof/>
        </w:rPr>
        <w:drawing>
          <wp:inline distT="0" distB="0" distL="0" distR="0" wp14:anchorId="6C015A4C" wp14:editId="6A645990">
            <wp:extent cx="4191000" cy="3486150"/>
            <wp:effectExtent l="0" t="0" r="0" b="0"/>
            <wp:docPr id="1762389822" name="Picture 5" descr="Figure 5. These 9 images show identifications of hindbrain populations. A (top left) shows a dotplot of Hox transcript levels. B through I show feature plots. B (top middle) shows Hoxd3. C (top right) shows Lhx4. D (middle left) shows Vsx2. E (middle middle) shows Daam2. F (middle right) shows Pard3b. G (bottom left) shows Sox14. H (bottom middle) shows Col19a1. I (bottom right) shows Kit. More detail below.">
              <a:hlinkClick xmlns:a="http://schemas.openxmlformats.org/drawingml/2006/main" r:id="rId18" tooltip="Identification of hindbrain populations. A, Dotplot of Hox transcript levels represents selective expression in a subset of HOX gene clusters, indicating hindbrain populations of caudal rhombomeric origin. B-I, Feature plots with putative hindbrain populations outlined and specific transcripts enriched in subregions indicated by red arrow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389822" name="Picture 5" descr="Figure 5. These 9 images show identifications of hindbrain populations. A (top left) shows a dotplot of Hox transcript levels. B through I show feature plots. B (top middle) shows Hoxd3. C (top right) shows Lhx4. D (middle left) shows Vsx2. E (middle middle) shows Daam2. F (middle right) shows Pard3b. G (bottom left) shows Sox14. H (bottom middle) shows Col19a1. I (bottom right) shows Kit. More detail below.">
                      <a:hlinkClick r:id="rId18" tooltip="Identification of hindbrain populations. A, Dotplot of Hox transcript levels represents selective expression in a subset of HOX gene clusters, indicating hindbrain populations of caudal rhombomeric origin. B-I, Feature plots with putative hindbrain populations outlined and specific transcripts enriched in subregions indicated by red arrows."/>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91000" cy="3486150"/>
                    </a:xfrm>
                    <a:prstGeom prst="rect">
                      <a:avLst/>
                    </a:prstGeom>
                    <a:noFill/>
                    <a:ln>
                      <a:noFill/>
                    </a:ln>
                  </pic:spPr>
                </pic:pic>
              </a:graphicData>
            </a:graphic>
          </wp:inline>
        </w:drawing>
      </w:r>
    </w:p>
    <w:p w14:paraId="059B25C7" w14:textId="242519D3" w:rsidR="003E1571" w:rsidRDefault="003E1571" w:rsidP="005615AB">
      <w:pPr>
        <w:pStyle w:val="NoSpacing"/>
      </w:pPr>
      <w:r w:rsidRPr="003E1571">
        <w:rPr>
          <w:b/>
          <w:bCs/>
        </w:rPr>
        <w:t>Figure 5.</w:t>
      </w:r>
      <w:r w:rsidR="005615AB">
        <w:rPr>
          <w:b/>
          <w:bCs/>
        </w:rPr>
        <w:t xml:space="preserve"> </w:t>
      </w:r>
      <w:r w:rsidRPr="003E1571">
        <w:t>Identification of hindbrain populations. </w:t>
      </w:r>
      <w:r w:rsidRPr="003E1571">
        <w:rPr>
          <w:b/>
          <w:bCs/>
          <w:i/>
          <w:iCs/>
        </w:rPr>
        <w:t>A</w:t>
      </w:r>
      <w:r w:rsidRPr="003E1571">
        <w:t>, Dotplot of Hox transcript levels represents selective expression in a subset of HOX gene clusters, indicating hindbrain populations of caudal rhombomeric origin. </w:t>
      </w:r>
      <w:r w:rsidRPr="003E1571">
        <w:rPr>
          <w:b/>
          <w:bCs/>
          <w:i/>
          <w:iCs/>
        </w:rPr>
        <w:t>B-I</w:t>
      </w:r>
      <w:r w:rsidRPr="003E1571">
        <w:t>, Feature plots with putative hindbrain populations outlined and specific transcripts enriched in subregions indicated by red arrows.</w:t>
      </w:r>
    </w:p>
    <w:p w14:paraId="28392A4B" w14:textId="77777777" w:rsidR="005615AB" w:rsidRPr="003E1571" w:rsidRDefault="005615AB" w:rsidP="005615AB">
      <w:pPr>
        <w:pStyle w:val="NoSpacing"/>
      </w:pPr>
    </w:p>
    <w:p w14:paraId="2C04E5FC" w14:textId="3B6E6A32" w:rsidR="003E1571" w:rsidRPr="003E1571" w:rsidRDefault="003E1571" w:rsidP="00FF19C1">
      <w:r w:rsidRPr="00D305F9">
        <w:rPr>
          <w:b/>
          <w:bCs/>
        </w:rPr>
        <w:t>Figure 6</w:t>
      </w:r>
      <w:r w:rsidRPr="003E1571">
        <w:t> summarizes assignments of identity to 14 cell populations, some of which are aggregates of original Seurat clusters, and lists “marker” transcripts that were concentrated in each. Supraspinal populations rostral to the hindbrain appear to be transcriptionally distinct, as evidenced by widely separated clustering via Uniform Manifold Approximation and Projection (UMAP) (</w:t>
      </w:r>
      <w:r w:rsidRPr="00D305F9">
        <w:rPr>
          <w:b/>
          <w:bCs/>
        </w:rPr>
        <w:t>Fig. 6</w:t>
      </w:r>
      <w:r w:rsidRPr="003E1571">
        <w:rPr>
          <w:i/>
          <w:iCs/>
        </w:rPr>
        <w:t>A</w:t>
      </w:r>
      <w:r w:rsidRPr="003E1571">
        <w:t>) and the presence of multiple transcripts in each that are highly specific (</w:t>
      </w:r>
      <w:r w:rsidRPr="00D305F9">
        <w:rPr>
          <w:b/>
          <w:bCs/>
        </w:rPr>
        <w:t>Fig. 6</w:t>
      </w:r>
      <w:r w:rsidRPr="003E1571">
        <w:rPr>
          <w:i/>
          <w:iCs/>
        </w:rPr>
        <w:t>B</w:t>
      </w:r>
      <w:r w:rsidRPr="003E1571">
        <w:t>). In contrast, distinctions between hindbrain populations are generally less definitive, with less separation by UMAP and fewer distinctive marker genes. As such, the hindbrain was divided into five populations, the first four of which were based on well-segregated markers (</w:t>
      </w:r>
      <w:r w:rsidRPr="003E1571">
        <w:rPr>
          <w:i/>
          <w:iCs/>
        </w:rPr>
        <w:t>Daam2</w:t>
      </w:r>
      <w:r w:rsidRPr="003E1571">
        <w:t>, </w:t>
      </w:r>
      <w:r w:rsidRPr="003E1571">
        <w:rPr>
          <w:i/>
          <w:iCs/>
        </w:rPr>
        <w:t>Pard3b</w:t>
      </w:r>
      <w:r w:rsidRPr="003E1571">
        <w:t>, </w:t>
      </w:r>
      <w:r w:rsidRPr="003E1571">
        <w:rPr>
          <w:i/>
          <w:iCs/>
        </w:rPr>
        <w:t>Col19a1</w:t>
      </w:r>
      <w:r w:rsidRPr="003E1571">
        <w:t>, and </w:t>
      </w:r>
      <w:r w:rsidRPr="003E1571">
        <w:rPr>
          <w:i/>
          <w:iCs/>
        </w:rPr>
        <w:t>Sox14</w:t>
      </w:r>
      <w:r w:rsidRPr="003E1571">
        <w:t>), and the fifth derived from a disparate collection of clusters, none of which displayed highly distinctive markers. Overall, single-nuclei profiling identified a total of 13 types of supraspinal neurons that are readily distinguishable, along with an additional set of neurons that derive from hindbrain regions, but which were not clearly distinguishable in the current dataset.</w:t>
      </w:r>
    </w:p>
    <w:p w14:paraId="52F7D235" w14:textId="6495D789" w:rsidR="003E1571" w:rsidRPr="003E1571" w:rsidRDefault="003E1571" w:rsidP="00313C37">
      <w:pPr>
        <w:pStyle w:val="NoSpacing"/>
      </w:pPr>
      <w:r w:rsidRPr="003E1571">
        <w:rPr>
          <w:noProof/>
        </w:rPr>
        <w:drawing>
          <wp:inline distT="0" distB="0" distL="0" distR="0" wp14:anchorId="0AF1FF7D" wp14:editId="2442C14F">
            <wp:extent cx="4191000" cy="2946400"/>
            <wp:effectExtent l="0" t="0" r="0" b="6350"/>
            <wp:docPr id="1851899381" name="Picture 4" descr="Figure 6. Two images showing anatomical assignment and marker genes. A (left) is a UMAP clustering. B (right) is a dotplot. More details below.">
              <a:hlinkClick xmlns:a="http://schemas.openxmlformats.org/drawingml/2006/main" r:id="rId20" tooltip="Anatomical assignment and marker genes for populations of supraspinal neurons. A, UMAP clustering of supraspinal nuclei with anatomic designations for each. B, Dotplot of gene expression showing examples of transcripts with enriched expression in each cluster relative to other supraspinal populations. HB, Hindbrain; PVH, paraventricular hypothalamus; RN, red nucleus; LC, locus coeruleus; DP, dorsal pon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899381" name="Picture 4" descr="Figure 6. Two images showing anatomical assignment and marker genes. A (left) is a UMAP clustering. B (right) is a dotplot. More details below.">
                      <a:hlinkClick r:id="rId20" tooltip="Anatomical assignment and marker genes for populations of supraspinal neurons. A, UMAP clustering of supraspinal nuclei with anatomic designations for each. B, Dotplot of gene expression showing examples of transcripts with enriched expression in each cluster relative to other supraspinal populations. HB, Hindbrain; PVH, paraventricular hypothalamus; RN, red nucleus; LC, locus coeruleus; DP, dorsal pons."/>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91000" cy="2946400"/>
                    </a:xfrm>
                    <a:prstGeom prst="rect">
                      <a:avLst/>
                    </a:prstGeom>
                    <a:noFill/>
                    <a:ln>
                      <a:noFill/>
                    </a:ln>
                  </pic:spPr>
                </pic:pic>
              </a:graphicData>
            </a:graphic>
          </wp:inline>
        </w:drawing>
      </w:r>
    </w:p>
    <w:p w14:paraId="7F000F08" w14:textId="138127DB" w:rsidR="003E1571" w:rsidRDefault="003E1571" w:rsidP="00313C37">
      <w:pPr>
        <w:pStyle w:val="NoSpacing"/>
      </w:pPr>
      <w:r w:rsidRPr="003E1571">
        <w:rPr>
          <w:b/>
          <w:bCs/>
        </w:rPr>
        <w:t>Figure 6.</w:t>
      </w:r>
      <w:r w:rsidR="00313C37">
        <w:rPr>
          <w:b/>
          <w:bCs/>
        </w:rPr>
        <w:t xml:space="preserve"> </w:t>
      </w:r>
      <w:r w:rsidRPr="003E1571">
        <w:t>Anatomical assignment and marker genes for populations of supraspinal neurons. </w:t>
      </w:r>
      <w:r w:rsidRPr="003E1571">
        <w:rPr>
          <w:b/>
          <w:bCs/>
          <w:i/>
          <w:iCs/>
        </w:rPr>
        <w:t>A</w:t>
      </w:r>
      <w:r w:rsidRPr="003E1571">
        <w:t>, UMAP clustering of supraspinal nuclei with anatomic designations for each. </w:t>
      </w:r>
      <w:r w:rsidRPr="003E1571">
        <w:rPr>
          <w:b/>
          <w:bCs/>
          <w:i/>
          <w:iCs/>
        </w:rPr>
        <w:t>B</w:t>
      </w:r>
      <w:r w:rsidRPr="003E1571">
        <w:t>, Dotplot of gene expression showing examples of transcripts with enriched expression in each cluster relative to other supraspinal populations. HB, Hindbrain; PVH, paraventricular hypothalamus; RN, red nucleus; LC, locus coeruleus; DP, dorsal pons.</w:t>
      </w:r>
    </w:p>
    <w:p w14:paraId="3D410FF0" w14:textId="77777777" w:rsidR="00313C37" w:rsidRPr="003E1571" w:rsidRDefault="00313C37" w:rsidP="00313C37">
      <w:pPr>
        <w:pStyle w:val="NoSpacing"/>
      </w:pPr>
    </w:p>
    <w:p w14:paraId="404DA788" w14:textId="77777777" w:rsidR="003E1571" w:rsidRPr="003E1571" w:rsidRDefault="003E1571" w:rsidP="00EB7302">
      <w:pPr>
        <w:pStyle w:val="Heading2"/>
      </w:pPr>
      <w:r w:rsidRPr="003E1571">
        <w:t xml:space="preserve">ISH verifies expression of putative marker genes in supraspinal </w:t>
      </w:r>
      <w:proofErr w:type="gramStart"/>
      <w:r w:rsidRPr="003E1571">
        <w:t>populations</w:t>
      </w:r>
      <w:proofErr w:type="gramEnd"/>
    </w:p>
    <w:p w14:paraId="7E20EF88" w14:textId="09E23B2E" w:rsidR="003E1571" w:rsidRPr="003E1571" w:rsidRDefault="003E1571" w:rsidP="00FF19C1">
      <w:r w:rsidRPr="003E1571">
        <w:t xml:space="preserve">To validate the classification of populations outlined above, we combined retrograde labeling of </w:t>
      </w:r>
      <w:proofErr w:type="gramStart"/>
      <w:r w:rsidRPr="003E1571">
        <w:t>lumbar-projecting</w:t>
      </w:r>
      <w:proofErr w:type="gramEnd"/>
      <w:r w:rsidRPr="003E1571">
        <w:t xml:space="preserve"> supraspinal neurons with visualization of transcripts using ISH. As previously, adult mice received injection of AAV2-retro-H2B-mScarlet to lumbar spinal cord followed 2 weeks later by ISH of brain sections. ISH was performed using ACDbio probes for specific marker genes, followed by imaging to assess colocalization of mScarlet</w:t>
      </w:r>
      <w:r w:rsidRPr="003E1571">
        <w:rPr>
          <w:vertAlign w:val="superscript"/>
        </w:rPr>
        <w:t>+</w:t>
      </w:r>
      <w:r w:rsidRPr="003E1571">
        <w:t xml:space="preserve"> supraspinal nuclei </w:t>
      </w:r>
      <w:proofErr w:type="gramStart"/>
      <w:r w:rsidRPr="003E1571">
        <w:t>with </w:t>
      </w:r>
      <w:r w:rsidRPr="003E1571">
        <w:rPr>
          <w:i/>
          <w:iCs/>
        </w:rPr>
        <w:t>in</w:t>
      </w:r>
      <w:proofErr w:type="gramEnd"/>
      <w:r w:rsidRPr="003E1571">
        <w:rPr>
          <w:i/>
          <w:iCs/>
        </w:rPr>
        <w:t xml:space="preserve"> situ</w:t>
      </w:r>
      <w:r w:rsidRPr="003E1571">
        <w:t> signal. This analysis found strong concordance of the pattern of transcript detection with predictions from the single-nuclei data. For example, </w:t>
      </w:r>
      <w:r w:rsidRPr="003E1571">
        <w:rPr>
          <w:i/>
          <w:iCs/>
        </w:rPr>
        <w:t>Plagl1</w:t>
      </w:r>
      <w:r w:rsidRPr="003E1571">
        <w:t> transcript was detected in supraspinal neurons located in the LH (</w:t>
      </w:r>
      <w:r w:rsidRPr="00D305F9">
        <w:rPr>
          <w:b/>
          <w:bCs/>
        </w:rPr>
        <w:t>Fig. 7</w:t>
      </w:r>
      <w:proofErr w:type="gramStart"/>
      <w:r w:rsidRPr="003E1571">
        <w:rPr>
          <w:i/>
          <w:iCs/>
        </w:rPr>
        <w:t>A</w:t>
      </w:r>
      <w:r w:rsidRPr="003E1571">
        <w:t>,</w:t>
      </w:r>
      <w:r w:rsidRPr="003E1571">
        <w:rPr>
          <w:i/>
          <w:iCs/>
        </w:rPr>
        <w:t>B</w:t>
      </w:r>
      <w:proofErr w:type="gramEnd"/>
      <w:r w:rsidRPr="003E1571">
        <w:t>). Two candidate markers for the red nucleus, </w:t>
      </w:r>
      <w:r w:rsidRPr="003E1571">
        <w:rPr>
          <w:i/>
          <w:iCs/>
        </w:rPr>
        <w:t>Ttc6</w:t>
      </w:r>
      <w:r w:rsidRPr="003E1571">
        <w:t> and </w:t>
      </w:r>
      <w:r w:rsidRPr="003E1571">
        <w:rPr>
          <w:i/>
          <w:iCs/>
        </w:rPr>
        <w:t>Emx2</w:t>
      </w:r>
      <w:r w:rsidRPr="003E1571">
        <w:t>, were both detected in rubrospinal neurons (</w:t>
      </w:r>
      <w:r w:rsidRPr="00D305F9">
        <w:rPr>
          <w:b/>
          <w:bCs/>
        </w:rPr>
        <w:t>Fig. 7</w:t>
      </w:r>
      <w:proofErr w:type="gramStart"/>
      <w:r w:rsidRPr="003E1571">
        <w:rPr>
          <w:i/>
          <w:iCs/>
        </w:rPr>
        <w:t>D</w:t>
      </w:r>
      <w:r w:rsidRPr="003E1571">
        <w:t>,</w:t>
      </w:r>
      <w:r w:rsidRPr="003E1571">
        <w:rPr>
          <w:i/>
          <w:iCs/>
        </w:rPr>
        <w:t>E</w:t>
      </w:r>
      <w:proofErr w:type="gramEnd"/>
      <w:r w:rsidRPr="003E1571">
        <w:t>), </w:t>
      </w:r>
      <w:r w:rsidRPr="003E1571">
        <w:rPr>
          <w:i/>
          <w:iCs/>
        </w:rPr>
        <w:t>Prdm6</w:t>
      </w:r>
      <w:r w:rsidRPr="003E1571">
        <w:t> was detected as predicted in supraspinal neurons clustered in the dorsal pons (</w:t>
      </w:r>
      <w:r w:rsidRPr="00D305F9">
        <w:rPr>
          <w:b/>
          <w:bCs/>
        </w:rPr>
        <w:t>Fig. 7</w:t>
      </w:r>
      <w:r w:rsidRPr="003E1571">
        <w:rPr>
          <w:i/>
          <w:iCs/>
        </w:rPr>
        <w:t>G</w:t>
      </w:r>
      <w:r w:rsidRPr="003E1571">
        <w:t>,</w:t>
      </w:r>
      <w:r w:rsidRPr="003E1571">
        <w:rPr>
          <w:i/>
          <w:iCs/>
        </w:rPr>
        <w:t>H</w:t>
      </w:r>
      <w:r w:rsidRPr="003E1571">
        <w:t>,</w:t>
      </w:r>
      <w:r w:rsidRPr="003E1571">
        <w:rPr>
          <w:i/>
          <w:iCs/>
        </w:rPr>
        <w:t>J</w:t>
      </w:r>
      <w:r w:rsidRPr="003E1571">
        <w:t>,</w:t>
      </w:r>
      <w:r w:rsidRPr="003E1571">
        <w:rPr>
          <w:i/>
          <w:iCs/>
        </w:rPr>
        <w:t>K</w:t>
      </w:r>
      <w:r w:rsidRPr="003E1571">
        <w:t>), and </w:t>
      </w:r>
      <w:r w:rsidRPr="003E1571">
        <w:rPr>
          <w:i/>
          <w:iCs/>
        </w:rPr>
        <w:t>Lhx4</w:t>
      </w:r>
      <w:r w:rsidRPr="003E1571">
        <w:t> was detected as predicted in hindbrain supraspinal neurons (</w:t>
      </w:r>
      <w:r w:rsidRPr="00D305F9">
        <w:rPr>
          <w:b/>
          <w:bCs/>
        </w:rPr>
        <w:t>Fig. 7</w:t>
      </w:r>
      <w:r w:rsidRPr="003E1571">
        <w:rPr>
          <w:i/>
          <w:iCs/>
        </w:rPr>
        <w:t>M</w:t>
      </w:r>
      <w:r w:rsidRPr="003E1571">
        <w:t>,</w:t>
      </w:r>
      <w:r w:rsidRPr="003E1571">
        <w:rPr>
          <w:i/>
          <w:iCs/>
        </w:rPr>
        <w:t>N</w:t>
      </w:r>
      <w:r w:rsidRPr="003E1571">
        <w:t>). Importantly, inspection of other supraspinal populations within the same tissue sections showed an absence of transcript detection, indicating selective expression in the predicted region (</w:t>
      </w:r>
      <w:r w:rsidRPr="00D305F9">
        <w:rPr>
          <w:b/>
          <w:bCs/>
        </w:rPr>
        <w:t>Fig. 7</w:t>
      </w:r>
      <w:proofErr w:type="gramStart"/>
      <w:r w:rsidRPr="003E1571">
        <w:rPr>
          <w:i/>
          <w:iCs/>
        </w:rPr>
        <w:t>C</w:t>
      </w:r>
      <w:r w:rsidRPr="003E1571">
        <w:t>,</w:t>
      </w:r>
      <w:r w:rsidRPr="003E1571">
        <w:rPr>
          <w:i/>
          <w:iCs/>
        </w:rPr>
        <w:t>F</w:t>
      </w:r>
      <w:proofErr w:type="gramEnd"/>
      <w:r w:rsidRPr="003E1571">
        <w:t>,</w:t>
      </w:r>
      <w:r w:rsidRPr="003E1571">
        <w:rPr>
          <w:i/>
          <w:iCs/>
        </w:rPr>
        <w:t>I</w:t>
      </w:r>
      <w:r w:rsidRPr="003E1571">
        <w:t>,</w:t>
      </w:r>
      <w:r w:rsidRPr="003E1571">
        <w:rPr>
          <w:i/>
          <w:iCs/>
        </w:rPr>
        <w:t>L</w:t>
      </w:r>
      <w:r w:rsidRPr="003E1571">
        <w:t>,</w:t>
      </w:r>
      <w:r w:rsidRPr="003E1571">
        <w:rPr>
          <w:i/>
          <w:iCs/>
        </w:rPr>
        <w:t>O</w:t>
      </w:r>
      <w:r w:rsidRPr="003E1571">
        <w:t>). Indeed, quantification revealed that, within expected regions, nearly all supraspinal neurons colocalized with signal for predicted transcripts (range 83.3%-98.9%), whereas in other regions almost no supraspinal neurons showed colocalization (range 0%-4.6%) (</w:t>
      </w:r>
      <w:r w:rsidRPr="00D305F9">
        <w:rPr>
          <w:b/>
          <w:bCs/>
        </w:rPr>
        <w:t>Fig. 7</w:t>
      </w:r>
      <w:r w:rsidRPr="003E1571">
        <w:rPr>
          <w:i/>
          <w:iCs/>
        </w:rPr>
        <w:t>P</w:t>
      </w:r>
      <w:r w:rsidRPr="003E1571">
        <w:t xml:space="preserve">). These data substantiate the ability of the single-nuclei data to identify marker transcripts that are ubiquitous within an anatomically defined supraspinal </w:t>
      </w:r>
      <w:proofErr w:type="gramStart"/>
      <w:r w:rsidRPr="003E1571">
        <w:t>population</w:t>
      </w:r>
      <w:proofErr w:type="gramEnd"/>
      <w:r w:rsidRPr="003E1571">
        <w:t xml:space="preserve"> and which are also highly selective for that population. It should be noted that, for all the probes tested, we also observed positive signal in nonsupraspinal brain regions. Thus, these markers can </w:t>
      </w:r>
      <w:proofErr w:type="gramStart"/>
      <w:r w:rsidRPr="003E1571">
        <w:t>be considered to be</w:t>
      </w:r>
      <w:proofErr w:type="gramEnd"/>
      <w:r w:rsidRPr="003E1571">
        <w:t xml:space="preserve"> specific within the context of the supraspinal connectome, but not in the broader context of the nervous system.</w:t>
      </w:r>
    </w:p>
    <w:p w14:paraId="50924085" w14:textId="77B9AEC3" w:rsidR="003E1571" w:rsidRPr="003E1571" w:rsidRDefault="003E1571" w:rsidP="00AF49BF">
      <w:pPr>
        <w:pStyle w:val="NoSpacing"/>
      </w:pPr>
      <w:r w:rsidRPr="003E1571">
        <w:rPr>
          <w:noProof/>
        </w:rPr>
        <w:drawing>
          <wp:inline distT="0" distB="0" distL="0" distR="0" wp14:anchorId="00E304DA" wp14:editId="6820D240">
            <wp:extent cx="3829050" cy="4191000"/>
            <wp:effectExtent l="0" t="0" r="0" b="0"/>
            <wp:docPr id="959838230" name="Picture 3" descr="Figure 7. Various images showing candidate marker genes. There are more details in the caption below.">
              <a:hlinkClick xmlns:a="http://schemas.openxmlformats.org/drawingml/2006/main" r:id="rId22" tooltip="Visualization of candidate marker genes in subcortical supraspinal populations. Adult mice received lumbar injection AAV2-retro-H2B-mScarlet followed 2 weeks later by tissue sectioning and ISH detection of candidate marker genes. In all panels, red represents retrograde H2B-mSc; green represents transcript detection. A, D, G, J, M, Brain sections with regions of predicted expression indicated in blue and a predicted nonexpressing region in orange. B, E, H, K, N, Higher-magnification view of target populations with insets. C, F, I, L, O, Higher magnification of nonexpressing supraspinal populations. P, Percent of supraspinal cells in which transcript was detected, indicating selective expression of Plagl1 in the lateral hypothalamic area, Ttc6 Emx2 in the red nucleus, and Prdm6 in the dorsal region of the pons. LHA, Lateral hypothalamic area; HB, hindbrain; SN, solitary nucleus; DP, dorsal pons. Scale bars: M, 2 mm; N, 50 µm; N′, O, 10 µm. N = 3 animals; &gt;60 cells per region. Error bars are SE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838230" name="Picture 3" descr="Figure 7. Various images showing candidate marker genes. There are more details in the caption below.">
                      <a:hlinkClick r:id="rId22" tooltip="Visualization of candidate marker genes in subcortical supraspinal populations. Adult mice received lumbar injection AAV2-retro-H2B-mScarlet followed 2 weeks later by tissue sectioning and ISH detection of candidate marker genes. In all panels, red represents retrograde H2B-mSc; green represents transcript detection. A, D, G, J, M, Brain sections with regions of predicted expression indicated in blue and a predicted nonexpressing region in orange. B, E, H, K, N, Higher-magnification view of target populations with insets. C, F, I, L, O, Higher magnification of nonexpressing supraspinal populations. P, Percent of supraspinal cells in which transcript was detected, indicating selective expression of Plagl1 in the lateral hypothalamic area, Ttc6 Emx2 in the red nucleus, and Prdm6 in the dorsal region of the pons. LHA, Lateral hypothalamic area; HB, hindbrain; SN, solitary nucleus; DP, dorsal pons. Scale bars: M, 2 mm; N, 50 µm; N′, O, 10 µm. N = 3 animals; &gt;60 cells per region. Error bars are SEM."/>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29050" cy="4191000"/>
                    </a:xfrm>
                    <a:prstGeom prst="rect">
                      <a:avLst/>
                    </a:prstGeom>
                    <a:noFill/>
                    <a:ln>
                      <a:noFill/>
                    </a:ln>
                  </pic:spPr>
                </pic:pic>
              </a:graphicData>
            </a:graphic>
          </wp:inline>
        </w:drawing>
      </w:r>
    </w:p>
    <w:p w14:paraId="3626764A" w14:textId="3BB9D0BD" w:rsidR="003E1571" w:rsidRDefault="003E1571" w:rsidP="00AF49BF">
      <w:pPr>
        <w:pStyle w:val="NoSpacing"/>
      </w:pPr>
      <w:r w:rsidRPr="003E1571">
        <w:rPr>
          <w:b/>
          <w:bCs/>
        </w:rPr>
        <w:t>Figure 7.</w:t>
      </w:r>
      <w:r w:rsidR="00AF49BF">
        <w:rPr>
          <w:b/>
          <w:bCs/>
        </w:rPr>
        <w:t xml:space="preserve"> </w:t>
      </w:r>
      <w:r w:rsidRPr="003E1571">
        <w:t>Visualization of candidate marker genes in subcortical supraspinal populations. Adult mice received lumbar injection AAV2-retro-H2B-mScarlet followed 2 weeks later by tissue sectioning and ISH detection of candidate marker genes. In all panels, red represents retrograde H2B-mSc; green represents transcript detection. </w:t>
      </w:r>
      <w:r w:rsidRPr="003E1571">
        <w:rPr>
          <w:b/>
          <w:bCs/>
          <w:i/>
          <w:iCs/>
        </w:rPr>
        <w:t>A</w:t>
      </w:r>
      <w:r w:rsidRPr="003E1571">
        <w:t>, </w:t>
      </w:r>
      <w:r w:rsidRPr="003E1571">
        <w:rPr>
          <w:b/>
          <w:bCs/>
          <w:i/>
          <w:iCs/>
        </w:rPr>
        <w:t>D</w:t>
      </w:r>
      <w:r w:rsidRPr="003E1571">
        <w:t>, </w:t>
      </w:r>
      <w:r w:rsidRPr="003E1571">
        <w:rPr>
          <w:b/>
          <w:bCs/>
          <w:i/>
          <w:iCs/>
        </w:rPr>
        <w:t>G</w:t>
      </w:r>
      <w:r w:rsidRPr="003E1571">
        <w:t>, </w:t>
      </w:r>
      <w:r w:rsidRPr="003E1571">
        <w:rPr>
          <w:b/>
          <w:bCs/>
          <w:i/>
          <w:iCs/>
        </w:rPr>
        <w:t>J</w:t>
      </w:r>
      <w:r w:rsidRPr="003E1571">
        <w:t>, </w:t>
      </w:r>
      <w:r w:rsidRPr="003E1571">
        <w:rPr>
          <w:b/>
          <w:bCs/>
          <w:i/>
          <w:iCs/>
        </w:rPr>
        <w:t>M</w:t>
      </w:r>
      <w:r w:rsidRPr="003E1571">
        <w:t>, Brain sections with regions of predicted expression indicated in blue and a predicted nonexpressing region in orange. </w:t>
      </w:r>
      <w:r w:rsidRPr="003E1571">
        <w:rPr>
          <w:b/>
          <w:bCs/>
          <w:i/>
          <w:iCs/>
        </w:rPr>
        <w:t>B</w:t>
      </w:r>
      <w:r w:rsidRPr="003E1571">
        <w:t>, </w:t>
      </w:r>
      <w:r w:rsidRPr="003E1571">
        <w:rPr>
          <w:b/>
          <w:bCs/>
          <w:i/>
          <w:iCs/>
        </w:rPr>
        <w:t>E</w:t>
      </w:r>
      <w:r w:rsidRPr="003E1571">
        <w:t>, </w:t>
      </w:r>
      <w:r w:rsidRPr="003E1571">
        <w:rPr>
          <w:b/>
          <w:bCs/>
          <w:i/>
          <w:iCs/>
        </w:rPr>
        <w:t>H</w:t>
      </w:r>
      <w:r w:rsidRPr="003E1571">
        <w:t>, </w:t>
      </w:r>
      <w:r w:rsidRPr="003E1571">
        <w:rPr>
          <w:b/>
          <w:bCs/>
          <w:i/>
          <w:iCs/>
        </w:rPr>
        <w:t>K</w:t>
      </w:r>
      <w:r w:rsidRPr="003E1571">
        <w:t>, </w:t>
      </w:r>
      <w:r w:rsidRPr="003E1571">
        <w:rPr>
          <w:b/>
          <w:bCs/>
          <w:i/>
          <w:iCs/>
        </w:rPr>
        <w:t>N</w:t>
      </w:r>
      <w:r w:rsidRPr="003E1571">
        <w:t xml:space="preserve">, Higher-magnification view of target populations with </w:t>
      </w:r>
      <w:proofErr w:type="gramStart"/>
      <w:r w:rsidRPr="003E1571">
        <w:t>insets</w:t>
      </w:r>
      <w:proofErr w:type="gramEnd"/>
      <w:r w:rsidRPr="003E1571">
        <w:t>. </w:t>
      </w:r>
      <w:r w:rsidRPr="003E1571">
        <w:rPr>
          <w:b/>
          <w:bCs/>
          <w:i/>
          <w:iCs/>
        </w:rPr>
        <w:t>C</w:t>
      </w:r>
      <w:r w:rsidRPr="003E1571">
        <w:t>, </w:t>
      </w:r>
      <w:r w:rsidRPr="003E1571">
        <w:rPr>
          <w:b/>
          <w:bCs/>
          <w:i/>
          <w:iCs/>
        </w:rPr>
        <w:t>F</w:t>
      </w:r>
      <w:r w:rsidRPr="003E1571">
        <w:t>, </w:t>
      </w:r>
      <w:r w:rsidRPr="003E1571">
        <w:rPr>
          <w:b/>
          <w:bCs/>
          <w:i/>
          <w:iCs/>
        </w:rPr>
        <w:t>I</w:t>
      </w:r>
      <w:r w:rsidRPr="003E1571">
        <w:t>, </w:t>
      </w:r>
      <w:r w:rsidRPr="003E1571">
        <w:rPr>
          <w:b/>
          <w:bCs/>
          <w:i/>
          <w:iCs/>
        </w:rPr>
        <w:t>L</w:t>
      </w:r>
      <w:r w:rsidRPr="003E1571">
        <w:t>, </w:t>
      </w:r>
      <w:r w:rsidRPr="003E1571">
        <w:rPr>
          <w:b/>
          <w:bCs/>
          <w:i/>
          <w:iCs/>
        </w:rPr>
        <w:t>O</w:t>
      </w:r>
      <w:r w:rsidRPr="003E1571">
        <w:t>, Higher magnification of nonexpressing supraspinal populations. </w:t>
      </w:r>
      <w:r w:rsidRPr="003E1571">
        <w:rPr>
          <w:b/>
          <w:bCs/>
          <w:i/>
          <w:iCs/>
        </w:rPr>
        <w:t>P</w:t>
      </w:r>
      <w:r w:rsidRPr="003E1571">
        <w:t>, Percent of supraspinal cells in which transcript was detected, indicating selective expression of Plagl1 in the lateral hypothalamic area, Ttc6 Emx2 in the red nucleus, and Prdm6 in the dorsal region of the pons. LHA, Lateral hypothalamic area; HB, hindbrain; SN, solitary nucleus; DP, dorsal pons. Scale bars: </w:t>
      </w:r>
      <w:r w:rsidRPr="003E1571">
        <w:rPr>
          <w:b/>
          <w:bCs/>
          <w:i/>
          <w:iCs/>
        </w:rPr>
        <w:t>M</w:t>
      </w:r>
      <w:r w:rsidRPr="003E1571">
        <w:t>, 2 mm; </w:t>
      </w:r>
      <w:r w:rsidRPr="003E1571">
        <w:rPr>
          <w:b/>
          <w:bCs/>
          <w:i/>
          <w:iCs/>
        </w:rPr>
        <w:t>N</w:t>
      </w:r>
      <w:r w:rsidRPr="003E1571">
        <w:t>, 50 µm; </w:t>
      </w:r>
      <w:r w:rsidRPr="003E1571">
        <w:rPr>
          <w:b/>
          <w:bCs/>
          <w:i/>
          <w:iCs/>
        </w:rPr>
        <w:t>N′</w:t>
      </w:r>
      <w:r w:rsidRPr="003E1571">
        <w:t>, </w:t>
      </w:r>
      <w:r w:rsidRPr="003E1571">
        <w:rPr>
          <w:b/>
          <w:bCs/>
          <w:i/>
          <w:iCs/>
        </w:rPr>
        <w:t>O</w:t>
      </w:r>
      <w:r w:rsidRPr="003E1571">
        <w:t>, 10 µm. </w:t>
      </w:r>
      <w:r w:rsidRPr="003E1571">
        <w:rPr>
          <w:i/>
          <w:iCs/>
        </w:rPr>
        <w:t>N</w:t>
      </w:r>
      <w:r w:rsidRPr="003E1571">
        <w:t> = 3 animals; &gt;60 cells per region. Error bars are SEM.</w:t>
      </w:r>
    </w:p>
    <w:p w14:paraId="6471790B" w14:textId="77777777" w:rsidR="00AF49BF" w:rsidRPr="003E1571" w:rsidRDefault="00AF49BF" w:rsidP="00AF49BF">
      <w:pPr>
        <w:pStyle w:val="NoSpacing"/>
      </w:pPr>
    </w:p>
    <w:p w14:paraId="7C94C9D9" w14:textId="36C4BBE4" w:rsidR="003E1571" w:rsidRPr="003E1571" w:rsidRDefault="003E1571" w:rsidP="00FF19C1">
      <w:r w:rsidRPr="003E1571">
        <w:t>In hindbrain regions, the correspondence between anatomic division and marker expression was more complex. As expected, ISH confirmed expression of </w:t>
      </w:r>
      <w:r w:rsidRPr="003E1571">
        <w:rPr>
          <w:i/>
          <w:iCs/>
        </w:rPr>
        <w:t>Pard3b</w:t>
      </w:r>
      <w:r w:rsidRPr="003E1571">
        <w:t> (</w:t>
      </w:r>
      <w:r w:rsidRPr="00D305F9">
        <w:rPr>
          <w:b/>
          <w:bCs/>
        </w:rPr>
        <w:t>Fig. 8</w:t>
      </w:r>
      <w:r w:rsidRPr="003E1571">
        <w:rPr>
          <w:i/>
          <w:iCs/>
        </w:rPr>
        <w:t>A–C</w:t>
      </w:r>
      <w:r w:rsidRPr="003E1571">
        <w:t>), </w:t>
      </w:r>
      <w:r w:rsidRPr="003E1571">
        <w:rPr>
          <w:i/>
          <w:iCs/>
        </w:rPr>
        <w:t>Sox14</w:t>
      </w:r>
      <w:r w:rsidRPr="003E1571">
        <w:t> (</w:t>
      </w:r>
      <w:r w:rsidRPr="00D305F9">
        <w:rPr>
          <w:b/>
          <w:bCs/>
        </w:rPr>
        <w:t>Fig. 8</w:t>
      </w:r>
      <w:r w:rsidRPr="003E1571">
        <w:rPr>
          <w:i/>
          <w:iCs/>
        </w:rPr>
        <w:t>D–F</w:t>
      </w:r>
      <w:r w:rsidRPr="003E1571">
        <w:t>), </w:t>
      </w:r>
      <w:r w:rsidRPr="003E1571">
        <w:rPr>
          <w:i/>
          <w:iCs/>
        </w:rPr>
        <w:t>Kit</w:t>
      </w:r>
      <w:r w:rsidRPr="003E1571">
        <w:t> (</w:t>
      </w:r>
      <w:r w:rsidRPr="00D305F9">
        <w:rPr>
          <w:b/>
          <w:bCs/>
        </w:rPr>
        <w:t>Fig. 8</w:t>
      </w:r>
      <w:r w:rsidRPr="003E1571">
        <w:rPr>
          <w:i/>
          <w:iCs/>
        </w:rPr>
        <w:t>G–I</w:t>
      </w:r>
      <w:r w:rsidRPr="003E1571">
        <w:t>), and </w:t>
      </w:r>
      <w:r w:rsidRPr="003E1571">
        <w:rPr>
          <w:i/>
          <w:iCs/>
        </w:rPr>
        <w:t>Col19a1</w:t>
      </w:r>
      <w:r w:rsidRPr="003E1571">
        <w:t> (</w:t>
      </w:r>
      <w:r w:rsidRPr="00D305F9">
        <w:rPr>
          <w:b/>
          <w:bCs/>
        </w:rPr>
        <w:t>Fig. 8</w:t>
      </w:r>
      <w:r w:rsidRPr="003E1571">
        <w:rPr>
          <w:i/>
          <w:iCs/>
        </w:rPr>
        <w:t>J–L</w:t>
      </w:r>
      <w:r w:rsidRPr="003E1571">
        <w:t>) in supraspinal neurons in the hindbrain region. </w:t>
      </w:r>
      <w:r w:rsidRPr="003E1571">
        <w:rPr>
          <w:i/>
          <w:iCs/>
        </w:rPr>
        <w:t>Col19a1</w:t>
      </w:r>
      <w:r w:rsidRPr="003E1571">
        <w:t>, </w:t>
      </w:r>
      <w:r w:rsidRPr="003E1571">
        <w:rPr>
          <w:i/>
          <w:iCs/>
        </w:rPr>
        <w:t>Sox14</w:t>
      </w:r>
      <w:r w:rsidRPr="003E1571">
        <w:t>, and </w:t>
      </w:r>
      <w:r w:rsidRPr="003E1571">
        <w:rPr>
          <w:i/>
          <w:iCs/>
        </w:rPr>
        <w:t>Pard3b</w:t>
      </w:r>
      <w:r w:rsidRPr="003E1571">
        <w:t> were detected in supraspinal neurons that spanned the gigantocellular reticular and magnocellular reticular nucleus (</w:t>
      </w:r>
      <w:r w:rsidRPr="00D305F9">
        <w:rPr>
          <w:b/>
          <w:bCs/>
        </w:rPr>
        <w:t>Fig. 8</w:t>
      </w:r>
      <w:proofErr w:type="gramStart"/>
      <w:r w:rsidRPr="003E1571">
        <w:rPr>
          <w:i/>
          <w:iCs/>
        </w:rPr>
        <w:t>A</w:t>
      </w:r>
      <w:r w:rsidRPr="003E1571">
        <w:t>,</w:t>
      </w:r>
      <w:r w:rsidRPr="003E1571">
        <w:rPr>
          <w:i/>
          <w:iCs/>
        </w:rPr>
        <w:t>D</w:t>
      </w:r>
      <w:proofErr w:type="gramEnd"/>
      <w:r w:rsidRPr="003E1571">
        <w:t>,</w:t>
      </w:r>
      <w:r w:rsidRPr="003E1571">
        <w:rPr>
          <w:i/>
          <w:iCs/>
        </w:rPr>
        <w:t>J</w:t>
      </w:r>
      <w:r w:rsidRPr="003E1571">
        <w:t>), whereas </w:t>
      </w:r>
      <w:r w:rsidRPr="003E1571">
        <w:rPr>
          <w:i/>
          <w:iCs/>
        </w:rPr>
        <w:t>Kit</w:t>
      </w:r>
      <w:r w:rsidRPr="003E1571">
        <w:t> appeared more laterally, likely including the paragigantocellular reticular nucleus, lateral part (</w:t>
      </w:r>
      <w:r w:rsidRPr="00D305F9">
        <w:rPr>
          <w:b/>
          <w:bCs/>
        </w:rPr>
        <w:t>Fig. 8</w:t>
      </w:r>
      <w:r w:rsidRPr="003E1571">
        <w:rPr>
          <w:i/>
          <w:iCs/>
        </w:rPr>
        <w:t>G</w:t>
      </w:r>
      <w:r w:rsidRPr="003E1571">
        <w:t>). Importantly, however, marker-positive supraspinal neurons were interspersed with nonexpressing supraspinal neurons (</w:t>
      </w:r>
      <w:r w:rsidRPr="00D305F9">
        <w:rPr>
          <w:b/>
          <w:bCs/>
        </w:rPr>
        <w:t>Fig. 8</w:t>
      </w:r>
      <w:proofErr w:type="gramStart"/>
      <w:r w:rsidRPr="003E1571">
        <w:rPr>
          <w:i/>
          <w:iCs/>
        </w:rPr>
        <w:t>C</w:t>
      </w:r>
      <w:r w:rsidRPr="003E1571">
        <w:t>,</w:t>
      </w:r>
      <w:r w:rsidRPr="003E1571">
        <w:rPr>
          <w:i/>
          <w:iCs/>
        </w:rPr>
        <w:t>F</w:t>
      </w:r>
      <w:proofErr w:type="gramEnd"/>
      <w:r w:rsidRPr="003E1571">
        <w:t>,</w:t>
      </w:r>
      <w:r w:rsidRPr="003E1571">
        <w:rPr>
          <w:i/>
          <w:iCs/>
        </w:rPr>
        <w:t>I</w:t>
      </w:r>
      <w:r w:rsidRPr="003E1571">
        <w:t>,</w:t>
      </w:r>
      <w:r w:rsidRPr="003E1571">
        <w:rPr>
          <w:i/>
          <w:iCs/>
        </w:rPr>
        <w:t>L</w:t>
      </w:r>
      <w:r w:rsidRPr="003E1571">
        <w:t>: compare positive nuclei marked with arrows to adjacent negative nuclei marked with arrowheads). To quantify this phenomenon, for each probe, we selected medulla sections from 3 replicate animals with positive signal and then quantified the percent of total supraspinal neurons in that section, identified by retrograde mSc, with detectable expression. We found expression of </w:t>
      </w:r>
      <w:r w:rsidRPr="003E1571">
        <w:rPr>
          <w:i/>
          <w:iCs/>
        </w:rPr>
        <w:t>Pard3b</w:t>
      </w:r>
      <w:r w:rsidRPr="003E1571">
        <w:t> in 34.5% (±1.9% SEM), </w:t>
      </w:r>
      <w:r w:rsidRPr="003E1571">
        <w:rPr>
          <w:i/>
          <w:iCs/>
        </w:rPr>
        <w:t>Col19a1</w:t>
      </w:r>
      <w:r w:rsidRPr="003E1571">
        <w:t> in 10.1% (±1.8% SEM), </w:t>
      </w:r>
      <w:r w:rsidRPr="003E1571">
        <w:rPr>
          <w:i/>
          <w:iCs/>
        </w:rPr>
        <w:t>Sox14</w:t>
      </w:r>
      <w:r w:rsidRPr="003E1571">
        <w:t> in 25.7% (±3.8% SEM), and </w:t>
      </w:r>
      <w:r w:rsidRPr="003E1571">
        <w:rPr>
          <w:i/>
          <w:iCs/>
        </w:rPr>
        <w:t>Kit</w:t>
      </w:r>
      <w:r w:rsidRPr="003E1571">
        <w:t> in 5.9% (±3.2% SEM). Importantly, because the entirety of the hindbrain was not sampled, these values are not estimates for hindbrain-wide expression but rather illustrate the point that, even within discrete sample planes, markers are expressed in subsets of cells that are intermixed with nonexpressing cells. Overall, the ISH results support the identification of markers that distinguish broad classes of anatomically defined supraspinal neurons and support the assignments made previously in </w:t>
      </w:r>
      <w:r w:rsidRPr="00D305F9">
        <w:rPr>
          <w:b/>
          <w:bCs/>
        </w:rPr>
        <w:t>Figure 6</w:t>
      </w:r>
      <w:r w:rsidRPr="003E1571">
        <w:t>, but indicate that, within the hindbrain region, the transcriptional distinctions in cell type do not map cleanly onto existing anatomic classification.</w:t>
      </w:r>
    </w:p>
    <w:p w14:paraId="6034B3CA" w14:textId="77777777" w:rsidR="002F211A" w:rsidRDefault="003E1571" w:rsidP="002F211A">
      <w:pPr>
        <w:pStyle w:val="NoSpacing"/>
      </w:pPr>
      <w:r w:rsidRPr="003E1571">
        <w:rPr>
          <w:noProof/>
        </w:rPr>
        <w:drawing>
          <wp:inline distT="0" distB="0" distL="0" distR="0" wp14:anchorId="203DD9A4" wp14:editId="6A89E07E">
            <wp:extent cx="4191000" cy="3162300"/>
            <wp:effectExtent l="0" t="0" r="0" b="0"/>
            <wp:docPr id="1104211071" name="Picture 2" descr="Figure 8. Visualizations of candidate marker genes in hindbrain supraspinal populations. More details below.">
              <a:hlinkClick xmlns:a="http://schemas.openxmlformats.org/drawingml/2006/main" r:id="rId24" tooltip="Visualization of candidate marker genes in hindbrain supraspinal populations. Adult mice received lumbar injection AAV2-retro-H2B-mScarlet followed 2 weeks later by tissue sectioning and ISH detection of candidate marker genes. A, D, G, J, Overview of brain sections with medullary ROIs (arrows). B, E, H, K, Higher-magnification views of target regions. C, F, I, L, High-resolution images of supraspinal cell nuclei (red) with transcript detection (green) in some neurons (arrows) but absent in nearby supraspinal cells (empty arrowheads). Scale bars: A, D, G, J, 1 mm; B, E, H, K, 50 µm; C, F, I, L, 20 µ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211071" name="Picture 2" descr="Figure 8. Visualizations of candidate marker genes in hindbrain supraspinal populations. More details below.">
                      <a:hlinkClick r:id="rId24" tooltip="Visualization of candidate marker genes in hindbrain supraspinal populations. Adult mice received lumbar injection AAV2-retro-H2B-mScarlet followed 2 weeks later by tissue sectioning and ISH detection of candidate marker genes. A, D, G, J, Overview of brain sections with medullary ROIs (arrows). B, E, H, K, Higher-magnification views of target regions. C, F, I, L, High-resolution images of supraspinal cell nuclei (red) with transcript detection (green) in some neurons (arrows) but absent in nearby supraspinal cells (empty arrowheads). Scale bars: A, D, G, J, 1 mm; B, E, H, K, 50 µm; C, F, I, L, 20 µm."/>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91000" cy="3162300"/>
                    </a:xfrm>
                    <a:prstGeom prst="rect">
                      <a:avLst/>
                    </a:prstGeom>
                    <a:noFill/>
                    <a:ln>
                      <a:noFill/>
                    </a:ln>
                  </pic:spPr>
                </pic:pic>
              </a:graphicData>
            </a:graphic>
          </wp:inline>
        </w:drawing>
      </w:r>
    </w:p>
    <w:p w14:paraId="5A16E5D8" w14:textId="7099FA26" w:rsidR="003E1571" w:rsidRDefault="003E1571" w:rsidP="002F211A">
      <w:pPr>
        <w:pStyle w:val="NoSpacing"/>
      </w:pPr>
      <w:r w:rsidRPr="003E1571">
        <w:rPr>
          <w:b/>
          <w:bCs/>
        </w:rPr>
        <w:t>Figure 8.</w:t>
      </w:r>
      <w:r w:rsidR="002F211A">
        <w:rPr>
          <w:b/>
          <w:bCs/>
        </w:rPr>
        <w:t xml:space="preserve"> </w:t>
      </w:r>
      <w:r w:rsidRPr="003E1571">
        <w:t>Visualization of candidate marker genes in hindbrain supraspinal populations. Adult mice received lumbar injection AAV2-retro-H2B-mScarlet followed 2 weeks later by tissue sectioning and ISH detection of candidate marker genes. </w:t>
      </w:r>
      <w:r w:rsidRPr="003E1571">
        <w:rPr>
          <w:b/>
          <w:bCs/>
          <w:i/>
          <w:iCs/>
        </w:rPr>
        <w:t>A</w:t>
      </w:r>
      <w:r w:rsidRPr="003E1571">
        <w:t>, </w:t>
      </w:r>
      <w:r w:rsidRPr="003E1571">
        <w:rPr>
          <w:b/>
          <w:bCs/>
          <w:i/>
          <w:iCs/>
        </w:rPr>
        <w:t>D</w:t>
      </w:r>
      <w:r w:rsidRPr="003E1571">
        <w:t>, </w:t>
      </w:r>
      <w:r w:rsidRPr="003E1571">
        <w:rPr>
          <w:b/>
          <w:bCs/>
          <w:i/>
          <w:iCs/>
        </w:rPr>
        <w:t>G</w:t>
      </w:r>
      <w:r w:rsidRPr="003E1571">
        <w:t>, </w:t>
      </w:r>
      <w:r w:rsidRPr="003E1571">
        <w:rPr>
          <w:b/>
          <w:bCs/>
          <w:i/>
          <w:iCs/>
        </w:rPr>
        <w:t>J</w:t>
      </w:r>
      <w:r w:rsidRPr="003E1571">
        <w:t>, Overview of brain sections with medullary ROIs (arrows). </w:t>
      </w:r>
      <w:r w:rsidRPr="003E1571">
        <w:rPr>
          <w:b/>
          <w:bCs/>
          <w:i/>
          <w:iCs/>
        </w:rPr>
        <w:t>B</w:t>
      </w:r>
      <w:r w:rsidRPr="003E1571">
        <w:t>, </w:t>
      </w:r>
      <w:r w:rsidRPr="003E1571">
        <w:rPr>
          <w:b/>
          <w:bCs/>
          <w:i/>
          <w:iCs/>
        </w:rPr>
        <w:t>E</w:t>
      </w:r>
      <w:r w:rsidRPr="003E1571">
        <w:t>, </w:t>
      </w:r>
      <w:r w:rsidRPr="003E1571">
        <w:rPr>
          <w:b/>
          <w:bCs/>
          <w:i/>
          <w:iCs/>
        </w:rPr>
        <w:t>H</w:t>
      </w:r>
      <w:r w:rsidRPr="003E1571">
        <w:t>, </w:t>
      </w:r>
      <w:r w:rsidRPr="003E1571">
        <w:rPr>
          <w:b/>
          <w:bCs/>
          <w:i/>
          <w:iCs/>
        </w:rPr>
        <w:t>K</w:t>
      </w:r>
      <w:r w:rsidRPr="003E1571">
        <w:t>, Higher-magnification views of target regions. </w:t>
      </w:r>
      <w:r w:rsidRPr="003E1571">
        <w:rPr>
          <w:b/>
          <w:bCs/>
          <w:i/>
          <w:iCs/>
        </w:rPr>
        <w:t>C</w:t>
      </w:r>
      <w:r w:rsidRPr="003E1571">
        <w:t>, </w:t>
      </w:r>
      <w:r w:rsidRPr="003E1571">
        <w:rPr>
          <w:b/>
          <w:bCs/>
          <w:i/>
          <w:iCs/>
        </w:rPr>
        <w:t>F</w:t>
      </w:r>
      <w:r w:rsidRPr="003E1571">
        <w:t>, </w:t>
      </w:r>
      <w:r w:rsidRPr="003E1571">
        <w:rPr>
          <w:b/>
          <w:bCs/>
          <w:i/>
          <w:iCs/>
        </w:rPr>
        <w:t>I</w:t>
      </w:r>
      <w:r w:rsidRPr="003E1571">
        <w:t>, </w:t>
      </w:r>
      <w:r w:rsidRPr="003E1571">
        <w:rPr>
          <w:b/>
          <w:bCs/>
          <w:i/>
          <w:iCs/>
        </w:rPr>
        <w:t>L</w:t>
      </w:r>
      <w:r w:rsidRPr="003E1571">
        <w:t>, High-resolution images of supraspinal cell nuclei (red) with transcript detection (green) in some neurons (arrows) but absent in nearby supraspinal cells (empty arrowheads). Scale bars: </w:t>
      </w:r>
      <w:r w:rsidRPr="003E1571">
        <w:rPr>
          <w:b/>
          <w:bCs/>
          <w:i/>
          <w:iCs/>
        </w:rPr>
        <w:t>A</w:t>
      </w:r>
      <w:r w:rsidRPr="003E1571">
        <w:t>, </w:t>
      </w:r>
      <w:r w:rsidRPr="003E1571">
        <w:rPr>
          <w:b/>
          <w:bCs/>
          <w:i/>
          <w:iCs/>
        </w:rPr>
        <w:t>D</w:t>
      </w:r>
      <w:r w:rsidRPr="003E1571">
        <w:t>, </w:t>
      </w:r>
      <w:r w:rsidRPr="003E1571">
        <w:rPr>
          <w:b/>
          <w:bCs/>
          <w:i/>
          <w:iCs/>
        </w:rPr>
        <w:t>G</w:t>
      </w:r>
      <w:r w:rsidRPr="003E1571">
        <w:t>, </w:t>
      </w:r>
      <w:r w:rsidRPr="003E1571">
        <w:rPr>
          <w:b/>
          <w:bCs/>
          <w:i/>
          <w:iCs/>
        </w:rPr>
        <w:t>J</w:t>
      </w:r>
      <w:r w:rsidRPr="003E1571">
        <w:t>, 1 mm; </w:t>
      </w:r>
      <w:r w:rsidRPr="003E1571">
        <w:rPr>
          <w:b/>
          <w:bCs/>
          <w:i/>
          <w:iCs/>
        </w:rPr>
        <w:t>B</w:t>
      </w:r>
      <w:r w:rsidRPr="003E1571">
        <w:t>, </w:t>
      </w:r>
      <w:r w:rsidRPr="003E1571">
        <w:rPr>
          <w:b/>
          <w:bCs/>
          <w:i/>
          <w:iCs/>
        </w:rPr>
        <w:t>E</w:t>
      </w:r>
      <w:r w:rsidRPr="003E1571">
        <w:t>, </w:t>
      </w:r>
      <w:r w:rsidRPr="003E1571">
        <w:rPr>
          <w:b/>
          <w:bCs/>
          <w:i/>
          <w:iCs/>
        </w:rPr>
        <w:t>H</w:t>
      </w:r>
      <w:r w:rsidRPr="003E1571">
        <w:t>, </w:t>
      </w:r>
      <w:r w:rsidRPr="003E1571">
        <w:rPr>
          <w:b/>
          <w:bCs/>
          <w:i/>
          <w:iCs/>
        </w:rPr>
        <w:t>K</w:t>
      </w:r>
      <w:r w:rsidRPr="003E1571">
        <w:t>, 50 µm; </w:t>
      </w:r>
      <w:r w:rsidRPr="003E1571">
        <w:rPr>
          <w:b/>
          <w:bCs/>
          <w:i/>
          <w:iCs/>
        </w:rPr>
        <w:t>C</w:t>
      </w:r>
      <w:r w:rsidRPr="003E1571">
        <w:t>, </w:t>
      </w:r>
      <w:r w:rsidRPr="003E1571">
        <w:rPr>
          <w:b/>
          <w:bCs/>
          <w:i/>
          <w:iCs/>
        </w:rPr>
        <w:t>F</w:t>
      </w:r>
      <w:r w:rsidRPr="003E1571">
        <w:t>, </w:t>
      </w:r>
      <w:r w:rsidRPr="003E1571">
        <w:rPr>
          <w:b/>
          <w:bCs/>
          <w:i/>
          <w:iCs/>
        </w:rPr>
        <w:t>I</w:t>
      </w:r>
      <w:r w:rsidRPr="003E1571">
        <w:t>, </w:t>
      </w:r>
      <w:r w:rsidRPr="003E1571">
        <w:rPr>
          <w:b/>
          <w:bCs/>
          <w:i/>
          <w:iCs/>
        </w:rPr>
        <w:t>L</w:t>
      </w:r>
      <w:r w:rsidRPr="003E1571">
        <w:t>, 20 µm.</w:t>
      </w:r>
    </w:p>
    <w:p w14:paraId="4FA1E1C0" w14:textId="77777777" w:rsidR="002F211A" w:rsidRPr="003E1571" w:rsidRDefault="002F211A" w:rsidP="002F211A">
      <w:pPr>
        <w:pStyle w:val="NoSpacing"/>
      </w:pPr>
    </w:p>
    <w:p w14:paraId="3B7C7983" w14:textId="77777777" w:rsidR="003E1571" w:rsidRPr="003E1571" w:rsidRDefault="003E1571" w:rsidP="00B83119">
      <w:pPr>
        <w:pStyle w:val="Heading2"/>
      </w:pPr>
      <w:r w:rsidRPr="003E1571">
        <w:t>TF expression, receptor/ligand profiles, and voltage-gated ion channels in supraspinal populations</w:t>
      </w:r>
    </w:p>
    <w:p w14:paraId="314E6963" w14:textId="01C50B81" w:rsidR="003E1571" w:rsidRPr="003E1571" w:rsidRDefault="003E1571" w:rsidP="00FF19C1">
      <w:r w:rsidRPr="003E1571">
        <w:t>Diverse families of TFs are essential for neuronal identity and connectivity during development and postnatal periods (</w:t>
      </w:r>
      <w:r w:rsidRPr="00D305F9">
        <w:rPr>
          <w:b/>
          <w:bCs/>
        </w:rPr>
        <w:t>Russ and Kaltschmidt, 2014</w:t>
      </w:r>
      <w:r w:rsidRPr="003E1571">
        <w:t>; </w:t>
      </w:r>
      <w:r w:rsidRPr="00D305F9">
        <w:rPr>
          <w:b/>
          <w:bCs/>
        </w:rPr>
        <w:t>Perreault and Giorgi, 2019</w:t>
      </w:r>
      <w:r w:rsidRPr="003E1571">
        <w:t>). To gain insight into the regulation and maintenance of different supraspinal subtypes, we first queried the data for differences in the expression of TFs. Starting from a curated list of all TFs (</w:t>
      </w:r>
      <w:r w:rsidRPr="00D305F9">
        <w:rPr>
          <w:b/>
          <w:bCs/>
        </w:rPr>
        <w:t>Lambert et al., 2018</w:t>
      </w:r>
      <w:r w:rsidRPr="003E1571">
        <w:t>), we focused on TFs that displayed the greatest variability in expression between different supraspinal populations (see Materials and Methods). </w:t>
      </w:r>
      <w:r w:rsidRPr="00D305F9">
        <w:rPr>
          <w:b/>
          <w:bCs/>
        </w:rPr>
        <w:t>Figure 9</w:t>
      </w:r>
      <w:r w:rsidRPr="003E1571">
        <w:rPr>
          <w:i/>
          <w:iCs/>
        </w:rPr>
        <w:t>A</w:t>
      </w:r>
      <w:r w:rsidRPr="003E1571">
        <w:t> shows a set of 79 variable TFs, while Extended Data </w:t>
      </w:r>
      <w:r w:rsidRPr="00D305F9">
        <w:rPr>
          <w:b/>
          <w:bCs/>
        </w:rPr>
        <w:t>Figure 9-1</w:t>
      </w:r>
      <w:r w:rsidRPr="003E1571">
        <w:t> provides a spreadsheet with the average expression of all transcripts, including those identified as TFs, across all supraspinal cell types. As already noted, some TFs are highly specific to a single supraspinal type, such as </w:t>
      </w:r>
      <w:r w:rsidRPr="003E1571">
        <w:rPr>
          <w:i/>
          <w:iCs/>
        </w:rPr>
        <w:t>Sim1</w:t>
      </w:r>
      <w:r w:rsidRPr="003E1571">
        <w:t> in paraventricular hypothalamic, </w:t>
      </w:r>
      <w:r w:rsidRPr="003E1571">
        <w:rPr>
          <w:i/>
          <w:iCs/>
        </w:rPr>
        <w:t>Prdm6</w:t>
      </w:r>
      <w:r w:rsidRPr="003E1571">
        <w:t> in Dorsal Pons, </w:t>
      </w:r>
      <w:r w:rsidRPr="003E1571">
        <w:rPr>
          <w:i/>
          <w:iCs/>
        </w:rPr>
        <w:t>Plagl1</w:t>
      </w:r>
      <w:r w:rsidRPr="003E1571">
        <w:t> in LH, and </w:t>
      </w:r>
      <w:r w:rsidRPr="003E1571">
        <w:rPr>
          <w:i/>
          <w:iCs/>
        </w:rPr>
        <w:t>Sox14</w:t>
      </w:r>
      <w:r w:rsidRPr="003E1571">
        <w:t> in a subset of hindbrain neurons. Additional TFs with high specificity included </w:t>
      </w:r>
      <w:r w:rsidRPr="003E1571">
        <w:rPr>
          <w:i/>
          <w:iCs/>
        </w:rPr>
        <w:t>Ebf2</w:t>
      </w:r>
      <w:r w:rsidRPr="003E1571">
        <w:t> in the midbrain midline nuclei (EW), </w:t>
      </w:r>
      <w:r w:rsidRPr="003E1571">
        <w:rPr>
          <w:i/>
          <w:iCs/>
        </w:rPr>
        <w:t>Phox2a</w:t>
      </w:r>
      <w:r w:rsidRPr="003E1571">
        <w:t> and </w:t>
      </w:r>
      <w:r w:rsidRPr="003E1571">
        <w:rPr>
          <w:i/>
          <w:iCs/>
        </w:rPr>
        <w:t>-b</w:t>
      </w:r>
      <w:r w:rsidRPr="003E1571">
        <w:t> in the Locus Coeruleus, </w:t>
      </w:r>
      <w:r w:rsidRPr="003E1571">
        <w:rPr>
          <w:i/>
          <w:iCs/>
        </w:rPr>
        <w:t>Rfx4</w:t>
      </w:r>
      <w:r w:rsidRPr="003E1571">
        <w:t> in LH, and </w:t>
      </w:r>
      <w:r w:rsidRPr="003E1571">
        <w:rPr>
          <w:i/>
          <w:iCs/>
        </w:rPr>
        <w:t>Rreb1</w:t>
      </w:r>
      <w:r w:rsidRPr="003E1571">
        <w:t> in the Red Nucleus. Numerous TFs differed broadly between CST and subcortical populations, with some factors highly enriched in cortex (</w:t>
      </w:r>
      <w:r w:rsidRPr="003E1571">
        <w:rPr>
          <w:i/>
          <w:iCs/>
        </w:rPr>
        <w:t>Etv1</w:t>
      </w:r>
      <w:r w:rsidRPr="003E1571">
        <w:t>, </w:t>
      </w:r>
      <w:r w:rsidRPr="003E1571">
        <w:rPr>
          <w:i/>
          <w:iCs/>
        </w:rPr>
        <w:t>L3mbtl4</w:t>
      </w:r>
      <w:r w:rsidRPr="003E1571">
        <w:t>, </w:t>
      </w:r>
      <w:r w:rsidRPr="003E1571">
        <w:rPr>
          <w:i/>
          <w:iCs/>
        </w:rPr>
        <w:t>Satb2</w:t>
      </w:r>
      <w:r w:rsidRPr="003E1571">
        <w:t>, and </w:t>
      </w:r>
      <w:r w:rsidRPr="003E1571">
        <w:rPr>
          <w:i/>
          <w:iCs/>
        </w:rPr>
        <w:t>Zeb2</w:t>
      </w:r>
      <w:r w:rsidRPr="003E1571">
        <w:t>) and others expressed in numerous subcortical populations but low or absent in CST (</w:t>
      </w:r>
      <w:r w:rsidRPr="003E1571">
        <w:rPr>
          <w:i/>
          <w:iCs/>
        </w:rPr>
        <w:t>Cux2</w:t>
      </w:r>
      <w:r w:rsidRPr="003E1571">
        <w:t>, </w:t>
      </w:r>
      <w:r w:rsidRPr="003E1571">
        <w:rPr>
          <w:i/>
          <w:iCs/>
        </w:rPr>
        <w:t>Dach1</w:t>
      </w:r>
      <w:r w:rsidRPr="003E1571">
        <w:t>, </w:t>
      </w:r>
      <w:r w:rsidRPr="003E1571">
        <w:rPr>
          <w:i/>
          <w:iCs/>
        </w:rPr>
        <w:t>Glis1</w:t>
      </w:r>
      <w:r w:rsidRPr="003E1571">
        <w:t>, </w:t>
      </w:r>
      <w:r w:rsidRPr="003E1571">
        <w:rPr>
          <w:i/>
          <w:iCs/>
        </w:rPr>
        <w:t>Zfhx4</w:t>
      </w:r>
      <w:r w:rsidRPr="003E1571">
        <w:t>, and </w:t>
      </w:r>
      <w:r w:rsidRPr="003E1571">
        <w:rPr>
          <w:i/>
          <w:iCs/>
        </w:rPr>
        <w:t>Zbtb20</w:t>
      </w:r>
      <w:r w:rsidRPr="003E1571">
        <w:t>). Other TFs were not specific to any one population but instead were common to a small subset and excluded from all others. One striking example of this is </w:t>
      </w:r>
      <w:r w:rsidRPr="003E1571">
        <w:rPr>
          <w:i/>
          <w:iCs/>
        </w:rPr>
        <w:t>Tfap2b</w:t>
      </w:r>
      <w:r w:rsidRPr="003E1571">
        <w:t>, which was found to be abundant in EW, LC, and a subtype of hindbrain but was not expressed elsewhere. Overall, these data provide foundational knowledge regarding the overlapping sets of TFs that typify single types and groups of supraspinal neurons.</w:t>
      </w:r>
    </w:p>
    <w:p w14:paraId="282DC9CB" w14:textId="197CF151" w:rsidR="003E1571" w:rsidRPr="003E1571" w:rsidRDefault="003E1571" w:rsidP="008A7F1B">
      <w:pPr>
        <w:pStyle w:val="NoSpacing"/>
      </w:pPr>
      <w:r w:rsidRPr="003E1571">
        <w:rPr>
          <w:noProof/>
        </w:rPr>
        <w:drawing>
          <wp:inline distT="0" distB="0" distL="0" distR="0" wp14:anchorId="7FD33620" wp14:editId="1DC765B9">
            <wp:extent cx="4191000" cy="3848100"/>
            <wp:effectExtent l="0" t="0" r="0" b="0"/>
            <wp:docPr id="249878760" name="Picture 1" descr="Figure 9. Three dotplots showing the differential expressions of TFs, growth factor, axon guidance, and growth inhibitory receptors. More detail in caption below.">
              <a:hlinkClick xmlns:a="http://schemas.openxmlformats.org/drawingml/2006/main" r:id="rId26" tooltip="Differential expression of TFs, growth factor, axon guidance, and growth inhibitory receptors in supraspinal populations. A, Dotplot represents the expression levels of selected TFs in each of 14 distinct types of supraspinal neurons. B, Dotplot represents the level of expression of selected receptors in supraspinal populations. Relevant ligands are listed to the left and include neurotrophins, axon guidance cues, and growth-inhibitory cues. C, Dotplot represents expression of voltage-gated ion channels. Extended Data Fig. 9-1 provides average expression of all transcripts in all population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878760" name="Picture 1" descr="Figure 9. Three dotplots showing the differential expressions of TFs, growth factor, axon guidance, and growth inhibitory receptors. More detail in caption below.">
                      <a:hlinkClick r:id="rId26" tooltip="Differential expression of TFs, growth factor, axon guidance, and growth inhibitory receptors in supraspinal populations. A, Dotplot represents the expression levels of selected TFs in each of 14 distinct types of supraspinal neurons. B, Dotplot represents the level of expression of selected receptors in supraspinal populations. Relevant ligands are listed to the left and include neurotrophins, axon guidance cues, and growth-inhibitory cues. C, Dotplot represents expression of voltage-gated ion channels. Extended Data Fig. 9-1 provides average expression of all transcripts in all populations."/>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91000" cy="3848100"/>
                    </a:xfrm>
                    <a:prstGeom prst="rect">
                      <a:avLst/>
                    </a:prstGeom>
                    <a:noFill/>
                    <a:ln>
                      <a:noFill/>
                    </a:ln>
                  </pic:spPr>
                </pic:pic>
              </a:graphicData>
            </a:graphic>
          </wp:inline>
        </w:drawing>
      </w:r>
    </w:p>
    <w:p w14:paraId="73E9A83F" w14:textId="11AAC879" w:rsidR="003E1571" w:rsidRDefault="003E1571" w:rsidP="008A7F1B">
      <w:pPr>
        <w:pStyle w:val="NoSpacing"/>
      </w:pPr>
      <w:r w:rsidRPr="003E1571">
        <w:rPr>
          <w:b/>
          <w:bCs/>
        </w:rPr>
        <w:t>Figure 9.</w:t>
      </w:r>
      <w:r w:rsidR="008A7F1B">
        <w:rPr>
          <w:b/>
          <w:bCs/>
        </w:rPr>
        <w:t xml:space="preserve"> </w:t>
      </w:r>
      <w:r w:rsidRPr="003E1571">
        <w:t>Differential expression of TFs, growth factor, axon guidance, and growth inhibitory receptors in supraspinal populations. </w:t>
      </w:r>
      <w:r w:rsidRPr="003E1571">
        <w:rPr>
          <w:b/>
          <w:bCs/>
          <w:i/>
          <w:iCs/>
        </w:rPr>
        <w:t>A</w:t>
      </w:r>
      <w:r w:rsidRPr="003E1571">
        <w:t>, Dotplot represents the expression levels of selected TFs in each of 14 distinct types of supraspinal neurons. </w:t>
      </w:r>
      <w:r w:rsidRPr="003E1571">
        <w:rPr>
          <w:b/>
          <w:bCs/>
          <w:i/>
          <w:iCs/>
        </w:rPr>
        <w:t>B</w:t>
      </w:r>
      <w:r w:rsidRPr="003E1571">
        <w:t>, Dotplot represents the level of expression of selected receptors in supraspinal populations. Relevant ligands are listed to the left and include neurotrophins, axon guidance cues, and growth-inhibitory cues. </w:t>
      </w:r>
      <w:r w:rsidRPr="003E1571">
        <w:rPr>
          <w:b/>
          <w:bCs/>
          <w:i/>
          <w:iCs/>
        </w:rPr>
        <w:t>C</w:t>
      </w:r>
      <w:r w:rsidRPr="003E1571">
        <w:t>, Dotplot represents expression of voltage-gated ion channels. Extended Data </w:t>
      </w:r>
      <w:r w:rsidRPr="00D305F9">
        <w:rPr>
          <w:b/>
          <w:bCs/>
        </w:rPr>
        <w:t>Fig. 9-1</w:t>
      </w:r>
      <w:r w:rsidRPr="003E1571">
        <w:t> provides average expression of all transcripts in all populations.</w:t>
      </w:r>
    </w:p>
    <w:p w14:paraId="23E997FF" w14:textId="77777777" w:rsidR="008A7F1B" w:rsidRPr="003E1571" w:rsidRDefault="008A7F1B" w:rsidP="008A7F1B">
      <w:pPr>
        <w:pStyle w:val="NoSpacing"/>
      </w:pPr>
    </w:p>
    <w:p w14:paraId="65E87A10" w14:textId="2785C3C7" w:rsidR="003E1571" w:rsidRPr="003E1571" w:rsidRDefault="003E1571" w:rsidP="00FF19C1">
      <w:r w:rsidRPr="003E1571">
        <w:t>We next considered the expression of receptors for growth factors and axonal guidance cues across supraspinal subtypes. This information is potentially informative in predicting differential responses to cues in the spinal cord environment. We first assembled a list of ligands of interest, based on neurotrophins, growth factors, and axon guidance cues that are either endogenous to spinal cord tissue or which have been exogenously applied in experimental paradigms of spinal injury (</w:t>
      </w:r>
      <w:r w:rsidRPr="00D305F9">
        <w:rPr>
          <w:b/>
          <w:bCs/>
        </w:rPr>
        <w:t>Hata et al., 2006</w:t>
      </w:r>
      <w:r w:rsidRPr="003E1571">
        <w:t>; </w:t>
      </w:r>
      <w:r w:rsidRPr="00D305F9">
        <w:rPr>
          <w:b/>
          <w:bCs/>
        </w:rPr>
        <w:t>Giger et al., 2010</w:t>
      </w:r>
      <w:r w:rsidRPr="003E1571">
        <w:t>; </w:t>
      </w:r>
      <w:r w:rsidRPr="00D305F9">
        <w:rPr>
          <w:b/>
          <w:bCs/>
        </w:rPr>
        <w:t>Goldshmit et al., 2011</w:t>
      </w:r>
      <w:r w:rsidRPr="003E1571">
        <w:t>; </w:t>
      </w:r>
      <w:r w:rsidRPr="00D305F9">
        <w:rPr>
          <w:b/>
          <w:bCs/>
        </w:rPr>
        <w:t>Dun and Parkinson, 2017</w:t>
      </w:r>
      <w:r w:rsidRPr="003E1571">
        <w:t>; </w:t>
      </w:r>
      <w:r w:rsidRPr="00D305F9">
        <w:rPr>
          <w:b/>
          <w:bCs/>
        </w:rPr>
        <w:t>Haenzi and Moon, 2017</w:t>
      </w:r>
      <w:r w:rsidRPr="003E1571">
        <w:t>; </w:t>
      </w:r>
      <w:r w:rsidRPr="00D305F9">
        <w:rPr>
          <w:b/>
          <w:bCs/>
        </w:rPr>
        <w:t>Liu et al., 2017</w:t>
      </w:r>
      <w:r w:rsidRPr="003E1571">
        <w:t>; </w:t>
      </w:r>
      <w:r w:rsidRPr="00D305F9">
        <w:rPr>
          <w:b/>
          <w:bCs/>
        </w:rPr>
        <w:t>Rosich et al., 2017</w:t>
      </w:r>
      <w:r w:rsidRPr="003E1571">
        <w:t>; </w:t>
      </w:r>
      <w:r w:rsidRPr="00D305F9">
        <w:rPr>
          <w:b/>
          <w:bCs/>
        </w:rPr>
        <w:t>Badhiwala et al., 2018</w:t>
      </w:r>
      <w:r w:rsidRPr="003E1571">
        <w:t>; </w:t>
      </w:r>
      <w:r w:rsidRPr="00D305F9">
        <w:rPr>
          <w:b/>
          <w:bCs/>
        </w:rPr>
        <w:t>Walker and Xu, 2018</w:t>
      </w:r>
      <w:r w:rsidRPr="003E1571">
        <w:t>; </w:t>
      </w:r>
      <w:r w:rsidRPr="00D305F9">
        <w:rPr>
          <w:b/>
          <w:bCs/>
        </w:rPr>
        <w:t>Gao et al., 2019</w:t>
      </w:r>
      <w:r w:rsidRPr="003E1571">
        <w:t>; </w:t>
      </w:r>
      <w:r w:rsidRPr="00D305F9">
        <w:rPr>
          <w:b/>
          <w:bCs/>
        </w:rPr>
        <w:t>Kitamura et al., 2019</w:t>
      </w:r>
      <w:r w:rsidRPr="003E1571">
        <w:t>; </w:t>
      </w:r>
      <w:r w:rsidRPr="00D305F9">
        <w:rPr>
          <w:b/>
          <w:bCs/>
        </w:rPr>
        <w:t>Yamane et al., 2019</w:t>
      </w:r>
      <w:r w:rsidRPr="003E1571">
        <w:t>). We then examined the expression of various receptors for each cue across different subtypes of supraspinal neurons (</w:t>
      </w:r>
      <w:r w:rsidRPr="00D305F9">
        <w:rPr>
          <w:b/>
          <w:bCs/>
        </w:rPr>
        <w:t>Fig. 9</w:t>
      </w:r>
      <w:r w:rsidRPr="003E1571">
        <w:rPr>
          <w:i/>
          <w:iCs/>
        </w:rPr>
        <w:t>B</w:t>
      </w:r>
      <w:r w:rsidRPr="003E1571">
        <w:t>). Many receptors displayed broad expression across all types of supraspinal populations (e.g., neurotrophin receptors </w:t>
      </w:r>
      <w:r w:rsidRPr="003E1571">
        <w:rPr>
          <w:i/>
          <w:iCs/>
        </w:rPr>
        <w:t>Ntrk2/TrkB</w:t>
      </w:r>
      <w:r w:rsidRPr="003E1571">
        <w:t> and </w:t>
      </w:r>
      <w:r w:rsidRPr="003E1571">
        <w:rPr>
          <w:i/>
          <w:iCs/>
        </w:rPr>
        <w:t>Ntrk3/TrkC</w:t>
      </w:r>
      <w:r w:rsidRPr="003E1571">
        <w:t>), and others were missing from all types (e.g., </w:t>
      </w:r>
      <w:r w:rsidRPr="003E1571">
        <w:rPr>
          <w:i/>
          <w:iCs/>
        </w:rPr>
        <w:t>Ntrk1/TrkA</w:t>
      </w:r>
      <w:r w:rsidRPr="003E1571">
        <w:t>). It is notable that receptors for GDNF, which was shown recently to stimulate growth from injured propriospinal neurons, are mostly absent from supraspinal populations in the brain, which is consistent with minimal levels of supraspinal regeneration that were reported (</w:t>
      </w:r>
      <w:r w:rsidRPr="00D305F9">
        <w:rPr>
          <w:b/>
          <w:bCs/>
        </w:rPr>
        <w:t>Anderson et al., 2018</w:t>
      </w:r>
      <w:r w:rsidRPr="003E1571">
        <w:t>). Expression of some receptors was highly variable; for example, CST neurons expressed high levels of receptors for semaphorins, </w:t>
      </w:r>
      <w:r w:rsidRPr="003E1571">
        <w:rPr>
          <w:i/>
          <w:iCs/>
        </w:rPr>
        <w:t>Npn1</w:t>
      </w:r>
      <w:r w:rsidRPr="003E1571">
        <w:t> and </w:t>
      </w:r>
      <w:r w:rsidRPr="003E1571">
        <w:rPr>
          <w:i/>
          <w:iCs/>
        </w:rPr>
        <w:t>Plexa2</w:t>
      </w:r>
      <w:r w:rsidRPr="003E1571">
        <w:t>, and high levels of </w:t>
      </w:r>
      <w:r w:rsidRPr="003E1571">
        <w:rPr>
          <w:i/>
          <w:iCs/>
        </w:rPr>
        <w:t>Unc5d</w:t>
      </w:r>
      <w:r w:rsidRPr="003E1571">
        <w:t>, which confers repulsive guidance signaling from netrin (</w:t>
      </w:r>
      <w:r w:rsidRPr="00D305F9">
        <w:rPr>
          <w:b/>
          <w:bCs/>
        </w:rPr>
        <w:t>Huber et al., 2005</w:t>
      </w:r>
      <w:r w:rsidRPr="003E1571">
        <w:t>; </w:t>
      </w:r>
      <w:r w:rsidRPr="00D305F9">
        <w:rPr>
          <w:b/>
          <w:bCs/>
        </w:rPr>
        <w:t>Huettl et al., 2011</w:t>
      </w:r>
      <w:r w:rsidRPr="003E1571">
        <w:t>; </w:t>
      </w:r>
      <w:r w:rsidRPr="00D305F9">
        <w:rPr>
          <w:b/>
          <w:bCs/>
        </w:rPr>
        <w:t>Helmbrecht et al., 2015</w:t>
      </w:r>
      <w:r w:rsidRPr="003E1571">
        <w:t>; </w:t>
      </w:r>
      <w:r w:rsidRPr="00D305F9">
        <w:rPr>
          <w:b/>
          <w:bCs/>
        </w:rPr>
        <w:t>Alto and Terman, 2017</w:t>
      </w:r>
      <w:r w:rsidRPr="003E1571">
        <w:t>; </w:t>
      </w:r>
      <w:r w:rsidRPr="00D305F9">
        <w:rPr>
          <w:b/>
          <w:bCs/>
        </w:rPr>
        <w:t>Dun and Parkinson, 2017</w:t>
      </w:r>
      <w:r w:rsidRPr="003E1571">
        <w:t>). In contrast, the </w:t>
      </w:r>
      <w:r w:rsidRPr="003E1571">
        <w:rPr>
          <w:i/>
          <w:iCs/>
        </w:rPr>
        <w:t>Dcc</w:t>
      </w:r>
      <w:r w:rsidRPr="003E1571">
        <w:t> </w:t>
      </w:r>
      <w:proofErr w:type="gramStart"/>
      <w:r w:rsidRPr="003E1571">
        <w:t>receptor that</w:t>
      </w:r>
      <w:proofErr w:type="gramEnd"/>
      <w:r w:rsidRPr="003E1571">
        <w:t xml:space="preserve"> confers </w:t>
      </w:r>
      <w:proofErr w:type="gramStart"/>
      <w:r w:rsidRPr="003E1571">
        <w:t>positive growth</w:t>
      </w:r>
      <w:proofErr w:type="gramEnd"/>
      <w:r w:rsidRPr="003E1571">
        <w:t xml:space="preserve"> responses to netrin (</w:t>
      </w:r>
      <w:r w:rsidRPr="00D305F9">
        <w:rPr>
          <w:b/>
          <w:bCs/>
        </w:rPr>
        <w:t>Dun and Parkinson, 2017</w:t>
      </w:r>
      <w:r w:rsidRPr="003E1571">
        <w:t>) as virtually absent from CST neurons but expressed broadly across other supraspinal types. In addition, some interesting differences between populations were detected. These data are consistent with the established responsiveness of CST neurons to semaphorin signaling and hint that CST neurons may potentially respond differently to netrin ligands than do other supraspinal populations. Important caveats to this approach include the fact that mRNA abundance does not necessarily scale with protein expression and that some receptors are known to be expressed by neurons but not transported into axons (</w:t>
      </w:r>
      <w:r w:rsidRPr="00D305F9">
        <w:rPr>
          <w:b/>
          <w:bCs/>
        </w:rPr>
        <w:t>Koseki et al., 2017</w:t>
      </w:r>
      <w:r w:rsidRPr="003E1571">
        <w:t xml:space="preserve">). Thus, the presence of mRNA for a receptor is not definitive evidence of that the neuron's axon will respond to the corresponding ligand when presented in spinal tissue. Nevertheless, particularly in cases in which the mRNA for a receptor is not detected </w:t>
      </w:r>
      <w:proofErr w:type="gramStart"/>
      <w:r w:rsidRPr="003E1571">
        <w:t>in a given</w:t>
      </w:r>
      <w:proofErr w:type="gramEnd"/>
      <w:r w:rsidRPr="003E1571">
        <w:t xml:space="preserve"> supraspinal class, these comparative data provide the basis to rapidly generate hypotheses of differential response to ligands presented in the spinal cord in regeneration studies.</w:t>
      </w:r>
    </w:p>
    <w:p w14:paraId="229F9759" w14:textId="18C24EC8" w:rsidR="003E1571" w:rsidRPr="003E1571" w:rsidRDefault="003E1571" w:rsidP="00FF19C1">
      <w:r w:rsidRPr="003E1571">
        <w:t>Finally, we examined the expression of voltage-gated ion channels, an important determinant of electrophysiological properties (</w:t>
      </w:r>
      <w:r w:rsidRPr="00D305F9">
        <w:rPr>
          <w:b/>
          <w:bCs/>
        </w:rPr>
        <w:t>Fig. 9</w:t>
      </w:r>
      <w:r w:rsidRPr="003E1571">
        <w:rPr>
          <w:i/>
          <w:iCs/>
        </w:rPr>
        <w:t>C</w:t>
      </w:r>
      <w:r w:rsidRPr="003E1571">
        <w:t>). Some channels (e.g., sodium channels </w:t>
      </w:r>
      <w:r w:rsidRPr="003E1571">
        <w:rPr>
          <w:i/>
          <w:iCs/>
        </w:rPr>
        <w:t>Scna1</w:t>
      </w:r>
      <w:r w:rsidRPr="003E1571">
        <w:t> and </w:t>
      </w:r>
      <w:r w:rsidRPr="003E1571">
        <w:rPr>
          <w:i/>
          <w:iCs/>
        </w:rPr>
        <w:t>Scna2</w:t>
      </w:r>
      <w:r w:rsidRPr="003E1571">
        <w:t>, potassium channels </w:t>
      </w:r>
      <w:r w:rsidRPr="003E1571">
        <w:rPr>
          <w:i/>
          <w:iCs/>
        </w:rPr>
        <w:t>Kcnb2</w:t>
      </w:r>
      <w:r w:rsidRPr="003E1571">
        <w:t> and </w:t>
      </w:r>
      <w:r w:rsidRPr="003E1571">
        <w:rPr>
          <w:i/>
          <w:iCs/>
        </w:rPr>
        <w:t>Kcnd2</w:t>
      </w:r>
      <w:r w:rsidRPr="003E1571">
        <w:t>, and L-type, N-type, and P-type calcium channels) were found to be broadly expressed across all supraspinal cell types. Others, however, showed more variable patterns of expression, with CST neurons emerging as possessing the most distinct channel profile. For example, compared with other supraspinal cell types, CST neurons expressed very low levels of the sodium channel </w:t>
      </w:r>
      <w:r w:rsidRPr="003E1571">
        <w:rPr>
          <w:i/>
          <w:iCs/>
        </w:rPr>
        <w:t>Scn9a</w:t>
      </w:r>
      <w:r w:rsidRPr="003E1571">
        <w:t> (</w:t>
      </w:r>
      <w:r w:rsidRPr="003E1571">
        <w:rPr>
          <w:i/>
          <w:iCs/>
        </w:rPr>
        <w:t>Nav1.7</w:t>
      </w:r>
      <w:r w:rsidRPr="003E1571">
        <w:t>) and potassium channel </w:t>
      </w:r>
      <w:r w:rsidRPr="003E1571">
        <w:rPr>
          <w:i/>
          <w:iCs/>
        </w:rPr>
        <w:t>Kcnc2</w:t>
      </w:r>
      <w:r w:rsidRPr="003E1571">
        <w:t> (</w:t>
      </w:r>
      <w:r w:rsidRPr="003E1571">
        <w:rPr>
          <w:i/>
          <w:iCs/>
        </w:rPr>
        <w:t>Kv3.2</w:t>
      </w:r>
      <w:r w:rsidRPr="003E1571">
        <w:t>), but higher expression of the calcium-gated potassium channel </w:t>
      </w:r>
      <w:r w:rsidRPr="003E1571">
        <w:rPr>
          <w:i/>
          <w:iCs/>
        </w:rPr>
        <w:t>Kcnn2</w:t>
      </w:r>
      <w:r w:rsidRPr="003E1571">
        <w:t> (SK2), sodium-gated potassium channel </w:t>
      </w:r>
      <w:r w:rsidRPr="003E1571">
        <w:rPr>
          <w:i/>
          <w:iCs/>
        </w:rPr>
        <w:t>Kna1.2</w:t>
      </w:r>
      <w:r w:rsidRPr="003E1571">
        <w:t> (Slick), and, notably, T-type calcium channels (</w:t>
      </w:r>
      <w:r w:rsidRPr="003E1571">
        <w:rPr>
          <w:i/>
          <w:iCs/>
        </w:rPr>
        <w:t>Cav3.2</w:t>
      </w:r>
      <w:r w:rsidRPr="003E1571">
        <w:t> and </w:t>
      </w:r>
      <w:r w:rsidRPr="003E1571">
        <w:rPr>
          <w:i/>
          <w:iCs/>
        </w:rPr>
        <w:t>Cav3.3</w:t>
      </w:r>
      <w:r w:rsidRPr="003E1571">
        <w:t>). To validate the channel profiles, we compared our channel detection in CST neurons to prior immunohistochemical or pharmacological inhibition/electrophysiology studies of layer V cortical neurons and found broad correspondence, corroborating expression of channels, including </w:t>
      </w:r>
      <w:r w:rsidRPr="003E1571">
        <w:rPr>
          <w:i/>
          <w:iCs/>
        </w:rPr>
        <w:t>Nav1.1</w:t>
      </w:r>
      <w:r w:rsidRPr="003E1571">
        <w:t>, </w:t>
      </w:r>
      <w:r w:rsidRPr="003E1571">
        <w:rPr>
          <w:i/>
          <w:iCs/>
        </w:rPr>
        <w:t>Nav1.2</w:t>
      </w:r>
      <w:r w:rsidRPr="003E1571">
        <w:t>, </w:t>
      </w:r>
      <w:r w:rsidRPr="003E1571">
        <w:rPr>
          <w:i/>
          <w:iCs/>
        </w:rPr>
        <w:t>Nav1.6</w:t>
      </w:r>
      <w:r w:rsidRPr="003E1571">
        <w:t>, </w:t>
      </w:r>
      <w:r w:rsidRPr="003E1571">
        <w:rPr>
          <w:i/>
          <w:iCs/>
        </w:rPr>
        <w:t>Kv1.1</w:t>
      </w:r>
      <w:r w:rsidRPr="003E1571">
        <w:t>, </w:t>
      </w:r>
      <w:r w:rsidRPr="003E1571">
        <w:rPr>
          <w:i/>
          <w:iCs/>
        </w:rPr>
        <w:t>Kv1.2</w:t>
      </w:r>
      <w:r w:rsidRPr="003E1571">
        <w:t>, </w:t>
      </w:r>
      <w:r w:rsidRPr="003E1571">
        <w:rPr>
          <w:i/>
          <w:iCs/>
        </w:rPr>
        <w:t>Kv7.2</w:t>
      </w:r>
      <w:r w:rsidRPr="003E1571">
        <w:t>, </w:t>
      </w:r>
      <w:r w:rsidRPr="003E1571">
        <w:rPr>
          <w:i/>
          <w:iCs/>
        </w:rPr>
        <w:t>Kv7.3</w:t>
      </w:r>
      <w:r w:rsidRPr="003E1571">
        <w:t>, </w:t>
      </w:r>
      <w:r w:rsidRPr="003E1571">
        <w:rPr>
          <w:i/>
          <w:iCs/>
        </w:rPr>
        <w:t>Kna1.2</w:t>
      </w:r>
      <w:r w:rsidRPr="003E1571">
        <w:t>, </w:t>
      </w:r>
      <w:r w:rsidRPr="003E1571">
        <w:rPr>
          <w:i/>
          <w:iCs/>
        </w:rPr>
        <w:t>Cav3.2</w:t>
      </w:r>
      <w:r w:rsidRPr="003E1571">
        <w:t>, and </w:t>
      </w:r>
      <w:r w:rsidRPr="003E1571">
        <w:rPr>
          <w:i/>
          <w:iCs/>
        </w:rPr>
        <w:t>Cav3.2</w:t>
      </w:r>
      <w:r w:rsidRPr="003E1571">
        <w:t> (</w:t>
      </w:r>
      <w:r w:rsidRPr="00D305F9">
        <w:rPr>
          <w:b/>
          <w:bCs/>
        </w:rPr>
        <w:t>Kole and Stuart, 2012</w:t>
      </w:r>
      <w:r w:rsidRPr="003E1571">
        <w:t>; </w:t>
      </w:r>
      <w:r w:rsidRPr="00D305F9">
        <w:rPr>
          <w:b/>
          <w:bCs/>
        </w:rPr>
        <w:t>Battefeld et al., 2014</w:t>
      </w:r>
      <w:r w:rsidRPr="003E1571">
        <w:t>; </w:t>
      </w:r>
      <w:r w:rsidRPr="00D305F9">
        <w:rPr>
          <w:b/>
          <w:bCs/>
        </w:rPr>
        <w:t>Rizzi et al., 2016</w:t>
      </w:r>
      <w:r w:rsidRPr="003E1571">
        <w:t>; </w:t>
      </w:r>
      <w:r w:rsidRPr="00D305F9">
        <w:rPr>
          <w:b/>
          <w:bCs/>
        </w:rPr>
        <w:t>Hu and Bean, 2018</w:t>
      </w:r>
      <w:r w:rsidRPr="003E1571">
        <w:t>). Thus, these data provide a framework to generate hypotheses and to interpret potential differences in electrophysiological properties between different supraspinal cell types.</w:t>
      </w:r>
    </w:p>
    <w:p w14:paraId="5F7DFB82" w14:textId="77777777" w:rsidR="003E1571" w:rsidRPr="003E1571" w:rsidRDefault="003E1571" w:rsidP="00A2500B">
      <w:pPr>
        <w:pStyle w:val="Heading1"/>
      </w:pPr>
      <w:r w:rsidRPr="003E1571">
        <w:t>Discussion</w:t>
      </w:r>
    </w:p>
    <w:p w14:paraId="7F26A3AF" w14:textId="77777777" w:rsidR="003E1571" w:rsidRPr="003E1571" w:rsidRDefault="003E1571" w:rsidP="00FF19C1">
      <w:r w:rsidRPr="003E1571">
        <w:t>We have identified 14 transcriptionally distinct populations of neurons that project axons from the murine brain to the lumbar spinal cord. In addition, using a combination of well-established and newly discovered marker genes, we have associated these transcriptionally distinct clusters with anatomically defined populations, thus linking new transcriptional insights to a rich neuroanatomical literature. These data establish new marker genes, offer insight into potential physiological differences between supraspinal cell types, and provide a population-by-population baseline for future study of the transcriptional impacts of injury and disease.</w:t>
      </w:r>
    </w:p>
    <w:p w14:paraId="08625B47" w14:textId="77777777" w:rsidR="003E1571" w:rsidRPr="003E1571" w:rsidRDefault="003E1571" w:rsidP="00A2500B">
      <w:pPr>
        <w:pStyle w:val="Heading2"/>
      </w:pPr>
      <w:r w:rsidRPr="003E1571">
        <w:t>Neuronal diversity in the supraspinal connectome</w:t>
      </w:r>
    </w:p>
    <w:p w14:paraId="40545915" w14:textId="6932219B" w:rsidR="003E1571" w:rsidRPr="003E1571" w:rsidRDefault="003E1571" w:rsidP="00FF19C1">
      <w:r w:rsidRPr="003E1571">
        <w:t>scRNA-seq technologies are rapidly expanding awareness of cellular diversity in the nervous system. Single-cell and -nuclei data exist for various regions in the adult and developing mouse nervous system, including retina (</w:t>
      </w:r>
      <w:r w:rsidRPr="00D305F9">
        <w:rPr>
          <w:b/>
          <w:bCs/>
        </w:rPr>
        <w:t>Tran et al., 2019</w:t>
      </w:r>
      <w:r w:rsidRPr="003E1571">
        <w:t>), DRG (</w:t>
      </w:r>
      <w:r w:rsidRPr="00D305F9">
        <w:rPr>
          <w:b/>
          <w:bCs/>
        </w:rPr>
        <w:t>Renthal et al., 2020</w:t>
      </w:r>
      <w:r w:rsidRPr="003E1571">
        <w:t>), spinal cord (</w:t>
      </w:r>
      <w:r w:rsidRPr="00D305F9">
        <w:rPr>
          <w:b/>
          <w:bCs/>
        </w:rPr>
        <w:t>Russ et al., 2021</w:t>
      </w:r>
      <w:r w:rsidRPr="003E1571">
        <w:t>), cortex (</w:t>
      </w:r>
      <w:r w:rsidRPr="00D305F9">
        <w:rPr>
          <w:b/>
          <w:bCs/>
        </w:rPr>
        <w:t>la Manno et al., 2021</w:t>
      </w:r>
      <w:r w:rsidRPr="003E1571">
        <w:t>; </w:t>
      </w:r>
      <w:r w:rsidRPr="00D305F9">
        <w:rPr>
          <w:b/>
          <w:bCs/>
        </w:rPr>
        <w:t>Yao et al., 2021</w:t>
      </w:r>
      <w:r w:rsidRPr="003E1571">
        <w:t>), and CST (</w:t>
      </w:r>
      <w:r w:rsidRPr="00D305F9">
        <w:rPr>
          <w:b/>
          <w:bCs/>
        </w:rPr>
        <w:t>Golan et al., 2021</w:t>
      </w:r>
      <w:r w:rsidRPr="003E1571">
        <w:t>). Here we aimed to broaden understanding of supraspinal cell types spanning forebrain, midbrain, and hindbrain, and to test whether transcriptionally unique profiles associate with established anatomic classifications. Because supraspinal populations carry distinct functions and target distinct spinal circuits (e.g., motor vs autonomic), we expected to identify differences. Indeed, our findings broadly confirm the assumption that anatomically separated supraspinal neurons also differ from one another in their expressed transcripts. Major classes of supraspinal neurons existed as discrete UMAP clusters with some transcripts that were ubiquitous within that cluster but essentially absent elsewhere, a finding confirmed by ISH-based visualization and quantification. Thus, across major groups of the supraspinal connectome, these data enhance the collective understanding of neural diversity by linking the transcriptional state to the location of their cell bodies, and by extension to previously established understanding of physiological roles.</w:t>
      </w:r>
    </w:p>
    <w:p w14:paraId="7EEA4D7F" w14:textId="7C5DDB4D" w:rsidR="003E1571" w:rsidRPr="003E1571" w:rsidRDefault="003E1571" w:rsidP="00FF19C1">
      <w:r w:rsidRPr="003E1571">
        <w:t>Hindbrain-spinal populations, however, stand as a partial exception. Although hindbrain neurons clustered separately from midbrain and forebrain and were recognizable by markers, such as </w:t>
      </w:r>
      <w:r w:rsidRPr="003E1571">
        <w:rPr>
          <w:i/>
          <w:iCs/>
        </w:rPr>
        <w:t>Hox</w:t>
      </w:r>
      <w:r w:rsidRPr="003E1571">
        <w:t> and </w:t>
      </w:r>
      <w:r w:rsidRPr="003E1571">
        <w:rPr>
          <w:i/>
          <w:iCs/>
        </w:rPr>
        <w:t>Lhx</w:t>
      </w:r>
      <w:r w:rsidRPr="003E1571">
        <w:t> factors, hindbrain subtypes remained closely adjacent by UMAP and mostly shared putative marker genes with at least one other cluster. These results are reminiscent of the ventral spinal cord, in which neuronal subtypes were not well delineated in early single-cell datasets (</w:t>
      </w:r>
      <w:r w:rsidRPr="00D305F9">
        <w:rPr>
          <w:b/>
          <w:bCs/>
        </w:rPr>
        <w:t>Sathyamurthy et al., 2018</w:t>
      </w:r>
      <w:r w:rsidRPr="003E1571">
        <w:t>) but could later be distinguished in larger samples (</w:t>
      </w:r>
      <w:r w:rsidRPr="00D305F9">
        <w:rPr>
          <w:b/>
          <w:bCs/>
        </w:rPr>
        <w:t>Russ et al., 2021</w:t>
      </w:r>
      <w:r w:rsidRPr="003E1571">
        <w:t>). Finer distinctions between hindbrain populations will likely emerge as additional datasets are created and aggregated. Interestingly, even for the few transcripts detected uniquely in one hindbrain cluster (e.g., </w:t>
      </w:r>
      <w:r w:rsidRPr="003E1571">
        <w:rPr>
          <w:i/>
          <w:iCs/>
        </w:rPr>
        <w:t>Sox14</w:t>
      </w:r>
      <w:r w:rsidRPr="003E1571">
        <w:t>, </w:t>
      </w:r>
      <w:r w:rsidRPr="003E1571">
        <w:rPr>
          <w:i/>
          <w:iCs/>
        </w:rPr>
        <w:t>Pard3b</w:t>
      </w:r>
      <w:r w:rsidRPr="003E1571">
        <w:t>, </w:t>
      </w:r>
      <w:r w:rsidRPr="003E1571">
        <w:rPr>
          <w:i/>
          <w:iCs/>
        </w:rPr>
        <w:t>Col19a1</w:t>
      </w:r>
      <w:r w:rsidRPr="003E1571">
        <w:t>, and </w:t>
      </w:r>
      <w:r w:rsidRPr="003E1571">
        <w:rPr>
          <w:i/>
          <w:iCs/>
        </w:rPr>
        <w:t>Kit</w:t>
      </w:r>
      <w:r w:rsidRPr="003E1571">
        <w:t>), ISH visualization showed marker-positive neurons to be distributed throughout the medulla and/or intermingled with marker-negative supraspinal neurons. These data support the presence of transcriptionally distinct subsets of medullary supraspinal neurons but indicate that they are not necessarily anatomically segregated or aligned with existing anatomic classifications. These data lay a foundation for future work to link transcription and neuroanatomy, for example, testing whether transcriptional subtypes share common projections, inputs, or functions (</w:t>
      </w:r>
      <w:r w:rsidRPr="00D305F9">
        <w:rPr>
          <w:b/>
          <w:bCs/>
        </w:rPr>
        <w:t>Usseglio et al., 2020</w:t>
      </w:r>
      <w:r w:rsidRPr="003E1571">
        <w:t>; </w:t>
      </w:r>
      <w:r w:rsidRPr="00D305F9">
        <w:rPr>
          <w:b/>
          <w:bCs/>
        </w:rPr>
        <w:t>Ruder et al., 2021</w:t>
      </w:r>
      <w:r w:rsidRPr="003E1571">
        <w:t>).</w:t>
      </w:r>
    </w:p>
    <w:p w14:paraId="7DABFD4A" w14:textId="77777777" w:rsidR="003E1571" w:rsidRPr="003E1571" w:rsidRDefault="003E1571" w:rsidP="00A2500B">
      <w:pPr>
        <w:pStyle w:val="Heading2"/>
      </w:pPr>
      <w:r w:rsidRPr="003E1571">
        <w:t>A foundation for cell-specific manipulation</w:t>
      </w:r>
    </w:p>
    <w:p w14:paraId="4A20FF56" w14:textId="3E039B5F" w:rsidR="003E1571" w:rsidRPr="003E1571" w:rsidRDefault="003E1571" w:rsidP="00FF19C1">
      <w:r w:rsidRPr="003E1571">
        <w:t>In principle, starting from marker transcripts expressed exclusively in in one supraspinal cell type, it may be possible to recapitulate selective gene expression by identifying relevant promoter or enhancer sequences and incorporating them into vectors. This strategy has been used successfully to target layer V cortical neurons and specific inhibitory subclasses (</w:t>
      </w:r>
      <w:r w:rsidRPr="00D305F9">
        <w:rPr>
          <w:b/>
          <w:bCs/>
        </w:rPr>
        <w:t>Vormstein-Schneider et al., 2020</w:t>
      </w:r>
      <w:r w:rsidRPr="003E1571">
        <w:t>; </w:t>
      </w:r>
      <w:r w:rsidRPr="00D305F9">
        <w:rPr>
          <w:b/>
          <w:bCs/>
        </w:rPr>
        <w:t>Graybuck et al., 2021</w:t>
      </w:r>
      <w:r w:rsidRPr="003E1571">
        <w:t>). Importantly, as we have emphasized throughout, the markers described here are specific only within the context of the supraspinal connectome but can be found elsewhere in the brain. Thus, the preferred strategy would be to design vectors with cell type-specific enhancer elements and then deliver them to the spinal cord in retrograde fashion to avoid this off-target expression. Delivering optogenetic, chemogenetic, or Cre recombinase transgenes under the control of cell type-specific enhancers, either to WT animals or to transgenic animals with genes flanked by loxP sites, offers an attractive strategy to parse circuit functions or to selectively test gene function within individual supraspinal populations.</w:t>
      </w:r>
    </w:p>
    <w:p w14:paraId="6EF05F08" w14:textId="77777777" w:rsidR="003E1571" w:rsidRPr="003E1571" w:rsidRDefault="003E1571" w:rsidP="00A2500B">
      <w:pPr>
        <w:pStyle w:val="Heading2"/>
      </w:pPr>
      <w:r w:rsidRPr="003E1571">
        <w:t>Implications for injury and diseases</w:t>
      </w:r>
    </w:p>
    <w:p w14:paraId="167A991D" w14:textId="0C7D1F45" w:rsidR="003E1571" w:rsidRPr="003E1571" w:rsidRDefault="003E1571" w:rsidP="00FF19C1">
      <w:r w:rsidRPr="003E1571">
        <w:t>Damage to the spinal cord disrupts many ascending and descending tracts that carry a wide range of motor, sensory, and autonomic functions. SCI research, however, has historically focused disproportionately on major motor pathways, such as the corticospinal, rubrospinal, and reticulospinal, resulting in more limited understanding of additional supraspinal pathways that carry functions also of value to individuals with spinal injury (</w:t>
      </w:r>
      <w:r w:rsidRPr="00D305F9">
        <w:rPr>
          <w:b/>
          <w:bCs/>
        </w:rPr>
        <w:t>Blackmore et al., 2021</w:t>
      </w:r>
      <w:r w:rsidRPr="003E1571">
        <w:t>). scRNA-seq approaches now afford new opportunities to study a broader set of cell types impacted by spinal injury, in alignment with the needs of individuals with spinal injury. In this context, the current data serve as a needed foundation for at least three research directions.</w:t>
      </w:r>
    </w:p>
    <w:p w14:paraId="7850B3E4" w14:textId="20FF5711" w:rsidR="003E1571" w:rsidRPr="003E1571" w:rsidRDefault="003E1571" w:rsidP="00FF19C1">
      <w:r w:rsidRPr="003E1571">
        <w:t>First, the current data provide baseline information for future characterization of changes triggered by axotomy or disease. It has been known for decades that different supraspinal cell types display highly distinct regenerative responses after spinal injury and after treatment; for example, seminal work showed regeneration of brainstem-spinal axons, but not corticospinal, into peripheral nerve grafts (</w:t>
      </w:r>
      <w:r w:rsidRPr="00D305F9">
        <w:rPr>
          <w:b/>
          <w:bCs/>
        </w:rPr>
        <w:t>David and Aguayo, 1981</w:t>
      </w:r>
      <w:r w:rsidRPr="003E1571">
        <w:t>; </w:t>
      </w:r>
      <w:r w:rsidRPr="00D305F9">
        <w:rPr>
          <w:b/>
          <w:bCs/>
        </w:rPr>
        <w:t>Richardson et al., 1984</w:t>
      </w:r>
      <w:r w:rsidRPr="003E1571">
        <w:t>). One possibility is that underlying these different growth responses are variations in the transcriptional response to injury. The present data provide an initial classification of transcriptionally distinct supraspinal cell types and, critically, a population-by-population baseline to identify changes after damage.</w:t>
      </w:r>
    </w:p>
    <w:p w14:paraId="4B12212C" w14:textId="48655AA2" w:rsidR="003E1571" w:rsidRPr="003E1571" w:rsidRDefault="003E1571" w:rsidP="00FF19C1">
      <w:r w:rsidRPr="003E1571">
        <w:t>Second, the present data can be mined to generate hypotheses regarding responsiveness to external cues. As one example, we have examined receptors for axonal growth and guidance cues, both endogenous and exogenous. We find that supraspinal populations generally express receptors for neurotrophins BDNF and NT-3 but not NGF, consistent with an extensive literature regarding their growth effects after spinal injury (for review, see </w:t>
      </w:r>
      <w:r w:rsidRPr="00D305F9">
        <w:rPr>
          <w:b/>
          <w:bCs/>
        </w:rPr>
        <w:t>Keefe et al., 2017</w:t>
      </w:r>
      <w:r w:rsidRPr="003E1571">
        <w:t>). Supraspinal populations also generally lacked receptors for GDNF, which may explain its stimulation of axon growth from propriospinal but not supraspinal axons (</w:t>
      </w:r>
      <w:r w:rsidRPr="00D305F9">
        <w:rPr>
          <w:b/>
          <w:bCs/>
        </w:rPr>
        <w:t>Deng et al., 2013</w:t>
      </w:r>
      <w:r w:rsidRPr="003E1571">
        <w:t>; </w:t>
      </w:r>
      <w:r w:rsidRPr="00D305F9">
        <w:rPr>
          <w:b/>
          <w:bCs/>
        </w:rPr>
        <w:t>Anderson et al., 2018</w:t>
      </w:r>
      <w:r w:rsidRPr="003E1571">
        <w:t>). Interestingly, we also find that most CST neurons projecting to the lumbar segments express </w:t>
      </w:r>
      <w:r w:rsidRPr="003E1571">
        <w:rPr>
          <w:i/>
          <w:iCs/>
        </w:rPr>
        <w:t>Crim1</w:t>
      </w:r>
      <w:r w:rsidRPr="003E1571">
        <w:t>, a transmembrane protein that contributes to lumbar targeting in CST neurons (</w:t>
      </w:r>
      <w:r w:rsidRPr="00D305F9">
        <w:rPr>
          <w:b/>
          <w:bCs/>
        </w:rPr>
        <w:t>Sahni et al., 2021a</w:t>
      </w:r>
      <w:r w:rsidRPr="003E1571">
        <w:t>), hinting at a wider role in directing other supraspinal axons to lumbar targets.</w:t>
      </w:r>
    </w:p>
    <w:p w14:paraId="118F6BD4" w14:textId="6633469D" w:rsidR="003E1571" w:rsidRPr="003E1571" w:rsidRDefault="003E1571" w:rsidP="00FF19C1">
      <w:r w:rsidRPr="003E1571">
        <w:t>In contrast, some receptors were highly variable between supraspinal populations, hinting at differential responses to cues. For example, semaphorins are inhibitory cues expressed in injured spinal tissue (</w:t>
      </w:r>
      <w:r w:rsidRPr="00D305F9">
        <w:rPr>
          <w:b/>
          <w:bCs/>
        </w:rPr>
        <w:t>Shim et al., 2012</w:t>
      </w:r>
      <w:r w:rsidRPr="003E1571">
        <w:t>; </w:t>
      </w:r>
      <w:r w:rsidRPr="00D305F9">
        <w:rPr>
          <w:b/>
          <w:bCs/>
        </w:rPr>
        <w:t>Ueno et al., 2020</w:t>
      </w:r>
      <w:r w:rsidRPr="003E1571">
        <w:t>). CST neurons express high levels of semaphorin receptors </w:t>
      </w:r>
      <w:r w:rsidRPr="003E1571">
        <w:rPr>
          <w:i/>
          <w:iCs/>
        </w:rPr>
        <w:t>Nrp1</w:t>
      </w:r>
      <w:r w:rsidRPr="003E1571">
        <w:t> and </w:t>
      </w:r>
      <w:r w:rsidRPr="003E1571">
        <w:rPr>
          <w:i/>
          <w:iCs/>
        </w:rPr>
        <w:t>Plxna2</w:t>
      </w:r>
      <w:r w:rsidRPr="003E1571">
        <w:t>, and interfering with semaphorin/Plxna2 signaling enhances postinjury sprouting and reduces axon retraction in CST neurons (</w:t>
      </w:r>
      <w:r w:rsidRPr="00D305F9">
        <w:rPr>
          <w:b/>
          <w:bCs/>
        </w:rPr>
        <w:t>Shim et al., 2012</w:t>
      </w:r>
      <w:r w:rsidRPr="003E1571">
        <w:t>; </w:t>
      </w:r>
      <w:r w:rsidRPr="00D305F9">
        <w:rPr>
          <w:b/>
          <w:bCs/>
        </w:rPr>
        <w:t>Ueno et al., 2020</w:t>
      </w:r>
      <w:r w:rsidRPr="003E1571">
        <w:t>). We find, however, that most other supraspinal populations expressed very low levels of semaphorin receptors, indicating that this inhibition may be specific to CST axons. Netrin-1, which can attract axons via the Dcc receptor or repulse axons via Unc5 receptors, is expressed by spinal oligodendrocytes after injury and has been studied both as an endogenous inhibitor of axon growth (</w:t>
      </w:r>
      <w:r w:rsidRPr="00D305F9">
        <w:rPr>
          <w:b/>
          <w:bCs/>
        </w:rPr>
        <w:t>Löw et al., 2008</w:t>
      </w:r>
      <w:r w:rsidRPr="003E1571">
        <w:t>) and a potential reparative factor. Interestingly, CST neurons express very low levels of </w:t>
      </w:r>
      <w:r w:rsidRPr="003E1571">
        <w:rPr>
          <w:i/>
          <w:iCs/>
        </w:rPr>
        <w:t>Dcc</w:t>
      </w:r>
      <w:r w:rsidRPr="003E1571">
        <w:t> but high levels of </w:t>
      </w:r>
      <w:r w:rsidRPr="003E1571">
        <w:rPr>
          <w:i/>
          <w:iCs/>
        </w:rPr>
        <w:t>Unc5a</w:t>
      </w:r>
      <w:r w:rsidRPr="003E1571">
        <w:t>, hinting at a more negative response to Netrin than other supraspinal cell types.</w:t>
      </w:r>
    </w:p>
    <w:p w14:paraId="46286B7F" w14:textId="59ACC052" w:rsidR="003E1571" w:rsidRPr="003E1571" w:rsidRDefault="003E1571" w:rsidP="00FF19C1">
      <w:r w:rsidRPr="003E1571">
        <w:t>Finally, an interesting future application for these data would be to harness existing knowledge of adhesive and synapse formation protein–protein interactions to build models of brain-spinal circuity. In principle, by examining differential cell-surface protein expression in the present data alongside similar data from diverse spinal cells, it may be possible to predict favored synaptic partnerships (</w:t>
      </w:r>
      <w:r w:rsidRPr="00D305F9">
        <w:rPr>
          <w:b/>
          <w:bCs/>
        </w:rPr>
        <w:t>Ximerakis et al., 2019</w:t>
      </w:r>
      <w:r w:rsidRPr="003E1571">
        <w:t>; </w:t>
      </w:r>
      <w:r w:rsidRPr="00D305F9">
        <w:rPr>
          <w:b/>
          <w:bCs/>
        </w:rPr>
        <w:t>Sanes and Zipursky, 2020</w:t>
      </w:r>
      <w:r w:rsidRPr="003E1571">
        <w:t>; </w:t>
      </w:r>
      <w:r w:rsidRPr="00D305F9">
        <w:rPr>
          <w:b/>
          <w:bCs/>
        </w:rPr>
        <w:t>Russ et al., 2021</w:t>
      </w:r>
      <w:r w:rsidRPr="003E1571">
        <w:t>). Doing so could potentially clarify the complex descending connections and provide foundational knowledge for efforts to reconstruct them after injury.</w:t>
      </w:r>
    </w:p>
    <w:p w14:paraId="17B0CBEB" w14:textId="04E9131B" w:rsidR="003E1571" w:rsidRPr="003E1571" w:rsidRDefault="003E1571" w:rsidP="00FF19C1">
      <w:r w:rsidRPr="003E1571">
        <w:t>Important caveats apply to these data. First, the proposed applications, particularly those involving ligand/receptor pairs, must consider the potential disconnect between mRNA abundance and protein expression and/or localization. Second, technical constraints excluded populations that were too small or too dispersed for rapid collection and sorting, notably the pontine reticular formation and a small population in the dorsal medulla near the solitary nucleus. A third caveat regards the tropism of AAV2-retro. The lumbar spinal cord receives substantial descending input from serotonergic, noradrenergic, and GABAergic populations, yet together they comprised &lt;3% of transduced cells. The relative inefficiency of AAV2-retro in serotonergic and noradrenergic cell types has been noted previously (</w:t>
      </w:r>
      <w:r w:rsidRPr="00D305F9">
        <w:rPr>
          <w:b/>
          <w:bCs/>
        </w:rPr>
        <w:t>Tervo et al., 2016</w:t>
      </w:r>
      <w:r w:rsidRPr="003E1571">
        <w:t>; </w:t>
      </w:r>
      <w:r w:rsidRPr="00D305F9">
        <w:rPr>
          <w:b/>
          <w:bCs/>
        </w:rPr>
        <w:t>Wang et al., 2018</w:t>
      </w:r>
      <w:r w:rsidRPr="003E1571">
        <w:t>; </w:t>
      </w:r>
      <w:r w:rsidRPr="00D305F9">
        <w:rPr>
          <w:b/>
          <w:bCs/>
        </w:rPr>
        <w:t>Ganley et al., 2021</w:t>
      </w:r>
      <w:r w:rsidRPr="003E1571">
        <w:t>). The tropism of AAV2-Retro likely favors glutamatergic neurons, highlighting the importance of developing additional retrograde vectors with wider tropism. Fourth, because neurons were traced from only the lumbar spinal cord, the data do not reveal subtype diversity associated with segmental targeting in the spinal cord, as in </w:t>
      </w:r>
      <w:r w:rsidRPr="00D305F9">
        <w:rPr>
          <w:b/>
          <w:bCs/>
        </w:rPr>
        <w:t>Golan et al. (2021)</w:t>
      </w:r>
      <w:r w:rsidRPr="003E1571">
        <w:t>. Expanded cell collection, larger sample sizes, and alternative methods of analysis might reveal additional neuronal subtypes within the main groups distinguished here. Nevertheless, the present data offer a significant advance regarding the transcriptional state of a wide range of neuronal populations that communicate with the lumbar spinal cord, offering new insights into potential physiological differences.</w:t>
      </w:r>
    </w:p>
    <w:p w14:paraId="748BB59C" w14:textId="77777777" w:rsidR="003E1571" w:rsidRPr="003E1571" w:rsidRDefault="003E1571" w:rsidP="00BE081E">
      <w:pPr>
        <w:pStyle w:val="NoSpacing"/>
      </w:pPr>
      <w:r w:rsidRPr="003E1571">
        <w:t>Figure 9-1</w:t>
      </w:r>
    </w:p>
    <w:p w14:paraId="2EC30733" w14:textId="7BD57FB5" w:rsidR="003E1571" w:rsidRPr="003E1571" w:rsidRDefault="003E1571" w:rsidP="00FF19C1">
      <w:r w:rsidRPr="003E1571">
        <w:t>Average expression values of all detected transcripts in all clusters. The associated Excel file provides the average transcript abundance of all detected features for each of the 14 identified cell types. A column indicates whether each transcript is identified as a TF (</w:t>
      </w:r>
      <w:r w:rsidRPr="00D305F9">
        <w:rPr>
          <w:b/>
          <w:bCs/>
        </w:rPr>
        <w:t>Lambert et al., 2018</w:t>
      </w:r>
      <w:r w:rsidRPr="003E1571">
        <w:t>) or voltage-gated ion channels. Download </w:t>
      </w:r>
      <w:r w:rsidRPr="00D305F9">
        <w:t>Figure 9-1, XLSX file</w:t>
      </w:r>
      <w:r w:rsidRPr="003E1571">
        <w:t>.</w:t>
      </w:r>
    </w:p>
    <w:p w14:paraId="0AF80E2A" w14:textId="77777777" w:rsidR="003E1571" w:rsidRPr="003E1571" w:rsidRDefault="003E1571" w:rsidP="00BE081E">
      <w:pPr>
        <w:pStyle w:val="Heading1"/>
      </w:pPr>
      <w:r w:rsidRPr="003E1571">
        <w:t>Footnotes</w:t>
      </w:r>
    </w:p>
    <w:p w14:paraId="6944248B" w14:textId="77777777" w:rsidR="003E1571" w:rsidRPr="003E1571" w:rsidRDefault="003E1571" w:rsidP="00FF19C1">
      <w:r w:rsidRPr="003E1571">
        <w:t>This work was supported by the National Institute of Neurological Disorders and Stroke, the Bryon Riesch Paralysis Foundation, the Miami Project to Cure Paralysis, and the Buoniconti Fund. We thank Angela Schmoldt (University of Wisconsin–Milwaukee) for bio-analyzer assistance; the University of Wisconsin–Madison Biotechnology Center for sequencing; and James Choi, Dr. Dmitry Velmeshev, Dr. Kevin Park, and Dr. Jae Lee and Nirupa Chaudari for insight and critical evaluation of the work.</w:t>
      </w:r>
    </w:p>
    <w:p w14:paraId="763AC6AE" w14:textId="77777777" w:rsidR="003E1571" w:rsidRPr="003E1571" w:rsidRDefault="003E1571" w:rsidP="00FF19C1">
      <w:r w:rsidRPr="003E1571">
        <w:t>The authors declare no competing financial interests.</w:t>
      </w:r>
    </w:p>
    <w:p w14:paraId="47E4E76A" w14:textId="770990DC" w:rsidR="003E1571" w:rsidRPr="003E1571" w:rsidRDefault="003E1571" w:rsidP="00FF19C1">
      <w:r w:rsidRPr="003E1571">
        <w:t>Correspondence should be addressed to Murray G. Blackmore at </w:t>
      </w:r>
      <w:r w:rsidRPr="00D305F9">
        <w:t>murray.blackmore@marquette.edu</w:t>
      </w:r>
    </w:p>
    <w:p w14:paraId="338E9E0F" w14:textId="3BFCA68C" w:rsidR="003E1571" w:rsidRPr="003E1571" w:rsidRDefault="003E1571" w:rsidP="00FF19C1">
      <w:r w:rsidRPr="00D305F9">
        <w:t>SfN exclusive license</w:t>
      </w:r>
      <w:r w:rsidRPr="003E1571">
        <w:t>.</w:t>
      </w:r>
    </w:p>
    <w:p w14:paraId="0152630B" w14:textId="77777777" w:rsidR="003E1571" w:rsidRDefault="003E1571" w:rsidP="00BE081E">
      <w:pPr>
        <w:pStyle w:val="Heading1"/>
      </w:pPr>
      <w:r w:rsidRPr="003E1571">
        <w:t>References</w:t>
      </w:r>
    </w:p>
    <w:p w14:paraId="4BC68BD3" w14:textId="57C24D47" w:rsidR="00E050EA" w:rsidRDefault="00E050EA" w:rsidP="00BD1D77">
      <w:pPr>
        <w:spacing w:after="0"/>
        <w:ind w:left="810" w:hanging="810"/>
      </w:pPr>
      <w:r>
        <w:t xml:space="preserve">Alto LT, Terman JR (2017) Semaphorins and their signaling mechanisms. Methods Mol Biol 1493:1–25. doi:10.1007/978-1-4939-6448-2_1 </w:t>
      </w:r>
    </w:p>
    <w:p w14:paraId="1AEF0761" w14:textId="3FDB3663" w:rsidR="00E050EA" w:rsidRDefault="00E050EA" w:rsidP="00BD1D77">
      <w:pPr>
        <w:spacing w:after="0"/>
        <w:ind w:left="810" w:hanging="810"/>
      </w:pPr>
      <w:r>
        <w:t>Anderson MA, O'Shea TM, Burda JE, Ao Y, Barlatey SL, Bernstein AM, Kim JH, James ND, Rogers A, Kato B, Wollenberg AL, Kawaguchi R, Coppola G, Wang C, Deming TJ, He Z, Courtine G, Sofroniew MV (2018) Required growth facilitators propel axon regeneration across complete spinal cord injury. Nature 561:396–400. doi:10.1038/s41586-018-0467-6</w:t>
      </w:r>
    </w:p>
    <w:p w14:paraId="5EFAD307" w14:textId="1D256D34" w:rsidR="00E050EA" w:rsidRDefault="00E050EA" w:rsidP="00BD1D77">
      <w:pPr>
        <w:spacing w:after="0"/>
        <w:ind w:left="810" w:hanging="810"/>
      </w:pPr>
      <w:r>
        <w:t xml:space="preserve">Arlotta P, Molyneaux BJ, Chen J, Inoue J, Kominami R, MacKlis JD (2005) Neuronal subtype-specific genes that control corticospinal motor neuron development in vivo. Neuron 45:207–221. doi:10.1016/j.neuron.2004.12.036 </w:t>
      </w:r>
    </w:p>
    <w:p w14:paraId="577E959F" w14:textId="6746AB45" w:rsidR="00E050EA" w:rsidRDefault="00E050EA" w:rsidP="00BD1D77">
      <w:pPr>
        <w:spacing w:after="0"/>
        <w:ind w:left="810" w:hanging="810"/>
      </w:pPr>
      <w:r>
        <w:t xml:space="preserve">Armand EJ, Li J, Xie F, Luo C, Mukamel EA (2021) Single-cell sequencing of brain cell transcriptomes and epigenomes. Neuron 109:11–26. doi:10.1016/j.neuron.2020.12.010 </w:t>
      </w:r>
    </w:p>
    <w:p w14:paraId="2E3EEC0D" w14:textId="46B9F707" w:rsidR="00E050EA" w:rsidRDefault="00E050EA" w:rsidP="00BD1D77">
      <w:pPr>
        <w:spacing w:after="0"/>
        <w:ind w:left="810" w:hanging="810"/>
      </w:pPr>
      <w:r>
        <w:t xml:space="preserve">Badhiwala JH, Ahuja CS, Fehlings MG (2018) Time is spine: a review of translational advances in spinal cord injury. JNSPG 75th Anniversary Invited Review Article. J Neurosurg Spine 30:1–18. doi:10.3171/2018.9.SPINE18682 </w:t>
      </w:r>
    </w:p>
    <w:p w14:paraId="3EF268CB" w14:textId="6D613EFA" w:rsidR="00E050EA" w:rsidRDefault="00E050EA" w:rsidP="00BD1D77">
      <w:pPr>
        <w:spacing w:after="0"/>
        <w:ind w:left="810" w:hanging="810"/>
      </w:pPr>
      <w:r>
        <w:t xml:space="preserve">Battefeld A, Tran BT, Gavrilis J, Cooper EC, Kole MH (2014) Heteromeric Kv7.2/7.3 channels differentially regulate action potential initiation and conduction in neocortical myelinated axons. J Neurosci 34:3719–3732. doi:10.1523/JNEUROSCI.4206-13.2014 </w:t>
      </w:r>
    </w:p>
    <w:p w14:paraId="74AB04D1" w14:textId="5DD2697A" w:rsidR="00E050EA" w:rsidRDefault="00E050EA" w:rsidP="00BD1D77">
      <w:pPr>
        <w:spacing w:after="0"/>
        <w:ind w:left="810" w:hanging="810"/>
      </w:pPr>
      <w:r>
        <w:t xml:space="preserve">Bindels DS, Haarbosch L, van Weeren L, Postma M, Wiese KE, Mastop M, Aumonier S, Gotthard G, Royant A, Hink MA, Gadella TW (2017) mScarlet: a bright monomeric red fluorescent protein for cellular imaging. Nat Methods 14:53–56. doi:10.1038/nmeth.4074 </w:t>
      </w:r>
    </w:p>
    <w:p w14:paraId="5FE4B44B" w14:textId="7D23B48C" w:rsidR="00E050EA" w:rsidRDefault="00E050EA" w:rsidP="00BD1D77">
      <w:pPr>
        <w:spacing w:after="0"/>
        <w:ind w:left="810" w:hanging="810"/>
      </w:pPr>
      <w:r>
        <w:t xml:space="preserve">Blackmore M, Batsel E, Tsoulfas P (2021) Widening spinal injury research to consider all supraspinal cell types: why we must and how we can. Exp Neurol 346:113862. doi:10.1016/j.expneurol.2021.113862 </w:t>
      </w:r>
    </w:p>
    <w:p w14:paraId="63E59083" w14:textId="6745D5B0" w:rsidR="00E050EA" w:rsidRDefault="00E050EA" w:rsidP="00BD1D77">
      <w:pPr>
        <w:spacing w:after="0"/>
        <w:ind w:left="810" w:hanging="810"/>
      </w:pPr>
      <w:r>
        <w:t>Bretzner F, Brownstone RM (2013) Lhx3-Chx10 reticulospinal neurons in locomotor circuits. J Neurosci 33:14681–14692.</w:t>
      </w:r>
    </w:p>
    <w:p w14:paraId="78E5E7AC" w14:textId="4CD7E7C8" w:rsidR="00E050EA" w:rsidRDefault="00E050EA" w:rsidP="00BD1D77">
      <w:pPr>
        <w:spacing w:after="0"/>
        <w:ind w:left="810" w:hanging="810"/>
      </w:pPr>
      <w:r>
        <w:t xml:space="preserve">Butler A, Hoffman P, Smibert P, Papalexi E, Satija R (2018) Integrating single-cell transcriptomic data across different conditions, technologies, and species. Nat Biotechnol 36:411–420. doi:10.1038/nbt.4096 </w:t>
      </w:r>
    </w:p>
    <w:p w14:paraId="26F5BBE1" w14:textId="411E921B" w:rsidR="00E050EA" w:rsidRDefault="00E050EA" w:rsidP="00BD1D77">
      <w:pPr>
        <w:spacing w:after="0"/>
        <w:ind w:left="810" w:hanging="810"/>
      </w:pPr>
      <w:r>
        <w:t xml:space="preserve">Cepeda-Nieto AC, Pfaff SL, Varela-Echavarría A (2005) Homeodomain transcription factors in the development of subsets of hindbrain reticulospinal neurons. Mol Cell Neurosci 28:30–41. doi:10.1016/j.mcn.2004.06.016 </w:t>
      </w:r>
    </w:p>
    <w:p w14:paraId="3C356D19" w14:textId="4773D0D0" w:rsidR="00E050EA" w:rsidRDefault="00E050EA" w:rsidP="00BD1D77">
      <w:pPr>
        <w:spacing w:after="0"/>
        <w:ind w:left="810" w:hanging="810"/>
      </w:pPr>
      <w:r>
        <w:t xml:space="preserve">Chambers D, Wilson LJ, Alfonsi F, Hunter E, Saxena U, Blanc E, Lumsden A (2009) Rhombomere-specific analysis reveals the repertoire of genetic cues expressed across the developing hindbrain. Neural Dev 4:6. doi:10.1186/1749-8104-4-6 </w:t>
      </w:r>
    </w:p>
    <w:p w14:paraId="68A7210F" w14:textId="1C55B0EA" w:rsidR="00E050EA" w:rsidRDefault="00E050EA" w:rsidP="00BD1D77">
      <w:pPr>
        <w:spacing w:after="0"/>
        <w:ind w:left="810" w:hanging="810"/>
      </w:pPr>
      <w:r>
        <w:t xml:space="preserve">Chen J, Luo Y, Hui H, Cai T, Huang H, Yang F, Feng J, Zhang J, Yan X (2017) CD146 coordinates brain endothelial cell–pericyte communication for blood–brain barrier development. Proc Natl Acad Sci USA 114:E7622–E7631. doi:10.1073/pnas.1710848114 </w:t>
      </w:r>
    </w:p>
    <w:p w14:paraId="6EAC3981" w14:textId="2CFDB6AC" w:rsidR="00E050EA" w:rsidRDefault="00E050EA" w:rsidP="00BD1D77">
      <w:pPr>
        <w:spacing w:after="0"/>
        <w:ind w:left="810" w:hanging="810"/>
      </w:pPr>
      <w:r>
        <w:t xml:space="preserve">David S, Aguayo AJ (1981) Axonal elongation into peripheral nervous system 'bridges' after central nervous system injury in adult rats. Science 214:931–933. doi:10.1126/science.6171034 </w:t>
      </w:r>
    </w:p>
    <w:p w14:paraId="6026E9C5" w14:textId="22E45781" w:rsidR="00E050EA" w:rsidRDefault="00E050EA" w:rsidP="00BD1D77">
      <w:pPr>
        <w:spacing w:after="0"/>
        <w:ind w:left="810" w:hanging="810"/>
      </w:pPr>
      <w:r>
        <w:t xml:space="preserve">Deng LX, Deng P, Ruan Y, Xu ZC, Liu NK, Wen X, Smith GM, Xu XM (2013) A novel growth-promoting pathway formed by GDNF-overexpressing Schwann cells promotes propriospinal axonal regeneration, synapse formation, and partial recovery of function after spinal cord injury. J Neurosci 33:5655–5667. doi:10.1523/JNEUROSCI.2973-12.2013 </w:t>
      </w:r>
    </w:p>
    <w:p w14:paraId="4FE31796" w14:textId="2E5F8E56" w:rsidR="00E050EA" w:rsidRDefault="00E050EA" w:rsidP="00BD1D77">
      <w:pPr>
        <w:spacing w:after="0"/>
        <w:ind w:left="810" w:hanging="810"/>
      </w:pPr>
      <w:r>
        <w:t xml:space="preserve">Duan W, Zhang YP, Hou Z, Huang C, Zhu H, Zhang CQ, Yin Q (2016) Novel insights into NeuN: from neuronal marker to splicing regulator. Mol Neurobiol 53:1637–1647. doi:10.1007/s12035-015-9122-5 </w:t>
      </w:r>
    </w:p>
    <w:p w14:paraId="560CBA58" w14:textId="481D7D5F" w:rsidR="00E050EA" w:rsidRDefault="00E050EA" w:rsidP="00BD1D77">
      <w:pPr>
        <w:spacing w:after="0"/>
        <w:ind w:left="810" w:hanging="810"/>
      </w:pPr>
      <w:r>
        <w:t>Dun XP, Parkinson DB (2017) Role of Netrin-1 signaling in nerve regeneration. Int J Mol Sci 18:491.</w:t>
      </w:r>
    </w:p>
    <w:p w14:paraId="4155AE8A" w14:textId="4240B99C" w:rsidR="00E050EA" w:rsidRDefault="00E050EA" w:rsidP="00BD1D77">
      <w:pPr>
        <w:spacing w:after="0"/>
        <w:ind w:left="810" w:hanging="810"/>
      </w:pPr>
      <w:r>
        <w:t xml:space="preserve">Economo MN, Viswanathan S, Tasic B, Bas E, Winnubst J, Menon V, Graybuck LT, Nguyen TN, Smith KA, Yao Z, Wang L, Gerfen CR, Chandrashekar J, Zeng H, Looger LL, Svoboda K (2018) Distinct descending motor cortex pathways and their roles in movement. Nature 563:79–84. doi:10.1038/s41586-018-0642-9 </w:t>
      </w:r>
    </w:p>
    <w:p w14:paraId="0F15C58B" w14:textId="3A21EAFD" w:rsidR="00E050EA" w:rsidRDefault="00E050EA" w:rsidP="00BD1D77">
      <w:pPr>
        <w:spacing w:after="0"/>
        <w:ind w:left="810" w:hanging="810"/>
      </w:pPr>
      <w:r>
        <w:t>Eng LF, Ghirnikar RS (1994) GFAP and astrogliosis. Brain Pathol 4:229–237. doi:10.1111/j.1750-3639.1994.tb00838.x</w:t>
      </w:r>
    </w:p>
    <w:p w14:paraId="51481E11" w14:textId="0BAE55E5" w:rsidR="00E050EA" w:rsidRDefault="00E050EA" w:rsidP="00BD1D77">
      <w:pPr>
        <w:spacing w:after="0"/>
        <w:ind w:left="810" w:hanging="810"/>
      </w:pPr>
      <w:r>
        <w:t>Erlander MG, Tillakaratne NJ, Feldblum S, Patel N, Tobin AJ (1991) Two genes encode distinct glutamate decarboxylases. Neuron 7:91–100. doi:10.1016/0896-6273(91)90077-D</w:t>
      </w:r>
    </w:p>
    <w:p w14:paraId="56B65155" w14:textId="2A8D597A" w:rsidR="00E050EA" w:rsidRDefault="00E050EA" w:rsidP="00BD1D77">
      <w:pPr>
        <w:spacing w:after="0"/>
        <w:ind w:left="810" w:hanging="810"/>
      </w:pPr>
      <w:r>
        <w:t xml:space="preserve">Fink KL, Strittmatter SM, Cafferty WB (2015) Comprehensive corticospinal labeling with mu-crystallin transgene reveals axon regeneration after spinal cord trauma in ngr1-/- mice. J Neurosci 35:15403–15418. doi:10.1523/JNEUROSCI.3165-15.2015 </w:t>
      </w:r>
    </w:p>
    <w:p w14:paraId="2B5B1DF2" w14:textId="478A9545" w:rsidR="00E050EA" w:rsidRDefault="00E050EA" w:rsidP="00BD1D77">
      <w:pPr>
        <w:spacing w:after="0"/>
        <w:ind w:left="810" w:hanging="810"/>
      </w:pPr>
      <w:r>
        <w:t xml:space="preserve">Galland F, Seady M, Taday J, Smaili SS, Gonçalves CA, Leite MC (2019) Astrocyte culture models: molecular and function characterization of primary culture, immortalized astrocytes and C6 glioma cells. Neurochem Int 131:104538. doi:10.1016/j.neuint.2019.104538 </w:t>
      </w:r>
    </w:p>
    <w:p w14:paraId="61988E40" w14:textId="5D37FA4F" w:rsidR="00E050EA" w:rsidRDefault="00E050EA" w:rsidP="00BD1D77">
      <w:pPr>
        <w:spacing w:after="0"/>
        <w:ind w:left="810" w:hanging="810"/>
      </w:pPr>
      <w:r>
        <w:t xml:space="preserve">Ganley RP, Werder K, Wildner H, Zeilhofer HU (2021) Spinally projecting noradrenergic neurons of the locus coeruleus display resistance to AAV2retro-mediated transduction. Mol Pain 17:17448069211037887. doi:10.1177/17448069211037887 </w:t>
      </w:r>
    </w:p>
    <w:p w14:paraId="34961613" w14:textId="4F9689F9" w:rsidR="00E050EA" w:rsidRDefault="00E050EA" w:rsidP="00BD1D77">
      <w:pPr>
        <w:spacing w:after="0"/>
        <w:ind w:left="810" w:hanging="810"/>
      </w:pPr>
      <w:r>
        <w:t>Gao K, Zhang T, Wang F, Lv C (2019) Therapeutic potential of Wnt-3a in neurological recovery after spinal cord injury. Eur Neurol 81:197–204. doi:10.1159/000502004</w:t>
      </w:r>
    </w:p>
    <w:p w14:paraId="7CD9B529" w14:textId="22A5D985" w:rsidR="00E050EA" w:rsidRDefault="00E050EA" w:rsidP="00BD1D77">
      <w:pPr>
        <w:spacing w:after="0"/>
        <w:ind w:left="810" w:hanging="810"/>
      </w:pPr>
      <w:r>
        <w:t>Giger RJ, Hollis Ii ER, Tuszynski MH (2010) Guidance molecules in axon regeneration. Cold Spring Harb Perspect Biol 2:a001867.</w:t>
      </w:r>
    </w:p>
    <w:p w14:paraId="4707D311" w14:textId="4AFE8E4C" w:rsidR="00E050EA" w:rsidRDefault="00E050EA" w:rsidP="00BD1D77">
      <w:pPr>
        <w:spacing w:after="0"/>
        <w:ind w:left="810" w:hanging="810"/>
      </w:pPr>
      <w:r>
        <w:t>Golan N, Kauer S, Ehrlich DB, Ravindra N, van Dijk D, Cafferty WB (2021) Single-cell transcriptional profiling of the adult corticospinal tract reveals forelimb and hindlimb molecular specialization. bioRxiv 446653. doi:10.1101/2021.06.02.446653.</w:t>
      </w:r>
    </w:p>
    <w:p w14:paraId="1238FFAE" w14:textId="2E108657" w:rsidR="00E050EA" w:rsidRDefault="00E050EA" w:rsidP="00BD1D77">
      <w:pPr>
        <w:spacing w:after="0"/>
        <w:ind w:left="810" w:hanging="810"/>
      </w:pPr>
      <w:r>
        <w:t>Goldshmit Y, Spanevello MD, Tajouri S, Li L, Rogers F, Pearse M, Galea M, Bartlett PF, Boyd AW, Turnley AM (2011) EphA4 blockers promote axonal regeneration and functional recovery following spinal cord injury in mice. PLoS One 6:e24636. doi:10.1371/journal.pone.0024636</w:t>
      </w:r>
    </w:p>
    <w:p w14:paraId="2FB57B25" w14:textId="195A0E70" w:rsidR="00E050EA" w:rsidRDefault="00E050EA" w:rsidP="00BD1D77">
      <w:pPr>
        <w:spacing w:after="0"/>
        <w:ind w:left="810" w:hanging="810"/>
      </w:pPr>
      <w:r>
        <w:t xml:space="preserve">Graybuck LT, et al. (2021) Enhancer viruses for combinatorial cell-subclass-specific labeling. Neuron 109:1449–1464.e13. doi:10.1016/j.neuron.2021.03.011 </w:t>
      </w:r>
    </w:p>
    <w:p w14:paraId="6042187A" w14:textId="1E074E78" w:rsidR="00E050EA" w:rsidRDefault="00E050EA" w:rsidP="00BD1D77">
      <w:pPr>
        <w:spacing w:after="0"/>
        <w:ind w:left="810" w:hanging="810"/>
      </w:pPr>
      <w:r>
        <w:t xml:space="preserve">Greig LC, Woodworth MB, Galazo MJ, Padmanabhan H, Macklis JD (2013) Molecular logic of neocortical projection neuron specification, development and diversity. Nat Rev Neurosci 14:755–769. doi:10.1038/nrn3586 </w:t>
      </w:r>
    </w:p>
    <w:p w14:paraId="62B1D896" w14:textId="1555F792" w:rsidR="00E050EA" w:rsidRDefault="00E050EA" w:rsidP="00BD1D77">
      <w:pPr>
        <w:spacing w:after="0"/>
        <w:ind w:left="810" w:hanging="810"/>
      </w:pPr>
      <w:r>
        <w:t xml:space="preserve">Haenzi B, Moon LD (2017) The function of FGFR1 signalling in the spinal cord: therapeutic approaches using FGFR1 ligands after spinal cord injury. Neural Plast 2017:2740768. doi:10.1155/2017/2740768 </w:t>
      </w:r>
    </w:p>
    <w:p w14:paraId="5BCECB48" w14:textId="7E837CC1" w:rsidR="00E050EA" w:rsidRDefault="00E050EA" w:rsidP="00BD1D77">
      <w:pPr>
        <w:spacing w:after="0"/>
        <w:ind w:left="810" w:hanging="810"/>
      </w:pPr>
      <w:r>
        <w:t xml:space="preserve">Hai T, Wolfgang CD, Marsee DK, Allen AE, Sivaprasad U (1999) ATF3 and stress responses. Gene Expr 7:321–335. </w:t>
      </w:r>
    </w:p>
    <w:p w14:paraId="27596C5D" w14:textId="72C80562" w:rsidR="00E050EA" w:rsidRDefault="00E050EA" w:rsidP="00BD1D77">
      <w:pPr>
        <w:spacing w:after="0"/>
        <w:ind w:left="810" w:hanging="810"/>
      </w:pPr>
      <w:r>
        <w:t>Hata K, Fujitani M, Yasuda Y, Doya H, Saito T, Yamagishi S, Mueller BK, Yamashita T (2006) RGMa inhibition promotes axonal growth and recovery after spinal cord injury. J Cell Biol 173:47–58. doi:10.1083/jcb.200508143 pmid:16585268</w:t>
      </w:r>
    </w:p>
    <w:p w14:paraId="2C9EF225" w14:textId="42C74C54" w:rsidR="00E050EA" w:rsidRDefault="00E050EA" w:rsidP="00BD1D77">
      <w:pPr>
        <w:spacing w:after="0"/>
        <w:ind w:left="810" w:hanging="810"/>
      </w:pPr>
      <w:r>
        <w:t xml:space="preserve">Hearing M, Kotecki L, Fernandez de Velasco EM, Fajardo-Serrano A, Chung HJ, Luján R, Wickman K (2013) Repeated cocaine weakens GABAB-Girk signaling in Layer 5/6 pyramidal neurons in the prelimbic cortex. Neuron 80:159–170. doi:10.1016/j.neuron.2013.07.019 </w:t>
      </w:r>
    </w:p>
    <w:p w14:paraId="68BC3E6B" w14:textId="53C18990" w:rsidR="00E050EA" w:rsidRDefault="00E050EA" w:rsidP="00BD1D77">
      <w:pPr>
        <w:spacing w:after="0"/>
        <w:ind w:left="810" w:hanging="810"/>
      </w:pPr>
      <w:r>
        <w:t xml:space="preserve">Helmbrecht MS, Soellner H, Truckenbrodt AM, Sundermeier J, Cohrs C, Hans W, de Angelis MH, Feuchtinger A, Aichler M, Fouad K, Huber AB (2015) Loss of Npn1 from motor neurons causes postnatal deficits independent from Sema3A signaling. Dev Biol 399:2–14. doi:10.1016/j.ydbio.2014.11.024 </w:t>
      </w:r>
    </w:p>
    <w:p w14:paraId="18B38BEE" w14:textId="4D1FB076" w:rsidR="00E050EA" w:rsidRDefault="00E050EA" w:rsidP="00BD1D77">
      <w:pPr>
        <w:spacing w:after="0"/>
        <w:ind w:left="810" w:hanging="810"/>
      </w:pPr>
      <w:r>
        <w:t>Hendricks T, Francis N, Fyodorov D, Deneris ES (1999) The ETS domain factor Pet-1 is an early and precise marker of central serotonin neurons and interacts with a conserved element in serotonergic genes. J Neurosci 19:10348–10356.</w:t>
      </w:r>
    </w:p>
    <w:p w14:paraId="3B0BE302" w14:textId="3EC600F6" w:rsidR="00E050EA" w:rsidRDefault="00E050EA" w:rsidP="00BD1D77">
      <w:pPr>
        <w:spacing w:after="0"/>
        <w:ind w:left="810" w:hanging="810"/>
      </w:pPr>
      <w:r>
        <w:t>Herzog E, Bellenchi GC, Gras C, Ronique Bernard V, Ravassard P, Cile Bedet C, Gasnier B, Giros B, Mestikawy S (2001) The existence of a second vesicular glutamate transporter specifies subpopulations of glutamatergic neurons. J Neurosci 15:159–167.</w:t>
      </w:r>
    </w:p>
    <w:p w14:paraId="52108A62" w14:textId="6F2A2478" w:rsidR="00E050EA" w:rsidRDefault="00E050EA" w:rsidP="00BD1D77">
      <w:pPr>
        <w:spacing w:after="0"/>
        <w:ind w:left="810" w:hanging="810"/>
      </w:pPr>
      <w:r>
        <w:t>Holstege J (1991) Ultrastructural evidence for GABAergic brain stem projections to spinal motoneurons in the rat. J Neurosci 11:159–167. doi:10.1523/JNEUROSCI.11-01-00159.1991</w:t>
      </w:r>
    </w:p>
    <w:p w14:paraId="5F99B674" w14:textId="2E4383F5" w:rsidR="00E050EA" w:rsidRDefault="00E050EA" w:rsidP="00BD1D77">
      <w:pPr>
        <w:spacing w:after="0"/>
        <w:ind w:left="810" w:hanging="810"/>
      </w:pPr>
      <w:r>
        <w:t xml:space="preserve">Hosoya Y (1980) The distribution of spinal projection neurons in the hypothalamus of the rat, studied with the HRP method. Exp Brain Res 40:79–87. doi:10.1007/BF00236665 </w:t>
      </w:r>
    </w:p>
    <w:p w14:paraId="26F96CB7" w14:textId="1D06F075" w:rsidR="00E050EA" w:rsidRDefault="00E050EA" w:rsidP="00BD1D77">
      <w:pPr>
        <w:spacing w:after="0"/>
        <w:ind w:left="810" w:hanging="810"/>
      </w:pPr>
      <w:r>
        <w:t xml:space="preserve">Hu W, Bean BP (2018) Differential control of axonal and somatic resting potential by voltage-dependent conductances in cortical layer 5 pyramidal neurons. Neuron 97:1315–1326.e3. doi:10.1016/j.neuron.2018.02.016 </w:t>
      </w:r>
    </w:p>
    <w:p w14:paraId="49CC6386" w14:textId="7E22EDBA" w:rsidR="00E050EA" w:rsidRDefault="00E050EA" w:rsidP="00BD1D77">
      <w:pPr>
        <w:spacing w:after="0"/>
        <w:ind w:left="810" w:hanging="810"/>
      </w:pPr>
      <w:r>
        <w:t xml:space="preserve">Huber AB, Kania A, Tran TS, Gu C, de Marco Garcia N, Lieberam I, Johnson D, Jessell TM, Ginty DD, Kolodkin AL (2005) Distinct roles for secreted semaphorin signaling in spinal motor axon guidance. Neuron 48:949–964. doi:10.1016/j.neuron.2005.12.003 </w:t>
      </w:r>
    </w:p>
    <w:p w14:paraId="4112EA9D" w14:textId="045CFB57" w:rsidR="00E050EA" w:rsidRDefault="00E050EA" w:rsidP="00BD1D77">
      <w:pPr>
        <w:spacing w:after="0"/>
        <w:ind w:left="810" w:hanging="810"/>
      </w:pPr>
      <w:r>
        <w:t xml:space="preserve">Huettl RE, Soellner H, Bianchi E, Novitch BG, Huber AB (2011) Npn-1 contributes to axon-axon interactions that differentially control sensory and motor innervation of the limb. PLoS Biol 9:e1001020. doi:10.1371/journal.pbio.1001020 </w:t>
      </w:r>
    </w:p>
    <w:p w14:paraId="0DBF6833" w14:textId="12AFFBD6" w:rsidR="00E050EA" w:rsidRDefault="00E050EA" w:rsidP="00BD1D77">
      <w:pPr>
        <w:spacing w:after="0"/>
        <w:ind w:left="810" w:hanging="810"/>
      </w:pPr>
      <w:r>
        <w:t>Kaneko T, Fujiyama F (2002) Complementary distribution of vesicular glutamate transporters in the central nervous system. Neurosci Res 42:243–250. doi:10.1016/s0168-0102(02)00009-3 pmid:11985876</w:t>
      </w:r>
    </w:p>
    <w:p w14:paraId="030D13DE" w14:textId="1321CC86" w:rsidR="00E050EA" w:rsidRDefault="00E050EA" w:rsidP="00BD1D77">
      <w:pPr>
        <w:spacing w:after="0"/>
        <w:ind w:left="810" w:hanging="810"/>
      </w:pPr>
      <w:r>
        <w:t>Keefe KM, Sheikh IS, Smith GM (2017) Targeting neurotrophins to specific populations of neurons: NGF, BDNF, and NT-3 and their relevance for treatment of spinal cord injury. Int J Mol Sci 18:548. doi:10.3390/ijms18030548</w:t>
      </w:r>
    </w:p>
    <w:p w14:paraId="27BFECFD" w14:textId="73F18254" w:rsidR="00E050EA" w:rsidRDefault="00E050EA" w:rsidP="00BD1D77">
      <w:pPr>
        <w:spacing w:after="0"/>
        <w:ind w:left="810" w:hanging="810"/>
      </w:pPr>
      <w:r>
        <w:t>Kitamura K, Nagoshi N, Tsuji O, Matsumoto M, Okano H, Nakamura M (2019) Application of hepatocyte growth factor for acute spinal cord injury: the road from basic studies to human treatment. Int J Mol Sci 20:1054.</w:t>
      </w:r>
    </w:p>
    <w:p w14:paraId="08F36861" w14:textId="30B6E810" w:rsidR="00E050EA" w:rsidRDefault="00E050EA" w:rsidP="00BD1D77">
      <w:pPr>
        <w:spacing w:after="0"/>
        <w:ind w:left="810" w:hanging="810"/>
      </w:pPr>
      <w:r>
        <w:t>Kole MH, Stuart GJ (2012) Signal processing in the axon initial segment. Neuron 73:235–247. doi:10.1016/j.neuron.2012.01.007</w:t>
      </w:r>
    </w:p>
    <w:p w14:paraId="7CF7F9C5" w14:textId="3D599506" w:rsidR="00E050EA" w:rsidRDefault="00E050EA" w:rsidP="00BD1D77">
      <w:pPr>
        <w:spacing w:after="0"/>
        <w:ind w:left="810" w:hanging="810"/>
      </w:pPr>
      <w:r>
        <w:t xml:space="preserve">Konishi H, Kobayashi M, Kunisawa T, Imai K, Sayo A, Malissen B, Crocker PR, Sato K, Kiyama H (2017) Siglec-H is a microglia-specific marker that discriminates microglia from CNS-associated macrophages and CNS-infiltrating monocytes. Glia 65:1927–1943. doi:10.1002/glia.23204 </w:t>
      </w:r>
    </w:p>
    <w:p w14:paraId="50360509" w14:textId="3497C47C" w:rsidR="00E050EA" w:rsidRDefault="00E050EA" w:rsidP="00BD1D77">
      <w:pPr>
        <w:spacing w:after="0"/>
        <w:ind w:left="810" w:hanging="810"/>
      </w:pPr>
      <w:r>
        <w:t>Koseki H, Donegá M, Lam BY, Petrova V, van Erp S, Yeo GS, Kwok JCF, Ffrench-Constant C, Eva R, Fawcett JW (2017) Selective rab11 transport and the intrinsic regenerative ability of CNS axons. Elife 6:e26956. doi:10.7554/eLife.26956</w:t>
      </w:r>
    </w:p>
    <w:p w14:paraId="436BF785" w14:textId="281479F7" w:rsidR="00E050EA" w:rsidRDefault="00E050EA" w:rsidP="00BD1D77">
      <w:pPr>
        <w:spacing w:after="0"/>
        <w:ind w:left="810" w:hanging="810"/>
      </w:pPr>
      <w:r>
        <w:t>Krumlauf R, Wilkinson DG (2021) Segmentation and patterning of the vertebrate hindbrain. Development 148:dev186460. doi:10.1242/dev.186460</w:t>
      </w:r>
    </w:p>
    <w:p w14:paraId="20038D93" w14:textId="4FB684E1" w:rsidR="00E050EA" w:rsidRDefault="00E050EA" w:rsidP="00BD1D77">
      <w:pPr>
        <w:spacing w:after="0"/>
        <w:ind w:left="810" w:hanging="810"/>
      </w:pPr>
      <w:r>
        <w:t>la Manno G, Siletti K, Furlan A, Gyllborg D, Vinsland E, Mossi Albiach A, Mattsson Langseth C, Khven I, Lederer AR, Dratva LM, Johnsson A, Nilsson M, Lönnerberg P, Linnarsson S (2021) Molecular architecture of the developing mouse brain. Nature 596:92–96. doi:10.1038/s41586-021-03775-x</w:t>
      </w:r>
    </w:p>
    <w:p w14:paraId="435AF53A" w14:textId="1F4907A2" w:rsidR="00E050EA" w:rsidRDefault="00E050EA" w:rsidP="00BD1D77">
      <w:pPr>
        <w:spacing w:after="0"/>
        <w:ind w:left="810" w:hanging="810"/>
      </w:pPr>
      <w:r>
        <w:t xml:space="preserve">Lambert SA, Jolma A, Campitelli LF, Das PK, Yin Y, Albu M, Chen X, Taipale J, Hughes TR, Weirauch MT (2018) The human transcription factors. Cell 172:650–665. doi:10.1016/j.cell.2018.01.029 </w:t>
      </w:r>
    </w:p>
    <w:p w14:paraId="137E8E16" w14:textId="63892478" w:rsidR="00E050EA" w:rsidRDefault="00E050EA" w:rsidP="00BD1D77">
      <w:pPr>
        <w:spacing w:after="0"/>
        <w:ind w:left="810" w:hanging="810"/>
      </w:pPr>
      <w:r>
        <w:t>Liu Y, Wang X, Li W, Zhang Q, Li Y, Zhang Z, Zhu J, Chen B, Williams PR, Zhang Y, Yu B, Gu X, He Z (2017) A sensitized IGF1 treatment restores corticospinal axon-dependent functions. Neuron 95:817–833.e4. doi:10.1016/j.neuron.2017.07.037</w:t>
      </w:r>
    </w:p>
    <w:p w14:paraId="791D9790" w14:textId="49C3470A" w:rsidR="00E050EA" w:rsidRDefault="00E050EA" w:rsidP="00BD1D77">
      <w:pPr>
        <w:spacing w:after="0"/>
        <w:ind w:left="810" w:hanging="810"/>
      </w:pPr>
      <w:r>
        <w:t xml:space="preserve">Löw K, Culbertson M, Bradke F, Tessier-Lavigne M, Tuszynski MH (2008) Netrin-1 is a novel myelin-associated inhibitor to axon growth. J Neurosci 28:1099–1108. doi:10.1523/JNEUROSCI.4906-07.2008 </w:t>
      </w:r>
    </w:p>
    <w:p w14:paraId="7F4C6AA4" w14:textId="2C8A1E90" w:rsidR="00E050EA" w:rsidRDefault="00E050EA" w:rsidP="00BD1D77">
      <w:pPr>
        <w:spacing w:after="0"/>
        <w:ind w:left="810" w:hanging="810"/>
      </w:pPr>
      <w:r>
        <w:t>Marques S, et al. (2016) Oligodendrocyte heterogeneity in the mouse juvenile and adult central nervous system. Science 352:1326–1329. doi:10.1126/science.aaf6463</w:t>
      </w:r>
    </w:p>
    <w:p w14:paraId="31A4152F" w14:textId="7AC2C0FF" w:rsidR="00E050EA" w:rsidRDefault="00E050EA" w:rsidP="00BD1D77">
      <w:pPr>
        <w:spacing w:after="0"/>
        <w:ind w:left="810" w:hanging="810"/>
      </w:pPr>
      <w:r>
        <w:t xml:space="preserve">Michaud JL, Rosenquist T, May NR, Fan CM (1998) Development of neuroendocrine lineages requires the bHLH–PAS transcription factor SIM1. Genes Dev 12:3264–3275. doi:10.1101/gad.12.20.3264 </w:t>
      </w:r>
    </w:p>
    <w:p w14:paraId="7ECD6C6F" w14:textId="00845ABC" w:rsidR="00E050EA" w:rsidRDefault="00E050EA" w:rsidP="00BD1D77">
      <w:pPr>
        <w:spacing w:after="0"/>
        <w:ind w:left="810" w:hanging="810"/>
      </w:pPr>
      <w:r>
        <w:t>Mulvey B, Bhatti DL, Gyawali S, Lake AM, Kriaucionis S, Ford CP, Bruchas MR, Heintz N, Dougherty JD (2018) Molecular and functional sex differences of noradrenergic neurons in the mouse locus coeruleus. Cell Rep 23:2225–2235. doi:10.1016/j.celrep.2018.04.054</w:t>
      </w:r>
    </w:p>
    <w:p w14:paraId="29C5DFA7" w14:textId="50FC7794" w:rsidR="00E050EA" w:rsidRDefault="00E050EA" w:rsidP="00BD1D77">
      <w:pPr>
        <w:spacing w:after="0"/>
        <w:ind w:left="810" w:hanging="810"/>
      </w:pPr>
      <w:r>
        <w:t xml:space="preserve">Park Y, Ryu JK (2018) Models of synaptotagmin-1 to trigger Ca2+-dependent vesicle fusion. FEBS Lett 592:3480–3492. doi:10.1002/1873-3468.13193 </w:t>
      </w:r>
    </w:p>
    <w:p w14:paraId="2721D0ED" w14:textId="1737C139" w:rsidR="00E050EA" w:rsidRDefault="00E050EA" w:rsidP="00BD1D77">
      <w:pPr>
        <w:spacing w:after="0"/>
        <w:ind w:left="810" w:hanging="810"/>
      </w:pPr>
      <w:r>
        <w:t>Perreault MC, Giorgi A (2019) Diversity of reticulospinal systems in mammals. Curr Opin Physiol 8:161–169. doi:10.1016/j.cophys.2019.03.001</w:t>
      </w:r>
    </w:p>
    <w:p w14:paraId="5758E3F8" w14:textId="4342CCF7" w:rsidR="00E050EA" w:rsidRDefault="00E050EA" w:rsidP="00BD1D77">
      <w:pPr>
        <w:spacing w:after="0"/>
        <w:ind w:left="810" w:hanging="810"/>
      </w:pPr>
      <w:r>
        <w:t>Ren J, Isakova A, Friedmann D, Zeng J, Grutzner SM, Pun A, Zhao GQ, Kolluru SS, Wang R, Lin R, Li P, Li A, Raymond JL, Luo Q, Luo M, Quake SR, Luo L (2019) Single-cell transcriptomes and whole-brain projections of serotonin neurons in the mouse dorsal and median raphe nuclei. Elife 8:e49424. doi:10.7554/eLife.49424</w:t>
      </w:r>
    </w:p>
    <w:p w14:paraId="082E9310" w14:textId="2071A7E5" w:rsidR="00E050EA" w:rsidRDefault="00E050EA" w:rsidP="00BD1D77">
      <w:pPr>
        <w:spacing w:after="0"/>
        <w:ind w:left="810" w:hanging="810"/>
      </w:pPr>
      <w:r>
        <w:t xml:space="preserve">Renthal W, Tochitsky I, Yang L, Cheng YC, Li E, Kawaguchi R, Geschwind DH, Woolf CJ (2020) Transcriptional reprogramming of distinct peripheral sensory neuron subtypes after axonal injury. Neuron 108:128–144.e5. doi:10.1016/j.neuron.2020.07.026 </w:t>
      </w:r>
    </w:p>
    <w:p w14:paraId="7DCC8ADA" w14:textId="2DB1FE33" w:rsidR="00E050EA" w:rsidRDefault="00E050EA" w:rsidP="00BD1D77">
      <w:pPr>
        <w:spacing w:after="0"/>
        <w:ind w:left="810" w:hanging="810"/>
      </w:pPr>
      <w:r>
        <w:t xml:space="preserve">Richardson PM, Issa VM, Aguayo AJ (1984) Regeneration of long spinal axons in the rat. J Neurocytol 13:165–182. doi:10.1007/BF01148324 </w:t>
      </w:r>
    </w:p>
    <w:p w14:paraId="2AF7B652" w14:textId="77E52B10" w:rsidR="00E050EA" w:rsidRDefault="00E050EA" w:rsidP="00BD1D77">
      <w:pPr>
        <w:spacing w:after="0"/>
        <w:ind w:left="810" w:hanging="810"/>
      </w:pPr>
      <w:r>
        <w:t xml:space="preserve">Rizzi S, Knaus HG, Schwarzer C (2016) Differential distribution of the sodium-activated potassium channels slick and slack in mouse brain. J Comp Neurol 524:2093–2116. doi:10.1002/cne.23934 </w:t>
      </w:r>
    </w:p>
    <w:p w14:paraId="7C1A3BA1" w14:textId="4411BF50" w:rsidR="00E050EA" w:rsidRDefault="00E050EA" w:rsidP="00BD1D77">
      <w:pPr>
        <w:spacing w:after="0"/>
        <w:ind w:left="810" w:hanging="810"/>
      </w:pPr>
      <w:r>
        <w:t xml:space="preserve">Rosich K, Hanna BF, Ibrahim RK, Hellenbrand DJ, Hanna A (2017) The effects of glial cell line-derived neurotrophic factor after spinal cord injury. J Neurotrauma 34:3311–3325. doi:10.1089/neu.2017.5175 </w:t>
      </w:r>
    </w:p>
    <w:p w14:paraId="156E9982" w14:textId="1CAB56F3" w:rsidR="00E050EA" w:rsidRDefault="00E050EA" w:rsidP="00BD1D77">
      <w:pPr>
        <w:spacing w:after="0"/>
        <w:ind w:left="810" w:hanging="810"/>
      </w:pPr>
      <w:r>
        <w:t>Ruder L, Schina R, Kanodia H, Valencia-Garcia S, Pivetta C, Arber S (2021) A functional map for diverse forelimb actions within brainstem circuitry. Nature 590:445–450. doi:10.1038/s41586-020-03080-z pmid:33408409</w:t>
      </w:r>
    </w:p>
    <w:p w14:paraId="4F03DA2E" w14:textId="077B34F5" w:rsidR="00E050EA" w:rsidRDefault="00E050EA" w:rsidP="00BD1D77">
      <w:pPr>
        <w:spacing w:after="0"/>
        <w:ind w:left="810" w:hanging="810"/>
      </w:pPr>
      <w:r>
        <w:t>Russ DE, Cross RB, Li L, Koch SC, Matson KJ, Yadav A, Alkaslasi MR, Lee DI, le Pichon CE, Menon V, Levine AJ (2021) A harmonized atlas of mouse spinal cord cell types and their spatial organization. Nat Commun 12:20. doi:10.1038/s41467-021-25125-1</w:t>
      </w:r>
    </w:p>
    <w:p w14:paraId="61D5FB43" w14:textId="04212AFF" w:rsidR="00E050EA" w:rsidRDefault="00E050EA" w:rsidP="00BD1D77">
      <w:pPr>
        <w:spacing w:after="0"/>
        <w:ind w:left="810" w:hanging="810"/>
      </w:pPr>
      <w:r>
        <w:t>Russ JB, Kaltschmidt JA (2014) From induction to conduction: how intrinsic transcriptional priming of extrinsic neuronal connectivity shapes neuronal identity. Open Biol 4:140144.</w:t>
      </w:r>
    </w:p>
    <w:p w14:paraId="69153066" w14:textId="40F7F93B" w:rsidR="00E050EA" w:rsidRDefault="00E050EA" w:rsidP="00BD1D77">
      <w:pPr>
        <w:spacing w:after="0"/>
        <w:ind w:left="810" w:hanging="810"/>
      </w:pPr>
      <w:r>
        <w:t>Sahni V, Itoh Y, Shnider SJ, Macklis JD (2021a) Crim1 and Kelch-like 14 exert complementary dual-directional developmental control over segmentally specific corticospinal axon projection targeting. Cell Rep 37:109842.</w:t>
      </w:r>
    </w:p>
    <w:p w14:paraId="6CEEAAF1" w14:textId="67303F44" w:rsidR="00E050EA" w:rsidRDefault="00E050EA" w:rsidP="00BD1D77">
      <w:pPr>
        <w:spacing w:after="0"/>
        <w:ind w:left="810" w:hanging="810"/>
      </w:pPr>
      <w:r>
        <w:t>Sahni V, Shnider SJ, Jabaudon D, Song JH, Itoh Y, Greig LC, Macklis JD (2021b) Corticospinal neuron subpopulation-specific developmental genes prospectively indicate mature segmentally specific axon projection targeting. Cell Rep 37:109843.</w:t>
      </w:r>
    </w:p>
    <w:p w14:paraId="1B20E35A" w14:textId="4EA691B2" w:rsidR="00E050EA" w:rsidRDefault="00E050EA" w:rsidP="00BD1D77">
      <w:pPr>
        <w:spacing w:after="0"/>
        <w:ind w:left="810" w:hanging="810"/>
      </w:pPr>
      <w:r>
        <w:t xml:space="preserve">Sanes JR, Zipursky SL (2020) Synaptic specificity, recognition molecules, and assembly of neural circuits. Cell 181:536–556. doi:10.1016/j.cell.2020.04.008 </w:t>
      </w:r>
    </w:p>
    <w:p w14:paraId="57BEBAA7" w14:textId="2C5E475C" w:rsidR="00E050EA" w:rsidRDefault="00E050EA" w:rsidP="00BD1D77">
      <w:pPr>
        <w:spacing w:after="0"/>
        <w:ind w:left="810" w:hanging="810"/>
      </w:pPr>
      <w:r>
        <w:t xml:space="preserve">Sathyamurthy A, Johnson KR, Matson KJ, Dobrott CI, Li L, Ryba AR, Bergman TB, Kelly MC, Kelley MW, Levine AJ (2018) Massively parallel single nucleus transcriptional profiling defines spinal cord neurons and their activity during behavior. Cell Rep 22:2216–2225. doi:10.1016/j.celrep.2018.02.003 </w:t>
      </w:r>
    </w:p>
    <w:p w14:paraId="4B0B7308" w14:textId="1116A255" w:rsidR="00E050EA" w:rsidRDefault="00E050EA" w:rsidP="00BD1D77">
      <w:pPr>
        <w:spacing w:after="0"/>
        <w:ind w:left="810" w:hanging="810"/>
      </w:pPr>
      <w:r>
        <w:t xml:space="preserve">Shim SO, Cafferty WB, Schmidt EC, Kim BG, Fujisawa H, Strittmatter SM (2012) PlexinA2 limits recovery from corticospinal axotomy by mediating oligodendrocyte-derived Sema6A growth inhibition. Mol Cell Neurosci 50:193–200. doi:10.1016/j.mcn.2012.04.007 </w:t>
      </w:r>
    </w:p>
    <w:p w14:paraId="1148D5FF" w14:textId="7D71C81B" w:rsidR="00E050EA" w:rsidRDefault="00E050EA" w:rsidP="00BD1D77">
      <w:pPr>
        <w:spacing w:after="0"/>
        <w:ind w:left="810" w:hanging="810"/>
      </w:pPr>
      <w:r>
        <w:t xml:space="preserve">Sock E, Wegner M (2021) Using the lineage determinants Olig2 and Sox10 to explore transcriptional regulation of oligodendrocyte development. Dev Neurobiol 81:892–901. doi:10.1002/dneu.22849 </w:t>
      </w:r>
    </w:p>
    <w:p w14:paraId="3246542E" w14:textId="2420127B" w:rsidR="00E050EA" w:rsidRDefault="00E050EA" w:rsidP="00BD1D77">
      <w:pPr>
        <w:spacing w:after="0"/>
        <w:ind w:left="810" w:hanging="810"/>
      </w:pPr>
      <w:r>
        <w:t xml:space="preserve">Tervo DG, Hwang BY, Viswanathan S, Gaj T, Lavzin M, Ritola KD, Lindo S, Michael S, Kuleshova E, Ojala D, Huang CC, Gerfen CR, Schiller J, Dudman JT, Hantman AW, Looger LL, Schaffer DV, Karpova AY (2016) A designer AAV variant permits efficient retrograde access to projection neurons. Neuron 92:372–382. doi:10.1016/j.neuron.2016.09.021 </w:t>
      </w:r>
    </w:p>
    <w:p w14:paraId="4F18398F" w14:textId="1C848CF3" w:rsidR="00E050EA" w:rsidRDefault="00E050EA" w:rsidP="00BD1D77">
      <w:pPr>
        <w:spacing w:after="0"/>
        <w:ind w:left="810" w:hanging="810"/>
      </w:pPr>
      <w:r>
        <w:t xml:space="preserve">Topilko T, Diaz SL, Pacheco CM, Verny F, Rousseau CV, Kirst C, Deleuze C, Gaspar P, Renier N (2022) Edinger-Westphal peptidergic neurons enable maternal preparatory nesting. Neuron 110:1385–1399.e8. doi:10.1016/j.neuron.2022.01.012 </w:t>
      </w:r>
    </w:p>
    <w:p w14:paraId="6F64FC69" w14:textId="6220E796" w:rsidR="00E050EA" w:rsidRDefault="00E050EA" w:rsidP="00BD1D77">
      <w:pPr>
        <w:spacing w:after="0"/>
        <w:ind w:left="810" w:hanging="810"/>
      </w:pPr>
      <w:r>
        <w:t xml:space="preserve">Tran NM, Shekhar K, Whitney IE, Jacobi A, Benhar I, Hong G, Yan W, Adiconis X, Arnold ME, Lee JM, Levin JZ, Lin D, Wang C, Lieber CM, Regev A, He Z, Sanes JR (2019) Single-cell profiles of retinal ganglion cells differing in resilience to injury reveal neuroprotective genes. Neuron 104:1039–1055.e12. doi:10.1016/j.neuron.2019.11.006 </w:t>
      </w:r>
    </w:p>
    <w:p w14:paraId="103443B4" w14:textId="43AD158F" w:rsidR="00E050EA" w:rsidRDefault="00E050EA" w:rsidP="00BD1D77">
      <w:pPr>
        <w:spacing w:after="0"/>
        <w:ind w:left="810" w:hanging="810"/>
      </w:pPr>
      <w:r>
        <w:t xml:space="preserve">Ueno M, Nakamura Y, Nakagawa H, Niehaus JK, Maezawa M, Gu Z, Kumanogoh A, Takebayashi H, Lu QR, Takada M, Yoshida Y (2020) Olig2-induced semaphorin expression drives corticospinal axon retraction after spinal cord injury. Cereb Cortex 30:5702–5716. doi:10.1093/cercor/bhaa142 </w:t>
      </w:r>
    </w:p>
    <w:p w14:paraId="40161819" w14:textId="7CB194F9" w:rsidR="00E050EA" w:rsidRDefault="00E050EA" w:rsidP="00BD1D77">
      <w:pPr>
        <w:spacing w:after="0"/>
        <w:ind w:left="810" w:hanging="810"/>
      </w:pPr>
      <w:r>
        <w:t xml:space="preserve">Usseglio G, Gatier E, Heuzé A, Hérent C, Bouvier J (2020) Control of orienting movements and locomotion by projection-defined subsets of brainstem V2a neurons. Curr Biol 30:4665–4681.e6. doi:10.1016/j.cub.2020.09.014 </w:t>
      </w:r>
    </w:p>
    <w:p w14:paraId="2AA74A67" w14:textId="19CA3074" w:rsidR="00E050EA" w:rsidRDefault="00E050EA" w:rsidP="00BD1D77">
      <w:pPr>
        <w:spacing w:after="0"/>
        <w:ind w:left="810" w:hanging="810"/>
      </w:pPr>
      <w:r>
        <w:t xml:space="preserve">Verstegen AM, Vanderhorst V, Gray PA, Zeidel ML, Geerling JC (2017) Barrington's nucleus: neuroanatomic landscape of the mouse 'pontine micturition center.' J Comp Neurol 525:2287–2309. doi:10.1002/cne.24215 </w:t>
      </w:r>
    </w:p>
    <w:p w14:paraId="6EDE2AA8" w14:textId="1386146C" w:rsidR="00E050EA" w:rsidRDefault="00E050EA" w:rsidP="00BD1D77">
      <w:pPr>
        <w:spacing w:after="0"/>
        <w:ind w:left="810" w:hanging="810"/>
      </w:pPr>
      <w:r>
        <w:t xml:space="preserve">Vormstein-Schneider D, et al. (2020) Viral manipulation of functionally distinct interneurons in mice, non-human primates and humans. Nat Neurosci 23:1629–1636. doi:10.1038/s41593-020-0692-9 </w:t>
      </w:r>
    </w:p>
    <w:p w14:paraId="5C1755AE" w14:textId="3FD2C2C0" w:rsidR="00E050EA" w:rsidRDefault="00E050EA" w:rsidP="00BD1D77">
      <w:pPr>
        <w:spacing w:after="0"/>
        <w:ind w:left="810" w:hanging="810"/>
      </w:pPr>
      <w:r>
        <w:t>Walker MJ, Xu XM (2018) History of glial cell line-derived neurotrophic factor (GDNF) and its use for spinal cord injury repair. Brain Sci 8:109.</w:t>
      </w:r>
    </w:p>
    <w:p w14:paraId="063EEEB9" w14:textId="49CFB154" w:rsidR="00E050EA" w:rsidRDefault="00E050EA" w:rsidP="00BD1D77">
      <w:pPr>
        <w:spacing w:after="0"/>
        <w:ind w:left="810" w:hanging="810"/>
      </w:pPr>
      <w:r>
        <w:t>Wang Z, Maunze B, Wang Y, Tsoulfas P, Blackmore MG (2018) Global connectivity and function of descending spinal input revealed by 3D microscopy and retrograde transduction. J Neurosci 38:10566–10581. doi:10.1523/JNEUROSCI.1196-18.2018</w:t>
      </w:r>
    </w:p>
    <w:p w14:paraId="3758E202" w14:textId="3D037C98" w:rsidR="00E050EA" w:rsidRDefault="00E050EA" w:rsidP="00BD1D77">
      <w:pPr>
        <w:spacing w:after="0"/>
        <w:ind w:left="810" w:hanging="810"/>
      </w:pPr>
      <w:r>
        <w:t>Wang Z, Romanski A, Mehra V, Wang Y, Campbell BC, Petsko GA, Tsoulfas P, Blackmore M, Appel AR, Blackmore MG (2022) Brain-wide analysis of the supraspinal connectome reveals anatomical correlates to functional recovery after spinal injury. Elife 11:e76254. doi:10.7554/eLife.76254</w:t>
      </w:r>
    </w:p>
    <w:p w14:paraId="67E34668" w14:textId="575D9AAB" w:rsidR="00E050EA" w:rsidRDefault="00E050EA" w:rsidP="00BD1D77">
      <w:pPr>
        <w:spacing w:after="0"/>
        <w:ind w:left="810" w:hanging="810"/>
      </w:pPr>
      <w:r>
        <w:t>Ximerakis M, Lipnick SL, Innes BT, Simmons SK, Adiconis X, Dionne D, Mayweather BA, Nguyen L, Niziolek Z, Ozek C, Butty VL, Isserlin R, Buchanan SM, Levine SS, Regev A, Bader GD, Levin JZ, Rubin LL (2019) Single-cell transcriptomic profiling of the aging mouse brain. Nat Neurosci 22:1696–1708. doi:10.1038/s41593-019-0491-3</w:t>
      </w:r>
    </w:p>
    <w:p w14:paraId="15110243" w14:textId="1D4E13E3" w:rsidR="00E050EA" w:rsidRDefault="00E050EA" w:rsidP="00BD1D77">
      <w:pPr>
        <w:spacing w:after="0"/>
        <w:ind w:left="810" w:hanging="810"/>
      </w:pPr>
      <w:r>
        <w:t xml:space="preserve">Xu L, Janssen D, van der Knaap N, Roubos EW, Leshan RL, Myers MG, Gaszner B, Kozicz T (2014) Integration of stress and leptin signaling by CART producing neurons in the rodent midbrain centrally projecting Edinger-Westphal nucleus. Front Neuroanat 8:8. doi:10.3389/fnana.2014.00008 </w:t>
      </w:r>
    </w:p>
    <w:p w14:paraId="48908F31" w14:textId="30B7FC12" w:rsidR="00E050EA" w:rsidRDefault="00E050EA" w:rsidP="00BD1D77">
      <w:pPr>
        <w:spacing w:after="0"/>
        <w:ind w:left="810" w:hanging="810"/>
      </w:pPr>
      <w:r>
        <w:t>Yamane K, Misawa H, Takigawa T, Ito Y, Ozaki T, Matsukawa A (2019) Multipotent neurotrophic effects of hepatocyte growth factor in spinal cord injury. Int J Mol Sci 20:6078</w:t>
      </w:r>
    </w:p>
    <w:p w14:paraId="6CD2363F" w14:textId="6B36CF34" w:rsidR="00E050EA" w:rsidRDefault="00E050EA" w:rsidP="00BD1D77">
      <w:pPr>
        <w:spacing w:after="0"/>
        <w:ind w:left="810" w:hanging="810"/>
      </w:pPr>
      <w:r>
        <w:t xml:space="preserve">Yao Z, et al. (2021) A taxonomy of transcriptomic cell types across the isocortex and hippocampal formation. Cell 184:3222–3241.e26. doi:10.1016/j.cell.2021.04.021 </w:t>
      </w:r>
    </w:p>
    <w:p w14:paraId="57A633EA" w14:textId="56072582" w:rsidR="00E050EA" w:rsidRPr="00E050EA" w:rsidRDefault="00E050EA" w:rsidP="00BD1D77">
      <w:pPr>
        <w:spacing w:after="0"/>
        <w:ind w:left="810" w:hanging="810"/>
      </w:pPr>
      <w:r>
        <w:t xml:space="preserve">Zhang M, Eichhorn SW, Zingg B, Yao Z, Cotter K, Zeng H, Dong H, Zhuang X (2021) Spatially resolved cell atlas of the mouse primary motor cortex by MERFISH. Nature 598:137–143. doi:10.1038/s41586-021-03705-x </w:t>
      </w:r>
    </w:p>
    <w:sectPr w:rsidR="00E050EA" w:rsidRPr="00E050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00D06"/>
    <w:multiLevelType w:val="multilevel"/>
    <w:tmpl w:val="9ECA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37135"/>
    <w:multiLevelType w:val="multilevel"/>
    <w:tmpl w:val="81A40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7D2C16"/>
    <w:multiLevelType w:val="multilevel"/>
    <w:tmpl w:val="00CE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FB5BC3"/>
    <w:multiLevelType w:val="multilevel"/>
    <w:tmpl w:val="2252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2E7D79"/>
    <w:multiLevelType w:val="multilevel"/>
    <w:tmpl w:val="D2FC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C7048A"/>
    <w:multiLevelType w:val="multilevel"/>
    <w:tmpl w:val="93780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933F96"/>
    <w:multiLevelType w:val="multilevel"/>
    <w:tmpl w:val="2376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133A3A"/>
    <w:multiLevelType w:val="multilevel"/>
    <w:tmpl w:val="0F68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F30F4B"/>
    <w:multiLevelType w:val="multilevel"/>
    <w:tmpl w:val="B05EA3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23345"/>
    <w:multiLevelType w:val="multilevel"/>
    <w:tmpl w:val="5798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C85065"/>
    <w:multiLevelType w:val="multilevel"/>
    <w:tmpl w:val="CDF0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460B69"/>
    <w:multiLevelType w:val="multilevel"/>
    <w:tmpl w:val="B5F2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4"/>
  </w:num>
  <w:num w:numId="2" w16cid:durableId="42485251">
    <w:abstractNumId w:val="20"/>
  </w:num>
  <w:num w:numId="3" w16cid:durableId="962153638">
    <w:abstractNumId w:val="19"/>
  </w:num>
  <w:num w:numId="4" w16cid:durableId="121774372">
    <w:abstractNumId w:val="14"/>
  </w:num>
  <w:num w:numId="5" w16cid:durableId="305858795">
    <w:abstractNumId w:val="21"/>
  </w:num>
  <w:num w:numId="6" w16cid:durableId="1447777595">
    <w:abstractNumId w:val="3"/>
  </w:num>
  <w:num w:numId="7" w16cid:durableId="2079396860">
    <w:abstractNumId w:val="15"/>
  </w:num>
  <w:num w:numId="8" w16cid:durableId="1478113196">
    <w:abstractNumId w:val="7"/>
  </w:num>
  <w:num w:numId="9" w16cid:durableId="197006999">
    <w:abstractNumId w:val="22"/>
  </w:num>
  <w:num w:numId="10" w16cid:durableId="1647974180">
    <w:abstractNumId w:val="17"/>
  </w:num>
  <w:num w:numId="11" w16cid:durableId="1968853996">
    <w:abstractNumId w:val="23"/>
  </w:num>
  <w:num w:numId="12" w16cid:durableId="588538078">
    <w:abstractNumId w:val="18"/>
  </w:num>
  <w:num w:numId="13" w16cid:durableId="1131366583">
    <w:abstractNumId w:val="13"/>
  </w:num>
  <w:num w:numId="14" w16cid:durableId="1423139351">
    <w:abstractNumId w:val="0"/>
  </w:num>
  <w:num w:numId="15" w16cid:durableId="1721903441">
    <w:abstractNumId w:val="5"/>
  </w:num>
  <w:num w:numId="16" w16cid:durableId="961692443">
    <w:abstractNumId w:val="8"/>
  </w:num>
  <w:num w:numId="17" w16cid:durableId="762339459">
    <w:abstractNumId w:val="6"/>
  </w:num>
  <w:num w:numId="18" w16cid:durableId="1368797238">
    <w:abstractNumId w:val="12"/>
  </w:num>
  <w:num w:numId="19" w16cid:durableId="1333027947">
    <w:abstractNumId w:val="1"/>
  </w:num>
  <w:num w:numId="20" w16cid:durableId="653920425">
    <w:abstractNumId w:val="16"/>
  </w:num>
  <w:num w:numId="21" w16cid:durableId="1893078194">
    <w:abstractNumId w:val="2"/>
  </w:num>
  <w:num w:numId="22" w16cid:durableId="372467139">
    <w:abstractNumId w:val="10"/>
  </w:num>
  <w:num w:numId="23" w16cid:durableId="1197549117">
    <w:abstractNumId w:val="9"/>
  </w:num>
  <w:num w:numId="24" w16cid:durableId="10095241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zLxwl1mkNdYGM6XLEYY3DwW1zNlwQb22KLnNGAp7YPES90HNto49UYVZ36uIVECAabxykCX2B4M4zTpard5ttA==" w:salt="dyeCHBOVHo3SE+9O0RfPV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2498E"/>
    <w:rsid w:val="00131A15"/>
    <w:rsid w:val="00131C28"/>
    <w:rsid w:val="00134CF7"/>
    <w:rsid w:val="00140C51"/>
    <w:rsid w:val="0014182B"/>
    <w:rsid w:val="00142B77"/>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50"/>
    <w:rsid w:val="002534F0"/>
    <w:rsid w:val="002535DF"/>
    <w:rsid w:val="00253DB5"/>
    <w:rsid w:val="002558EB"/>
    <w:rsid w:val="00255B43"/>
    <w:rsid w:val="00255BDC"/>
    <w:rsid w:val="00255BEA"/>
    <w:rsid w:val="00261403"/>
    <w:rsid w:val="00261F59"/>
    <w:rsid w:val="00272AF4"/>
    <w:rsid w:val="00276C06"/>
    <w:rsid w:val="00280198"/>
    <w:rsid w:val="002812F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7EA"/>
    <w:rsid w:val="002D5BAE"/>
    <w:rsid w:val="002D5DDC"/>
    <w:rsid w:val="002D6AA3"/>
    <w:rsid w:val="002E5C33"/>
    <w:rsid w:val="002E5D29"/>
    <w:rsid w:val="002E78C5"/>
    <w:rsid w:val="002F211A"/>
    <w:rsid w:val="00300EE4"/>
    <w:rsid w:val="0030197F"/>
    <w:rsid w:val="0030223E"/>
    <w:rsid w:val="00303A1E"/>
    <w:rsid w:val="00303BBD"/>
    <w:rsid w:val="00313440"/>
    <w:rsid w:val="00313C37"/>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0657"/>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1571"/>
    <w:rsid w:val="003E6CFF"/>
    <w:rsid w:val="004010E3"/>
    <w:rsid w:val="004055B8"/>
    <w:rsid w:val="00405910"/>
    <w:rsid w:val="0040709D"/>
    <w:rsid w:val="0040778E"/>
    <w:rsid w:val="004122F9"/>
    <w:rsid w:val="004124D3"/>
    <w:rsid w:val="004139BA"/>
    <w:rsid w:val="00414591"/>
    <w:rsid w:val="00421CBC"/>
    <w:rsid w:val="0043008C"/>
    <w:rsid w:val="00430B91"/>
    <w:rsid w:val="004374EF"/>
    <w:rsid w:val="00440F61"/>
    <w:rsid w:val="004441CB"/>
    <w:rsid w:val="00444F60"/>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22E3"/>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15AB"/>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021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06F6"/>
    <w:rsid w:val="006E10F4"/>
    <w:rsid w:val="006E10FD"/>
    <w:rsid w:val="006E2996"/>
    <w:rsid w:val="006E2EEC"/>
    <w:rsid w:val="006E471E"/>
    <w:rsid w:val="006E4859"/>
    <w:rsid w:val="006F24E3"/>
    <w:rsid w:val="006F5AC5"/>
    <w:rsid w:val="006F63DF"/>
    <w:rsid w:val="007065D3"/>
    <w:rsid w:val="007071B1"/>
    <w:rsid w:val="00707EC1"/>
    <w:rsid w:val="00710582"/>
    <w:rsid w:val="00714EE9"/>
    <w:rsid w:val="007179E7"/>
    <w:rsid w:val="007246B0"/>
    <w:rsid w:val="007258CB"/>
    <w:rsid w:val="00730E29"/>
    <w:rsid w:val="00732FF6"/>
    <w:rsid w:val="00735393"/>
    <w:rsid w:val="00745E32"/>
    <w:rsid w:val="007466F7"/>
    <w:rsid w:val="007539B6"/>
    <w:rsid w:val="00756C38"/>
    <w:rsid w:val="00757D89"/>
    <w:rsid w:val="0076194B"/>
    <w:rsid w:val="00761AF8"/>
    <w:rsid w:val="00763676"/>
    <w:rsid w:val="00772776"/>
    <w:rsid w:val="00776E56"/>
    <w:rsid w:val="00781619"/>
    <w:rsid w:val="0079146B"/>
    <w:rsid w:val="00791DD5"/>
    <w:rsid w:val="0079374F"/>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0D5A"/>
    <w:rsid w:val="00841F1E"/>
    <w:rsid w:val="00842203"/>
    <w:rsid w:val="00850E3E"/>
    <w:rsid w:val="00864432"/>
    <w:rsid w:val="008649A3"/>
    <w:rsid w:val="0086670A"/>
    <w:rsid w:val="00870BA1"/>
    <w:rsid w:val="00871032"/>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A7F1B"/>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2F1A"/>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2500B"/>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323"/>
    <w:rsid w:val="00AD38C1"/>
    <w:rsid w:val="00AD5A78"/>
    <w:rsid w:val="00AE1517"/>
    <w:rsid w:val="00AE4078"/>
    <w:rsid w:val="00AE4230"/>
    <w:rsid w:val="00AE69D7"/>
    <w:rsid w:val="00AE71AA"/>
    <w:rsid w:val="00AF1374"/>
    <w:rsid w:val="00AF1E8A"/>
    <w:rsid w:val="00AF2DE8"/>
    <w:rsid w:val="00AF49BF"/>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123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119"/>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1D77"/>
    <w:rsid w:val="00BD439F"/>
    <w:rsid w:val="00BD4F14"/>
    <w:rsid w:val="00BE081E"/>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214"/>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C3A39"/>
    <w:rsid w:val="00CD1034"/>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05F9"/>
    <w:rsid w:val="00D31043"/>
    <w:rsid w:val="00D32077"/>
    <w:rsid w:val="00D324C0"/>
    <w:rsid w:val="00D34A13"/>
    <w:rsid w:val="00D3640D"/>
    <w:rsid w:val="00D3667E"/>
    <w:rsid w:val="00D42AE0"/>
    <w:rsid w:val="00D43F4A"/>
    <w:rsid w:val="00D44B37"/>
    <w:rsid w:val="00D45330"/>
    <w:rsid w:val="00D45705"/>
    <w:rsid w:val="00D45A48"/>
    <w:rsid w:val="00D45DB8"/>
    <w:rsid w:val="00D45FAE"/>
    <w:rsid w:val="00D505CD"/>
    <w:rsid w:val="00D50821"/>
    <w:rsid w:val="00D52361"/>
    <w:rsid w:val="00D52D25"/>
    <w:rsid w:val="00D545BE"/>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050EA"/>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34C"/>
    <w:rsid w:val="00E6120D"/>
    <w:rsid w:val="00E61D06"/>
    <w:rsid w:val="00E7043E"/>
    <w:rsid w:val="00E747D9"/>
    <w:rsid w:val="00E75D5D"/>
    <w:rsid w:val="00E766CA"/>
    <w:rsid w:val="00E77DA0"/>
    <w:rsid w:val="00E81F85"/>
    <w:rsid w:val="00E8413D"/>
    <w:rsid w:val="00E84C2A"/>
    <w:rsid w:val="00E90CA1"/>
    <w:rsid w:val="00E91D25"/>
    <w:rsid w:val="00E93222"/>
    <w:rsid w:val="00E94035"/>
    <w:rsid w:val="00E95F4D"/>
    <w:rsid w:val="00E97067"/>
    <w:rsid w:val="00EA3852"/>
    <w:rsid w:val="00EA6E8E"/>
    <w:rsid w:val="00EA7978"/>
    <w:rsid w:val="00EA7D19"/>
    <w:rsid w:val="00EB7302"/>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1693C"/>
    <w:rsid w:val="00F30DED"/>
    <w:rsid w:val="00F31DB2"/>
    <w:rsid w:val="00F37720"/>
    <w:rsid w:val="00F4046D"/>
    <w:rsid w:val="00F40A6C"/>
    <w:rsid w:val="00F44C3A"/>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4978"/>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9C1"/>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9C1"/>
  </w:style>
  <w:style w:type="paragraph" w:styleId="Heading1">
    <w:name w:val="heading 1"/>
    <w:basedOn w:val="Normal"/>
    <w:next w:val="Normal"/>
    <w:link w:val="Heading1Char"/>
    <w:uiPriority w:val="9"/>
    <w:qFormat/>
    <w:rsid w:val="00FF19C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F19C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F19C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F19C1"/>
    <w:pPr>
      <w:keepNext/>
      <w:keepLines/>
      <w:spacing w:before="40" w:after="0"/>
      <w:outlineLvl w:val="3"/>
    </w:pPr>
    <w:rPr>
      <w:i/>
      <w:iCs/>
    </w:rPr>
  </w:style>
  <w:style w:type="paragraph" w:styleId="Heading5">
    <w:name w:val="heading 5"/>
    <w:basedOn w:val="Normal"/>
    <w:next w:val="Normal"/>
    <w:link w:val="Heading5Char"/>
    <w:uiPriority w:val="9"/>
    <w:unhideWhenUsed/>
    <w:qFormat/>
    <w:rsid w:val="00FF19C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F19C1"/>
    <w:pPr>
      <w:keepNext/>
      <w:keepLines/>
      <w:spacing w:before="40" w:after="0"/>
      <w:outlineLvl w:val="5"/>
    </w:pPr>
  </w:style>
  <w:style w:type="paragraph" w:styleId="Heading7">
    <w:name w:val="heading 7"/>
    <w:basedOn w:val="Normal"/>
    <w:next w:val="Normal"/>
    <w:link w:val="Heading7Char"/>
    <w:uiPriority w:val="9"/>
    <w:semiHidden/>
    <w:unhideWhenUsed/>
    <w:qFormat/>
    <w:rsid w:val="00FF19C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F19C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F19C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19C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F19C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F19C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F19C1"/>
    <w:rPr>
      <w:i/>
      <w:iCs/>
    </w:rPr>
  </w:style>
  <w:style w:type="character" w:customStyle="1" w:styleId="Heading5Char">
    <w:name w:val="Heading 5 Char"/>
    <w:basedOn w:val="DefaultParagraphFont"/>
    <w:link w:val="Heading5"/>
    <w:uiPriority w:val="9"/>
    <w:rsid w:val="00FF19C1"/>
    <w:rPr>
      <w:color w:val="404040" w:themeColor="text1" w:themeTint="BF"/>
    </w:rPr>
  </w:style>
  <w:style w:type="character" w:customStyle="1" w:styleId="Heading6Char">
    <w:name w:val="Heading 6 Char"/>
    <w:basedOn w:val="DefaultParagraphFont"/>
    <w:link w:val="Heading6"/>
    <w:uiPriority w:val="9"/>
    <w:semiHidden/>
    <w:rsid w:val="00FF19C1"/>
  </w:style>
  <w:style w:type="character" w:customStyle="1" w:styleId="Heading7Char">
    <w:name w:val="Heading 7 Char"/>
    <w:basedOn w:val="DefaultParagraphFont"/>
    <w:link w:val="Heading7"/>
    <w:uiPriority w:val="9"/>
    <w:semiHidden/>
    <w:rsid w:val="00FF19C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F19C1"/>
    <w:rPr>
      <w:color w:val="262626" w:themeColor="text1" w:themeTint="D9"/>
      <w:sz w:val="21"/>
      <w:szCs w:val="21"/>
    </w:rPr>
  </w:style>
  <w:style w:type="character" w:customStyle="1" w:styleId="Heading9Char">
    <w:name w:val="Heading 9 Char"/>
    <w:basedOn w:val="DefaultParagraphFont"/>
    <w:link w:val="Heading9"/>
    <w:uiPriority w:val="9"/>
    <w:semiHidden/>
    <w:rsid w:val="00FF19C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F19C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F19C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F19C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F19C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F19C1"/>
    <w:rPr>
      <w:color w:val="5A5A5A" w:themeColor="text1" w:themeTint="A5"/>
      <w:spacing w:val="15"/>
    </w:rPr>
  </w:style>
  <w:style w:type="character" w:styleId="Strong">
    <w:name w:val="Strong"/>
    <w:basedOn w:val="DefaultParagraphFont"/>
    <w:uiPriority w:val="22"/>
    <w:qFormat/>
    <w:rsid w:val="00FF19C1"/>
    <w:rPr>
      <w:b/>
      <w:bCs/>
      <w:color w:val="auto"/>
    </w:rPr>
  </w:style>
  <w:style w:type="character" w:styleId="Emphasis">
    <w:name w:val="Emphasis"/>
    <w:basedOn w:val="DefaultParagraphFont"/>
    <w:uiPriority w:val="20"/>
    <w:qFormat/>
    <w:rsid w:val="00FF19C1"/>
    <w:rPr>
      <w:i/>
      <w:iCs/>
      <w:color w:val="auto"/>
    </w:rPr>
  </w:style>
  <w:style w:type="paragraph" w:styleId="NoSpacing">
    <w:name w:val="No Spacing"/>
    <w:uiPriority w:val="1"/>
    <w:qFormat/>
    <w:rsid w:val="00FF19C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F19C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F19C1"/>
    <w:rPr>
      <w:i/>
      <w:iCs/>
      <w:color w:val="404040" w:themeColor="text1" w:themeTint="BF"/>
    </w:rPr>
  </w:style>
  <w:style w:type="paragraph" w:styleId="IntenseQuote">
    <w:name w:val="Intense Quote"/>
    <w:basedOn w:val="Normal"/>
    <w:next w:val="Normal"/>
    <w:link w:val="IntenseQuoteChar"/>
    <w:uiPriority w:val="30"/>
    <w:qFormat/>
    <w:rsid w:val="00FF19C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F19C1"/>
    <w:rPr>
      <w:i/>
      <w:iCs/>
      <w:color w:val="404040" w:themeColor="text1" w:themeTint="BF"/>
    </w:rPr>
  </w:style>
  <w:style w:type="character" w:styleId="SubtleEmphasis">
    <w:name w:val="Subtle Emphasis"/>
    <w:basedOn w:val="DefaultParagraphFont"/>
    <w:uiPriority w:val="19"/>
    <w:qFormat/>
    <w:rsid w:val="00FF19C1"/>
    <w:rPr>
      <w:i/>
      <w:iCs/>
      <w:color w:val="404040" w:themeColor="text1" w:themeTint="BF"/>
    </w:rPr>
  </w:style>
  <w:style w:type="character" w:styleId="IntenseEmphasis">
    <w:name w:val="Intense Emphasis"/>
    <w:basedOn w:val="DefaultParagraphFont"/>
    <w:uiPriority w:val="21"/>
    <w:qFormat/>
    <w:rsid w:val="00FF19C1"/>
    <w:rPr>
      <w:b/>
      <w:bCs/>
      <w:i/>
      <w:iCs/>
      <w:color w:val="auto"/>
    </w:rPr>
  </w:style>
  <w:style w:type="character" w:styleId="SubtleReference">
    <w:name w:val="Subtle Reference"/>
    <w:basedOn w:val="DefaultParagraphFont"/>
    <w:uiPriority w:val="31"/>
    <w:qFormat/>
    <w:rsid w:val="00FF19C1"/>
    <w:rPr>
      <w:smallCaps/>
      <w:color w:val="404040" w:themeColor="text1" w:themeTint="BF"/>
    </w:rPr>
  </w:style>
  <w:style w:type="character" w:styleId="IntenseReference">
    <w:name w:val="Intense Reference"/>
    <w:basedOn w:val="DefaultParagraphFont"/>
    <w:uiPriority w:val="32"/>
    <w:qFormat/>
    <w:rsid w:val="00FF19C1"/>
    <w:rPr>
      <w:b/>
      <w:bCs/>
      <w:smallCaps/>
      <w:color w:val="404040" w:themeColor="text1" w:themeTint="BF"/>
      <w:spacing w:val="5"/>
    </w:rPr>
  </w:style>
  <w:style w:type="character" w:styleId="BookTitle">
    <w:name w:val="Book Title"/>
    <w:basedOn w:val="DefaultParagraphFont"/>
    <w:uiPriority w:val="33"/>
    <w:qFormat/>
    <w:rsid w:val="00FF19C1"/>
    <w:rPr>
      <w:b/>
      <w:bCs/>
      <w:i/>
      <w:iCs/>
      <w:spacing w:val="5"/>
    </w:rPr>
  </w:style>
  <w:style w:type="paragraph" w:styleId="TOCHeading">
    <w:name w:val="TOC Heading"/>
    <w:basedOn w:val="Heading1"/>
    <w:next w:val="Normal"/>
    <w:uiPriority w:val="39"/>
    <w:semiHidden/>
    <w:unhideWhenUsed/>
    <w:qFormat/>
    <w:rsid w:val="00FF19C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wd">
    <w:name w:val="kwd"/>
    <w:basedOn w:val="Normal"/>
    <w:rsid w:val="003E1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w-responsive-img">
    <w:name w:val="hw-responsive-img"/>
    <w:basedOn w:val="DefaultParagraphFont"/>
    <w:rsid w:val="003E1571"/>
  </w:style>
  <w:style w:type="paragraph" w:customStyle="1" w:styleId="download-fig">
    <w:name w:val="download-fig"/>
    <w:basedOn w:val="Normal"/>
    <w:rsid w:val="003E1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3E1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pt">
    <w:name w:val="download-ppt"/>
    <w:basedOn w:val="Normal"/>
    <w:rsid w:val="003E1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3E1571"/>
  </w:style>
  <w:style w:type="paragraph" w:customStyle="1" w:styleId="first-child">
    <w:name w:val="first-child"/>
    <w:basedOn w:val="Normal"/>
    <w:rsid w:val="003E1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linked-media-wrapper">
    <w:name w:val="inline-linked-media-wrapper"/>
    <w:basedOn w:val="DefaultParagraphFont"/>
    <w:rsid w:val="003E1571"/>
  </w:style>
  <w:style w:type="character" w:customStyle="1" w:styleId="inline-linked-media">
    <w:name w:val="inline-linked-media"/>
    <w:basedOn w:val="DefaultParagraphFont"/>
    <w:rsid w:val="003E1571"/>
  </w:style>
  <w:style w:type="character" w:customStyle="1" w:styleId="icon-download-alt">
    <w:name w:val="icon-download-alt"/>
    <w:basedOn w:val="DefaultParagraphFont"/>
    <w:rsid w:val="003E1571"/>
  </w:style>
  <w:style w:type="paragraph" w:customStyle="1" w:styleId="fn-supported-by">
    <w:name w:val="fn-supported-by"/>
    <w:basedOn w:val="Normal"/>
    <w:rsid w:val="003E1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financial-disclosure">
    <w:name w:val="fn-financial-disclosure"/>
    <w:basedOn w:val="Normal"/>
    <w:rsid w:val="003E1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resp">
    <w:name w:val="corresp"/>
    <w:basedOn w:val="Normal"/>
    <w:rsid w:val="003E1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link">
    <w:name w:val="em-link"/>
    <w:basedOn w:val="DefaultParagraphFont"/>
    <w:rsid w:val="003E1571"/>
  </w:style>
  <w:style w:type="character" w:customStyle="1" w:styleId="em-addr">
    <w:name w:val="em-addr"/>
    <w:basedOn w:val="DefaultParagraphFont"/>
    <w:rsid w:val="003E1571"/>
  </w:style>
  <w:style w:type="character" w:customStyle="1" w:styleId="ref-label">
    <w:name w:val="ref-label"/>
    <w:basedOn w:val="DefaultParagraphFont"/>
    <w:rsid w:val="003E1571"/>
  </w:style>
  <w:style w:type="character" w:customStyle="1" w:styleId="cit-auth">
    <w:name w:val="cit-auth"/>
    <w:basedOn w:val="DefaultParagraphFont"/>
    <w:rsid w:val="003E1571"/>
  </w:style>
  <w:style w:type="character" w:customStyle="1" w:styleId="cit-name-surname">
    <w:name w:val="cit-name-surname"/>
    <w:basedOn w:val="DefaultParagraphFont"/>
    <w:rsid w:val="003E1571"/>
  </w:style>
  <w:style w:type="character" w:customStyle="1" w:styleId="cit-name-given-names">
    <w:name w:val="cit-name-given-names"/>
    <w:basedOn w:val="DefaultParagraphFont"/>
    <w:rsid w:val="003E1571"/>
  </w:style>
  <w:style w:type="character" w:styleId="HTMLCite">
    <w:name w:val="HTML Cite"/>
    <w:basedOn w:val="DefaultParagraphFont"/>
    <w:uiPriority w:val="99"/>
    <w:semiHidden/>
    <w:unhideWhenUsed/>
    <w:rsid w:val="003E1571"/>
    <w:rPr>
      <w:i/>
      <w:iCs/>
    </w:rPr>
  </w:style>
  <w:style w:type="character" w:customStyle="1" w:styleId="cit-pub-date">
    <w:name w:val="cit-pub-date"/>
    <w:basedOn w:val="DefaultParagraphFont"/>
    <w:rsid w:val="003E1571"/>
  </w:style>
  <w:style w:type="character" w:customStyle="1" w:styleId="cit-article-title">
    <w:name w:val="cit-article-title"/>
    <w:basedOn w:val="DefaultParagraphFont"/>
    <w:rsid w:val="003E1571"/>
  </w:style>
  <w:style w:type="character" w:customStyle="1" w:styleId="cit-vol">
    <w:name w:val="cit-vol"/>
    <w:basedOn w:val="DefaultParagraphFont"/>
    <w:rsid w:val="003E1571"/>
  </w:style>
  <w:style w:type="character" w:customStyle="1" w:styleId="cit-fpage">
    <w:name w:val="cit-fpage"/>
    <w:basedOn w:val="DefaultParagraphFont"/>
    <w:rsid w:val="003E1571"/>
  </w:style>
  <w:style w:type="character" w:customStyle="1" w:styleId="cit-lpage">
    <w:name w:val="cit-lpage"/>
    <w:basedOn w:val="DefaultParagraphFont"/>
    <w:rsid w:val="003E1571"/>
  </w:style>
  <w:style w:type="character" w:customStyle="1" w:styleId="cit-pub-id-sep">
    <w:name w:val="cit-pub-id-sep"/>
    <w:basedOn w:val="DefaultParagraphFont"/>
    <w:rsid w:val="003E1571"/>
  </w:style>
  <w:style w:type="character" w:customStyle="1" w:styleId="cit-pub-id">
    <w:name w:val="cit-pub-id"/>
    <w:basedOn w:val="DefaultParagraphFont"/>
    <w:rsid w:val="003E1571"/>
  </w:style>
  <w:style w:type="character" w:customStyle="1" w:styleId="cit-pub-id-scheme-doi">
    <w:name w:val="cit-pub-id-scheme-doi"/>
    <w:basedOn w:val="DefaultParagraphFont"/>
    <w:rsid w:val="003E1571"/>
  </w:style>
  <w:style w:type="character" w:customStyle="1" w:styleId="cit-pub-id-scheme-pmid">
    <w:name w:val="cit-pub-id-scheme-pmid"/>
    <w:basedOn w:val="DefaultParagraphFont"/>
    <w:rsid w:val="003E1571"/>
  </w:style>
  <w:style w:type="character" w:customStyle="1" w:styleId="cit-reflinks-abstract">
    <w:name w:val="cit-reflinks-abstract"/>
    <w:basedOn w:val="DefaultParagraphFont"/>
    <w:rsid w:val="003E1571"/>
  </w:style>
  <w:style w:type="character" w:customStyle="1" w:styleId="cit-sep">
    <w:name w:val="cit-sep"/>
    <w:basedOn w:val="DefaultParagraphFont"/>
    <w:rsid w:val="003E1571"/>
  </w:style>
  <w:style w:type="character" w:customStyle="1" w:styleId="cit-reflinks-full-text">
    <w:name w:val="cit-reflinks-full-text"/>
    <w:basedOn w:val="DefaultParagraphFont"/>
    <w:rsid w:val="003E1571"/>
  </w:style>
  <w:style w:type="character" w:customStyle="1" w:styleId="free-full-text">
    <w:name w:val="free-full-text"/>
    <w:basedOn w:val="DefaultParagraphFont"/>
    <w:rsid w:val="003E1571"/>
  </w:style>
  <w:style w:type="character" w:customStyle="1" w:styleId="cit-etal">
    <w:name w:val="cit-etal"/>
    <w:basedOn w:val="DefaultParagraphFont"/>
    <w:rsid w:val="003E1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14802606">
      <w:bodyDiv w:val="1"/>
      <w:marLeft w:val="0"/>
      <w:marRight w:val="0"/>
      <w:marTop w:val="0"/>
      <w:marBottom w:val="0"/>
      <w:divBdr>
        <w:top w:val="none" w:sz="0" w:space="0" w:color="auto"/>
        <w:left w:val="none" w:sz="0" w:space="0" w:color="auto"/>
        <w:bottom w:val="none" w:sz="0" w:space="0" w:color="auto"/>
        <w:right w:val="none" w:sz="0" w:space="0" w:color="auto"/>
      </w:divBdr>
      <w:divsChild>
        <w:div w:id="1638606932">
          <w:marLeft w:val="0"/>
          <w:marRight w:val="0"/>
          <w:marTop w:val="0"/>
          <w:marBottom w:val="0"/>
          <w:divBdr>
            <w:top w:val="none" w:sz="0" w:space="0" w:color="auto"/>
            <w:left w:val="none" w:sz="0" w:space="0" w:color="auto"/>
            <w:bottom w:val="none" w:sz="0" w:space="0" w:color="auto"/>
            <w:right w:val="none" w:sz="0" w:space="0" w:color="auto"/>
          </w:divBdr>
        </w:div>
        <w:div w:id="1750077415">
          <w:marLeft w:val="0"/>
          <w:marRight w:val="0"/>
          <w:marTop w:val="0"/>
          <w:marBottom w:val="0"/>
          <w:divBdr>
            <w:top w:val="none" w:sz="0" w:space="0" w:color="auto"/>
            <w:left w:val="none" w:sz="0" w:space="0" w:color="auto"/>
            <w:bottom w:val="none" w:sz="0" w:space="0" w:color="auto"/>
            <w:right w:val="none" w:sz="0" w:space="0" w:color="auto"/>
          </w:divBdr>
        </w:div>
        <w:div w:id="1076051723">
          <w:marLeft w:val="0"/>
          <w:marRight w:val="0"/>
          <w:marTop w:val="0"/>
          <w:marBottom w:val="0"/>
          <w:divBdr>
            <w:top w:val="none" w:sz="0" w:space="0" w:color="auto"/>
            <w:left w:val="none" w:sz="0" w:space="0" w:color="auto"/>
            <w:bottom w:val="none" w:sz="0" w:space="0" w:color="auto"/>
            <w:right w:val="none" w:sz="0" w:space="0" w:color="auto"/>
          </w:divBdr>
          <w:divsChild>
            <w:div w:id="1344700253">
              <w:marLeft w:val="0"/>
              <w:marRight w:val="0"/>
              <w:marTop w:val="0"/>
              <w:marBottom w:val="0"/>
              <w:divBdr>
                <w:top w:val="none" w:sz="0" w:space="0" w:color="auto"/>
                <w:left w:val="none" w:sz="0" w:space="0" w:color="auto"/>
                <w:bottom w:val="none" w:sz="0" w:space="0" w:color="auto"/>
                <w:right w:val="none" w:sz="0" w:space="0" w:color="auto"/>
              </w:divBdr>
              <w:divsChild>
                <w:div w:id="715858078">
                  <w:marLeft w:val="0"/>
                  <w:marRight w:val="0"/>
                  <w:marTop w:val="0"/>
                  <w:marBottom w:val="0"/>
                  <w:divBdr>
                    <w:top w:val="none" w:sz="0" w:space="0" w:color="auto"/>
                    <w:left w:val="none" w:sz="0" w:space="0" w:color="auto"/>
                    <w:bottom w:val="none" w:sz="0" w:space="0" w:color="auto"/>
                    <w:right w:val="none" w:sz="0" w:space="0" w:color="auto"/>
                  </w:divBdr>
                  <w:divsChild>
                    <w:div w:id="272905466">
                      <w:marLeft w:val="0"/>
                      <w:marRight w:val="0"/>
                      <w:marTop w:val="0"/>
                      <w:marBottom w:val="0"/>
                      <w:divBdr>
                        <w:top w:val="none" w:sz="0" w:space="0" w:color="auto"/>
                        <w:left w:val="none" w:sz="0" w:space="0" w:color="auto"/>
                        <w:bottom w:val="none" w:sz="0" w:space="0" w:color="auto"/>
                        <w:right w:val="none" w:sz="0" w:space="0" w:color="auto"/>
                      </w:divBdr>
                    </w:div>
                    <w:div w:id="1969044512">
                      <w:marLeft w:val="0"/>
                      <w:marRight w:val="0"/>
                      <w:marTop w:val="0"/>
                      <w:marBottom w:val="0"/>
                      <w:divBdr>
                        <w:top w:val="none" w:sz="0" w:space="0" w:color="auto"/>
                        <w:left w:val="none" w:sz="0" w:space="0" w:color="auto"/>
                        <w:bottom w:val="none" w:sz="0" w:space="0" w:color="auto"/>
                        <w:right w:val="none" w:sz="0" w:space="0" w:color="auto"/>
                      </w:divBdr>
                    </w:div>
                    <w:div w:id="1055860950">
                      <w:marLeft w:val="0"/>
                      <w:marRight w:val="0"/>
                      <w:marTop w:val="0"/>
                      <w:marBottom w:val="0"/>
                      <w:divBdr>
                        <w:top w:val="none" w:sz="0" w:space="0" w:color="auto"/>
                        <w:left w:val="none" w:sz="0" w:space="0" w:color="auto"/>
                        <w:bottom w:val="none" w:sz="0" w:space="0" w:color="auto"/>
                        <w:right w:val="none" w:sz="0" w:space="0" w:color="auto"/>
                      </w:divBdr>
                    </w:div>
                    <w:div w:id="864363807">
                      <w:marLeft w:val="0"/>
                      <w:marRight w:val="0"/>
                      <w:marTop w:val="0"/>
                      <w:marBottom w:val="0"/>
                      <w:divBdr>
                        <w:top w:val="none" w:sz="0" w:space="0" w:color="auto"/>
                        <w:left w:val="none" w:sz="0" w:space="0" w:color="auto"/>
                        <w:bottom w:val="none" w:sz="0" w:space="0" w:color="auto"/>
                        <w:right w:val="none" w:sz="0" w:space="0" w:color="auto"/>
                      </w:divBdr>
                    </w:div>
                    <w:div w:id="89400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409888">
          <w:marLeft w:val="0"/>
          <w:marRight w:val="0"/>
          <w:marTop w:val="0"/>
          <w:marBottom w:val="0"/>
          <w:divBdr>
            <w:top w:val="none" w:sz="0" w:space="0" w:color="auto"/>
            <w:left w:val="none" w:sz="0" w:space="0" w:color="auto"/>
            <w:bottom w:val="none" w:sz="0" w:space="0" w:color="auto"/>
            <w:right w:val="none" w:sz="0" w:space="0" w:color="auto"/>
          </w:divBdr>
          <w:divsChild>
            <w:div w:id="2097970583">
              <w:marLeft w:val="0"/>
              <w:marRight w:val="0"/>
              <w:marTop w:val="0"/>
              <w:marBottom w:val="0"/>
              <w:divBdr>
                <w:top w:val="none" w:sz="0" w:space="0" w:color="auto"/>
                <w:left w:val="none" w:sz="0" w:space="0" w:color="auto"/>
                <w:bottom w:val="none" w:sz="0" w:space="0" w:color="auto"/>
                <w:right w:val="none" w:sz="0" w:space="0" w:color="auto"/>
              </w:divBdr>
              <w:divsChild>
                <w:div w:id="1943489340">
                  <w:marLeft w:val="-225"/>
                  <w:marRight w:val="-225"/>
                  <w:marTop w:val="375"/>
                  <w:marBottom w:val="375"/>
                  <w:divBdr>
                    <w:top w:val="none" w:sz="0" w:space="8" w:color="DCDCDC"/>
                    <w:left w:val="none" w:sz="0" w:space="8" w:color="DCDCDC"/>
                    <w:bottom w:val="single" w:sz="12" w:space="8" w:color="DCDCDC"/>
                    <w:right w:val="none" w:sz="0" w:space="8" w:color="DCDCDC"/>
                  </w:divBdr>
                  <w:divsChild>
                    <w:div w:id="1302661047">
                      <w:marLeft w:val="0"/>
                      <w:marRight w:val="0"/>
                      <w:marTop w:val="0"/>
                      <w:marBottom w:val="0"/>
                      <w:divBdr>
                        <w:top w:val="none" w:sz="0" w:space="0" w:color="auto"/>
                        <w:left w:val="none" w:sz="0" w:space="0" w:color="auto"/>
                        <w:bottom w:val="none" w:sz="0" w:space="0" w:color="auto"/>
                        <w:right w:val="none" w:sz="0" w:space="0" w:color="auto"/>
                      </w:divBdr>
                      <w:divsChild>
                        <w:div w:id="860823353">
                          <w:marLeft w:val="0"/>
                          <w:marRight w:val="0"/>
                          <w:marTop w:val="0"/>
                          <w:marBottom w:val="0"/>
                          <w:divBdr>
                            <w:top w:val="none" w:sz="0" w:space="0" w:color="auto"/>
                            <w:left w:val="none" w:sz="0" w:space="0" w:color="auto"/>
                            <w:bottom w:val="none" w:sz="0" w:space="0" w:color="auto"/>
                            <w:right w:val="none" w:sz="0" w:space="0" w:color="auto"/>
                          </w:divBdr>
                        </w:div>
                      </w:divsChild>
                    </w:div>
                    <w:div w:id="1381056766">
                      <w:marLeft w:val="0"/>
                      <w:marRight w:val="0"/>
                      <w:marTop w:val="0"/>
                      <w:marBottom w:val="0"/>
                      <w:divBdr>
                        <w:top w:val="none" w:sz="0" w:space="0" w:color="auto"/>
                        <w:left w:val="none" w:sz="0" w:space="0" w:color="auto"/>
                        <w:bottom w:val="none" w:sz="0" w:space="0" w:color="auto"/>
                        <w:right w:val="none" w:sz="0" w:space="0" w:color="auto"/>
                      </w:divBdr>
                    </w:div>
                  </w:divsChild>
                </w:div>
                <w:div w:id="1911114546">
                  <w:marLeft w:val="-225"/>
                  <w:marRight w:val="-225"/>
                  <w:marTop w:val="375"/>
                  <w:marBottom w:val="375"/>
                  <w:divBdr>
                    <w:top w:val="none" w:sz="0" w:space="8" w:color="DCDCDC"/>
                    <w:left w:val="none" w:sz="0" w:space="8" w:color="DCDCDC"/>
                    <w:bottom w:val="single" w:sz="12" w:space="8" w:color="DCDCDC"/>
                    <w:right w:val="none" w:sz="0" w:space="8" w:color="DCDCDC"/>
                  </w:divBdr>
                  <w:divsChild>
                    <w:div w:id="1143933586">
                      <w:marLeft w:val="0"/>
                      <w:marRight w:val="0"/>
                      <w:marTop w:val="0"/>
                      <w:marBottom w:val="0"/>
                      <w:divBdr>
                        <w:top w:val="none" w:sz="0" w:space="0" w:color="auto"/>
                        <w:left w:val="none" w:sz="0" w:space="0" w:color="auto"/>
                        <w:bottom w:val="none" w:sz="0" w:space="0" w:color="auto"/>
                        <w:right w:val="none" w:sz="0" w:space="0" w:color="auto"/>
                      </w:divBdr>
                      <w:divsChild>
                        <w:div w:id="1544562459">
                          <w:marLeft w:val="0"/>
                          <w:marRight w:val="0"/>
                          <w:marTop w:val="0"/>
                          <w:marBottom w:val="0"/>
                          <w:divBdr>
                            <w:top w:val="none" w:sz="0" w:space="0" w:color="auto"/>
                            <w:left w:val="none" w:sz="0" w:space="0" w:color="auto"/>
                            <w:bottom w:val="none" w:sz="0" w:space="0" w:color="auto"/>
                            <w:right w:val="none" w:sz="0" w:space="0" w:color="auto"/>
                          </w:divBdr>
                        </w:div>
                      </w:divsChild>
                    </w:div>
                    <w:div w:id="1871605447">
                      <w:marLeft w:val="0"/>
                      <w:marRight w:val="0"/>
                      <w:marTop w:val="0"/>
                      <w:marBottom w:val="0"/>
                      <w:divBdr>
                        <w:top w:val="none" w:sz="0" w:space="0" w:color="auto"/>
                        <w:left w:val="none" w:sz="0" w:space="0" w:color="auto"/>
                        <w:bottom w:val="none" w:sz="0" w:space="0" w:color="auto"/>
                        <w:right w:val="none" w:sz="0" w:space="0" w:color="auto"/>
                      </w:divBdr>
                    </w:div>
                  </w:divsChild>
                </w:div>
                <w:div w:id="1060401960">
                  <w:marLeft w:val="-225"/>
                  <w:marRight w:val="-225"/>
                  <w:marTop w:val="375"/>
                  <w:marBottom w:val="375"/>
                  <w:divBdr>
                    <w:top w:val="none" w:sz="0" w:space="8" w:color="DCDCDC"/>
                    <w:left w:val="none" w:sz="0" w:space="8" w:color="DCDCDC"/>
                    <w:bottom w:val="single" w:sz="12" w:space="8" w:color="DCDCDC"/>
                    <w:right w:val="none" w:sz="0" w:space="8" w:color="DCDCDC"/>
                  </w:divBdr>
                  <w:divsChild>
                    <w:div w:id="538322230">
                      <w:marLeft w:val="0"/>
                      <w:marRight w:val="0"/>
                      <w:marTop w:val="0"/>
                      <w:marBottom w:val="0"/>
                      <w:divBdr>
                        <w:top w:val="none" w:sz="0" w:space="0" w:color="auto"/>
                        <w:left w:val="none" w:sz="0" w:space="0" w:color="auto"/>
                        <w:bottom w:val="none" w:sz="0" w:space="0" w:color="auto"/>
                        <w:right w:val="none" w:sz="0" w:space="0" w:color="auto"/>
                      </w:divBdr>
                      <w:divsChild>
                        <w:div w:id="1695303669">
                          <w:marLeft w:val="0"/>
                          <w:marRight w:val="0"/>
                          <w:marTop w:val="0"/>
                          <w:marBottom w:val="0"/>
                          <w:divBdr>
                            <w:top w:val="none" w:sz="0" w:space="0" w:color="auto"/>
                            <w:left w:val="none" w:sz="0" w:space="0" w:color="auto"/>
                            <w:bottom w:val="none" w:sz="0" w:space="0" w:color="auto"/>
                            <w:right w:val="none" w:sz="0" w:space="0" w:color="auto"/>
                          </w:divBdr>
                        </w:div>
                      </w:divsChild>
                    </w:div>
                    <w:div w:id="890724047">
                      <w:marLeft w:val="0"/>
                      <w:marRight w:val="0"/>
                      <w:marTop w:val="0"/>
                      <w:marBottom w:val="0"/>
                      <w:divBdr>
                        <w:top w:val="none" w:sz="0" w:space="0" w:color="auto"/>
                        <w:left w:val="none" w:sz="0" w:space="0" w:color="auto"/>
                        <w:bottom w:val="none" w:sz="0" w:space="0" w:color="auto"/>
                        <w:right w:val="none" w:sz="0" w:space="0" w:color="auto"/>
                      </w:divBdr>
                    </w:div>
                  </w:divsChild>
                </w:div>
                <w:div w:id="903904961">
                  <w:marLeft w:val="-225"/>
                  <w:marRight w:val="-225"/>
                  <w:marTop w:val="375"/>
                  <w:marBottom w:val="375"/>
                  <w:divBdr>
                    <w:top w:val="none" w:sz="0" w:space="8" w:color="DCDCDC"/>
                    <w:left w:val="none" w:sz="0" w:space="8" w:color="DCDCDC"/>
                    <w:bottom w:val="single" w:sz="12" w:space="8" w:color="DCDCDC"/>
                    <w:right w:val="none" w:sz="0" w:space="8" w:color="DCDCDC"/>
                  </w:divBdr>
                  <w:divsChild>
                    <w:div w:id="128981108">
                      <w:marLeft w:val="0"/>
                      <w:marRight w:val="0"/>
                      <w:marTop w:val="0"/>
                      <w:marBottom w:val="0"/>
                      <w:divBdr>
                        <w:top w:val="none" w:sz="0" w:space="0" w:color="auto"/>
                        <w:left w:val="none" w:sz="0" w:space="0" w:color="auto"/>
                        <w:bottom w:val="none" w:sz="0" w:space="0" w:color="auto"/>
                        <w:right w:val="none" w:sz="0" w:space="0" w:color="auto"/>
                      </w:divBdr>
                      <w:divsChild>
                        <w:div w:id="1722745973">
                          <w:marLeft w:val="0"/>
                          <w:marRight w:val="0"/>
                          <w:marTop w:val="0"/>
                          <w:marBottom w:val="0"/>
                          <w:divBdr>
                            <w:top w:val="none" w:sz="0" w:space="0" w:color="auto"/>
                            <w:left w:val="none" w:sz="0" w:space="0" w:color="auto"/>
                            <w:bottom w:val="none" w:sz="0" w:space="0" w:color="auto"/>
                            <w:right w:val="none" w:sz="0" w:space="0" w:color="auto"/>
                          </w:divBdr>
                        </w:div>
                      </w:divsChild>
                    </w:div>
                    <w:div w:id="379860533">
                      <w:marLeft w:val="0"/>
                      <w:marRight w:val="0"/>
                      <w:marTop w:val="0"/>
                      <w:marBottom w:val="0"/>
                      <w:divBdr>
                        <w:top w:val="none" w:sz="0" w:space="0" w:color="auto"/>
                        <w:left w:val="none" w:sz="0" w:space="0" w:color="auto"/>
                        <w:bottom w:val="none" w:sz="0" w:space="0" w:color="auto"/>
                        <w:right w:val="none" w:sz="0" w:space="0" w:color="auto"/>
                      </w:divBdr>
                    </w:div>
                  </w:divsChild>
                </w:div>
                <w:div w:id="672076261">
                  <w:marLeft w:val="-225"/>
                  <w:marRight w:val="-225"/>
                  <w:marTop w:val="375"/>
                  <w:marBottom w:val="375"/>
                  <w:divBdr>
                    <w:top w:val="none" w:sz="0" w:space="8" w:color="DCDCDC"/>
                    <w:left w:val="none" w:sz="0" w:space="8" w:color="DCDCDC"/>
                    <w:bottom w:val="single" w:sz="12" w:space="8" w:color="DCDCDC"/>
                    <w:right w:val="none" w:sz="0" w:space="8" w:color="DCDCDC"/>
                  </w:divBdr>
                  <w:divsChild>
                    <w:div w:id="486216133">
                      <w:marLeft w:val="0"/>
                      <w:marRight w:val="0"/>
                      <w:marTop w:val="0"/>
                      <w:marBottom w:val="0"/>
                      <w:divBdr>
                        <w:top w:val="none" w:sz="0" w:space="0" w:color="auto"/>
                        <w:left w:val="none" w:sz="0" w:space="0" w:color="auto"/>
                        <w:bottom w:val="none" w:sz="0" w:space="0" w:color="auto"/>
                        <w:right w:val="none" w:sz="0" w:space="0" w:color="auto"/>
                      </w:divBdr>
                      <w:divsChild>
                        <w:div w:id="1654989817">
                          <w:marLeft w:val="0"/>
                          <w:marRight w:val="0"/>
                          <w:marTop w:val="0"/>
                          <w:marBottom w:val="0"/>
                          <w:divBdr>
                            <w:top w:val="none" w:sz="0" w:space="0" w:color="auto"/>
                            <w:left w:val="none" w:sz="0" w:space="0" w:color="auto"/>
                            <w:bottom w:val="none" w:sz="0" w:space="0" w:color="auto"/>
                            <w:right w:val="none" w:sz="0" w:space="0" w:color="auto"/>
                          </w:divBdr>
                        </w:div>
                      </w:divsChild>
                    </w:div>
                    <w:div w:id="203491036">
                      <w:marLeft w:val="0"/>
                      <w:marRight w:val="0"/>
                      <w:marTop w:val="0"/>
                      <w:marBottom w:val="0"/>
                      <w:divBdr>
                        <w:top w:val="none" w:sz="0" w:space="0" w:color="auto"/>
                        <w:left w:val="none" w:sz="0" w:space="0" w:color="auto"/>
                        <w:bottom w:val="none" w:sz="0" w:space="0" w:color="auto"/>
                        <w:right w:val="none" w:sz="0" w:space="0" w:color="auto"/>
                      </w:divBdr>
                    </w:div>
                  </w:divsChild>
                </w:div>
                <w:div w:id="485438694">
                  <w:marLeft w:val="-225"/>
                  <w:marRight w:val="-225"/>
                  <w:marTop w:val="375"/>
                  <w:marBottom w:val="375"/>
                  <w:divBdr>
                    <w:top w:val="none" w:sz="0" w:space="8" w:color="DCDCDC"/>
                    <w:left w:val="none" w:sz="0" w:space="8" w:color="DCDCDC"/>
                    <w:bottom w:val="single" w:sz="12" w:space="8" w:color="DCDCDC"/>
                    <w:right w:val="none" w:sz="0" w:space="8" w:color="DCDCDC"/>
                  </w:divBdr>
                  <w:divsChild>
                    <w:div w:id="416366413">
                      <w:marLeft w:val="0"/>
                      <w:marRight w:val="0"/>
                      <w:marTop w:val="0"/>
                      <w:marBottom w:val="0"/>
                      <w:divBdr>
                        <w:top w:val="none" w:sz="0" w:space="0" w:color="auto"/>
                        <w:left w:val="none" w:sz="0" w:space="0" w:color="auto"/>
                        <w:bottom w:val="none" w:sz="0" w:space="0" w:color="auto"/>
                        <w:right w:val="none" w:sz="0" w:space="0" w:color="auto"/>
                      </w:divBdr>
                      <w:divsChild>
                        <w:div w:id="2090619033">
                          <w:marLeft w:val="0"/>
                          <w:marRight w:val="0"/>
                          <w:marTop w:val="0"/>
                          <w:marBottom w:val="0"/>
                          <w:divBdr>
                            <w:top w:val="none" w:sz="0" w:space="0" w:color="auto"/>
                            <w:left w:val="none" w:sz="0" w:space="0" w:color="auto"/>
                            <w:bottom w:val="none" w:sz="0" w:space="0" w:color="auto"/>
                            <w:right w:val="none" w:sz="0" w:space="0" w:color="auto"/>
                          </w:divBdr>
                        </w:div>
                      </w:divsChild>
                    </w:div>
                    <w:div w:id="15910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9772">
              <w:marLeft w:val="0"/>
              <w:marRight w:val="0"/>
              <w:marTop w:val="0"/>
              <w:marBottom w:val="0"/>
              <w:divBdr>
                <w:top w:val="none" w:sz="0" w:space="0" w:color="auto"/>
                <w:left w:val="none" w:sz="0" w:space="0" w:color="auto"/>
                <w:bottom w:val="none" w:sz="0" w:space="0" w:color="auto"/>
                <w:right w:val="none" w:sz="0" w:space="0" w:color="auto"/>
              </w:divBdr>
              <w:divsChild>
                <w:div w:id="1475834907">
                  <w:marLeft w:val="-225"/>
                  <w:marRight w:val="-225"/>
                  <w:marTop w:val="375"/>
                  <w:marBottom w:val="375"/>
                  <w:divBdr>
                    <w:top w:val="none" w:sz="0" w:space="8" w:color="DCDCDC"/>
                    <w:left w:val="none" w:sz="0" w:space="8" w:color="DCDCDC"/>
                    <w:bottom w:val="single" w:sz="12" w:space="8" w:color="DCDCDC"/>
                    <w:right w:val="none" w:sz="0" w:space="8" w:color="DCDCDC"/>
                  </w:divBdr>
                  <w:divsChild>
                    <w:div w:id="1167478898">
                      <w:marLeft w:val="0"/>
                      <w:marRight w:val="0"/>
                      <w:marTop w:val="0"/>
                      <w:marBottom w:val="0"/>
                      <w:divBdr>
                        <w:top w:val="none" w:sz="0" w:space="0" w:color="auto"/>
                        <w:left w:val="none" w:sz="0" w:space="0" w:color="auto"/>
                        <w:bottom w:val="none" w:sz="0" w:space="0" w:color="auto"/>
                        <w:right w:val="none" w:sz="0" w:space="0" w:color="auto"/>
                      </w:divBdr>
                      <w:divsChild>
                        <w:div w:id="644235971">
                          <w:marLeft w:val="0"/>
                          <w:marRight w:val="0"/>
                          <w:marTop w:val="0"/>
                          <w:marBottom w:val="0"/>
                          <w:divBdr>
                            <w:top w:val="none" w:sz="0" w:space="0" w:color="auto"/>
                            <w:left w:val="none" w:sz="0" w:space="0" w:color="auto"/>
                            <w:bottom w:val="none" w:sz="0" w:space="0" w:color="auto"/>
                            <w:right w:val="none" w:sz="0" w:space="0" w:color="auto"/>
                          </w:divBdr>
                        </w:div>
                      </w:divsChild>
                    </w:div>
                    <w:div w:id="383866855">
                      <w:marLeft w:val="0"/>
                      <w:marRight w:val="0"/>
                      <w:marTop w:val="0"/>
                      <w:marBottom w:val="0"/>
                      <w:divBdr>
                        <w:top w:val="none" w:sz="0" w:space="0" w:color="auto"/>
                        <w:left w:val="none" w:sz="0" w:space="0" w:color="auto"/>
                        <w:bottom w:val="none" w:sz="0" w:space="0" w:color="auto"/>
                        <w:right w:val="none" w:sz="0" w:space="0" w:color="auto"/>
                      </w:divBdr>
                    </w:div>
                  </w:divsChild>
                </w:div>
                <w:div w:id="223490612">
                  <w:marLeft w:val="-225"/>
                  <w:marRight w:val="-225"/>
                  <w:marTop w:val="375"/>
                  <w:marBottom w:val="375"/>
                  <w:divBdr>
                    <w:top w:val="none" w:sz="0" w:space="8" w:color="DCDCDC"/>
                    <w:left w:val="none" w:sz="0" w:space="8" w:color="DCDCDC"/>
                    <w:bottom w:val="single" w:sz="12" w:space="8" w:color="DCDCDC"/>
                    <w:right w:val="none" w:sz="0" w:space="8" w:color="DCDCDC"/>
                  </w:divBdr>
                  <w:divsChild>
                    <w:div w:id="1062215055">
                      <w:marLeft w:val="0"/>
                      <w:marRight w:val="0"/>
                      <w:marTop w:val="0"/>
                      <w:marBottom w:val="0"/>
                      <w:divBdr>
                        <w:top w:val="none" w:sz="0" w:space="0" w:color="auto"/>
                        <w:left w:val="none" w:sz="0" w:space="0" w:color="auto"/>
                        <w:bottom w:val="none" w:sz="0" w:space="0" w:color="auto"/>
                        <w:right w:val="none" w:sz="0" w:space="0" w:color="auto"/>
                      </w:divBdr>
                      <w:divsChild>
                        <w:div w:id="1606965329">
                          <w:marLeft w:val="0"/>
                          <w:marRight w:val="0"/>
                          <w:marTop w:val="0"/>
                          <w:marBottom w:val="0"/>
                          <w:divBdr>
                            <w:top w:val="none" w:sz="0" w:space="0" w:color="auto"/>
                            <w:left w:val="none" w:sz="0" w:space="0" w:color="auto"/>
                            <w:bottom w:val="none" w:sz="0" w:space="0" w:color="auto"/>
                            <w:right w:val="none" w:sz="0" w:space="0" w:color="auto"/>
                          </w:divBdr>
                        </w:div>
                      </w:divsChild>
                    </w:div>
                    <w:div w:id="208294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01656">
              <w:marLeft w:val="0"/>
              <w:marRight w:val="0"/>
              <w:marTop w:val="0"/>
              <w:marBottom w:val="0"/>
              <w:divBdr>
                <w:top w:val="none" w:sz="0" w:space="0" w:color="auto"/>
                <w:left w:val="none" w:sz="0" w:space="0" w:color="auto"/>
                <w:bottom w:val="none" w:sz="0" w:space="0" w:color="auto"/>
                <w:right w:val="none" w:sz="0" w:space="0" w:color="auto"/>
              </w:divBdr>
              <w:divsChild>
                <w:div w:id="1402561302">
                  <w:marLeft w:val="-225"/>
                  <w:marRight w:val="-225"/>
                  <w:marTop w:val="375"/>
                  <w:marBottom w:val="375"/>
                  <w:divBdr>
                    <w:top w:val="none" w:sz="0" w:space="8" w:color="DCDCDC"/>
                    <w:left w:val="none" w:sz="0" w:space="8" w:color="DCDCDC"/>
                    <w:bottom w:val="single" w:sz="12" w:space="8" w:color="DCDCDC"/>
                    <w:right w:val="none" w:sz="0" w:space="8" w:color="DCDCDC"/>
                  </w:divBdr>
                  <w:divsChild>
                    <w:div w:id="1799378274">
                      <w:marLeft w:val="0"/>
                      <w:marRight w:val="0"/>
                      <w:marTop w:val="0"/>
                      <w:marBottom w:val="0"/>
                      <w:divBdr>
                        <w:top w:val="none" w:sz="0" w:space="0" w:color="auto"/>
                        <w:left w:val="none" w:sz="0" w:space="0" w:color="auto"/>
                        <w:bottom w:val="none" w:sz="0" w:space="0" w:color="auto"/>
                        <w:right w:val="none" w:sz="0" w:space="0" w:color="auto"/>
                      </w:divBdr>
                      <w:divsChild>
                        <w:div w:id="883442235">
                          <w:marLeft w:val="0"/>
                          <w:marRight w:val="0"/>
                          <w:marTop w:val="0"/>
                          <w:marBottom w:val="0"/>
                          <w:divBdr>
                            <w:top w:val="none" w:sz="0" w:space="0" w:color="auto"/>
                            <w:left w:val="none" w:sz="0" w:space="0" w:color="auto"/>
                            <w:bottom w:val="none" w:sz="0" w:space="0" w:color="auto"/>
                            <w:right w:val="none" w:sz="0" w:space="0" w:color="auto"/>
                          </w:divBdr>
                        </w:div>
                      </w:divsChild>
                    </w:div>
                    <w:div w:id="9611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0953">
          <w:marLeft w:val="0"/>
          <w:marRight w:val="0"/>
          <w:marTop w:val="0"/>
          <w:marBottom w:val="0"/>
          <w:divBdr>
            <w:top w:val="none" w:sz="0" w:space="0" w:color="auto"/>
            <w:left w:val="none" w:sz="0" w:space="0" w:color="auto"/>
            <w:bottom w:val="none" w:sz="0" w:space="0" w:color="auto"/>
            <w:right w:val="none" w:sz="0" w:space="0" w:color="auto"/>
          </w:divBdr>
          <w:divsChild>
            <w:div w:id="701980754">
              <w:marLeft w:val="0"/>
              <w:marRight w:val="0"/>
              <w:marTop w:val="0"/>
              <w:marBottom w:val="0"/>
              <w:divBdr>
                <w:top w:val="none" w:sz="0" w:space="0" w:color="auto"/>
                <w:left w:val="none" w:sz="0" w:space="0" w:color="auto"/>
                <w:bottom w:val="none" w:sz="0" w:space="0" w:color="auto"/>
                <w:right w:val="none" w:sz="0" w:space="0" w:color="auto"/>
              </w:divBdr>
            </w:div>
            <w:div w:id="1064449746">
              <w:marLeft w:val="0"/>
              <w:marRight w:val="0"/>
              <w:marTop w:val="0"/>
              <w:marBottom w:val="0"/>
              <w:divBdr>
                <w:top w:val="none" w:sz="0" w:space="0" w:color="auto"/>
                <w:left w:val="none" w:sz="0" w:space="0" w:color="auto"/>
                <w:bottom w:val="none" w:sz="0" w:space="0" w:color="auto"/>
                <w:right w:val="none" w:sz="0" w:space="0" w:color="auto"/>
              </w:divBdr>
            </w:div>
            <w:div w:id="557202940">
              <w:marLeft w:val="0"/>
              <w:marRight w:val="0"/>
              <w:marTop w:val="0"/>
              <w:marBottom w:val="0"/>
              <w:divBdr>
                <w:top w:val="none" w:sz="0" w:space="0" w:color="auto"/>
                <w:left w:val="none" w:sz="0" w:space="0" w:color="auto"/>
                <w:bottom w:val="none" w:sz="0" w:space="0" w:color="auto"/>
                <w:right w:val="none" w:sz="0" w:space="0" w:color="auto"/>
              </w:divBdr>
              <w:divsChild>
                <w:div w:id="825633589">
                  <w:marLeft w:val="-225"/>
                  <w:marRight w:val="0"/>
                  <w:marTop w:val="75"/>
                  <w:marBottom w:val="75"/>
                  <w:divBdr>
                    <w:top w:val="none" w:sz="0" w:space="0" w:color="auto"/>
                    <w:left w:val="none" w:sz="0" w:space="0" w:color="auto"/>
                    <w:bottom w:val="none" w:sz="0" w:space="0" w:color="auto"/>
                    <w:right w:val="none" w:sz="0" w:space="0" w:color="auto"/>
                  </w:divBdr>
                </w:div>
              </w:divsChild>
            </w:div>
          </w:divsChild>
        </w:div>
        <w:div w:id="1342321742">
          <w:marLeft w:val="0"/>
          <w:marRight w:val="0"/>
          <w:marTop w:val="0"/>
          <w:marBottom w:val="0"/>
          <w:divBdr>
            <w:top w:val="none" w:sz="0" w:space="0" w:color="auto"/>
            <w:left w:val="none" w:sz="0" w:space="0" w:color="auto"/>
            <w:bottom w:val="none" w:sz="0" w:space="0" w:color="auto"/>
            <w:right w:val="none" w:sz="0" w:space="0" w:color="auto"/>
          </w:divBdr>
        </w:div>
        <w:div w:id="540360556">
          <w:marLeft w:val="0"/>
          <w:marRight w:val="0"/>
          <w:marTop w:val="0"/>
          <w:marBottom w:val="0"/>
          <w:divBdr>
            <w:top w:val="none" w:sz="0" w:space="0" w:color="auto"/>
            <w:left w:val="none" w:sz="0" w:space="0" w:color="auto"/>
            <w:bottom w:val="none" w:sz="0" w:space="0" w:color="auto"/>
            <w:right w:val="none" w:sz="0" w:space="0" w:color="auto"/>
          </w:divBdr>
        </w:div>
        <w:div w:id="1051416428">
          <w:marLeft w:val="0"/>
          <w:marRight w:val="0"/>
          <w:marTop w:val="0"/>
          <w:marBottom w:val="0"/>
          <w:divBdr>
            <w:top w:val="none" w:sz="0" w:space="0" w:color="auto"/>
            <w:left w:val="none" w:sz="0" w:space="0" w:color="auto"/>
            <w:bottom w:val="none" w:sz="0" w:space="0" w:color="auto"/>
            <w:right w:val="none" w:sz="0" w:space="0" w:color="auto"/>
          </w:divBdr>
          <w:divsChild>
            <w:div w:id="116337243">
              <w:marLeft w:val="0"/>
              <w:marRight w:val="0"/>
              <w:marTop w:val="0"/>
              <w:marBottom w:val="0"/>
              <w:divBdr>
                <w:top w:val="none" w:sz="0" w:space="0" w:color="auto"/>
                <w:left w:val="none" w:sz="0" w:space="0" w:color="auto"/>
                <w:bottom w:val="none" w:sz="0" w:space="0" w:color="auto"/>
                <w:right w:val="none" w:sz="0" w:space="0" w:color="auto"/>
              </w:divBdr>
              <w:divsChild>
                <w:div w:id="446898710">
                  <w:marLeft w:val="0"/>
                  <w:marRight w:val="120"/>
                  <w:marTop w:val="0"/>
                  <w:marBottom w:val="0"/>
                  <w:divBdr>
                    <w:top w:val="none" w:sz="0" w:space="0" w:color="auto"/>
                    <w:left w:val="none" w:sz="0" w:space="0" w:color="auto"/>
                    <w:bottom w:val="none" w:sz="0" w:space="0" w:color="auto"/>
                    <w:right w:val="none" w:sz="0" w:space="0" w:color="auto"/>
                  </w:divBdr>
                </w:div>
                <w:div w:id="1163663088">
                  <w:marLeft w:val="0"/>
                  <w:marRight w:val="0"/>
                  <w:marTop w:val="0"/>
                  <w:marBottom w:val="0"/>
                  <w:divBdr>
                    <w:top w:val="none" w:sz="0" w:space="0" w:color="auto"/>
                    <w:left w:val="none" w:sz="0" w:space="0" w:color="auto"/>
                    <w:bottom w:val="none" w:sz="0" w:space="0" w:color="auto"/>
                    <w:right w:val="none" w:sz="0" w:space="0" w:color="auto"/>
                  </w:divBdr>
                </w:div>
              </w:divsChild>
            </w:div>
            <w:div w:id="1292371008">
              <w:marLeft w:val="0"/>
              <w:marRight w:val="0"/>
              <w:marTop w:val="0"/>
              <w:marBottom w:val="0"/>
              <w:divBdr>
                <w:top w:val="none" w:sz="0" w:space="0" w:color="auto"/>
                <w:left w:val="none" w:sz="0" w:space="0" w:color="auto"/>
                <w:bottom w:val="none" w:sz="0" w:space="0" w:color="auto"/>
                <w:right w:val="none" w:sz="0" w:space="0" w:color="auto"/>
              </w:divBdr>
              <w:divsChild>
                <w:div w:id="2031643172">
                  <w:marLeft w:val="0"/>
                  <w:marRight w:val="120"/>
                  <w:marTop w:val="0"/>
                  <w:marBottom w:val="0"/>
                  <w:divBdr>
                    <w:top w:val="none" w:sz="0" w:space="0" w:color="auto"/>
                    <w:left w:val="none" w:sz="0" w:space="0" w:color="auto"/>
                    <w:bottom w:val="none" w:sz="0" w:space="0" w:color="auto"/>
                    <w:right w:val="none" w:sz="0" w:space="0" w:color="auto"/>
                  </w:divBdr>
                </w:div>
                <w:div w:id="2140879201">
                  <w:marLeft w:val="0"/>
                  <w:marRight w:val="0"/>
                  <w:marTop w:val="0"/>
                  <w:marBottom w:val="0"/>
                  <w:divBdr>
                    <w:top w:val="none" w:sz="0" w:space="0" w:color="auto"/>
                    <w:left w:val="none" w:sz="0" w:space="0" w:color="auto"/>
                    <w:bottom w:val="none" w:sz="0" w:space="0" w:color="auto"/>
                    <w:right w:val="none" w:sz="0" w:space="0" w:color="auto"/>
                  </w:divBdr>
                </w:div>
              </w:divsChild>
            </w:div>
            <w:div w:id="1228685640">
              <w:marLeft w:val="0"/>
              <w:marRight w:val="0"/>
              <w:marTop w:val="0"/>
              <w:marBottom w:val="0"/>
              <w:divBdr>
                <w:top w:val="none" w:sz="0" w:space="0" w:color="auto"/>
                <w:left w:val="none" w:sz="0" w:space="0" w:color="auto"/>
                <w:bottom w:val="none" w:sz="0" w:space="0" w:color="auto"/>
                <w:right w:val="none" w:sz="0" w:space="0" w:color="auto"/>
              </w:divBdr>
              <w:divsChild>
                <w:div w:id="339165650">
                  <w:marLeft w:val="0"/>
                  <w:marRight w:val="120"/>
                  <w:marTop w:val="0"/>
                  <w:marBottom w:val="0"/>
                  <w:divBdr>
                    <w:top w:val="none" w:sz="0" w:space="0" w:color="auto"/>
                    <w:left w:val="none" w:sz="0" w:space="0" w:color="auto"/>
                    <w:bottom w:val="none" w:sz="0" w:space="0" w:color="auto"/>
                    <w:right w:val="none" w:sz="0" w:space="0" w:color="auto"/>
                  </w:divBdr>
                </w:div>
                <w:div w:id="531694474">
                  <w:marLeft w:val="0"/>
                  <w:marRight w:val="0"/>
                  <w:marTop w:val="0"/>
                  <w:marBottom w:val="0"/>
                  <w:divBdr>
                    <w:top w:val="none" w:sz="0" w:space="0" w:color="auto"/>
                    <w:left w:val="none" w:sz="0" w:space="0" w:color="auto"/>
                    <w:bottom w:val="none" w:sz="0" w:space="0" w:color="auto"/>
                    <w:right w:val="none" w:sz="0" w:space="0" w:color="auto"/>
                  </w:divBdr>
                </w:div>
              </w:divsChild>
            </w:div>
            <w:div w:id="954671727">
              <w:marLeft w:val="0"/>
              <w:marRight w:val="0"/>
              <w:marTop w:val="0"/>
              <w:marBottom w:val="0"/>
              <w:divBdr>
                <w:top w:val="none" w:sz="0" w:space="0" w:color="auto"/>
                <w:left w:val="none" w:sz="0" w:space="0" w:color="auto"/>
                <w:bottom w:val="none" w:sz="0" w:space="0" w:color="auto"/>
                <w:right w:val="none" w:sz="0" w:space="0" w:color="auto"/>
              </w:divBdr>
              <w:divsChild>
                <w:div w:id="31346653">
                  <w:marLeft w:val="0"/>
                  <w:marRight w:val="120"/>
                  <w:marTop w:val="0"/>
                  <w:marBottom w:val="0"/>
                  <w:divBdr>
                    <w:top w:val="none" w:sz="0" w:space="0" w:color="auto"/>
                    <w:left w:val="none" w:sz="0" w:space="0" w:color="auto"/>
                    <w:bottom w:val="none" w:sz="0" w:space="0" w:color="auto"/>
                    <w:right w:val="none" w:sz="0" w:space="0" w:color="auto"/>
                  </w:divBdr>
                </w:div>
                <w:div w:id="2082825244">
                  <w:marLeft w:val="0"/>
                  <w:marRight w:val="0"/>
                  <w:marTop w:val="0"/>
                  <w:marBottom w:val="0"/>
                  <w:divBdr>
                    <w:top w:val="none" w:sz="0" w:space="0" w:color="auto"/>
                    <w:left w:val="none" w:sz="0" w:space="0" w:color="auto"/>
                    <w:bottom w:val="none" w:sz="0" w:space="0" w:color="auto"/>
                    <w:right w:val="none" w:sz="0" w:space="0" w:color="auto"/>
                  </w:divBdr>
                </w:div>
              </w:divsChild>
            </w:div>
            <w:div w:id="584413523">
              <w:marLeft w:val="0"/>
              <w:marRight w:val="0"/>
              <w:marTop w:val="0"/>
              <w:marBottom w:val="0"/>
              <w:divBdr>
                <w:top w:val="none" w:sz="0" w:space="0" w:color="auto"/>
                <w:left w:val="none" w:sz="0" w:space="0" w:color="auto"/>
                <w:bottom w:val="none" w:sz="0" w:space="0" w:color="auto"/>
                <w:right w:val="none" w:sz="0" w:space="0" w:color="auto"/>
              </w:divBdr>
              <w:divsChild>
                <w:div w:id="291445485">
                  <w:marLeft w:val="0"/>
                  <w:marRight w:val="120"/>
                  <w:marTop w:val="0"/>
                  <w:marBottom w:val="0"/>
                  <w:divBdr>
                    <w:top w:val="none" w:sz="0" w:space="0" w:color="auto"/>
                    <w:left w:val="none" w:sz="0" w:space="0" w:color="auto"/>
                    <w:bottom w:val="none" w:sz="0" w:space="0" w:color="auto"/>
                    <w:right w:val="none" w:sz="0" w:space="0" w:color="auto"/>
                  </w:divBdr>
                </w:div>
                <w:div w:id="1927760462">
                  <w:marLeft w:val="0"/>
                  <w:marRight w:val="0"/>
                  <w:marTop w:val="0"/>
                  <w:marBottom w:val="0"/>
                  <w:divBdr>
                    <w:top w:val="none" w:sz="0" w:space="0" w:color="auto"/>
                    <w:left w:val="none" w:sz="0" w:space="0" w:color="auto"/>
                    <w:bottom w:val="none" w:sz="0" w:space="0" w:color="auto"/>
                    <w:right w:val="none" w:sz="0" w:space="0" w:color="auto"/>
                  </w:divBdr>
                </w:div>
              </w:divsChild>
            </w:div>
            <w:div w:id="2015378657">
              <w:marLeft w:val="0"/>
              <w:marRight w:val="0"/>
              <w:marTop w:val="0"/>
              <w:marBottom w:val="0"/>
              <w:divBdr>
                <w:top w:val="none" w:sz="0" w:space="0" w:color="auto"/>
                <w:left w:val="none" w:sz="0" w:space="0" w:color="auto"/>
                <w:bottom w:val="none" w:sz="0" w:space="0" w:color="auto"/>
                <w:right w:val="none" w:sz="0" w:space="0" w:color="auto"/>
              </w:divBdr>
              <w:divsChild>
                <w:div w:id="722750187">
                  <w:marLeft w:val="0"/>
                  <w:marRight w:val="120"/>
                  <w:marTop w:val="0"/>
                  <w:marBottom w:val="0"/>
                  <w:divBdr>
                    <w:top w:val="none" w:sz="0" w:space="0" w:color="auto"/>
                    <w:left w:val="none" w:sz="0" w:space="0" w:color="auto"/>
                    <w:bottom w:val="none" w:sz="0" w:space="0" w:color="auto"/>
                    <w:right w:val="none" w:sz="0" w:space="0" w:color="auto"/>
                  </w:divBdr>
                </w:div>
                <w:div w:id="1240991214">
                  <w:marLeft w:val="0"/>
                  <w:marRight w:val="0"/>
                  <w:marTop w:val="0"/>
                  <w:marBottom w:val="0"/>
                  <w:divBdr>
                    <w:top w:val="none" w:sz="0" w:space="0" w:color="auto"/>
                    <w:left w:val="none" w:sz="0" w:space="0" w:color="auto"/>
                    <w:bottom w:val="none" w:sz="0" w:space="0" w:color="auto"/>
                    <w:right w:val="none" w:sz="0" w:space="0" w:color="auto"/>
                  </w:divBdr>
                </w:div>
              </w:divsChild>
            </w:div>
            <w:div w:id="296499496">
              <w:marLeft w:val="0"/>
              <w:marRight w:val="0"/>
              <w:marTop w:val="0"/>
              <w:marBottom w:val="0"/>
              <w:divBdr>
                <w:top w:val="none" w:sz="0" w:space="0" w:color="auto"/>
                <w:left w:val="none" w:sz="0" w:space="0" w:color="auto"/>
                <w:bottom w:val="none" w:sz="0" w:space="0" w:color="auto"/>
                <w:right w:val="none" w:sz="0" w:space="0" w:color="auto"/>
              </w:divBdr>
              <w:divsChild>
                <w:div w:id="488789709">
                  <w:marLeft w:val="0"/>
                  <w:marRight w:val="120"/>
                  <w:marTop w:val="0"/>
                  <w:marBottom w:val="0"/>
                  <w:divBdr>
                    <w:top w:val="none" w:sz="0" w:space="0" w:color="auto"/>
                    <w:left w:val="none" w:sz="0" w:space="0" w:color="auto"/>
                    <w:bottom w:val="none" w:sz="0" w:space="0" w:color="auto"/>
                    <w:right w:val="none" w:sz="0" w:space="0" w:color="auto"/>
                  </w:divBdr>
                </w:div>
                <w:div w:id="613942229">
                  <w:marLeft w:val="0"/>
                  <w:marRight w:val="0"/>
                  <w:marTop w:val="0"/>
                  <w:marBottom w:val="0"/>
                  <w:divBdr>
                    <w:top w:val="none" w:sz="0" w:space="0" w:color="auto"/>
                    <w:left w:val="none" w:sz="0" w:space="0" w:color="auto"/>
                    <w:bottom w:val="none" w:sz="0" w:space="0" w:color="auto"/>
                    <w:right w:val="none" w:sz="0" w:space="0" w:color="auto"/>
                  </w:divBdr>
                </w:div>
              </w:divsChild>
            </w:div>
            <w:div w:id="473723165">
              <w:marLeft w:val="0"/>
              <w:marRight w:val="0"/>
              <w:marTop w:val="0"/>
              <w:marBottom w:val="0"/>
              <w:divBdr>
                <w:top w:val="none" w:sz="0" w:space="0" w:color="auto"/>
                <w:left w:val="none" w:sz="0" w:space="0" w:color="auto"/>
                <w:bottom w:val="none" w:sz="0" w:space="0" w:color="auto"/>
                <w:right w:val="none" w:sz="0" w:space="0" w:color="auto"/>
              </w:divBdr>
              <w:divsChild>
                <w:div w:id="1119645399">
                  <w:marLeft w:val="0"/>
                  <w:marRight w:val="120"/>
                  <w:marTop w:val="0"/>
                  <w:marBottom w:val="0"/>
                  <w:divBdr>
                    <w:top w:val="none" w:sz="0" w:space="0" w:color="auto"/>
                    <w:left w:val="none" w:sz="0" w:space="0" w:color="auto"/>
                    <w:bottom w:val="none" w:sz="0" w:space="0" w:color="auto"/>
                    <w:right w:val="none" w:sz="0" w:space="0" w:color="auto"/>
                  </w:divBdr>
                </w:div>
                <w:div w:id="1233733047">
                  <w:marLeft w:val="0"/>
                  <w:marRight w:val="0"/>
                  <w:marTop w:val="0"/>
                  <w:marBottom w:val="0"/>
                  <w:divBdr>
                    <w:top w:val="none" w:sz="0" w:space="0" w:color="auto"/>
                    <w:left w:val="none" w:sz="0" w:space="0" w:color="auto"/>
                    <w:bottom w:val="none" w:sz="0" w:space="0" w:color="auto"/>
                    <w:right w:val="none" w:sz="0" w:space="0" w:color="auto"/>
                  </w:divBdr>
                </w:div>
              </w:divsChild>
            </w:div>
            <w:div w:id="2078742627">
              <w:marLeft w:val="0"/>
              <w:marRight w:val="0"/>
              <w:marTop w:val="0"/>
              <w:marBottom w:val="0"/>
              <w:divBdr>
                <w:top w:val="none" w:sz="0" w:space="0" w:color="auto"/>
                <w:left w:val="none" w:sz="0" w:space="0" w:color="auto"/>
                <w:bottom w:val="none" w:sz="0" w:space="0" w:color="auto"/>
                <w:right w:val="none" w:sz="0" w:space="0" w:color="auto"/>
              </w:divBdr>
              <w:divsChild>
                <w:div w:id="494226581">
                  <w:marLeft w:val="0"/>
                  <w:marRight w:val="120"/>
                  <w:marTop w:val="0"/>
                  <w:marBottom w:val="0"/>
                  <w:divBdr>
                    <w:top w:val="none" w:sz="0" w:space="0" w:color="auto"/>
                    <w:left w:val="none" w:sz="0" w:space="0" w:color="auto"/>
                    <w:bottom w:val="none" w:sz="0" w:space="0" w:color="auto"/>
                    <w:right w:val="none" w:sz="0" w:space="0" w:color="auto"/>
                  </w:divBdr>
                </w:div>
                <w:div w:id="487551437">
                  <w:marLeft w:val="0"/>
                  <w:marRight w:val="0"/>
                  <w:marTop w:val="0"/>
                  <w:marBottom w:val="0"/>
                  <w:divBdr>
                    <w:top w:val="none" w:sz="0" w:space="0" w:color="auto"/>
                    <w:left w:val="none" w:sz="0" w:space="0" w:color="auto"/>
                    <w:bottom w:val="none" w:sz="0" w:space="0" w:color="auto"/>
                    <w:right w:val="none" w:sz="0" w:space="0" w:color="auto"/>
                  </w:divBdr>
                </w:div>
              </w:divsChild>
            </w:div>
            <w:div w:id="606352466">
              <w:marLeft w:val="0"/>
              <w:marRight w:val="0"/>
              <w:marTop w:val="0"/>
              <w:marBottom w:val="0"/>
              <w:divBdr>
                <w:top w:val="none" w:sz="0" w:space="0" w:color="auto"/>
                <w:left w:val="none" w:sz="0" w:space="0" w:color="auto"/>
                <w:bottom w:val="none" w:sz="0" w:space="0" w:color="auto"/>
                <w:right w:val="none" w:sz="0" w:space="0" w:color="auto"/>
              </w:divBdr>
              <w:divsChild>
                <w:div w:id="243031274">
                  <w:marLeft w:val="0"/>
                  <w:marRight w:val="120"/>
                  <w:marTop w:val="0"/>
                  <w:marBottom w:val="0"/>
                  <w:divBdr>
                    <w:top w:val="none" w:sz="0" w:space="0" w:color="auto"/>
                    <w:left w:val="none" w:sz="0" w:space="0" w:color="auto"/>
                    <w:bottom w:val="none" w:sz="0" w:space="0" w:color="auto"/>
                    <w:right w:val="none" w:sz="0" w:space="0" w:color="auto"/>
                  </w:divBdr>
                </w:div>
                <w:div w:id="755323103">
                  <w:marLeft w:val="0"/>
                  <w:marRight w:val="0"/>
                  <w:marTop w:val="0"/>
                  <w:marBottom w:val="0"/>
                  <w:divBdr>
                    <w:top w:val="none" w:sz="0" w:space="0" w:color="auto"/>
                    <w:left w:val="none" w:sz="0" w:space="0" w:color="auto"/>
                    <w:bottom w:val="none" w:sz="0" w:space="0" w:color="auto"/>
                    <w:right w:val="none" w:sz="0" w:space="0" w:color="auto"/>
                  </w:divBdr>
                </w:div>
              </w:divsChild>
            </w:div>
            <w:div w:id="2093620936">
              <w:marLeft w:val="0"/>
              <w:marRight w:val="0"/>
              <w:marTop w:val="0"/>
              <w:marBottom w:val="0"/>
              <w:divBdr>
                <w:top w:val="none" w:sz="0" w:space="0" w:color="auto"/>
                <w:left w:val="none" w:sz="0" w:space="0" w:color="auto"/>
                <w:bottom w:val="none" w:sz="0" w:space="0" w:color="auto"/>
                <w:right w:val="none" w:sz="0" w:space="0" w:color="auto"/>
              </w:divBdr>
              <w:divsChild>
                <w:div w:id="1336154967">
                  <w:marLeft w:val="0"/>
                  <w:marRight w:val="120"/>
                  <w:marTop w:val="0"/>
                  <w:marBottom w:val="0"/>
                  <w:divBdr>
                    <w:top w:val="none" w:sz="0" w:space="0" w:color="auto"/>
                    <w:left w:val="none" w:sz="0" w:space="0" w:color="auto"/>
                    <w:bottom w:val="none" w:sz="0" w:space="0" w:color="auto"/>
                    <w:right w:val="none" w:sz="0" w:space="0" w:color="auto"/>
                  </w:divBdr>
                </w:div>
                <w:div w:id="1495410714">
                  <w:marLeft w:val="0"/>
                  <w:marRight w:val="0"/>
                  <w:marTop w:val="0"/>
                  <w:marBottom w:val="0"/>
                  <w:divBdr>
                    <w:top w:val="none" w:sz="0" w:space="0" w:color="auto"/>
                    <w:left w:val="none" w:sz="0" w:space="0" w:color="auto"/>
                    <w:bottom w:val="none" w:sz="0" w:space="0" w:color="auto"/>
                    <w:right w:val="none" w:sz="0" w:space="0" w:color="auto"/>
                  </w:divBdr>
                </w:div>
              </w:divsChild>
            </w:div>
            <w:div w:id="359623336">
              <w:marLeft w:val="0"/>
              <w:marRight w:val="0"/>
              <w:marTop w:val="0"/>
              <w:marBottom w:val="0"/>
              <w:divBdr>
                <w:top w:val="none" w:sz="0" w:space="0" w:color="auto"/>
                <w:left w:val="none" w:sz="0" w:space="0" w:color="auto"/>
                <w:bottom w:val="none" w:sz="0" w:space="0" w:color="auto"/>
                <w:right w:val="none" w:sz="0" w:space="0" w:color="auto"/>
              </w:divBdr>
              <w:divsChild>
                <w:div w:id="1981113246">
                  <w:marLeft w:val="0"/>
                  <w:marRight w:val="120"/>
                  <w:marTop w:val="0"/>
                  <w:marBottom w:val="0"/>
                  <w:divBdr>
                    <w:top w:val="none" w:sz="0" w:space="0" w:color="auto"/>
                    <w:left w:val="none" w:sz="0" w:space="0" w:color="auto"/>
                    <w:bottom w:val="none" w:sz="0" w:space="0" w:color="auto"/>
                    <w:right w:val="none" w:sz="0" w:space="0" w:color="auto"/>
                  </w:divBdr>
                </w:div>
                <w:div w:id="1537425830">
                  <w:marLeft w:val="0"/>
                  <w:marRight w:val="0"/>
                  <w:marTop w:val="0"/>
                  <w:marBottom w:val="0"/>
                  <w:divBdr>
                    <w:top w:val="none" w:sz="0" w:space="0" w:color="auto"/>
                    <w:left w:val="none" w:sz="0" w:space="0" w:color="auto"/>
                    <w:bottom w:val="none" w:sz="0" w:space="0" w:color="auto"/>
                    <w:right w:val="none" w:sz="0" w:space="0" w:color="auto"/>
                  </w:divBdr>
                </w:div>
              </w:divsChild>
            </w:div>
            <w:div w:id="1200557784">
              <w:marLeft w:val="0"/>
              <w:marRight w:val="0"/>
              <w:marTop w:val="0"/>
              <w:marBottom w:val="0"/>
              <w:divBdr>
                <w:top w:val="none" w:sz="0" w:space="0" w:color="auto"/>
                <w:left w:val="none" w:sz="0" w:space="0" w:color="auto"/>
                <w:bottom w:val="none" w:sz="0" w:space="0" w:color="auto"/>
                <w:right w:val="none" w:sz="0" w:space="0" w:color="auto"/>
              </w:divBdr>
              <w:divsChild>
                <w:div w:id="1149438937">
                  <w:marLeft w:val="0"/>
                  <w:marRight w:val="120"/>
                  <w:marTop w:val="0"/>
                  <w:marBottom w:val="0"/>
                  <w:divBdr>
                    <w:top w:val="none" w:sz="0" w:space="0" w:color="auto"/>
                    <w:left w:val="none" w:sz="0" w:space="0" w:color="auto"/>
                    <w:bottom w:val="none" w:sz="0" w:space="0" w:color="auto"/>
                    <w:right w:val="none" w:sz="0" w:space="0" w:color="auto"/>
                  </w:divBdr>
                </w:div>
                <w:div w:id="2123766324">
                  <w:marLeft w:val="0"/>
                  <w:marRight w:val="0"/>
                  <w:marTop w:val="0"/>
                  <w:marBottom w:val="0"/>
                  <w:divBdr>
                    <w:top w:val="none" w:sz="0" w:space="0" w:color="auto"/>
                    <w:left w:val="none" w:sz="0" w:space="0" w:color="auto"/>
                    <w:bottom w:val="none" w:sz="0" w:space="0" w:color="auto"/>
                    <w:right w:val="none" w:sz="0" w:space="0" w:color="auto"/>
                  </w:divBdr>
                </w:div>
              </w:divsChild>
            </w:div>
            <w:div w:id="163252898">
              <w:marLeft w:val="0"/>
              <w:marRight w:val="0"/>
              <w:marTop w:val="0"/>
              <w:marBottom w:val="0"/>
              <w:divBdr>
                <w:top w:val="none" w:sz="0" w:space="0" w:color="auto"/>
                <w:left w:val="none" w:sz="0" w:space="0" w:color="auto"/>
                <w:bottom w:val="none" w:sz="0" w:space="0" w:color="auto"/>
                <w:right w:val="none" w:sz="0" w:space="0" w:color="auto"/>
              </w:divBdr>
              <w:divsChild>
                <w:div w:id="125122177">
                  <w:marLeft w:val="0"/>
                  <w:marRight w:val="120"/>
                  <w:marTop w:val="0"/>
                  <w:marBottom w:val="0"/>
                  <w:divBdr>
                    <w:top w:val="none" w:sz="0" w:space="0" w:color="auto"/>
                    <w:left w:val="none" w:sz="0" w:space="0" w:color="auto"/>
                    <w:bottom w:val="none" w:sz="0" w:space="0" w:color="auto"/>
                    <w:right w:val="none" w:sz="0" w:space="0" w:color="auto"/>
                  </w:divBdr>
                </w:div>
                <w:div w:id="2033069843">
                  <w:marLeft w:val="0"/>
                  <w:marRight w:val="0"/>
                  <w:marTop w:val="0"/>
                  <w:marBottom w:val="0"/>
                  <w:divBdr>
                    <w:top w:val="none" w:sz="0" w:space="0" w:color="auto"/>
                    <w:left w:val="none" w:sz="0" w:space="0" w:color="auto"/>
                    <w:bottom w:val="none" w:sz="0" w:space="0" w:color="auto"/>
                    <w:right w:val="none" w:sz="0" w:space="0" w:color="auto"/>
                  </w:divBdr>
                </w:div>
              </w:divsChild>
            </w:div>
            <w:div w:id="1160537983">
              <w:marLeft w:val="0"/>
              <w:marRight w:val="0"/>
              <w:marTop w:val="0"/>
              <w:marBottom w:val="0"/>
              <w:divBdr>
                <w:top w:val="none" w:sz="0" w:space="0" w:color="auto"/>
                <w:left w:val="none" w:sz="0" w:space="0" w:color="auto"/>
                <w:bottom w:val="none" w:sz="0" w:space="0" w:color="auto"/>
                <w:right w:val="none" w:sz="0" w:space="0" w:color="auto"/>
              </w:divBdr>
              <w:divsChild>
                <w:div w:id="2072190606">
                  <w:marLeft w:val="0"/>
                  <w:marRight w:val="120"/>
                  <w:marTop w:val="0"/>
                  <w:marBottom w:val="0"/>
                  <w:divBdr>
                    <w:top w:val="none" w:sz="0" w:space="0" w:color="auto"/>
                    <w:left w:val="none" w:sz="0" w:space="0" w:color="auto"/>
                    <w:bottom w:val="none" w:sz="0" w:space="0" w:color="auto"/>
                    <w:right w:val="none" w:sz="0" w:space="0" w:color="auto"/>
                  </w:divBdr>
                </w:div>
                <w:div w:id="903375090">
                  <w:marLeft w:val="0"/>
                  <w:marRight w:val="0"/>
                  <w:marTop w:val="0"/>
                  <w:marBottom w:val="0"/>
                  <w:divBdr>
                    <w:top w:val="none" w:sz="0" w:space="0" w:color="auto"/>
                    <w:left w:val="none" w:sz="0" w:space="0" w:color="auto"/>
                    <w:bottom w:val="none" w:sz="0" w:space="0" w:color="auto"/>
                    <w:right w:val="none" w:sz="0" w:space="0" w:color="auto"/>
                  </w:divBdr>
                </w:div>
              </w:divsChild>
            </w:div>
            <w:div w:id="1413509126">
              <w:marLeft w:val="0"/>
              <w:marRight w:val="0"/>
              <w:marTop w:val="0"/>
              <w:marBottom w:val="0"/>
              <w:divBdr>
                <w:top w:val="none" w:sz="0" w:space="0" w:color="auto"/>
                <w:left w:val="none" w:sz="0" w:space="0" w:color="auto"/>
                <w:bottom w:val="none" w:sz="0" w:space="0" w:color="auto"/>
                <w:right w:val="none" w:sz="0" w:space="0" w:color="auto"/>
              </w:divBdr>
              <w:divsChild>
                <w:div w:id="331761396">
                  <w:marLeft w:val="0"/>
                  <w:marRight w:val="120"/>
                  <w:marTop w:val="0"/>
                  <w:marBottom w:val="0"/>
                  <w:divBdr>
                    <w:top w:val="none" w:sz="0" w:space="0" w:color="auto"/>
                    <w:left w:val="none" w:sz="0" w:space="0" w:color="auto"/>
                    <w:bottom w:val="none" w:sz="0" w:space="0" w:color="auto"/>
                    <w:right w:val="none" w:sz="0" w:space="0" w:color="auto"/>
                  </w:divBdr>
                </w:div>
                <w:div w:id="634406689">
                  <w:marLeft w:val="0"/>
                  <w:marRight w:val="0"/>
                  <w:marTop w:val="0"/>
                  <w:marBottom w:val="0"/>
                  <w:divBdr>
                    <w:top w:val="none" w:sz="0" w:space="0" w:color="auto"/>
                    <w:left w:val="none" w:sz="0" w:space="0" w:color="auto"/>
                    <w:bottom w:val="none" w:sz="0" w:space="0" w:color="auto"/>
                    <w:right w:val="none" w:sz="0" w:space="0" w:color="auto"/>
                  </w:divBdr>
                </w:div>
              </w:divsChild>
            </w:div>
            <w:div w:id="1886329297">
              <w:marLeft w:val="0"/>
              <w:marRight w:val="0"/>
              <w:marTop w:val="0"/>
              <w:marBottom w:val="0"/>
              <w:divBdr>
                <w:top w:val="none" w:sz="0" w:space="0" w:color="auto"/>
                <w:left w:val="none" w:sz="0" w:space="0" w:color="auto"/>
                <w:bottom w:val="none" w:sz="0" w:space="0" w:color="auto"/>
                <w:right w:val="none" w:sz="0" w:space="0" w:color="auto"/>
              </w:divBdr>
              <w:divsChild>
                <w:div w:id="1296527155">
                  <w:marLeft w:val="0"/>
                  <w:marRight w:val="120"/>
                  <w:marTop w:val="0"/>
                  <w:marBottom w:val="0"/>
                  <w:divBdr>
                    <w:top w:val="none" w:sz="0" w:space="0" w:color="auto"/>
                    <w:left w:val="none" w:sz="0" w:space="0" w:color="auto"/>
                    <w:bottom w:val="none" w:sz="0" w:space="0" w:color="auto"/>
                    <w:right w:val="none" w:sz="0" w:space="0" w:color="auto"/>
                  </w:divBdr>
                </w:div>
                <w:div w:id="779033314">
                  <w:marLeft w:val="0"/>
                  <w:marRight w:val="0"/>
                  <w:marTop w:val="0"/>
                  <w:marBottom w:val="0"/>
                  <w:divBdr>
                    <w:top w:val="none" w:sz="0" w:space="0" w:color="auto"/>
                    <w:left w:val="none" w:sz="0" w:space="0" w:color="auto"/>
                    <w:bottom w:val="none" w:sz="0" w:space="0" w:color="auto"/>
                    <w:right w:val="none" w:sz="0" w:space="0" w:color="auto"/>
                  </w:divBdr>
                </w:div>
              </w:divsChild>
            </w:div>
            <w:div w:id="1615399405">
              <w:marLeft w:val="0"/>
              <w:marRight w:val="0"/>
              <w:marTop w:val="0"/>
              <w:marBottom w:val="0"/>
              <w:divBdr>
                <w:top w:val="none" w:sz="0" w:space="0" w:color="auto"/>
                <w:left w:val="none" w:sz="0" w:space="0" w:color="auto"/>
                <w:bottom w:val="none" w:sz="0" w:space="0" w:color="auto"/>
                <w:right w:val="none" w:sz="0" w:space="0" w:color="auto"/>
              </w:divBdr>
              <w:divsChild>
                <w:div w:id="157161480">
                  <w:marLeft w:val="0"/>
                  <w:marRight w:val="120"/>
                  <w:marTop w:val="0"/>
                  <w:marBottom w:val="0"/>
                  <w:divBdr>
                    <w:top w:val="none" w:sz="0" w:space="0" w:color="auto"/>
                    <w:left w:val="none" w:sz="0" w:space="0" w:color="auto"/>
                    <w:bottom w:val="none" w:sz="0" w:space="0" w:color="auto"/>
                    <w:right w:val="none" w:sz="0" w:space="0" w:color="auto"/>
                  </w:divBdr>
                </w:div>
                <w:div w:id="1769619196">
                  <w:marLeft w:val="0"/>
                  <w:marRight w:val="0"/>
                  <w:marTop w:val="0"/>
                  <w:marBottom w:val="0"/>
                  <w:divBdr>
                    <w:top w:val="none" w:sz="0" w:space="0" w:color="auto"/>
                    <w:left w:val="none" w:sz="0" w:space="0" w:color="auto"/>
                    <w:bottom w:val="none" w:sz="0" w:space="0" w:color="auto"/>
                    <w:right w:val="none" w:sz="0" w:space="0" w:color="auto"/>
                  </w:divBdr>
                </w:div>
              </w:divsChild>
            </w:div>
            <w:div w:id="429933311">
              <w:marLeft w:val="0"/>
              <w:marRight w:val="0"/>
              <w:marTop w:val="0"/>
              <w:marBottom w:val="0"/>
              <w:divBdr>
                <w:top w:val="none" w:sz="0" w:space="0" w:color="auto"/>
                <w:left w:val="none" w:sz="0" w:space="0" w:color="auto"/>
                <w:bottom w:val="none" w:sz="0" w:space="0" w:color="auto"/>
                <w:right w:val="none" w:sz="0" w:space="0" w:color="auto"/>
              </w:divBdr>
              <w:divsChild>
                <w:div w:id="1677607026">
                  <w:marLeft w:val="0"/>
                  <w:marRight w:val="120"/>
                  <w:marTop w:val="0"/>
                  <w:marBottom w:val="0"/>
                  <w:divBdr>
                    <w:top w:val="none" w:sz="0" w:space="0" w:color="auto"/>
                    <w:left w:val="none" w:sz="0" w:space="0" w:color="auto"/>
                    <w:bottom w:val="none" w:sz="0" w:space="0" w:color="auto"/>
                    <w:right w:val="none" w:sz="0" w:space="0" w:color="auto"/>
                  </w:divBdr>
                </w:div>
                <w:div w:id="2078241143">
                  <w:marLeft w:val="0"/>
                  <w:marRight w:val="0"/>
                  <w:marTop w:val="0"/>
                  <w:marBottom w:val="0"/>
                  <w:divBdr>
                    <w:top w:val="none" w:sz="0" w:space="0" w:color="auto"/>
                    <w:left w:val="none" w:sz="0" w:space="0" w:color="auto"/>
                    <w:bottom w:val="none" w:sz="0" w:space="0" w:color="auto"/>
                    <w:right w:val="none" w:sz="0" w:space="0" w:color="auto"/>
                  </w:divBdr>
                </w:div>
              </w:divsChild>
            </w:div>
            <w:div w:id="2073577282">
              <w:marLeft w:val="0"/>
              <w:marRight w:val="0"/>
              <w:marTop w:val="0"/>
              <w:marBottom w:val="0"/>
              <w:divBdr>
                <w:top w:val="none" w:sz="0" w:space="0" w:color="auto"/>
                <w:left w:val="none" w:sz="0" w:space="0" w:color="auto"/>
                <w:bottom w:val="none" w:sz="0" w:space="0" w:color="auto"/>
                <w:right w:val="none" w:sz="0" w:space="0" w:color="auto"/>
              </w:divBdr>
              <w:divsChild>
                <w:div w:id="1382054717">
                  <w:marLeft w:val="0"/>
                  <w:marRight w:val="120"/>
                  <w:marTop w:val="0"/>
                  <w:marBottom w:val="0"/>
                  <w:divBdr>
                    <w:top w:val="none" w:sz="0" w:space="0" w:color="auto"/>
                    <w:left w:val="none" w:sz="0" w:space="0" w:color="auto"/>
                    <w:bottom w:val="none" w:sz="0" w:space="0" w:color="auto"/>
                    <w:right w:val="none" w:sz="0" w:space="0" w:color="auto"/>
                  </w:divBdr>
                </w:div>
                <w:div w:id="1865247614">
                  <w:marLeft w:val="0"/>
                  <w:marRight w:val="0"/>
                  <w:marTop w:val="0"/>
                  <w:marBottom w:val="0"/>
                  <w:divBdr>
                    <w:top w:val="none" w:sz="0" w:space="0" w:color="auto"/>
                    <w:left w:val="none" w:sz="0" w:space="0" w:color="auto"/>
                    <w:bottom w:val="none" w:sz="0" w:space="0" w:color="auto"/>
                    <w:right w:val="none" w:sz="0" w:space="0" w:color="auto"/>
                  </w:divBdr>
                </w:div>
              </w:divsChild>
            </w:div>
            <w:div w:id="1615751977">
              <w:marLeft w:val="0"/>
              <w:marRight w:val="0"/>
              <w:marTop w:val="0"/>
              <w:marBottom w:val="0"/>
              <w:divBdr>
                <w:top w:val="none" w:sz="0" w:space="0" w:color="auto"/>
                <w:left w:val="none" w:sz="0" w:space="0" w:color="auto"/>
                <w:bottom w:val="none" w:sz="0" w:space="0" w:color="auto"/>
                <w:right w:val="none" w:sz="0" w:space="0" w:color="auto"/>
              </w:divBdr>
              <w:divsChild>
                <w:div w:id="1025904932">
                  <w:marLeft w:val="0"/>
                  <w:marRight w:val="120"/>
                  <w:marTop w:val="0"/>
                  <w:marBottom w:val="0"/>
                  <w:divBdr>
                    <w:top w:val="none" w:sz="0" w:space="0" w:color="auto"/>
                    <w:left w:val="none" w:sz="0" w:space="0" w:color="auto"/>
                    <w:bottom w:val="none" w:sz="0" w:space="0" w:color="auto"/>
                    <w:right w:val="none" w:sz="0" w:space="0" w:color="auto"/>
                  </w:divBdr>
                </w:div>
                <w:div w:id="751857581">
                  <w:marLeft w:val="0"/>
                  <w:marRight w:val="0"/>
                  <w:marTop w:val="0"/>
                  <w:marBottom w:val="0"/>
                  <w:divBdr>
                    <w:top w:val="none" w:sz="0" w:space="0" w:color="auto"/>
                    <w:left w:val="none" w:sz="0" w:space="0" w:color="auto"/>
                    <w:bottom w:val="none" w:sz="0" w:space="0" w:color="auto"/>
                    <w:right w:val="none" w:sz="0" w:space="0" w:color="auto"/>
                  </w:divBdr>
                </w:div>
              </w:divsChild>
            </w:div>
            <w:div w:id="1793983637">
              <w:marLeft w:val="0"/>
              <w:marRight w:val="0"/>
              <w:marTop w:val="0"/>
              <w:marBottom w:val="0"/>
              <w:divBdr>
                <w:top w:val="none" w:sz="0" w:space="0" w:color="auto"/>
                <w:left w:val="none" w:sz="0" w:space="0" w:color="auto"/>
                <w:bottom w:val="none" w:sz="0" w:space="0" w:color="auto"/>
                <w:right w:val="none" w:sz="0" w:space="0" w:color="auto"/>
              </w:divBdr>
              <w:divsChild>
                <w:div w:id="819274954">
                  <w:marLeft w:val="0"/>
                  <w:marRight w:val="120"/>
                  <w:marTop w:val="0"/>
                  <w:marBottom w:val="0"/>
                  <w:divBdr>
                    <w:top w:val="none" w:sz="0" w:space="0" w:color="auto"/>
                    <w:left w:val="none" w:sz="0" w:space="0" w:color="auto"/>
                    <w:bottom w:val="none" w:sz="0" w:space="0" w:color="auto"/>
                    <w:right w:val="none" w:sz="0" w:space="0" w:color="auto"/>
                  </w:divBdr>
                </w:div>
                <w:div w:id="1837647806">
                  <w:marLeft w:val="0"/>
                  <w:marRight w:val="0"/>
                  <w:marTop w:val="0"/>
                  <w:marBottom w:val="0"/>
                  <w:divBdr>
                    <w:top w:val="none" w:sz="0" w:space="0" w:color="auto"/>
                    <w:left w:val="none" w:sz="0" w:space="0" w:color="auto"/>
                    <w:bottom w:val="none" w:sz="0" w:space="0" w:color="auto"/>
                    <w:right w:val="none" w:sz="0" w:space="0" w:color="auto"/>
                  </w:divBdr>
                </w:div>
              </w:divsChild>
            </w:div>
            <w:div w:id="1039360075">
              <w:marLeft w:val="0"/>
              <w:marRight w:val="0"/>
              <w:marTop w:val="0"/>
              <w:marBottom w:val="0"/>
              <w:divBdr>
                <w:top w:val="none" w:sz="0" w:space="0" w:color="auto"/>
                <w:left w:val="none" w:sz="0" w:space="0" w:color="auto"/>
                <w:bottom w:val="none" w:sz="0" w:space="0" w:color="auto"/>
                <w:right w:val="none" w:sz="0" w:space="0" w:color="auto"/>
              </w:divBdr>
              <w:divsChild>
                <w:div w:id="1161657172">
                  <w:marLeft w:val="0"/>
                  <w:marRight w:val="120"/>
                  <w:marTop w:val="0"/>
                  <w:marBottom w:val="0"/>
                  <w:divBdr>
                    <w:top w:val="none" w:sz="0" w:space="0" w:color="auto"/>
                    <w:left w:val="none" w:sz="0" w:space="0" w:color="auto"/>
                    <w:bottom w:val="none" w:sz="0" w:space="0" w:color="auto"/>
                    <w:right w:val="none" w:sz="0" w:space="0" w:color="auto"/>
                  </w:divBdr>
                </w:div>
                <w:div w:id="69235138">
                  <w:marLeft w:val="0"/>
                  <w:marRight w:val="0"/>
                  <w:marTop w:val="0"/>
                  <w:marBottom w:val="0"/>
                  <w:divBdr>
                    <w:top w:val="none" w:sz="0" w:space="0" w:color="auto"/>
                    <w:left w:val="none" w:sz="0" w:space="0" w:color="auto"/>
                    <w:bottom w:val="none" w:sz="0" w:space="0" w:color="auto"/>
                    <w:right w:val="none" w:sz="0" w:space="0" w:color="auto"/>
                  </w:divBdr>
                </w:div>
              </w:divsChild>
            </w:div>
            <w:div w:id="1823277488">
              <w:marLeft w:val="0"/>
              <w:marRight w:val="0"/>
              <w:marTop w:val="0"/>
              <w:marBottom w:val="0"/>
              <w:divBdr>
                <w:top w:val="none" w:sz="0" w:space="0" w:color="auto"/>
                <w:left w:val="none" w:sz="0" w:space="0" w:color="auto"/>
                <w:bottom w:val="none" w:sz="0" w:space="0" w:color="auto"/>
                <w:right w:val="none" w:sz="0" w:space="0" w:color="auto"/>
              </w:divBdr>
              <w:divsChild>
                <w:div w:id="795149028">
                  <w:marLeft w:val="0"/>
                  <w:marRight w:val="120"/>
                  <w:marTop w:val="0"/>
                  <w:marBottom w:val="0"/>
                  <w:divBdr>
                    <w:top w:val="none" w:sz="0" w:space="0" w:color="auto"/>
                    <w:left w:val="none" w:sz="0" w:space="0" w:color="auto"/>
                    <w:bottom w:val="none" w:sz="0" w:space="0" w:color="auto"/>
                    <w:right w:val="none" w:sz="0" w:space="0" w:color="auto"/>
                  </w:divBdr>
                </w:div>
                <w:div w:id="1517962261">
                  <w:marLeft w:val="0"/>
                  <w:marRight w:val="0"/>
                  <w:marTop w:val="0"/>
                  <w:marBottom w:val="0"/>
                  <w:divBdr>
                    <w:top w:val="none" w:sz="0" w:space="0" w:color="auto"/>
                    <w:left w:val="none" w:sz="0" w:space="0" w:color="auto"/>
                    <w:bottom w:val="none" w:sz="0" w:space="0" w:color="auto"/>
                    <w:right w:val="none" w:sz="0" w:space="0" w:color="auto"/>
                  </w:divBdr>
                </w:div>
              </w:divsChild>
            </w:div>
            <w:div w:id="824904587">
              <w:marLeft w:val="0"/>
              <w:marRight w:val="0"/>
              <w:marTop w:val="0"/>
              <w:marBottom w:val="0"/>
              <w:divBdr>
                <w:top w:val="none" w:sz="0" w:space="0" w:color="auto"/>
                <w:left w:val="none" w:sz="0" w:space="0" w:color="auto"/>
                <w:bottom w:val="none" w:sz="0" w:space="0" w:color="auto"/>
                <w:right w:val="none" w:sz="0" w:space="0" w:color="auto"/>
              </w:divBdr>
              <w:divsChild>
                <w:div w:id="1249195910">
                  <w:marLeft w:val="0"/>
                  <w:marRight w:val="120"/>
                  <w:marTop w:val="0"/>
                  <w:marBottom w:val="0"/>
                  <w:divBdr>
                    <w:top w:val="none" w:sz="0" w:space="0" w:color="auto"/>
                    <w:left w:val="none" w:sz="0" w:space="0" w:color="auto"/>
                    <w:bottom w:val="none" w:sz="0" w:space="0" w:color="auto"/>
                    <w:right w:val="none" w:sz="0" w:space="0" w:color="auto"/>
                  </w:divBdr>
                </w:div>
                <w:div w:id="853615683">
                  <w:marLeft w:val="0"/>
                  <w:marRight w:val="0"/>
                  <w:marTop w:val="0"/>
                  <w:marBottom w:val="0"/>
                  <w:divBdr>
                    <w:top w:val="none" w:sz="0" w:space="0" w:color="auto"/>
                    <w:left w:val="none" w:sz="0" w:space="0" w:color="auto"/>
                    <w:bottom w:val="none" w:sz="0" w:space="0" w:color="auto"/>
                    <w:right w:val="none" w:sz="0" w:space="0" w:color="auto"/>
                  </w:divBdr>
                </w:div>
              </w:divsChild>
            </w:div>
            <w:div w:id="1088115303">
              <w:marLeft w:val="0"/>
              <w:marRight w:val="0"/>
              <w:marTop w:val="0"/>
              <w:marBottom w:val="0"/>
              <w:divBdr>
                <w:top w:val="none" w:sz="0" w:space="0" w:color="auto"/>
                <w:left w:val="none" w:sz="0" w:space="0" w:color="auto"/>
                <w:bottom w:val="none" w:sz="0" w:space="0" w:color="auto"/>
                <w:right w:val="none" w:sz="0" w:space="0" w:color="auto"/>
              </w:divBdr>
              <w:divsChild>
                <w:div w:id="1670718094">
                  <w:marLeft w:val="0"/>
                  <w:marRight w:val="120"/>
                  <w:marTop w:val="0"/>
                  <w:marBottom w:val="0"/>
                  <w:divBdr>
                    <w:top w:val="none" w:sz="0" w:space="0" w:color="auto"/>
                    <w:left w:val="none" w:sz="0" w:space="0" w:color="auto"/>
                    <w:bottom w:val="none" w:sz="0" w:space="0" w:color="auto"/>
                    <w:right w:val="none" w:sz="0" w:space="0" w:color="auto"/>
                  </w:divBdr>
                </w:div>
                <w:div w:id="785856794">
                  <w:marLeft w:val="0"/>
                  <w:marRight w:val="0"/>
                  <w:marTop w:val="0"/>
                  <w:marBottom w:val="0"/>
                  <w:divBdr>
                    <w:top w:val="none" w:sz="0" w:space="0" w:color="auto"/>
                    <w:left w:val="none" w:sz="0" w:space="0" w:color="auto"/>
                    <w:bottom w:val="none" w:sz="0" w:space="0" w:color="auto"/>
                    <w:right w:val="none" w:sz="0" w:space="0" w:color="auto"/>
                  </w:divBdr>
                </w:div>
              </w:divsChild>
            </w:div>
            <w:div w:id="606619068">
              <w:marLeft w:val="0"/>
              <w:marRight w:val="0"/>
              <w:marTop w:val="0"/>
              <w:marBottom w:val="0"/>
              <w:divBdr>
                <w:top w:val="none" w:sz="0" w:space="0" w:color="auto"/>
                <w:left w:val="none" w:sz="0" w:space="0" w:color="auto"/>
                <w:bottom w:val="none" w:sz="0" w:space="0" w:color="auto"/>
                <w:right w:val="none" w:sz="0" w:space="0" w:color="auto"/>
              </w:divBdr>
              <w:divsChild>
                <w:div w:id="1477064456">
                  <w:marLeft w:val="0"/>
                  <w:marRight w:val="120"/>
                  <w:marTop w:val="0"/>
                  <w:marBottom w:val="0"/>
                  <w:divBdr>
                    <w:top w:val="none" w:sz="0" w:space="0" w:color="auto"/>
                    <w:left w:val="none" w:sz="0" w:space="0" w:color="auto"/>
                    <w:bottom w:val="none" w:sz="0" w:space="0" w:color="auto"/>
                    <w:right w:val="none" w:sz="0" w:space="0" w:color="auto"/>
                  </w:divBdr>
                </w:div>
                <w:div w:id="929779575">
                  <w:marLeft w:val="0"/>
                  <w:marRight w:val="0"/>
                  <w:marTop w:val="0"/>
                  <w:marBottom w:val="0"/>
                  <w:divBdr>
                    <w:top w:val="none" w:sz="0" w:space="0" w:color="auto"/>
                    <w:left w:val="none" w:sz="0" w:space="0" w:color="auto"/>
                    <w:bottom w:val="none" w:sz="0" w:space="0" w:color="auto"/>
                    <w:right w:val="none" w:sz="0" w:space="0" w:color="auto"/>
                  </w:divBdr>
                </w:div>
              </w:divsChild>
            </w:div>
            <w:div w:id="15422216">
              <w:marLeft w:val="0"/>
              <w:marRight w:val="0"/>
              <w:marTop w:val="0"/>
              <w:marBottom w:val="0"/>
              <w:divBdr>
                <w:top w:val="none" w:sz="0" w:space="0" w:color="auto"/>
                <w:left w:val="none" w:sz="0" w:space="0" w:color="auto"/>
                <w:bottom w:val="none" w:sz="0" w:space="0" w:color="auto"/>
                <w:right w:val="none" w:sz="0" w:space="0" w:color="auto"/>
              </w:divBdr>
              <w:divsChild>
                <w:div w:id="1822117783">
                  <w:marLeft w:val="0"/>
                  <w:marRight w:val="120"/>
                  <w:marTop w:val="0"/>
                  <w:marBottom w:val="0"/>
                  <w:divBdr>
                    <w:top w:val="none" w:sz="0" w:space="0" w:color="auto"/>
                    <w:left w:val="none" w:sz="0" w:space="0" w:color="auto"/>
                    <w:bottom w:val="none" w:sz="0" w:space="0" w:color="auto"/>
                    <w:right w:val="none" w:sz="0" w:space="0" w:color="auto"/>
                  </w:divBdr>
                </w:div>
                <w:div w:id="1974165931">
                  <w:marLeft w:val="0"/>
                  <w:marRight w:val="0"/>
                  <w:marTop w:val="0"/>
                  <w:marBottom w:val="0"/>
                  <w:divBdr>
                    <w:top w:val="none" w:sz="0" w:space="0" w:color="auto"/>
                    <w:left w:val="none" w:sz="0" w:space="0" w:color="auto"/>
                    <w:bottom w:val="none" w:sz="0" w:space="0" w:color="auto"/>
                    <w:right w:val="none" w:sz="0" w:space="0" w:color="auto"/>
                  </w:divBdr>
                </w:div>
              </w:divsChild>
            </w:div>
            <w:div w:id="1203053100">
              <w:marLeft w:val="0"/>
              <w:marRight w:val="0"/>
              <w:marTop w:val="0"/>
              <w:marBottom w:val="0"/>
              <w:divBdr>
                <w:top w:val="none" w:sz="0" w:space="0" w:color="auto"/>
                <w:left w:val="none" w:sz="0" w:space="0" w:color="auto"/>
                <w:bottom w:val="none" w:sz="0" w:space="0" w:color="auto"/>
                <w:right w:val="none" w:sz="0" w:space="0" w:color="auto"/>
              </w:divBdr>
              <w:divsChild>
                <w:div w:id="189222962">
                  <w:marLeft w:val="0"/>
                  <w:marRight w:val="120"/>
                  <w:marTop w:val="0"/>
                  <w:marBottom w:val="0"/>
                  <w:divBdr>
                    <w:top w:val="none" w:sz="0" w:space="0" w:color="auto"/>
                    <w:left w:val="none" w:sz="0" w:space="0" w:color="auto"/>
                    <w:bottom w:val="none" w:sz="0" w:space="0" w:color="auto"/>
                    <w:right w:val="none" w:sz="0" w:space="0" w:color="auto"/>
                  </w:divBdr>
                </w:div>
                <w:div w:id="527185565">
                  <w:marLeft w:val="0"/>
                  <w:marRight w:val="0"/>
                  <w:marTop w:val="0"/>
                  <w:marBottom w:val="0"/>
                  <w:divBdr>
                    <w:top w:val="none" w:sz="0" w:space="0" w:color="auto"/>
                    <w:left w:val="none" w:sz="0" w:space="0" w:color="auto"/>
                    <w:bottom w:val="none" w:sz="0" w:space="0" w:color="auto"/>
                    <w:right w:val="none" w:sz="0" w:space="0" w:color="auto"/>
                  </w:divBdr>
                </w:div>
              </w:divsChild>
            </w:div>
            <w:div w:id="1203440935">
              <w:marLeft w:val="0"/>
              <w:marRight w:val="0"/>
              <w:marTop w:val="0"/>
              <w:marBottom w:val="0"/>
              <w:divBdr>
                <w:top w:val="none" w:sz="0" w:space="0" w:color="auto"/>
                <w:left w:val="none" w:sz="0" w:space="0" w:color="auto"/>
                <w:bottom w:val="none" w:sz="0" w:space="0" w:color="auto"/>
                <w:right w:val="none" w:sz="0" w:space="0" w:color="auto"/>
              </w:divBdr>
              <w:divsChild>
                <w:div w:id="247467549">
                  <w:marLeft w:val="0"/>
                  <w:marRight w:val="120"/>
                  <w:marTop w:val="0"/>
                  <w:marBottom w:val="0"/>
                  <w:divBdr>
                    <w:top w:val="none" w:sz="0" w:space="0" w:color="auto"/>
                    <w:left w:val="none" w:sz="0" w:space="0" w:color="auto"/>
                    <w:bottom w:val="none" w:sz="0" w:space="0" w:color="auto"/>
                    <w:right w:val="none" w:sz="0" w:space="0" w:color="auto"/>
                  </w:divBdr>
                </w:div>
                <w:div w:id="2132625955">
                  <w:marLeft w:val="0"/>
                  <w:marRight w:val="0"/>
                  <w:marTop w:val="0"/>
                  <w:marBottom w:val="0"/>
                  <w:divBdr>
                    <w:top w:val="none" w:sz="0" w:space="0" w:color="auto"/>
                    <w:left w:val="none" w:sz="0" w:space="0" w:color="auto"/>
                    <w:bottom w:val="none" w:sz="0" w:space="0" w:color="auto"/>
                    <w:right w:val="none" w:sz="0" w:space="0" w:color="auto"/>
                  </w:divBdr>
                </w:div>
              </w:divsChild>
            </w:div>
            <w:div w:id="807356715">
              <w:marLeft w:val="0"/>
              <w:marRight w:val="0"/>
              <w:marTop w:val="0"/>
              <w:marBottom w:val="0"/>
              <w:divBdr>
                <w:top w:val="none" w:sz="0" w:space="0" w:color="auto"/>
                <w:left w:val="none" w:sz="0" w:space="0" w:color="auto"/>
                <w:bottom w:val="none" w:sz="0" w:space="0" w:color="auto"/>
                <w:right w:val="none" w:sz="0" w:space="0" w:color="auto"/>
              </w:divBdr>
              <w:divsChild>
                <w:div w:id="514656163">
                  <w:marLeft w:val="0"/>
                  <w:marRight w:val="120"/>
                  <w:marTop w:val="0"/>
                  <w:marBottom w:val="0"/>
                  <w:divBdr>
                    <w:top w:val="none" w:sz="0" w:space="0" w:color="auto"/>
                    <w:left w:val="none" w:sz="0" w:space="0" w:color="auto"/>
                    <w:bottom w:val="none" w:sz="0" w:space="0" w:color="auto"/>
                    <w:right w:val="none" w:sz="0" w:space="0" w:color="auto"/>
                  </w:divBdr>
                </w:div>
                <w:div w:id="2136408872">
                  <w:marLeft w:val="0"/>
                  <w:marRight w:val="0"/>
                  <w:marTop w:val="0"/>
                  <w:marBottom w:val="0"/>
                  <w:divBdr>
                    <w:top w:val="none" w:sz="0" w:space="0" w:color="auto"/>
                    <w:left w:val="none" w:sz="0" w:space="0" w:color="auto"/>
                    <w:bottom w:val="none" w:sz="0" w:space="0" w:color="auto"/>
                    <w:right w:val="none" w:sz="0" w:space="0" w:color="auto"/>
                  </w:divBdr>
                </w:div>
              </w:divsChild>
            </w:div>
            <w:div w:id="147287774">
              <w:marLeft w:val="0"/>
              <w:marRight w:val="0"/>
              <w:marTop w:val="0"/>
              <w:marBottom w:val="0"/>
              <w:divBdr>
                <w:top w:val="none" w:sz="0" w:space="0" w:color="auto"/>
                <w:left w:val="none" w:sz="0" w:space="0" w:color="auto"/>
                <w:bottom w:val="none" w:sz="0" w:space="0" w:color="auto"/>
                <w:right w:val="none" w:sz="0" w:space="0" w:color="auto"/>
              </w:divBdr>
              <w:divsChild>
                <w:div w:id="78991727">
                  <w:marLeft w:val="0"/>
                  <w:marRight w:val="120"/>
                  <w:marTop w:val="0"/>
                  <w:marBottom w:val="0"/>
                  <w:divBdr>
                    <w:top w:val="none" w:sz="0" w:space="0" w:color="auto"/>
                    <w:left w:val="none" w:sz="0" w:space="0" w:color="auto"/>
                    <w:bottom w:val="none" w:sz="0" w:space="0" w:color="auto"/>
                    <w:right w:val="none" w:sz="0" w:space="0" w:color="auto"/>
                  </w:divBdr>
                </w:div>
                <w:div w:id="1038044482">
                  <w:marLeft w:val="0"/>
                  <w:marRight w:val="0"/>
                  <w:marTop w:val="0"/>
                  <w:marBottom w:val="0"/>
                  <w:divBdr>
                    <w:top w:val="none" w:sz="0" w:space="0" w:color="auto"/>
                    <w:left w:val="none" w:sz="0" w:space="0" w:color="auto"/>
                    <w:bottom w:val="none" w:sz="0" w:space="0" w:color="auto"/>
                    <w:right w:val="none" w:sz="0" w:space="0" w:color="auto"/>
                  </w:divBdr>
                </w:div>
              </w:divsChild>
            </w:div>
            <w:div w:id="1749813623">
              <w:marLeft w:val="0"/>
              <w:marRight w:val="0"/>
              <w:marTop w:val="0"/>
              <w:marBottom w:val="0"/>
              <w:divBdr>
                <w:top w:val="none" w:sz="0" w:space="0" w:color="auto"/>
                <w:left w:val="none" w:sz="0" w:space="0" w:color="auto"/>
                <w:bottom w:val="none" w:sz="0" w:space="0" w:color="auto"/>
                <w:right w:val="none" w:sz="0" w:space="0" w:color="auto"/>
              </w:divBdr>
              <w:divsChild>
                <w:div w:id="1934314129">
                  <w:marLeft w:val="0"/>
                  <w:marRight w:val="120"/>
                  <w:marTop w:val="0"/>
                  <w:marBottom w:val="0"/>
                  <w:divBdr>
                    <w:top w:val="none" w:sz="0" w:space="0" w:color="auto"/>
                    <w:left w:val="none" w:sz="0" w:space="0" w:color="auto"/>
                    <w:bottom w:val="none" w:sz="0" w:space="0" w:color="auto"/>
                    <w:right w:val="none" w:sz="0" w:space="0" w:color="auto"/>
                  </w:divBdr>
                </w:div>
                <w:div w:id="710492514">
                  <w:marLeft w:val="0"/>
                  <w:marRight w:val="0"/>
                  <w:marTop w:val="0"/>
                  <w:marBottom w:val="0"/>
                  <w:divBdr>
                    <w:top w:val="none" w:sz="0" w:space="0" w:color="auto"/>
                    <w:left w:val="none" w:sz="0" w:space="0" w:color="auto"/>
                    <w:bottom w:val="none" w:sz="0" w:space="0" w:color="auto"/>
                    <w:right w:val="none" w:sz="0" w:space="0" w:color="auto"/>
                  </w:divBdr>
                </w:div>
              </w:divsChild>
            </w:div>
            <w:div w:id="962610921">
              <w:marLeft w:val="0"/>
              <w:marRight w:val="0"/>
              <w:marTop w:val="0"/>
              <w:marBottom w:val="0"/>
              <w:divBdr>
                <w:top w:val="none" w:sz="0" w:space="0" w:color="auto"/>
                <w:left w:val="none" w:sz="0" w:space="0" w:color="auto"/>
                <w:bottom w:val="none" w:sz="0" w:space="0" w:color="auto"/>
                <w:right w:val="none" w:sz="0" w:space="0" w:color="auto"/>
              </w:divBdr>
              <w:divsChild>
                <w:div w:id="937644075">
                  <w:marLeft w:val="0"/>
                  <w:marRight w:val="120"/>
                  <w:marTop w:val="0"/>
                  <w:marBottom w:val="0"/>
                  <w:divBdr>
                    <w:top w:val="none" w:sz="0" w:space="0" w:color="auto"/>
                    <w:left w:val="none" w:sz="0" w:space="0" w:color="auto"/>
                    <w:bottom w:val="none" w:sz="0" w:space="0" w:color="auto"/>
                    <w:right w:val="none" w:sz="0" w:space="0" w:color="auto"/>
                  </w:divBdr>
                </w:div>
                <w:div w:id="455371858">
                  <w:marLeft w:val="0"/>
                  <w:marRight w:val="0"/>
                  <w:marTop w:val="0"/>
                  <w:marBottom w:val="0"/>
                  <w:divBdr>
                    <w:top w:val="none" w:sz="0" w:space="0" w:color="auto"/>
                    <w:left w:val="none" w:sz="0" w:space="0" w:color="auto"/>
                    <w:bottom w:val="none" w:sz="0" w:space="0" w:color="auto"/>
                    <w:right w:val="none" w:sz="0" w:space="0" w:color="auto"/>
                  </w:divBdr>
                </w:div>
              </w:divsChild>
            </w:div>
            <w:div w:id="1340347292">
              <w:marLeft w:val="0"/>
              <w:marRight w:val="0"/>
              <w:marTop w:val="0"/>
              <w:marBottom w:val="0"/>
              <w:divBdr>
                <w:top w:val="none" w:sz="0" w:space="0" w:color="auto"/>
                <w:left w:val="none" w:sz="0" w:space="0" w:color="auto"/>
                <w:bottom w:val="none" w:sz="0" w:space="0" w:color="auto"/>
                <w:right w:val="none" w:sz="0" w:space="0" w:color="auto"/>
              </w:divBdr>
              <w:divsChild>
                <w:div w:id="2093811280">
                  <w:marLeft w:val="0"/>
                  <w:marRight w:val="120"/>
                  <w:marTop w:val="0"/>
                  <w:marBottom w:val="0"/>
                  <w:divBdr>
                    <w:top w:val="none" w:sz="0" w:space="0" w:color="auto"/>
                    <w:left w:val="none" w:sz="0" w:space="0" w:color="auto"/>
                    <w:bottom w:val="none" w:sz="0" w:space="0" w:color="auto"/>
                    <w:right w:val="none" w:sz="0" w:space="0" w:color="auto"/>
                  </w:divBdr>
                </w:div>
                <w:div w:id="659964124">
                  <w:marLeft w:val="0"/>
                  <w:marRight w:val="0"/>
                  <w:marTop w:val="0"/>
                  <w:marBottom w:val="0"/>
                  <w:divBdr>
                    <w:top w:val="none" w:sz="0" w:space="0" w:color="auto"/>
                    <w:left w:val="none" w:sz="0" w:space="0" w:color="auto"/>
                    <w:bottom w:val="none" w:sz="0" w:space="0" w:color="auto"/>
                    <w:right w:val="none" w:sz="0" w:space="0" w:color="auto"/>
                  </w:divBdr>
                </w:div>
              </w:divsChild>
            </w:div>
            <w:div w:id="1086463775">
              <w:marLeft w:val="0"/>
              <w:marRight w:val="0"/>
              <w:marTop w:val="0"/>
              <w:marBottom w:val="0"/>
              <w:divBdr>
                <w:top w:val="none" w:sz="0" w:space="0" w:color="auto"/>
                <w:left w:val="none" w:sz="0" w:space="0" w:color="auto"/>
                <w:bottom w:val="none" w:sz="0" w:space="0" w:color="auto"/>
                <w:right w:val="none" w:sz="0" w:space="0" w:color="auto"/>
              </w:divBdr>
              <w:divsChild>
                <w:div w:id="1154679964">
                  <w:marLeft w:val="0"/>
                  <w:marRight w:val="120"/>
                  <w:marTop w:val="0"/>
                  <w:marBottom w:val="0"/>
                  <w:divBdr>
                    <w:top w:val="none" w:sz="0" w:space="0" w:color="auto"/>
                    <w:left w:val="none" w:sz="0" w:space="0" w:color="auto"/>
                    <w:bottom w:val="none" w:sz="0" w:space="0" w:color="auto"/>
                    <w:right w:val="none" w:sz="0" w:space="0" w:color="auto"/>
                  </w:divBdr>
                </w:div>
                <w:div w:id="1295451148">
                  <w:marLeft w:val="0"/>
                  <w:marRight w:val="0"/>
                  <w:marTop w:val="0"/>
                  <w:marBottom w:val="0"/>
                  <w:divBdr>
                    <w:top w:val="none" w:sz="0" w:space="0" w:color="auto"/>
                    <w:left w:val="none" w:sz="0" w:space="0" w:color="auto"/>
                    <w:bottom w:val="none" w:sz="0" w:space="0" w:color="auto"/>
                    <w:right w:val="none" w:sz="0" w:space="0" w:color="auto"/>
                  </w:divBdr>
                </w:div>
              </w:divsChild>
            </w:div>
            <w:div w:id="363599677">
              <w:marLeft w:val="0"/>
              <w:marRight w:val="0"/>
              <w:marTop w:val="0"/>
              <w:marBottom w:val="0"/>
              <w:divBdr>
                <w:top w:val="none" w:sz="0" w:space="0" w:color="auto"/>
                <w:left w:val="none" w:sz="0" w:space="0" w:color="auto"/>
                <w:bottom w:val="none" w:sz="0" w:space="0" w:color="auto"/>
                <w:right w:val="none" w:sz="0" w:space="0" w:color="auto"/>
              </w:divBdr>
              <w:divsChild>
                <w:div w:id="118450349">
                  <w:marLeft w:val="0"/>
                  <w:marRight w:val="120"/>
                  <w:marTop w:val="0"/>
                  <w:marBottom w:val="0"/>
                  <w:divBdr>
                    <w:top w:val="none" w:sz="0" w:space="0" w:color="auto"/>
                    <w:left w:val="none" w:sz="0" w:space="0" w:color="auto"/>
                    <w:bottom w:val="none" w:sz="0" w:space="0" w:color="auto"/>
                    <w:right w:val="none" w:sz="0" w:space="0" w:color="auto"/>
                  </w:divBdr>
                </w:div>
                <w:div w:id="1495149541">
                  <w:marLeft w:val="0"/>
                  <w:marRight w:val="0"/>
                  <w:marTop w:val="0"/>
                  <w:marBottom w:val="0"/>
                  <w:divBdr>
                    <w:top w:val="none" w:sz="0" w:space="0" w:color="auto"/>
                    <w:left w:val="none" w:sz="0" w:space="0" w:color="auto"/>
                    <w:bottom w:val="none" w:sz="0" w:space="0" w:color="auto"/>
                    <w:right w:val="none" w:sz="0" w:space="0" w:color="auto"/>
                  </w:divBdr>
                </w:div>
              </w:divsChild>
            </w:div>
            <w:div w:id="1439836177">
              <w:marLeft w:val="0"/>
              <w:marRight w:val="0"/>
              <w:marTop w:val="0"/>
              <w:marBottom w:val="0"/>
              <w:divBdr>
                <w:top w:val="none" w:sz="0" w:space="0" w:color="auto"/>
                <w:left w:val="none" w:sz="0" w:space="0" w:color="auto"/>
                <w:bottom w:val="none" w:sz="0" w:space="0" w:color="auto"/>
                <w:right w:val="none" w:sz="0" w:space="0" w:color="auto"/>
              </w:divBdr>
              <w:divsChild>
                <w:div w:id="294257592">
                  <w:marLeft w:val="0"/>
                  <w:marRight w:val="120"/>
                  <w:marTop w:val="0"/>
                  <w:marBottom w:val="0"/>
                  <w:divBdr>
                    <w:top w:val="none" w:sz="0" w:space="0" w:color="auto"/>
                    <w:left w:val="none" w:sz="0" w:space="0" w:color="auto"/>
                    <w:bottom w:val="none" w:sz="0" w:space="0" w:color="auto"/>
                    <w:right w:val="none" w:sz="0" w:space="0" w:color="auto"/>
                  </w:divBdr>
                </w:div>
                <w:div w:id="1132362062">
                  <w:marLeft w:val="0"/>
                  <w:marRight w:val="0"/>
                  <w:marTop w:val="0"/>
                  <w:marBottom w:val="0"/>
                  <w:divBdr>
                    <w:top w:val="none" w:sz="0" w:space="0" w:color="auto"/>
                    <w:left w:val="none" w:sz="0" w:space="0" w:color="auto"/>
                    <w:bottom w:val="none" w:sz="0" w:space="0" w:color="auto"/>
                    <w:right w:val="none" w:sz="0" w:space="0" w:color="auto"/>
                  </w:divBdr>
                </w:div>
              </w:divsChild>
            </w:div>
            <w:div w:id="1936479219">
              <w:marLeft w:val="0"/>
              <w:marRight w:val="0"/>
              <w:marTop w:val="0"/>
              <w:marBottom w:val="0"/>
              <w:divBdr>
                <w:top w:val="none" w:sz="0" w:space="0" w:color="auto"/>
                <w:left w:val="none" w:sz="0" w:space="0" w:color="auto"/>
                <w:bottom w:val="none" w:sz="0" w:space="0" w:color="auto"/>
                <w:right w:val="none" w:sz="0" w:space="0" w:color="auto"/>
              </w:divBdr>
              <w:divsChild>
                <w:div w:id="470295556">
                  <w:marLeft w:val="0"/>
                  <w:marRight w:val="120"/>
                  <w:marTop w:val="0"/>
                  <w:marBottom w:val="0"/>
                  <w:divBdr>
                    <w:top w:val="none" w:sz="0" w:space="0" w:color="auto"/>
                    <w:left w:val="none" w:sz="0" w:space="0" w:color="auto"/>
                    <w:bottom w:val="none" w:sz="0" w:space="0" w:color="auto"/>
                    <w:right w:val="none" w:sz="0" w:space="0" w:color="auto"/>
                  </w:divBdr>
                </w:div>
                <w:div w:id="1304241034">
                  <w:marLeft w:val="0"/>
                  <w:marRight w:val="0"/>
                  <w:marTop w:val="0"/>
                  <w:marBottom w:val="0"/>
                  <w:divBdr>
                    <w:top w:val="none" w:sz="0" w:space="0" w:color="auto"/>
                    <w:left w:val="none" w:sz="0" w:space="0" w:color="auto"/>
                    <w:bottom w:val="none" w:sz="0" w:space="0" w:color="auto"/>
                    <w:right w:val="none" w:sz="0" w:space="0" w:color="auto"/>
                  </w:divBdr>
                </w:div>
              </w:divsChild>
            </w:div>
            <w:div w:id="684865639">
              <w:marLeft w:val="0"/>
              <w:marRight w:val="0"/>
              <w:marTop w:val="0"/>
              <w:marBottom w:val="0"/>
              <w:divBdr>
                <w:top w:val="none" w:sz="0" w:space="0" w:color="auto"/>
                <w:left w:val="none" w:sz="0" w:space="0" w:color="auto"/>
                <w:bottom w:val="none" w:sz="0" w:space="0" w:color="auto"/>
                <w:right w:val="none" w:sz="0" w:space="0" w:color="auto"/>
              </w:divBdr>
              <w:divsChild>
                <w:div w:id="624848238">
                  <w:marLeft w:val="0"/>
                  <w:marRight w:val="120"/>
                  <w:marTop w:val="0"/>
                  <w:marBottom w:val="0"/>
                  <w:divBdr>
                    <w:top w:val="none" w:sz="0" w:space="0" w:color="auto"/>
                    <w:left w:val="none" w:sz="0" w:space="0" w:color="auto"/>
                    <w:bottom w:val="none" w:sz="0" w:space="0" w:color="auto"/>
                    <w:right w:val="none" w:sz="0" w:space="0" w:color="auto"/>
                  </w:divBdr>
                </w:div>
                <w:div w:id="1152991765">
                  <w:marLeft w:val="0"/>
                  <w:marRight w:val="0"/>
                  <w:marTop w:val="0"/>
                  <w:marBottom w:val="0"/>
                  <w:divBdr>
                    <w:top w:val="none" w:sz="0" w:space="0" w:color="auto"/>
                    <w:left w:val="none" w:sz="0" w:space="0" w:color="auto"/>
                    <w:bottom w:val="none" w:sz="0" w:space="0" w:color="auto"/>
                    <w:right w:val="none" w:sz="0" w:space="0" w:color="auto"/>
                  </w:divBdr>
                </w:div>
              </w:divsChild>
            </w:div>
            <w:div w:id="1431972602">
              <w:marLeft w:val="0"/>
              <w:marRight w:val="0"/>
              <w:marTop w:val="0"/>
              <w:marBottom w:val="0"/>
              <w:divBdr>
                <w:top w:val="none" w:sz="0" w:space="0" w:color="auto"/>
                <w:left w:val="none" w:sz="0" w:space="0" w:color="auto"/>
                <w:bottom w:val="none" w:sz="0" w:space="0" w:color="auto"/>
                <w:right w:val="none" w:sz="0" w:space="0" w:color="auto"/>
              </w:divBdr>
              <w:divsChild>
                <w:div w:id="1929268606">
                  <w:marLeft w:val="0"/>
                  <w:marRight w:val="120"/>
                  <w:marTop w:val="0"/>
                  <w:marBottom w:val="0"/>
                  <w:divBdr>
                    <w:top w:val="none" w:sz="0" w:space="0" w:color="auto"/>
                    <w:left w:val="none" w:sz="0" w:space="0" w:color="auto"/>
                    <w:bottom w:val="none" w:sz="0" w:space="0" w:color="auto"/>
                    <w:right w:val="none" w:sz="0" w:space="0" w:color="auto"/>
                  </w:divBdr>
                </w:div>
                <w:div w:id="1816221220">
                  <w:marLeft w:val="0"/>
                  <w:marRight w:val="0"/>
                  <w:marTop w:val="0"/>
                  <w:marBottom w:val="0"/>
                  <w:divBdr>
                    <w:top w:val="none" w:sz="0" w:space="0" w:color="auto"/>
                    <w:left w:val="none" w:sz="0" w:space="0" w:color="auto"/>
                    <w:bottom w:val="none" w:sz="0" w:space="0" w:color="auto"/>
                    <w:right w:val="none" w:sz="0" w:space="0" w:color="auto"/>
                  </w:divBdr>
                </w:div>
              </w:divsChild>
            </w:div>
            <w:div w:id="1209759204">
              <w:marLeft w:val="0"/>
              <w:marRight w:val="0"/>
              <w:marTop w:val="0"/>
              <w:marBottom w:val="0"/>
              <w:divBdr>
                <w:top w:val="none" w:sz="0" w:space="0" w:color="auto"/>
                <w:left w:val="none" w:sz="0" w:space="0" w:color="auto"/>
                <w:bottom w:val="none" w:sz="0" w:space="0" w:color="auto"/>
                <w:right w:val="none" w:sz="0" w:space="0" w:color="auto"/>
              </w:divBdr>
              <w:divsChild>
                <w:div w:id="1607077555">
                  <w:marLeft w:val="0"/>
                  <w:marRight w:val="120"/>
                  <w:marTop w:val="0"/>
                  <w:marBottom w:val="0"/>
                  <w:divBdr>
                    <w:top w:val="none" w:sz="0" w:space="0" w:color="auto"/>
                    <w:left w:val="none" w:sz="0" w:space="0" w:color="auto"/>
                    <w:bottom w:val="none" w:sz="0" w:space="0" w:color="auto"/>
                    <w:right w:val="none" w:sz="0" w:space="0" w:color="auto"/>
                  </w:divBdr>
                </w:div>
                <w:div w:id="1832745574">
                  <w:marLeft w:val="0"/>
                  <w:marRight w:val="0"/>
                  <w:marTop w:val="0"/>
                  <w:marBottom w:val="0"/>
                  <w:divBdr>
                    <w:top w:val="none" w:sz="0" w:space="0" w:color="auto"/>
                    <w:left w:val="none" w:sz="0" w:space="0" w:color="auto"/>
                    <w:bottom w:val="none" w:sz="0" w:space="0" w:color="auto"/>
                    <w:right w:val="none" w:sz="0" w:space="0" w:color="auto"/>
                  </w:divBdr>
                </w:div>
              </w:divsChild>
            </w:div>
            <w:div w:id="1636254108">
              <w:marLeft w:val="0"/>
              <w:marRight w:val="0"/>
              <w:marTop w:val="0"/>
              <w:marBottom w:val="0"/>
              <w:divBdr>
                <w:top w:val="none" w:sz="0" w:space="0" w:color="auto"/>
                <w:left w:val="none" w:sz="0" w:space="0" w:color="auto"/>
                <w:bottom w:val="none" w:sz="0" w:space="0" w:color="auto"/>
                <w:right w:val="none" w:sz="0" w:space="0" w:color="auto"/>
              </w:divBdr>
              <w:divsChild>
                <w:div w:id="1492019670">
                  <w:marLeft w:val="0"/>
                  <w:marRight w:val="120"/>
                  <w:marTop w:val="0"/>
                  <w:marBottom w:val="0"/>
                  <w:divBdr>
                    <w:top w:val="none" w:sz="0" w:space="0" w:color="auto"/>
                    <w:left w:val="none" w:sz="0" w:space="0" w:color="auto"/>
                    <w:bottom w:val="none" w:sz="0" w:space="0" w:color="auto"/>
                    <w:right w:val="none" w:sz="0" w:space="0" w:color="auto"/>
                  </w:divBdr>
                </w:div>
                <w:div w:id="1320691133">
                  <w:marLeft w:val="0"/>
                  <w:marRight w:val="0"/>
                  <w:marTop w:val="0"/>
                  <w:marBottom w:val="0"/>
                  <w:divBdr>
                    <w:top w:val="none" w:sz="0" w:space="0" w:color="auto"/>
                    <w:left w:val="none" w:sz="0" w:space="0" w:color="auto"/>
                    <w:bottom w:val="none" w:sz="0" w:space="0" w:color="auto"/>
                    <w:right w:val="none" w:sz="0" w:space="0" w:color="auto"/>
                  </w:divBdr>
                </w:div>
              </w:divsChild>
            </w:div>
            <w:div w:id="381907276">
              <w:marLeft w:val="0"/>
              <w:marRight w:val="0"/>
              <w:marTop w:val="0"/>
              <w:marBottom w:val="0"/>
              <w:divBdr>
                <w:top w:val="none" w:sz="0" w:space="0" w:color="auto"/>
                <w:left w:val="none" w:sz="0" w:space="0" w:color="auto"/>
                <w:bottom w:val="none" w:sz="0" w:space="0" w:color="auto"/>
                <w:right w:val="none" w:sz="0" w:space="0" w:color="auto"/>
              </w:divBdr>
              <w:divsChild>
                <w:div w:id="705913655">
                  <w:marLeft w:val="0"/>
                  <w:marRight w:val="120"/>
                  <w:marTop w:val="0"/>
                  <w:marBottom w:val="0"/>
                  <w:divBdr>
                    <w:top w:val="none" w:sz="0" w:space="0" w:color="auto"/>
                    <w:left w:val="none" w:sz="0" w:space="0" w:color="auto"/>
                    <w:bottom w:val="none" w:sz="0" w:space="0" w:color="auto"/>
                    <w:right w:val="none" w:sz="0" w:space="0" w:color="auto"/>
                  </w:divBdr>
                </w:div>
                <w:div w:id="1233467026">
                  <w:marLeft w:val="0"/>
                  <w:marRight w:val="0"/>
                  <w:marTop w:val="0"/>
                  <w:marBottom w:val="0"/>
                  <w:divBdr>
                    <w:top w:val="none" w:sz="0" w:space="0" w:color="auto"/>
                    <w:left w:val="none" w:sz="0" w:space="0" w:color="auto"/>
                    <w:bottom w:val="none" w:sz="0" w:space="0" w:color="auto"/>
                    <w:right w:val="none" w:sz="0" w:space="0" w:color="auto"/>
                  </w:divBdr>
                </w:div>
              </w:divsChild>
            </w:div>
            <w:div w:id="1850287385">
              <w:marLeft w:val="0"/>
              <w:marRight w:val="0"/>
              <w:marTop w:val="0"/>
              <w:marBottom w:val="0"/>
              <w:divBdr>
                <w:top w:val="none" w:sz="0" w:space="0" w:color="auto"/>
                <w:left w:val="none" w:sz="0" w:space="0" w:color="auto"/>
                <w:bottom w:val="none" w:sz="0" w:space="0" w:color="auto"/>
                <w:right w:val="none" w:sz="0" w:space="0" w:color="auto"/>
              </w:divBdr>
              <w:divsChild>
                <w:div w:id="435562733">
                  <w:marLeft w:val="0"/>
                  <w:marRight w:val="120"/>
                  <w:marTop w:val="0"/>
                  <w:marBottom w:val="0"/>
                  <w:divBdr>
                    <w:top w:val="none" w:sz="0" w:space="0" w:color="auto"/>
                    <w:left w:val="none" w:sz="0" w:space="0" w:color="auto"/>
                    <w:bottom w:val="none" w:sz="0" w:space="0" w:color="auto"/>
                    <w:right w:val="none" w:sz="0" w:space="0" w:color="auto"/>
                  </w:divBdr>
                </w:div>
                <w:div w:id="580453266">
                  <w:marLeft w:val="0"/>
                  <w:marRight w:val="0"/>
                  <w:marTop w:val="0"/>
                  <w:marBottom w:val="0"/>
                  <w:divBdr>
                    <w:top w:val="none" w:sz="0" w:space="0" w:color="auto"/>
                    <w:left w:val="none" w:sz="0" w:space="0" w:color="auto"/>
                    <w:bottom w:val="none" w:sz="0" w:space="0" w:color="auto"/>
                    <w:right w:val="none" w:sz="0" w:space="0" w:color="auto"/>
                  </w:divBdr>
                </w:div>
              </w:divsChild>
            </w:div>
            <w:div w:id="1777094558">
              <w:marLeft w:val="0"/>
              <w:marRight w:val="0"/>
              <w:marTop w:val="0"/>
              <w:marBottom w:val="0"/>
              <w:divBdr>
                <w:top w:val="none" w:sz="0" w:space="0" w:color="auto"/>
                <w:left w:val="none" w:sz="0" w:space="0" w:color="auto"/>
                <w:bottom w:val="none" w:sz="0" w:space="0" w:color="auto"/>
                <w:right w:val="none" w:sz="0" w:space="0" w:color="auto"/>
              </w:divBdr>
              <w:divsChild>
                <w:div w:id="1400326544">
                  <w:marLeft w:val="0"/>
                  <w:marRight w:val="120"/>
                  <w:marTop w:val="0"/>
                  <w:marBottom w:val="0"/>
                  <w:divBdr>
                    <w:top w:val="none" w:sz="0" w:space="0" w:color="auto"/>
                    <w:left w:val="none" w:sz="0" w:space="0" w:color="auto"/>
                    <w:bottom w:val="none" w:sz="0" w:space="0" w:color="auto"/>
                    <w:right w:val="none" w:sz="0" w:space="0" w:color="auto"/>
                  </w:divBdr>
                </w:div>
                <w:div w:id="1073239636">
                  <w:marLeft w:val="0"/>
                  <w:marRight w:val="0"/>
                  <w:marTop w:val="0"/>
                  <w:marBottom w:val="0"/>
                  <w:divBdr>
                    <w:top w:val="none" w:sz="0" w:space="0" w:color="auto"/>
                    <w:left w:val="none" w:sz="0" w:space="0" w:color="auto"/>
                    <w:bottom w:val="none" w:sz="0" w:space="0" w:color="auto"/>
                    <w:right w:val="none" w:sz="0" w:space="0" w:color="auto"/>
                  </w:divBdr>
                </w:div>
              </w:divsChild>
            </w:div>
            <w:div w:id="169100841">
              <w:marLeft w:val="0"/>
              <w:marRight w:val="0"/>
              <w:marTop w:val="0"/>
              <w:marBottom w:val="0"/>
              <w:divBdr>
                <w:top w:val="none" w:sz="0" w:space="0" w:color="auto"/>
                <w:left w:val="none" w:sz="0" w:space="0" w:color="auto"/>
                <w:bottom w:val="none" w:sz="0" w:space="0" w:color="auto"/>
                <w:right w:val="none" w:sz="0" w:space="0" w:color="auto"/>
              </w:divBdr>
              <w:divsChild>
                <w:div w:id="202988341">
                  <w:marLeft w:val="0"/>
                  <w:marRight w:val="120"/>
                  <w:marTop w:val="0"/>
                  <w:marBottom w:val="0"/>
                  <w:divBdr>
                    <w:top w:val="none" w:sz="0" w:space="0" w:color="auto"/>
                    <w:left w:val="none" w:sz="0" w:space="0" w:color="auto"/>
                    <w:bottom w:val="none" w:sz="0" w:space="0" w:color="auto"/>
                    <w:right w:val="none" w:sz="0" w:space="0" w:color="auto"/>
                  </w:divBdr>
                </w:div>
                <w:div w:id="781651125">
                  <w:marLeft w:val="0"/>
                  <w:marRight w:val="0"/>
                  <w:marTop w:val="0"/>
                  <w:marBottom w:val="0"/>
                  <w:divBdr>
                    <w:top w:val="none" w:sz="0" w:space="0" w:color="auto"/>
                    <w:left w:val="none" w:sz="0" w:space="0" w:color="auto"/>
                    <w:bottom w:val="none" w:sz="0" w:space="0" w:color="auto"/>
                    <w:right w:val="none" w:sz="0" w:space="0" w:color="auto"/>
                  </w:divBdr>
                </w:div>
              </w:divsChild>
            </w:div>
            <w:div w:id="1828398533">
              <w:marLeft w:val="0"/>
              <w:marRight w:val="0"/>
              <w:marTop w:val="0"/>
              <w:marBottom w:val="0"/>
              <w:divBdr>
                <w:top w:val="none" w:sz="0" w:space="0" w:color="auto"/>
                <w:left w:val="none" w:sz="0" w:space="0" w:color="auto"/>
                <w:bottom w:val="none" w:sz="0" w:space="0" w:color="auto"/>
                <w:right w:val="none" w:sz="0" w:space="0" w:color="auto"/>
              </w:divBdr>
              <w:divsChild>
                <w:div w:id="585960291">
                  <w:marLeft w:val="0"/>
                  <w:marRight w:val="120"/>
                  <w:marTop w:val="0"/>
                  <w:marBottom w:val="0"/>
                  <w:divBdr>
                    <w:top w:val="none" w:sz="0" w:space="0" w:color="auto"/>
                    <w:left w:val="none" w:sz="0" w:space="0" w:color="auto"/>
                    <w:bottom w:val="none" w:sz="0" w:space="0" w:color="auto"/>
                    <w:right w:val="none" w:sz="0" w:space="0" w:color="auto"/>
                  </w:divBdr>
                </w:div>
                <w:div w:id="1766724011">
                  <w:marLeft w:val="0"/>
                  <w:marRight w:val="0"/>
                  <w:marTop w:val="0"/>
                  <w:marBottom w:val="0"/>
                  <w:divBdr>
                    <w:top w:val="none" w:sz="0" w:space="0" w:color="auto"/>
                    <w:left w:val="none" w:sz="0" w:space="0" w:color="auto"/>
                    <w:bottom w:val="none" w:sz="0" w:space="0" w:color="auto"/>
                    <w:right w:val="none" w:sz="0" w:space="0" w:color="auto"/>
                  </w:divBdr>
                </w:div>
              </w:divsChild>
            </w:div>
            <w:div w:id="1920823176">
              <w:marLeft w:val="0"/>
              <w:marRight w:val="0"/>
              <w:marTop w:val="0"/>
              <w:marBottom w:val="0"/>
              <w:divBdr>
                <w:top w:val="none" w:sz="0" w:space="0" w:color="auto"/>
                <w:left w:val="none" w:sz="0" w:space="0" w:color="auto"/>
                <w:bottom w:val="none" w:sz="0" w:space="0" w:color="auto"/>
                <w:right w:val="none" w:sz="0" w:space="0" w:color="auto"/>
              </w:divBdr>
              <w:divsChild>
                <w:div w:id="413942464">
                  <w:marLeft w:val="0"/>
                  <w:marRight w:val="120"/>
                  <w:marTop w:val="0"/>
                  <w:marBottom w:val="0"/>
                  <w:divBdr>
                    <w:top w:val="none" w:sz="0" w:space="0" w:color="auto"/>
                    <w:left w:val="none" w:sz="0" w:space="0" w:color="auto"/>
                    <w:bottom w:val="none" w:sz="0" w:space="0" w:color="auto"/>
                    <w:right w:val="none" w:sz="0" w:space="0" w:color="auto"/>
                  </w:divBdr>
                </w:div>
                <w:div w:id="1273050512">
                  <w:marLeft w:val="0"/>
                  <w:marRight w:val="0"/>
                  <w:marTop w:val="0"/>
                  <w:marBottom w:val="0"/>
                  <w:divBdr>
                    <w:top w:val="none" w:sz="0" w:space="0" w:color="auto"/>
                    <w:left w:val="none" w:sz="0" w:space="0" w:color="auto"/>
                    <w:bottom w:val="none" w:sz="0" w:space="0" w:color="auto"/>
                    <w:right w:val="none" w:sz="0" w:space="0" w:color="auto"/>
                  </w:divBdr>
                </w:div>
              </w:divsChild>
            </w:div>
            <w:div w:id="1867671270">
              <w:marLeft w:val="0"/>
              <w:marRight w:val="0"/>
              <w:marTop w:val="0"/>
              <w:marBottom w:val="0"/>
              <w:divBdr>
                <w:top w:val="none" w:sz="0" w:space="0" w:color="auto"/>
                <w:left w:val="none" w:sz="0" w:space="0" w:color="auto"/>
                <w:bottom w:val="none" w:sz="0" w:space="0" w:color="auto"/>
                <w:right w:val="none" w:sz="0" w:space="0" w:color="auto"/>
              </w:divBdr>
              <w:divsChild>
                <w:div w:id="1367564143">
                  <w:marLeft w:val="0"/>
                  <w:marRight w:val="120"/>
                  <w:marTop w:val="0"/>
                  <w:marBottom w:val="0"/>
                  <w:divBdr>
                    <w:top w:val="none" w:sz="0" w:space="0" w:color="auto"/>
                    <w:left w:val="none" w:sz="0" w:space="0" w:color="auto"/>
                    <w:bottom w:val="none" w:sz="0" w:space="0" w:color="auto"/>
                    <w:right w:val="none" w:sz="0" w:space="0" w:color="auto"/>
                  </w:divBdr>
                </w:div>
                <w:div w:id="1285575408">
                  <w:marLeft w:val="0"/>
                  <w:marRight w:val="0"/>
                  <w:marTop w:val="0"/>
                  <w:marBottom w:val="0"/>
                  <w:divBdr>
                    <w:top w:val="none" w:sz="0" w:space="0" w:color="auto"/>
                    <w:left w:val="none" w:sz="0" w:space="0" w:color="auto"/>
                    <w:bottom w:val="none" w:sz="0" w:space="0" w:color="auto"/>
                    <w:right w:val="none" w:sz="0" w:space="0" w:color="auto"/>
                  </w:divBdr>
                </w:div>
              </w:divsChild>
            </w:div>
            <w:div w:id="128593258">
              <w:marLeft w:val="0"/>
              <w:marRight w:val="0"/>
              <w:marTop w:val="0"/>
              <w:marBottom w:val="0"/>
              <w:divBdr>
                <w:top w:val="none" w:sz="0" w:space="0" w:color="auto"/>
                <w:left w:val="none" w:sz="0" w:space="0" w:color="auto"/>
                <w:bottom w:val="none" w:sz="0" w:space="0" w:color="auto"/>
                <w:right w:val="none" w:sz="0" w:space="0" w:color="auto"/>
              </w:divBdr>
              <w:divsChild>
                <w:div w:id="472064636">
                  <w:marLeft w:val="0"/>
                  <w:marRight w:val="120"/>
                  <w:marTop w:val="0"/>
                  <w:marBottom w:val="0"/>
                  <w:divBdr>
                    <w:top w:val="none" w:sz="0" w:space="0" w:color="auto"/>
                    <w:left w:val="none" w:sz="0" w:space="0" w:color="auto"/>
                    <w:bottom w:val="none" w:sz="0" w:space="0" w:color="auto"/>
                    <w:right w:val="none" w:sz="0" w:space="0" w:color="auto"/>
                  </w:divBdr>
                </w:div>
                <w:div w:id="1904635798">
                  <w:marLeft w:val="0"/>
                  <w:marRight w:val="0"/>
                  <w:marTop w:val="0"/>
                  <w:marBottom w:val="0"/>
                  <w:divBdr>
                    <w:top w:val="none" w:sz="0" w:space="0" w:color="auto"/>
                    <w:left w:val="none" w:sz="0" w:space="0" w:color="auto"/>
                    <w:bottom w:val="none" w:sz="0" w:space="0" w:color="auto"/>
                    <w:right w:val="none" w:sz="0" w:space="0" w:color="auto"/>
                  </w:divBdr>
                </w:div>
              </w:divsChild>
            </w:div>
            <w:div w:id="1613590879">
              <w:marLeft w:val="0"/>
              <w:marRight w:val="0"/>
              <w:marTop w:val="0"/>
              <w:marBottom w:val="0"/>
              <w:divBdr>
                <w:top w:val="none" w:sz="0" w:space="0" w:color="auto"/>
                <w:left w:val="none" w:sz="0" w:space="0" w:color="auto"/>
                <w:bottom w:val="none" w:sz="0" w:space="0" w:color="auto"/>
                <w:right w:val="none" w:sz="0" w:space="0" w:color="auto"/>
              </w:divBdr>
              <w:divsChild>
                <w:div w:id="1449817149">
                  <w:marLeft w:val="0"/>
                  <w:marRight w:val="120"/>
                  <w:marTop w:val="0"/>
                  <w:marBottom w:val="0"/>
                  <w:divBdr>
                    <w:top w:val="none" w:sz="0" w:space="0" w:color="auto"/>
                    <w:left w:val="none" w:sz="0" w:space="0" w:color="auto"/>
                    <w:bottom w:val="none" w:sz="0" w:space="0" w:color="auto"/>
                    <w:right w:val="none" w:sz="0" w:space="0" w:color="auto"/>
                  </w:divBdr>
                </w:div>
                <w:div w:id="1696348937">
                  <w:marLeft w:val="0"/>
                  <w:marRight w:val="0"/>
                  <w:marTop w:val="0"/>
                  <w:marBottom w:val="0"/>
                  <w:divBdr>
                    <w:top w:val="none" w:sz="0" w:space="0" w:color="auto"/>
                    <w:left w:val="none" w:sz="0" w:space="0" w:color="auto"/>
                    <w:bottom w:val="none" w:sz="0" w:space="0" w:color="auto"/>
                    <w:right w:val="none" w:sz="0" w:space="0" w:color="auto"/>
                  </w:divBdr>
                </w:div>
              </w:divsChild>
            </w:div>
            <w:div w:id="2122988187">
              <w:marLeft w:val="0"/>
              <w:marRight w:val="0"/>
              <w:marTop w:val="0"/>
              <w:marBottom w:val="0"/>
              <w:divBdr>
                <w:top w:val="none" w:sz="0" w:space="0" w:color="auto"/>
                <w:left w:val="none" w:sz="0" w:space="0" w:color="auto"/>
                <w:bottom w:val="none" w:sz="0" w:space="0" w:color="auto"/>
                <w:right w:val="none" w:sz="0" w:space="0" w:color="auto"/>
              </w:divBdr>
              <w:divsChild>
                <w:div w:id="1780951046">
                  <w:marLeft w:val="0"/>
                  <w:marRight w:val="120"/>
                  <w:marTop w:val="0"/>
                  <w:marBottom w:val="0"/>
                  <w:divBdr>
                    <w:top w:val="none" w:sz="0" w:space="0" w:color="auto"/>
                    <w:left w:val="none" w:sz="0" w:space="0" w:color="auto"/>
                    <w:bottom w:val="none" w:sz="0" w:space="0" w:color="auto"/>
                    <w:right w:val="none" w:sz="0" w:space="0" w:color="auto"/>
                  </w:divBdr>
                </w:div>
                <w:div w:id="27991612">
                  <w:marLeft w:val="0"/>
                  <w:marRight w:val="0"/>
                  <w:marTop w:val="0"/>
                  <w:marBottom w:val="0"/>
                  <w:divBdr>
                    <w:top w:val="none" w:sz="0" w:space="0" w:color="auto"/>
                    <w:left w:val="none" w:sz="0" w:space="0" w:color="auto"/>
                    <w:bottom w:val="none" w:sz="0" w:space="0" w:color="auto"/>
                    <w:right w:val="none" w:sz="0" w:space="0" w:color="auto"/>
                  </w:divBdr>
                </w:div>
              </w:divsChild>
            </w:div>
            <w:div w:id="1209612750">
              <w:marLeft w:val="0"/>
              <w:marRight w:val="0"/>
              <w:marTop w:val="0"/>
              <w:marBottom w:val="0"/>
              <w:divBdr>
                <w:top w:val="none" w:sz="0" w:space="0" w:color="auto"/>
                <w:left w:val="none" w:sz="0" w:space="0" w:color="auto"/>
                <w:bottom w:val="none" w:sz="0" w:space="0" w:color="auto"/>
                <w:right w:val="none" w:sz="0" w:space="0" w:color="auto"/>
              </w:divBdr>
              <w:divsChild>
                <w:div w:id="1719740571">
                  <w:marLeft w:val="0"/>
                  <w:marRight w:val="120"/>
                  <w:marTop w:val="0"/>
                  <w:marBottom w:val="0"/>
                  <w:divBdr>
                    <w:top w:val="none" w:sz="0" w:space="0" w:color="auto"/>
                    <w:left w:val="none" w:sz="0" w:space="0" w:color="auto"/>
                    <w:bottom w:val="none" w:sz="0" w:space="0" w:color="auto"/>
                    <w:right w:val="none" w:sz="0" w:space="0" w:color="auto"/>
                  </w:divBdr>
                </w:div>
                <w:div w:id="1685397124">
                  <w:marLeft w:val="0"/>
                  <w:marRight w:val="0"/>
                  <w:marTop w:val="0"/>
                  <w:marBottom w:val="0"/>
                  <w:divBdr>
                    <w:top w:val="none" w:sz="0" w:space="0" w:color="auto"/>
                    <w:left w:val="none" w:sz="0" w:space="0" w:color="auto"/>
                    <w:bottom w:val="none" w:sz="0" w:space="0" w:color="auto"/>
                    <w:right w:val="none" w:sz="0" w:space="0" w:color="auto"/>
                  </w:divBdr>
                </w:div>
              </w:divsChild>
            </w:div>
            <w:div w:id="1875532699">
              <w:marLeft w:val="0"/>
              <w:marRight w:val="0"/>
              <w:marTop w:val="0"/>
              <w:marBottom w:val="0"/>
              <w:divBdr>
                <w:top w:val="none" w:sz="0" w:space="0" w:color="auto"/>
                <w:left w:val="none" w:sz="0" w:space="0" w:color="auto"/>
                <w:bottom w:val="none" w:sz="0" w:space="0" w:color="auto"/>
                <w:right w:val="none" w:sz="0" w:space="0" w:color="auto"/>
              </w:divBdr>
              <w:divsChild>
                <w:div w:id="489954044">
                  <w:marLeft w:val="0"/>
                  <w:marRight w:val="120"/>
                  <w:marTop w:val="0"/>
                  <w:marBottom w:val="0"/>
                  <w:divBdr>
                    <w:top w:val="none" w:sz="0" w:space="0" w:color="auto"/>
                    <w:left w:val="none" w:sz="0" w:space="0" w:color="auto"/>
                    <w:bottom w:val="none" w:sz="0" w:space="0" w:color="auto"/>
                    <w:right w:val="none" w:sz="0" w:space="0" w:color="auto"/>
                  </w:divBdr>
                </w:div>
                <w:div w:id="1327786748">
                  <w:marLeft w:val="0"/>
                  <w:marRight w:val="0"/>
                  <w:marTop w:val="0"/>
                  <w:marBottom w:val="0"/>
                  <w:divBdr>
                    <w:top w:val="none" w:sz="0" w:space="0" w:color="auto"/>
                    <w:left w:val="none" w:sz="0" w:space="0" w:color="auto"/>
                    <w:bottom w:val="none" w:sz="0" w:space="0" w:color="auto"/>
                    <w:right w:val="none" w:sz="0" w:space="0" w:color="auto"/>
                  </w:divBdr>
                </w:div>
              </w:divsChild>
            </w:div>
            <w:div w:id="1519998501">
              <w:marLeft w:val="0"/>
              <w:marRight w:val="0"/>
              <w:marTop w:val="0"/>
              <w:marBottom w:val="0"/>
              <w:divBdr>
                <w:top w:val="none" w:sz="0" w:space="0" w:color="auto"/>
                <w:left w:val="none" w:sz="0" w:space="0" w:color="auto"/>
                <w:bottom w:val="none" w:sz="0" w:space="0" w:color="auto"/>
                <w:right w:val="none" w:sz="0" w:space="0" w:color="auto"/>
              </w:divBdr>
              <w:divsChild>
                <w:div w:id="2108453961">
                  <w:marLeft w:val="0"/>
                  <w:marRight w:val="120"/>
                  <w:marTop w:val="0"/>
                  <w:marBottom w:val="0"/>
                  <w:divBdr>
                    <w:top w:val="none" w:sz="0" w:space="0" w:color="auto"/>
                    <w:left w:val="none" w:sz="0" w:space="0" w:color="auto"/>
                    <w:bottom w:val="none" w:sz="0" w:space="0" w:color="auto"/>
                    <w:right w:val="none" w:sz="0" w:space="0" w:color="auto"/>
                  </w:divBdr>
                </w:div>
                <w:div w:id="1142235114">
                  <w:marLeft w:val="0"/>
                  <w:marRight w:val="0"/>
                  <w:marTop w:val="0"/>
                  <w:marBottom w:val="0"/>
                  <w:divBdr>
                    <w:top w:val="none" w:sz="0" w:space="0" w:color="auto"/>
                    <w:left w:val="none" w:sz="0" w:space="0" w:color="auto"/>
                    <w:bottom w:val="none" w:sz="0" w:space="0" w:color="auto"/>
                    <w:right w:val="none" w:sz="0" w:space="0" w:color="auto"/>
                  </w:divBdr>
                </w:div>
              </w:divsChild>
            </w:div>
            <w:div w:id="1877355513">
              <w:marLeft w:val="0"/>
              <w:marRight w:val="0"/>
              <w:marTop w:val="0"/>
              <w:marBottom w:val="0"/>
              <w:divBdr>
                <w:top w:val="none" w:sz="0" w:space="0" w:color="auto"/>
                <w:left w:val="none" w:sz="0" w:space="0" w:color="auto"/>
                <w:bottom w:val="none" w:sz="0" w:space="0" w:color="auto"/>
                <w:right w:val="none" w:sz="0" w:space="0" w:color="auto"/>
              </w:divBdr>
              <w:divsChild>
                <w:div w:id="1855532429">
                  <w:marLeft w:val="0"/>
                  <w:marRight w:val="120"/>
                  <w:marTop w:val="0"/>
                  <w:marBottom w:val="0"/>
                  <w:divBdr>
                    <w:top w:val="none" w:sz="0" w:space="0" w:color="auto"/>
                    <w:left w:val="none" w:sz="0" w:space="0" w:color="auto"/>
                    <w:bottom w:val="none" w:sz="0" w:space="0" w:color="auto"/>
                    <w:right w:val="none" w:sz="0" w:space="0" w:color="auto"/>
                  </w:divBdr>
                </w:div>
                <w:div w:id="503083719">
                  <w:marLeft w:val="0"/>
                  <w:marRight w:val="0"/>
                  <w:marTop w:val="0"/>
                  <w:marBottom w:val="0"/>
                  <w:divBdr>
                    <w:top w:val="none" w:sz="0" w:space="0" w:color="auto"/>
                    <w:left w:val="none" w:sz="0" w:space="0" w:color="auto"/>
                    <w:bottom w:val="none" w:sz="0" w:space="0" w:color="auto"/>
                    <w:right w:val="none" w:sz="0" w:space="0" w:color="auto"/>
                  </w:divBdr>
                </w:div>
              </w:divsChild>
            </w:div>
            <w:div w:id="356392728">
              <w:marLeft w:val="0"/>
              <w:marRight w:val="0"/>
              <w:marTop w:val="0"/>
              <w:marBottom w:val="0"/>
              <w:divBdr>
                <w:top w:val="none" w:sz="0" w:space="0" w:color="auto"/>
                <w:left w:val="none" w:sz="0" w:space="0" w:color="auto"/>
                <w:bottom w:val="none" w:sz="0" w:space="0" w:color="auto"/>
                <w:right w:val="none" w:sz="0" w:space="0" w:color="auto"/>
              </w:divBdr>
              <w:divsChild>
                <w:div w:id="234701525">
                  <w:marLeft w:val="0"/>
                  <w:marRight w:val="120"/>
                  <w:marTop w:val="0"/>
                  <w:marBottom w:val="0"/>
                  <w:divBdr>
                    <w:top w:val="none" w:sz="0" w:space="0" w:color="auto"/>
                    <w:left w:val="none" w:sz="0" w:space="0" w:color="auto"/>
                    <w:bottom w:val="none" w:sz="0" w:space="0" w:color="auto"/>
                    <w:right w:val="none" w:sz="0" w:space="0" w:color="auto"/>
                  </w:divBdr>
                </w:div>
                <w:div w:id="2014260708">
                  <w:marLeft w:val="0"/>
                  <w:marRight w:val="0"/>
                  <w:marTop w:val="0"/>
                  <w:marBottom w:val="0"/>
                  <w:divBdr>
                    <w:top w:val="none" w:sz="0" w:space="0" w:color="auto"/>
                    <w:left w:val="none" w:sz="0" w:space="0" w:color="auto"/>
                    <w:bottom w:val="none" w:sz="0" w:space="0" w:color="auto"/>
                    <w:right w:val="none" w:sz="0" w:space="0" w:color="auto"/>
                  </w:divBdr>
                </w:div>
              </w:divsChild>
            </w:div>
            <w:div w:id="1844736173">
              <w:marLeft w:val="0"/>
              <w:marRight w:val="0"/>
              <w:marTop w:val="0"/>
              <w:marBottom w:val="0"/>
              <w:divBdr>
                <w:top w:val="none" w:sz="0" w:space="0" w:color="auto"/>
                <w:left w:val="none" w:sz="0" w:space="0" w:color="auto"/>
                <w:bottom w:val="none" w:sz="0" w:space="0" w:color="auto"/>
                <w:right w:val="none" w:sz="0" w:space="0" w:color="auto"/>
              </w:divBdr>
              <w:divsChild>
                <w:div w:id="2018386077">
                  <w:marLeft w:val="0"/>
                  <w:marRight w:val="120"/>
                  <w:marTop w:val="0"/>
                  <w:marBottom w:val="0"/>
                  <w:divBdr>
                    <w:top w:val="none" w:sz="0" w:space="0" w:color="auto"/>
                    <w:left w:val="none" w:sz="0" w:space="0" w:color="auto"/>
                    <w:bottom w:val="none" w:sz="0" w:space="0" w:color="auto"/>
                    <w:right w:val="none" w:sz="0" w:space="0" w:color="auto"/>
                  </w:divBdr>
                </w:div>
                <w:div w:id="974943767">
                  <w:marLeft w:val="0"/>
                  <w:marRight w:val="0"/>
                  <w:marTop w:val="0"/>
                  <w:marBottom w:val="0"/>
                  <w:divBdr>
                    <w:top w:val="none" w:sz="0" w:space="0" w:color="auto"/>
                    <w:left w:val="none" w:sz="0" w:space="0" w:color="auto"/>
                    <w:bottom w:val="none" w:sz="0" w:space="0" w:color="auto"/>
                    <w:right w:val="none" w:sz="0" w:space="0" w:color="auto"/>
                  </w:divBdr>
                </w:div>
              </w:divsChild>
            </w:div>
            <w:div w:id="1583030772">
              <w:marLeft w:val="0"/>
              <w:marRight w:val="0"/>
              <w:marTop w:val="0"/>
              <w:marBottom w:val="0"/>
              <w:divBdr>
                <w:top w:val="none" w:sz="0" w:space="0" w:color="auto"/>
                <w:left w:val="none" w:sz="0" w:space="0" w:color="auto"/>
                <w:bottom w:val="none" w:sz="0" w:space="0" w:color="auto"/>
                <w:right w:val="none" w:sz="0" w:space="0" w:color="auto"/>
              </w:divBdr>
              <w:divsChild>
                <w:div w:id="960500047">
                  <w:marLeft w:val="0"/>
                  <w:marRight w:val="120"/>
                  <w:marTop w:val="0"/>
                  <w:marBottom w:val="0"/>
                  <w:divBdr>
                    <w:top w:val="none" w:sz="0" w:space="0" w:color="auto"/>
                    <w:left w:val="none" w:sz="0" w:space="0" w:color="auto"/>
                    <w:bottom w:val="none" w:sz="0" w:space="0" w:color="auto"/>
                    <w:right w:val="none" w:sz="0" w:space="0" w:color="auto"/>
                  </w:divBdr>
                </w:div>
                <w:div w:id="51780342">
                  <w:marLeft w:val="0"/>
                  <w:marRight w:val="0"/>
                  <w:marTop w:val="0"/>
                  <w:marBottom w:val="0"/>
                  <w:divBdr>
                    <w:top w:val="none" w:sz="0" w:space="0" w:color="auto"/>
                    <w:left w:val="none" w:sz="0" w:space="0" w:color="auto"/>
                    <w:bottom w:val="none" w:sz="0" w:space="0" w:color="auto"/>
                    <w:right w:val="none" w:sz="0" w:space="0" w:color="auto"/>
                  </w:divBdr>
                </w:div>
              </w:divsChild>
            </w:div>
            <w:div w:id="940181042">
              <w:marLeft w:val="0"/>
              <w:marRight w:val="0"/>
              <w:marTop w:val="0"/>
              <w:marBottom w:val="0"/>
              <w:divBdr>
                <w:top w:val="none" w:sz="0" w:space="0" w:color="auto"/>
                <w:left w:val="none" w:sz="0" w:space="0" w:color="auto"/>
                <w:bottom w:val="none" w:sz="0" w:space="0" w:color="auto"/>
                <w:right w:val="none" w:sz="0" w:space="0" w:color="auto"/>
              </w:divBdr>
              <w:divsChild>
                <w:div w:id="308680123">
                  <w:marLeft w:val="0"/>
                  <w:marRight w:val="120"/>
                  <w:marTop w:val="0"/>
                  <w:marBottom w:val="0"/>
                  <w:divBdr>
                    <w:top w:val="none" w:sz="0" w:space="0" w:color="auto"/>
                    <w:left w:val="none" w:sz="0" w:space="0" w:color="auto"/>
                    <w:bottom w:val="none" w:sz="0" w:space="0" w:color="auto"/>
                    <w:right w:val="none" w:sz="0" w:space="0" w:color="auto"/>
                  </w:divBdr>
                </w:div>
                <w:div w:id="840198406">
                  <w:marLeft w:val="0"/>
                  <w:marRight w:val="0"/>
                  <w:marTop w:val="0"/>
                  <w:marBottom w:val="0"/>
                  <w:divBdr>
                    <w:top w:val="none" w:sz="0" w:space="0" w:color="auto"/>
                    <w:left w:val="none" w:sz="0" w:space="0" w:color="auto"/>
                    <w:bottom w:val="none" w:sz="0" w:space="0" w:color="auto"/>
                    <w:right w:val="none" w:sz="0" w:space="0" w:color="auto"/>
                  </w:divBdr>
                </w:div>
              </w:divsChild>
            </w:div>
            <w:div w:id="917832858">
              <w:marLeft w:val="0"/>
              <w:marRight w:val="0"/>
              <w:marTop w:val="0"/>
              <w:marBottom w:val="0"/>
              <w:divBdr>
                <w:top w:val="none" w:sz="0" w:space="0" w:color="auto"/>
                <w:left w:val="none" w:sz="0" w:space="0" w:color="auto"/>
                <w:bottom w:val="none" w:sz="0" w:space="0" w:color="auto"/>
                <w:right w:val="none" w:sz="0" w:space="0" w:color="auto"/>
              </w:divBdr>
              <w:divsChild>
                <w:div w:id="1144812589">
                  <w:marLeft w:val="0"/>
                  <w:marRight w:val="120"/>
                  <w:marTop w:val="0"/>
                  <w:marBottom w:val="0"/>
                  <w:divBdr>
                    <w:top w:val="none" w:sz="0" w:space="0" w:color="auto"/>
                    <w:left w:val="none" w:sz="0" w:space="0" w:color="auto"/>
                    <w:bottom w:val="none" w:sz="0" w:space="0" w:color="auto"/>
                    <w:right w:val="none" w:sz="0" w:space="0" w:color="auto"/>
                  </w:divBdr>
                </w:div>
                <w:div w:id="296034047">
                  <w:marLeft w:val="0"/>
                  <w:marRight w:val="0"/>
                  <w:marTop w:val="0"/>
                  <w:marBottom w:val="0"/>
                  <w:divBdr>
                    <w:top w:val="none" w:sz="0" w:space="0" w:color="auto"/>
                    <w:left w:val="none" w:sz="0" w:space="0" w:color="auto"/>
                    <w:bottom w:val="none" w:sz="0" w:space="0" w:color="auto"/>
                    <w:right w:val="none" w:sz="0" w:space="0" w:color="auto"/>
                  </w:divBdr>
                </w:div>
              </w:divsChild>
            </w:div>
            <w:div w:id="340664907">
              <w:marLeft w:val="0"/>
              <w:marRight w:val="0"/>
              <w:marTop w:val="0"/>
              <w:marBottom w:val="0"/>
              <w:divBdr>
                <w:top w:val="none" w:sz="0" w:space="0" w:color="auto"/>
                <w:left w:val="none" w:sz="0" w:space="0" w:color="auto"/>
                <w:bottom w:val="none" w:sz="0" w:space="0" w:color="auto"/>
                <w:right w:val="none" w:sz="0" w:space="0" w:color="auto"/>
              </w:divBdr>
              <w:divsChild>
                <w:div w:id="260377327">
                  <w:marLeft w:val="0"/>
                  <w:marRight w:val="120"/>
                  <w:marTop w:val="0"/>
                  <w:marBottom w:val="0"/>
                  <w:divBdr>
                    <w:top w:val="none" w:sz="0" w:space="0" w:color="auto"/>
                    <w:left w:val="none" w:sz="0" w:space="0" w:color="auto"/>
                    <w:bottom w:val="none" w:sz="0" w:space="0" w:color="auto"/>
                    <w:right w:val="none" w:sz="0" w:space="0" w:color="auto"/>
                  </w:divBdr>
                </w:div>
                <w:div w:id="1830096264">
                  <w:marLeft w:val="0"/>
                  <w:marRight w:val="0"/>
                  <w:marTop w:val="0"/>
                  <w:marBottom w:val="0"/>
                  <w:divBdr>
                    <w:top w:val="none" w:sz="0" w:space="0" w:color="auto"/>
                    <w:left w:val="none" w:sz="0" w:space="0" w:color="auto"/>
                    <w:bottom w:val="none" w:sz="0" w:space="0" w:color="auto"/>
                    <w:right w:val="none" w:sz="0" w:space="0" w:color="auto"/>
                  </w:divBdr>
                </w:div>
              </w:divsChild>
            </w:div>
            <w:div w:id="200556954">
              <w:marLeft w:val="0"/>
              <w:marRight w:val="0"/>
              <w:marTop w:val="0"/>
              <w:marBottom w:val="0"/>
              <w:divBdr>
                <w:top w:val="none" w:sz="0" w:space="0" w:color="auto"/>
                <w:left w:val="none" w:sz="0" w:space="0" w:color="auto"/>
                <w:bottom w:val="none" w:sz="0" w:space="0" w:color="auto"/>
                <w:right w:val="none" w:sz="0" w:space="0" w:color="auto"/>
              </w:divBdr>
              <w:divsChild>
                <w:div w:id="866023953">
                  <w:marLeft w:val="0"/>
                  <w:marRight w:val="120"/>
                  <w:marTop w:val="0"/>
                  <w:marBottom w:val="0"/>
                  <w:divBdr>
                    <w:top w:val="none" w:sz="0" w:space="0" w:color="auto"/>
                    <w:left w:val="none" w:sz="0" w:space="0" w:color="auto"/>
                    <w:bottom w:val="none" w:sz="0" w:space="0" w:color="auto"/>
                    <w:right w:val="none" w:sz="0" w:space="0" w:color="auto"/>
                  </w:divBdr>
                </w:div>
                <w:div w:id="406999843">
                  <w:marLeft w:val="0"/>
                  <w:marRight w:val="0"/>
                  <w:marTop w:val="0"/>
                  <w:marBottom w:val="0"/>
                  <w:divBdr>
                    <w:top w:val="none" w:sz="0" w:space="0" w:color="auto"/>
                    <w:left w:val="none" w:sz="0" w:space="0" w:color="auto"/>
                    <w:bottom w:val="none" w:sz="0" w:space="0" w:color="auto"/>
                    <w:right w:val="none" w:sz="0" w:space="0" w:color="auto"/>
                  </w:divBdr>
                </w:div>
              </w:divsChild>
            </w:div>
            <w:div w:id="287014692">
              <w:marLeft w:val="0"/>
              <w:marRight w:val="0"/>
              <w:marTop w:val="0"/>
              <w:marBottom w:val="0"/>
              <w:divBdr>
                <w:top w:val="none" w:sz="0" w:space="0" w:color="auto"/>
                <w:left w:val="none" w:sz="0" w:space="0" w:color="auto"/>
                <w:bottom w:val="none" w:sz="0" w:space="0" w:color="auto"/>
                <w:right w:val="none" w:sz="0" w:space="0" w:color="auto"/>
              </w:divBdr>
              <w:divsChild>
                <w:div w:id="1086146280">
                  <w:marLeft w:val="0"/>
                  <w:marRight w:val="120"/>
                  <w:marTop w:val="0"/>
                  <w:marBottom w:val="0"/>
                  <w:divBdr>
                    <w:top w:val="none" w:sz="0" w:space="0" w:color="auto"/>
                    <w:left w:val="none" w:sz="0" w:space="0" w:color="auto"/>
                    <w:bottom w:val="none" w:sz="0" w:space="0" w:color="auto"/>
                    <w:right w:val="none" w:sz="0" w:space="0" w:color="auto"/>
                  </w:divBdr>
                </w:div>
                <w:div w:id="1247692308">
                  <w:marLeft w:val="0"/>
                  <w:marRight w:val="0"/>
                  <w:marTop w:val="0"/>
                  <w:marBottom w:val="0"/>
                  <w:divBdr>
                    <w:top w:val="none" w:sz="0" w:space="0" w:color="auto"/>
                    <w:left w:val="none" w:sz="0" w:space="0" w:color="auto"/>
                    <w:bottom w:val="none" w:sz="0" w:space="0" w:color="auto"/>
                    <w:right w:val="none" w:sz="0" w:space="0" w:color="auto"/>
                  </w:divBdr>
                </w:div>
              </w:divsChild>
            </w:div>
            <w:div w:id="1243102479">
              <w:marLeft w:val="0"/>
              <w:marRight w:val="0"/>
              <w:marTop w:val="0"/>
              <w:marBottom w:val="0"/>
              <w:divBdr>
                <w:top w:val="none" w:sz="0" w:space="0" w:color="auto"/>
                <w:left w:val="none" w:sz="0" w:space="0" w:color="auto"/>
                <w:bottom w:val="none" w:sz="0" w:space="0" w:color="auto"/>
                <w:right w:val="none" w:sz="0" w:space="0" w:color="auto"/>
              </w:divBdr>
              <w:divsChild>
                <w:div w:id="1104883236">
                  <w:marLeft w:val="0"/>
                  <w:marRight w:val="120"/>
                  <w:marTop w:val="0"/>
                  <w:marBottom w:val="0"/>
                  <w:divBdr>
                    <w:top w:val="none" w:sz="0" w:space="0" w:color="auto"/>
                    <w:left w:val="none" w:sz="0" w:space="0" w:color="auto"/>
                    <w:bottom w:val="none" w:sz="0" w:space="0" w:color="auto"/>
                    <w:right w:val="none" w:sz="0" w:space="0" w:color="auto"/>
                  </w:divBdr>
                </w:div>
                <w:div w:id="692615058">
                  <w:marLeft w:val="0"/>
                  <w:marRight w:val="0"/>
                  <w:marTop w:val="0"/>
                  <w:marBottom w:val="0"/>
                  <w:divBdr>
                    <w:top w:val="none" w:sz="0" w:space="0" w:color="auto"/>
                    <w:left w:val="none" w:sz="0" w:space="0" w:color="auto"/>
                    <w:bottom w:val="none" w:sz="0" w:space="0" w:color="auto"/>
                    <w:right w:val="none" w:sz="0" w:space="0" w:color="auto"/>
                  </w:divBdr>
                </w:div>
              </w:divsChild>
            </w:div>
            <w:div w:id="867839480">
              <w:marLeft w:val="0"/>
              <w:marRight w:val="0"/>
              <w:marTop w:val="0"/>
              <w:marBottom w:val="0"/>
              <w:divBdr>
                <w:top w:val="none" w:sz="0" w:space="0" w:color="auto"/>
                <w:left w:val="none" w:sz="0" w:space="0" w:color="auto"/>
                <w:bottom w:val="none" w:sz="0" w:space="0" w:color="auto"/>
                <w:right w:val="none" w:sz="0" w:space="0" w:color="auto"/>
              </w:divBdr>
              <w:divsChild>
                <w:div w:id="2047244481">
                  <w:marLeft w:val="0"/>
                  <w:marRight w:val="120"/>
                  <w:marTop w:val="0"/>
                  <w:marBottom w:val="0"/>
                  <w:divBdr>
                    <w:top w:val="none" w:sz="0" w:space="0" w:color="auto"/>
                    <w:left w:val="none" w:sz="0" w:space="0" w:color="auto"/>
                    <w:bottom w:val="none" w:sz="0" w:space="0" w:color="auto"/>
                    <w:right w:val="none" w:sz="0" w:space="0" w:color="auto"/>
                  </w:divBdr>
                </w:div>
                <w:div w:id="1046834151">
                  <w:marLeft w:val="0"/>
                  <w:marRight w:val="0"/>
                  <w:marTop w:val="0"/>
                  <w:marBottom w:val="0"/>
                  <w:divBdr>
                    <w:top w:val="none" w:sz="0" w:space="0" w:color="auto"/>
                    <w:left w:val="none" w:sz="0" w:space="0" w:color="auto"/>
                    <w:bottom w:val="none" w:sz="0" w:space="0" w:color="auto"/>
                    <w:right w:val="none" w:sz="0" w:space="0" w:color="auto"/>
                  </w:divBdr>
                </w:div>
              </w:divsChild>
            </w:div>
            <w:div w:id="829099295">
              <w:marLeft w:val="0"/>
              <w:marRight w:val="0"/>
              <w:marTop w:val="0"/>
              <w:marBottom w:val="0"/>
              <w:divBdr>
                <w:top w:val="none" w:sz="0" w:space="0" w:color="auto"/>
                <w:left w:val="none" w:sz="0" w:space="0" w:color="auto"/>
                <w:bottom w:val="none" w:sz="0" w:space="0" w:color="auto"/>
                <w:right w:val="none" w:sz="0" w:space="0" w:color="auto"/>
              </w:divBdr>
              <w:divsChild>
                <w:div w:id="550729508">
                  <w:marLeft w:val="0"/>
                  <w:marRight w:val="12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
              </w:divsChild>
            </w:div>
            <w:div w:id="2145191423">
              <w:marLeft w:val="0"/>
              <w:marRight w:val="0"/>
              <w:marTop w:val="0"/>
              <w:marBottom w:val="0"/>
              <w:divBdr>
                <w:top w:val="none" w:sz="0" w:space="0" w:color="auto"/>
                <w:left w:val="none" w:sz="0" w:space="0" w:color="auto"/>
                <w:bottom w:val="none" w:sz="0" w:space="0" w:color="auto"/>
                <w:right w:val="none" w:sz="0" w:space="0" w:color="auto"/>
              </w:divBdr>
              <w:divsChild>
                <w:div w:id="1718506763">
                  <w:marLeft w:val="0"/>
                  <w:marRight w:val="120"/>
                  <w:marTop w:val="0"/>
                  <w:marBottom w:val="0"/>
                  <w:divBdr>
                    <w:top w:val="none" w:sz="0" w:space="0" w:color="auto"/>
                    <w:left w:val="none" w:sz="0" w:space="0" w:color="auto"/>
                    <w:bottom w:val="none" w:sz="0" w:space="0" w:color="auto"/>
                    <w:right w:val="none" w:sz="0" w:space="0" w:color="auto"/>
                  </w:divBdr>
                </w:div>
                <w:div w:id="756709197">
                  <w:marLeft w:val="0"/>
                  <w:marRight w:val="0"/>
                  <w:marTop w:val="0"/>
                  <w:marBottom w:val="0"/>
                  <w:divBdr>
                    <w:top w:val="none" w:sz="0" w:space="0" w:color="auto"/>
                    <w:left w:val="none" w:sz="0" w:space="0" w:color="auto"/>
                    <w:bottom w:val="none" w:sz="0" w:space="0" w:color="auto"/>
                    <w:right w:val="none" w:sz="0" w:space="0" w:color="auto"/>
                  </w:divBdr>
                </w:div>
              </w:divsChild>
            </w:div>
            <w:div w:id="1540362947">
              <w:marLeft w:val="0"/>
              <w:marRight w:val="0"/>
              <w:marTop w:val="0"/>
              <w:marBottom w:val="0"/>
              <w:divBdr>
                <w:top w:val="none" w:sz="0" w:space="0" w:color="auto"/>
                <w:left w:val="none" w:sz="0" w:space="0" w:color="auto"/>
                <w:bottom w:val="none" w:sz="0" w:space="0" w:color="auto"/>
                <w:right w:val="none" w:sz="0" w:space="0" w:color="auto"/>
              </w:divBdr>
              <w:divsChild>
                <w:div w:id="598489172">
                  <w:marLeft w:val="0"/>
                  <w:marRight w:val="120"/>
                  <w:marTop w:val="0"/>
                  <w:marBottom w:val="0"/>
                  <w:divBdr>
                    <w:top w:val="none" w:sz="0" w:space="0" w:color="auto"/>
                    <w:left w:val="none" w:sz="0" w:space="0" w:color="auto"/>
                    <w:bottom w:val="none" w:sz="0" w:space="0" w:color="auto"/>
                    <w:right w:val="none" w:sz="0" w:space="0" w:color="auto"/>
                  </w:divBdr>
                </w:div>
                <w:div w:id="2135246835">
                  <w:marLeft w:val="0"/>
                  <w:marRight w:val="0"/>
                  <w:marTop w:val="0"/>
                  <w:marBottom w:val="0"/>
                  <w:divBdr>
                    <w:top w:val="none" w:sz="0" w:space="0" w:color="auto"/>
                    <w:left w:val="none" w:sz="0" w:space="0" w:color="auto"/>
                    <w:bottom w:val="none" w:sz="0" w:space="0" w:color="auto"/>
                    <w:right w:val="none" w:sz="0" w:space="0" w:color="auto"/>
                  </w:divBdr>
                </w:div>
              </w:divsChild>
            </w:div>
            <w:div w:id="446511476">
              <w:marLeft w:val="0"/>
              <w:marRight w:val="0"/>
              <w:marTop w:val="0"/>
              <w:marBottom w:val="0"/>
              <w:divBdr>
                <w:top w:val="none" w:sz="0" w:space="0" w:color="auto"/>
                <w:left w:val="none" w:sz="0" w:space="0" w:color="auto"/>
                <w:bottom w:val="none" w:sz="0" w:space="0" w:color="auto"/>
                <w:right w:val="none" w:sz="0" w:space="0" w:color="auto"/>
              </w:divBdr>
              <w:divsChild>
                <w:div w:id="1211922860">
                  <w:marLeft w:val="0"/>
                  <w:marRight w:val="120"/>
                  <w:marTop w:val="0"/>
                  <w:marBottom w:val="0"/>
                  <w:divBdr>
                    <w:top w:val="none" w:sz="0" w:space="0" w:color="auto"/>
                    <w:left w:val="none" w:sz="0" w:space="0" w:color="auto"/>
                    <w:bottom w:val="none" w:sz="0" w:space="0" w:color="auto"/>
                    <w:right w:val="none" w:sz="0" w:space="0" w:color="auto"/>
                  </w:divBdr>
                </w:div>
                <w:div w:id="1917862584">
                  <w:marLeft w:val="0"/>
                  <w:marRight w:val="0"/>
                  <w:marTop w:val="0"/>
                  <w:marBottom w:val="0"/>
                  <w:divBdr>
                    <w:top w:val="none" w:sz="0" w:space="0" w:color="auto"/>
                    <w:left w:val="none" w:sz="0" w:space="0" w:color="auto"/>
                    <w:bottom w:val="none" w:sz="0" w:space="0" w:color="auto"/>
                    <w:right w:val="none" w:sz="0" w:space="0" w:color="auto"/>
                  </w:divBdr>
                </w:div>
              </w:divsChild>
            </w:div>
            <w:div w:id="1266772591">
              <w:marLeft w:val="0"/>
              <w:marRight w:val="0"/>
              <w:marTop w:val="0"/>
              <w:marBottom w:val="0"/>
              <w:divBdr>
                <w:top w:val="none" w:sz="0" w:space="0" w:color="auto"/>
                <w:left w:val="none" w:sz="0" w:space="0" w:color="auto"/>
                <w:bottom w:val="none" w:sz="0" w:space="0" w:color="auto"/>
                <w:right w:val="none" w:sz="0" w:space="0" w:color="auto"/>
              </w:divBdr>
              <w:divsChild>
                <w:div w:id="723455170">
                  <w:marLeft w:val="0"/>
                  <w:marRight w:val="120"/>
                  <w:marTop w:val="0"/>
                  <w:marBottom w:val="0"/>
                  <w:divBdr>
                    <w:top w:val="none" w:sz="0" w:space="0" w:color="auto"/>
                    <w:left w:val="none" w:sz="0" w:space="0" w:color="auto"/>
                    <w:bottom w:val="none" w:sz="0" w:space="0" w:color="auto"/>
                    <w:right w:val="none" w:sz="0" w:space="0" w:color="auto"/>
                  </w:divBdr>
                </w:div>
                <w:div w:id="76022526">
                  <w:marLeft w:val="0"/>
                  <w:marRight w:val="0"/>
                  <w:marTop w:val="0"/>
                  <w:marBottom w:val="0"/>
                  <w:divBdr>
                    <w:top w:val="none" w:sz="0" w:space="0" w:color="auto"/>
                    <w:left w:val="none" w:sz="0" w:space="0" w:color="auto"/>
                    <w:bottom w:val="none" w:sz="0" w:space="0" w:color="auto"/>
                    <w:right w:val="none" w:sz="0" w:space="0" w:color="auto"/>
                  </w:divBdr>
                </w:div>
              </w:divsChild>
            </w:div>
            <w:div w:id="2016418606">
              <w:marLeft w:val="0"/>
              <w:marRight w:val="0"/>
              <w:marTop w:val="0"/>
              <w:marBottom w:val="0"/>
              <w:divBdr>
                <w:top w:val="none" w:sz="0" w:space="0" w:color="auto"/>
                <w:left w:val="none" w:sz="0" w:space="0" w:color="auto"/>
                <w:bottom w:val="none" w:sz="0" w:space="0" w:color="auto"/>
                <w:right w:val="none" w:sz="0" w:space="0" w:color="auto"/>
              </w:divBdr>
              <w:divsChild>
                <w:div w:id="1394041456">
                  <w:marLeft w:val="0"/>
                  <w:marRight w:val="120"/>
                  <w:marTop w:val="0"/>
                  <w:marBottom w:val="0"/>
                  <w:divBdr>
                    <w:top w:val="none" w:sz="0" w:space="0" w:color="auto"/>
                    <w:left w:val="none" w:sz="0" w:space="0" w:color="auto"/>
                    <w:bottom w:val="none" w:sz="0" w:space="0" w:color="auto"/>
                    <w:right w:val="none" w:sz="0" w:space="0" w:color="auto"/>
                  </w:divBdr>
                </w:div>
                <w:div w:id="327906158">
                  <w:marLeft w:val="0"/>
                  <w:marRight w:val="0"/>
                  <w:marTop w:val="0"/>
                  <w:marBottom w:val="0"/>
                  <w:divBdr>
                    <w:top w:val="none" w:sz="0" w:space="0" w:color="auto"/>
                    <w:left w:val="none" w:sz="0" w:space="0" w:color="auto"/>
                    <w:bottom w:val="none" w:sz="0" w:space="0" w:color="auto"/>
                    <w:right w:val="none" w:sz="0" w:space="0" w:color="auto"/>
                  </w:divBdr>
                </w:div>
              </w:divsChild>
            </w:div>
            <w:div w:id="336882015">
              <w:marLeft w:val="0"/>
              <w:marRight w:val="0"/>
              <w:marTop w:val="0"/>
              <w:marBottom w:val="0"/>
              <w:divBdr>
                <w:top w:val="none" w:sz="0" w:space="0" w:color="auto"/>
                <w:left w:val="none" w:sz="0" w:space="0" w:color="auto"/>
                <w:bottom w:val="none" w:sz="0" w:space="0" w:color="auto"/>
                <w:right w:val="none" w:sz="0" w:space="0" w:color="auto"/>
              </w:divBdr>
              <w:divsChild>
                <w:div w:id="1246257230">
                  <w:marLeft w:val="0"/>
                  <w:marRight w:val="120"/>
                  <w:marTop w:val="0"/>
                  <w:marBottom w:val="0"/>
                  <w:divBdr>
                    <w:top w:val="none" w:sz="0" w:space="0" w:color="auto"/>
                    <w:left w:val="none" w:sz="0" w:space="0" w:color="auto"/>
                    <w:bottom w:val="none" w:sz="0" w:space="0" w:color="auto"/>
                    <w:right w:val="none" w:sz="0" w:space="0" w:color="auto"/>
                  </w:divBdr>
                </w:div>
                <w:div w:id="856777438">
                  <w:marLeft w:val="0"/>
                  <w:marRight w:val="0"/>
                  <w:marTop w:val="0"/>
                  <w:marBottom w:val="0"/>
                  <w:divBdr>
                    <w:top w:val="none" w:sz="0" w:space="0" w:color="auto"/>
                    <w:left w:val="none" w:sz="0" w:space="0" w:color="auto"/>
                    <w:bottom w:val="none" w:sz="0" w:space="0" w:color="auto"/>
                    <w:right w:val="none" w:sz="0" w:space="0" w:color="auto"/>
                  </w:divBdr>
                </w:div>
              </w:divsChild>
            </w:div>
            <w:div w:id="565185542">
              <w:marLeft w:val="0"/>
              <w:marRight w:val="0"/>
              <w:marTop w:val="0"/>
              <w:marBottom w:val="0"/>
              <w:divBdr>
                <w:top w:val="none" w:sz="0" w:space="0" w:color="auto"/>
                <w:left w:val="none" w:sz="0" w:space="0" w:color="auto"/>
                <w:bottom w:val="none" w:sz="0" w:space="0" w:color="auto"/>
                <w:right w:val="none" w:sz="0" w:space="0" w:color="auto"/>
              </w:divBdr>
              <w:divsChild>
                <w:div w:id="2069912549">
                  <w:marLeft w:val="0"/>
                  <w:marRight w:val="120"/>
                  <w:marTop w:val="0"/>
                  <w:marBottom w:val="0"/>
                  <w:divBdr>
                    <w:top w:val="none" w:sz="0" w:space="0" w:color="auto"/>
                    <w:left w:val="none" w:sz="0" w:space="0" w:color="auto"/>
                    <w:bottom w:val="none" w:sz="0" w:space="0" w:color="auto"/>
                    <w:right w:val="none" w:sz="0" w:space="0" w:color="auto"/>
                  </w:divBdr>
                </w:div>
                <w:div w:id="211231984">
                  <w:marLeft w:val="0"/>
                  <w:marRight w:val="0"/>
                  <w:marTop w:val="0"/>
                  <w:marBottom w:val="0"/>
                  <w:divBdr>
                    <w:top w:val="none" w:sz="0" w:space="0" w:color="auto"/>
                    <w:left w:val="none" w:sz="0" w:space="0" w:color="auto"/>
                    <w:bottom w:val="none" w:sz="0" w:space="0" w:color="auto"/>
                    <w:right w:val="none" w:sz="0" w:space="0" w:color="auto"/>
                  </w:divBdr>
                </w:div>
              </w:divsChild>
            </w:div>
            <w:div w:id="2127459215">
              <w:marLeft w:val="0"/>
              <w:marRight w:val="0"/>
              <w:marTop w:val="0"/>
              <w:marBottom w:val="0"/>
              <w:divBdr>
                <w:top w:val="none" w:sz="0" w:space="0" w:color="auto"/>
                <w:left w:val="none" w:sz="0" w:space="0" w:color="auto"/>
                <w:bottom w:val="none" w:sz="0" w:space="0" w:color="auto"/>
                <w:right w:val="none" w:sz="0" w:space="0" w:color="auto"/>
              </w:divBdr>
              <w:divsChild>
                <w:div w:id="1078938376">
                  <w:marLeft w:val="0"/>
                  <w:marRight w:val="120"/>
                  <w:marTop w:val="0"/>
                  <w:marBottom w:val="0"/>
                  <w:divBdr>
                    <w:top w:val="none" w:sz="0" w:space="0" w:color="auto"/>
                    <w:left w:val="none" w:sz="0" w:space="0" w:color="auto"/>
                    <w:bottom w:val="none" w:sz="0" w:space="0" w:color="auto"/>
                    <w:right w:val="none" w:sz="0" w:space="0" w:color="auto"/>
                  </w:divBdr>
                </w:div>
                <w:div w:id="374891230">
                  <w:marLeft w:val="0"/>
                  <w:marRight w:val="0"/>
                  <w:marTop w:val="0"/>
                  <w:marBottom w:val="0"/>
                  <w:divBdr>
                    <w:top w:val="none" w:sz="0" w:space="0" w:color="auto"/>
                    <w:left w:val="none" w:sz="0" w:space="0" w:color="auto"/>
                    <w:bottom w:val="none" w:sz="0" w:space="0" w:color="auto"/>
                    <w:right w:val="none" w:sz="0" w:space="0" w:color="auto"/>
                  </w:divBdr>
                </w:div>
              </w:divsChild>
            </w:div>
            <w:div w:id="1724791448">
              <w:marLeft w:val="0"/>
              <w:marRight w:val="0"/>
              <w:marTop w:val="0"/>
              <w:marBottom w:val="0"/>
              <w:divBdr>
                <w:top w:val="none" w:sz="0" w:space="0" w:color="auto"/>
                <w:left w:val="none" w:sz="0" w:space="0" w:color="auto"/>
                <w:bottom w:val="none" w:sz="0" w:space="0" w:color="auto"/>
                <w:right w:val="none" w:sz="0" w:space="0" w:color="auto"/>
              </w:divBdr>
              <w:divsChild>
                <w:div w:id="1607420916">
                  <w:marLeft w:val="0"/>
                  <w:marRight w:val="120"/>
                  <w:marTop w:val="0"/>
                  <w:marBottom w:val="0"/>
                  <w:divBdr>
                    <w:top w:val="none" w:sz="0" w:space="0" w:color="auto"/>
                    <w:left w:val="none" w:sz="0" w:space="0" w:color="auto"/>
                    <w:bottom w:val="none" w:sz="0" w:space="0" w:color="auto"/>
                    <w:right w:val="none" w:sz="0" w:space="0" w:color="auto"/>
                  </w:divBdr>
                </w:div>
                <w:div w:id="1905023458">
                  <w:marLeft w:val="0"/>
                  <w:marRight w:val="0"/>
                  <w:marTop w:val="0"/>
                  <w:marBottom w:val="0"/>
                  <w:divBdr>
                    <w:top w:val="none" w:sz="0" w:space="0" w:color="auto"/>
                    <w:left w:val="none" w:sz="0" w:space="0" w:color="auto"/>
                    <w:bottom w:val="none" w:sz="0" w:space="0" w:color="auto"/>
                    <w:right w:val="none" w:sz="0" w:space="0" w:color="auto"/>
                  </w:divBdr>
                </w:div>
              </w:divsChild>
            </w:div>
            <w:div w:id="1518957852">
              <w:marLeft w:val="0"/>
              <w:marRight w:val="0"/>
              <w:marTop w:val="0"/>
              <w:marBottom w:val="0"/>
              <w:divBdr>
                <w:top w:val="none" w:sz="0" w:space="0" w:color="auto"/>
                <w:left w:val="none" w:sz="0" w:space="0" w:color="auto"/>
                <w:bottom w:val="none" w:sz="0" w:space="0" w:color="auto"/>
                <w:right w:val="none" w:sz="0" w:space="0" w:color="auto"/>
              </w:divBdr>
              <w:divsChild>
                <w:div w:id="1838037690">
                  <w:marLeft w:val="0"/>
                  <w:marRight w:val="120"/>
                  <w:marTop w:val="0"/>
                  <w:marBottom w:val="0"/>
                  <w:divBdr>
                    <w:top w:val="none" w:sz="0" w:space="0" w:color="auto"/>
                    <w:left w:val="none" w:sz="0" w:space="0" w:color="auto"/>
                    <w:bottom w:val="none" w:sz="0" w:space="0" w:color="auto"/>
                    <w:right w:val="none" w:sz="0" w:space="0" w:color="auto"/>
                  </w:divBdr>
                </w:div>
                <w:div w:id="57553385">
                  <w:marLeft w:val="0"/>
                  <w:marRight w:val="0"/>
                  <w:marTop w:val="0"/>
                  <w:marBottom w:val="0"/>
                  <w:divBdr>
                    <w:top w:val="none" w:sz="0" w:space="0" w:color="auto"/>
                    <w:left w:val="none" w:sz="0" w:space="0" w:color="auto"/>
                    <w:bottom w:val="none" w:sz="0" w:space="0" w:color="auto"/>
                    <w:right w:val="none" w:sz="0" w:space="0" w:color="auto"/>
                  </w:divBdr>
                </w:div>
              </w:divsChild>
            </w:div>
            <w:div w:id="1379011718">
              <w:marLeft w:val="0"/>
              <w:marRight w:val="0"/>
              <w:marTop w:val="0"/>
              <w:marBottom w:val="0"/>
              <w:divBdr>
                <w:top w:val="none" w:sz="0" w:space="0" w:color="auto"/>
                <w:left w:val="none" w:sz="0" w:space="0" w:color="auto"/>
                <w:bottom w:val="none" w:sz="0" w:space="0" w:color="auto"/>
                <w:right w:val="none" w:sz="0" w:space="0" w:color="auto"/>
              </w:divBdr>
              <w:divsChild>
                <w:div w:id="1529559920">
                  <w:marLeft w:val="0"/>
                  <w:marRight w:val="120"/>
                  <w:marTop w:val="0"/>
                  <w:marBottom w:val="0"/>
                  <w:divBdr>
                    <w:top w:val="none" w:sz="0" w:space="0" w:color="auto"/>
                    <w:left w:val="none" w:sz="0" w:space="0" w:color="auto"/>
                    <w:bottom w:val="none" w:sz="0" w:space="0" w:color="auto"/>
                    <w:right w:val="none" w:sz="0" w:space="0" w:color="auto"/>
                  </w:divBdr>
                </w:div>
                <w:div w:id="1539658400">
                  <w:marLeft w:val="0"/>
                  <w:marRight w:val="0"/>
                  <w:marTop w:val="0"/>
                  <w:marBottom w:val="0"/>
                  <w:divBdr>
                    <w:top w:val="none" w:sz="0" w:space="0" w:color="auto"/>
                    <w:left w:val="none" w:sz="0" w:space="0" w:color="auto"/>
                    <w:bottom w:val="none" w:sz="0" w:space="0" w:color="auto"/>
                    <w:right w:val="none" w:sz="0" w:space="0" w:color="auto"/>
                  </w:divBdr>
                </w:div>
              </w:divsChild>
            </w:div>
            <w:div w:id="22095032">
              <w:marLeft w:val="0"/>
              <w:marRight w:val="0"/>
              <w:marTop w:val="0"/>
              <w:marBottom w:val="0"/>
              <w:divBdr>
                <w:top w:val="none" w:sz="0" w:space="0" w:color="auto"/>
                <w:left w:val="none" w:sz="0" w:space="0" w:color="auto"/>
                <w:bottom w:val="none" w:sz="0" w:space="0" w:color="auto"/>
                <w:right w:val="none" w:sz="0" w:space="0" w:color="auto"/>
              </w:divBdr>
              <w:divsChild>
                <w:div w:id="1772630024">
                  <w:marLeft w:val="0"/>
                  <w:marRight w:val="120"/>
                  <w:marTop w:val="0"/>
                  <w:marBottom w:val="0"/>
                  <w:divBdr>
                    <w:top w:val="none" w:sz="0" w:space="0" w:color="auto"/>
                    <w:left w:val="none" w:sz="0" w:space="0" w:color="auto"/>
                    <w:bottom w:val="none" w:sz="0" w:space="0" w:color="auto"/>
                    <w:right w:val="none" w:sz="0" w:space="0" w:color="auto"/>
                  </w:divBdr>
                </w:div>
                <w:div w:id="1092748692">
                  <w:marLeft w:val="0"/>
                  <w:marRight w:val="0"/>
                  <w:marTop w:val="0"/>
                  <w:marBottom w:val="0"/>
                  <w:divBdr>
                    <w:top w:val="none" w:sz="0" w:space="0" w:color="auto"/>
                    <w:left w:val="none" w:sz="0" w:space="0" w:color="auto"/>
                    <w:bottom w:val="none" w:sz="0" w:space="0" w:color="auto"/>
                    <w:right w:val="none" w:sz="0" w:space="0" w:color="auto"/>
                  </w:divBdr>
                </w:div>
              </w:divsChild>
            </w:div>
            <w:div w:id="1083799695">
              <w:marLeft w:val="0"/>
              <w:marRight w:val="0"/>
              <w:marTop w:val="0"/>
              <w:marBottom w:val="0"/>
              <w:divBdr>
                <w:top w:val="none" w:sz="0" w:space="0" w:color="auto"/>
                <w:left w:val="none" w:sz="0" w:space="0" w:color="auto"/>
                <w:bottom w:val="none" w:sz="0" w:space="0" w:color="auto"/>
                <w:right w:val="none" w:sz="0" w:space="0" w:color="auto"/>
              </w:divBdr>
              <w:divsChild>
                <w:div w:id="954092886">
                  <w:marLeft w:val="0"/>
                  <w:marRight w:val="120"/>
                  <w:marTop w:val="0"/>
                  <w:marBottom w:val="0"/>
                  <w:divBdr>
                    <w:top w:val="none" w:sz="0" w:space="0" w:color="auto"/>
                    <w:left w:val="none" w:sz="0" w:space="0" w:color="auto"/>
                    <w:bottom w:val="none" w:sz="0" w:space="0" w:color="auto"/>
                    <w:right w:val="none" w:sz="0" w:space="0" w:color="auto"/>
                  </w:divBdr>
                </w:div>
                <w:div w:id="69229820">
                  <w:marLeft w:val="0"/>
                  <w:marRight w:val="0"/>
                  <w:marTop w:val="0"/>
                  <w:marBottom w:val="0"/>
                  <w:divBdr>
                    <w:top w:val="none" w:sz="0" w:space="0" w:color="auto"/>
                    <w:left w:val="none" w:sz="0" w:space="0" w:color="auto"/>
                    <w:bottom w:val="none" w:sz="0" w:space="0" w:color="auto"/>
                    <w:right w:val="none" w:sz="0" w:space="0" w:color="auto"/>
                  </w:divBdr>
                </w:div>
              </w:divsChild>
            </w:div>
            <w:div w:id="2116166271">
              <w:marLeft w:val="0"/>
              <w:marRight w:val="0"/>
              <w:marTop w:val="0"/>
              <w:marBottom w:val="0"/>
              <w:divBdr>
                <w:top w:val="none" w:sz="0" w:space="0" w:color="auto"/>
                <w:left w:val="none" w:sz="0" w:space="0" w:color="auto"/>
                <w:bottom w:val="none" w:sz="0" w:space="0" w:color="auto"/>
                <w:right w:val="none" w:sz="0" w:space="0" w:color="auto"/>
              </w:divBdr>
              <w:divsChild>
                <w:div w:id="1119684772">
                  <w:marLeft w:val="0"/>
                  <w:marRight w:val="120"/>
                  <w:marTop w:val="0"/>
                  <w:marBottom w:val="0"/>
                  <w:divBdr>
                    <w:top w:val="none" w:sz="0" w:space="0" w:color="auto"/>
                    <w:left w:val="none" w:sz="0" w:space="0" w:color="auto"/>
                    <w:bottom w:val="none" w:sz="0" w:space="0" w:color="auto"/>
                    <w:right w:val="none" w:sz="0" w:space="0" w:color="auto"/>
                  </w:divBdr>
                </w:div>
                <w:div w:id="2099398487">
                  <w:marLeft w:val="0"/>
                  <w:marRight w:val="0"/>
                  <w:marTop w:val="0"/>
                  <w:marBottom w:val="0"/>
                  <w:divBdr>
                    <w:top w:val="none" w:sz="0" w:space="0" w:color="auto"/>
                    <w:left w:val="none" w:sz="0" w:space="0" w:color="auto"/>
                    <w:bottom w:val="none" w:sz="0" w:space="0" w:color="auto"/>
                    <w:right w:val="none" w:sz="0" w:space="0" w:color="auto"/>
                  </w:divBdr>
                </w:div>
              </w:divsChild>
            </w:div>
            <w:div w:id="860247154">
              <w:marLeft w:val="0"/>
              <w:marRight w:val="0"/>
              <w:marTop w:val="0"/>
              <w:marBottom w:val="0"/>
              <w:divBdr>
                <w:top w:val="none" w:sz="0" w:space="0" w:color="auto"/>
                <w:left w:val="none" w:sz="0" w:space="0" w:color="auto"/>
                <w:bottom w:val="none" w:sz="0" w:space="0" w:color="auto"/>
                <w:right w:val="none" w:sz="0" w:space="0" w:color="auto"/>
              </w:divBdr>
              <w:divsChild>
                <w:div w:id="2084374283">
                  <w:marLeft w:val="0"/>
                  <w:marRight w:val="120"/>
                  <w:marTop w:val="0"/>
                  <w:marBottom w:val="0"/>
                  <w:divBdr>
                    <w:top w:val="none" w:sz="0" w:space="0" w:color="auto"/>
                    <w:left w:val="none" w:sz="0" w:space="0" w:color="auto"/>
                    <w:bottom w:val="none" w:sz="0" w:space="0" w:color="auto"/>
                    <w:right w:val="none" w:sz="0" w:space="0" w:color="auto"/>
                  </w:divBdr>
                </w:div>
                <w:div w:id="1171484434">
                  <w:marLeft w:val="0"/>
                  <w:marRight w:val="0"/>
                  <w:marTop w:val="0"/>
                  <w:marBottom w:val="0"/>
                  <w:divBdr>
                    <w:top w:val="none" w:sz="0" w:space="0" w:color="auto"/>
                    <w:left w:val="none" w:sz="0" w:space="0" w:color="auto"/>
                    <w:bottom w:val="none" w:sz="0" w:space="0" w:color="auto"/>
                    <w:right w:val="none" w:sz="0" w:space="0" w:color="auto"/>
                  </w:divBdr>
                </w:div>
              </w:divsChild>
            </w:div>
            <w:div w:id="604770725">
              <w:marLeft w:val="0"/>
              <w:marRight w:val="0"/>
              <w:marTop w:val="0"/>
              <w:marBottom w:val="0"/>
              <w:divBdr>
                <w:top w:val="none" w:sz="0" w:space="0" w:color="auto"/>
                <w:left w:val="none" w:sz="0" w:space="0" w:color="auto"/>
                <w:bottom w:val="none" w:sz="0" w:space="0" w:color="auto"/>
                <w:right w:val="none" w:sz="0" w:space="0" w:color="auto"/>
              </w:divBdr>
              <w:divsChild>
                <w:div w:id="1230653686">
                  <w:marLeft w:val="0"/>
                  <w:marRight w:val="120"/>
                  <w:marTop w:val="0"/>
                  <w:marBottom w:val="0"/>
                  <w:divBdr>
                    <w:top w:val="none" w:sz="0" w:space="0" w:color="auto"/>
                    <w:left w:val="none" w:sz="0" w:space="0" w:color="auto"/>
                    <w:bottom w:val="none" w:sz="0" w:space="0" w:color="auto"/>
                    <w:right w:val="none" w:sz="0" w:space="0" w:color="auto"/>
                  </w:divBdr>
                </w:div>
                <w:div w:id="287515621">
                  <w:marLeft w:val="0"/>
                  <w:marRight w:val="0"/>
                  <w:marTop w:val="0"/>
                  <w:marBottom w:val="0"/>
                  <w:divBdr>
                    <w:top w:val="none" w:sz="0" w:space="0" w:color="auto"/>
                    <w:left w:val="none" w:sz="0" w:space="0" w:color="auto"/>
                    <w:bottom w:val="none" w:sz="0" w:space="0" w:color="auto"/>
                    <w:right w:val="none" w:sz="0" w:space="0" w:color="auto"/>
                  </w:divBdr>
                </w:div>
              </w:divsChild>
            </w:div>
            <w:div w:id="1462306885">
              <w:marLeft w:val="0"/>
              <w:marRight w:val="0"/>
              <w:marTop w:val="0"/>
              <w:marBottom w:val="0"/>
              <w:divBdr>
                <w:top w:val="none" w:sz="0" w:space="0" w:color="auto"/>
                <w:left w:val="none" w:sz="0" w:space="0" w:color="auto"/>
                <w:bottom w:val="none" w:sz="0" w:space="0" w:color="auto"/>
                <w:right w:val="none" w:sz="0" w:space="0" w:color="auto"/>
              </w:divBdr>
              <w:divsChild>
                <w:div w:id="1815641508">
                  <w:marLeft w:val="0"/>
                  <w:marRight w:val="120"/>
                  <w:marTop w:val="0"/>
                  <w:marBottom w:val="0"/>
                  <w:divBdr>
                    <w:top w:val="none" w:sz="0" w:space="0" w:color="auto"/>
                    <w:left w:val="none" w:sz="0" w:space="0" w:color="auto"/>
                    <w:bottom w:val="none" w:sz="0" w:space="0" w:color="auto"/>
                    <w:right w:val="none" w:sz="0" w:space="0" w:color="auto"/>
                  </w:divBdr>
                </w:div>
                <w:div w:id="689378768">
                  <w:marLeft w:val="0"/>
                  <w:marRight w:val="0"/>
                  <w:marTop w:val="0"/>
                  <w:marBottom w:val="0"/>
                  <w:divBdr>
                    <w:top w:val="none" w:sz="0" w:space="0" w:color="auto"/>
                    <w:left w:val="none" w:sz="0" w:space="0" w:color="auto"/>
                    <w:bottom w:val="none" w:sz="0" w:space="0" w:color="auto"/>
                    <w:right w:val="none" w:sz="0" w:space="0" w:color="auto"/>
                  </w:divBdr>
                </w:div>
              </w:divsChild>
            </w:div>
            <w:div w:id="570581831">
              <w:marLeft w:val="0"/>
              <w:marRight w:val="0"/>
              <w:marTop w:val="0"/>
              <w:marBottom w:val="0"/>
              <w:divBdr>
                <w:top w:val="none" w:sz="0" w:space="0" w:color="auto"/>
                <w:left w:val="none" w:sz="0" w:space="0" w:color="auto"/>
                <w:bottom w:val="none" w:sz="0" w:space="0" w:color="auto"/>
                <w:right w:val="none" w:sz="0" w:space="0" w:color="auto"/>
              </w:divBdr>
              <w:divsChild>
                <w:div w:id="1087771692">
                  <w:marLeft w:val="0"/>
                  <w:marRight w:val="120"/>
                  <w:marTop w:val="0"/>
                  <w:marBottom w:val="0"/>
                  <w:divBdr>
                    <w:top w:val="none" w:sz="0" w:space="0" w:color="auto"/>
                    <w:left w:val="none" w:sz="0" w:space="0" w:color="auto"/>
                    <w:bottom w:val="none" w:sz="0" w:space="0" w:color="auto"/>
                    <w:right w:val="none" w:sz="0" w:space="0" w:color="auto"/>
                  </w:divBdr>
                </w:div>
                <w:div w:id="206644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41080618">
      <w:bodyDiv w:val="1"/>
      <w:marLeft w:val="0"/>
      <w:marRight w:val="0"/>
      <w:marTop w:val="0"/>
      <w:marBottom w:val="0"/>
      <w:divBdr>
        <w:top w:val="none" w:sz="0" w:space="0" w:color="auto"/>
        <w:left w:val="none" w:sz="0" w:space="0" w:color="auto"/>
        <w:bottom w:val="none" w:sz="0" w:space="0" w:color="auto"/>
        <w:right w:val="none" w:sz="0" w:space="0" w:color="auto"/>
      </w:divBdr>
      <w:divsChild>
        <w:div w:id="1804882121">
          <w:marLeft w:val="0"/>
          <w:marRight w:val="0"/>
          <w:marTop w:val="0"/>
          <w:marBottom w:val="0"/>
          <w:divBdr>
            <w:top w:val="none" w:sz="0" w:space="0" w:color="auto"/>
            <w:left w:val="none" w:sz="0" w:space="0" w:color="auto"/>
            <w:bottom w:val="none" w:sz="0" w:space="0" w:color="auto"/>
            <w:right w:val="none" w:sz="0" w:space="0" w:color="auto"/>
          </w:divBdr>
          <w:divsChild>
            <w:div w:id="12417314">
              <w:marLeft w:val="0"/>
              <w:marRight w:val="120"/>
              <w:marTop w:val="0"/>
              <w:marBottom w:val="0"/>
              <w:divBdr>
                <w:top w:val="none" w:sz="0" w:space="0" w:color="auto"/>
                <w:left w:val="none" w:sz="0" w:space="0" w:color="auto"/>
                <w:bottom w:val="none" w:sz="0" w:space="0" w:color="auto"/>
                <w:right w:val="none" w:sz="0" w:space="0" w:color="auto"/>
              </w:divBdr>
            </w:div>
            <w:div w:id="849291970">
              <w:marLeft w:val="0"/>
              <w:marRight w:val="0"/>
              <w:marTop w:val="0"/>
              <w:marBottom w:val="0"/>
              <w:divBdr>
                <w:top w:val="none" w:sz="0" w:space="0" w:color="auto"/>
                <w:left w:val="none" w:sz="0" w:space="0" w:color="auto"/>
                <w:bottom w:val="none" w:sz="0" w:space="0" w:color="auto"/>
                <w:right w:val="none" w:sz="0" w:space="0" w:color="auto"/>
              </w:divBdr>
            </w:div>
          </w:divsChild>
        </w:div>
        <w:div w:id="343672831">
          <w:marLeft w:val="0"/>
          <w:marRight w:val="0"/>
          <w:marTop w:val="0"/>
          <w:marBottom w:val="0"/>
          <w:divBdr>
            <w:top w:val="none" w:sz="0" w:space="0" w:color="auto"/>
            <w:left w:val="none" w:sz="0" w:space="0" w:color="auto"/>
            <w:bottom w:val="none" w:sz="0" w:space="0" w:color="auto"/>
            <w:right w:val="none" w:sz="0" w:space="0" w:color="auto"/>
          </w:divBdr>
          <w:divsChild>
            <w:div w:id="1162814186">
              <w:marLeft w:val="0"/>
              <w:marRight w:val="120"/>
              <w:marTop w:val="0"/>
              <w:marBottom w:val="0"/>
              <w:divBdr>
                <w:top w:val="none" w:sz="0" w:space="0" w:color="auto"/>
                <w:left w:val="none" w:sz="0" w:space="0" w:color="auto"/>
                <w:bottom w:val="none" w:sz="0" w:space="0" w:color="auto"/>
                <w:right w:val="none" w:sz="0" w:space="0" w:color="auto"/>
              </w:divBdr>
            </w:div>
            <w:div w:id="39938586">
              <w:marLeft w:val="0"/>
              <w:marRight w:val="0"/>
              <w:marTop w:val="0"/>
              <w:marBottom w:val="0"/>
              <w:divBdr>
                <w:top w:val="none" w:sz="0" w:space="0" w:color="auto"/>
                <w:left w:val="none" w:sz="0" w:space="0" w:color="auto"/>
                <w:bottom w:val="none" w:sz="0" w:space="0" w:color="auto"/>
                <w:right w:val="none" w:sz="0" w:space="0" w:color="auto"/>
              </w:divBdr>
            </w:div>
          </w:divsChild>
        </w:div>
        <w:div w:id="1274704227">
          <w:marLeft w:val="0"/>
          <w:marRight w:val="0"/>
          <w:marTop w:val="0"/>
          <w:marBottom w:val="0"/>
          <w:divBdr>
            <w:top w:val="none" w:sz="0" w:space="0" w:color="auto"/>
            <w:left w:val="none" w:sz="0" w:space="0" w:color="auto"/>
            <w:bottom w:val="none" w:sz="0" w:space="0" w:color="auto"/>
            <w:right w:val="none" w:sz="0" w:space="0" w:color="auto"/>
          </w:divBdr>
          <w:divsChild>
            <w:div w:id="1457870459">
              <w:marLeft w:val="0"/>
              <w:marRight w:val="120"/>
              <w:marTop w:val="0"/>
              <w:marBottom w:val="0"/>
              <w:divBdr>
                <w:top w:val="none" w:sz="0" w:space="0" w:color="auto"/>
                <w:left w:val="none" w:sz="0" w:space="0" w:color="auto"/>
                <w:bottom w:val="none" w:sz="0" w:space="0" w:color="auto"/>
                <w:right w:val="none" w:sz="0" w:space="0" w:color="auto"/>
              </w:divBdr>
            </w:div>
            <w:div w:id="1459955430">
              <w:marLeft w:val="0"/>
              <w:marRight w:val="0"/>
              <w:marTop w:val="0"/>
              <w:marBottom w:val="0"/>
              <w:divBdr>
                <w:top w:val="none" w:sz="0" w:space="0" w:color="auto"/>
                <w:left w:val="none" w:sz="0" w:space="0" w:color="auto"/>
                <w:bottom w:val="none" w:sz="0" w:space="0" w:color="auto"/>
                <w:right w:val="none" w:sz="0" w:space="0" w:color="auto"/>
              </w:divBdr>
            </w:div>
          </w:divsChild>
        </w:div>
        <w:div w:id="738793621">
          <w:marLeft w:val="0"/>
          <w:marRight w:val="0"/>
          <w:marTop w:val="0"/>
          <w:marBottom w:val="0"/>
          <w:divBdr>
            <w:top w:val="none" w:sz="0" w:space="0" w:color="auto"/>
            <w:left w:val="none" w:sz="0" w:space="0" w:color="auto"/>
            <w:bottom w:val="none" w:sz="0" w:space="0" w:color="auto"/>
            <w:right w:val="none" w:sz="0" w:space="0" w:color="auto"/>
          </w:divBdr>
          <w:divsChild>
            <w:div w:id="453331802">
              <w:marLeft w:val="0"/>
              <w:marRight w:val="120"/>
              <w:marTop w:val="0"/>
              <w:marBottom w:val="0"/>
              <w:divBdr>
                <w:top w:val="none" w:sz="0" w:space="0" w:color="auto"/>
                <w:left w:val="none" w:sz="0" w:space="0" w:color="auto"/>
                <w:bottom w:val="none" w:sz="0" w:space="0" w:color="auto"/>
                <w:right w:val="none" w:sz="0" w:space="0" w:color="auto"/>
              </w:divBdr>
            </w:div>
            <w:div w:id="1433548161">
              <w:marLeft w:val="0"/>
              <w:marRight w:val="0"/>
              <w:marTop w:val="0"/>
              <w:marBottom w:val="0"/>
              <w:divBdr>
                <w:top w:val="none" w:sz="0" w:space="0" w:color="auto"/>
                <w:left w:val="none" w:sz="0" w:space="0" w:color="auto"/>
                <w:bottom w:val="none" w:sz="0" w:space="0" w:color="auto"/>
                <w:right w:val="none" w:sz="0" w:space="0" w:color="auto"/>
              </w:divBdr>
            </w:div>
          </w:divsChild>
        </w:div>
        <w:div w:id="2043436215">
          <w:marLeft w:val="0"/>
          <w:marRight w:val="0"/>
          <w:marTop w:val="0"/>
          <w:marBottom w:val="0"/>
          <w:divBdr>
            <w:top w:val="none" w:sz="0" w:space="0" w:color="auto"/>
            <w:left w:val="none" w:sz="0" w:space="0" w:color="auto"/>
            <w:bottom w:val="none" w:sz="0" w:space="0" w:color="auto"/>
            <w:right w:val="none" w:sz="0" w:space="0" w:color="auto"/>
          </w:divBdr>
          <w:divsChild>
            <w:div w:id="299922872">
              <w:marLeft w:val="0"/>
              <w:marRight w:val="120"/>
              <w:marTop w:val="0"/>
              <w:marBottom w:val="0"/>
              <w:divBdr>
                <w:top w:val="none" w:sz="0" w:space="0" w:color="auto"/>
                <w:left w:val="none" w:sz="0" w:space="0" w:color="auto"/>
                <w:bottom w:val="none" w:sz="0" w:space="0" w:color="auto"/>
                <w:right w:val="none" w:sz="0" w:space="0" w:color="auto"/>
              </w:divBdr>
            </w:div>
            <w:div w:id="1136412233">
              <w:marLeft w:val="0"/>
              <w:marRight w:val="0"/>
              <w:marTop w:val="0"/>
              <w:marBottom w:val="0"/>
              <w:divBdr>
                <w:top w:val="none" w:sz="0" w:space="0" w:color="auto"/>
                <w:left w:val="none" w:sz="0" w:space="0" w:color="auto"/>
                <w:bottom w:val="none" w:sz="0" w:space="0" w:color="auto"/>
                <w:right w:val="none" w:sz="0" w:space="0" w:color="auto"/>
              </w:divBdr>
            </w:div>
          </w:divsChild>
        </w:div>
        <w:div w:id="1994403784">
          <w:marLeft w:val="0"/>
          <w:marRight w:val="0"/>
          <w:marTop w:val="0"/>
          <w:marBottom w:val="0"/>
          <w:divBdr>
            <w:top w:val="none" w:sz="0" w:space="0" w:color="auto"/>
            <w:left w:val="none" w:sz="0" w:space="0" w:color="auto"/>
            <w:bottom w:val="none" w:sz="0" w:space="0" w:color="auto"/>
            <w:right w:val="none" w:sz="0" w:space="0" w:color="auto"/>
          </w:divBdr>
          <w:divsChild>
            <w:div w:id="1935507430">
              <w:marLeft w:val="0"/>
              <w:marRight w:val="120"/>
              <w:marTop w:val="0"/>
              <w:marBottom w:val="0"/>
              <w:divBdr>
                <w:top w:val="none" w:sz="0" w:space="0" w:color="auto"/>
                <w:left w:val="none" w:sz="0" w:space="0" w:color="auto"/>
                <w:bottom w:val="none" w:sz="0" w:space="0" w:color="auto"/>
                <w:right w:val="none" w:sz="0" w:space="0" w:color="auto"/>
              </w:divBdr>
            </w:div>
            <w:div w:id="1226378284">
              <w:marLeft w:val="0"/>
              <w:marRight w:val="0"/>
              <w:marTop w:val="0"/>
              <w:marBottom w:val="0"/>
              <w:divBdr>
                <w:top w:val="none" w:sz="0" w:space="0" w:color="auto"/>
                <w:left w:val="none" w:sz="0" w:space="0" w:color="auto"/>
                <w:bottom w:val="none" w:sz="0" w:space="0" w:color="auto"/>
                <w:right w:val="none" w:sz="0" w:space="0" w:color="auto"/>
              </w:divBdr>
            </w:div>
          </w:divsChild>
        </w:div>
        <w:div w:id="1023240637">
          <w:marLeft w:val="0"/>
          <w:marRight w:val="0"/>
          <w:marTop w:val="0"/>
          <w:marBottom w:val="0"/>
          <w:divBdr>
            <w:top w:val="none" w:sz="0" w:space="0" w:color="auto"/>
            <w:left w:val="none" w:sz="0" w:space="0" w:color="auto"/>
            <w:bottom w:val="none" w:sz="0" w:space="0" w:color="auto"/>
            <w:right w:val="none" w:sz="0" w:space="0" w:color="auto"/>
          </w:divBdr>
          <w:divsChild>
            <w:div w:id="545263094">
              <w:marLeft w:val="0"/>
              <w:marRight w:val="120"/>
              <w:marTop w:val="0"/>
              <w:marBottom w:val="0"/>
              <w:divBdr>
                <w:top w:val="none" w:sz="0" w:space="0" w:color="auto"/>
                <w:left w:val="none" w:sz="0" w:space="0" w:color="auto"/>
                <w:bottom w:val="none" w:sz="0" w:space="0" w:color="auto"/>
                <w:right w:val="none" w:sz="0" w:space="0" w:color="auto"/>
              </w:divBdr>
            </w:div>
            <w:div w:id="720518850">
              <w:marLeft w:val="0"/>
              <w:marRight w:val="0"/>
              <w:marTop w:val="0"/>
              <w:marBottom w:val="0"/>
              <w:divBdr>
                <w:top w:val="none" w:sz="0" w:space="0" w:color="auto"/>
                <w:left w:val="none" w:sz="0" w:space="0" w:color="auto"/>
                <w:bottom w:val="none" w:sz="0" w:space="0" w:color="auto"/>
                <w:right w:val="none" w:sz="0" w:space="0" w:color="auto"/>
              </w:divBdr>
            </w:div>
          </w:divsChild>
        </w:div>
        <w:div w:id="2069649938">
          <w:marLeft w:val="0"/>
          <w:marRight w:val="0"/>
          <w:marTop w:val="0"/>
          <w:marBottom w:val="0"/>
          <w:divBdr>
            <w:top w:val="none" w:sz="0" w:space="0" w:color="auto"/>
            <w:left w:val="none" w:sz="0" w:space="0" w:color="auto"/>
            <w:bottom w:val="none" w:sz="0" w:space="0" w:color="auto"/>
            <w:right w:val="none" w:sz="0" w:space="0" w:color="auto"/>
          </w:divBdr>
          <w:divsChild>
            <w:div w:id="241523501">
              <w:marLeft w:val="0"/>
              <w:marRight w:val="120"/>
              <w:marTop w:val="0"/>
              <w:marBottom w:val="0"/>
              <w:divBdr>
                <w:top w:val="none" w:sz="0" w:space="0" w:color="auto"/>
                <w:left w:val="none" w:sz="0" w:space="0" w:color="auto"/>
                <w:bottom w:val="none" w:sz="0" w:space="0" w:color="auto"/>
                <w:right w:val="none" w:sz="0" w:space="0" w:color="auto"/>
              </w:divBdr>
            </w:div>
            <w:div w:id="1753579005">
              <w:marLeft w:val="0"/>
              <w:marRight w:val="0"/>
              <w:marTop w:val="0"/>
              <w:marBottom w:val="0"/>
              <w:divBdr>
                <w:top w:val="none" w:sz="0" w:space="0" w:color="auto"/>
                <w:left w:val="none" w:sz="0" w:space="0" w:color="auto"/>
                <w:bottom w:val="none" w:sz="0" w:space="0" w:color="auto"/>
                <w:right w:val="none" w:sz="0" w:space="0" w:color="auto"/>
              </w:divBdr>
            </w:div>
          </w:divsChild>
        </w:div>
        <w:div w:id="1728920998">
          <w:marLeft w:val="0"/>
          <w:marRight w:val="0"/>
          <w:marTop w:val="0"/>
          <w:marBottom w:val="0"/>
          <w:divBdr>
            <w:top w:val="none" w:sz="0" w:space="0" w:color="auto"/>
            <w:left w:val="none" w:sz="0" w:space="0" w:color="auto"/>
            <w:bottom w:val="none" w:sz="0" w:space="0" w:color="auto"/>
            <w:right w:val="none" w:sz="0" w:space="0" w:color="auto"/>
          </w:divBdr>
          <w:divsChild>
            <w:div w:id="168761461">
              <w:marLeft w:val="0"/>
              <w:marRight w:val="120"/>
              <w:marTop w:val="0"/>
              <w:marBottom w:val="0"/>
              <w:divBdr>
                <w:top w:val="none" w:sz="0" w:space="0" w:color="auto"/>
                <w:left w:val="none" w:sz="0" w:space="0" w:color="auto"/>
                <w:bottom w:val="none" w:sz="0" w:space="0" w:color="auto"/>
                <w:right w:val="none" w:sz="0" w:space="0" w:color="auto"/>
              </w:divBdr>
            </w:div>
            <w:div w:id="1334988511">
              <w:marLeft w:val="0"/>
              <w:marRight w:val="0"/>
              <w:marTop w:val="0"/>
              <w:marBottom w:val="0"/>
              <w:divBdr>
                <w:top w:val="none" w:sz="0" w:space="0" w:color="auto"/>
                <w:left w:val="none" w:sz="0" w:space="0" w:color="auto"/>
                <w:bottom w:val="none" w:sz="0" w:space="0" w:color="auto"/>
                <w:right w:val="none" w:sz="0" w:space="0" w:color="auto"/>
              </w:divBdr>
            </w:div>
          </w:divsChild>
        </w:div>
        <w:div w:id="678312579">
          <w:marLeft w:val="0"/>
          <w:marRight w:val="0"/>
          <w:marTop w:val="0"/>
          <w:marBottom w:val="0"/>
          <w:divBdr>
            <w:top w:val="none" w:sz="0" w:space="0" w:color="auto"/>
            <w:left w:val="none" w:sz="0" w:space="0" w:color="auto"/>
            <w:bottom w:val="none" w:sz="0" w:space="0" w:color="auto"/>
            <w:right w:val="none" w:sz="0" w:space="0" w:color="auto"/>
          </w:divBdr>
          <w:divsChild>
            <w:div w:id="474370556">
              <w:marLeft w:val="0"/>
              <w:marRight w:val="120"/>
              <w:marTop w:val="0"/>
              <w:marBottom w:val="0"/>
              <w:divBdr>
                <w:top w:val="none" w:sz="0" w:space="0" w:color="auto"/>
                <w:left w:val="none" w:sz="0" w:space="0" w:color="auto"/>
                <w:bottom w:val="none" w:sz="0" w:space="0" w:color="auto"/>
                <w:right w:val="none" w:sz="0" w:space="0" w:color="auto"/>
              </w:divBdr>
            </w:div>
            <w:div w:id="1486819941">
              <w:marLeft w:val="0"/>
              <w:marRight w:val="0"/>
              <w:marTop w:val="0"/>
              <w:marBottom w:val="0"/>
              <w:divBdr>
                <w:top w:val="none" w:sz="0" w:space="0" w:color="auto"/>
                <w:left w:val="none" w:sz="0" w:space="0" w:color="auto"/>
                <w:bottom w:val="none" w:sz="0" w:space="0" w:color="auto"/>
                <w:right w:val="none" w:sz="0" w:space="0" w:color="auto"/>
              </w:divBdr>
            </w:div>
          </w:divsChild>
        </w:div>
        <w:div w:id="1771925865">
          <w:marLeft w:val="0"/>
          <w:marRight w:val="0"/>
          <w:marTop w:val="0"/>
          <w:marBottom w:val="0"/>
          <w:divBdr>
            <w:top w:val="none" w:sz="0" w:space="0" w:color="auto"/>
            <w:left w:val="none" w:sz="0" w:space="0" w:color="auto"/>
            <w:bottom w:val="none" w:sz="0" w:space="0" w:color="auto"/>
            <w:right w:val="none" w:sz="0" w:space="0" w:color="auto"/>
          </w:divBdr>
          <w:divsChild>
            <w:div w:id="1128864714">
              <w:marLeft w:val="0"/>
              <w:marRight w:val="120"/>
              <w:marTop w:val="0"/>
              <w:marBottom w:val="0"/>
              <w:divBdr>
                <w:top w:val="none" w:sz="0" w:space="0" w:color="auto"/>
                <w:left w:val="none" w:sz="0" w:space="0" w:color="auto"/>
                <w:bottom w:val="none" w:sz="0" w:space="0" w:color="auto"/>
                <w:right w:val="none" w:sz="0" w:space="0" w:color="auto"/>
              </w:divBdr>
            </w:div>
            <w:div w:id="800198239">
              <w:marLeft w:val="0"/>
              <w:marRight w:val="0"/>
              <w:marTop w:val="0"/>
              <w:marBottom w:val="0"/>
              <w:divBdr>
                <w:top w:val="none" w:sz="0" w:space="0" w:color="auto"/>
                <w:left w:val="none" w:sz="0" w:space="0" w:color="auto"/>
                <w:bottom w:val="none" w:sz="0" w:space="0" w:color="auto"/>
                <w:right w:val="none" w:sz="0" w:space="0" w:color="auto"/>
              </w:divBdr>
            </w:div>
          </w:divsChild>
        </w:div>
        <w:div w:id="1260216747">
          <w:marLeft w:val="0"/>
          <w:marRight w:val="0"/>
          <w:marTop w:val="0"/>
          <w:marBottom w:val="0"/>
          <w:divBdr>
            <w:top w:val="none" w:sz="0" w:space="0" w:color="auto"/>
            <w:left w:val="none" w:sz="0" w:space="0" w:color="auto"/>
            <w:bottom w:val="none" w:sz="0" w:space="0" w:color="auto"/>
            <w:right w:val="none" w:sz="0" w:space="0" w:color="auto"/>
          </w:divBdr>
          <w:divsChild>
            <w:div w:id="2124886054">
              <w:marLeft w:val="0"/>
              <w:marRight w:val="120"/>
              <w:marTop w:val="0"/>
              <w:marBottom w:val="0"/>
              <w:divBdr>
                <w:top w:val="none" w:sz="0" w:space="0" w:color="auto"/>
                <w:left w:val="none" w:sz="0" w:space="0" w:color="auto"/>
                <w:bottom w:val="none" w:sz="0" w:space="0" w:color="auto"/>
                <w:right w:val="none" w:sz="0" w:space="0" w:color="auto"/>
              </w:divBdr>
            </w:div>
            <w:div w:id="981227458">
              <w:marLeft w:val="0"/>
              <w:marRight w:val="0"/>
              <w:marTop w:val="0"/>
              <w:marBottom w:val="0"/>
              <w:divBdr>
                <w:top w:val="none" w:sz="0" w:space="0" w:color="auto"/>
                <w:left w:val="none" w:sz="0" w:space="0" w:color="auto"/>
                <w:bottom w:val="none" w:sz="0" w:space="0" w:color="auto"/>
                <w:right w:val="none" w:sz="0" w:space="0" w:color="auto"/>
              </w:divBdr>
            </w:div>
          </w:divsChild>
        </w:div>
        <w:div w:id="164902745">
          <w:marLeft w:val="0"/>
          <w:marRight w:val="0"/>
          <w:marTop w:val="0"/>
          <w:marBottom w:val="0"/>
          <w:divBdr>
            <w:top w:val="none" w:sz="0" w:space="0" w:color="auto"/>
            <w:left w:val="none" w:sz="0" w:space="0" w:color="auto"/>
            <w:bottom w:val="none" w:sz="0" w:space="0" w:color="auto"/>
            <w:right w:val="none" w:sz="0" w:space="0" w:color="auto"/>
          </w:divBdr>
          <w:divsChild>
            <w:div w:id="116876734">
              <w:marLeft w:val="0"/>
              <w:marRight w:val="120"/>
              <w:marTop w:val="0"/>
              <w:marBottom w:val="0"/>
              <w:divBdr>
                <w:top w:val="none" w:sz="0" w:space="0" w:color="auto"/>
                <w:left w:val="none" w:sz="0" w:space="0" w:color="auto"/>
                <w:bottom w:val="none" w:sz="0" w:space="0" w:color="auto"/>
                <w:right w:val="none" w:sz="0" w:space="0" w:color="auto"/>
              </w:divBdr>
            </w:div>
            <w:div w:id="1413425819">
              <w:marLeft w:val="0"/>
              <w:marRight w:val="0"/>
              <w:marTop w:val="0"/>
              <w:marBottom w:val="0"/>
              <w:divBdr>
                <w:top w:val="none" w:sz="0" w:space="0" w:color="auto"/>
                <w:left w:val="none" w:sz="0" w:space="0" w:color="auto"/>
                <w:bottom w:val="none" w:sz="0" w:space="0" w:color="auto"/>
                <w:right w:val="none" w:sz="0" w:space="0" w:color="auto"/>
              </w:divBdr>
            </w:div>
          </w:divsChild>
        </w:div>
        <w:div w:id="1724476290">
          <w:marLeft w:val="0"/>
          <w:marRight w:val="0"/>
          <w:marTop w:val="0"/>
          <w:marBottom w:val="0"/>
          <w:divBdr>
            <w:top w:val="none" w:sz="0" w:space="0" w:color="auto"/>
            <w:left w:val="none" w:sz="0" w:space="0" w:color="auto"/>
            <w:bottom w:val="none" w:sz="0" w:space="0" w:color="auto"/>
            <w:right w:val="none" w:sz="0" w:space="0" w:color="auto"/>
          </w:divBdr>
          <w:divsChild>
            <w:div w:id="2068068975">
              <w:marLeft w:val="0"/>
              <w:marRight w:val="120"/>
              <w:marTop w:val="0"/>
              <w:marBottom w:val="0"/>
              <w:divBdr>
                <w:top w:val="none" w:sz="0" w:space="0" w:color="auto"/>
                <w:left w:val="none" w:sz="0" w:space="0" w:color="auto"/>
                <w:bottom w:val="none" w:sz="0" w:space="0" w:color="auto"/>
                <w:right w:val="none" w:sz="0" w:space="0" w:color="auto"/>
              </w:divBdr>
            </w:div>
            <w:div w:id="1464037049">
              <w:marLeft w:val="0"/>
              <w:marRight w:val="0"/>
              <w:marTop w:val="0"/>
              <w:marBottom w:val="0"/>
              <w:divBdr>
                <w:top w:val="none" w:sz="0" w:space="0" w:color="auto"/>
                <w:left w:val="none" w:sz="0" w:space="0" w:color="auto"/>
                <w:bottom w:val="none" w:sz="0" w:space="0" w:color="auto"/>
                <w:right w:val="none" w:sz="0" w:space="0" w:color="auto"/>
              </w:divBdr>
            </w:div>
          </w:divsChild>
        </w:div>
        <w:div w:id="1993634398">
          <w:marLeft w:val="0"/>
          <w:marRight w:val="0"/>
          <w:marTop w:val="0"/>
          <w:marBottom w:val="0"/>
          <w:divBdr>
            <w:top w:val="none" w:sz="0" w:space="0" w:color="auto"/>
            <w:left w:val="none" w:sz="0" w:space="0" w:color="auto"/>
            <w:bottom w:val="none" w:sz="0" w:space="0" w:color="auto"/>
            <w:right w:val="none" w:sz="0" w:space="0" w:color="auto"/>
          </w:divBdr>
          <w:divsChild>
            <w:div w:id="351028436">
              <w:marLeft w:val="0"/>
              <w:marRight w:val="120"/>
              <w:marTop w:val="0"/>
              <w:marBottom w:val="0"/>
              <w:divBdr>
                <w:top w:val="none" w:sz="0" w:space="0" w:color="auto"/>
                <w:left w:val="none" w:sz="0" w:space="0" w:color="auto"/>
                <w:bottom w:val="none" w:sz="0" w:space="0" w:color="auto"/>
                <w:right w:val="none" w:sz="0" w:space="0" w:color="auto"/>
              </w:divBdr>
            </w:div>
            <w:div w:id="232325597">
              <w:marLeft w:val="0"/>
              <w:marRight w:val="0"/>
              <w:marTop w:val="0"/>
              <w:marBottom w:val="0"/>
              <w:divBdr>
                <w:top w:val="none" w:sz="0" w:space="0" w:color="auto"/>
                <w:left w:val="none" w:sz="0" w:space="0" w:color="auto"/>
                <w:bottom w:val="none" w:sz="0" w:space="0" w:color="auto"/>
                <w:right w:val="none" w:sz="0" w:space="0" w:color="auto"/>
              </w:divBdr>
            </w:div>
          </w:divsChild>
        </w:div>
        <w:div w:id="163127574">
          <w:marLeft w:val="0"/>
          <w:marRight w:val="0"/>
          <w:marTop w:val="0"/>
          <w:marBottom w:val="0"/>
          <w:divBdr>
            <w:top w:val="none" w:sz="0" w:space="0" w:color="auto"/>
            <w:left w:val="none" w:sz="0" w:space="0" w:color="auto"/>
            <w:bottom w:val="none" w:sz="0" w:space="0" w:color="auto"/>
            <w:right w:val="none" w:sz="0" w:space="0" w:color="auto"/>
          </w:divBdr>
          <w:divsChild>
            <w:div w:id="786433917">
              <w:marLeft w:val="0"/>
              <w:marRight w:val="120"/>
              <w:marTop w:val="0"/>
              <w:marBottom w:val="0"/>
              <w:divBdr>
                <w:top w:val="none" w:sz="0" w:space="0" w:color="auto"/>
                <w:left w:val="none" w:sz="0" w:space="0" w:color="auto"/>
                <w:bottom w:val="none" w:sz="0" w:space="0" w:color="auto"/>
                <w:right w:val="none" w:sz="0" w:space="0" w:color="auto"/>
              </w:divBdr>
            </w:div>
            <w:div w:id="1543245518">
              <w:marLeft w:val="0"/>
              <w:marRight w:val="0"/>
              <w:marTop w:val="0"/>
              <w:marBottom w:val="0"/>
              <w:divBdr>
                <w:top w:val="none" w:sz="0" w:space="0" w:color="auto"/>
                <w:left w:val="none" w:sz="0" w:space="0" w:color="auto"/>
                <w:bottom w:val="none" w:sz="0" w:space="0" w:color="auto"/>
                <w:right w:val="none" w:sz="0" w:space="0" w:color="auto"/>
              </w:divBdr>
            </w:div>
          </w:divsChild>
        </w:div>
        <w:div w:id="2061586009">
          <w:marLeft w:val="0"/>
          <w:marRight w:val="0"/>
          <w:marTop w:val="0"/>
          <w:marBottom w:val="0"/>
          <w:divBdr>
            <w:top w:val="none" w:sz="0" w:space="0" w:color="auto"/>
            <w:left w:val="none" w:sz="0" w:space="0" w:color="auto"/>
            <w:bottom w:val="none" w:sz="0" w:space="0" w:color="auto"/>
            <w:right w:val="none" w:sz="0" w:space="0" w:color="auto"/>
          </w:divBdr>
          <w:divsChild>
            <w:div w:id="1360666661">
              <w:marLeft w:val="0"/>
              <w:marRight w:val="120"/>
              <w:marTop w:val="0"/>
              <w:marBottom w:val="0"/>
              <w:divBdr>
                <w:top w:val="none" w:sz="0" w:space="0" w:color="auto"/>
                <w:left w:val="none" w:sz="0" w:space="0" w:color="auto"/>
                <w:bottom w:val="none" w:sz="0" w:space="0" w:color="auto"/>
                <w:right w:val="none" w:sz="0" w:space="0" w:color="auto"/>
              </w:divBdr>
            </w:div>
            <w:div w:id="1221551398">
              <w:marLeft w:val="0"/>
              <w:marRight w:val="0"/>
              <w:marTop w:val="0"/>
              <w:marBottom w:val="0"/>
              <w:divBdr>
                <w:top w:val="none" w:sz="0" w:space="0" w:color="auto"/>
                <w:left w:val="none" w:sz="0" w:space="0" w:color="auto"/>
                <w:bottom w:val="none" w:sz="0" w:space="0" w:color="auto"/>
                <w:right w:val="none" w:sz="0" w:space="0" w:color="auto"/>
              </w:divBdr>
            </w:div>
          </w:divsChild>
        </w:div>
        <w:div w:id="853694082">
          <w:marLeft w:val="0"/>
          <w:marRight w:val="0"/>
          <w:marTop w:val="0"/>
          <w:marBottom w:val="0"/>
          <w:divBdr>
            <w:top w:val="none" w:sz="0" w:space="0" w:color="auto"/>
            <w:left w:val="none" w:sz="0" w:space="0" w:color="auto"/>
            <w:bottom w:val="none" w:sz="0" w:space="0" w:color="auto"/>
            <w:right w:val="none" w:sz="0" w:space="0" w:color="auto"/>
          </w:divBdr>
          <w:divsChild>
            <w:div w:id="1085956822">
              <w:marLeft w:val="0"/>
              <w:marRight w:val="120"/>
              <w:marTop w:val="0"/>
              <w:marBottom w:val="0"/>
              <w:divBdr>
                <w:top w:val="none" w:sz="0" w:space="0" w:color="auto"/>
                <w:left w:val="none" w:sz="0" w:space="0" w:color="auto"/>
                <w:bottom w:val="none" w:sz="0" w:space="0" w:color="auto"/>
                <w:right w:val="none" w:sz="0" w:space="0" w:color="auto"/>
              </w:divBdr>
            </w:div>
            <w:div w:id="1444838270">
              <w:marLeft w:val="0"/>
              <w:marRight w:val="0"/>
              <w:marTop w:val="0"/>
              <w:marBottom w:val="0"/>
              <w:divBdr>
                <w:top w:val="none" w:sz="0" w:space="0" w:color="auto"/>
                <w:left w:val="none" w:sz="0" w:space="0" w:color="auto"/>
                <w:bottom w:val="none" w:sz="0" w:space="0" w:color="auto"/>
                <w:right w:val="none" w:sz="0" w:space="0" w:color="auto"/>
              </w:divBdr>
            </w:div>
          </w:divsChild>
        </w:div>
        <w:div w:id="927007838">
          <w:marLeft w:val="0"/>
          <w:marRight w:val="0"/>
          <w:marTop w:val="0"/>
          <w:marBottom w:val="0"/>
          <w:divBdr>
            <w:top w:val="none" w:sz="0" w:space="0" w:color="auto"/>
            <w:left w:val="none" w:sz="0" w:space="0" w:color="auto"/>
            <w:bottom w:val="none" w:sz="0" w:space="0" w:color="auto"/>
            <w:right w:val="none" w:sz="0" w:space="0" w:color="auto"/>
          </w:divBdr>
          <w:divsChild>
            <w:div w:id="1689990825">
              <w:marLeft w:val="0"/>
              <w:marRight w:val="120"/>
              <w:marTop w:val="0"/>
              <w:marBottom w:val="0"/>
              <w:divBdr>
                <w:top w:val="none" w:sz="0" w:space="0" w:color="auto"/>
                <w:left w:val="none" w:sz="0" w:space="0" w:color="auto"/>
                <w:bottom w:val="none" w:sz="0" w:space="0" w:color="auto"/>
                <w:right w:val="none" w:sz="0" w:space="0" w:color="auto"/>
              </w:divBdr>
            </w:div>
            <w:div w:id="138502883">
              <w:marLeft w:val="0"/>
              <w:marRight w:val="0"/>
              <w:marTop w:val="0"/>
              <w:marBottom w:val="0"/>
              <w:divBdr>
                <w:top w:val="none" w:sz="0" w:space="0" w:color="auto"/>
                <w:left w:val="none" w:sz="0" w:space="0" w:color="auto"/>
                <w:bottom w:val="none" w:sz="0" w:space="0" w:color="auto"/>
                <w:right w:val="none" w:sz="0" w:space="0" w:color="auto"/>
              </w:divBdr>
            </w:div>
          </w:divsChild>
        </w:div>
        <w:div w:id="1631671221">
          <w:marLeft w:val="0"/>
          <w:marRight w:val="0"/>
          <w:marTop w:val="0"/>
          <w:marBottom w:val="0"/>
          <w:divBdr>
            <w:top w:val="none" w:sz="0" w:space="0" w:color="auto"/>
            <w:left w:val="none" w:sz="0" w:space="0" w:color="auto"/>
            <w:bottom w:val="none" w:sz="0" w:space="0" w:color="auto"/>
            <w:right w:val="none" w:sz="0" w:space="0" w:color="auto"/>
          </w:divBdr>
          <w:divsChild>
            <w:div w:id="236672874">
              <w:marLeft w:val="0"/>
              <w:marRight w:val="120"/>
              <w:marTop w:val="0"/>
              <w:marBottom w:val="0"/>
              <w:divBdr>
                <w:top w:val="none" w:sz="0" w:space="0" w:color="auto"/>
                <w:left w:val="none" w:sz="0" w:space="0" w:color="auto"/>
                <w:bottom w:val="none" w:sz="0" w:space="0" w:color="auto"/>
                <w:right w:val="none" w:sz="0" w:space="0" w:color="auto"/>
              </w:divBdr>
            </w:div>
            <w:div w:id="333150793">
              <w:marLeft w:val="0"/>
              <w:marRight w:val="0"/>
              <w:marTop w:val="0"/>
              <w:marBottom w:val="0"/>
              <w:divBdr>
                <w:top w:val="none" w:sz="0" w:space="0" w:color="auto"/>
                <w:left w:val="none" w:sz="0" w:space="0" w:color="auto"/>
                <w:bottom w:val="none" w:sz="0" w:space="0" w:color="auto"/>
                <w:right w:val="none" w:sz="0" w:space="0" w:color="auto"/>
              </w:divBdr>
            </w:div>
          </w:divsChild>
        </w:div>
        <w:div w:id="652612057">
          <w:marLeft w:val="0"/>
          <w:marRight w:val="0"/>
          <w:marTop w:val="0"/>
          <w:marBottom w:val="0"/>
          <w:divBdr>
            <w:top w:val="none" w:sz="0" w:space="0" w:color="auto"/>
            <w:left w:val="none" w:sz="0" w:space="0" w:color="auto"/>
            <w:bottom w:val="none" w:sz="0" w:space="0" w:color="auto"/>
            <w:right w:val="none" w:sz="0" w:space="0" w:color="auto"/>
          </w:divBdr>
          <w:divsChild>
            <w:div w:id="1694188863">
              <w:marLeft w:val="0"/>
              <w:marRight w:val="120"/>
              <w:marTop w:val="0"/>
              <w:marBottom w:val="0"/>
              <w:divBdr>
                <w:top w:val="none" w:sz="0" w:space="0" w:color="auto"/>
                <w:left w:val="none" w:sz="0" w:space="0" w:color="auto"/>
                <w:bottom w:val="none" w:sz="0" w:space="0" w:color="auto"/>
                <w:right w:val="none" w:sz="0" w:space="0" w:color="auto"/>
              </w:divBdr>
            </w:div>
            <w:div w:id="767772648">
              <w:marLeft w:val="0"/>
              <w:marRight w:val="0"/>
              <w:marTop w:val="0"/>
              <w:marBottom w:val="0"/>
              <w:divBdr>
                <w:top w:val="none" w:sz="0" w:space="0" w:color="auto"/>
                <w:left w:val="none" w:sz="0" w:space="0" w:color="auto"/>
                <w:bottom w:val="none" w:sz="0" w:space="0" w:color="auto"/>
                <w:right w:val="none" w:sz="0" w:space="0" w:color="auto"/>
              </w:divBdr>
            </w:div>
          </w:divsChild>
        </w:div>
        <w:div w:id="1673215340">
          <w:marLeft w:val="0"/>
          <w:marRight w:val="0"/>
          <w:marTop w:val="0"/>
          <w:marBottom w:val="0"/>
          <w:divBdr>
            <w:top w:val="none" w:sz="0" w:space="0" w:color="auto"/>
            <w:left w:val="none" w:sz="0" w:space="0" w:color="auto"/>
            <w:bottom w:val="none" w:sz="0" w:space="0" w:color="auto"/>
            <w:right w:val="none" w:sz="0" w:space="0" w:color="auto"/>
          </w:divBdr>
          <w:divsChild>
            <w:div w:id="1079012479">
              <w:marLeft w:val="0"/>
              <w:marRight w:val="120"/>
              <w:marTop w:val="0"/>
              <w:marBottom w:val="0"/>
              <w:divBdr>
                <w:top w:val="none" w:sz="0" w:space="0" w:color="auto"/>
                <w:left w:val="none" w:sz="0" w:space="0" w:color="auto"/>
                <w:bottom w:val="none" w:sz="0" w:space="0" w:color="auto"/>
                <w:right w:val="none" w:sz="0" w:space="0" w:color="auto"/>
              </w:divBdr>
            </w:div>
            <w:div w:id="2127003152">
              <w:marLeft w:val="0"/>
              <w:marRight w:val="0"/>
              <w:marTop w:val="0"/>
              <w:marBottom w:val="0"/>
              <w:divBdr>
                <w:top w:val="none" w:sz="0" w:space="0" w:color="auto"/>
                <w:left w:val="none" w:sz="0" w:space="0" w:color="auto"/>
                <w:bottom w:val="none" w:sz="0" w:space="0" w:color="auto"/>
                <w:right w:val="none" w:sz="0" w:space="0" w:color="auto"/>
              </w:divBdr>
            </w:div>
          </w:divsChild>
        </w:div>
        <w:div w:id="644088123">
          <w:marLeft w:val="0"/>
          <w:marRight w:val="0"/>
          <w:marTop w:val="0"/>
          <w:marBottom w:val="0"/>
          <w:divBdr>
            <w:top w:val="none" w:sz="0" w:space="0" w:color="auto"/>
            <w:left w:val="none" w:sz="0" w:space="0" w:color="auto"/>
            <w:bottom w:val="none" w:sz="0" w:space="0" w:color="auto"/>
            <w:right w:val="none" w:sz="0" w:space="0" w:color="auto"/>
          </w:divBdr>
          <w:divsChild>
            <w:div w:id="1820461823">
              <w:marLeft w:val="0"/>
              <w:marRight w:val="120"/>
              <w:marTop w:val="0"/>
              <w:marBottom w:val="0"/>
              <w:divBdr>
                <w:top w:val="none" w:sz="0" w:space="0" w:color="auto"/>
                <w:left w:val="none" w:sz="0" w:space="0" w:color="auto"/>
                <w:bottom w:val="none" w:sz="0" w:space="0" w:color="auto"/>
                <w:right w:val="none" w:sz="0" w:space="0" w:color="auto"/>
              </w:divBdr>
            </w:div>
            <w:div w:id="1804351766">
              <w:marLeft w:val="0"/>
              <w:marRight w:val="0"/>
              <w:marTop w:val="0"/>
              <w:marBottom w:val="0"/>
              <w:divBdr>
                <w:top w:val="none" w:sz="0" w:space="0" w:color="auto"/>
                <w:left w:val="none" w:sz="0" w:space="0" w:color="auto"/>
                <w:bottom w:val="none" w:sz="0" w:space="0" w:color="auto"/>
                <w:right w:val="none" w:sz="0" w:space="0" w:color="auto"/>
              </w:divBdr>
            </w:div>
          </w:divsChild>
        </w:div>
        <w:div w:id="1439443491">
          <w:marLeft w:val="0"/>
          <w:marRight w:val="0"/>
          <w:marTop w:val="0"/>
          <w:marBottom w:val="0"/>
          <w:divBdr>
            <w:top w:val="none" w:sz="0" w:space="0" w:color="auto"/>
            <w:left w:val="none" w:sz="0" w:space="0" w:color="auto"/>
            <w:bottom w:val="none" w:sz="0" w:space="0" w:color="auto"/>
            <w:right w:val="none" w:sz="0" w:space="0" w:color="auto"/>
          </w:divBdr>
          <w:divsChild>
            <w:div w:id="1139300690">
              <w:marLeft w:val="0"/>
              <w:marRight w:val="120"/>
              <w:marTop w:val="0"/>
              <w:marBottom w:val="0"/>
              <w:divBdr>
                <w:top w:val="none" w:sz="0" w:space="0" w:color="auto"/>
                <w:left w:val="none" w:sz="0" w:space="0" w:color="auto"/>
                <w:bottom w:val="none" w:sz="0" w:space="0" w:color="auto"/>
                <w:right w:val="none" w:sz="0" w:space="0" w:color="auto"/>
              </w:divBdr>
            </w:div>
            <w:div w:id="1059741318">
              <w:marLeft w:val="0"/>
              <w:marRight w:val="0"/>
              <w:marTop w:val="0"/>
              <w:marBottom w:val="0"/>
              <w:divBdr>
                <w:top w:val="none" w:sz="0" w:space="0" w:color="auto"/>
                <w:left w:val="none" w:sz="0" w:space="0" w:color="auto"/>
                <w:bottom w:val="none" w:sz="0" w:space="0" w:color="auto"/>
                <w:right w:val="none" w:sz="0" w:space="0" w:color="auto"/>
              </w:divBdr>
            </w:div>
          </w:divsChild>
        </w:div>
        <w:div w:id="754477886">
          <w:marLeft w:val="0"/>
          <w:marRight w:val="0"/>
          <w:marTop w:val="0"/>
          <w:marBottom w:val="0"/>
          <w:divBdr>
            <w:top w:val="none" w:sz="0" w:space="0" w:color="auto"/>
            <w:left w:val="none" w:sz="0" w:space="0" w:color="auto"/>
            <w:bottom w:val="none" w:sz="0" w:space="0" w:color="auto"/>
            <w:right w:val="none" w:sz="0" w:space="0" w:color="auto"/>
          </w:divBdr>
          <w:divsChild>
            <w:div w:id="232394494">
              <w:marLeft w:val="0"/>
              <w:marRight w:val="120"/>
              <w:marTop w:val="0"/>
              <w:marBottom w:val="0"/>
              <w:divBdr>
                <w:top w:val="none" w:sz="0" w:space="0" w:color="auto"/>
                <w:left w:val="none" w:sz="0" w:space="0" w:color="auto"/>
                <w:bottom w:val="none" w:sz="0" w:space="0" w:color="auto"/>
                <w:right w:val="none" w:sz="0" w:space="0" w:color="auto"/>
              </w:divBdr>
            </w:div>
            <w:div w:id="629211794">
              <w:marLeft w:val="0"/>
              <w:marRight w:val="0"/>
              <w:marTop w:val="0"/>
              <w:marBottom w:val="0"/>
              <w:divBdr>
                <w:top w:val="none" w:sz="0" w:space="0" w:color="auto"/>
                <w:left w:val="none" w:sz="0" w:space="0" w:color="auto"/>
                <w:bottom w:val="none" w:sz="0" w:space="0" w:color="auto"/>
                <w:right w:val="none" w:sz="0" w:space="0" w:color="auto"/>
              </w:divBdr>
            </w:div>
          </w:divsChild>
        </w:div>
        <w:div w:id="1381443967">
          <w:marLeft w:val="0"/>
          <w:marRight w:val="0"/>
          <w:marTop w:val="0"/>
          <w:marBottom w:val="0"/>
          <w:divBdr>
            <w:top w:val="none" w:sz="0" w:space="0" w:color="auto"/>
            <w:left w:val="none" w:sz="0" w:space="0" w:color="auto"/>
            <w:bottom w:val="none" w:sz="0" w:space="0" w:color="auto"/>
            <w:right w:val="none" w:sz="0" w:space="0" w:color="auto"/>
          </w:divBdr>
          <w:divsChild>
            <w:div w:id="1660692944">
              <w:marLeft w:val="0"/>
              <w:marRight w:val="120"/>
              <w:marTop w:val="0"/>
              <w:marBottom w:val="0"/>
              <w:divBdr>
                <w:top w:val="none" w:sz="0" w:space="0" w:color="auto"/>
                <w:left w:val="none" w:sz="0" w:space="0" w:color="auto"/>
                <w:bottom w:val="none" w:sz="0" w:space="0" w:color="auto"/>
                <w:right w:val="none" w:sz="0" w:space="0" w:color="auto"/>
              </w:divBdr>
            </w:div>
            <w:div w:id="587157395">
              <w:marLeft w:val="0"/>
              <w:marRight w:val="0"/>
              <w:marTop w:val="0"/>
              <w:marBottom w:val="0"/>
              <w:divBdr>
                <w:top w:val="none" w:sz="0" w:space="0" w:color="auto"/>
                <w:left w:val="none" w:sz="0" w:space="0" w:color="auto"/>
                <w:bottom w:val="none" w:sz="0" w:space="0" w:color="auto"/>
                <w:right w:val="none" w:sz="0" w:space="0" w:color="auto"/>
              </w:divBdr>
            </w:div>
          </w:divsChild>
        </w:div>
        <w:div w:id="441851385">
          <w:marLeft w:val="0"/>
          <w:marRight w:val="0"/>
          <w:marTop w:val="0"/>
          <w:marBottom w:val="0"/>
          <w:divBdr>
            <w:top w:val="none" w:sz="0" w:space="0" w:color="auto"/>
            <w:left w:val="none" w:sz="0" w:space="0" w:color="auto"/>
            <w:bottom w:val="none" w:sz="0" w:space="0" w:color="auto"/>
            <w:right w:val="none" w:sz="0" w:space="0" w:color="auto"/>
          </w:divBdr>
          <w:divsChild>
            <w:div w:id="2097438371">
              <w:marLeft w:val="0"/>
              <w:marRight w:val="120"/>
              <w:marTop w:val="0"/>
              <w:marBottom w:val="0"/>
              <w:divBdr>
                <w:top w:val="none" w:sz="0" w:space="0" w:color="auto"/>
                <w:left w:val="none" w:sz="0" w:space="0" w:color="auto"/>
                <w:bottom w:val="none" w:sz="0" w:space="0" w:color="auto"/>
                <w:right w:val="none" w:sz="0" w:space="0" w:color="auto"/>
              </w:divBdr>
            </w:div>
            <w:div w:id="714501115">
              <w:marLeft w:val="0"/>
              <w:marRight w:val="0"/>
              <w:marTop w:val="0"/>
              <w:marBottom w:val="0"/>
              <w:divBdr>
                <w:top w:val="none" w:sz="0" w:space="0" w:color="auto"/>
                <w:left w:val="none" w:sz="0" w:space="0" w:color="auto"/>
                <w:bottom w:val="none" w:sz="0" w:space="0" w:color="auto"/>
                <w:right w:val="none" w:sz="0" w:space="0" w:color="auto"/>
              </w:divBdr>
            </w:div>
          </w:divsChild>
        </w:div>
        <w:div w:id="1506050012">
          <w:marLeft w:val="0"/>
          <w:marRight w:val="0"/>
          <w:marTop w:val="0"/>
          <w:marBottom w:val="0"/>
          <w:divBdr>
            <w:top w:val="none" w:sz="0" w:space="0" w:color="auto"/>
            <w:left w:val="none" w:sz="0" w:space="0" w:color="auto"/>
            <w:bottom w:val="none" w:sz="0" w:space="0" w:color="auto"/>
            <w:right w:val="none" w:sz="0" w:space="0" w:color="auto"/>
          </w:divBdr>
          <w:divsChild>
            <w:div w:id="1547722282">
              <w:marLeft w:val="0"/>
              <w:marRight w:val="120"/>
              <w:marTop w:val="0"/>
              <w:marBottom w:val="0"/>
              <w:divBdr>
                <w:top w:val="none" w:sz="0" w:space="0" w:color="auto"/>
                <w:left w:val="none" w:sz="0" w:space="0" w:color="auto"/>
                <w:bottom w:val="none" w:sz="0" w:space="0" w:color="auto"/>
                <w:right w:val="none" w:sz="0" w:space="0" w:color="auto"/>
              </w:divBdr>
            </w:div>
            <w:div w:id="557519108">
              <w:marLeft w:val="0"/>
              <w:marRight w:val="0"/>
              <w:marTop w:val="0"/>
              <w:marBottom w:val="0"/>
              <w:divBdr>
                <w:top w:val="none" w:sz="0" w:space="0" w:color="auto"/>
                <w:left w:val="none" w:sz="0" w:space="0" w:color="auto"/>
                <w:bottom w:val="none" w:sz="0" w:space="0" w:color="auto"/>
                <w:right w:val="none" w:sz="0" w:space="0" w:color="auto"/>
              </w:divBdr>
            </w:div>
          </w:divsChild>
        </w:div>
        <w:div w:id="2074814916">
          <w:marLeft w:val="0"/>
          <w:marRight w:val="0"/>
          <w:marTop w:val="0"/>
          <w:marBottom w:val="0"/>
          <w:divBdr>
            <w:top w:val="none" w:sz="0" w:space="0" w:color="auto"/>
            <w:left w:val="none" w:sz="0" w:space="0" w:color="auto"/>
            <w:bottom w:val="none" w:sz="0" w:space="0" w:color="auto"/>
            <w:right w:val="none" w:sz="0" w:space="0" w:color="auto"/>
          </w:divBdr>
          <w:divsChild>
            <w:div w:id="1225798572">
              <w:marLeft w:val="0"/>
              <w:marRight w:val="120"/>
              <w:marTop w:val="0"/>
              <w:marBottom w:val="0"/>
              <w:divBdr>
                <w:top w:val="none" w:sz="0" w:space="0" w:color="auto"/>
                <w:left w:val="none" w:sz="0" w:space="0" w:color="auto"/>
                <w:bottom w:val="none" w:sz="0" w:space="0" w:color="auto"/>
                <w:right w:val="none" w:sz="0" w:space="0" w:color="auto"/>
              </w:divBdr>
            </w:div>
            <w:div w:id="1907177859">
              <w:marLeft w:val="0"/>
              <w:marRight w:val="0"/>
              <w:marTop w:val="0"/>
              <w:marBottom w:val="0"/>
              <w:divBdr>
                <w:top w:val="none" w:sz="0" w:space="0" w:color="auto"/>
                <w:left w:val="none" w:sz="0" w:space="0" w:color="auto"/>
                <w:bottom w:val="none" w:sz="0" w:space="0" w:color="auto"/>
                <w:right w:val="none" w:sz="0" w:space="0" w:color="auto"/>
              </w:divBdr>
            </w:div>
          </w:divsChild>
        </w:div>
        <w:div w:id="547571728">
          <w:marLeft w:val="0"/>
          <w:marRight w:val="0"/>
          <w:marTop w:val="0"/>
          <w:marBottom w:val="0"/>
          <w:divBdr>
            <w:top w:val="none" w:sz="0" w:space="0" w:color="auto"/>
            <w:left w:val="none" w:sz="0" w:space="0" w:color="auto"/>
            <w:bottom w:val="none" w:sz="0" w:space="0" w:color="auto"/>
            <w:right w:val="none" w:sz="0" w:space="0" w:color="auto"/>
          </w:divBdr>
          <w:divsChild>
            <w:div w:id="1515532416">
              <w:marLeft w:val="0"/>
              <w:marRight w:val="120"/>
              <w:marTop w:val="0"/>
              <w:marBottom w:val="0"/>
              <w:divBdr>
                <w:top w:val="none" w:sz="0" w:space="0" w:color="auto"/>
                <w:left w:val="none" w:sz="0" w:space="0" w:color="auto"/>
                <w:bottom w:val="none" w:sz="0" w:space="0" w:color="auto"/>
                <w:right w:val="none" w:sz="0" w:space="0" w:color="auto"/>
              </w:divBdr>
            </w:div>
            <w:div w:id="1050228290">
              <w:marLeft w:val="0"/>
              <w:marRight w:val="0"/>
              <w:marTop w:val="0"/>
              <w:marBottom w:val="0"/>
              <w:divBdr>
                <w:top w:val="none" w:sz="0" w:space="0" w:color="auto"/>
                <w:left w:val="none" w:sz="0" w:space="0" w:color="auto"/>
                <w:bottom w:val="none" w:sz="0" w:space="0" w:color="auto"/>
                <w:right w:val="none" w:sz="0" w:space="0" w:color="auto"/>
              </w:divBdr>
            </w:div>
          </w:divsChild>
        </w:div>
        <w:div w:id="2116248214">
          <w:marLeft w:val="0"/>
          <w:marRight w:val="0"/>
          <w:marTop w:val="0"/>
          <w:marBottom w:val="0"/>
          <w:divBdr>
            <w:top w:val="none" w:sz="0" w:space="0" w:color="auto"/>
            <w:left w:val="none" w:sz="0" w:space="0" w:color="auto"/>
            <w:bottom w:val="none" w:sz="0" w:space="0" w:color="auto"/>
            <w:right w:val="none" w:sz="0" w:space="0" w:color="auto"/>
          </w:divBdr>
          <w:divsChild>
            <w:div w:id="918906207">
              <w:marLeft w:val="0"/>
              <w:marRight w:val="120"/>
              <w:marTop w:val="0"/>
              <w:marBottom w:val="0"/>
              <w:divBdr>
                <w:top w:val="none" w:sz="0" w:space="0" w:color="auto"/>
                <w:left w:val="none" w:sz="0" w:space="0" w:color="auto"/>
                <w:bottom w:val="none" w:sz="0" w:space="0" w:color="auto"/>
                <w:right w:val="none" w:sz="0" w:space="0" w:color="auto"/>
              </w:divBdr>
            </w:div>
            <w:div w:id="192572477">
              <w:marLeft w:val="0"/>
              <w:marRight w:val="0"/>
              <w:marTop w:val="0"/>
              <w:marBottom w:val="0"/>
              <w:divBdr>
                <w:top w:val="none" w:sz="0" w:space="0" w:color="auto"/>
                <w:left w:val="none" w:sz="0" w:space="0" w:color="auto"/>
                <w:bottom w:val="none" w:sz="0" w:space="0" w:color="auto"/>
                <w:right w:val="none" w:sz="0" w:space="0" w:color="auto"/>
              </w:divBdr>
            </w:div>
          </w:divsChild>
        </w:div>
        <w:div w:id="1177118407">
          <w:marLeft w:val="0"/>
          <w:marRight w:val="0"/>
          <w:marTop w:val="0"/>
          <w:marBottom w:val="0"/>
          <w:divBdr>
            <w:top w:val="none" w:sz="0" w:space="0" w:color="auto"/>
            <w:left w:val="none" w:sz="0" w:space="0" w:color="auto"/>
            <w:bottom w:val="none" w:sz="0" w:space="0" w:color="auto"/>
            <w:right w:val="none" w:sz="0" w:space="0" w:color="auto"/>
          </w:divBdr>
          <w:divsChild>
            <w:div w:id="853156758">
              <w:marLeft w:val="0"/>
              <w:marRight w:val="120"/>
              <w:marTop w:val="0"/>
              <w:marBottom w:val="0"/>
              <w:divBdr>
                <w:top w:val="none" w:sz="0" w:space="0" w:color="auto"/>
                <w:left w:val="none" w:sz="0" w:space="0" w:color="auto"/>
                <w:bottom w:val="none" w:sz="0" w:space="0" w:color="auto"/>
                <w:right w:val="none" w:sz="0" w:space="0" w:color="auto"/>
              </w:divBdr>
            </w:div>
            <w:div w:id="1049232232">
              <w:marLeft w:val="0"/>
              <w:marRight w:val="0"/>
              <w:marTop w:val="0"/>
              <w:marBottom w:val="0"/>
              <w:divBdr>
                <w:top w:val="none" w:sz="0" w:space="0" w:color="auto"/>
                <w:left w:val="none" w:sz="0" w:space="0" w:color="auto"/>
                <w:bottom w:val="none" w:sz="0" w:space="0" w:color="auto"/>
                <w:right w:val="none" w:sz="0" w:space="0" w:color="auto"/>
              </w:divBdr>
            </w:div>
          </w:divsChild>
        </w:div>
        <w:div w:id="952127201">
          <w:marLeft w:val="0"/>
          <w:marRight w:val="0"/>
          <w:marTop w:val="0"/>
          <w:marBottom w:val="0"/>
          <w:divBdr>
            <w:top w:val="none" w:sz="0" w:space="0" w:color="auto"/>
            <w:left w:val="none" w:sz="0" w:space="0" w:color="auto"/>
            <w:bottom w:val="none" w:sz="0" w:space="0" w:color="auto"/>
            <w:right w:val="none" w:sz="0" w:space="0" w:color="auto"/>
          </w:divBdr>
          <w:divsChild>
            <w:div w:id="264192787">
              <w:marLeft w:val="0"/>
              <w:marRight w:val="120"/>
              <w:marTop w:val="0"/>
              <w:marBottom w:val="0"/>
              <w:divBdr>
                <w:top w:val="none" w:sz="0" w:space="0" w:color="auto"/>
                <w:left w:val="none" w:sz="0" w:space="0" w:color="auto"/>
                <w:bottom w:val="none" w:sz="0" w:space="0" w:color="auto"/>
                <w:right w:val="none" w:sz="0" w:space="0" w:color="auto"/>
              </w:divBdr>
            </w:div>
            <w:div w:id="1428575199">
              <w:marLeft w:val="0"/>
              <w:marRight w:val="0"/>
              <w:marTop w:val="0"/>
              <w:marBottom w:val="0"/>
              <w:divBdr>
                <w:top w:val="none" w:sz="0" w:space="0" w:color="auto"/>
                <w:left w:val="none" w:sz="0" w:space="0" w:color="auto"/>
                <w:bottom w:val="none" w:sz="0" w:space="0" w:color="auto"/>
                <w:right w:val="none" w:sz="0" w:space="0" w:color="auto"/>
              </w:divBdr>
            </w:div>
          </w:divsChild>
        </w:div>
        <w:div w:id="130944073">
          <w:marLeft w:val="0"/>
          <w:marRight w:val="0"/>
          <w:marTop w:val="0"/>
          <w:marBottom w:val="0"/>
          <w:divBdr>
            <w:top w:val="none" w:sz="0" w:space="0" w:color="auto"/>
            <w:left w:val="none" w:sz="0" w:space="0" w:color="auto"/>
            <w:bottom w:val="none" w:sz="0" w:space="0" w:color="auto"/>
            <w:right w:val="none" w:sz="0" w:space="0" w:color="auto"/>
          </w:divBdr>
          <w:divsChild>
            <w:div w:id="968439139">
              <w:marLeft w:val="0"/>
              <w:marRight w:val="120"/>
              <w:marTop w:val="0"/>
              <w:marBottom w:val="0"/>
              <w:divBdr>
                <w:top w:val="none" w:sz="0" w:space="0" w:color="auto"/>
                <w:left w:val="none" w:sz="0" w:space="0" w:color="auto"/>
                <w:bottom w:val="none" w:sz="0" w:space="0" w:color="auto"/>
                <w:right w:val="none" w:sz="0" w:space="0" w:color="auto"/>
              </w:divBdr>
            </w:div>
            <w:div w:id="959920135">
              <w:marLeft w:val="0"/>
              <w:marRight w:val="0"/>
              <w:marTop w:val="0"/>
              <w:marBottom w:val="0"/>
              <w:divBdr>
                <w:top w:val="none" w:sz="0" w:space="0" w:color="auto"/>
                <w:left w:val="none" w:sz="0" w:space="0" w:color="auto"/>
                <w:bottom w:val="none" w:sz="0" w:space="0" w:color="auto"/>
                <w:right w:val="none" w:sz="0" w:space="0" w:color="auto"/>
              </w:divBdr>
            </w:div>
          </w:divsChild>
        </w:div>
        <w:div w:id="183054750">
          <w:marLeft w:val="0"/>
          <w:marRight w:val="0"/>
          <w:marTop w:val="0"/>
          <w:marBottom w:val="0"/>
          <w:divBdr>
            <w:top w:val="none" w:sz="0" w:space="0" w:color="auto"/>
            <w:left w:val="none" w:sz="0" w:space="0" w:color="auto"/>
            <w:bottom w:val="none" w:sz="0" w:space="0" w:color="auto"/>
            <w:right w:val="none" w:sz="0" w:space="0" w:color="auto"/>
          </w:divBdr>
          <w:divsChild>
            <w:div w:id="1407996687">
              <w:marLeft w:val="0"/>
              <w:marRight w:val="120"/>
              <w:marTop w:val="0"/>
              <w:marBottom w:val="0"/>
              <w:divBdr>
                <w:top w:val="none" w:sz="0" w:space="0" w:color="auto"/>
                <w:left w:val="none" w:sz="0" w:space="0" w:color="auto"/>
                <w:bottom w:val="none" w:sz="0" w:space="0" w:color="auto"/>
                <w:right w:val="none" w:sz="0" w:space="0" w:color="auto"/>
              </w:divBdr>
            </w:div>
            <w:div w:id="65347249">
              <w:marLeft w:val="0"/>
              <w:marRight w:val="0"/>
              <w:marTop w:val="0"/>
              <w:marBottom w:val="0"/>
              <w:divBdr>
                <w:top w:val="none" w:sz="0" w:space="0" w:color="auto"/>
                <w:left w:val="none" w:sz="0" w:space="0" w:color="auto"/>
                <w:bottom w:val="none" w:sz="0" w:space="0" w:color="auto"/>
                <w:right w:val="none" w:sz="0" w:space="0" w:color="auto"/>
              </w:divBdr>
            </w:div>
          </w:divsChild>
        </w:div>
        <w:div w:id="773938097">
          <w:marLeft w:val="0"/>
          <w:marRight w:val="0"/>
          <w:marTop w:val="0"/>
          <w:marBottom w:val="0"/>
          <w:divBdr>
            <w:top w:val="none" w:sz="0" w:space="0" w:color="auto"/>
            <w:left w:val="none" w:sz="0" w:space="0" w:color="auto"/>
            <w:bottom w:val="none" w:sz="0" w:space="0" w:color="auto"/>
            <w:right w:val="none" w:sz="0" w:space="0" w:color="auto"/>
          </w:divBdr>
          <w:divsChild>
            <w:div w:id="543064048">
              <w:marLeft w:val="0"/>
              <w:marRight w:val="120"/>
              <w:marTop w:val="0"/>
              <w:marBottom w:val="0"/>
              <w:divBdr>
                <w:top w:val="none" w:sz="0" w:space="0" w:color="auto"/>
                <w:left w:val="none" w:sz="0" w:space="0" w:color="auto"/>
                <w:bottom w:val="none" w:sz="0" w:space="0" w:color="auto"/>
                <w:right w:val="none" w:sz="0" w:space="0" w:color="auto"/>
              </w:divBdr>
            </w:div>
            <w:div w:id="1281300119">
              <w:marLeft w:val="0"/>
              <w:marRight w:val="0"/>
              <w:marTop w:val="0"/>
              <w:marBottom w:val="0"/>
              <w:divBdr>
                <w:top w:val="none" w:sz="0" w:space="0" w:color="auto"/>
                <w:left w:val="none" w:sz="0" w:space="0" w:color="auto"/>
                <w:bottom w:val="none" w:sz="0" w:space="0" w:color="auto"/>
                <w:right w:val="none" w:sz="0" w:space="0" w:color="auto"/>
              </w:divBdr>
            </w:div>
          </w:divsChild>
        </w:div>
        <w:div w:id="12615128">
          <w:marLeft w:val="0"/>
          <w:marRight w:val="0"/>
          <w:marTop w:val="0"/>
          <w:marBottom w:val="0"/>
          <w:divBdr>
            <w:top w:val="none" w:sz="0" w:space="0" w:color="auto"/>
            <w:left w:val="none" w:sz="0" w:space="0" w:color="auto"/>
            <w:bottom w:val="none" w:sz="0" w:space="0" w:color="auto"/>
            <w:right w:val="none" w:sz="0" w:space="0" w:color="auto"/>
          </w:divBdr>
          <w:divsChild>
            <w:div w:id="1135876824">
              <w:marLeft w:val="0"/>
              <w:marRight w:val="120"/>
              <w:marTop w:val="0"/>
              <w:marBottom w:val="0"/>
              <w:divBdr>
                <w:top w:val="none" w:sz="0" w:space="0" w:color="auto"/>
                <w:left w:val="none" w:sz="0" w:space="0" w:color="auto"/>
                <w:bottom w:val="none" w:sz="0" w:space="0" w:color="auto"/>
                <w:right w:val="none" w:sz="0" w:space="0" w:color="auto"/>
              </w:divBdr>
            </w:div>
            <w:div w:id="1658682260">
              <w:marLeft w:val="0"/>
              <w:marRight w:val="0"/>
              <w:marTop w:val="0"/>
              <w:marBottom w:val="0"/>
              <w:divBdr>
                <w:top w:val="none" w:sz="0" w:space="0" w:color="auto"/>
                <w:left w:val="none" w:sz="0" w:space="0" w:color="auto"/>
                <w:bottom w:val="none" w:sz="0" w:space="0" w:color="auto"/>
                <w:right w:val="none" w:sz="0" w:space="0" w:color="auto"/>
              </w:divBdr>
            </w:div>
          </w:divsChild>
        </w:div>
        <w:div w:id="1975332766">
          <w:marLeft w:val="0"/>
          <w:marRight w:val="0"/>
          <w:marTop w:val="0"/>
          <w:marBottom w:val="0"/>
          <w:divBdr>
            <w:top w:val="none" w:sz="0" w:space="0" w:color="auto"/>
            <w:left w:val="none" w:sz="0" w:space="0" w:color="auto"/>
            <w:bottom w:val="none" w:sz="0" w:space="0" w:color="auto"/>
            <w:right w:val="none" w:sz="0" w:space="0" w:color="auto"/>
          </w:divBdr>
          <w:divsChild>
            <w:div w:id="1865098115">
              <w:marLeft w:val="0"/>
              <w:marRight w:val="120"/>
              <w:marTop w:val="0"/>
              <w:marBottom w:val="0"/>
              <w:divBdr>
                <w:top w:val="none" w:sz="0" w:space="0" w:color="auto"/>
                <w:left w:val="none" w:sz="0" w:space="0" w:color="auto"/>
                <w:bottom w:val="none" w:sz="0" w:space="0" w:color="auto"/>
                <w:right w:val="none" w:sz="0" w:space="0" w:color="auto"/>
              </w:divBdr>
            </w:div>
            <w:div w:id="1913003537">
              <w:marLeft w:val="0"/>
              <w:marRight w:val="0"/>
              <w:marTop w:val="0"/>
              <w:marBottom w:val="0"/>
              <w:divBdr>
                <w:top w:val="none" w:sz="0" w:space="0" w:color="auto"/>
                <w:left w:val="none" w:sz="0" w:space="0" w:color="auto"/>
                <w:bottom w:val="none" w:sz="0" w:space="0" w:color="auto"/>
                <w:right w:val="none" w:sz="0" w:space="0" w:color="auto"/>
              </w:divBdr>
            </w:div>
          </w:divsChild>
        </w:div>
        <w:div w:id="769937386">
          <w:marLeft w:val="0"/>
          <w:marRight w:val="0"/>
          <w:marTop w:val="0"/>
          <w:marBottom w:val="0"/>
          <w:divBdr>
            <w:top w:val="none" w:sz="0" w:space="0" w:color="auto"/>
            <w:left w:val="none" w:sz="0" w:space="0" w:color="auto"/>
            <w:bottom w:val="none" w:sz="0" w:space="0" w:color="auto"/>
            <w:right w:val="none" w:sz="0" w:space="0" w:color="auto"/>
          </w:divBdr>
          <w:divsChild>
            <w:div w:id="1600211638">
              <w:marLeft w:val="0"/>
              <w:marRight w:val="120"/>
              <w:marTop w:val="0"/>
              <w:marBottom w:val="0"/>
              <w:divBdr>
                <w:top w:val="none" w:sz="0" w:space="0" w:color="auto"/>
                <w:left w:val="none" w:sz="0" w:space="0" w:color="auto"/>
                <w:bottom w:val="none" w:sz="0" w:space="0" w:color="auto"/>
                <w:right w:val="none" w:sz="0" w:space="0" w:color="auto"/>
              </w:divBdr>
            </w:div>
            <w:div w:id="1234896237">
              <w:marLeft w:val="0"/>
              <w:marRight w:val="0"/>
              <w:marTop w:val="0"/>
              <w:marBottom w:val="0"/>
              <w:divBdr>
                <w:top w:val="none" w:sz="0" w:space="0" w:color="auto"/>
                <w:left w:val="none" w:sz="0" w:space="0" w:color="auto"/>
                <w:bottom w:val="none" w:sz="0" w:space="0" w:color="auto"/>
                <w:right w:val="none" w:sz="0" w:space="0" w:color="auto"/>
              </w:divBdr>
            </w:div>
          </w:divsChild>
        </w:div>
        <w:div w:id="702638048">
          <w:marLeft w:val="0"/>
          <w:marRight w:val="0"/>
          <w:marTop w:val="0"/>
          <w:marBottom w:val="0"/>
          <w:divBdr>
            <w:top w:val="none" w:sz="0" w:space="0" w:color="auto"/>
            <w:left w:val="none" w:sz="0" w:space="0" w:color="auto"/>
            <w:bottom w:val="none" w:sz="0" w:space="0" w:color="auto"/>
            <w:right w:val="none" w:sz="0" w:space="0" w:color="auto"/>
          </w:divBdr>
          <w:divsChild>
            <w:div w:id="1910798371">
              <w:marLeft w:val="0"/>
              <w:marRight w:val="120"/>
              <w:marTop w:val="0"/>
              <w:marBottom w:val="0"/>
              <w:divBdr>
                <w:top w:val="none" w:sz="0" w:space="0" w:color="auto"/>
                <w:left w:val="none" w:sz="0" w:space="0" w:color="auto"/>
                <w:bottom w:val="none" w:sz="0" w:space="0" w:color="auto"/>
                <w:right w:val="none" w:sz="0" w:space="0" w:color="auto"/>
              </w:divBdr>
            </w:div>
            <w:div w:id="187986036">
              <w:marLeft w:val="0"/>
              <w:marRight w:val="0"/>
              <w:marTop w:val="0"/>
              <w:marBottom w:val="0"/>
              <w:divBdr>
                <w:top w:val="none" w:sz="0" w:space="0" w:color="auto"/>
                <w:left w:val="none" w:sz="0" w:space="0" w:color="auto"/>
                <w:bottom w:val="none" w:sz="0" w:space="0" w:color="auto"/>
                <w:right w:val="none" w:sz="0" w:space="0" w:color="auto"/>
              </w:divBdr>
            </w:div>
          </w:divsChild>
        </w:div>
        <w:div w:id="1489789487">
          <w:marLeft w:val="0"/>
          <w:marRight w:val="0"/>
          <w:marTop w:val="0"/>
          <w:marBottom w:val="0"/>
          <w:divBdr>
            <w:top w:val="none" w:sz="0" w:space="0" w:color="auto"/>
            <w:left w:val="none" w:sz="0" w:space="0" w:color="auto"/>
            <w:bottom w:val="none" w:sz="0" w:space="0" w:color="auto"/>
            <w:right w:val="none" w:sz="0" w:space="0" w:color="auto"/>
          </w:divBdr>
          <w:divsChild>
            <w:div w:id="855730630">
              <w:marLeft w:val="0"/>
              <w:marRight w:val="120"/>
              <w:marTop w:val="0"/>
              <w:marBottom w:val="0"/>
              <w:divBdr>
                <w:top w:val="none" w:sz="0" w:space="0" w:color="auto"/>
                <w:left w:val="none" w:sz="0" w:space="0" w:color="auto"/>
                <w:bottom w:val="none" w:sz="0" w:space="0" w:color="auto"/>
                <w:right w:val="none" w:sz="0" w:space="0" w:color="auto"/>
              </w:divBdr>
            </w:div>
            <w:div w:id="121076860">
              <w:marLeft w:val="0"/>
              <w:marRight w:val="0"/>
              <w:marTop w:val="0"/>
              <w:marBottom w:val="0"/>
              <w:divBdr>
                <w:top w:val="none" w:sz="0" w:space="0" w:color="auto"/>
                <w:left w:val="none" w:sz="0" w:space="0" w:color="auto"/>
                <w:bottom w:val="none" w:sz="0" w:space="0" w:color="auto"/>
                <w:right w:val="none" w:sz="0" w:space="0" w:color="auto"/>
              </w:divBdr>
            </w:div>
          </w:divsChild>
        </w:div>
        <w:div w:id="977422514">
          <w:marLeft w:val="0"/>
          <w:marRight w:val="0"/>
          <w:marTop w:val="0"/>
          <w:marBottom w:val="0"/>
          <w:divBdr>
            <w:top w:val="none" w:sz="0" w:space="0" w:color="auto"/>
            <w:left w:val="none" w:sz="0" w:space="0" w:color="auto"/>
            <w:bottom w:val="none" w:sz="0" w:space="0" w:color="auto"/>
            <w:right w:val="none" w:sz="0" w:space="0" w:color="auto"/>
          </w:divBdr>
          <w:divsChild>
            <w:div w:id="1465351132">
              <w:marLeft w:val="0"/>
              <w:marRight w:val="120"/>
              <w:marTop w:val="0"/>
              <w:marBottom w:val="0"/>
              <w:divBdr>
                <w:top w:val="none" w:sz="0" w:space="0" w:color="auto"/>
                <w:left w:val="none" w:sz="0" w:space="0" w:color="auto"/>
                <w:bottom w:val="none" w:sz="0" w:space="0" w:color="auto"/>
                <w:right w:val="none" w:sz="0" w:space="0" w:color="auto"/>
              </w:divBdr>
            </w:div>
            <w:div w:id="1389377915">
              <w:marLeft w:val="0"/>
              <w:marRight w:val="0"/>
              <w:marTop w:val="0"/>
              <w:marBottom w:val="0"/>
              <w:divBdr>
                <w:top w:val="none" w:sz="0" w:space="0" w:color="auto"/>
                <w:left w:val="none" w:sz="0" w:space="0" w:color="auto"/>
                <w:bottom w:val="none" w:sz="0" w:space="0" w:color="auto"/>
                <w:right w:val="none" w:sz="0" w:space="0" w:color="auto"/>
              </w:divBdr>
            </w:div>
          </w:divsChild>
        </w:div>
        <w:div w:id="1162699578">
          <w:marLeft w:val="0"/>
          <w:marRight w:val="0"/>
          <w:marTop w:val="0"/>
          <w:marBottom w:val="0"/>
          <w:divBdr>
            <w:top w:val="none" w:sz="0" w:space="0" w:color="auto"/>
            <w:left w:val="none" w:sz="0" w:space="0" w:color="auto"/>
            <w:bottom w:val="none" w:sz="0" w:space="0" w:color="auto"/>
            <w:right w:val="none" w:sz="0" w:space="0" w:color="auto"/>
          </w:divBdr>
          <w:divsChild>
            <w:div w:id="1696543171">
              <w:marLeft w:val="0"/>
              <w:marRight w:val="120"/>
              <w:marTop w:val="0"/>
              <w:marBottom w:val="0"/>
              <w:divBdr>
                <w:top w:val="none" w:sz="0" w:space="0" w:color="auto"/>
                <w:left w:val="none" w:sz="0" w:space="0" w:color="auto"/>
                <w:bottom w:val="none" w:sz="0" w:space="0" w:color="auto"/>
                <w:right w:val="none" w:sz="0" w:space="0" w:color="auto"/>
              </w:divBdr>
            </w:div>
            <w:div w:id="543759147">
              <w:marLeft w:val="0"/>
              <w:marRight w:val="0"/>
              <w:marTop w:val="0"/>
              <w:marBottom w:val="0"/>
              <w:divBdr>
                <w:top w:val="none" w:sz="0" w:space="0" w:color="auto"/>
                <w:left w:val="none" w:sz="0" w:space="0" w:color="auto"/>
                <w:bottom w:val="none" w:sz="0" w:space="0" w:color="auto"/>
                <w:right w:val="none" w:sz="0" w:space="0" w:color="auto"/>
              </w:divBdr>
            </w:div>
          </w:divsChild>
        </w:div>
        <w:div w:id="457069845">
          <w:marLeft w:val="0"/>
          <w:marRight w:val="0"/>
          <w:marTop w:val="0"/>
          <w:marBottom w:val="0"/>
          <w:divBdr>
            <w:top w:val="none" w:sz="0" w:space="0" w:color="auto"/>
            <w:left w:val="none" w:sz="0" w:space="0" w:color="auto"/>
            <w:bottom w:val="none" w:sz="0" w:space="0" w:color="auto"/>
            <w:right w:val="none" w:sz="0" w:space="0" w:color="auto"/>
          </w:divBdr>
          <w:divsChild>
            <w:div w:id="1273631078">
              <w:marLeft w:val="0"/>
              <w:marRight w:val="120"/>
              <w:marTop w:val="0"/>
              <w:marBottom w:val="0"/>
              <w:divBdr>
                <w:top w:val="none" w:sz="0" w:space="0" w:color="auto"/>
                <w:left w:val="none" w:sz="0" w:space="0" w:color="auto"/>
                <w:bottom w:val="none" w:sz="0" w:space="0" w:color="auto"/>
                <w:right w:val="none" w:sz="0" w:space="0" w:color="auto"/>
              </w:divBdr>
            </w:div>
            <w:div w:id="1982339918">
              <w:marLeft w:val="0"/>
              <w:marRight w:val="0"/>
              <w:marTop w:val="0"/>
              <w:marBottom w:val="0"/>
              <w:divBdr>
                <w:top w:val="none" w:sz="0" w:space="0" w:color="auto"/>
                <w:left w:val="none" w:sz="0" w:space="0" w:color="auto"/>
                <w:bottom w:val="none" w:sz="0" w:space="0" w:color="auto"/>
                <w:right w:val="none" w:sz="0" w:space="0" w:color="auto"/>
              </w:divBdr>
            </w:div>
          </w:divsChild>
        </w:div>
        <w:div w:id="383987828">
          <w:marLeft w:val="0"/>
          <w:marRight w:val="0"/>
          <w:marTop w:val="0"/>
          <w:marBottom w:val="0"/>
          <w:divBdr>
            <w:top w:val="none" w:sz="0" w:space="0" w:color="auto"/>
            <w:left w:val="none" w:sz="0" w:space="0" w:color="auto"/>
            <w:bottom w:val="none" w:sz="0" w:space="0" w:color="auto"/>
            <w:right w:val="none" w:sz="0" w:space="0" w:color="auto"/>
          </w:divBdr>
          <w:divsChild>
            <w:div w:id="666254203">
              <w:marLeft w:val="0"/>
              <w:marRight w:val="120"/>
              <w:marTop w:val="0"/>
              <w:marBottom w:val="0"/>
              <w:divBdr>
                <w:top w:val="none" w:sz="0" w:space="0" w:color="auto"/>
                <w:left w:val="none" w:sz="0" w:space="0" w:color="auto"/>
                <w:bottom w:val="none" w:sz="0" w:space="0" w:color="auto"/>
                <w:right w:val="none" w:sz="0" w:space="0" w:color="auto"/>
              </w:divBdr>
            </w:div>
            <w:div w:id="69542631">
              <w:marLeft w:val="0"/>
              <w:marRight w:val="0"/>
              <w:marTop w:val="0"/>
              <w:marBottom w:val="0"/>
              <w:divBdr>
                <w:top w:val="none" w:sz="0" w:space="0" w:color="auto"/>
                <w:left w:val="none" w:sz="0" w:space="0" w:color="auto"/>
                <w:bottom w:val="none" w:sz="0" w:space="0" w:color="auto"/>
                <w:right w:val="none" w:sz="0" w:space="0" w:color="auto"/>
              </w:divBdr>
            </w:div>
          </w:divsChild>
        </w:div>
        <w:div w:id="370033031">
          <w:marLeft w:val="0"/>
          <w:marRight w:val="0"/>
          <w:marTop w:val="0"/>
          <w:marBottom w:val="0"/>
          <w:divBdr>
            <w:top w:val="none" w:sz="0" w:space="0" w:color="auto"/>
            <w:left w:val="none" w:sz="0" w:space="0" w:color="auto"/>
            <w:bottom w:val="none" w:sz="0" w:space="0" w:color="auto"/>
            <w:right w:val="none" w:sz="0" w:space="0" w:color="auto"/>
          </w:divBdr>
          <w:divsChild>
            <w:div w:id="1727335399">
              <w:marLeft w:val="0"/>
              <w:marRight w:val="120"/>
              <w:marTop w:val="0"/>
              <w:marBottom w:val="0"/>
              <w:divBdr>
                <w:top w:val="none" w:sz="0" w:space="0" w:color="auto"/>
                <w:left w:val="none" w:sz="0" w:space="0" w:color="auto"/>
                <w:bottom w:val="none" w:sz="0" w:space="0" w:color="auto"/>
                <w:right w:val="none" w:sz="0" w:space="0" w:color="auto"/>
              </w:divBdr>
            </w:div>
            <w:div w:id="506947889">
              <w:marLeft w:val="0"/>
              <w:marRight w:val="0"/>
              <w:marTop w:val="0"/>
              <w:marBottom w:val="0"/>
              <w:divBdr>
                <w:top w:val="none" w:sz="0" w:space="0" w:color="auto"/>
                <w:left w:val="none" w:sz="0" w:space="0" w:color="auto"/>
                <w:bottom w:val="none" w:sz="0" w:space="0" w:color="auto"/>
                <w:right w:val="none" w:sz="0" w:space="0" w:color="auto"/>
              </w:divBdr>
            </w:div>
          </w:divsChild>
        </w:div>
        <w:div w:id="1203443432">
          <w:marLeft w:val="0"/>
          <w:marRight w:val="0"/>
          <w:marTop w:val="0"/>
          <w:marBottom w:val="0"/>
          <w:divBdr>
            <w:top w:val="none" w:sz="0" w:space="0" w:color="auto"/>
            <w:left w:val="none" w:sz="0" w:space="0" w:color="auto"/>
            <w:bottom w:val="none" w:sz="0" w:space="0" w:color="auto"/>
            <w:right w:val="none" w:sz="0" w:space="0" w:color="auto"/>
          </w:divBdr>
          <w:divsChild>
            <w:div w:id="26879348">
              <w:marLeft w:val="0"/>
              <w:marRight w:val="120"/>
              <w:marTop w:val="0"/>
              <w:marBottom w:val="0"/>
              <w:divBdr>
                <w:top w:val="none" w:sz="0" w:space="0" w:color="auto"/>
                <w:left w:val="none" w:sz="0" w:space="0" w:color="auto"/>
                <w:bottom w:val="none" w:sz="0" w:space="0" w:color="auto"/>
                <w:right w:val="none" w:sz="0" w:space="0" w:color="auto"/>
              </w:divBdr>
            </w:div>
            <w:div w:id="1443842282">
              <w:marLeft w:val="0"/>
              <w:marRight w:val="0"/>
              <w:marTop w:val="0"/>
              <w:marBottom w:val="0"/>
              <w:divBdr>
                <w:top w:val="none" w:sz="0" w:space="0" w:color="auto"/>
                <w:left w:val="none" w:sz="0" w:space="0" w:color="auto"/>
                <w:bottom w:val="none" w:sz="0" w:space="0" w:color="auto"/>
                <w:right w:val="none" w:sz="0" w:space="0" w:color="auto"/>
              </w:divBdr>
            </w:div>
          </w:divsChild>
        </w:div>
        <w:div w:id="1945071500">
          <w:marLeft w:val="0"/>
          <w:marRight w:val="0"/>
          <w:marTop w:val="0"/>
          <w:marBottom w:val="0"/>
          <w:divBdr>
            <w:top w:val="none" w:sz="0" w:space="0" w:color="auto"/>
            <w:left w:val="none" w:sz="0" w:space="0" w:color="auto"/>
            <w:bottom w:val="none" w:sz="0" w:space="0" w:color="auto"/>
            <w:right w:val="none" w:sz="0" w:space="0" w:color="auto"/>
          </w:divBdr>
          <w:divsChild>
            <w:div w:id="1114058291">
              <w:marLeft w:val="0"/>
              <w:marRight w:val="120"/>
              <w:marTop w:val="0"/>
              <w:marBottom w:val="0"/>
              <w:divBdr>
                <w:top w:val="none" w:sz="0" w:space="0" w:color="auto"/>
                <w:left w:val="none" w:sz="0" w:space="0" w:color="auto"/>
                <w:bottom w:val="none" w:sz="0" w:space="0" w:color="auto"/>
                <w:right w:val="none" w:sz="0" w:space="0" w:color="auto"/>
              </w:divBdr>
            </w:div>
            <w:div w:id="1890262044">
              <w:marLeft w:val="0"/>
              <w:marRight w:val="0"/>
              <w:marTop w:val="0"/>
              <w:marBottom w:val="0"/>
              <w:divBdr>
                <w:top w:val="none" w:sz="0" w:space="0" w:color="auto"/>
                <w:left w:val="none" w:sz="0" w:space="0" w:color="auto"/>
                <w:bottom w:val="none" w:sz="0" w:space="0" w:color="auto"/>
                <w:right w:val="none" w:sz="0" w:space="0" w:color="auto"/>
              </w:divBdr>
            </w:div>
          </w:divsChild>
        </w:div>
        <w:div w:id="1712261265">
          <w:marLeft w:val="0"/>
          <w:marRight w:val="0"/>
          <w:marTop w:val="0"/>
          <w:marBottom w:val="0"/>
          <w:divBdr>
            <w:top w:val="none" w:sz="0" w:space="0" w:color="auto"/>
            <w:left w:val="none" w:sz="0" w:space="0" w:color="auto"/>
            <w:bottom w:val="none" w:sz="0" w:space="0" w:color="auto"/>
            <w:right w:val="none" w:sz="0" w:space="0" w:color="auto"/>
          </w:divBdr>
          <w:divsChild>
            <w:div w:id="2005090656">
              <w:marLeft w:val="0"/>
              <w:marRight w:val="120"/>
              <w:marTop w:val="0"/>
              <w:marBottom w:val="0"/>
              <w:divBdr>
                <w:top w:val="none" w:sz="0" w:space="0" w:color="auto"/>
                <w:left w:val="none" w:sz="0" w:space="0" w:color="auto"/>
                <w:bottom w:val="none" w:sz="0" w:space="0" w:color="auto"/>
                <w:right w:val="none" w:sz="0" w:space="0" w:color="auto"/>
              </w:divBdr>
            </w:div>
            <w:div w:id="146216861">
              <w:marLeft w:val="0"/>
              <w:marRight w:val="0"/>
              <w:marTop w:val="0"/>
              <w:marBottom w:val="0"/>
              <w:divBdr>
                <w:top w:val="none" w:sz="0" w:space="0" w:color="auto"/>
                <w:left w:val="none" w:sz="0" w:space="0" w:color="auto"/>
                <w:bottom w:val="none" w:sz="0" w:space="0" w:color="auto"/>
                <w:right w:val="none" w:sz="0" w:space="0" w:color="auto"/>
              </w:divBdr>
            </w:div>
          </w:divsChild>
        </w:div>
        <w:div w:id="1961302383">
          <w:marLeft w:val="0"/>
          <w:marRight w:val="0"/>
          <w:marTop w:val="0"/>
          <w:marBottom w:val="0"/>
          <w:divBdr>
            <w:top w:val="none" w:sz="0" w:space="0" w:color="auto"/>
            <w:left w:val="none" w:sz="0" w:space="0" w:color="auto"/>
            <w:bottom w:val="none" w:sz="0" w:space="0" w:color="auto"/>
            <w:right w:val="none" w:sz="0" w:space="0" w:color="auto"/>
          </w:divBdr>
          <w:divsChild>
            <w:div w:id="818423107">
              <w:marLeft w:val="0"/>
              <w:marRight w:val="120"/>
              <w:marTop w:val="0"/>
              <w:marBottom w:val="0"/>
              <w:divBdr>
                <w:top w:val="none" w:sz="0" w:space="0" w:color="auto"/>
                <w:left w:val="none" w:sz="0" w:space="0" w:color="auto"/>
                <w:bottom w:val="none" w:sz="0" w:space="0" w:color="auto"/>
                <w:right w:val="none" w:sz="0" w:space="0" w:color="auto"/>
              </w:divBdr>
            </w:div>
            <w:div w:id="87192150">
              <w:marLeft w:val="0"/>
              <w:marRight w:val="0"/>
              <w:marTop w:val="0"/>
              <w:marBottom w:val="0"/>
              <w:divBdr>
                <w:top w:val="none" w:sz="0" w:space="0" w:color="auto"/>
                <w:left w:val="none" w:sz="0" w:space="0" w:color="auto"/>
                <w:bottom w:val="none" w:sz="0" w:space="0" w:color="auto"/>
                <w:right w:val="none" w:sz="0" w:space="0" w:color="auto"/>
              </w:divBdr>
            </w:div>
          </w:divsChild>
        </w:div>
        <w:div w:id="1248224931">
          <w:marLeft w:val="0"/>
          <w:marRight w:val="0"/>
          <w:marTop w:val="0"/>
          <w:marBottom w:val="0"/>
          <w:divBdr>
            <w:top w:val="none" w:sz="0" w:space="0" w:color="auto"/>
            <w:left w:val="none" w:sz="0" w:space="0" w:color="auto"/>
            <w:bottom w:val="none" w:sz="0" w:space="0" w:color="auto"/>
            <w:right w:val="none" w:sz="0" w:space="0" w:color="auto"/>
          </w:divBdr>
          <w:divsChild>
            <w:div w:id="982999335">
              <w:marLeft w:val="0"/>
              <w:marRight w:val="120"/>
              <w:marTop w:val="0"/>
              <w:marBottom w:val="0"/>
              <w:divBdr>
                <w:top w:val="none" w:sz="0" w:space="0" w:color="auto"/>
                <w:left w:val="none" w:sz="0" w:space="0" w:color="auto"/>
                <w:bottom w:val="none" w:sz="0" w:space="0" w:color="auto"/>
                <w:right w:val="none" w:sz="0" w:space="0" w:color="auto"/>
              </w:divBdr>
            </w:div>
            <w:div w:id="1022897007">
              <w:marLeft w:val="0"/>
              <w:marRight w:val="0"/>
              <w:marTop w:val="0"/>
              <w:marBottom w:val="0"/>
              <w:divBdr>
                <w:top w:val="none" w:sz="0" w:space="0" w:color="auto"/>
                <w:left w:val="none" w:sz="0" w:space="0" w:color="auto"/>
                <w:bottom w:val="none" w:sz="0" w:space="0" w:color="auto"/>
                <w:right w:val="none" w:sz="0" w:space="0" w:color="auto"/>
              </w:divBdr>
            </w:div>
          </w:divsChild>
        </w:div>
        <w:div w:id="1465006780">
          <w:marLeft w:val="0"/>
          <w:marRight w:val="0"/>
          <w:marTop w:val="0"/>
          <w:marBottom w:val="0"/>
          <w:divBdr>
            <w:top w:val="none" w:sz="0" w:space="0" w:color="auto"/>
            <w:left w:val="none" w:sz="0" w:space="0" w:color="auto"/>
            <w:bottom w:val="none" w:sz="0" w:space="0" w:color="auto"/>
            <w:right w:val="none" w:sz="0" w:space="0" w:color="auto"/>
          </w:divBdr>
          <w:divsChild>
            <w:div w:id="810942605">
              <w:marLeft w:val="0"/>
              <w:marRight w:val="120"/>
              <w:marTop w:val="0"/>
              <w:marBottom w:val="0"/>
              <w:divBdr>
                <w:top w:val="none" w:sz="0" w:space="0" w:color="auto"/>
                <w:left w:val="none" w:sz="0" w:space="0" w:color="auto"/>
                <w:bottom w:val="none" w:sz="0" w:space="0" w:color="auto"/>
                <w:right w:val="none" w:sz="0" w:space="0" w:color="auto"/>
              </w:divBdr>
            </w:div>
            <w:div w:id="849486763">
              <w:marLeft w:val="0"/>
              <w:marRight w:val="0"/>
              <w:marTop w:val="0"/>
              <w:marBottom w:val="0"/>
              <w:divBdr>
                <w:top w:val="none" w:sz="0" w:space="0" w:color="auto"/>
                <w:left w:val="none" w:sz="0" w:space="0" w:color="auto"/>
                <w:bottom w:val="none" w:sz="0" w:space="0" w:color="auto"/>
                <w:right w:val="none" w:sz="0" w:space="0" w:color="auto"/>
              </w:divBdr>
            </w:div>
          </w:divsChild>
        </w:div>
        <w:div w:id="656150455">
          <w:marLeft w:val="0"/>
          <w:marRight w:val="0"/>
          <w:marTop w:val="0"/>
          <w:marBottom w:val="0"/>
          <w:divBdr>
            <w:top w:val="none" w:sz="0" w:space="0" w:color="auto"/>
            <w:left w:val="none" w:sz="0" w:space="0" w:color="auto"/>
            <w:bottom w:val="none" w:sz="0" w:space="0" w:color="auto"/>
            <w:right w:val="none" w:sz="0" w:space="0" w:color="auto"/>
          </w:divBdr>
          <w:divsChild>
            <w:div w:id="1188447010">
              <w:marLeft w:val="0"/>
              <w:marRight w:val="120"/>
              <w:marTop w:val="0"/>
              <w:marBottom w:val="0"/>
              <w:divBdr>
                <w:top w:val="none" w:sz="0" w:space="0" w:color="auto"/>
                <w:left w:val="none" w:sz="0" w:space="0" w:color="auto"/>
                <w:bottom w:val="none" w:sz="0" w:space="0" w:color="auto"/>
                <w:right w:val="none" w:sz="0" w:space="0" w:color="auto"/>
              </w:divBdr>
            </w:div>
            <w:div w:id="280503116">
              <w:marLeft w:val="0"/>
              <w:marRight w:val="0"/>
              <w:marTop w:val="0"/>
              <w:marBottom w:val="0"/>
              <w:divBdr>
                <w:top w:val="none" w:sz="0" w:space="0" w:color="auto"/>
                <w:left w:val="none" w:sz="0" w:space="0" w:color="auto"/>
                <w:bottom w:val="none" w:sz="0" w:space="0" w:color="auto"/>
                <w:right w:val="none" w:sz="0" w:space="0" w:color="auto"/>
              </w:divBdr>
            </w:div>
          </w:divsChild>
        </w:div>
        <w:div w:id="1964998333">
          <w:marLeft w:val="0"/>
          <w:marRight w:val="0"/>
          <w:marTop w:val="0"/>
          <w:marBottom w:val="0"/>
          <w:divBdr>
            <w:top w:val="none" w:sz="0" w:space="0" w:color="auto"/>
            <w:left w:val="none" w:sz="0" w:space="0" w:color="auto"/>
            <w:bottom w:val="none" w:sz="0" w:space="0" w:color="auto"/>
            <w:right w:val="none" w:sz="0" w:space="0" w:color="auto"/>
          </w:divBdr>
          <w:divsChild>
            <w:div w:id="1581716665">
              <w:marLeft w:val="0"/>
              <w:marRight w:val="120"/>
              <w:marTop w:val="0"/>
              <w:marBottom w:val="0"/>
              <w:divBdr>
                <w:top w:val="none" w:sz="0" w:space="0" w:color="auto"/>
                <w:left w:val="none" w:sz="0" w:space="0" w:color="auto"/>
                <w:bottom w:val="none" w:sz="0" w:space="0" w:color="auto"/>
                <w:right w:val="none" w:sz="0" w:space="0" w:color="auto"/>
              </w:divBdr>
            </w:div>
            <w:div w:id="218982167">
              <w:marLeft w:val="0"/>
              <w:marRight w:val="0"/>
              <w:marTop w:val="0"/>
              <w:marBottom w:val="0"/>
              <w:divBdr>
                <w:top w:val="none" w:sz="0" w:space="0" w:color="auto"/>
                <w:left w:val="none" w:sz="0" w:space="0" w:color="auto"/>
                <w:bottom w:val="none" w:sz="0" w:space="0" w:color="auto"/>
                <w:right w:val="none" w:sz="0" w:space="0" w:color="auto"/>
              </w:divBdr>
            </w:div>
          </w:divsChild>
        </w:div>
        <w:div w:id="2099712193">
          <w:marLeft w:val="0"/>
          <w:marRight w:val="0"/>
          <w:marTop w:val="0"/>
          <w:marBottom w:val="0"/>
          <w:divBdr>
            <w:top w:val="none" w:sz="0" w:space="0" w:color="auto"/>
            <w:left w:val="none" w:sz="0" w:space="0" w:color="auto"/>
            <w:bottom w:val="none" w:sz="0" w:space="0" w:color="auto"/>
            <w:right w:val="none" w:sz="0" w:space="0" w:color="auto"/>
          </w:divBdr>
          <w:divsChild>
            <w:div w:id="890923208">
              <w:marLeft w:val="0"/>
              <w:marRight w:val="120"/>
              <w:marTop w:val="0"/>
              <w:marBottom w:val="0"/>
              <w:divBdr>
                <w:top w:val="none" w:sz="0" w:space="0" w:color="auto"/>
                <w:left w:val="none" w:sz="0" w:space="0" w:color="auto"/>
                <w:bottom w:val="none" w:sz="0" w:space="0" w:color="auto"/>
                <w:right w:val="none" w:sz="0" w:space="0" w:color="auto"/>
              </w:divBdr>
            </w:div>
            <w:div w:id="1951273658">
              <w:marLeft w:val="0"/>
              <w:marRight w:val="0"/>
              <w:marTop w:val="0"/>
              <w:marBottom w:val="0"/>
              <w:divBdr>
                <w:top w:val="none" w:sz="0" w:space="0" w:color="auto"/>
                <w:left w:val="none" w:sz="0" w:space="0" w:color="auto"/>
                <w:bottom w:val="none" w:sz="0" w:space="0" w:color="auto"/>
                <w:right w:val="none" w:sz="0" w:space="0" w:color="auto"/>
              </w:divBdr>
            </w:div>
          </w:divsChild>
        </w:div>
        <w:div w:id="1450126514">
          <w:marLeft w:val="0"/>
          <w:marRight w:val="0"/>
          <w:marTop w:val="0"/>
          <w:marBottom w:val="0"/>
          <w:divBdr>
            <w:top w:val="none" w:sz="0" w:space="0" w:color="auto"/>
            <w:left w:val="none" w:sz="0" w:space="0" w:color="auto"/>
            <w:bottom w:val="none" w:sz="0" w:space="0" w:color="auto"/>
            <w:right w:val="none" w:sz="0" w:space="0" w:color="auto"/>
          </w:divBdr>
          <w:divsChild>
            <w:div w:id="1045527530">
              <w:marLeft w:val="0"/>
              <w:marRight w:val="120"/>
              <w:marTop w:val="0"/>
              <w:marBottom w:val="0"/>
              <w:divBdr>
                <w:top w:val="none" w:sz="0" w:space="0" w:color="auto"/>
                <w:left w:val="none" w:sz="0" w:space="0" w:color="auto"/>
                <w:bottom w:val="none" w:sz="0" w:space="0" w:color="auto"/>
                <w:right w:val="none" w:sz="0" w:space="0" w:color="auto"/>
              </w:divBdr>
            </w:div>
            <w:div w:id="1961954424">
              <w:marLeft w:val="0"/>
              <w:marRight w:val="0"/>
              <w:marTop w:val="0"/>
              <w:marBottom w:val="0"/>
              <w:divBdr>
                <w:top w:val="none" w:sz="0" w:space="0" w:color="auto"/>
                <w:left w:val="none" w:sz="0" w:space="0" w:color="auto"/>
                <w:bottom w:val="none" w:sz="0" w:space="0" w:color="auto"/>
                <w:right w:val="none" w:sz="0" w:space="0" w:color="auto"/>
              </w:divBdr>
            </w:div>
          </w:divsChild>
        </w:div>
        <w:div w:id="1705861193">
          <w:marLeft w:val="0"/>
          <w:marRight w:val="0"/>
          <w:marTop w:val="0"/>
          <w:marBottom w:val="0"/>
          <w:divBdr>
            <w:top w:val="none" w:sz="0" w:space="0" w:color="auto"/>
            <w:left w:val="none" w:sz="0" w:space="0" w:color="auto"/>
            <w:bottom w:val="none" w:sz="0" w:space="0" w:color="auto"/>
            <w:right w:val="none" w:sz="0" w:space="0" w:color="auto"/>
          </w:divBdr>
          <w:divsChild>
            <w:div w:id="995769922">
              <w:marLeft w:val="0"/>
              <w:marRight w:val="120"/>
              <w:marTop w:val="0"/>
              <w:marBottom w:val="0"/>
              <w:divBdr>
                <w:top w:val="none" w:sz="0" w:space="0" w:color="auto"/>
                <w:left w:val="none" w:sz="0" w:space="0" w:color="auto"/>
                <w:bottom w:val="none" w:sz="0" w:space="0" w:color="auto"/>
                <w:right w:val="none" w:sz="0" w:space="0" w:color="auto"/>
              </w:divBdr>
            </w:div>
            <w:div w:id="387648912">
              <w:marLeft w:val="0"/>
              <w:marRight w:val="0"/>
              <w:marTop w:val="0"/>
              <w:marBottom w:val="0"/>
              <w:divBdr>
                <w:top w:val="none" w:sz="0" w:space="0" w:color="auto"/>
                <w:left w:val="none" w:sz="0" w:space="0" w:color="auto"/>
                <w:bottom w:val="none" w:sz="0" w:space="0" w:color="auto"/>
                <w:right w:val="none" w:sz="0" w:space="0" w:color="auto"/>
              </w:divBdr>
            </w:div>
          </w:divsChild>
        </w:div>
        <w:div w:id="1775009589">
          <w:marLeft w:val="0"/>
          <w:marRight w:val="0"/>
          <w:marTop w:val="0"/>
          <w:marBottom w:val="0"/>
          <w:divBdr>
            <w:top w:val="none" w:sz="0" w:space="0" w:color="auto"/>
            <w:left w:val="none" w:sz="0" w:space="0" w:color="auto"/>
            <w:bottom w:val="none" w:sz="0" w:space="0" w:color="auto"/>
            <w:right w:val="none" w:sz="0" w:space="0" w:color="auto"/>
          </w:divBdr>
          <w:divsChild>
            <w:div w:id="1692485262">
              <w:marLeft w:val="0"/>
              <w:marRight w:val="120"/>
              <w:marTop w:val="0"/>
              <w:marBottom w:val="0"/>
              <w:divBdr>
                <w:top w:val="none" w:sz="0" w:space="0" w:color="auto"/>
                <w:left w:val="none" w:sz="0" w:space="0" w:color="auto"/>
                <w:bottom w:val="none" w:sz="0" w:space="0" w:color="auto"/>
                <w:right w:val="none" w:sz="0" w:space="0" w:color="auto"/>
              </w:divBdr>
            </w:div>
            <w:div w:id="1393776569">
              <w:marLeft w:val="0"/>
              <w:marRight w:val="0"/>
              <w:marTop w:val="0"/>
              <w:marBottom w:val="0"/>
              <w:divBdr>
                <w:top w:val="none" w:sz="0" w:space="0" w:color="auto"/>
                <w:left w:val="none" w:sz="0" w:space="0" w:color="auto"/>
                <w:bottom w:val="none" w:sz="0" w:space="0" w:color="auto"/>
                <w:right w:val="none" w:sz="0" w:space="0" w:color="auto"/>
              </w:divBdr>
            </w:div>
          </w:divsChild>
        </w:div>
        <w:div w:id="155922038">
          <w:marLeft w:val="0"/>
          <w:marRight w:val="0"/>
          <w:marTop w:val="0"/>
          <w:marBottom w:val="0"/>
          <w:divBdr>
            <w:top w:val="none" w:sz="0" w:space="0" w:color="auto"/>
            <w:left w:val="none" w:sz="0" w:space="0" w:color="auto"/>
            <w:bottom w:val="none" w:sz="0" w:space="0" w:color="auto"/>
            <w:right w:val="none" w:sz="0" w:space="0" w:color="auto"/>
          </w:divBdr>
          <w:divsChild>
            <w:div w:id="972254561">
              <w:marLeft w:val="0"/>
              <w:marRight w:val="120"/>
              <w:marTop w:val="0"/>
              <w:marBottom w:val="0"/>
              <w:divBdr>
                <w:top w:val="none" w:sz="0" w:space="0" w:color="auto"/>
                <w:left w:val="none" w:sz="0" w:space="0" w:color="auto"/>
                <w:bottom w:val="none" w:sz="0" w:space="0" w:color="auto"/>
                <w:right w:val="none" w:sz="0" w:space="0" w:color="auto"/>
              </w:divBdr>
            </w:div>
            <w:div w:id="1336566965">
              <w:marLeft w:val="0"/>
              <w:marRight w:val="0"/>
              <w:marTop w:val="0"/>
              <w:marBottom w:val="0"/>
              <w:divBdr>
                <w:top w:val="none" w:sz="0" w:space="0" w:color="auto"/>
                <w:left w:val="none" w:sz="0" w:space="0" w:color="auto"/>
                <w:bottom w:val="none" w:sz="0" w:space="0" w:color="auto"/>
                <w:right w:val="none" w:sz="0" w:space="0" w:color="auto"/>
              </w:divBdr>
            </w:div>
          </w:divsChild>
        </w:div>
        <w:div w:id="2518280">
          <w:marLeft w:val="0"/>
          <w:marRight w:val="0"/>
          <w:marTop w:val="0"/>
          <w:marBottom w:val="0"/>
          <w:divBdr>
            <w:top w:val="none" w:sz="0" w:space="0" w:color="auto"/>
            <w:left w:val="none" w:sz="0" w:space="0" w:color="auto"/>
            <w:bottom w:val="none" w:sz="0" w:space="0" w:color="auto"/>
            <w:right w:val="none" w:sz="0" w:space="0" w:color="auto"/>
          </w:divBdr>
          <w:divsChild>
            <w:div w:id="220673428">
              <w:marLeft w:val="0"/>
              <w:marRight w:val="120"/>
              <w:marTop w:val="0"/>
              <w:marBottom w:val="0"/>
              <w:divBdr>
                <w:top w:val="none" w:sz="0" w:space="0" w:color="auto"/>
                <w:left w:val="none" w:sz="0" w:space="0" w:color="auto"/>
                <w:bottom w:val="none" w:sz="0" w:space="0" w:color="auto"/>
                <w:right w:val="none" w:sz="0" w:space="0" w:color="auto"/>
              </w:divBdr>
            </w:div>
            <w:div w:id="418673879">
              <w:marLeft w:val="0"/>
              <w:marRight w:val="0"/>
              <w:marTop w:val="0"/>
              <w:marBottom w:val="0"/>
              <w:divBdr>
                <w:top w:val="none" w:sz="0" w:space="0" w:color="auto"/>
                <w:left w:val="none" w:sz="0" w:space="0" w:color="auto"/>
                <w:bottom w:val="none" w:sz="0" w:space="0" w:color="auto"/>
                <w:right w:val="none" w:sz="0" w:space="0" w:color="auto"/>
              </w:divBdr>
            </w:div>
          </w:divsChild>
        </w:div>
        <w:div w:id="2068336656">
          <w:marLeft w:val="0"/>
          <w:marRight w:val="0"/>
          <w:marTop w:val="0"/>
          <w:marBottom w:val="0"/>
          <w:divBdr>
            <w:top w:val="none" w:sz="0" w:space="0" w:color="auto"/>
            <w:left w:val="none" w:sz="0" w:space="0" w:color="auto"/>
            <w:bottom w:val="none" w:sz="0" w:space="0" w:color="auto"/>
            <w:right w:val="none" w:sz="0" w:space="0" w:color="auto"/>
          </w:divBdr>
          <w:divsChild>
            <w:div w:id="1919709349">
              <w:marLeft w:val="0"/>
              <w:marRight w:val="120"/>
              <w:marTop w:val="0"/>
              <w:marBottom w:val="0"/>
              <w:divBdr>
                <w:top w:val="none" w:sz="0" w:space="0" w:color="auto"/>
                <w:left w:val="none" w:sz="0" w:space="0" w:color="auto"/>
                <w:bottom w:val="none" w:sz="0" w:space="0" w:color="auto"/>
                <w:right w:val="none" w:sz="0" w:space="0" w:color="auto"/>
              </w:divBdr>
            </w:div>
            <w:div w:id="265382746">
              <w:marLeft w:val="0"/>
              <w:marRight w:val="0"/>
              <w:marTop w:val="0"/>
              <w:marBottom w:val="0"/>
              <w:divBdr>
                <w:top w:val="none" w:sz="0" w:space="0" w:color="auto"/>
                <w:left w:val="none" w:sz="0" w:space="0" w:color="auto"/>
                <w:bottom w:val="none" w:sz="0" w:space="0" w:color="auto"/>
                <w:right w:val="none" w:sz="0" w:space="0" w:color="auto"/>
              </w:divBdr>
            </w:div>
          </w:divsChild>
        </w:div>
        <w:div w:id="133331203">
          <w:marLeft w:val="0"/>
          <w:marRight w:val="0"/>
          <w:marTop w:val="0"/>
          <w:marBottom w:val="0"/>
          <w:divBdr>
            <w:top w:val="none" w:sz="0" w:space="0" w:color="auto"/>
            <w:left w:val="none" w:sz="0" w:space="0" w:color="auto"/>
            <w:bottom w:val="none" w:sz="0" w:space="0" w:color="auto"/>
            <w:right w:val="none" w:sz="0" w:space="0" w:color="auto"/>
          </w:divBdr>
          <w:divsChild>
            <w:div w:id="227806888">
              <w:marLeft w:val="0"/>
              <w:marRight w:val="120"/>
              <w:marTop w:val="0"/>
              <w:marBottom w:val="0"/>
              <w:divBdr>
                <w:top w:val="none" w:sz="0" w:space="0" w:color="auto"/>
                <w:left w:val="none" w:sz="0" w:space="0" w:color="auto"/>
                <w:bottom w:val="none" w:sz="0" w:space="0" w:color="auto"/>
                <w:right w:val="none" w:sz="0" w:space="0" w:color="auto"/>
              </w:divBdr>
            </w:div>
            <w:div w:id="1640959024">
              <w:marLeft w:val="0"/>
              <w:marRight w:val="0"/>
              <w:marTop w:val="0"/>
              <w:marBottom w:val="0"/>
              <w:divBdr>
                <w:top w:val="none" w:sz="0" w:space="0" w:color="auto"/>
                <w:left w:val="none" w:sz="0" w:space="0" w:color="auto"/>
                <w:bottom w:val="none" w:sz="0" w:space="0" w:color="auto"/>
                <w:right w:val="none" w:sz="0" w:space="0" w:color="auto"/>
              </w:divBdr>
            </w:div>
          </w:divsChild>
        </w:div>
        <w:div w:id="867912390">
          <w:marLeft w:val="0"/>
          <w:marRight w:val="0"/>
          <w:marTop w:val="0"/>
          <w:marBottom w:val="0"/>
          <w:divBdr>
            <w:top w:val="none" w:sz="0" w:space="0" w:color="auto"/>
            <w:left w:val="none" w:sz="0" w:space="0" w:color="auto"/>
            <w:bottom w:val="none" w:sz="0" w:space="0" w:color="auto"/>
            <w:right w:val="none" w:sz="0" w:space="0" w:color="auto"/>
          </w:divBdr>
          <w:divsChild>
            <w:div w:id="183248988">
              <w:marLeft w:val="0"/>
              <w:marRight w:val="120"/>
              <w:marTop w:val="0"/>
              <w:marBottom w:val="0"/>
              <w:divBdr>
                <w:top w:val="none" w:sz="0" w:space="0" w:color="auto"/>
                <w:left w:val="none" w:sz="0" w:space="0" w:color="auto"/>
                <w:bottom w:val="none" w:sz="0" w:space="0" w:color="auto"/>
                <w:right w:val="none" w:sz="0" w:space="0" w:color="auto"/>
              </w:divBdr>
            </w:div>
            <w:div w:id="1543008702">
              <w:marLeft w:val="0"/>
              <w:marRight w:val="0"/>
              <w:marTop w:val="0"/>
              <w:marBottom w:val="0"/>
              <w:divBdr>
                <w:top w:val="none" w:sz="0" w:space="0" w:color="auto"/>
                <w:left w:val="none" w:sz="0" w:space="0" w:color="auto"/>
                <w:bottom w:val="none" w:sz="0" w:space="0" w:color="auto"/>
                <w:right w:val="none" w:sz="0" w:space="0" w:color="auto"/>
              </w:divBdr>
            </w:div>
          </w:divsChild>
        </w:div>
        <w:div w:id="1573079636">
          <w:marLeft w:val="0"/>
          <w:marRight w:val="0"/>
          <w:marTop w:val="0"/>
          <w:marBottom w:val="0"/>
          <w:divBdr>
            <w:top w:val="none" w:sz="0" w:space="0" w:color="auto"/>
            <w:left w:val="none" w:sz="0" w:space="0" w:color="auto"/>
            <w:bottom w:val="none" w:sz="0" w:space="0" w:color="auto"/>
            <w:right w:val="none" w:sz="0" w:space="0" w:color="auto"/>
          </w:divBdr>
          <w:divsChild>
            <w:div w:id="893198516">
              <w:marLeft w:val="0"/>
              <w:marRight w:val="120"/>
              <w:marTop w:val="0"/>
              <w:marBottom w:val="0"/>
              <w:divBdr>
                <w:top w:val="none" w:sz="0" w:space="0" w:color="auto"/>
                <w:left w:val="none" w:sz="0" w:space="0" w:color="auto"/>
                <w:bottom w:val="none" w:sz="0" w:space="0" w:color="auto"/>
                <w:right w:val="none" w:sz="0" w:space="0" w:color="auto"/>
              </w:divBdr>
            </w:div>
            <w:div w:id="945888550">
              <w:marLeft w:val="0"/>
              <w:marRight w:val="0"/>
              <w:marTop w:val="0"/>
              <w:marBottom w:val="0"/>
              <w:divBdr>
                <w:top w:val="none" w:sz="0" w:space="0" w:color="auto"/>
                <w:left w:val="none" w:sz="0" w:space="0" w:color="auto"/>
                <w:bottom w:val="none" w:sz="0" w:space="0" w:color="auto"/>
                <w:right w:val="none" w:sz="0" w:space="0" w:color="auto"/>
              </w:divBdr>
            </w:div>
          </w:divsChild>
        </w:div>
        <w:div w:id="1741054580">
          <w:marLeft w:val="0"/>
          <w:marRight w:val="0"/>
          <w:marTop w:val="0"/>
          <w:marBottom w:val="0"/>
          <w:divBdr>
            <w:top w:val="none" w:sz="0" w:space="0" w:color="auto"/>
            <w:left w:val="none" w:sz="0" w:space="0" w:color="auto"/>
            <w:bottom w:val="none" w:sz="0" w:space="0" w:color="auto"/>
            <w:right w:val="none" w:sz="0" w:space="0" w:color="auto"/>
          </w:divBdr>
          <w:divsChild>
            <w:div w:id="186069373">
              <w:marLeft w:val="0"/>
              <w:marRight w:val="120"/>
              <w:marTop w:val="0"/>
              <w:marBottom w:val="0"/>
              <w:divBdr>
                <w:top w:val="none" w:sz="0" w:space="0" w:color="auto"/>
                <w:left w:val="none" w:sz="0" w:space="0" w:color="auto"/>
                <w:bottom w:val="none" w:sz="0" w:space="0" w:color="auto"/>
                <w:right w:val="none" w:sz="0" w:space="0" w:color="auto"/>
              </w:divBdr>
            </w:div>
            <w:div w:id="420760170">
              <w:marLeft w:val="0"/>
              <w:marRight w:val="0"/>
              <w:marTop w:val="0"/>
              <w:marBottom w:val="0"/>
              <w:divBdr>
                <w:top w:val="none" w:sz="0" w:space="0" w:color="auto"/>
                <w:left w:val="none" w:sz="0" w:space="0" w:color="auto"/>
                <w:bottom w:val="none" w:sz="0" w:space="0" w:color="auto"/>
                <w:right w:val="none" w:sz="0" w:space="0" w:color="auto"/>
              </w:divBdr>
            </w:div>
          </w:divsChild>
        </w:div>
        <w:div w:id="679623708">
          <w:marLeft w:val="0"/>
          <w:marRight w:val="0"/>
          <w:marTop w:val="0"/>
          <w:marBottom w:val="0"/>
          <w:divBdr>
            <w:top w:val="none" w:sz="0" w:space="0" w:color="auto"/>
            <w:left w:val="none" w:sz="0" w:space="0" w:color="auto"/>
            <w:bottom w:val="none" w:sz="0" w:space="0" w:color="auto"/>
            <w:right w:val="none" w:sz="0" w:space="0" w:color="auto"/>
          </w:divBdr>
          <w:divsChild>
            <w:div w:id="735858926">
              <w:marLeft w:val="0"/>
              <w:marRight w:val="120"/>
              <w:marTop w:val="0"/>
              <w:marBottom w:val="0"/>
              <w:divBdr>
                <w:top w:val="none" w:sz="0" w:space="0" w:color="auto"/>
                <w:left w:val="none" w:sz="0" w:space="0" w:color="auto"/>
                <w:bottom w:val="none" w:sz="0" w:space="0" w:color="auto"/>
                <w:right w:val="none" w:sz="0" w:space="0" w:color="auto"/>
              </w:divBdr>
            </w:div>
            <w:div w:id="1823161479">
              <w:marLeft w:val="0"/>
              <w:marRight w:val="0"/>
              <w:marTop w:val="0"/>
              <w:marBottom w:val="0"/>
              <w:divBdr>
                <w:top w:val="none" w:sz="0" w:space="0" w:color="auto"/>
                <w:left w:val="none" w:sz="0" w:space="0" w:color="auto"/>
                <w:bottom w:val="none" w:sz="0" w:space="0" w:color="auto"/>
                <w:right w:val="none" w:sz="0" w:space="0" w:color="auto"/>
              </w:divBdr>
            </w:div>
          </w:divsChild>
        </w:div>
        <w:div w:id="1764766592">
          <w:marLeft w:val="0"/>
          <w:marRight w:val="0"/>
          <w:marTop w:val="0"/>
          <w:marBottom w:val="0"/>
          <w:divBdr>
            <w:top w:val="none" w:sz="0" w:space="0" w:color="auto"/>
            <w:left w:val="none" w:sz="0" w:space="0" w:color="auto"/>
            <w:bottom w:val="none" w:sz="0" w:space="0" w:color="auto"/>
            <w:right w:val="none" w:sz="0" w:space="0" w:color="auto"/>
          </w:divBdr>
          <w:divsChild>
            <w:div w:id="543099484">
              <w:marLeft w:val="0"/>
              <w:marRight w:val="120"/>
              <w:marTop w:val="0"/>
              <w:marBottom w:val="0"/>
              <w:divBdr>
                <w:top w:val="none" w:sz="0" w:space="0" w:color="auto"/>
                <w:left w:val="none" w:sz="0" w:space="0" w:color="auto"/>
                <w:bottom w:val="none" w:sz="0" w:space="0" w:color="auto"/>
                <w:right w:val="none" w:sz="0" w:space="0" w:color="auto"/>
              </w:divBdr>
            </w:div>
            <w:div w:id="73671191">
              <w:marLeft w:val="0"/>
              <w:marRight w:val="0"/>
              <w:marTop w:val="0"/>
              <w:marBottom w:val="0"/>
              <w:divBdr>
                <w:top w:val="none" w:sz="0" w:space="0" w:color="auto"/>
                <w:left w:val="none" w:sz="0" w:space="0" w:color="auto"/>
                <w:bottom w:val="none" w:sz="0" w:space="0" w:color="auto"/>
                <w:right w:val="none" w:sz="0" w:space="0" w:color="auto"/>
              </w:divBdr>
            </w:div>
          </w:divsChild>
        </w:div>
        <w:div w:id="451242878">
          <w:marLeft w:val="0"/>
          <w:marRight w:val="0"/>
          <w:marTop w:val="0"/>
          <w:marBottom w:val="0"/>
          <w:divBdr>
            <w:top w:val="none" w:sz="0" w:space="0" w:color="auto"/>
            <w:left w:val="none" w:sz="0" w:space="0" w:color="auto"/>
            <w:bottom w:val="none" w:sz="0" w:space="0" w:color="auto"/>
            <w:right w:val="none" w:sz="0" w:space="0" w:color="auto"/>
          </w:divBdr>
          <w:divsChild>
            <w:div w:id="1247808727">
              <w:marLeft w:val="0"/>
              <w:marRight w:val="120"/>
              <w:marTop w:val="0"/>
              <w:marBottom w:val="0"/>
              <w:divBdr>
                <w:top w:val="none" w:sz="0" w:space="0" w:color="auto"/>
                <w:left w:val="none" w:sz="0" w:space="0" w:color="auto"/>
                <w:bottom w:val="none" w:sz="0" w:space="0" w:color="auto"/>
                <w:right w:val="none" w:sz="0" w:space="0" w:color="auto"/>
              </w:divBdr>
            </w:div>
            <w:div w:id="399061907">
              <w:marLeft w:val="0"/>
              <w:marRight w:val="0"/>
              <w:marTop w:val="0"/>
              <w:marBottom w:val="0"/>
              <w:divBdr>
                <w:top w:val="none" w:sz="0" w:space="0" w:color="auto"/>
                <w:left w:val="none" w:sz="0" w:space="0" w:color="auto"/>
                <w:bottom w:val="none" w:sz="0" w:space="0" w:color="auto"/>
                <w:right w:val="none" w:sz="0" w:space="0" w:color="auto"/>
              </w:divBdr>
            </w:div>
          </w:divsChild>
        </w:div>
        <w:div w:id="141968582">
          <w:marLeft w:val="0"/>
          <w:marRight w:val="0"/>
          <w:marTop w:val="0"/>
          <w:marBottom w:val="0"/>
          <w:divBdr>
            <w:top w:val="none" w:sz="0" w:space="0" w:color="auto"/>
            <w:left w:val="none" w:sz="0" w:space="0" w:color="auto"/>
            <w:bottom w:val="none" w:sz="0" w:space="0" w:color="auto"/>
            <w:right w:val="none" w:sz="0" w:space="0" w:color="auto"/>
          </w:divBdr>
          <w:divsChild>
            <w:div w:id="1734354921">
              <w:marLeft w:val="0"/>
              <w:marRight w:val="120"/>
              <w:marTop w:val="0"/>
              <w:marBottom w:val="0"/>
              <w:divBdr>
                <w:top w:val="none" w:sz="0" w:space="0" w:color="auto"/>
                <w:left w:val="none" w:sz="0" w:space="0" w:color="auto"/>
                <w:bottom w:val="none" w:sz="0" w:space="0" w:color="auto"/>
                <w:right w:val="none" w:sz="0" w:space="0" w:color="auto"/>
              </w:divBdr>
            </w:div>
            <w:div w:id="985087614">
              <w:marLeft w:val="0"/>
              <w:marRight w:val="0"/>
              <w:marTop w:val="0"/>
              <w:marBottom w:val="0"/>
              <w:divBdr>
                <w:top w:val="none" w:sz="0" w:space="0" w:color="auto"/>
                <w:left w:val="none" w:sz="0" w:space="0" w:color="auto"/>
                <w:bottom w:val="none" w:sz="0" w:space="0" w:color="auto"/>
                <w:right w:val="none" w:sz="0" w:space="0" w:color="auto"/>
              </w:divBdr>
            </w:div>
          </w:divsChild>
        </w:div>
        <w:div w:id="708845798">
          <w:marLeft w:val="0"/>
          <w:marRight w:val="0"/>
          <w:marTop w:val="0"/>
          <w:marBottom w:val="0"/>
          <w:divBdr>
            <w:top w:val="none" w:sz="0" w:space="0" w:color="auto"/>
            <w:left w:val="none" w:sz="0" w:space="0" w:color="auto"/>
            <w:bottom w:val="none" w:sz="0" w:space="0" w:color="auto"/>
            <w:right w:val="none" w:sz="0" w:space="0" w:color="auto"/>
          </w:divBdr>
          <w:divsChild>
            <w:div w:id="94837045">
              <w:marLeft w:val="0"/>
              <w:marRight w:val="120"/>
              <w:marTop w:val="0"/>
              <w:marBottom w:val="0"/>
              <w:divBdr>
                <w:top w:val="none" w:sz="0" w:space="0" w:color="auto"/>
                <w:left w:val="none" w:sz="0" w:space="0" w:color="auto"/>
                <w:bottom w:val="none" w:sz="0" w:space="0" w:color="auto"/>
                <w:right w:val="none" w:sz="0" w:space="0" w:color="auto"/>
              </w:divBdr>
            </w:div>
            <w:div w:id="132139921">
              <w:marLeft w:val="0"/>
              <w:marRight w:val="0"/>
              <w:marTop w:val="0"/>
              <w:marBottom w:val="0"/>
              <w:divBdr>
                <w:top w:val="none" w:sz="0" w:space="0" w:color="auto"/>
                <w:left w:val="none" w:sz="0" w:space="0" w:color="auto"/>
                <w:bottom w:val="none" w:sz="0" w:space="0" w:color="auto"/>
                <w:right w:val="none" w:sz="0" w:space="0" w:color="auto"/>
              </w:divBdr>
            </w:div>
          </w:divsChild>
        </w:div>
        <w:div w:id="1588415202">
          <w:marLeft w:val="0"/>
          <w:marRight w:val="0"/>
          <w:marTop w:val="0"/>
          <w:marBottom w:val="0"/>
          <w:divBdr>
            <w:top w:val="none" w:sz="0" w:space="0" w:color="auto"/>
            <w:left w:val="none" w:sz="0" w:space="0" w:color="auto"/>
            <w:bottom w:val="none" w:sz="0" w:space="0" w:color="auto"/>
            <w:right w:val="none" w:sz="0" w:space="0" w:color="auto"/>
          </w:divBdr>
          <w:divsChild>
            <w:div w:id="686295129">
              <w:marLeft w:val="0"/>
              <w:marRight w:val="120"/>
              <w:marTop w:val="0"/>
              <w:marBottom w:val="0"/>
              <w:divBdr>
                <w:top w:val="none" w:sz="0" w:space="0" w:color="auto"/>
                <w:left w:val="none" w:sz="0" w:space="0" w:color="auto"/>
                <w:bottom w:val="none" w:sz="0" w:space="0" w:color="auto"/>
                <w:right w:val="none" w:sz="0" w:space="0" w:color="auto"/>
              </w:divBdr>
            </w:div>
            <w:div w:id="1434471945">
              <w:marLeft w:val="0"/>
              <w:marRight w:val="0"/>
              <w:marTop w:val="0"/>
              <w:marBottom w:val="0"/>
              <w:divBdr>
                <w:top w:val="none" w:sz="0" w:space="0" w:color="auto"/>
                <w:left w:val="none" w:sz="0" w:space="0" w:color="auto"/>
                <w:bottom w:val="none" w:sz="0" w:space="0" w:color="auto"/>
                <w:right w:val="none" w:sz="0" w:space="0" w:color="auto"/>
              </w:divBdr>
            </w:div>
          </w:divsChild>
        </w:div>
        <w:div w:id="1189371002">
          <w:marLeft w:val="0"/>
          <w:marRight w:val="0"/>
          <w:marTop w:val="0"/>
          <w:marBottom w:val="0"/>
          <w:divBdr>
            <w:top w:val="none" w:sz="0" w:space="0" w:color="auto"/>
            <w:left w:val="none" w:sz="0" w:space="0" w:color="auto"/>
            <w:bottom w:val="none" w:sz="0" w:space="0" w:color="auto"/>
            <w:right w:val="none" w:sz="0" w:space="0" w:color="auto"/>
          </w:divBdr>
          <w:divsChild>
            <w:div w:id="1382705397">
              <w:marLeft w:val="0"/>
              <w:marRight w:val="120"/>
              <w:marTop w:val="0"/>
              <w:marBottom w:val="0"/>
              <w:divBdr>
                <w:top w:val="none" w:sz="0" w:space="0" w:color="auto"/>
                <w:left w:val="none" w:sz="0" w:space="0" w:color="auto"/>
                <w:bottom w:val="none" w:sz="0" w:space="0" w:color="auto"/>
                <w:right w:val="none" w:sz="0" w:space="0" w:color="auto"/>
              </w:divBdr>
            </w:div>
            <w:div w:id="782501934">
              <w:marLeft w:val="0"/>
              <w:marRight w:val="0"/>
              <w:marTop w:val="0"/>
              <w:marBottom w:val="0"/>
              <w:divBdr>
                <w:top w:val="none" w:sz="0" w:space="0" w:color="auto"/>
                <w:left w:val="none" w:sz="0" w:space="0" w:color="auto"/>
                <w:bottom w:val="none" w:sz="0" w:space="0" w:color="auto"/>
                <w:right w:val="none" w:sz="0" w:space="0" w:color="auto"/>
              </w:divBdr>
            </w:div>
          </w:divsChild>
        </w:div>
        <w:div w:id="46804960">
          <w:marLeft w:val="0"/>
          <w:marRight w:val="0"/>
          <w:marTop w:val="0"/>
          <w:marBottom w:val="0"/>
          <w:divBdr>
            <w:top w:val="none" w:sz="0" w:space="0" w:color="auto"/>
            <w:left w:val="none" w:sz="0" w:space="0" w:color="auto"/>
            <w:bottom w:val="none" w:sz="0" w:space="0" w:color="auto"/>
            <w:right w:val="none" w:sz="0" w:space="0" w:color="auto"/>
          </w:divBdr>
          <w:divsChild>
            <w:div w:id="1274903893">
              <w:marLeft w:val="0"/>
              <w:marRight w:val="120"/>
              <w:marTop w:val="0"/>
              <w:marBottom w:val="0"/>
              <w:divBdr>
                <w:top w:val="none" w:sz="0" w:space="0" w:color="auto"/>
                <w:left w:val="none" w:sz="0" w:space="0" w:color="auto"/>
                <w:bottom w:val="none" w:sz="0" w:space="0" w:color="auto"/>
                <w:right w:val="none" w:sz="0" w:space="0" w:color="auto"/>
              </w:divBdr>
            </w:div>
            <w:div w:id="1326514656">
              <w:marLeft w:val="0"/>
              <w:marRight w:val="0"/>
              <w:marTop w:val="0"/>
              <w:marBottom w:val="0"/>
              <w:divBdr>
                <w:top w:val="none" w:sz="0" w:space="0" w:color="auto"/>
                <w:left w:val="none" w:sz="0" w:space="0" w:color="auto"/>
                <w:bottom w:val="none" w:sz="0" w:space="0" w:color="auto"/>
                <w:right w:val="none" w:sz="0" w:space="0" w:color="auto"/>
              </w:divBdr>
            </w:div>
          </w:divsChild>
        </w:div>
        <w:div w:id="869536789">
          <w:marLeft w:val="0"/>
          <w:marRight w:val="0"/>
          <w:marTop w:val="0"/>
          <w:marBottom w:val="0"/>
          <w:divBdr>
            <w:top w:val="none" w:sz="0" w:space="0" w:color="auto"/>
            <w:left w:val="none" w:sz="0" w:space="0" w:color="auto"/>
            <w:bottom w:val="none" w:sz="0" w:space="0" w:color="auto"/>
            <w:right w:val="none" w:sz="0" w:space="0" w:color="auto"/>
          </w:divBdr>
          <w:divsChild>
            <w:div w:id="1218014247">
              <w:marLeft w:val="0"/>
              <w:marRight w:val="120"/>
              <w:marTop w:val="0"/>
              <w:marBottom w:val="0"/>
              <w:divBdr>
                <w:top w:val="none" w:sz="0" w:space="0" w:color="auto"/>
                <w:left w:val="none" w:sz="0" w:space="0" w:color="auto"/>
                <w:bottom w:val="none" w:sz="0" w:space="0" w:color="auto"/>
                <w:right w:val="none" w:sz="0" w:space="0" w:color="auto"/>
              </w:divBdr>
            </w:div>
            <w:div w:id="1190029921">
              <w:marLeft w:val="0"/>
              <w:marRight w:val="0"/>
              <w:marTop w:val="0"/>
              <w:marBottom w:val="0"/>
              <w:divBdr>
                <w:top w:val="none" w:sz="0" w:space="0" w:color="auto"/>
                <w:left w:val="none" w:sz="0" w:space="0" w:color="auto"/>
                <w:bottom w:val="none" w:sz="0" w:space="0" w:color="auto"/>
                <w:right w:val="none" w:sz="0" w:space="0" w:color="auto"/>
              </w:divBdr>
            </w:div>
          </w:divsChild>
        </w:div>
        <w:div w:id="882986307">
          <w:marLeft w:val="0"/>
          <w:marRight w:val="0"/>
          <w:marTop w:val="0"/>
          <w:marBottom w:val="0"/>
          <w:divBdr>
            <w:top w:val="none" w:sz="0" w:space="0" w:color="auto"/>
            <w:left w:val="none" w:sz="0" w:space="0" w:color="auto"/>
            <w:bottom w:val="none" w:sz="0" w:space="0" w:color="auto"/>
            <w:right w:val="none" w:sz="0" w:space="0" w:color="auto"/>
          </w:divBdr>
          <w:divsChild>
            <w:div w:id="1848058624">
              <w:marLeft w:val="0"/>
              <w:marRight w:val="120"/>
              <w:marTop w:val="0"/>
              <w:marBottom w:val="0"/>
              <w:divBdr>
                <w:top w:val="none" w:sz="0" w:space="0" w:color="auto"/>
                <w:left w:val="none" w:sz="0" w:space="0" w:color="auto"/>
                <w:bottom w:val="none" w:sz="0" w:space="0" w:color="auto"/>
                <w:right w:val="none" w:sz="0" w:space="0" w:color="auto"/>
              </w:divBdr>
            </w:div>
            <w:div w:id="1185558769">
              <w:marLeft w:val="0"/>
              <w:marRight w:val="0"/>
              <w:marTop w:val="0"/>
              <w:marBottom w:val="0"/>
              <w:divBdr>
                <w:top w:val="none" w:sz="0" w:space="0" w:color="auto"/>
                <w:left w:val="none" w:sz="0" w:space="0" w:color="auto"/>
                <w:bottom w:val="none" w:sz="0" w:space="0" w:color="auto"/>
                <w:right w:val="none" w:sz="0" w:space="0" w:color="auto"/>
              </w:divBdr>
            </w:div>
          </w:divsChild>
        </w:div>
        <w:div w:id="1387532418">
          <w:marLeft w:val="0"/>
          <w:marRight w:val="0"/>
          <w:marTop w:val="0"/>
          <w:marBottom w:val="0"/>
          <w:divBdr>
            <w:top w:val="none" w:sz="0" w:space="0" w:color="auto"/>
            <w:left w:val="none" w:sz="0" w:space="0" w:color="auto"/>
            <w:bottom w:val="none" w:sz="0" w:space="0" w:color="auto"/>
            <w:right w:val="none" w:sz="0" w:space="0" w:color="auto"/>
          </w:divBdr>
          <w:divsChild>
            <w:div w:id="809829622">
              <w:marLeft w:val="0"/>
              <w:marRight w:val="120"/>
              <w:marTop w:val="0"/>
              <w:marBottom w:val="0"/>
              <w:divBdr>
                <w:top w:val="none" w:sz="0" w:space="0" w:color="auto"/>
                <w:left w:val="none" w:sz="0" w:space="0" w:color="auto"/>
                <w:bottom w:val="none" w:sz="0" w:space="0" w:color="auto"/>
                <w:right w:val="none" w:sz="0" w:space="0" w:color="auto"/>
              </w:divBdr>
            </w:div>
            <w:div w:id="1281374377">
              <w:marLeft w:val="0"/>
              <w:marRight w:val="0"/>
              <w:marTop w:val="0"/>
              <w:marBottom w:val="0"/>
              <w:divBdr>
                <w:top w:val="none" w:sz="0" w:space="0" w:color="auto"/>
                <w:left w:val="none" w:sz="0" w:space="0" w:color="auto"/>
                <w:bottom w:val="none" w:sz="0" w:space="0" w:color="auto"/>
                <w:right w:val="none" w:sz="0" w:space="0" w:color="auto"/>
              </w:divBdr>
            </w:div>
          </w:divsChild>
        </w:div>
        <w:div w:id="160510996">
          <w:marLeft w:val="0"/>
          <w:marRight w:val="0"/>
          <w:marTop w:val="0"/>
          <w:marBottom w:val="0"/>
          <w:divBdr>
            <w:top w:val="none" w:sz="0" w:space="0" w:color="auto"/>
            <w:left w:val="none" w:sz="0" w:space="0" w:color="auto"/>
            <w:bottom w:val="none" w:sz="0" w:space="0" w:color="auto"/>
            <w:right w:val="none" w:sz="0" w:space="0" w:color="auto"/>
          </w:divBdr>
          <w:divsChild>
            <w:div w:id="1514492415">
              <w:marLeft w:val="0"/>
              <w:marRight w:val="120"/>
              <w:marTop w:val="0"/>
              <w:marBottom w:val="0"/>
              <w:divBdr>
                <w:top w:val="none" w:sz="0" w:space="0" w:color="auto"/>
                <w:left w:val="none" w:sz="0" w:space="0" w:color="auto"/>
                <w:bottom w:val="none" w:sz="0" w:space="0" w:color="auto"/>
                <w:right w:val="none" w:sz="0" w:space="0" w:color="auto"/>
              </w:divBdr>
            </w:div>
            <w:div w:id="1378815654">
              <w:marLeft w:val="0"/>
              <w:marRight w:val="0"/>
              <w:marTop w:val="0"/>
              <w:marBottom w:val="0"/>
              <w:divBdr>
                <w:top w:val="none" w:sz="0" w:space="0" w:color="auto"/>
                <w:left w:val="none" w:sz="0" w:space="0" w:color="auto"/>
                <w:bottom w:val="none" w:sz="0" w:space="0" w:color="auto"/>
                <w:right w:val="none" w:sz="0" w:space="0" w:color="auto"/>
              </w:divBdr>
            </w:div>
          </w:divsChild>
        </w:div>
        <w:div w:id="1490057847">
          <w:marLeft w:val="0"/>
          <w:marRight w:val="0"/>
          <w:marTop w:val="0"/>
          <w:marBottom w:val="0"/>
          <w:divBdr>
            <w:top w:val="none" w:sz="0" w:space="0" w:color="auto"/>
            <w:left w:val="none" w:sz="0" w:space="0" w:color="auto"/>
            <w:bottom w:val="none" w:sz="0" w:space="0" w:color="auto"/>
            <w:right w:val="none" w:sz="0" w:space="0" w:color="auto"/>
          </w:divBdr>
          <w:divsChild>
            <w:div w:id="2027097143">
              <w:marLeft w:val="0"/>
              <w:marRight w:val="120"/>
              <w:marTop w:val="0"/>
              <w:marBottom w:val="0"/>
              <w:divBdr>
                <w:top w:val="none" w:sz="0" w:space="0" w:color="auto"/>
                <w:left w:val="none" w:sz="0" w:space="0" w:color="auto"/>
                <w:bottom w:val="none" w:sz="0" w:space="0" w:color="auto"/>
                <w:right w:val="none" w:sz="0" w:space="0" w:color="auto"/>
              </w:divBdr>
            </w:div>
            <w:div w:id="394084399">
              <w:marLeft w:val="0"/>
              <w:marRight w:val="0"/>
              <w:marTop w:val="0"/>
              <w:marBottom w:val="0"/>
              <w:divBdr>
                <w:top w:val="none" w:sz="0" w:space="0" w:color="auto"/>
                <w:left w:val="none" w:sz="0" w:space="0" w:color="auto"/>
                <w:bottom w:val="none" w:sz="0" w:space="0" w:color="auto"/>
                <w:right w:val="none" w:sz="0" w:space="0" w:color="auto"/>
              </w:divBdr>
            </w:div>
          </w:divsChild>
        </w:div>
        <w:div w:id="124079075">
          <w:marLeft w:val="0"/>
          <w:marRight w:val="0"/>
          <w:marTop w:val="0"/>
          <w:marBottom w:val="0"/>
          <w:divBdr>
            <w:top w:val="none" w:sz="0" w:space="0" w:color="auto"/>
            <w:left w:val="none" w:sz="0" w:space="0" w:color="auto"/>
            <w:bottom w:val="none" w:sz="0" w:space="0" w:color="auto"/>
            <w:right w:val="none" w:sz="0" w:space="0" w:color="auto"/>
          </w:divBdr>
          <w:divsChild>
            <w:div w:id="1666778898">
              <w:marLeft w:val="0"/>
              <w:marRight w:val="120"/>
              <w:marTop w:val="0"/>
              <w:marBottom w:val="0"/>
              <w:divBdr>
                <w:top w:val="none" w:sz="0" w:space="0" w:color="auto"/>
                <w:left w:val="none" w:sz="0" w:space="0" w:color="auto"/>
                <w:bottom w:val="none" w:sz="0" w:space="0" w:color="auto"/>
                <w:right w:val="none" w:sz="0" w:space="0" w:color="auto"/>
              </w:divBdr>
            </w:div>
            <w:div w:id="959990683">
              <w:marLeft w:val="0"/>
              <w:marRight w:val="0"/>
              <w:marTop w:val="0"/>
              <w:marBottom w:val="0"/>
              <w:divBdr>
                <w:top w:val="none" w:sz="0" w:space="0" w:color="auto"/>
                <w:left w:val="none" w:sz="0" w:space="0" w:color="auto"/>
                <w:bottom w:val="none" w:sz="0" w:space="0" w:color="auto"/>
                <w:right w:val="none" w:sz="0" w:space="0" w:color="auto"/>
              </w:divBdr>
            </w:div>
          </w:divsChild>
        </w:div>
        <w:div w:id="91827867">
          <w:marLeft w:val="0"/>
          <w:marRight w:val="0"/>
          <w:marTop w:val="0"/>
          <w:marBottom w:val="0"/>
          <w:divBdr>
            <w:top w:val="none" w:sz="0" w:space="0" w:color="auto"/>
            <w:left w:val="none" w:sz="0" w:space="0" w:color="auto"/>
            <w:bottom w:val="none" w:sz="0" w:space="0" w:color="auto"/>
            <w:right w:val="none" w:sz="0" w:space="0" w:color="auto"/>
          </w:divBdr>
          <w:divsChild>
            <w:div w:id="1859074772">
              <w:marLeft w:val="0"/>
              <w:marRight w:val="120"/>
              <w:marTop w:val="0"/>
              <w:marBottom w:val="0"/>
              <w:divBdr>
                <w:top w:val="none" w:sz="0" w:space="0" w:color="auto"/>
                <w:left w:val="none" w:sz="0" w:space="0" w:color="auto"/>
                <w:bottom w:val="none" w:sz="0" w:space="0" w:color="auto"/>
                <w:right w:val="none" w:sz="0" w:space="0" w:color="auto"/>
              </w:divBdr>
            </w:div>
            <w:div w:id="1891576765">
              <w:marLeft w:val="0"/>
              <w:marRight w:val="0"/>
              <w:marTop w:val="0"/>
              <w:marBottom w:val="0"/>
              <w:divBdr>
                <w:top w:val="none" w:sz="0" w:space="0" w:color="auto"/>
                <w:left w:val="none" w:sz="0" w:space="0" w:color="auto"/>
                <w:bottom w:val="none" w:sz="0" w:space="0" w:color="auto"/>
                <w:right w:val="none" w:sz="0" w:space="0" w:color="auto"/>
              </w:divBdr>
            </w:div>
          </w:divsChild>
        </w:div>
        <w:div w:id="451940087">
          <w:marLeft w:val="0"/>
          <w:marRight w:val="0"/>
          <w:marTop w:val="0"/>
          <w:marBottom w:val="0"/>
          <w:divBdr>
            <w:top w:val="none" w:sz="0" w:space="0" w:color="auto"/>
            <w:left w:val="none" w:sz="0" w:space="0" w:color="auto"/>
            <w:bottom w:val="none" w:sz="0" w:space="0" w:color="auto"/>
            <w:right w:val="none" w:sz="0" w:space="0" w:color="auto"/>
          </w:divBdr>
          <w:divsChild>
            <w:div w:id="136264109">
              <w:marLeft w:val="0"/>
              <w:marRight w:val="120"/>
              <w:marTop w:val="0"/>
              <w:marBottom w:val="0"/>
              <w:divBdr>
                <w:top w:val="none" w:sz="0" w:space="0" w:color="auto"/>
                <w:left w:val="none" w:sz="0" w:space="0" w:color="auto"/>
                <w:bottom w:val="none" w:sz="0" w:space="0" w:color="auto"/>
                <w:right w:val="none" w:sz="0" w:space="0" w:color="auto"/>
              </w:divBdr>
            </w:div>
            <w:div w:id="977800333">
              <w:marLeft w:val="0"/>
              <w:marRight w:val="0"/>
              <w:marTop w:val="0"/>
              <w:marBottom w:val="0"/>
              <w:divBdr>
                <w:top w:val="none" w:sz="0" w:space="0" w:color="auto"/>
                <w:left w:val="none" w:sz="0" w:space="0" w:color="auto"/>
                <w:bottom w:val="none" w:sz="0" w:space="0" w:color="auto"/>
                <w:right w:val="none" w:sz="0" w:space="0" w:color="auto"/>
              </w:divBdr>
            </w:div>
          </w:divsChild>
        </w:div>
        <w:div w:id="1104037600">
          <w:marLeft w:val="0"/>
          <w:marRight w:val="0"/>
          <w:marTop w:val="0"/>
          <w:marBottom w:val="0"/>
          <w:divBdr>
            <w:top w:val="none" w:sz="0" w:space="0" w:color="auto"/>
            <w:left w:val="none" w:sz="0" w:space="0" w:color="auto"/>
            <w:bottom w:val="none" w:sz="0" w:space="0" w:color="auto"/>
            <w:right w:val="none" w:sz="0" w:space="0" w:color="auto"/>
          </w:divBdr>
          <w:divsChild>
            <w:div w:id="725568235">
              <w:marLeft w:val="0"/>
              <w:marRight w:val="120"/>
              <w:marTop w:val="0"/>
              <w:marBottom w:val="0"/>
              <w:divBdr>
                <w:top w:val="none" w:sz="0" w:space="0" w:color="auto"/>
                <w:left w:val="none" w:sz="0" w:space="0" w:color="auto"/>
                <w:bottom w:val="none" w:sz="0" w:space="0" w:color="auto"/>
                <w:right w:val="none" w:sz="0" w:space="0" w:color="auto"/>
              </w:divBdr>
            </w:div>
            <w:div w:id="769131719">
              <w:marLeft w:val="0"/>
              <w:marRight w:val="0"/>
              <w:marTop w:val="0"/>
              <w:marBottom w:val="0"/>
              <w:divBdr>
                <w:top w:val="none" w:sz="0" w:space="0" w:color="auto"/>
                <w:left w:val="none" w:sz="0" w:space="0" w:color="auto"/>
                <w:bottom w:val="none" w:sz="0" w:space="0" w:color="auto"/>
                <w:right w:val="none" w:sz="0" w:space="0" w:color="auto"/>
              </w:divBdr>
            </w:div>
          </w:divsChild>
        </w:div>
        <w:div w:id="420881174">
          <w:marLeft w:val="0"/>
          <w:marRight w:val="0"/>
          <w:marTop w:val="0"/>
          <w:marBottom w:val="0"/>
          <w:divBdr>
            <w:top w:val="none" w:sz="0" w:space="0" w:color="auto"/>
            <w:left w:val="none" w:sz="0" w:space="0" w:color="auto"/>
            <w:bottom w:val="none" w:sz="0" w:space="0" w:color="auto"/>
            <w:right w:val="none" w:sz="0" w:space="0" w:color="auto"/>
          </w:divBdr>
          <w:divsChild>
            <w:div w:id="533427628">
              <w:marLeft w:val="0"/>
              <w:marRight w:val="120"/>
              <w:marTop w:val="0"/>
              <w:marBottom w:val="0"/>
              <w:divBdr>
                <w:top w:val="none" w:sz="0" w:space="0" w:color="auto"/>
                <w:left w:val="none" w:sz="0" w:space="0" w:color="auto"/>
                <w:bottom w:val="none" w:sz="0" w:space="0" w:color="auto"/>
                <w:right w:val="none" w:sz="0" w:space="0" w:color="auto"/>
              </w:divBdr>
            </w:div>
            <w:div w:id="66415891">
              <w:marLeft w:val="0"/>
              <w:marRight w:val="0"/>
              <w:marTop w:val="0"/>
              <w:marBottom w:val="0"/>
              <w:divBdr>
                <w:top w:val="none" w:sz="0" w:space="0" w:color="auto"/>
                <w:left w:val="none" w:sz="0" w:space="0" w:color="auto"/>
                <w:bottom w:val="none" w:sz="0" w:space="0" w:color="auto"/>
                <w:right w:val="none" w:sz="0" w:space="0" w:color="auto"/>
              </w:divBdr>
            </w:div>
          </w:divsChild>
        </w:div>
        <w:div w:id="1013607214">
          <w:marLeft w:val="0"/>
          <w:marRight w:val="0"/>
          <w:marTop w:val="0"/>
          <w:marBottom w:val="0"/>
          <w:divBdr>
            <w:top w:val="none" w:sz="0" w:space="0" w:color="auto"/>
            <w:left w:val="none" w:sz="0" w:space="0" w:color="auto"/>
            <w:bottom w:val="none" w:sz="0" w:space="0" w:color="auto"/>
            <w:right w:val="none" w:sz="0" w:space="0" w:color="auto"/>
          </w:divBdr>
          <w:divsChild>
            <w:div w:id="208302058">
              <w:marLeft w:val="0"/>
              <w:marRight w:val="120"/>
              <w:marTop w:val="0"/>
              <w:marBottom w:val="0"/>
              <w:divBdr>
                <w:top w:val="none" w:sz="0" w:space="0" w:color="auto"/>
                <w:left w:val="none" w:sz="0" w:space="0" w:color="auto"/>
                <w:bottom w:val="none" w:sz="0" w:space="0" w:color="auto"/>
                <w:right w:val="none" w:sz="0" w:space="0" w:color="auto"/>
              </w:divBdr>
            </w:div>
            <w:div w:id="80031949">
              <w:marLeft w:val="0"/>
              <w:marRight w:val="0"/>
              <w:marTop w:val="0"/>
              <w:marBottom w:val="0"/>
              <w:divBdr>
                <w:top w:val="none" w:sz="0" w:space="0" w:color="auto"/>
                <w:left w:val="none" w:sz="0" w:space="0" w:color="auto"/>
                <w:bottom w:val="none" w:sz="0" w:space="0" w:color="auto"/>
                <w:right w:val="none" w:sz="0" w:space="0" w:color="auto"/>
              </w:divBdr>
            </w:div>
          </w:divsChild>
        </w:div>
        <w:div w:id="1285884013">
          <w:marLeft w:val="0"/>
          <w:marRight w:val="0"/>
          <w:marTop w:val="0"/>
          <w:marBottom w:val="0"/>
          <w:divBdr>
            <w:top w:val="none" w:sz="0" w:space="0" w:color="auto"/>
            <w:left w:val="none" w:sz="0" w:space="0" w:color="auto"/>
            <w:bottom w:val="none" w:sz="0" w:space="0" w:color="auto"/>
            <w:right w:val="none" w:sz="0" w:space="0" w:color="auto"/>
          </w:divBdr>
          <w:divsChild>
            <w:div w:id="1613366761">
              <w:marLeft w:val="0"/>
              <w:marRight w:val="120"/>
              <w:marTop w:val="0"/>
              <w:marBottom w:val="0"/>
              <w:divBdr>
                <w:top w:val="none" w:sz="0" w:space="0" w:color="auto"/>
                <w:left w:val="none" w:sz="0" w:space="0" w:color="auto"/>
                <w:bottom w:val="none" w:sz="0" w:space="0" w:color="auto"/>
                <w:right w:val="none" w:sz="0" w:space="0" w:color="auto"/>
              </w:divBdr>
            </w:div>
            <w:div w:id="1128863130">
              <w:marLeft w:val="0"/>
              <w:marRight w:val="0"/>
              <w:marTop w:val="0"/>
              <w:marBottom w:val="0"/>
              <w:divBdr>
                <w:top w:val="none" w:sz="0" w:space="0" w:color="auto"/>
                <w:left w:val="none" w:sz="0" w:space="0" w:color="auto"/>
                <w:bottom w:val="none" w:sz="0" w:space="0" w:color="auto"/>
                <w:right w:val="none" w:sz="0" w:space="0" w:color="auto"/>
              </w:divBdr>
            </w:div>
          </w:divsChild>
        </w:div>
        <w:div w:id="1018771556">
          <w:marLeft w:val="0"/>
          <w:marRight w:val="0"/>
          <w:marTop w:val="0"/>
          <w:marBottom w:val="0"/>
          <w:divBdr>
            <w:top w:val="none" w:sz="0" w:space="0" w:color="auto"/>
            <w:left w:val="none" w:sz="0" w:space="0" w:color="auto"/>
            <w:bottom w:val="none" w:sz="0" w:space="0" w:color="auto"/>
            <w:right w:val="none" w:sz="0" w:space="0" w:color="auto"/>
          </w:divBdr>
          <w:divsChild>
            <w:div w:id="1060976072">
              <w:marLeft w:val="0"/>
              <w:marRight w:val="120"/>
              <w:marTop w:val="0"/>
              <w:marBottom w:val="0"/>
              <w:divBdr>
                <w:top w:val="none" w:sz="0" w:space="0" w:color="auto"/>
                <w:left w:val="none" w:sz="0" w:space="0" w:color="auto"/>
                <w:bottom w:val="none" w:sz="0" w:space="0" w:color="auto"/>
                <w:right w:val="none" w:sz="0" w:space="0" w:color="auto"/>
              </w:divBdr>
            </w:div>
            <w:div w:id="139338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neurosci.org/content/jneuro/42/47/8780/F2.large.jpg?width=800&amp;height=600&amp;carousel=1" TargetMode="External"/><Relationship Id="rId18" Type="http://schemas.openxmlformats.org/officeDocument/2006/relationships/hyperlink" Target="https://www.jneurosci.org/content/jneuro/42/47/8780/F5.large.jpg?width=800&amp;height=600&amp;carousel=1" TargetMode="External"/><Relationship Id="rId26" Type="http://schemas.openxmlformats.org/officeDocument/2006/relationships/hyperlink" Target="https://www.jneurosci.org/content/jneuro/42/47/8780/F9.large.jpg?width=800&amp;height=600&amp;carousel=1" TargetMode="External"/><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image" Target="media/image4.jpeg"/><Relationship Id="rId25"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hyperlink" Target="https://www.jneurosci.org/content/jneuro/42/47/8780/F6.large.jpg?width=800&amp;height=600&amp;carousel=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neurosci.org/content/jneuro/42/47/8780/F1.large.jpg?width=800&amp;height=600&amp;carousel=1" TargetMode="External"/><Relationship Id="rId24" Type="http://schemas.openxmlformats.org/officeDocument/2006/relationships/hyperlink" Target="https://www.jneurosci.org/content/jneuro/42/47/8780/F8.large.jpg?width=800&amp;height=600&amp;carousel=1" TargetMode="External"/><Relationship Id="rId5" Type="http://schemas.openxmlformats.org/officeDocument/2006/relationships/numbering" Target="numbering.xml"/><Relationship Id="rId15" Type="http://schemas.openxmlformats.org/officeDocument/2006/relationships/hyperlink" Target="https://www.jneurosci.org/content/jneuro/42/47/8780/F3.large.jpg?width=800&amp;height=600&amp;carousel=1" TargetMode="External"/><Relationship Id="rId23" Type="http://schemas.openxmlformats.org/officeDocument/2006/relationships/image" Target="media/image7.gif"/><Relationship Id="rId28"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image" Target="media/image5.gif"/><Relationship Id="rId4" Type="http://schemas.openxmlformats.org/officeDocument/2006/relationships/customXml" Target="../customXml/item4.xml"/><Relationship Id="rId9" Type="http://schemas.openxmlformats.org/officeDocument/2006/relationships/hyperlink" Target="https://doi.org/10.1523/JNEUROSCI.1197-22.2022" TargetMode="External"/><Relationship Id="rId14" Type="http://schemas.openxmlformats.org/officeDocument/2006/relationships/image" Target="media/image2.gif"/><Relationship Id="rId22" Type="http://schemas.openxmlformats.org/officeDocument/2006/relationships/hyperlink" Target="https://www.jneurosci.org/content/jneuro/42/47/8780/F7.large.jpg?width=800&amp;height=600&amp;carousel=1" TargetMode="External"/><Relationship Id="rId27"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23</Pages>
  <Words>11280</Words>
  <Characters>64298</Characters>
  <Application>Microsoft Office Word</Application>
  <DocSecurity>8</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47</cp:revision>
  <dcterms:created xsi:type="dcterms:W3CDTF">2023-09-18T16:53:00Z</dcterms:created>
  <dcterms:modified xsi:type="dcterms:W3CDTF">2023-10-24T15:54:00Z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