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48097" w14:textId="77777777" w:rsidR="00560965" w:rsidRPr="00A002EB" w:rsidRDefault="00560965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We Ar</w:t>
      </w:r>
      <w:bookmarkStart w:id="0" w:name="_GoBack"/>
      <w:bookmarkEnd w:id="0"/>
      <w:r w:rsidRPr="00A002EB">
        <w:rPr>
          <w:rFonts w:cstheme="minorHAnsi"/>
          <w:szCs w:val="24"/>
        </w:rPr>
        <w:t>e Family: Embracing Our Lesbian, Gay, Bisexual, and Transgender (LGBT) Family Members</w:t>
      </w:r>
    </w:p>
    <w:p w14:paraId="7205FD64" w14:textId="77777777" w:rsidR="00560965" w:rsidRPr="00A002EB" w:rsidRDefault="00560965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Battle, Juan;</w:t>
      </w:r>
      <w:r w:rsidR="00A002E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Cohen, Cathy J;</w:t>
      </w:r>
      <w:r w:rsidR="00A002E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Harris, Angelique;</w:t>
      </w:r>
      <w:r w:rsidR="00A002E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Richie, Beth E</w:t>
      </w:r>
    </w:p>
    <w:p w14:paraId="6AD6CBAE" w14:textId="77777777" w:rsidR="00FB3A37" w:rsidRPr="00A002EB" w:rsidRDefault="00560965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i/>
          <w:iCs/>
          <w:szCs w:val="24"/>
        </w:rPr>
        <w:t xml:space="preserve">National Urban League. The State of Black America; </w:t>
      </w:r>
      <w:r w:rsidRPr="00A002EB">
        <w:rPr>
          <w:rFonts w:cstheme="minorHAnsi"/>
          <w:szCs w:val="24"/>
        </w:rPr>
        <w:t>2003</w:t>
      </w:r>
      <w:r w:rsidR="00A002EB">
        <w:rPr>
          <w:rFonts w:cstheme="minorHAnsi"/>
          <w:szCs w:val="24"/>
        </w:rPr>
        <w:t xml:space="preserve">. </w:t>
      </w:r>
      <w:r w:rsidRPr="00A002EB">
        <w:rPr>
          <w:rFonts w:cstheme="minorHAnsi"/>
          <w:szCs w:val="24"/>
        </w:rPr>
        <w:t>pg. 93</w:t>
      </w:r>
    </w:p>
    <w:p w14:paraId="4D50B0D8" w14:textId="77777777" w:rsidR="00A002EB" w:rsidRDefault="00A002EB" w:rsidP="00A002EB">
      <w:pPr>
        <w:spacing w:after="0"/>
        <w:rPr>
          <w:rFonts w:cstheme="minorHAnsi"/>
          <w:szCs w:val="24"/>
        </w:rPr>
      </w:pPr>
    </w:p>
    <w:p w14:paraId="2B9D3832" w14:textId="77777777" w:rsidR="00EC50E8" w:rsidRPr="00A002EB" w:rsidRDefault="00EC50E8" w:rsidP="004447A7">
      <w:pPr>
        <w:pStyle w:val="Title"/>
      </w:pPr>
      <w:r w:rsidRPr="00A002EB">
        <w:t>We Are Family:</w:t>
      </w:r>
      <w:r w:rsidR="004447A7">
        <w:t xml:space="preserve"> </w:t>
      </w:r>
      <w:r w:rsidRPr="00A002EB">
        <w:t>Embracing Our Lesbian, Gay, Bisexual,</w:t>
      </w:r>
      <w:r w:rsidR="004447A7">
        <w:t xml:space="preserve"> </w:t>
      </w:r>
      <w:r w:rsidRPr="00A002EB">
        <w:t>and Transgender (LGBT) Family Members</w:t>
      </w:r>
    </w:p>
    <w:p w14:paraId="498194F4" w14:textId="77777777" w:rsidR="00A002EB" w:rsidRDefault="00A002EB" w:rsidP="00A002EB">
      <w:pPr>
        <w:spacing w:after="0"/>
        <w:rPr>
          <w:rFonts w:cstheme="minorHAnsi"/>
          <w:szCs w:val="24"/>
        </w:rPr>
      </w:pPr>
    </w:p>
    <w:p w14:paraId="0B3C36BA" w14:textId="77777777" w:rsidR="00EC50E8" w:rsidRPr="006926BD" w:rsidRDefault="00EC50E8" w:rsidP="00A002EB">
      <w:pPr>
        <w:spacing w:after="0"/>
        <w:rPr>
          <w:rFonts w:cstheme="minorHAnsi"/>
          <w:sz w:val="32"/>
          <w:szCs w:val="24"/>
        </w:rPr>
      </w:pPr>
      <w:r w:rsidRPr="006926BD">
        <w:rPr>
          <w:rFonts w:cstheme="minorHAnsi"/>
          <w:sz w:val="32"/>
          <w:szCs w:val="24"/>
        </w:rPr>
        <w:t>Juan Battle</w:t>
      </w:r>
    </w:p>
    <w:p w14:paraId="200C2822" w14:textId="77777777" w:rsidR="004447A7" w:rsidRPr="006926BD" w:rsidRDefault="004447A7" w:rsidP="00A002EB">
      <w:pPr>
        <w:spacing w:after="0"/>
        <w:rPr>
          <w:rFonts w:cstheme="minorHAnsi"/>
          <w:szCs w:val="24"/>
        </w:rPr>
      </w:pPr>
      <w:r w:rsidRPr="006926BD">
        <w:rPr>
          <w:rFonts w:cstheme="minorHAnsi"/>
          <w:szCs w:val="24"/>
        </w:rPr>
        <w:t>City University of New York</w:t>
      </w:r>
    </w:p>
    <w:p w14:paraId="0D6C5A6D" w14:textId="77777777" w:rsidR="00EC50E8" w:rsidRPr="006926BD" w:rsidRDefault="00EC50E8" w:rsidP="00A002EB">
      <w:pPr>
        <w:spacing w:after="0"/>
        <w:rPr>
          <w:rFonts w:cstheme="minorHAnsi"/>
          <w:sz w:val="32"/>
          <w:szCs w:val="24"/>
        </w:rPr>
      </w:pPr>
      <w:r w:rsidRPr="006926BD">
        <w:rPr>
          <w:rFonts w:cstheme="minorHAnsi"/>
          <w:sz w:val="32"/>
          <w:szCs w:val="24"/>
        </w:rPr>
        <w:t>Cathy J. Cohen</w:t>
      </w:r>
    </w:p>
    <w:p w14:paraId="10D5B24F" w14:textId="77777777" w:rsidR="00B27295" w:rsidRPr="006926BD" w:rsidRDefault="00B27295" w:rsidP="00B27295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4"/>
        </w:rPr>
      </w:pPr>
      <w:r w:rsidRPr="006926BD">
        <w:rPr>
          <w:rFonts w:cstheme="minorHAnsi"/>
          <w:szCs w:val="24"/>
        </w:rPr>
        <w:t>University of</w:t>
      </w:r>
      <w:r w:rsidRPr="006926BD">
        <w:rPr>
          <w:rFonts w:cstheme="minorHAnsi"/>
          <w:szCs w:val="24"/>
        </w:rPr>
        <w:t xml:space="preserve"> </w:t>
      </w:r>
      <w:r w:rsidRPr="006926BD">
        <w:rPr>
          <w:rFonts w:cstheme="minorHAnsi"/>
          <w:szCs w:val="24"/>
        </w:rPr>
        <w:t>Chicago</w:t>
      </w:r>
    </w:p>
    <w:p w14:paraId="712648B4" w14:textId="77777777" w:rsidR="00EC50E8" w:rsidRPr="006926BD" w:rsidRDefault="00EC50E8" w:rsidP="00A002EB">
      <w:pPr>
        <w:spacing w:after="0"/>
        <w:rPr>
          <w:rFonts w:cstheme="minorHAnsi"/>
          <w:sz w:val="32"/>
          <w:szCs w:val="24"/>
        </w:rPr>
      </w:pPr>
      <w:r w:rsidRPr="006926BD">
        <w:rPr>
          <w:rFonts w:cstheme="minorHAnsi"/>
          <w:sz w:val="32"/>
          <w:szCs w:val="24"/>
        </w:rPr>
        <w:t>Angelique Harris</w:t>
      </w:r>
    </w:p>
    <w:p w14:paraId="64C01095" w14:textId="77777777" w:rsidR="00B27295" w:rsidRPr="006926BD" w:rsidRDefault="00B27295" w:rsidP="00B27295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Cs w:val="24"/>
        </w:rPr>
      </w:pPr>
      <w:r w:rsidRPr="006926BD">
        <w:rPr>
          <w:rFonts w:cstheme="minorHAnsi"/>
          <w:szCs w:val="24"/>
        </w:rPr>
        <w:t>City University of New</w:t>
      </w:r>
      <w:r w:rsidRPr="006926BD">
        <w:rPr>
          <w:rFonts w:cstheme="minorHAnsi"/>
          <w:szCs w:val="24"/>
        </w:rPr>
        <w:t xml:space="preserve"> </w:t>
      </w:r>
      <w:r w:rsidRPr="006926BD">
        <w:rPr>
          <w:rFonts w:cstheme="minorHAnsi"/>
          <w:szCs w:val="24"/>
        </w:rPr>
        <w:t>York</w:t>
      </w:r>
    </w:p>
    <w:p w14:paraId="37491340" w14:textId="77777777" w:rsidR="00EC50E8" w:rsidRPr="006926BD" w:rsidRDefault="00EC50E8" w:rsidP="00A002EB">
      <w:pPr>
        <w:spacing w:after="0"/>
        <w:rPr>
          <w:rFonts w:cstheme="minorHAnsi"/>
          <w:sz w:val="32"/>
          <w:szCs w:val="24"/>
        </w:rPr>
      </w:pPr>
      <w:r w:rsidRPr="006926BD">
        <w:rPr>
          <w:rFonts w:cstheme="minorHAnsi"/>
          <w:sz w:val="32"/>
          <w:szCs w:val="24"/>
        </w:rPr>
        <w:t>Beth E. Richie</w:t>
      </w:r>
    </w:p>
    <w:p w14:paraId="0974400A" w14:textId="77777777" w:rsidR="00B27295" w:rsidRPr="006926BD" w:rsidRDefault="006926BD" w:rsidP="00A002EB">
      <w:pPr>
        <w:spacing w:after="0"/>
        <w:rPr>
          <w:rFonts w:cstheme="minorHAnsi"/>
          <w:szCs w:val="24"/>
        </w:rPr>
      </w:pPr>
      <w:r w:rsidRPr="006926BD">
        <w:rPr>
          <w:rFonts w:cstheme="minorHAnsi"/>
          <w:szCs w:val="24"/>
        </w:rPr>
        <w:t>University of Illinois at Chicago</w:t>
      </w:r>
    </w:p>
    <w:p w14:paraId="4BC9858A" w14:textId="77777777" w:rsidR="004447A7" w:rsidRDefault="004447A7" w:rsidP="00A002EB">
      <w:pPr>
        <w:spacing w:after="0"/>
        <w:rPr>
          <w:rFonts w:cstheme="minorHAnsi"/>
          <w:szCs w:val="24"/>
        </w:rPr>
      </w:pPr>
    </w:p>
    <w:p w14:paraId="0D14EB08" w14:textId="77777777" w:rsidR="00EC50E8" w:rsidRPr="006926BD" w:rsidRDefault="00EC50E8" w:rsidP="006926BD">
      <w:pPr>
        <w:pStyle w:val="Heading1"/>
      </w:pPr>
      <w:r w:rsidRPr="006926BD">
        <w:t>Introduction</w:t>
      </w:r>
    </w:p>
    <w:p w14:paraId="76895AF5" w14:textId="77777777" w:rsidR="003337E2" w:rsidRDefault="00EC50E8" w:rsidP="003337E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In this chapter, we present research on the diversity of the black family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especially on the impact of sexual orientation within it We argue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the non-traditional, or non-nonnative nature of black families has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been seen by some as a reason to both </w:t>
      </w:r>
      <w:proofErr w:type="spellStart"/>
      <w:r w:rsidRPr="00A002EB">
        <w:rPr>
          <w:rFonts w:cstheme="minorHAnsi"/>
          <w:szCs w:val="24"/>
        </w:rPr>
        <w:t>patholigize</w:t>
      </w:r>
      <w:proofErr w:type="spellEnd"/>
      <w:r w:rsidRPr="00A002EB">
        <w:rPr>
          <w:rFonts w:cstheme="minorHAnsi"/>
          <w:szCs w:val="24"/>
        </w:rPr>
        <w:t xml:space="preserve"> such families and by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others as a means "effectively developing our community's greatest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strengths-its people." To shed light on the experiences of our lesbian,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gay, bisexual, and transgender (LGBT) family members, we employ findings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from the largest study ever conducted specifically on that population.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Those findings will then be compared to other research in the area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as well as findings from the United States census. Next, we'll explore a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variety of issues pertaining to adoption and foster parenting within the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black community, particularly </w:t>
      </w:r>
      <w:proofErr w:type="gramStart"/>
      <w:r w:rsidRPr="00A002EB">
        <w:rPr>
          <w:rFonts w:cstheme="minorHAnsi"/>
          <w:szCs w:val="24"/>
        </w:rPr>
        <w:t>with regard to</w:t>
      </w:r>
      <w:proofErr w:type="gramEnd"/>
      <w:r w:rsidRPr="00A002EB">
        <w:rPr>
          <w:rFonts w:cstheme="minorHAnsi"/>
          <w:szCs w:val="24"/>
        </w:rPr>
        <w:t xml:space="preserve"> LGBT concerns. Finally, we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will assess the state of where the black family is in embracing our LGBT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members as well as the state of where it could be.</w:t>
      </w:r>
      <w:r w:rsidR="003337E2">
        <w:rPr>
          <w:rFonts w:cstheme="minorHAnsi"/>
          <w:szCs w:val="24"/>
        </w:rPr>
        <w:t xml:space="preserve"> </w:t>
      </w:r>
    </w:p>
    <w:p w14:paraId="0E736D08" w14:textId="77777777" w:rsidR="00EC50E8" w:rsidRPr="00A002EB" w:rsidRDefault="003337E2" w:rsidP="003337E2">
      <w:pPr>
        <w:pStyle w:val="Heading1"/>
      </w:pPr>
      <w:r>
        <w:t>Researc</w:t>
      </w:r>
      <w:r w:rsidR="00EC50E8" w:rsidRPr="00A002EB">
        <w:t xml:space="preserve">h on the Black </w:t>
      </w:r>
      <w:proofErr w:type="spellStart"/>
      <w:r w:rsidR="00EC50E8" w:rsidRPr="00A002EB">
        <w:t>Famlly</w:t>
      </w:r>
      <w:proofErr w:type="spellEnd"/>
    </w:p>
    <w:p w14:paraId="7D2A817A" w14:textId="77777777" w:rsidR="00EC50E8" w:rsidRPr="00A002EB" w:rsidRDefault="00EC50E8" w:rsidP="00584B16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Contemporary discussants on "the state of Black America" concern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themselves with myriad issues, from HIV/AIDS, to adolescent pregnancy,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 incarceration, to failing public schools. Inevitably, it seems, regardless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where those discussions begin, they return to a focus on the black family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as a central organizing unit in black communities, a source of black</w:t>
      </w:r>
      <w:r w:rsidR="003337E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pride, a key factor </w:t>
      </w:r>
      <w:r w:rsidRPr="00A002EB">
        <w:rPr>
          <w:rFonts w:cstheme="minorHAnsi"/>
          <w:szCs w:val="24"/>
        </w:rPr>
        <w:lastRenderedPageBreak/>
        <w:t>in black progress, and the origin of black problems.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black family has been an object of contention for both researchers</w:t>
      </w:r>
    </w:p>
    <w:p w14:paraId="62B620A7" w14:textId="77777777" w:rsidR="00560965" w:rsidRPr="00A002EB" w:rsidRDefault="00EC50E8" w:rsidP="00584B16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93</w:t>
      </w:r>
    </w:p>
    <w:p w14:paraId="000F7FE9" w14:textId="77777777" w:rsidR="00EC50E8" w:rsidRPr="00A002EB" w:rsidRDefault="00EC50E8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and policy makers who have attempted to simultaneously explain the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strengths of and structural limitations placed on black families.</w:t>
      </w:r>
    </w:p>
    <w:p w14:paraId="6DAACDEE" w14:textId="77777777" w:rsidR="00EC50E8" w:rsidRPr="00A002EB" w:rsidRDefault="00EC50E8" w:rsidP="00584B16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Even a cursory review of the literature would show that this seeming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paradox has yet to be resolved. By far, most studies have emphasized how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why black families are different from their white counterparts and, as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 result, have reified the black family's non-nonnative structure. This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approach has led to a preponderance of data and analyses on "the strong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matriarch presence," "absent" fathers and other non-hegemonic forms of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structuring intimate life in black communities.</w:t>
      </w:r>
    </w:p>
    <w:p w14:paraId="4CAB1DD2" w14:textId="77777777" w:rsidR="00EC50E8" w:rsidRPr="00A002EB" w:rsidRDefault="00EC50E8" w:rsidP="00584B16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E. Franklin Frazier</w:t>
      </w:r>
      <w:r w:rsidRPr="007C637F">
        <w:rPr>
          <w:rFonts w:cstheme="minorHAnsi"/>
          <w:szCs w:val="24"/>
          <w:vertAlign w:val="superscript"/>
        </w:rPr>
        <w:t>1</w:t>
      </w:r>
      <w:r w:rsidRPr="00A002EB">
        <w:rPr>
          <w:rFonts w:cstheme="minorHAnsi"/>
          <w:szCs w:val="24"/>
        </w:rPr>
        <w:t xml:space="preserve"> is often cited as the first serious researcher to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engage in a sociological, in-depth study of the black family. For Frazier, it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was the family's role in the socialization process, </w:t>
      </w:r>
      <w:proofErr w:type="gramStart"/>
      <w:r w:rsidRPr="00A002EB">
        <w:rPr>
          <w:rFonts w:cstheme="minorHAnsi"/>
          <w:szCs w:val="24"/>
        </w:rPr>
        <w:t>in particular in</w:t>
      </w:r>
      <w:proofErr w:type="gramEnd"/>
      <w:r w:rsidRPr="00A002EB">
        <w:rPr>
          <w:rFonts w:cstheme="minorHAnsi"/>
          <w:szCs w:val="24"/>
        </w:rPr>
        <w:t xml:space="preserve"> the area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race relations that made it the central point of his analysis. He attempted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 argue for an evolutionary understanding of the black family, suggesting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its current structure and modes of operation resulted or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evolved from a history of slavery, Jim Crow, and other systems of exclusion.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Stripped of their cultural and familial ties, black families adapted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their structures to meet their needs within systems they confronted.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According to Frazier, this creation of new family forms highlighted the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matriarchal structure of many black families, an adaptation in which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women were said to dominate and men were described as marginal. It is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important to remember that not only did Frazier emphasize the existence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"matriarchal" dominance in black communities, but he also sought to</w:t>
      </w:r>
      <w:r w:rsidR="00584B16">
        <w:rPr>
          <w:rFonts w:cstheme="minorHAnsi"/>
          <w:szCs w:val="24"/>
        </w:rPr>
        <w:t xml:space="preserve"> </w:t>
      </w:r>
      <w:proofErr w:type="spellStart"/>
      <w:r w:rsidRPr="00A002EB">
        <w:rPr>
          <w:rFonts w:cstheme="minorHAnsi"/>
          <w:szCs w:val="24"/>
        </w:rPr>
        <w:t>patholigize</w:t>
      </w:r>
      <w:proofErr w:type="spellEnd"/>
      <w:r w:rsidRPr="00A002EB">
        <w:rPr>
          <w:rFonts w:cstheme="minorHAnsi"/>
          <w:szCs w:val="24"/>
        </w:rPr>
        <w:t xml:space="preserve"> that family form, arguing that casual sex and </w:t>
      </w:r>
      <w:proofErr w:type="spellStart"/>
      <w:r w:rsidRPr="00A002EB">
        <w:rPr>
          <w:rFonts w:cstheme="minorHAnsi"/>
          <w:szCs w:val="24"/>
        </w:rPr>
        <w:t>maniage</w:t>
      </w:r>
      <w:proofErr w:type="spellEnd"/>
      <w:r w:rsidRPr="00A002EB">
        <w:rPr>
          <w:rFonts w:cstheme="minorHAnsi"/>
          <w:szCs w:val="24"/>
        </w:rPr>
        <w:t xml:space="preserve"> instability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were closely associated with the form in general.</w:t>
      </w:r>
    </w:p>
    <w:p w14:paraId="5BA3DA3A" w14:textId="77777777" w:rsidR="00A9279A" w:rsidRDefault="00EC50E8" w:rsidP="00584B16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This pattern of </w:t>
      </w:r>
      <w:proofErr w:type="spellStart"/>
      <w:r w:rsidRPr="00A002EB">
        <w:rPr>
          <w:rFonts w:cstheme="minorHAnsi"/>
          <w:szCs w:val="24"/>
        </w:rPr>
        <w:t>patholigizing</w:t>
      </w:r>
      <w:proofErr w:type="spellEnd"/>
      <w:r w:rsidRPr="00A002EB">
        <w:rPr>
          <w:rFonts w:cstheme="minorHAnsi"/>
          <w:szCs w:val="24"/>
        </w:rPr>
        <w:t xml:space="preserve"> black families, and </w:t>
      </w:r>
      <w:proofErr w:type="gramStart"/>
      <w:r w:rsidRPr="00A002EB">
        <w:rPr>
          <w:rFonts w:cstheme="minorHAnsi"/>
          <w:szCs w:val="24"/>
        </w:rPr>
        <w:t>in particular black</w:t>
      </w:r>
      <w:proofErr w:type="gramEnd"/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women, for supposedly non-normative arrangements has continued long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after Frazier. Numerous recent researchers, regardless of their disciplines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or the methods they use, look at the black family and search for its "detrimental"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form. Much of this research attempts to explain limitations,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deviance, and the failure of black families rather than adaptive structures,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positive variations in family form, or the resiliency of sub-populations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within the black community. This body of literature continues to be influenced</w:t>
      </w:r>
      <w:r w:rsidR="00584B1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by what is undoubtedly the most devastating report on black fam-</w:t>
      </w:r>
      <w:r w:rsidR="00584B16">
        <w:rPr>
          <w:rFonts w:cstheme="minorHAnsi"/>
          <w:szCs w:val="24"/>
        </w:rPr>
        <w:t xml:space="preserve"> </w:t>
      </w:r>
    </w:p>
    <w:p w14:paraId="37F7D436" w14:textId="77777777" w:rsidR="00EC50E8" w:rsidRPr="00A002EB" w:rsidRDefault="00EC50E8" w:rsidP="00A9279A">
      <w:pPr>
        <w:spacing w:after="0"/>
        <w:ind w:firstLine="72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94</w:t>
      </w:r>
    </w:p>
    <w:p w14:paraId="39950019" w14:textId="77777777" w:rsidR="00EC50E8" w:rsidRPr="00A002EB" w:rsidRDefault="00EC50E8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files in the </w:t>
      </w:r>
      <w:proofErr w:type="spellStart"/>
      <w:r w:rsidRPr="00A002EB">
        <w:rPr>
          <w:rFonts w:cstheme="minorHAnsi"/>
          <w:szCs w:val="24"/>
        </w:rPr>
        <w:t>contemporacy</w:t>
      </w:r>
      <w:proofErr w:type="spellEnd"/>
      <w:r w:rsidRPr="00A002EB">
        <w:rPr>
          <w:rFonts w:cstheme="minorHAnsi"/>
          <w:szCs w:val="24"/>
        </w:rPr>
        <w:t xml:space="preserve"> period, the "Moynihan Report." In his analysis</w:t>
      </w:r>
      <w:r w:rsidR="00F670D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the black family, Daniel Moynihan</w:t>
      </w:r>
      <w:r w:rsidRPr="007C637F">
        <w:rPr>
          <w:rFonts w:cstheme="minorHAnsi"/>
          <w:szCs w:val="24"/>
          <w:vertAlign w:val="superscript"/>
        </w:rPr>
        <w:t>2</w:t>
      </w:r>
      <w:r w:rsidRPr="00A002EB">
        <w:rPr>
          <w:rFonts w:cstheme="minorHAnsi"/>
          <w:szCs w:val="24"/>
        </w:rPr>
        <w:t xml:space="preserve"> describes a black community in disarray,</w:t>
      </w:r>
      <w:r w:rsidR="00F670D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largely because of its nonfunctional family structure. Specifically,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Moynihan writes that "at the heart of the deterioration of the fabric of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Negro society is the deterioration of the Negro family." For Moynihan,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deterioration came in the form of such patterns as female-headed households,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out-of-wedlock births, marriage instability, and the ineffective and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absent male in black communities. Largely missing from Moynihan's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analysis were the structural influences of slavery, Jim Crow, and a general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group history of marginalization and exclusion. Unlike Frazier, who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rooted the early dissolution of a "normal" family structure in black communities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to slavery and </w:t>
      </w:r>
      <w:r w:rsidRPr="00A002EB">
        <w:rPr>
          <w:rFonts w:cstheme="minorHAnsi"/>
          <w:i/>
          <w:iCs/>
          <w:szCs w:val="24"/>
        </w:rPr>
        <w:t xml:space="preserve">its </w:t>
      </w:r>
      <w:r w:rsidRPr="00A002EB">
        <w:rPr>
          <w:rFonts w:cstheme="minorHAnsi"/>
          <w:szCs w:val="24"/>
        </w:rPr>
        <w:t>disregard for or intentional attack on black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family ties, Moynihan's focus was primarily on individual or group blame.</w:t>
      </w:r>
    </w:p>
    <w:p w14:paraId="243188D0" w14:textId="77777777" w:rsidR="00EC50E8" w:rsidRPr="00A002EB" w:rsidRDefault="00EC50E8" w:rsidP="00862D0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lastRenderedPageBreak/>
        <w:t>Moynihan was widely criticized and many scholars and policy-makers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have discounted his report as a seriously problematic public policy statement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reflected the neo-liberal racism of his time. Opposition to the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general findings of not only his report, but the work of Frazier and others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consumed with the non-normative nature of black families, has also been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constant in the research on black families. For example, scholars such as</w:t>
      </w:r>
      <w:r w:rsidR="00862D02">
        <w:rPr>
          <w:rFonts w:cstheme="minorHAnsi"/>
          <w:szCs w:val="24"/>
        </w:rPr>
        <w:t xml:space="preserve"> </w:t>
      </w:r>
      <w:proofErr w:type="spellStart"/>
      <w:r w:rsidRPr="00A002EB">
        <w:rPr>
          <w:rFonts w:cstheme="minorHAnsi"/>
          <w:szCs w:val="24"/>
        </w:rPr>
        <w:t>Blassingame</w:t>
      </w:r>
      <w:proofErr w:type="spellEnd"/>
      <w:r w:rsidRPr="00A002EB">
        <w:rPr>
          <w:rFonts w:cstheme="minorHAnsi"/>
          <w:szCs w:val="24"/>
        </w:rPr>
        <w:t>! used historical documents to establish the existence of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family ties and nuclear family structures during slavery. Similarly,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work of Gutman</w:t>
      </w:r>
      <w:r w:rsidRPr="001E6F01">
        <w:rPr>
          <w:rFonts w:cstheme="minorHAnsi"/>
          <w:szCs w:val="24"/>
          <w:vertAlign w:val="superscript"/>
        </w:rPr>
        <w:t>4</w:t>
      </w:r>
      <w:r w:rsidRPr="00A002EB">
        <w:rPr>
          <w:rFonts w:cstheme="minorHAnsi"/>
          <w:szCs w:val="24"/>
        </w:rPr>
        <w:t xml:space="preserve"> found that far from matriarchal dominance, most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blacks after slavery and during the early twentieth century were living in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traditional nuclear family units. Similarly, the work of scholars such as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Staples</w:t>
      </w:r>
      <w:r w:rsidRPr="001E6F01">
        <w:rPr>
          <w:rFonts w:cstheme="minorHAnsi"/>
          <w:szCs w:val="24"/>
          <w:vertAlign w:val="superscript"/>
        </w:rPr>
        <w:t>5</w:t>
      </w:r>
      <w:r w:rsidRPr="00A002EB">
        <w:rPr>
          <w:rFonts w:cstheme="minorHAnsi"/>
          <w:szCs w:val="24"/>
        </w:rPr>
        <w:t xml:space="preserve"> sought either to challenge the "matriarchal hoax" in studies of the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family or at the very least to contextualize its presence, suggesting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this was a pattern found primarily among the "lower-class" both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inside and outside of black communities.</w:t>
      </w:r>
    </w:p>
    <w:p w14:paraId="1B5A6337" w14:textId="42B7E5F1" w:rsidR="00862D02" w:rsidRDefault="00EC50E8" w:rsidP="00862D0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Quite often, the </w:t>
      </w:r>
      <w:proofErr w:type="spellStart"/>
      <w:r w:rsidRPr="00A002EB">
        <w:rPr>
          <w:rFonts w:cstheme="minorHAnsi"/>
          <w:szCs w:val="24"/>
        </w:rPr>
        <w:t>contexualization</w:t>
      </w:r>
      <w:proofErr w:type="spellEnd"/>
      <w:r w:rsidRPr="00A002EB">
        <w:rPr>
          <w:rFonts w:cstheme="minorHAnsi"/>
          <w:szCs w:val="24"/>
        </w:rPr>
        <w:t xml:space="preserve"> or "recovery" project of the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researcher included two components: 1) a discussion of the strengths of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families, and 2) an evolutionary or adaptive component, suggesting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because of dire economic, political, and social conditions, black people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had been "forced" to adopt such family formations</w:t>
      </w:r>
      <w:r w:rsidRPr="007434E0">
        <w:rPr>
          <w:rFonts w:cstheme="minorHAnsi"/>
          <w:szCs w:val="24"/>
          <w:vertAlign w:val="superscript"/>
        </w:rPr>
        <w:t>6</w:t>
      </w:r>
      <w:r w:rsidRPr="00A002EB">
        <w:rPr>
          <w:rFonts w:cstheme="minorHAnsi"/>
          <w:szCs w:val="24"/>
        </w:rPr>
        <w:t xml:space="preserve"> Interestingly,</w:t>
      </w:r>
      <w:r w:rsidR="00862D0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most of these attempts by researchers to confront what they perceived to</w:t>
      </w:r>
      <w:r w:rsidR="00862D02">
        <w:rPr>
          <w:rFonts w:cstheme="minorHAnsi"/>
          <w:szCs w:val="24"/>
        </w:rPr>
        <w:t xml:space="preserve"> </w:t>
      </w:r>
    </w:p>
    <w:p w14:paraId="759CEBAD" w14:textId="77777777" w:rsidR="00EC50E8" w:rsidRPr="00A002EB" w:rsidRDefault="00EC50E8" w:rsidP="00862D02">
      <w:pPr>
        <w:spacing w:after="0"/>
        <w:ind w:firstLine="72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95</w:t>
      </w:r>
    </w:p>
    <w:p w14:paraId="200A3C9E" w14:textId="77777777" w:rsidR="00EC50E8" w:rsidRPr="00A002EB" w:rsidRDefault="00EC50E8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be either poorly researched examinations of black families and/or racist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treatments of the subject, challenged such works by either proving the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normative nature of black families---establishing the presence of nuclear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families in the history of black people in the United States----or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explaining its "deviance" through some adaptive or evolutionary theoretical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framework that recast the non-normative behavior as a strength. The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assumption underlying most of this work-regardless of its approach-is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if black people were given all the necessary resources, they would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continue </w:t>
      </w:r>
      <w:proofErr w:type="spellStart"/>
      <w:r w:rsidRPr="00A002EB">
        <w:rPr>
          <w:rFonts w:cstheme="minorHAnsi"/>
          <w:szCs w:val="24"/>
        </w:rPr>
        <w:t>t.o</w:t>
      </w:r>
      <w:proofErr w:type="spellEnd"/>
      <w:r w:rsidRPr="00A002EB">
        <w:rPr>
          <w:rFonts w:cstheme="minorHAnsi"/>
          <w:szCs w:val="24"/>
        </w:rPr>
        <w:t xml:space="preserve"> organize themselves in nuclear, heterosexual family units that</w:t>
      </w:r>
      <w:r w:rsidR="005B526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approximate the structure and function of white (normative) family forms.</w:t>
      </w:r>
    </w:p>
    <w:p w14:paraId="43C43B1C" w14:textId="77777777" w:rsidR="00EC50E8" w:rsidRPr="00A002EB" w:rsidRDefault="00EC50E8" w:rsidP="00804697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Black feminist scholars and researchers concerned with a different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analysis of gender relationships in the black community continue to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attempt </w:t>
      </w:r>
      <w:proofErr w:type="spellStart"/>
      <w:r w:rsidRPr="00A002EB">
        <w:rPr>
          <w:rFonts w:cstheme="minorHAnsi"/>
          <w:szCs w:val="24"/>
        </w:rPr>
        <w:t>t.o</w:t>
      </w:r>
      <w:proofErr w:type="spellEnd"/>
      <w:r w:rsidRPr="00A002EB">
        <w:rPr>
          <w:rFonts w:cstheme="minorHAnsi"/>
          <w:szCs w:val="24"/>
        </w:rPr>
        <w:t xml:space="preserve"> shift this approach. Their work continued the effort of providing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historical accuracy to our understanding of the family structures that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people chose or were forced into during different periods. However,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they also argued that it was critically important to challenge the hegemonic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assumptions that white family structures were in fact better and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black family relationships should mirror those of the dominant society.</w:t>
      </w:r>
    </w:p>
    <w:p w14:paraId="5A1C8679" w14:textId="77777777" w:rsidR="00EC50E8" w:rsidRPr="00A002EB" w:rsidRDefault="00EC50E8" w:rsidP="00804697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Unfortunately, what has often been left out of even these enlightened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studies has been a questioning of the underlying assumption of the centrality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functioning of the nuclear family and its "heteronormative"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bias. By that, we mean those personal interactions and larger political and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economic institutions that declare and support heterosexuality and heterosexual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relationships as </w:t>
      </w:r>
      <w:proofErr w:type="spellStart"/>
      <w:proofErr w:type="gramStart"/>
      <w:r w:rsidRPr="00A002EB">
        <w:rPr>
          <w:rFonts w:cstheme="minorHAnsi"/>
          <w:szCs w:val="24"/>
        </w:rPr>
        <w:t>fundament,a</w:t>
      </w:r>
      <w:proofErr w:type="gramEnd"/>
      <w:r w:rsidRPr="00A002EB">
        <w:rPr>
          <w:rFonts w:cstheme="minorHAnsi"/>
          <w:szCs w:val="24"/>
        </w:rPr>
        <w:t>.J</w:t>
      </w:r>
      <w:proofErr w:type="spellEnd"/>
      <w:r w:rsidRPr="00A002EB">
        <w:rPr>
          <w:rFonts w:cstheme="minorHAnsi"/>
          <w:szCs w:val="24"/>
        </w:rPr>
        <w:t xml:space="preserve"> and "natural" within society. For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example, the ability to marry and </w:t>
      </w:r>
      <w:proofErr w:type="gramStart"/>
      <w:r w:rsidRPr="00A002EB">
        <w:rPr>
          <w:rFonts w:cstheme="minorHAnsi"/>
          <w:szCs w:val="24"/>
        </w:rPr>
        <w:t>all of</w:t>
      </w:r>
      <w:proofErr w:type="gramEnd"/>
      <w:r w:rsidRPr="00A002EB">
        <w:rPr>
          <w:rFonts w:cstheme="minorHAnsi"/>
          <w:szCs w:val="24"/>
        </w:rPr>
        <w:t xml:space="preserve"> the resulting benefits are reserved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only for those in heterosexual relationships.</w:t>
      </w:r>
    </w:p>
    <w:p w14:paraId="135FBFFA" w14:textId="77777777" w:rsidR="00EC50E8" w:rsidRPr="00A002EB" w:rsidRDefault="00EC50E8" w:rsidP="00804697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Absent from much of this research is an analysis of power that makes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clear who benefits from perpetuating the myth on the inherent strength of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male-lead, heterosexual nuclear family. Clearly, in a society structured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to benefit and reward those who choose and conform to a </w:t>
      </w:r>
      <w:r w:rsidRPr="00A002EB">
        <w:rPr>
          <w:rFonts w:cstheme="minorHAnsi"/>
          <w:szCs w:val="24"/>
        </w:rPr>
        <w:lastRenderedPageBreak/>
        <w:t>male-led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nuclear family, there is a price to be paid by those choosing some other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form of structuring their intimate relationships-but that does not mean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that different family structures are inherently less functional, beneficial,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or worthy.</w:t>
      </w:r>
    </w:p>
    <w:p w14:paraId="5B54A280" w14:textId="77777777" w:rsidR="00EC50E8" w:rsidRPr="00A002EB" w:rsidRDefault="00EC50E8" w:rsidP="005B5267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96</w:t>
      </w:r>
    </w:p>
    <w:p w14:paraId="58EAE9AE" w14:textId="77777777" w:rsidR="002B36E5" w:rsidRPr="00A002EB" w:rsidRDefault="002B36E5" w:rsidP="00804697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Thus, as we more directly consider the family structure of black lesbian,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gay, bisexual and transgender people, the information should also be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read as a challenge to the assumption of the inherent or natural primacy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of the heterosexual nuclear family structure. Black LGBT people </w:t>
      </w:r>
      <w:r w:rsidRPr="00A002EB">
        <w:rPr>
          <w:rFonts w:cstheme="minorHAnsi"/>
          <w:i/>
          <w:iCs/>
          <w:szCs w:val="24"/>
        </w:rPr>
        <w:t>are</w:t>
      </w:r>
      <w:r w:rsidR="00804697">
        <w:rPr>
          <w:rFonts w:cstheme="minorHAnsi"/>
          <w:i/>
          <w:iCs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choosing multiple family forms not only </w:t>
      </w:r>
      <w:proofErr w:type="gramStart"/>
      <w:r w:rsidRPr="00A002EB">
        <w:rPr>
          <w:rFonts w:cstheme="minorHAnsi"/>
          <w:szCs w:val="24"/>
        </w:rPr>
        <w:t>as a way to</w:t>
      </w:r>
      <w:proofErr w:type="gramEnd"/>
      <w:r w:rsidRPr="00A002EB">
        <w:rPr>
          <w:rFonts w:cstheme="minorHAnsi"/>
          <w:szCs w:val="24"/>
        </w:rPr>
        <w:t xml:space="preserve"> adapt to the continued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marginalization and exploitation of black people and black gay people</w:t>
      </w:r>
      <w:r w:rsidR="0080469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 particular, but also as a reflection of their desires.</w:t>
      </w:r>
    </w:p>
    <w:p w14:paraId="4713A89A" w14:textId="77777777" w:rsidR="002B36E5" w:rsidRPr="00A002EB" w:rsidRDefault="002B36E5" w:rsidP="00804697">
      <w:pPr>
        <w:pStyle w:val="Heading1"/>
      </w:pPr>
      <w:proofErr w:type="spellStart"/>
      <w:r w:rsidRPr="00A002EB">
        <w:t>Famlly</w:t>
      </w:r>
      <w:proofErr w:type="spellEnd"/>
      <w:r w:rsidRPr="00A002EB">
        <w:t xml:space="preserve"> Structure</w:t>
      </w:r>
    </w:p>
    <w:p w14:paraId="58380777" w14:textId="77777777" w:rsidR="002B36E5" w:rsidRPr="00A002EB" w:rsidRDefault="002B36E5" w:rsidP="001415BC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For several reasons, not the least of which is the historical framing of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research on the black family in general, little is known about the family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structures and parenting behaviors of black lesbian, gay, bisexual, and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transgender people. First, national surveys, which could potentially gather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such data, fail to do so by not asking questions about sexual orientation.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Second, textbooks focusing on the black family largely ignore the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topic of black LGBT family members.</w:t>
      </w:r>
      <w:r w:rsidRPr="007434E0">
        <w:rPr>
          <w:rFonts w:cstheme="minorHAnsi"/>
          <w:szCs w:val="24"/>
          <w:vertAlign w:val="superscript"/>
        </w:rPr>
        <w:t>7</w:t>
      </w:r>
      <w:r w:rsidRPr="00A002EB">
        <w:rPr>
          <w:rFonts w:cstheme="minorHAnsi"/>
          <w:szCs w:val="24"/>
        </w:rPr>
        <w:t xml:space="preserve"> Third, there is justifiable fear and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reluctance on the part of many blacks to participate in academic or scientific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research. Such feelings should be understandable, given the history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abuse by scientific researchers, such as the infamous Tuskegee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experiments in which black men exposed to syphilis were purposefully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not treated to see how the disease would progress.</w:t>
      </w:r>
    </w:p>
    <w:p w14:paraId="7883532B" w14:textId="77777777" w:rsidR="002B36E5" w:rsidRPr="00A002EB" w:rsidRDefault="002B36E5" w:rsidP="008639F8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In order to remedy this enormous data gap and gather information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about the </w:t>
      </w:r>
      <w:proofErr w:type="gramStart"/>
      <w:r w:rsidRPr="00A002EB">
        <w:rPr>
          <w:rFonts w:cstheme="minorHAnsi"/>
          <w:szCs w:val="24"/>
        </w:rPr>
        <w:t>particular experiences</w:t>
      </w:r>
      <w:proofErr w:type="gramEnd"/>
      <w:r w:rsidRPr="00A002EB">
        <w:rPr>
          <w:rFonts w:cstheme="minorHAnsi"/>
          <w:szCs w:val="24"/>
        </w:rPr>
        <w:t xml:space="preserve"> and policy concerns of black LGBT people,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 research collaboration was initiated by the Policy Institute of the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National Gay and Lesbian Task Force, several university researchers, nine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Gay Pride organizations, and other community organizations. The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result of this collaboration, the Black Pride Survey 2000 (BPS2000),</w:t>
      </w:r>
      <w:r w:rsidR="001415B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sought to provide a base of knowledge for a larger research and policy</w:t>
      </w:r>
      <w:r w:rsidR="008639F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agenda concerning black LGBT people. The survey was conducted at nine</w:t>
      </w:r>
      <w:r w:rsidR="008639F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Pride celebrations in nine cities across the country during the summer</w:t>
      </w:r>
      <w:r w:rsidR="008639F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2000</w:t>
      </w:r>
      <w:r w:rsidRPr="001415BC">
        <w:rPr>
          <w:rFonts w:cstheme="minorHAnsi"/>
          <w:szCs w:val="24"/>
          <w:vertAlign w:val="superscript"/>
        </w:rPr>
        <w:t>.s</w:t>
      </w:r>
    </w:p>
    <w:p w14:paraId="611A8AE3" w14:textId="77777777" w:rsidR="002B36E5" w:rsidRPr="00A002EB" w:rsidRDefault="002B36E5" w:rsidP="008639F8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Much like predominantly white Gay Pride celebrations in various cities</w:t>
      </w:r>
      <w:r w:rsidR="008639F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across the country and throughout the world, Black Pride events </w:t>
      </w:r>
      <w:r w:rsidRPr="00A002EB">
        <w:rPr>
          <w:rFonts w:cstheme="minorHAnsi"/>
          <w:i/>
          <w:iCs/>
          <w:szCs w:val="24"/>
        </w:rPr>
        <w:t xml:space="preserve">are </w:t>
      </w:r>
      <w:r w:rsidRPr="00A002EB">
        <w:rPr>
          <w:rFonts w:cstheme="minorHAnsi"/>
          <w:szCs w:val="24"/>
        </w:rPr>
        <w:t>a</w:t>
      </w:r>
      <w:r w:rsidR="008639F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mixture of social, educational, and political gatherings organized by and</w:t>
      </w:r>
    </w:p>
    <w:p w14:paraId="524F0074" w14:textId="77777777" w:rsidR="00EC50E8" w:rsidRPr="00A002EB" w:rsidRDefault="002B36E5" w:rsidP="001415BC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97</w:t>
      </w:r>
    </w:p>
    <w:p w14:paraId="3BD141C0" w14:textId="77777777" w:rsidR="000F4F21" w:rsidRPr="00A002EB" w:rsidRDefault="000F4F21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for black LGBT individuals. This study made use of alternative sampling</w:t>
      </w:r>
      <w:r w:rsidR="00591FA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methods, targeting those attending Black Pride events in order to maximize</w:t>
      </w:r>
      <w:r w:rsidR="00591FA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likelihood that respondents would fulfill the criteria and would</w:t>
      </w:r>
      <w:r w:rsidR="00591FA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be willing to reveal themselves to be LGBT people.</w:t>
      </w:r>
      <w:r w:rsidR="00591FA4" w:rsidRPr="00591FA4">
        <w:rPr>
          <w:rFonts w:cstheme="minorHAnsi"/>
          <w:szCs w:val="24"/>
          <w:vertAlign w:val="superscript"/>
        </w:rPr>
        <w:t>9</w:t>
      </w:r>
    </w:p>
    <w:p w14:paraId="65D433E5" w14:textId="77777777" w:rsidR="000F4F21" w:rsidRPr="00A002EB" w:rsidRDefault="000F4F21" w:rsidP="00334B37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It is important to note that this sample is not perfectly representative of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all black LGBT people in the U.S. or of blacks who have same-sex sexual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relationships but do not necessarily identify as LGBT people. As the very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first attempt to collect basic demographic and political data on this population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 a multi-city sample, the BPS2000 is merely a first step in a larger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research agenda to </w:t>
      </w:r>
      <w:proofErr w:type="spellStart"/>
      <w:r w:rsidRPr="00A002EB">
        <w:rPr>
          <w:rFonts w:cstheme="minorHAnsi"/>
          <w:szCs w:val="24"/>
        </w:rPr>
        <w:t>smvey</w:t>
      </w:r>
      <w:proofErr w:type="spellEnd"/>
      <w:r w:rsidRPr="00A002EB">
        <w:rPr>
          <w:rFonts w:cstheme="minorHAnsi"/>
          <w:szCs w:val="24"/>
        </w:rPr>
        <w:t>, among other things, the attitudes and family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experiences of black LGBT people. This sample is large and regionally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diverse. A total of 2,645 </w:t>
      </w:r>
      <w:proofErr w:type="spellStart"/>
      <w:r w:rsidRPr="00A002EB">
        <w:rPr>
          <w:rFonts w:cstheme="minorHAnsi"/>
          <w:szCs w:val="24"/>
        </w:rPr>
        <w:t>smveys</w:t>
      </w:r>
      <w:proofErr w:type="spellEnd"/>
      <w:r w:rsidRPr="00A002EB">
        <w:rPr>
          <w:rFonts w:cstheme="minorHAnsi"/>
          <w:szCs w:val="24"/>
        </w:rPr>
        <w:t xml:space="preserve"> were collected, a large enough </w:t>
      </w:r>
      <w:r w:rsidRPr="00A002EB">
        <w:rPr>
          <w:rFonts w:cstheme="minorHAnsi"/>
          <w:szCs w:val="24"/>
        </w:rPr>
        <w:lastRenderedPageBreak/>
        <w:t>sample to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offer insight into a wider range of experiences within the black LGBT community.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All claims made with this data, however, are made cautiously.</w:t>
      </w:r>
    </w:p>
    <w:p w14:paraId="18D7CD88" w14:textId="77777777" w:rsidR="000F4F21" w:rsidRPr="00A002EB" w:rsidRDefault="000F4F21" w:rsidP="008639F8">
      <w:pPr>
        <w:pStyle w:val="Heading1"/>
      </w:pPr>
      <w:r w:rsidRPr="00A002EB">
        <w:t>Type of Parenting</w:t>
      </w:r>
    </w:p>
    <w:p w14:paraId="29F49F1E" w14:textId="77777777" w:rsidR="000F4F21" w:rsidRPr="00A002EB" w:rsidRDefault="000F4F21" w:rsidP="00334B37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Focused on family issues, the publication, </w:t>
      </w:r>
      <w:r w:rsidRPr="00A002EB">
        <w:rPr>
          <w:rFonts w:cstheme="minorHAnsi"/>
          <w:i/>
          <w:iCs/>
          <w:szCs w:val="24"/>
        </w:rPr>
        <w:t>Say It Loud I'm Black and</w:t>
      </w:r>
      <w:r w:rsidR="00334B37">
        <w:rPr>
          <w:rFonts w:cstheme="minorHAnsi"/>
          <w:i/>
          <w:iCs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 xml:space="preserve">I'm Proud: The Black Pride Survey 2000 </w:t>
      </w:r>
      <w:r w:rsidRPr="00A002EB">
        <w:rPr>
          <w:rFonts w:cstheme="minorHAnsi"/>
          <w:szCs w:val="24"/>
        </w:rPr>
        <w:t>(BPS2000) asked whether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respondents lived with children, and whether they had children. About 12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percent of respondents reported living with children, while 25 percent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reported having at least one child. One in four women reported living with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children, but only four percent of men and only three percent of transgender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people.</w:t>
      </w:r>
    </w:p>
    <w:p w14:paraId="28890B08" w14:textId="77777777" w:rsidR="000F4F21" w:rsidRPr="00A002EB" w:rsidRDefault="000F4F21" w:rsidP="00757E5F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Nearly 40 percent of women s</w:t>
      </w:r>
      <w:r w:rsidR="00334B37">
        <w:rPr>
          <w:rFonts w:cstheme="minorHAnsi"/>
          <w:szCs w:val="24"/>
        </w:rPr>
        <w:t>ur</w:t>
      </w:r>
      <w:r w:rsidRPr="00A002EB">
        <w:rPr>
          <w:rFonts w:cstheme="minorHAnsi"/>
          <w:szCs w:val="24"/>
        </w:rPr>
        <w:t>veyed at Black Prides said they have at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least one child, compared to 18 percent of men and 15 percent of transgender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people. This included respondents who gave birth to or fathered a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child; who were co-parenting a child with a partner; who were raising a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niece, nephew, grandchild, or other child relative; and/or who once raised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 child who is now an adult and/or no longer lives with that parent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Altogether, one in five respondents reported being biological parents (21</w:t>
      </w:r>
      <w:r w:rsidR="00334B3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percent), and two percent reported being adoptive or foster parents. The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average number of children that parents reported having was two.</w:t>
      </w:r>
    </w:p>
    <w:p w14:paraId="2C78F02C" w14:textId="77777777" w:rsidR="000F4F21" w:rsidRPr="00A002EB" w:rsidRDefault="000F4F21" w:rsidP="00757E5F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Women were twice as likely as men to report being biological parents,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32 percent compared to 15 percent Approximately 2.3 percent of respon</w:t>
      </w:r>
      <w:r w:rsidR="00757E5F" w:rsidRPr="00A002EB">
        <w:rPr>
          <w:rFonts w:cstheme="minorHAnsi"/>
          <w:szCs w:val="24"/>
        </w:rPr>
        <w:t>dents</w:t>
      </w:r>
    </w:p>
    <w:p w14:paraId="36A29FA7" w14:textId="77777777" w:rsidR="002B36E5" w:rsidRPr="00A002EB" w:rsidRDefault="000F4F21" w:rsidP="008639F8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98</w:t>
      </w:r>
    </w:p>
    <w:p w14:paraId="17D39114" w14:textId="77777777" w:rsidR="000F4F21" w:rsidRPr="00A002EB" w:rsidRDefault="000F4F21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reported being adoptive and/or foster parents. Women and men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were similar in terms of the percentage that reported being adoptive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and/or foster parents: 2.5 percent of women and 2.1 percent of men.</w:t>
      </w:r>
    </w:p>
    <w:p w14:paraId="2A7163B7" w14:textId="77777777" w:rsidR="000F4F21" w:rsidRPr="00A002EB" w:rsidRDefault="000F4F21" w:rsidP="00B0586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The Black Pride Survey data on parenting closely mirror another recent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data set that provides information on parenting patterns among black lesbians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gay men. A study published by Vickie Mays and her colleagues</w:t>
      </w:r>
      <w:r w:rsidRPr="00757E5F">
        <w:rPr>
          <w:rFonts w:cstheme="minorHAnsi"/>
          <w:szCs w:val="24"/>
          <w:vertAlign w:val="superscript"/>
        </w:rPr>
        <w:t>10</w:t>
      </w:r>
      <w:r w:rsidR="00757E5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found that one in four black lesbians lived with a child for whom she had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child-rearing responsibilities, while only two percent of black gay men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reported children in the household. Their study went on to find that one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 three black lesbians reported having at least one child, as did nearly 12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percent of the gay black men.</w:t>
      </w:r>
    </w:p>
    <w:p w14:paraId="5B0B26D7" w14:textId="77777777" w:rsidR="000F4F21" w:rsidRPr="00A002EB" w:rsidRDefault="000F4F21" w:rsidP="00B0586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Another source of data on gay and lesbian parenting is the 1990 Census;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data on the number of gay and lesbian parenting/families from the 2000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Census are not yet fully available. However, although the 1990 Census did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not ask about sexual orientation, it did allow same-sex couples that live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together to self-identify as "unmarried partners," providing a sample of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150,000 same-sex couples. According to the 1990 Census, 22 percent of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coupled lesbians and five percent of partnered gay men had children in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their household.1 1 This figure is in accord with the Black Pride Survey's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finding that 25 percent of women and 4 percent of men surveyed lived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with children.</w:t>
      </w:r>
    </w:p>
    <w:p w14:paraId="55DDEB42" w14:textId="77777777" w:rsidR="000F4F21" w:rsidRPr="00A002EB" w:rsidRDefault="000F4F21" w:rsidP="00B0586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Black lesbian couples in the 1990 Census sample were more likely than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white lesbians to report having given birth to a child.</w:t>
      </w:r>
      <w:r w:rsidRPr="00B05862">
        <w:rPr>
          <w:rFonts w:cstheme="minorHAnsi"/>
          <w:szCs w:val="24"/>
          <w:vertAlign w:val="superscript"/>
        </w:rPr>
        <w:t>12</w:t>
      </w:r>
      <w:r w:rsidRPr="00A002EB">
        <w:rPr>
          <w:rFonts w:cstheme="minorHAnsi"/>
          <w:szCs w:val="24"/>
        </w:rPr>
        <w:t xml:space="preserve"> However, the black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lesbian sample was too small to be statistically significant.</w:t>
      </w:r>
      <w:r w:rsidRPr="00B05862">
        <w:rPr>
          <w:rFonts w:cstheme="minorHAnsi"/>
          <w:szCs w:val="24"/>
          <w:vertAlign w:val="superscript"/>
        </w:rPr>
        <w:t>13</w:t>
      </w:r>
      <w:r w:rsidRPr="00A002EB">
        <w:rPr>
          <w:rFonts w:cstheme="minorHAnsi"/>
          <w:szCs w:val="24"/>
        </w:rPr>
        <w:t xml:space="preserve"> More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research is needed to determine if, in fact, black lesbians are more likely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 have given birth than white lesbians and lesbians of other racial backgrounds.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BPS2000 data (in which 32 percent of black lesbians reported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having given birth) and Mays, et al. </w:t>
      </w:r>
      <w:r w:rsidRPr="00A002EB">
        <w:rPr>
          <w:rFonts w:cstheme="minorHAnsi"/>
          <w:szCs w:val="24"/>
        </w:rPr>
        <w:lastRenderedPageBreak/>
        <w:t>research (in which about a third of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lesbians reported having children, though not necessarily living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with them now) contrasted with the Census data for white non-Hispanic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lesbians (23 percent reported having given birth).</w:t>
      </w:r>
    </w:p>
    <w:p w14:paraId="3D97250F" w14:textId="77777777" w:rsidR="000F4F21" w:rsidRPr="00A002EB" w:rsidRDefault="000F4F21" w:rsidP="00B0586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There are reasons to believe that lesbians with children may be overrepresented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on the U.S. Census but underrepresented at Black Pride celebrations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other Gay Pride events. Coupled lesbians and gays-the</w:t>
      </w:r>
    </w:p>
    <w:p w14:paraId="6A75815F" w14:textId="77777777" w:rsidR="000F4F21" w:rsidRPr="00A002EB" w:rsidRDefault="000F4F21" w:rsidP="00812CA2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99</w:t>
      </w:r>
    </w:p>
    <w:p w14:paraId="38F0F9F2" w14:textId="77777777" w:rsidR="000F4F21" w:rsidRPr="00A002EB" w:rsidRDefault="000F4F21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only ones currently able to self-identify on the U.S. Census, as single gay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people cannot check a box indicating their sexual orientation-may be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more likely than un-partnered people to have children. Also, single lesbians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gay men with children may be more likely to move in with a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partner than homosexual people without children, as a partner can help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them with parenting duties. Some black Gay Pride events may not be as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child-friendly as they could be, such that some parents-unable to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arrange or afford </w:t>
      </w:r>
      <w:proofErr w:type="spellStart"/>
      <w:r w:rsidRPr="00A002EB">
        <w:rPr>
          <w:rFonts w:cstheme="minorHAnsi"/>
          <w:szCs w:val="24"/>
        </w:rPr>
        <w:t>child~kip</w:t>
      </w:r>
      <w:proofErr w:type="spellEnd"/>
      <w:r w:rsidRPr="00A002EB">
        <w:rPr>
          <w:rFonts w:cstheme="minorHAnsi"/>
          <w:szCs w:val="24"/>
        </w:rPr>
        <w:t xml:space="preserve"> the event. </w:t>
      </w:r>
      <w:proofErr w:type="gramStart"/>
      <w:r w:rsidRPr="00A002EB">
        <w:rPr>
          <w:rFonts w:cstheme="minorHAnsi"/>
          <w:szCs w:val="24"/>
        </w:rPr>
        <w:t>So</w:t>
      </w:r>
      <w:proofErr w:type="gramEnd"/>
      <w:r w:rsidRPr="00A002EB">
        <w:rPr>
          <w:rFonts w:cstheme="minorHAnsi"/>
          <w:szCs w:val="24"/>
        </w:rPr>
        <w:t xml:space="preserve"> it is possible that the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prevalence of parenting among white lesbians as a group (as compared to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white lesbian cohabiting couples) is lower than the 20-25 percent reported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on the 1990 Census, and that the prevalence of parenting among black lesbians</w:t>
      </w:r>
      <w:r w:rsidR="00B058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is higher than the 33-40 percent reported by BPS2000 and Mays, et al.</w:t>
      </w:r>
    </w:p>
    <w:p w14:paraId="0FB189FD" w14:textId="77777777" w:rsidR="000F4F21" w:rsidRPr="00A002EB" w:rsidRDefault="000F4F21" w:rsidP="00812CA2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Why would this be important?</w:t>
      </w:r>
    </w:p>
    <w:p w14:paraId="290776EB" w14:textId="77777777" w:rsidR="000F4F21" w:rsidRPr="00A002EB" w:rsidRDefault="000F4F21" w:rsidP="00C7406F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First, even if black </w:t>
      </w:r>
      <w:proofErr w:type="gramStart"/>
      <w:r w:rsidRPr="00A002EB">
        <w:rPr>
          <w:rFonts w:cstheme="minorHAnsi"/>
          <w:szCs w:val="24"/>
        </w:rPr>
        <w:t>lesbians</w:t>
      </w:r>
      <w:proofErr w:type="gramEnd"/>
      <w:r w:rsidRPr="00A002EB">
        <w:rPr>
          <w:rFonts w:cstheme="minorHAnsi"/>
          <w:szCs w:val="24"/>
        </w:rPr>
        <w:t xml:space="preserve"> parent at no greater rate than other lesbians,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this documented prevalence of parenting debunks attempts to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assert that "homosexual" and "family" are two mutually exclusive categories,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as well as right-wing efforts to depict gays as intrinsic threats to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children. Simply documenting the existence of black lesbian, gay, bisexual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transgender-led families with children is important in and of itself.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Second, if parenting is somewhat more prevalent among black lesbians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than among white lesbians and/or lesbians in general, this means that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anti-gay parenting policies may pose a </w:t>
      </w:r>
      <w:proofErr w:type="gramStart"/>
      <w:r w:rsidRPr="00A002EB">
        <w:rPr>
          <w:rFonts w:cstheme="minorHAnsi"/>
          <w:szCs w:val="24"/>
        </w:rPr>
        <w:t>particular threat</w:t>
      </w:r>
      <w:proofErr w:type="gramEnd"/>
      <w:r w:rsidRPr="00A002EB">
        <w:rPr>
          <w:rFonts w:cstheme="minorHAnsi"/>
          <w:szCs w:val="24"/>
        </w:rPr>
        <w:t xml:space="preserve"> to black lesbians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or would-be parents. Anti-gay adoption policies may prevent a second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parent from adopting her partner's biological child whom she has been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raising since the child's birth. Also, a lesbian with one biological child may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seek to adopt or foster another child in need of a loving home. The prevalence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parenting among black LGBT people, coupled with the overrepresentation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black children in the foster care system, indicates that antigay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adoption bills may threaten the black community </w:t>
      </w:r>
      <w:proofErr w:type="gramStart"/>
      <w:r w:rsidRPr="00A002EB">
        <w:rPr>
          <w:rFonts w:cstheme="minorHAnsi"/>
          <w:szCs w:val="24"/>
        </w:rPr>
        <w:t>as a whole by</w:t>
      </w:r>
      <w:proofErr w:type="gramEnd"/>
      <w:r w:rsidRPr="00A002EB">
        <w:rPr>
          <w:rFonts w:cstheme="minorHAnsi"/>
          <w:szCs w:val="24"/>
        </w:rPr>
        <w:t xml:space="preserve"> significantly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reducing the potential pool of foster and adoptive parents.</w:t>
      </w:r>
    </w:p>
    <w:p w14:paraId="1E69DE34" w14:textId="77777777" w:rsidR="000F4F21" w:rsidRPr="00A002EB" w:rsidRDefault="000F4F21" w:rsidP="00812CA2">
      <w:pPr>
        <w:pStyle w:val="Heading1"/>
      </w:pPr>
      <w:r w:rsidRPr="00A002EB">
        <w:t xml:space="preserve">Adoption, Foster </w:t>
      </w:r>
      <w:proofErr w:type="spellStart"/>
      <w:r w:rsidRPr="00A002EB">
        <w:t>Parentln</w:t>
      </w:r>
      <w:proofErr w:type="spellEnd"/>
      <w:r w:rsidRPr="00A002EB">
        <w:t>&amp; and Co-Parent Adoption</w:t>
      </w:r>
    </w:p>
    <w:p w14:paraId="5E7E39A5" w14:textId="77777777" w:rsidR="000F4F21" w:rsidRPr="00A002EB" w:rsidRDefault="000F4F21" w:rsidP="00C7406F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As noted above, about 2.3 percent of Black Pride respondents were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adoptive and/or foster parents, including 2.5 percent of women and 2.1</w:t>
      </w:r>
    </w:p>
    <w:p w14:paraId="2B765718" w14:textId="77777777" w:rsidR="000F4F21" w:rsidRPr="00A002EB" w:rsidRDefault="000F4F21" w:rsidP="00812CA2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100</w:t>
      </w:r>
    </w:p>
    <w:p w14:paraId="75F7F9A0" w14:textId="77777777" w:rsidR="000F4F21" w:rsidRPr="00A002EB" w:rsidRDefault="000F4F21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percent of men. How does this compare to the prevalence of adoptive and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foster parenting among black people in general? There are very few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national data available on adoption. In a widely used statistic from the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National Health Interview Survey, 1.8 percent of never-married white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women adopted children compared to 1.5 percent of never-married black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women. Adoptions of children related by family ties were more common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among black women, while unrelated adoptions were more common</w:t>
      </w:r>
      <w:r w:rsidR="00C7406F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among white women.</w:t>
      </w:r>
      <w:r w:rsidRPr="00340569">
        <w:rPr>
          <w:rFonts w:cstheme="minorHAnsi"/>
          <w:szCs w:val="24"/>
          <w:vertAlign w:val="superscript"/>
        </w:rPr>
        <w:t>14</w:t>
      </w:r>
      <w:r w:rsidRPr="00A002EB">
        <w:rPr>
          <w:rFonts w:cstheme="minorHAnsi"/>
          <w:szCs w:val="24"/>
        </w:rPr>
        <w:t xml:space="preserve"> A study by the U.S. </w:t>
      </w:r>
      <w:r w:rsidRPr="00A002EB">
        <w:rPr>
          <w:rFonts w:cstheme="minorHAnsi"/>
          <w:szCs w:val="24"/>
        </w:rPr>
        <w:lastRenderedPageBreak/>
        <w:t>Administration for Children,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Youth and Families found that blacks adopted at a higher rate than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whites: seven adoptions per 10,000 black families versus two adoptions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per 10,000 white families.</w:t>
      </w:r>
      <w:r w:rsidRPr="00B8290D">
        <w:rPr>
          <w:rFonts w:cstheme="minorHAnsi"/>
          <w:szCs w:val="24"/>
          <w:vertAlign w:val="superscript"/>
        </w:rPr>
        <w:t>15</w:t>
      </w:r>
      <w:r w:rsidRPr="00A002EB">
        <w:rPr>
          <w:rFonts w:cstheme="minorHAnsi"/>
          <w:szCs w:val="24"/>
        </w:rPr>
        <w:t xml:space="preserve"> When age of parents, family income, and family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structure are controlled for, the differential is even greater-IS adoptions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per 10,000 black families and four adoptions per 10,000 white families.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sociologist Robert Hill has documented the history of extended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families and informal adoptions among the black community, including</w:t>
      </w:r>
      <w:r w:rsidR="00340569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individuals taking in the children of relatives and neighbors.</w:t>
      </w:r>
      <w:r w:rsidRPr="00B8290D">
        <w:rPr>
          <w:rFonts w:cstheme="minorHAnsi"/>
          <w:szCs w:val="24"/>
          <w:vertAlign w:val="superscript"/>
        </w:rPr>
        <w:t>16</w:t>
      </w:r>
    </w:p>
    <w:p w14:paraId="45305B06" w14:textId="77777777" w:rsidR="000F4F21" w:rsidRPr="00A002EB" w:rsidRDefault="000F4F21" w:rsidP="00AC6804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Currently, there is an adoption crisis in the U.S., with a shortage of qualitied adoptive parents. As of September 1999, there were 581,000 children</w:t>
      </w:r>
      <w:r w:rsidR="00AC680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 foster care and 127,000 children waiting to be adopted, according to the</w:t>
      </w:r>
      <w:r w:rsidR="00AC680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U.S. Department of Health and Human Services. However, only 46,000</w:t>
      </w:r>
      <w:r w:rsidR="00AC680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children were adopted from the public foster care system during the 1999</w:t>
      </w:r>
      <w:r w:rsidR="00AC680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fiscal year.</w:t>
      </w:r>
      <w:r w:rsidRPr="00AC6804">
        <w:rPr>
          <w:rFonts w:cstheme="minorHAnsi"/>
          <w:szCs w:val="24"/>
          <w:vertAlign w:val="superscript"/>
        </w:rPr>
        <w:t>17</w:t>
      </w:r>
      <w:r w:rsidRPr="00A002EB">
        <w:rPr>
          <w:rFonts w:cstheme="minorHAnsi"/>
          <w:szCs w:val="24"/>
        </w:rPr>
        <w:t xml:space="preserve"> Black children are disproportionately represented in the foster</w:t>
      </w:r>
      <w:r w:rsidR="00AC680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care system: 42 percent of the children in foster care are black, though</w:t>
      </w:r>
      <w:r w:rsidR="00AC680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they represent only 17 percent of the children in the U.S.</w:t>
      </w:r>
      <w:r w:rsidRPr="00AC6804">
        <w:rPr>
          <w:rFonts w:cstheme="minorHAnsi"/>
          <w:szCs w:val="24"/>
          <w:vertAlign w:val="superscript"/>
        </w:rPr>
        <w:t>18</w:t>
      </w:r>
    </w:p>
    <w:p w14:paraId="6B20BE3C" w14:textId="77777777" w:rsidR="000F4F21" w:rsidRPr="00A002EB" w:rsidRDefault="000F4F21" w:rsidP="0068297C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'I\</w:t>
      </w:r>
      <w:proofErr w:type="spellStart"/>
      <w:r w:rsidRPr="00A002EB">
        <w:rPr>
          <w:rFonts w:cstheme="minorHAnsi"/>
          <w:szCs w:val="24"/>
        </w:rPr>
        <w:t>vo</w:t>
      </w:r>
      <w:proofErr w:type="spellEnd"/>
      <w:r w:rsidRPr="00A002EB">
        <w:rPr>
          <w:rFonts w:cstheme="minorHAnsi"/>
          <w:szCs w:val="24"/>
        </w:rPr>
        <w:t xml:space="preserve"> states effectively ban gay adoptions: Florida and Mississippi. Utah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prioritizes heterosexual married couples for placement of foster and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adoptive children in state custody. Arkansas bans gays from foster parenting,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but not from adopting. Except for Utah, all of these states have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black populations </w:t>
      </w:r>
      <w:proofErr w:type="spellStart"/>
      <w:proofErr w:type="gramStart"/>
      <w:r w:rsidRPr="00A002EB">
        <w:rPr>
          <w:rFonts w:cstheme="minorHAnsi"/>
          <w:szCs w:val="24"/>
        </w:rPr>
        <w:t>signi.ticantly</w:t>
      </w:r>
      <w:proofErr w:type="spellEnd"/>
      <w:proofErr w:type="gramEnd"/>
      <w:r w:rsidRPr="00A002EB">
        <w:rPr>
          <w:rFonts w:cstheme="minorHAnsi"/>
          <w:szCs w:val="24"/>
        </w:rPr>
        <w:t xml:space="preserve"> higher than the national average.</w:t>
      </w:r>
      <w:r w:rsidRPr="0068297C">
        <w:rPr>
          <w:rFonts w:cstheme="minorHAnsi"/>
          <w:szCs w:val="24"/>
          <w:vertAlign w:val="superscript"/>
        </w:rPr>
        <w:t>19</w:t>
      </w:r>
      <w:r w:rsidRPr="00A002EB">
        <w:rPr>
          <w:rFonts w:cstheme="minorHAnsi"/>
          <w:szCs w:val="24"/>
        </w:rPr>
        <w:t xml:space="preserve"> As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noted, laws and policies effectively banning same-sex adoptions disproportionately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affect blacks because black children are over-represented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among those children awaiting adoption.</w:t>
      </w:r>
    </w:p>
    <w:p w14:paraId="622EE175" w14:textId="77777777" w:rsidR="000F4F21" w:rsidRPr="00A002EB" w:rsidRDefault="000F4F21" w:rsidP="0068297C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In addition to wanting to ban unmarried couples and single parents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from adopting, several Bush Administration appointees have advocated</w:t>
      </w:r>
    </w:p>
    <w:p w14:paraId="3B8C2171" w14:textId="77777777" w:rsidR="000F4F21" w:rsidRPr="00A002EB" w:rsidRDefault="000F4F21" w:rsidP="00591FA4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101</w:t>
      </w:r>
    </w:p>
    <w:p w14:paraId="09EBC106" w14:textId="77777777" w:rsidR="000F4F21" w:rsidRPr="00A002EB" w:rsidRDefault="000F4F21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offering certain welfare benefits only to </w:t>
      </w:r>
      <w:proofErr w:type="spellStart"/>
      <w:r w:rsidRPr="00A002EB">
        <w:rPr>
          <w:rFonts w:cstheme="minorHAnsi"/>
          <w:szCs w:val="24"/>
        </w:rPr>
        <w:t>manied</w:t>
      </w:r>
      <w:proofErr w:type="spellEnd"/>
      <w:r w:rsidRPr="00A002EB">
        <w:rPr>
          <w:rFonts w:cstheme="minorHAnsi"/>
          <w:szCs w:val="24"/>
        </w:rPr>
        <w:t xml:space="preserve"> couples with children.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They also have proposed offering limited supply benefits----such as Head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Start slots, public housing units, and low-interest student loans-to married-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parent families with children first. 20 Only if there were anything left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over would the children of single parents and same-sex couples be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allowed to access these benefits. Policies which privilege favor ma</w:t>
      </w:r>
      <w:r w:rsidR="0068297C">
        <w:rPr>
          <w:rFonts w:cstheme="minorHAnsi"/>
          <w:szCs w:val="24"/>
        </w:rPr>
        <w:t>rr</w:t>
      </w:r>
      <w:r w:rsidRPr="00A002EB">
        <w:rPr>
          <w:rFonts w:cstheme="minorHAnsi"/>
          <w:szCs w:val="24"/>
        </w:rPr>
        <w:t>ied</w:t>
      </w:r>
      <w:r w:rsidR="006829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couple</w:t>
      </w:r>
      <w:r w:rsidR="00AB4CFC">
        <w:rPr>
          <w:rFonts w:cstheme="minorHAnsi"/>
          <w:szCs w:val="24"/>
        </w:rPr>
        <w:t>-</w:t>
      </w:r>
      <w:r w:rsidRPr="00A002EB">
        <w:rPr>
          <w:rFonts w:cstheme="minorHAnsi"/>
          <w:szCs w:val="24"/>
        </w:rPr>
        <w:t xml:space="preserve">led families over single-parent families or </w:t>
      </w:r>
      <w:proofErr w:type="spellStart"/>
      <w:r w:rsidRPr="00A002EB">
        <w:rPr>
          <w:rFonts w:cstheme="minorHAnsi"/>
          <w:szCs w:val="24"/>
        </w:rPr>
        <w:t>unmanied</w:t>
      </w:r>
      <w:proofErr w:type="spellEnd"/>
      <w:r w:rsidRPr="00A002EB">
        <w:rPr>
          <w:rFonts w:cstheme="minorHAnsi"/>
          <w:szCs w:val="24"/>
        </w:rPr>
        <w:t xml:space="preserve"> two-parent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families pose a significant threat to the black community, and especially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 black LGBT parent families.</w:t>
      </w:r>
    </w:p>
    <w:p w14:paraId="3458B5E8" w14:textId="77777777" w:rsidR="000F4F21" w:rsidRPr="00A002EB" w:rsidRDefault="000F4F21" w:rsidP="00AB4CFC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Though only 3.6 percent of respondents indicated that they were helping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 raise the child of their partner, it is important to address same-sex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second-parent/stepparent adoption, or co-parent adoption. There are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many reasons why it is important to grant parenting rights to individuals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helping to raise their same-sex partner's child, such as providing health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insurance and preventing potential custody battles in the event of the biological/legal parent's death. </w:t>
      </w:r>
      <w:proofErr w:type="gramStart"/>
      <w:r w:rsidRPr="00A002EB">
        <w:rPr>
          <w:rFonts w:cstheme="minorHAnsi"/>
          <w:szCs w:val="24"/>
        </w:rPr>
        <w:t>A majority of</w:t>
      </w:r>
      <w:proofErr w:type="gramEnd"/>
      <w:r w:rsidRPr="00A002EB">
        <w:rPr>
          <w:rFonts w:cstheme="minorHAnsi"/>
          <w:szCs w:val="24"/>
        </w:rPr>
        <w:t xml:space="preserve"> states ban same-sex co-parent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adoption.</w:t>
      </w:r>
      <w:r w:rsidRPr="00AB4CFC">
        <w:rPr>
          <w:rFonts w:cstheme="minorHAnsi"/>
          <w:szCs w:val="24"/>
          <w:vertAlign w:val="superscript"/>
        </w:rPr>
        <w:t>21</w:t>
      </w:r>
      <w:r w:rsidRPr="00A002EB">
        <w:rPr>
          <w:rFonts w:cstheme="minorHAnsi"/>
          <w:szCs w:val="24"/>
        </w:rPr>
        <w:t xml:space="preserve"> Nonetheless, there are many states, which do allow for same</w:t>
      </w:r>
      <w:r w:rsidR="00AB4CFC">
        <w:rPr>
          <w:rFonts w:cstheme="minorHAnsi"/>
          <w:szCs w:val="24"/>
        </w:rPr>
        <w:t>-</w:t>
      </w:r>
      <w:r w:rsidRPr="00A002EB">
        <w:rPr>
          <w:rFonts w:cstheme="minorHAnsi"/>
          <w:szCs w:val="24"/>
        </w:rPr>
        <w:t>sex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co-parents adoption; in fact, California, Vermont, and Connecticut</w:t>
      </w:r>
      <w:r w:rsidR="00AB4CF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explicitly allow for same-sex co-parent adoption.</w:t>
      </w:r>
    </w:p>
    <w:p w14:paraId="4A475DFF" w14:textId="77777777" w:rsidR="000F4F21" w:rsidRPr="00A002EB" w:rsidRDefault="000F4F21" w:rsidP="00AB4CFC">
      <w:pPr>
        <w:pStyle w:val="Heading1"/>
      </w:pPr>
      <w:proofErr w:type="spellStart"/>
      <w:r w:rsidRPr="00A002EB">
        <w:lastRenderedPageBreak/>
        <w:t>Conolualon</w:t>
      </w:r>
      <w:proofErr w:type="spellEnd"/>
    </w:p>
    <w:p w14:paraId="2EEDDBE0" w14:textId="77777777" w:rsidR="000F4F21" w:rsidRPr="00A002EB" w:rsidRDefault="000F4F21" w:rsidP="00C05C8B">
      <w:pPr>
        <w:spacing w:after="0"/>
        <w:ind w:firstLine="720"/>
        <w:rPr>
          <w:rFonts w:cstheme="minorHAnsi"/>
          <w:szCs w:val="24"/>
        </w:rPr>
      </w:pPr>
      <w:proofErr w:type="gramStart"/>
      <w:r w:rsidRPr="00A002EB">
        <w:rPr>
          <w:rFonts w:cstheme="minorHAnsi"/>
          <w:szCs w:val="24"/>
        </w:rPr>
        <w:t>So</w:t>
      </w:r>
      <w:proofErr w:type="gramEnd"/>
      <w:r w:rsidRPr="00A002EB">
        <w:rPr>
          <w:rFonts w:cstheme="minorHAnsi"/>
          <w:szCs w:val="24"/>
        </w:rPr>
        <w:t xml:space="preserve"> then what is the state of the black lesbian, gay, bisexual, and transgender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(LGBT) family? Well, since every black family has LGBT members,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then whatever is the state of the "part" is the state of the "whole."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black family has successfully endured external attacks (racism) as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well as internal ones (sexism and homophobia). But what harms are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done, opportunities lost, and dreams deferred when we don't respect our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diversity within? What happens when we don't support and embrace </w:t>
      </w:r>
      <w:proofErr w:type="gramStart"/>
      <w:r w:rsidRPr="00A002EB">
        <w:rPr>
          <w:rFonts w:cstheme="minorHAnsi"/>
          <w:szCs w:val="24"/>
        </w:rPr>
        <w:t>all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</w:t>
      </w:r>
      <w:proofErr w:type="gramEnd"/>
      <w:r w:rsidRPr="00A002EB">
        <w:rPr>
          <w:rFonts w:cstheme="minorHAnsi"/>
          <w:szCs w:val="24"/>
        </w:rPr>
        <w:t xml:space="preserve"> our family members? Is the black family strengthened by ignoring the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role and contributions of our women, our youth, our elders, our relatives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not born on U.S. soil, our economically disadvantaged, and/or our physically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challenged? Are we not in fact empowered by recognizing these differences?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History has shown that the black family defies the very principles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mathematics-we multiply by dividing.</w:t>
      </w:r>
    </w:p>
    <w:p w14:paraId="7618EADA" w14:textId="77777777" w:rsidR="000F4F21" w:rsidRPr="00A002EB" w:rsidRDefault="000F4F21" w:rsidP="00C05C8B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102</w:t>
      </w:r>
    </w:p>
    <w:p w14:paraId="34F69C2A" w14:textId="77777777" w:rsidR="000F4F21" w:rsidRPr="00A002EB" w:rsidRDefault="000F4F21" w:rsidP="00C05C8B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What ha</w:t>
      </w:r>
      <w:r w:rsidR="00C05C8B">
        <w:rPr>
          <w:rFonts w:cstheme="minorHAnsi"/>
          <w:szCs w:val="24"/>
        </w:rPr>
        <w:t>rm</w:t>
      </w:r>
      <w:r w:rsidRPr="00A002EB">
        <w:rPr>
          <w:rFonts w:cstheme="minorHAnsi"/>
          <w:szCs w:val="24"/>
        </w:rPr>
        <w:t xml:space="preserve"> is then done to our family when we stand in our black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churches-places historically known for empowering our community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attack our LGBT family members? What talents are lost when we relegate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and limit members of our family to choir stands or hair salons? Who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benefits from a culture when the only way someone feels they can stand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tall is if they are on the "down low"? Do we want to tell any of our family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members that the only way we'll embrace all of who you are is if you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"pass" as what we (think we) want you to be? Would we want any of our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children to believe that visibility as a black family member is conditional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upon the invisibility of something that makes you unique, special, and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whole? Doesn't every child in the foster care and adoption system deserve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access to loving parents regardless of the state that child lives in or sexual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orientation of those willing to care for that child? How long are we </w:t>
      </w:r>
      <w:proofErr w:type="gramStart"/>
      <w:r w:rsidRPr="00A002EB">
        <w:rPr>
          <w:rFonts w:cstheme="minorHAnsi"/>
          <w:szCs w:val="24"/>
        </w:rPr>
        <w:t>willing</w:t>
      </w:r>
      <w:proofErr w:type="gramEnd"/>
    </w:p>
    <w:p w14:paraId="73D1D18B" w14:textId="77777777" w:rsidR="000F4F21" w:rsidRPr="00A002EB" w:rsidRDefault="000F4F21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to perpetuate the lie that </w:t>
      </w:r>
      <w:r w:rsidRPr="00A002EB">
        <w:rPr>
          <w:rFonts w:cstheme="minorHAnsi"/>
          <w:i/>
          <w:iCs/>
          <w:szCs w:val="24"/>
        </w:rPr>
        <w:t xml:space="preserve">HN </w:t>
      </w:r>
      <w:r w:rsidRPr="00A002EB">
        <w:rPr>
          <w:rFonts w:cstheme="minorHAnsi"/>
          <w:szCs w:val="24"/>
        </w:rPr>
        <w:t>and AIDS is something that affects only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 part of our community, while the truly most vulnerable suffer and the</w:t>
      </w:r>
      <w:r w:rsidR="00C05C8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most powerful sit back in the false safety of their own silence?</w:t>
      </w:r>
    </w:p>
    <w:p w14:paraId="5360BCFA" w14:textId="77777777" w:rsidR="000F4F21" w:rsidRPr="00A002EB" w:rsidRDefault="000F4F21" w:rsidP="00720654">
      <w:pPr>
        <w:spacing w:after="0"/>
        <w:ind w:firstLine="72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The black family and the black community as a whole </w:t>
      </w:r>
      <w:proofErr w:type="gramStart"/>
      <w:r w:rsidRPr="00A002EB">
        <w:rPr>
          <w:rFonts w:cstheme="minorHAnsi"/>
          <w:szCs w:val="24"/>
        </w:rPr>
        <w:t>is</w:t>
      </w:r>
      <w:proofErr w:type="gramEnd"/>
      <w:r w:rsidRPr="00A002EB">
        <w:rPr>
          <w:rFonts w:cstheme="minorHAnsi"/>
          <w:szCs w:val="24"/>
        </w:rPr>
        <w:t xml:space="preserve"> empowered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when "the boundaries of blackness"22 are not dictated by some of us in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order to benefit even fewer of us. The black family must be made available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to every one of us and support ALL of who each of us is. Until this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perspective is completely embraced by the sermons of our religious leaders,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policies of our politicians, the curriculum of our schools, the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teachings of our parents, and the agendas of our individual and collective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communities, the state of the black family and indeed the state of Black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America will be less than it should be, less than it could be, and, therefore,</w:t>
      </w:r>
      <w:r w:rsidR="0072065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more harmful than it ought to be.</w:t>
      </w:r>
    </w:p>
    <w:p w14:paraId="413EA9D9" w14:textId="77777777" w:rsidR="000F4F21" w:rsidRPr="00A002EB" w:rsidRDefault="000F4F21" w:rsidP="00720654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103</w:t>
      </w:r>
    </w:p>
    <w:p w14:paraId="1C06BA4F" w14:textId="77777777" w:rsidR="000F4F21" w:rsidRPr="00A002EB" w:rsidRDefault="000F4F21" w:rsidP="00720654">
      <w:pPr>
        <w:pStyle w:val="Heading1"/>
      </w:pPr>
      <w:r w:rsidRPr="00A002EB">
        <w:t>References</w:t>
      </w:r>
    </w:p>
    <w:p w14:paraId="49261F52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 Frazier, E. F. 1939. </w:t>
      </w:r>
      <w:r w:rsidRPr="00A002EB">
        <w:rPr>
          <w:rFonts w:cstheme="minorHAnsi"/>
          <w:i/>
          <w:iCs/>
          <w:szCs w:val="24"/>
        </w:rPr>
        <w:t>The Negro Family in t</w:t>
      </w:r>
      <w:r w:rsidR="00800217">
        <w:rPr>
          <w:rFonts w:cstheme="minorHAnsi"/>
          <w:i/>
          <w:iCs/>
          <w:szCs w:val="24"/>
        </w:rPr>
        <w:t>he</w:t>
      </w:r>
      <w:r w:rsidRPr="00A002EB">
        <w:rPr>
          <w:rFonts w:cstheme="minorHAnsi"/>
          <w:i/>
          <w:iCs/>
          <w:szCs w:val="24"/>
        </w:rPr>
        <w:t xml:space="preserve"> United </w:t>
      </w:r>
      <w:r w:rsidR="00800217">
        <w:rPr>
          <w:rFonts w:cstheme="minorHAnsi"/>
          <w:i/>
          <w:iCs/>
          <w:szCs w:val="24"/>
        </w:rPr>
        <w:t>Stat</w:t>
      </w:r>
      <w:r w:rsidRPr="00A002EB">
        <w:rPr>
          <w:rFonts w:cstheme="minorHAnsi"/>
          <w:i/>
          <w:iCs/>
          <w:szCs w:val="24"/>
        </w:rPr>
        <w:t xml:space="preserve">es. </w:t>
      </w:r>
      <w:r w:rsidRPr="00A002EB">
        <w:rPr>
          <w:rFonts w:cstheme="minorHAnsi"/>
          <w:szCs w:val="24"/>
        </w:rPr>
        <w:t>Chicago: University of</w:t>
      </w:r>
      <w:r w:rsidR="0080021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Chicago Press.</w:t>
      </w:r>
    </w:p>
    <w:p w14:paraId="568C7696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2 Moynihan, D. 1966. </w:t>
      </w:r>
      <w:r w:rsidRPr="00A002EB">
        <w:rPr>
          <w:rFonts w:cstheme="minorHAnsi"/>
          <w:i/>
          <w:iCs/>
          <w:szCs w:val="24"/>
        </w:rPr>
        <w:t>The Negro Family: The Case for Nati</w:t>
      </w:r>
      <w:r w:rsidR="00800217">
        <w:rPr>
          <w:rFonts w:cstheme="minorHAnsi"/>
          <w:i/>
          <w:iCs/>
          <w:szCs w:val="24"/>
        </w:rPr>
        <w:t>onal</w:t>
      </w:r>
      <w:r w:rsidRPr="00A002EB">
        <w:rPr>
          <w:rFonts w:cstheme="minorHAnsi"/>
          <w:i/>
          <w:iCs/>
          <w:szCs w:val="24"/>
        </w:rPr>
        <w:t xml:space="preserve">, </w:t>
      </w:r>
      <w:r w:rsidR="00800217">
        <w:rPr>
          <w:rFonts w:cstheme="minorHAnsi"/>
          <w:i/>
          <w:iCs/>
          <w:szCs w:val="24"/>
        </w:rPr>
        <w:t>Action</w:t>
      </w:r>
      <w:r w:rsidRPr="00A002EB">
        <w:rPr>
          <w:rFonts w:cstheme="minorHAnsi"/>
          <w:i/>
          <w:iCs/>
          <w:szCs w:val="24"/>
        </w:rPr>
        <w:t xml:space="preserve">. </w:t>
      </w:r>
      <w:r w:rsidRPr="00A002EB">
        <w:rPr>
          <w:rFonts w:cstheme="minorHAnsi"/>
          <w:szCs w:val="24"/>
        </w:rPr>
        <w:t>Washington,</w:t>
      </w:r>
      <w:r w:rsidR="00800217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DC: Government Printing Office.</w:t>
      </w:r>
    </w:p>
    <w:p w14:paraId="65AE449D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3 </w:t>
      </w:r>
      <w:proofErr w:type="spellStart"/>
      <w:r w:rsidRPr="00A002EB">
        <w:rPr>
          <w:rFonts w:cstheme="minorHAnsi"/>
          <w:szCs w:val="24"/>
        </w:rPr>
        <w:t>Blassingame</w:t>
      </w:r>
      <w:proofErr w:type="spellEnd"/>
      <w:r w:rsidRPr="00A002EB">
        <w:rPr>
          <w:rFonts w:cstheme="minorHAnsi"/>
          <w:szCs w:val="24"/>
        </w:rPr>
        <w:t xml:space="preserve">, J. 1971. </w:t>
      </w:r>
      <w:r w:rsidRPr="00A002EB">
        <w:rPr>
          <w:rFonts w:cstheme="minorHAnsi"/>
          <w:i/>
          <w:iCs/>
          <w:szCs w:val="24"/>
        </w:rPr>
        <w:t>The S</w:t>
      </w:r>
      <w:r w:rsidR="00800217">
        <w:rPr>
          <w:rFonts w:cstheme="minorHAnsi"/>
          <w:i/>
          <w:iCs/>
          <w:szCs w:val="24"/>
        </w:rPr>
        <w:t>l</w:t>
      </w:r>
      <w:r w:rsidRPr="00A002EB">
        <w:rPr>
          <w:rFonts w:cstheme="minorHAnsi"/>
          <w:i/>
          <w:iCs/>
          <w:szCs w:val="24"/>
        </w:rPr>
        <w:t xml:space="preserve">ave Community. New York: </w:t>
      </w:r>
      <w:r w:rsidRPr="00A002EB">
        <w:rPr>
          <w:rFonts w:cstheme="minorHAnsi"/>
          <w:szCs w:val="24"/>
        </w:rPr>
        <w:t>Oxford University Press.</w:t>
      </w:r>
    </w:p>
    <w:p w14:paraId="698B18FE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4 Guttman, H. 1976. </w:t>
      </w:r>
      <w:r w:rsidRPr="00A002EB">
        <w:rPr>
          <w:rFonts w:cstheme="minorHAnsi"/>
          <w:i/>
          <w:iCs/>
          <w:szCs w:val="24"/>
        </w:rPr>
        <w:t>The Black Family in S</w:t>
      </w:r>
      <w:r w:rsidR="00A332BB">
        <w:rPr>
          <w:rFonts w:cstheme="minorHAnsi"/>
          <w:i/>
          <w:iCs/>
          <w:szCs w:val="24"/>
        </w:rPr>
        <w:t>l</w:t>
      </w:r>
      <w:r w:rsidRPr="00A002EB">
        <w:rPr>
          <w:rFonts w:cstheme="minorHAnsi"/>
          <w:i/>
          <w:iCs/>
          <w:szCs w:val="24"/>
        </w:rPr>
        <w:t xml:space="preserve">avery and Freedom, 1750-1925. </w:t>
      </w:r>
      <w:r w:rsidRPr="00A002EB">
        <w:rPr>
          <w:rFonts w:cstheme="minorHAnsi"/>
          <w:szCs w:val="24"/>
        </w:rPr>
        <w:t>New York:</w:t>
      </w:r>
      <w:r w:rsidR="00A332B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Pantheon.</w:t>
      </w:r>
    </w:p>
    <w:p w14:paraId="184ABFF0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lastRenderedPageBreak/>
        <w:t xml:space="preserve">5 Staples, R. 1973. </w:t>
      </w:r>
      <w:r w:rsidRPr="00A002EB">
        <w:rPr>
          <w:rFonts w:cstheme="minorHAnsi"/>
          <w:i/>
          <w:iCs/>
          <w:szCs w:val="24"/>
        </w:rPr>
        <w:t xml:space="preserve">The Black Woman in America: Sex, </w:t>
      </w:r>
      <w:r w:rsidR="00A332BB">
        <w:rPr>
          <w:rFonts w:cstheme="minorHAnsi"/>
          <w:i/>
          <w:iCs/>
          <w:szCs w:val="24"/>
        </w:rPr>
        <w:t>Marriage</w:t>
      </w:r>
      <w:r w:rsidRPr="00A002EB">
        <w:rPr>
          <w:rFonts w:cstheme="minorHAnsi"/>
          <w:i/>
          <w:iCs/>
          <w:szCs w:val="24"/>
        </w:rPr>
        <w:t xml:space="preserve"> and t</w:t>
      </w:r>
      <w:r w:rsidR="00A332BB">
        <w:rPr>
          <w:rFonts w:cstheme="minorHAnsi"/>
          <w:i/>
          <w:iCs/>
          <w:szCs w:val="24"/>
        </w:rPr>
        <w:t>he</w:t>
      </w:r>
      <w:r w:rsidRPr="00A002EB">
        <w:rPr>
          <w:rFonts w:cstheme="minorHAnsi"/>
          <w:i/>
          <w:iCs/>
          <w:szCs w:val="24"/>
        </w:rPr>
        <w:t xml:space="preserve"> Family.</w:t>
      </w:r>
      <w:r w:rsidR="00A332BB">
        <w:rPr>
          <w:rFonts w:cstheme="minorHAnsi"/>
          <w:i/>
          <w:iCs/>
          <w:szCs w:val="24"/>
        </w:rPr>
        <w:t xml:space="preserve"> </w:t>
      </w:r>
      <w:r w:rsidRPr="00A002EB">
        <w:rPr>
          <w:rFonts w:cstheme="minorHAnsi"/>
          <w:szCs w:val="24"/>
        </w:rPr>
        <w:t>Chicago: Nelson-Hall.</w:t>
      </w:r>
    </w:p>
    <w:p w14:paraId="06B210BD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6 Billingsley, A. 1968. </w:t>
      </w:r>
      <w:r w:rsidRPr="00A002EB">
        <w:rPr>
          <w:rFonts w:cstheme="minorHAnsi"/>
          <w:i/>
          <w:iCs/>
          <w:szCs w:val="24"/>
        </w:rPr>
        <w:t xml:space="preserve">Black Families in White America. </w:t>
      </w:r>
      <w:r w:rsidRPr="00A002EB">
        <w:rPr>
          <w:rFonts w:cstheme="minorHAnsi"/>
          <w:szCs w:val="24"/>
        </w:rPr>
        <w:t>Englewood C</w:t>
      </w:r>
      <w:r w:rsidR="00A332BB">
        <w:rPr>
          <w:rFonts w:cstheme="minorHAnsi"/>
          <w:szCs w:val="24"/>
        </w:rPr>
        <w:t>li</w:t>
      </w:r>
      <w:r w:rsidRPr="00A002EB">
        <w:rPr>
          <w:rFonts w:cstheme="minorHAnsi"/>
          <w:szCs w:val="24"/>
        </w:rPr>
        <w:t>ffs, New Jersey:</w:t>
      </w:r>
      <w:r w:rsidR="00A332B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Prentice-Hall. Also see Ladner, J. 1971. </w:t>
      </w:r>
      <w:proofErr w:type="spellStart"/>
      <w:r w:rsidRPr="00A002EB">
        <w:rPr>
          <w:rFonts w:cstheme="minorHAnsi"/>
          <w:szCs w:val="24"/>
        </w:rPr>
        <w:t>Tomorrow:S</w:t>
      </w:r>
      <w:proofErr w:type="spellEnd"/>
      <w:r w:rsidRPr="00A002EB">
        <w:rPr>
          <w:rFonts w:cstheme="minorHAnsi"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 xml:space="preserve">Tomorrow: The Black Woman. </w:t>
      </w:r>
      <w:r w:rsidRPr="00A002EB">
        <w:rPr>
          <w:rFonts w:cstheme="minorHAnsi"/>
          <w:szCs w:val="24"/>
        </w:rPr>
        <w:t>New</w:t>
      </w:r>
      <w:r w:rsidR="00A332B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York: Doubleday.</w:t>
      </w:r>
    </w:p>
    <w:p w14:paraId="7838DF20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7 Bennett, M. and Battle, J. 2001. "We Can See Them, But We Can't Hear Them: LGBT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Members of African American Families." In Mary Bernstein and Renate Reimann (Eds.),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 xml:space="preserve">Queer Families, Queer Politics: Challenging Culture and </w:t>
      </w:r>
      <w:proofErr w:type="spellStart"/>
      <w:r w:rsidRPr="00A002EB">
        <w:rPr>
          <w:rFonts w:cstheme="minorHAnsi"/>
          <w:i/>
          <w:iCs/>
          <w:szCs w:val="24"/>
        </w:rPr>
        <w:t>tM</w:t>
      </w:r>
      <w:proofErr w:type="spellEnd"/>
      <w:r w:rsidRPr="00A002EB">
        <w:rPr>
          <w:rFonts w:cstheme="minorHAnsi"/>
          <w:i/>
          <w:iCs/>
          <w:szCs w:val="24"/>
        </w:rPr>
        <w:t xml:space="preserve"> Suite, </w:t>
      </w:r>
      <w:r w:rsidRPr="00A002EB">
        <w:rPr>
          <w:rFonts w:cstheme="minorHAnsi"/>
          <w:szCs w:val="24"/>
        </w:rPr>
        <w:t>(pp. ~7). New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York: Columbia University Press.</w:t>
      </w:r>
    </w:p>
    <w:p w14:paraId="38D4BEDE" w14:textId="7777777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8 The nine celebrations were Philadelphia Black Pride, Houston Splash, Washington,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D.C. Black Pride, Oakland Black Pride, Chicago Black Pride, Los Angeles' At the Beach,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Detroit's Hotter Than July, New York Black Pride, and Atlanta's In the </w:t>
      </w:r>
      <w:proofErr w:type="spellStart"/>
      <w:r w:rsidRPr="00A002EB">
        <w:rPr>
          <w:rFonts w:cstheme="minorHAnsi"/>
          <w:szCs w:val="24"/>
        </w:rPr>
        <w:t>Llfe</w:t>
      </w:r>
      <w:proofErr w:type="spellEnd"/>
      <w:r w:rsidRPr="00A002EB">
        <w:rPr>
          <w:rFonts w:cstheme="minorHAnsi"/>
          <w:szCs w:val="24"/>
        </w:rPr>
        <w:t>. For more details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on the methodology for and findings from the larger study, see Battle, J., C. Cohen, D.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Warren, G. </w:t>
      </w:r>
      <w:proofErr w:type="spellStart"/>
      <w:r w:rsidRPr="00A002EB">
        <w:rPr>
          <w:rFonts w:cstheme="minorHAnsi"/>
          <w:szCs w:val="24"/>
        </w:rPr>
        <w:t>Fergerson</w:t>
      </w:r>
      <w:proofErr w:type="spellEnd"/>
      <w:r w:rsidRPr="00A002EB">
        <w:rPr>
          <w:rFonts w:cstheme="minorHAnsi"/>
          <w:szCs w:val="24"/>
        </w:rPr>
        <w:t xml:space="preserve"> and S. </w:t>
      </w:r>
      <w:proofErr w:type="spellStart"/>
      <w:r w:rsidRPr="00A002EB">
        <w:rPr>
          <w:rFonts w:cstheme="minorHAnsi"/>
          <w:szCs w:val="24"/>
        </w:rPr>
        <w:t>Audam</w:t>
      </w:r>
      <w:proofErr w:type="spellEnd"/>
      <w:r w:rsidRPr="00A002EB">
        <w:rPr>
          <w:rFonts w:cstheme="minorHAnsi"/>
          <w:szCs w:val="24"/>
        </w:rPr>
        <w:t>. 2002. Say It Loud: rm Black and rm Proud; Black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Pride Survey 2000. New York: The Policy Institute of the National Gay and Lesbian Task</w:t>
      </w:r>
      <w:r w:rsidR="00E57A8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Force.</w:t>
      </w:r>
    </w:p>
    <w:p w14:paraId="3AB4FE55" w14:textId="60E16758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9 Green, D. P., D. Z. </w:t>
      </w:r>
      <w:proofErr w:type="spellStart"/>
      <w:r w:rsidRPr="00A002EB">
        <w:rPr>
          <w:rFonts w:cstheme="minorHAnsi"/>
          <w:szCs w:val="24"/>
        </w:rPr>
        <w:t>Strolovitch</w:t>
      </w:r>
      <w:proofErr w:type="spellEnd"/>
      <w:r w:rsidRPr="00A002EB">
        <w:rPr>
          <w:rFonts w:cstheme="minorHAnsi"/>
          <w:szCs w:val="24"/>
        </w:rPr>
        <w:t>, J. S. Wong, and R. W. Bailey. 2001. "Measuring Gay</w:t>
      </w:r>
      <w:r w:rsidR="0013330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Population Density and the Incidence of Anti-Gay Hate Crime." Social Science Quarterly.</w:t>
      </w:r>
      <w:r w:rsidR="0013330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82(2): 281-96.</w:t>
      </w:r>
    </w:p>
    <w:p w14:paraId="630763DB" w14:textId="77777777" w:rsidR="00C002C2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 May</w:t>
      </w:r>
      <w:r w:rsidR="00867FD7">
        <w:rPr>
          <w:rFonts w:cstheme="minorHAnsi"/>
          <w:szCs w:val="24"/>
        </w:rPr>
        <w:t>a</w:t>
      </w:r>
      <w:r w:rsidRPr="00A002EB">
        <w:rPr>
          <w:rFonts w:cstheme="minorHAnsi"/>
          <w:szCs w:val="24"/>
        </w:rPr>
        <w:t xml:space="preserve">, V. M., L. M. Chatters, S. D. Cochran, and J. </w:t>
      </w:r>
      <w:proofErr w:type="spellStart"/>
      <w:r w:rsidRPr="00A002EB">
        <w:rPr>
          <w:rFonts w:cstheme="minorHAnsi"/>
          <w:szCs w:val="24"/>
        </w:rPr>
        <w:t>Mackness</w:t>
      </w:r>
      <w:proofErr w:type="spellEnd"/>
      <w:r w:rsidRPr="00A002EB">
        <w:rPr>
          <w:rFonts w:cstheme="minorHAnsi"/>
          <w:szCs w:val="24"/>
        </w:rPr>
        <w:t>, "African American families</w:t>
      </w:r>
      <w:r w:rsidR="00E3064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in diversity: Gay men and lesbians as participants in family networks," </w:t>
      </w:r>
      <w:r w:rsidRPr="00A002EB">
        <w:rPr>
          <w:rFonts w:cstheme="minorHAnsi"/>
          <w:i/>
          <w:iCs/>
          <w:szCs w:val="24"/>
        </w:rPr>
        <w:t>Jo</w:t>
      </w:r>
      <w:r w:rsidR="00867FD7">
        <w:rPr>
          <w:rFonts w:cstheme="minorHAnsi"/>
          <w:i/>
          <w:iCs/>
          <w:szCs w:val="24"/>
        </w:rPr>
        <w:t>u</w:t>
      </w:r>
      <w:r w:rsidRPr="00A002EB">
        <w:rPr>
          <w:rFonts w:cstheme="minorHAnsi"/>
          <w:i/>
          <w:iCs/>
          <w:szCs w:val="24"/>
        </w:rPr>
        <w:t>rna</w:t>
      </w:r>
      <w:r w:rsidR="00E30646">
        <w:rPr>
          <w:rFonts w:cstheme="minorHAnsi"/>
          <w:i/>
          <w:iCs/>
          <w:szCs w:val="24"/>
        </w:rPr>
        <w:t>l</w:t>
      </w:r>
      <w:r w:rsidRPr="00A002EB">
        <w:rPr>
          <w:rFonts w:cstheme="minorHAnsi"/>
          <w:i/>
          <w:iCs/>
          <w:szCs w:val="24"/>
        </w:rPr>
        <w:t>, of</w:t>
      </w:r>
      <w:r w:rsidR="00E30646">
        <w:rPr>
          <w:rFonts w:cstheme="minorHAnsi"/>
          <w:i/>
          <w:iCs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 xml:space="preserve">Comparative Family Studies, </w:t>
      </w:r>
      <w:r w:rsidRPr="00A002EB">
        <w:rPr>
          <w:rFonts w:cstheme="minorHAnsi"/>
          <w:szCs w:val="24"/>
        </w:rPr>
        <w:t>29(1), spring 1998, pp. 73-87.</w:t>
      </w:r>
      <w:r w:rsidR="00E30646">
        <w:rPr>
          <w:rFonts w:cstheme="minorHAnsi"/>
          <w:szCs w:val="24"/>
        </w:rPr>
        <w:t xml:space="preserve"> </w:t>
      </w:r>
    </w:p>
    <w:p w14:paraId="0F5730A3" w14:textId="049F0174" w:rsidR="000F4F21" w:rsidRPr="00A002EB" w:rsidRDefault="000F4F21" w:rsidP="00C002C2">
      <w:pPr>
        <w:spacing w:after="0"/>
        <w:ind w:left="630" w:hanging="63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104</w:t>
      </w:r>
    </w:p>
    <w:p w14:paraId="36B686D7" w14:textId="034FD774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11 Black, D., G. Gates, S. Sanders, and L. Taylor. 2000. "Demographics of the gay and lesbian</w:t>
      </w:r>
      <w:r w:rsidR="00E3064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population in the United States: Evidence from available systematic data sources."</w:t>
      </w:r>
      <w:r w:rsidR="00E30646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Demography, 37(2), 139-154.</w:t>
      </w:r>
    </w:p>
    <w:p w14:paraId="2AC455CC" w14:textId="6A568C19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12 </w:t>
      </w:r>
      <w:proofErr w:type="spellStart"/>
      <w:r w:rsidRPr="00A002EB">
        <w:rPr>
          <w:rFonts w:cstheme="minorHAnsi"/>
          <w:szCs w:val="24"/>
        </w:rPr>
        <w:t>Ettelbrick</w:t>
      </w:r>
      <w:proofErr w:type="spellEnd"/>
      <w:r w:rsidRPr="00A002EB">
        <w:rPr>
          <w:rFonts w:cstheme="minorHAnsi"/>
          <w:szCs w:val="24"/>
        </w:rPr>
        <w:t>, P., J. Bradford, and J. Ellis. 2001. "The 21st cent</w:t>
      </w:r>
      <w:r w:rsidR="00D50762">
        <w:rPr>
          <w:rFonts w:cstheme="minorHAnsi"/>
          <w:szCs w:val="24"/>
        </w:rPr>
        <w:t>ur</w:t>
      </w:r>
      <w:r w:rsidRPr="00A002EB">
        <w:rPr>
          <w:rFonts w:cstheme="minorHAnsi"/>
          <w:szCs w:val="24"/>
        </w:rPr>
        <w:t>y family: Same-sex</w:t>
      </w:r>
      <w:r w:rsidR="00D507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unmarried partners and the U.S. Census (Characteristics of same-sex coupled households</w:t>
      </w:r>
      <w:r w:rsidR="00D507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from the 1990 Census data)." Presented at the 2001 National Lesbian Health Conference in</w:t>
      </w:r>
      <w:r w:rsidR="00D5076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San Francisco, CA, June 22, 2001.</w:t>
      </w:r>
    </w:p>
    <w:p w14:paraId="508BB0FE" w14:textId="0A547D3E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</w:t>
      </w:r>
      <w:r w:rsidR="00D50762">
        <w:rPr>
          <w:rFonts w:cstheme="minorHAnsi"/>
          <w:szCs w:val="24"/>
        </w:rPr>
        <w:t>3</w:t>
      </w:r>
      <w:r w:rsidRPr="00A002EB">
        <w:rPr>
          <w:rFonts w:cstheme="minorHAnsi"/>
          <w:szCs w:val="24"/>
        </w:rPr>
        <w:t xml:space="preserve"> This Census analysis, first reported by </w:t>
      </w:r>
      <w:proofErr w:type="spellStart"/>
      <w:r w:rsidRPr="00A002EB">
        <w:rPr>
          <w:rFonts w:cstheme="minorHAnsi"/>
          <w:szCs w:val="24"/>
        </w:rPr>
        <w:t>Ettelbrick</w:t>
      </w:r>
      <w:proofErr w:type="spellEnd"/>
      <w:r w:rsidRPr="00A002EB">
        <w:rPr>
          <w:rFonts w:cstheme="minorHAnsi"/>
          <w:szCs w:val="24"/>
        </w:rPr>
        <w:t xml:space="preserve"> et al. at the 2001 National Lesbian</w:t>
      </w:r>
      <w:r w:rsidR="00C002C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Health Conference, relied on a 5 percent Public Use Micro Sample of the 1990 Census data,</w:t>
      </w:r>
      <w:r w:rsidR="00335625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which included 5,046 lesbians, only 362 of whom were black. While 60 percent of the</w:t>
      </w:r>
      <w:r w:rsidR="00335625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African-American lesbians in this small sample reported having given birth, only 23 percent</w:t>
      </w:r>
      <w:r w:rsidR="00335625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of white non-Hispanic lesbians reported having given birth.</w:t>
      </w:r>
    </w:p>
    <w:p w14:paraId="7E9226FE" w14:textId="3BDE7264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14 Bachrach, C.A., P. F. Adams, KA. London, and S. </w:t>
      </w:r>
      <w:proofErr w:type="spellStart"/>
      <w:r w:rsidRPr="00A002EB">
        <w:rPr>
          <w:rFonts w:cstheme="minorHAnsi"/>
          <w:szCs w:val="24"/>
        </w:rPr>
        <w:t>Sambrano</w:t>
      </w:r>
      <w:proofErr w:type="spellEnd"/>
      <w:r w:rsidRPr="00A002EB">
        <w:rPr>
          <w:rFonts w:cstheme="minorHAnsi"/>
          <w:szCs w:val="24"/>
        </w:rPr>
        <w:t>. 1989. "Advance data: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Adoption in the 1980s." Advance data from vial and health statistics; no 181. Hyattsville,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MD: National Center for Health Statistics; </w:t>
      </w:r>
      <w:proofErr w:type="spellStart"/>
      <w:r w:rsidRPr="00A002EB">
        <w:rPr>
          <w:rFonts w:cstheme="minorHAnsi"/>
          <w:szCs w:val="24"/>
        </w:rPr>
        <w:t>Stolley</w:t>
      </w:r>
      <w:proofErr w:type="spellEnd"/>
      <w:r w:rsidRPr="00A002EB">
        <w:rPr>
          <w:rFonts w:cstheme="minorHAnsi"/>
          <w:szCs w:val="24"/>
        </w:rPr>
        <w:t>, KS. (1993). "Statistics on adoption in the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United S</w:t>
      </w:r>
      <w:r w:rsidR="00335625">
        <w:rPr>
          <w:rFonts w:cstheme="minorHAnsi"/>
          <w:szCs w:val="24"/>
        </w:rPr>
        <w:t>t</w:t>
      </w:r>
      <w:r w:rsidRPr="00A002EB">
        <w:rPr>
          <w:rFonts w:cstheme="minorHAnsi"/>
          <w:szCs w:val="24"/>
        </w:rPr>
        <w:t xml:space="preserve">ates." </w:t>
      </w:r>
      <w:r w:rsidRPr="00A002EB">
        <w:rPr>
          <w:rFonts w:cstheme="minorHAnsi"/>
          <w:i/>
          <w:iCs/>
          <w:szCs w:val="24"/>
        </w:rPr>
        <w:t>The Future of</w:t>
      </w:r>
      <w:r w:rsidR="00335625">
        <w:rPr>
          <w:rFonts w:cstheme="minorHAnsi"/>
          <w:i/>
          <w:iCs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>Ch</w:t>
      </w:r>
      <w:r w:rsidR="00335625">
        <w:rPr>
          <w:rFonts w:cstheme="minorHAnsi"/>
          <w:i/>
          <w:iCs/>
          <w:szCs w:val="24"/>
        </w:rPr>
        <w:t>il</w:t>
      </w:r>
      <w:r w:rsidRPr="00A002EB">
        <w:rPr>
          <w:rFonts w:cstheme="minorHAnsi"/>
          <w:i/>
          <w:iCs/>
          <w:szCs w:val="24"/>
        </w:rPr>
        <w:t xml:space="preserve">dren, </w:t>
      </w:r>
      <w:r w:rsidRPr="00A002EB">
        <w:rPr>
          <w:rFonts w:cstheme="minorHAnsi"/>
          <w:szCs w:val="24"/>
        </w:rPr>
        <w:t>3(1), 26-42.</w:t>
      </w:r>
    </w:p>
    <w:p w14:paraId="0D99F1A4" w14:textId="5658BADC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15 </w:t>
      </w:r>
      <w:proofErr w:type="spellStart"/>
      <w:r w:rsidRPr="00A002EB">
        <w:rPr>
          <w:rFonts w:cstheme="minorHAnsi"/>
          <w:szCs w:val="24"/>
        </w:rPr>
        <w:t>Gershenson</w:t>
      </w:r>
      <w:proofErr w:type="spellEnd"/>
      <w:r w:rsidRPr="00A002EB">
        <w:rPr>
          <w:rFonts w:cstheme="minorHAnsi"/>
          <w:szCs w:val="24"/>
        </w:rPr>
        <w:t>, C. P. 1984. "Community response to children free for adoption." Child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Welfare Research Notes No. 3. Washington DC: Administration for Children, Youth, and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Families.</w:t>
      </w:r>
    </w:p>
    <w:p w14:paraId="02A9A90F" w14:textId="15256CD2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16 Hill, R. B. 1977. </w:t>
      </w:r>
      <w:r w:rsidRPr="00A002EB">
        <w:rPr>
          <w:rFonts w:cstheme="minorHAnsi"/>
          <w:i/>
          <w:iCs/>
          <w:szCs w:val="24"/>
        </w:rPr>
        <w:t>Informal Adoption Among B</w:t>
      </w:r>
      <w:r w:rsidR="00727E64">
        <w:rPr>
          <w:rFonts w:cstheme="minorHAnsi"/>
          <w:i/>
          <w:iCs/>
          <w:szCs w:val="24"/>
        </w:rPr>
        <w:t>l</w:t>
      </w:r>
      <w:r w:rsidRPr="00A002EB">
        <w:rPr>
          <w:rFonts w:cstheme="minorHAnsi"/>
          <w:i/>
          <w:iCs/>
          <w:szCs w:val="24"/>
        </w:rPr>
        <w:t>ack Fam</w:t>
      </w:r>
      <w:r w:rsidR="00727E64">
        <w:rPr>
          <w:rFonts w:cstheme="minorHAnsi"/>
          <w:i/>
          <w:iCs/>
          <w:szCs w:val="24"/>
        </w:rPr>
        <w:t>il</w:t>
      </w:r>
      <w:r w:rsidRPr="00A002EB">
        <w:rPr>
          <w:rFonts w:cstheme="minorHAnsi"/>
          <w:i/>
          <w:iCs/>
          <w:szCs w:val="24"/>
        </w:rPr>
        <w:t xml:space="preserve">ies. </w:t>
      </w:r>
      <w:r w:rsidRPr="00A002EB">
        <w:rPr>
          <w:rFonts w:cstheme="minorHAnsi"/>
          <w:szCs w:val="24"/>
        </w:rPr>
        <w:t>Washington, DC: National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Urban League; Hill, R. B. 1993. "Dispelling Myths and Building on Strengths: Supporting</w:t>
      </w:r>
      <w:r w:rsidR="00727E64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African </w:t>
      </w:r>
      <w:r w:rsidRPr="00A002EB">
        <w:rPr>
          <w:rFonts w:cstheme="minorHAnsi"/>
          <w:szCs w:val="24"/>
        </w:rPr>
        <w:lastRenderedPageBreak/>
        <w:t xml:space="preserve">American Families." </w:t>
      </w:r>
      <w:r w:rsidRPr="00A002EB">
        <w:rPr>
          <w:rFonts w:cstheme="minorHAnsi"/>
          <w:i/>
          <w:iCs/>
          <w:szCs w:val="24"/>
        </w:rPr>
        <w:t xml:space="preserve">Journal of the National Resource Center for </w:t>
      </w:r>
      <w:r w:rsidR="00727E64" w:rsidRPr="00A002EB">
        <w:rPr>
          <w:rFonts w:cstheme="minorHAnsi"/>
          <w:i/>
          <w:iCs/>
          <w:szCs w:val="24"/>
        </w:rPr>
        <w:t>Spec</w:t>
      </w:r>
      <w:r w:rsidR="00BC65DA">
        <w:rPr>
          <w:rFonts w:cstheme="minorHAnsi"/>
          <w:i/>
          <w:iCs/>
          <w:szCs w:val="24"/>
        </w:rPr>
        <w:t>i</w:t>
      </w:r>
      <w:r w:rsidR="00727E64">
        <w:rPr>
          <w:rFonts w:cstheme="minorHAnsi"/>
          <w:i/>
          <w:iCs/>
          <w:szCs w:val="24"/>
        </w:rPr>
        <w:t>al</w:t>
      </w:r>
      <w:r w:rsidRPr="00A002EB">
        <w:rPr>
          <w:rFonts w:cstheme="minorHAnsi"/>
          <w:i/>
          <w:iCs/>
          <w:szCs w:val="24"/>
        </w:rPr>
        <w:t>, Needs</w:t>
      </w:r>
      <w:r w:rsidR="00BC65DA">
        <w:rPr>
          <w:rFonts w:cstheme="minorHAnsi"/>
          <w:i/>
          <w:iCs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 xml:space="preserve">Adoption, </w:t>
      </w:r>
      <w:r w:rsidRPr="00A002EB">
        <w:rPr>
          <w:rFonts w:cstheme="minorHAnsi"/>
          <w:szCs w:val="24"/>
        </w:rPr>
        <w:t>7(2). Available online at http://www.nysccc.org/l'-Rarts/DispelMyths.html.</w:t>
      </w:r>
    </w:p>
    <w:p w14:paraId="160F4196" w14:textId="4EA04879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17 U.S. Department of Health and Human Services. 2001. The AFCARS Report: Interim</w:t>
      </w:r>
      <w:r w:rsidR="00BC65DA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FY 1999 Estimates of June 2001. Washington DC: Administration for Children and Families.</w:t>
      </w:r>
    </w:p>
    <w:p w14:paraId="46CBD92B" w14:textId="5FE97611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18 Roberts, D. 2002. </w:t>
      </w:r>
      <w:r w:rsidRPr="00A002EB">
        <w:rPr>
          <w:rFonts w:cstheme="minorHAnsi"/>
          <w:i/>
          <w:iCs/>
          <w:szCs w:val="24"/>
        </w:rPr>
        <w:t>Shattered Bonds: The Co</w:t>
      </w:r>
      <w:proofErr w:type="gramStart"/>
      <w:r w:rsidRPr="00A002EB">
        <w:rPr>
          <w:rFonts w:cstheme="minorHAnsi"/>
          <w:i/>
          <w:iCs/>
          <w:szCs w:val="24"/>
        </w:rPr>
        <w:t>/,or</w:t>
      </w:r>
      <w:proofErr w:type="gramEnd"/>
      <w:r w:rsidRPr="00A002EB">
        <w:rPr>
          <w:rFonts w:cstheme="minorHAnsi"/>
          <w:i/>
          <w:iCs/>
          <w:szCs w:val="24"/>
        </w:rPr>
        <w:t xml:space="preserve"> of </w:t>
      </w:r>
      <w:proofErr w:type="spellStart"/>
      <w:r w:rsidRPr="00A002EB">
        <w:rPr>
          <w:rFonts w:cstheme="minorHAnsi"/>
          <w:i/>
          <w:iCs/>
          <w:szCs w:val="24"/>
        </w:rPr>
        <w:t>Chud</w:t>
      </w:r>
      <w:proofErr w:type="spellEnd"/>
      <w:r w:rsidRPr="00A002EB">
        <w:rPr>
          <w:rFonts w:cstheme="minorHAnsi"/>
          <w:i/>
          <w:iCs/>
          <w:szCs w:val="24"/>
        </w:rPr>
        <w:t xml:space="preserve"> Welfare. </w:t>
      </w:r>
      <w:r w:rsidRPr="00A002EB">
        <w:rPr>
          <w:rFonts w:cstheme="minorHAnsi"/>
          <w:szCs w:val="24"/>
        </w:rPr>
        <w:t>New York: Basic</w:t>
      </w:r>
      <w:r w:rsidR="00BC65DA">
        <w:rPr>
          <w:rFonts w:cstheme="minorHAnsi"/>
          <w:szCs w:val="24"/>
        </w:rPr>
        <w:t xml:space="preserve"> </w:t>
      </w:r>
      <w:proofErr w:type="spellStart"/>
      <w:r w:rsidRPr="00A002EB">
        <w:rPr>
          <w:rFonts w:cstheme="minorHAnsi"/>
          <w:szCs w:val="24"/>
        </w:rPr>
        <w:t>Clvitas</w:t>
      </w:r>
      <w:proofErr w:type="spellEnd"/>
      <w:r w:rsidRPr="00A002EB">
        <w:rPr>
          <w:rFonts w:cstheme="minorHAnsi"/>
          <w:szCs w:val="24"/>
        </w:rPr>
        <w:t xml:space="preserve"> Books.</w:t>
      </w:r>
    </w:p>
    <w:p w14:paraId="6398F31F" w14:textId="107D1F57" w:rsidR="000F4F21" w:rsidRPr="00A002EB" w:rsidRDefault="000F4F21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19 In total, four </w:t>
      </w:r>
      <w:proofErr w:type="spellStart"/>
      <w:proofErr w:type="gramStart"/>
      <w:r w:rsidRPr="00A002EB">
        <w:rPr>
          <w:rFonts w:cstheme="minorHAnsi"/>
          <w:szCs w:val="24"/>
        </w:rPr>
        <w:t>st.ates</w:t>
      </w:r>
      <w:proofErr w:type="spellEnd"/>
      <w:proofErr w:type="gramEnd"/>
      <w:r w:rsidRPr="00A002EB">
        <w:rPr>
          <w:rFonts w:cstheme="minorHAnsi"/>
          <w:szCs w:val="24"/>
        </w:rPr>
        <w:t xml:space="preserve"> limit adoption and/or foster parenting by gays and lesbians in</w:t>
      </w:r>
      <w:r w:rsidR="00ED758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some way: FL, MS, UT, and AR. Three do it by statute, one (AR) by regulation. Florida bans</w:t>
      </w:r>
      <w:r w:rsidR="00ED758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homosexuals from adopting by law. Its statute reads, "No person eligible to adopt under</w:t>
      </w:r>
      <w:r w:rsidR="00ED7588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this statute may adopt if that person is a homosexual." (1itle VI, Chapter 63, 64.042, </w:t>
      </w:r>
      <w:proofErr w:type="gramStart"/>
      <w:r w:rsidRPr="00A002EB">
        <w:rPr>
          <w:rFonts w:cstheme="minorHAnsi"/>
          <w:szCs w:val="24"/>
        </w:rPr>
        <w:t>2( d</w:t>
      </w:r>
      <w:proofErr w:type="gramEnd"/>
      <w:r w:rsidRPr="00A002EB">
        <w:rPr>
          <w:rFonts w:cstheme="minorHAnsi"/>
          <w:szCs w:val="24"/>
        </w:rPr>
        <w:t>)3).</w:t>
      </w:r>
    </w:p>
    <w:p w14:paraId="7DB3C62C" w14:textId="77777777" w:rsidR="000F4F21" w:rsidRPr="00A002EB" w:rsidRDefault="000F4F21" w:rsidP="00ED7588">
      <w:pPr>
        <w:spacing w:after="0"/>
        <w:ind w:left="630" w:hanging="63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105</w:t>
      </w:r>
    </w:p>
    <w:p w14:paraId="4B91C541" w14:textId="001B7ADF" w:rsidR="00CD2126" w:rsidRPr="00A002EB" w:rsidRDefault="00CD2126" w:rsidP="00C7007C">
      <w:pPr>
        <w:spacing w:after="0"/>
        <w:ind w:left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Mississippi bans same-Bex couples from adopting by law. Its statute reads, • Adoption by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couples of the same gender is prohibited." (Miss. Code of 1972 as amended, Sec. 93-17-3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(2).) Utah prioritizes heterosexual ma</w:t>
      </w:r>
      <w:r w:rsidR="00F46BA1">
        <w:rPr>
          <w:rFonts w:cstheme="minorHAnsi"/>
          <w:szCs w:val="24"/>
        </w:rPr>
        <w:t>rr</w:t>
      </w:r>
      <w:r w:rsidRPr="00A002EB">
        <w:rPr>
          <w:rFonts w:cstheme="minorHAnsi"/>
          <w:szCs w:val="24"/>
        </w:rPr>
        <w:t>ied couples for placement of foster and adoptive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children in state custody by law. Its statute reads, "with regard to children who are in the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custody of the state, the division shall establish a policy providing that priority for foster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care and adoptive placement shall be provided to families in which both a man and a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woman are legally </w:t>
      </w:r>
      <w:proofErr w:type="spellStart"/>
      <w:r w:rsidRPr="00A002EB">
        <w:rPr>
          <w:rFonts w:cstheme="minorHAnsi"/>
          <w:szCs w:val="24"/>
        </w:rPr>
        <w:t>manied</w:t>
      </w:r>
      <w:proofErr w:type="spellEnd"/>
      <w:r w:rsidRPr="00A002EB">
        <w:rPr>
          <w:rFonts w:cstheme="minorHAnsi"/>
          <w:szCs w:val="24"/>
        </w:rPr>
        <w:t xml:space="preserve"> under the laws of this </w:t>
      </w:r>
      <w:proofErr w:type="spellStart"/>
      <w:r w:rsidRPr="00A002EB">
        <w:rPr>
          <w:rFonts w:cstheme="minorHAnsi"/>
          <w:szCs w:val="24"/>
        </w:rPr>
        <w:t>st.ate</w:t>
      </w:r>
      <w:proofErr w:type="spellEnd"/>
      <w:r w:rsidRPr="00A002EB">
        <w:rPr>
          <w:rFonts w:cstheme="minorHAnsi"/>
          <w:szCs w:val="24"/>
        </w:rPr>
        <w:t>." ('</w:t>
      </w:r>
      <w:proofErr w:type="spellStart"/>
      <w:r w:rsidRPr="00A002EB">
        <w:rPr>
          <w:rFonts w:cstheme="minorHAnsi"/>
          <w:szCs w:val="24"/>
        </w:rPr>
        <w:t>Iltle</w:t>
      </w:r>
      <w:proofErr w:type="spellEnd"/>
      <w:r w:rsidRPr="00A002EB">
        <w:rPr>
          <w:rFonts w:cstheme="minorHAnsi"/>
          <w:szCs w:val="24"/>
        </w:rPr>
        <w:t xml:space="preserve"> 62A, Ch. 04a, Section 602</w:t>
      </w:r>
      <w:r w:rsidR="00F46BA1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(5) (c).) Arkansas bans gays and lesbians from foster parenting, but not from adopting, by</w:t>
      </w:r>
      <w:r w:rsidR="00C700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regulation. An anti-gay adoption bill was n\</w:t>
      </w:r>
      <w:proofErr w:type="spellStart"/>
      <w:r w:rsidRPr="00A002EB">
        <w:rPr>
          <w:rFonts w:cstheme="minorHAnsi"/>
          <w:szCs w:val="24"/>
        </w:rPr>
        <w:t>iected</w:t>
      </w:r>
      <w:proofErr w:type="spellEnd"/>
      <w:r w:rsidRPr="00A002EB">
        <w:rPr>
          <w:rFonts w:cstheme="minorHAnsi"/>
          <w:szCs w:val="24"/>
        </w:rPr>
        <w:t xml:space="preserve"> by the Arkansas legislature in 2000. For</w:t>
      </w:r>
      <w:r w:rsidR="00C700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more information see http://www.aclu.oqVnews/l999/n040699a.ht.ml.</w:t>
      </w:r>
    </w:p>
    <w:p w14:paraId="32491D84" w14:textId="49D1A0F1" w:rsidR="00CD2126" w:rsidRPr="00A002EB" w:rsidRDefault="00CD2126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20</w:t>
      </w:r>
      <w:r w:rsidR="00C7007C">
        <w:rPr>
          <w:rFonts w:cstheme="minorHAnsi"/>
          <w:szCs w:val="24"/>
        </w:rPr>
        <w:t xml:space="preserve"> Ibid</w:t>
      </w:r>
      <w:r w:rsidR="002C17A2">
        <w:rPr>
          <w:rFonts w:cstheme="minorHAnsi"/>
          <w:szCs w:val="24"/>
        </w:rPr>
        <w:t>.</w:t>
      </w:r>
    </w:p>
    <w:p w14:paraId="4844A506" w14:textId="46FEEC75" w:rsidR="00CD2126" w:rsidRPr="00A002EB" w:rsidRDefault="00CD2126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21 According to the National Gay and Lesbian Task Force, the stat.es that do not allow</w:t>
      </w:r>
      <w:r w:rsidR="002C17A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for second-parent or stepparent adoption include: Nebraska, Ohio, W</w:t>
      </w:r>
      <w:r w:rsidR="002C17A2">
        <w:rPr>
          <w:rFonts w:cstheme="minorHAnsi"/>
          <w:szCs w:val="24"/>
        </w:rPr>
        <w:t>isc</w:t>
      </w:r>
      <w:r w:rsidRPr="00A002EB">
        <w:rPr>
          <w:rFonts w:cstheme="minorHAnsi"/>
          <w:szCs w:val="24"/>
        </w:rPr>
        <w:t>onsin, and</w:t>
      </w:r>
      <w:r w:rsidR="002C17A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Colorado. These stat.es have ruled that such adoption is against the state adoption law.</w:t>
      </w:r>
      <w:r w:rsidR="002C17A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Idaho, Utah, Arizona, Wyoming, Montana, North and South Dakota, Kansas, Oklahoma,</w:t>
      </w:r>
      <w:r w:rsidR="002C17A2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Missouri, Arkansas, Mississippi, Florida, Georgia, Tennessee, Kentucky, Virginia, West</w:t>
      </w:r>
      <w:r w:rsidR="002C17A2">
        <w:rPr>
          <w:rFonts w:cstheme="minorHAnsi"/>
          <w:szCs w:val="24"/>
        </w:rPr>
        <w:t xml:space="preserve"> </w:t>
      </w:r>
      <w:r w:rsidRPr="00A002EB">
        <w:rPr>
          <w:rFonts w:cstheme="minorHAnsi"/>
          <w:i/>
          <w:iCs/>
          <w:szCs w:val="24"/>
        </w:rPr>
        <w:t>V</w:t>
      </w:r>
      <w:r w:rsidR="002C17A2">
        <w:rPr>
          <w:rFonts w:cstheme="minorHAnsi"/>
          <w:i/>
          <w:iCs/>
          <w:szCs w:val="24"/>
        </w:rPr>
        <w:t>ir</w:t>
      </w:r>
      <w:r w:rsidRPr="00A002EB">
        <w:rPr>
          <w:rFonts w:cstheme="minorHAnsi"/>
          <w:i/>
          <w:iCs/>
          <w:szCs w:val="24"/>
        </w:rPr>
        <w:t xml:space="preserve">ginia, </w:t>
      </w:r>
      <w:r w:rsidRPr="00A002EB">
        <w:rPr>
          <w:rFonts w:cstheme="minorHAnsi"/>
          <w:szCs w:val="24"/>
        </w:rPr>
        <w:t>North and South Carolina, New Hampshire, and Maine.</w:t>
      </w:r>
    </w:p>
    <w:p w14:paraId="7F8806E4" w14:textId="5BDB5523" w:rsidR="00CD2126" w:rsidRPr="00A002EB" w:rsidRDefault="00CD2126" w:rsidP="00720654">
      <w:pPr>
        <w:spacing w:after="0"/>
        <w:ind w:left="630" w:hanging="63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22 Cohen, C. 1999. </w:t>
      </w:r>
      <w:r w:rsidRPr="00A002EB">
        <w:rPr>
          <w:rFonts w:cstheme="minorHAnsi"/>
          <w:i/>
          <w:iCs/>
          <w:szCs w:val="24"/>
        </w:rPr>
        <w:t xml:space="preserve">The Boundaries of </w:t>
      </w:r>
      <w:proofErr w:type="spellStart"/>
      <w:r w:rsidRPr="00A002EB">
        <w:rPr>
          <w:rFonts w:cstheme="minorHAnsi"/>
          <w:i/>
          <w:iCs/>
          <w:szCs w:val="24"/>
        </w:rPr>
        <w:t>lRac</w:t>
      </w:r>
      <w:proofErr w:type="spellEnd"/>
      <w:r w:rsidRPr="00A002EB">
        <w:rPr>
          <w:rFonts w:cstheme="minorHAnsi"/>
          <w:i/>
          <w:iCs/>
          <w:szCs w:val="24"/>
        </w:rPr>
        <w:t>/</w:t>
      </w:r>
      <w:proofErr w:type="spellStart"/>
      <w:r w:rsidRPr="00A002EB">
        <w:rPr>
          <w:rFonts w:cstheme="minorHAnsi"/>
          <w:i/>
          <w:iCs/>
          <w:szCs w:val="24"/>
        </w:rPr>
        <w:t>cness</w:t>
      </w:r>
      <w:proofErr w:type="spellEnd"/>
      <w:r w:rsidRPr="00A002EB">
        <w:rPr>
          <w:rFonts w:cstheme="minorHAnsi"/>
          <w:i/>
          <w:iCs/>
          <w:szCs w:val="24"/>
        </w:rPr>
        <w:t xml:space="preserve">: AIDS and the Breakdown of </w:t>
      </w:r>
      <w:r w:rsidR="00F7677C">
        <w:rPr>
          <w:rFonts w:cstheme="minorHAnsi"/>
          <w:i/>
          <w:iCs/>
          <w:szCs w:val="24"/>
        </w:rPr>
        <w:t>Black</w:t>
      </w:r>
      <w:r w:rsidR="002C17A2">
        <w:rPr>
          <w:rFonts w:cstheme="minorHAnsi"/>
          <w:i/>
          <w:iCs/>
          <w:szCs w:val="24"/>
        </w:rPr>
        <w:t xml:space="preserve"> </w:t>
      </w:r>
      <w:r w:rsidR="00F7677C" w:rsidRPr="00A002EB">
        <w:rPr>
          <w:rFonts w:cstheme="minorHAnsi"/>
          <w:i/>
          <w:iCs/>
          <w:szCs w:val="24"/>
        </w:rPr>
        <w:t>Politics</w:t>
      </w:r>
      <w:r w:rsidRPr="00A002EB">
        <w:rPr>
          <w:rFonts w:cstheme="minorHAnsi"/>
          <w:i/>
          <w:iCs/>
          <w:szCs w:val="24"/>
        </w:rPr>
        <w:t xml:space="preserve">, </w:t>
      </w:r>
      <w:r w:rsidRPr="00A002EB">
        <w:rPr>
          <w:rFonts w:cstheme="minorHAnsi"/>
          <w:szCs w:val="24"/>
        </w:rPr>
        <w:t>published by Chicago University Press.</w:t>
      </w:r>
    </w:p>
    <w:p w14:paraId="207D57E9" w14:textId="77777777" w:rsidR="000F4F21" w:rsidRPr="00A002EB" w:rsidRDefault="00CD2126" w:rsidP="00720654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106</w:t>
      </w:r>
    </w:p>
    <w:p w14:paraId="03A23B86" w14:textId="77777777" w:rsidR="00CD2126" w:rsidRPr="00A002EB" w:rsidRDefault="00CD2126" w:rsidP="00720654">
      <w:pPr>
        <w:pStyle w:val="Heading1"/>
      </w:pPr>
      <w:r w:rsidRPr="00A002EB">
        <w:t>About the Authors</w:t>
      </w:r>
    </w:p>
    <w:p w14:paraId="457E378A" w14:textId="2CB1F1FB" w:rsidR="00CD2126" w:rsidRPr="00A002EB" w:rsidRDefault="00CD2126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JUAN BATILE holds a joint position at Hunter College and at the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Graduate Center, both are institutions of the City University of New York.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With a </w:t>
      </w:r>
      <w:proofErr w:type="gramStart"/>
      <w:r w:rsidRPr="00A002EB">
        <w:rPr>
          <w:rFonts w:cstheme="minorHAnsi"/>
          <w:szCs w:val="24"/>
        </w:rPr>
        <w:t>particular focus</w:t>
      </w:r>
      <w:proofErr w:type="gramEnd"/>
      <w:r w:rsidRPr="00A002EB">
        <w:rPr>
          <w:rFonts w:cstheme="minorHAnsi"/>
          <w:szCs w:val="24"/>
        </w:rPr>
        <w:t xml:space="preserve"> on social justice, all of his research highlights the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intersection of race, gender, and class on a number of social phenomena.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His primary research agenda examines the impact of homophobia within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the African-American community.</w:t>
      </w:r>
    </w:p>
    <w:p w14:paraId="68B4A84C" w14:textId="0F28FAA7" w:rsidR="00CD2126" w:rsidRDefault="00CD2126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 xml:space="preserve">CATHY J. COHEN is Professor of Political Science and </w:t>
      </w:r>
      <w:r w:rsidR="00F7677C" w:rsidRPr="00A002EB">
        <w:rPr>
          <w:rFonts w:cstheme="minorHAnsi"/>
          <w:szCs w:val="24"/>
        </w:rPr>
        <w:t>Director</w:t>
      </w:r>
      <w:r w:rsidRPr="00A002EB">
        <w:rPr>
          <w:rFonts w:cstheme="minorHAnsi"/>
          <w:szCs w:val="24"/>
        </w:rPr>
        <w:t xml:space="preserve"> of the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Center for the Study of Race, Politics and Culture at the University of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Chicago University. She has published/edited numerous journals and is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author of The Boundaries of Blackness: AIDS and the Breakdown of</w:t>
      </w:r>
      <w:r w:rsidR="00F7677C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Black Politics.</w:t>
      </w:r>
    </w:p>
    <w:p w14:paraId="3224A432" w14:textId="3EE3ADD4" w:rsidR="003F6A9E" w:rsidRPr="00A002EB" w:rsidRDefault="003F6A9E" w:rsidP="003F6A9E">
      <w:pPr>
        <w:spacing w:after="0"/>
        <w:jc w:val="right"/>
        <w:rPr>
          <w:rFonts w:cstheme="minorHAnsi"/>
          <w:szCs w:val="24"/>
        </w:rPr>
      </w:pPr>
      <w:r>
        <w:rPr>
          <w:rFonts w:ascii="Times New Roman" w:hAnsi="Times New Roman" w:cs="Times New Roman"/>
          <w:sz w:val="22"/>
        </w:rPr>
        <w:lastRenderedPageBreak/>
        <w:t>289</w:t>
      </w:r>
    </w:p>
    <w:p w14:paraId="66067285" w14:textId="467278E0" w:rsidR="00CD2126" w:rsidRPr="00A002EB" w:rsidRDefault="00CD2126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ANGELIQUE HARRIS is a doctoral student in sociology at the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Graduate School and University Center of the City University of New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York. Her areas of interest include race and ethnicity, gender and sexuality,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 xml:space="preserve">and stigma and </w:t>
      </w:r>
      <w:proofErr w:type="spellStart"/>
      <w:r w:rsidRPr="00A002EB">
        <w:rPr>
          <w:rFonts w:cstheme="minorHAnsi"/>
          <w:szCs w:val="24"/>
        </w:rPr>
        <w:t>lllV</w:t>
      </w:r>
      <w:proofErr w:type="spellEnd"/>
      <w:r w:rsidRPr="00A002EB">
        <w:rPr>
          <w:rFonts w:cstheme="minorHAnsi"/>
          <w:szCs w:val="24"/>
        </w:rPr>
        <w:t>/AIDS.</w:t>
      </w:r>
    </w:p>
    <w:p w14:paraId="19719D52" w14:textId="39E53EBB" w:rsidR="00CD2126" w:rsidRPr="00A002EB" w:rsidRDefault="00CD2126" w:rsidP="00A002EB">
      <w:pPr>
        <w:spacing w:after="0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BETH E. RICHIE is a Professor and Head of the Department of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African American Studies at the University of Illinois at Chicago. Her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research focuses on violence against black women and girls and women's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imprisonment. She is a sociologist with expertise in the Black Family,</w:t>
      </w:r>
      <w:r w:rsidR="00596E6B">
        <w:rPr>
          <w:rFonts w:cstheme="minorHAnsi"/>
          <w:szCs w:val="24"/>
        </w:rPr>
        <w:t xml:space="preserve"> </w:t>
      </w:r>
      <w:r w:rsidRPr="00A002EB">
        <w:rPr>
          <w:rFonts w:cstheme="minorHAnsi"/>
          <w:szCs w:val="24"/>
        </w:rPr>
        <w:t>Feminist Theory and Studies of race and sexuality.</w:t>
      </w:r>
    </w:p>
    <w:p w14:paraId="36AD14BA" w14:textId="77777777" w:rsidR="00CD2126" w:rsidRPr="00A002EB" w:rsidRDefault="00CD2126" w:rsidP="003F6A9E">
      <w:pPr>
        <w:spacing w:after="0"/>
        <w:jc w:val="right"/>
        <w:rPr>
          <w:rFonts w:cstheme="minorHAnsi"/>
          <w:szCs w:val="24"/>
        </w:rPr>
      </w:pPr>
      <w:r w:rsidRPr="00A002EB">
        <w:rPr>
          <w:rFonts w:cstheme="minorHAnsi"/>
          <w:szCs w:val="24"/>
        </w:rPr>
        <w:t>290</w:t>
      </w:r>
    </w:p>
    <w:sectPr w:rsidR="00CD2126" w:rsidRPr="00A00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iy8AIKscgBRjlhguwuOnmo4b6IqdqdUUprkuEGLsejx0GmQmOnYxtwx+DQHumvblt3pK1NUJxWLjdNe9VkC/uw==" w:salt="31zbZBu5sI7+Ub8hUE+bJ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65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4F21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3306"/>
    <w:rsid w:val="00134CF7"/>
    <w:rsid w:val="00137F46"/>
    <w:rsid w:val="001415BC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6F01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36E5"/>
    <w:rsid w:val="002B45EC"/>
    <w:rsid w:val="002B62C6"/>
    <w:rsid w:val="002C1511"/>
    <w:rsid w:val="002C17A2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3577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37E2"/>
    <w:rsid w:val="003349B2"/>
    <w:rsid w:val="00334B37"/>
    <w:rsid w:val="00335625"/>
    <w:rsid w:val="00335D44"/>
    <w:rsid w:val="0033652E"/>
    <w:rsid w:val="00337F51"/>
    <w:rsid w:val="00340569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3F6A9E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447A7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0965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16"/>
    <w:rsid w:val="00584BD8"/>
    <w:rsid w:val="0058724D"/>
    <w:rsid w:val="005872CA"/>
    <w:rsid w:val="00591FA4"/>
    <w:rsid w:val="005928D9"/>
    <w:rsid w:val="00593D0E"/>
    <w:rsid w:val="00596151"/>
    <w:rsid w:val="00596593"/>
    <w:rsid w:val="00596A35"/>
    <w:rsid w:val="00596E6B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B5267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297C"/>
    <w:rsid w:val="00683303"/>
    <w:rsid w:val="00683673"/>
    <w:rsid w:val="006844CA"/>
    <w:rsid w:val="00685476"/>
    <w:rsid w:val="006871E0"/>
    <w:rsid w:val="00687E55"/>
    <w:rsid w:val="006913FC"/>
    <w:rsid w:val="006926BD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065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27E64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34E0"/>
    <w:rsid w:val="0074500D"/>
    <w:rsid w:val="00745E32"/>
    <w:rsid w:val="007466F7"/>
    <w:rsid w:val="00750B8C"/>
    <w:rsid w:val="00753F82"/>
    <w:rsid w:val="0075537D"/>
    <w:rsid w:val="00757D89"/>
    <w:rsid w:val="00757E5F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637F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217"/>
    <w:rsid w:val="0080037D"/>
    <w:rsid w:val="00803272"/>
    <w:rsid w:val="00803569"/>
    <w:rsid w:val="00804697"/>
    <w:rsid w:val="00805723"/>
    <w:rsid w:val="008061E0"/>
    <w:rsid w:val="0080711D"/>
    <w:rsid w:val="00807B7E"/>
    <w:rsid w:val="00810C4F"/>
    <w:rsid w:val="00812CA2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2D02"/>
    <w:rsid w:val="008639F8"/>
    <w:rsid w:val="00864432"/>
    <w:rsid w:val="008649A3"/>
    <w:rsid w:val="008652F6"/>
    <w:rsid w:val="008653CC"/>
    <w:rsid w:val="0086670A"/>
    <w:rsid w:val="00867FD7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2EB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32B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279A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CFC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C6804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862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27295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90D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65D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02C2"/>
    <w:rsid w:val="00C01E67"/>
    <w:rsid w:val="00C0482F"/>
    <w:rsid w:val="00C05302"/>
    <w:rsid w:val="00C05C8B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07C"/>
    <w:rsid w:val="00C70BBE"/>
    <w:rsid w:val="00C71AA6"/>
    <w:rsid w:val="00C7406F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2126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762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0646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57A8C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50E8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D7588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BA1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670DB"/>
    <w:rsid w:val="00F70230"/>
    <w:rsid w:val="00F7224E"/>
    <w:rsid w:val="00F73FA1"/>
    <w:rsid w:val="00F74422"/>
    <w:rsid w:val="00F75D8C"/>
    <w:rsid w:val="00F76222"/>
    <w:rsid w:val="00F7677C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65B1A"/>
  <w15:chartTrackingRefBased/>
  <w15:docId w15:val="{575CEC68-BA10-4A4F-BFED-9618A088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0F0884-5C57-4D31-A61C-D5C1EBE33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8F93E-A944-4C66-BCAC-3B15F9D34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9EDA-13D9-41F7-9DAF-51B55C50D928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dc5a16d-a9e1-4107-81af-b56e13c8526c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4749</Words>
  <Characters>27073</Characters>
  <Application>Microsoft Office Word</Application>
  <DocSecurity>8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21</cp:revision>
  <dcterms:created xsi:type="dcterms:W3CDTF">2019-04-04T16:48:00Z</dcterms:created>
  <dcterms:modified xsi:type="dcterms:W3CDTF">2019-04-04T17:57:00Z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