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C3021"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C3021"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C3021">
        <w:rPr>
          <w:rFonts w:cstheme="minorHAnsi"/>
          <w:b/>
          <w:bCs/>
          <w:color w:val="316192"/>
          <w:sz w:val="28"/>
          <w:szCs w:val="26"/>
        </w:rPr>
        <w:t>Marquette University</w:t>
      </w:r>
    </w:p>
    <w:p w14:paraId="158D4B9F" w14:textId="77777777" w:rsidR="000A7622" w:rsidRPr="002C3021" w:rsidRDefault="000A7622" w:rsidP="00D14423">
      <w:pPr>
        <w:autoSpaceDE w:val="0"/>
        <w:autoSpaceDN w:val="0"/>
        <w:adjustRightInd w:val="0"/>
        <w:rPr>
          <w:rFonts w:cstheme="minorHAnsi"/>
          <w:b/>
          <w:bCs/>
          <w:color w:val="316192"/>
          <w:sz w:val="40"/>
          <w:szCs w:val="36"/>
        </w:rPr>
      </w:pPr>
      <w:proofErr w:type="spellStart"/>
      <w:r w:rsidRPr="002C3021">
        <w:rPr>
          <w:rFonts w:cstheme="minorHAnsi"/>
          <w:b/>
          <w:bCs/>
          <w:color w:val="316192"/>
          <w:sz w:val="40"/>
          <w:szCs w:val="36"/>
        </w:rPr>
        <w:t>e-Publications@Marquette</w:t>
      </w:r>
      <w:proofErr w:type="spellEnd"/>
    </w:p>
    <w:p w14:paraId="689ACF87" w14:textId="77777777" w:rsidR="000A7622" w:rsidRPr="002C3021" w:rsidRDefault="000A7622" w:rsidP="00D14423">
      <w:pPr>
        <w:autoSpaceDE w:val="0"/>
        <w:autoSpaceDN w:val="0"/>
        <w:adjustRightInd w:val="0"/>
        <w:rPr>
          <w:rFonts w:cstheme="minorHAnsi"/>
          <w:b/>
          <w:bCs/>
          <w:i/>
          <w:iCs/>
        </w:rPr>
      </w:pPr>
    </w:p>
    <w:p w14:paraId="161853CC" w14:textId="5E7BAAEF" w:rsidR="000A7622" w:rsidRPr="002C3021" w:rsidRDefault="002A7205"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2C3021">
        <w:rPr>
          <w:rFonts w:cstheme="minorHAnsi"/>
          <w:b/>
          <w:bCs/>
          <w:i/>
          <w:iCs/>
          <w:sz w:val="32"/>
          <w:szCs w:val="32"/>
        </w:rPr>
        <w:t>Faculty Research and Publications/</w:t>
      </w:r>
      <w:r w:rsidR="009732A9" w:rsidRPr="002C3021">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2C3021" w:rsidRDefault="000A7622" w:rsidP="00D14423">
      <w:pPr>
        <w:jc w:val="center"/>
        <w:rPr>
          <w:rFonts w:cstheme="minorHAnsi"/>
          <w:b/>
          <w:bCs/>
          <w:i/>
          <w:iCs/>
        </w:rPr>
      </w:pPr>
    </w:p>
    <w:p w14:paraId="25509BF0" w14:textId="3FC0B04E" w:rsidR="000A7622" w:rsidRPr="002C3021" w:rsidRDefault="000A7622" w:rsidP="00D14423">
      <w:pPr>
        <w:jc w:val="center"/>
        <w:rPr>
          <w:rFonts w:cstheme="minorHAnsi"/>
          <w:sz w:val="24"/>
          <w:szCs w:val="24"/>
        </w:rPr>
      </w:pPr>
      <w:r w:rsidRPr="002C3021">
        <w:rPr>
          <w:rFonts w:cstheme="minorHAnsi"/>
          <w:b/>
          <w:bCs/>
          <w:i/>
          <w:iCs/>
          <w:sz w:val="24"/>
          <w:szCs w:val="24"/>
        </w:rPr>
        <w:t xml:space="preserve">This paper is NOT THE PUBLISHED VERSION; </w:t>
      </w:r>
      <w:r w:rsidRPr="002C3021">
        <w:rPr>
          <w:rFonts w:cstheme="minorHAnsi"/>
          <w:b/>
          <w:bCs/>
          <w:sz w:val="24"/>
          <w:szCs w:val="24"/>
        </w:rPr>
        <w:t xml:space="preserve">but the author’s final, peer-reviewed manuscript. </w:t>
      </w:r>
      <w:r w:rsidRPr="002C3021">
        <w:rPr>
          <w:rFonts w:cstheme="minorHAnsi"/>
          <w:sz w:val="24"/>
          <w:szCs w:val="24"/>
        </w:rPr>
        <w:t xml:space="preserve">The published version may be accessed by following the link in </w:t>
      </w:r>
      <w:proofErr w:type="spellStart"/>
      <w:r w:rsidRPr="002C3021">
        <w:rPr>
          <w:rFonts w:cstheme="minorHAnsi"/>
          <w:sz w:val="24"/>
          <w:szCs w:val="24"/>
        </w:rPr>
        <w:t>th</w:t>
      </w:r>
      <w:proofErr w:type="spellEnd"/>
      <w:r w:rsidRPr="002C3021">
        <w:rPr>
          <w:rFonts w:cstheme="minorHAnsi"/>
          <w:sz w:val="24"/>
          <w:szCs w:val="24"/>
        </w:rPr>
        <w:t xml:space="preserve"> citation below.</w:t>
      </w:r>
    </w:p>
    <w:p w14:paraId="207B0342" w14:textId="77777777" w:rsidR="000A7622" w:rsidRPr="002C3021" w:rsidRDefault="000A7622" w:rsidP="00D14423">
      <w:pPr>
        <w:jc w:val="center"/>
        <w:rPr>
          <w:rFonts w:cstheme="minorHAnsi"/>
          <w:sz w:val="24"/>
          <w:szCs w:val="24"/>
        </w:rPr>
      </w:pPr>
    </w:p>
    <w:p w14:paraId="2A38AFE1" w14:textId="62958DDF" w:rsidR="000A7622" w:rsidRPr="002C3021" w:rsidRDefault="009F694C" w:rsidP="00D14423">
      <w:pPr>
        <w:rPr>
          <w:rFonts w:cstheme="minorHAnsi"/>
          <w:sz w:val="24"/>
          <w:szCs w:val="24"/>
        </w:rPr>
      </w:pPr>
      <w:r>
        <w:rPr>
          <w:rFonts w:cstheme="minorHAnsi"/>
          <w:i/>
          <w:sz w:val="24"/>
          <w:szCs w:val="24"/>
          <w:lang w:val="fr-FR"/>
        </w:rPr>
        <w:t xml:space="preserve">Crime and </w:t>
      </w:r>
      <w:proofErr w:type="spellStart"/>
      <w:r>
        <w:rPr>
          <w:rFonts w:cstheme="minorHAnsi"/>
          <w:i/>
          <w:sz w:val="24"/>
          <w:szCs w:val="24"/>
          <w:lang w:val="fr-FR"/>
        </w:rPr>
        <w:t>Delinquency</w:t>
      </w:r>
      <w:proofErr w:type="spellEnd"/>
      <w:r w:rsidR="000A7622" w:rsidRPr="002C3021">
        <w:rPr>
          <w:rFonts w:cstheme="minorHAnsi"/>
          <w:sz w:val="24"/>
          <w:szCs w:val="24"/>
          <w:lang w:val="fr-FR"/>
        </w:rPr>
        <w:t xml:space="preserve">, Vol. </w:t>
      </w:r>
      <w:r w:rsidR="00542CDF">
        <w:rPr>
          <w:rFonts w:cstheme="minorHAnsi"/>
          <w:sz w:val="24"/>
          <w:szCs w:val="24"/>
          <w:lang w:val="fr-FR"/>
        </w:rPr>
        <w:t>65</w:t>
      </w:r>
      <w:r w:rsidR="000A7622" w:rsidRPr="002C3021">
        <w:rPr>
          <w:rFonts w:cstheme="minorHAnsi"/>
          <w:sz w:val="24"/>
          <w:szCs w:val="24"/>
          <w:lang w:val="fr-FR"/>
        </w:rPr>
        <w:t xml:space="preserve">, No. </w:t>
      </w:r>
      <w:r w:rsidR="00542CDF">
        <w:rPr>
          <w:rFonts w:cstheme="minorHAnsi"/>
          <w:sz w:val="24"/>
          <w:szCs w:val="24"/>
          <w:lang w:val="fr-FR"/>
        </w:rPr>
        <w:t>7</w:t>
      </w:r>
      <w:r w:rsidR="000A7622" w:rsidRPr="002C3021">
        <w:rPr>
          <w:rFonts w:cstheme="minorHAnsi"/>
          <w:sz w:val="24"/>
          <w:szCs w:val="24"/>
          <w:lang w:val="fr-FR"/>
        </w:rPr>
        <w:t xml:space="preserve"> (</w:t>
      </w:r>
      <w:r w:rsidR="00542CDF">
        <w:rPr>
          <w:rFonts w:cstheme="minorHAnsi"/>
          <w:sz w:val="24"/>
          <w:szCs w:val="24"/>
          <w:lang w:val="fr-FR"/>
        </w:rPr>
        <w:t>June 1, 2019</w:t>
      </w:r>
      <w:proofErr w:type="gramStart"/>
      <w:r w:rsidR="000A7622" w:rsidRPr="002C3021">
        <w:rPr>
          <w:rFonts w:cstheme="minorHAnsi"/>
          <w:sz w:val="24"/>
          <w:szCs w:val="24"/>
          <w:lang w:val="fr-FR"/>
        </w:rPr>
        <w:t>):</w:t>
      </w:r>
      <w:proofErr w:type="gramEnd"/>
      <w:r w:rsidR="000A7622" w:rsidRPr="002C3021">
        <w:rPr>
          <w:rFonts w:cstheme="minorHAnsi"/>
          <w:sz w:val="24"/>
          <w:szCs w:val="24"/>
          <w:lang w:val="fr-FR"/>
        </w:rPr>
        <w:t xml:space="preserve"> </w:t>
      </w:r>
      <w:r w:rsidR="00542CDF">
        <w:rPr>
          <w:rFonts w:cstheme="minorHAnsi"/>
          <w:sz w:val="24"/>
          <w:szCs w:val="24"/>
          <w:lang w:val="fr-FR"/>
        </w:rPr>
        <w:t>941-968</w:t>
      </w:r>
      <w:r w:rsidR="000A7622" w:rsidRPr="002C3021">
        <w:rPr>
          <w:rFonts w:cstheme="minorHAnsi"/>
          <w:sz w:val="24"/>
          <w:szCs w:val="24"/>
          <w:lang w:val="fr-FR"/>
        </w:rPr>
        <w:t xml:space="preserve">. </w:t>
      </w:r>
      <w:hyperlink r:id="rId8" w:history="1">
        <w:r w:rsidR="000A7622" w:rsidRPr="002C3021">
          <w:rPr>
            <w:rFonts w:cstheme="minorHAnsi"/>
            <w:color w:val="0563C1" w:themeColor="hyperlink"/>
            <w:sz w:val="24"/>
            <w:szCs w:val="24"/>
            <w:u w:val="single"/>
            <w:lang w:val="fr-FR"/>
          </w:rPr>
          <w:t>DOI</w:t>
        </w:r>
      </w:hyperlink>
      <w:r w:rsidR="000A7622" w:rsidRPr="002C3021">
        <w:rPr>
          <w:rFonts w:cstheme="minorHAnsi"/>
          <w:sz w:val="24"/>
          <w:szCs w:val="24"/>
          <w:lang w:val="fr-FR"/>
        </w:rPr>
        <w:t xml:space="preserve">. </w:t>
      </w:r>
      <w:r w:rsidR="000A7622" w:rsidRPr="002C3021">
        <w:rPr>
          <w:rFonts w:cstheme="minorHAnsi"/>
          <w:sz w:val="24"/>
          <w:szCs w:val="24"/>
        </w:rPr>
        <w:t xml:space="preserve">This article is © </w:t>
      </w:r>
      <w:r w:rsidR="00B50125">
        <w:rPr>
          <w:rFonts w:cstheme="minorHAnsi"/>
          <w:sz w:val="24"/>
          <w:szCs w:val="24"/>
        </w:rPr>
        <w:t>SAGE Publications</w:t>
      </w:r>
      <w:r w:rsidR="000A7622" w:rsidRPr="002C3021">
        <w:rPr>
          <w:rFonts w:cstheme="minorHAnsi"/>
          <w:sz w:val="24"/>
          <w:szCs w:val="24"/>
        </w:rPr>
        <w:t xml:space="preserve"> and permission has been granted for this version to appear in </w:t>
      </w:r>
      <w:hyperlink r:id="rId9" w:history="1">
        <w:proofErr w:type="spellStart"/>
        <w:r w:rsidR="000A7622" w:rsidRPr="002C3021">
          <w:rPr>
            <w:rFonts w:cstheme="minorHAnsi"/>
            <w:color w:val="0563C1" w:themeColor="hyperlink"/>
            <w:sz w:val="24"/>
            <w:szCs w:val="24"/>
            <w:u w:val="single"/>
          </w:rPr>
          <w:t>e-Publications@Marquette</w:t>
        </w:r>
        <w:proofErr w:type="spellEnd"/>
      </w:hyperlink>
      <w:r w:rsidR="000A7622" w:rsidRPr="002C3021">
        <w:rPr>
          <w:rFonts w:cstheme="minorHAnsi"/>
          <w:sz w:val="24"/>
          <w:szCs w:val="24"/>
        </w:rPr>
        <w:t xml:space="preserve">. </w:t>
      </w:r>
      <w:r w:rsidR="00B50125">
        <w:rPr>
          <w:rFonts w:cstheme="minorHAnsi"/>
          <w:sz w:val="24"/>
          <w:szCs w:val="24"/>
        </w:rPr>
        <w:t>SAGE Publications</w:t>
      </w:r>
      <w:r w:rsidR="000A7622" w:rsidRPr="002C3021">
        <w:rPr>
          <w:rFonts w:cstheme="minorHAnsi"/>
          <w:sz w:val="24"/>
          <w:szCs w:val="24"/>
        </w:rPr>
        <w:t xml:space="preserve"> does not grant permission for this article to be further copied/distributed or hosted elsewhere without the express permission from </w:t>
      </w:r>
      <w:r w:rsidR="00B50125">
        <w:rPr>
          <w:rFonts w:cstheme="minorHAnsi"/>
          <w:sz w:val="24"/>
          <w:szCs w:val="24"/>
        </w:rPr>
        <w:t>SAGE Publications</w:t>
      </w:r>
      <w:r w:rsidR="000A7622" w:rsidRPr="002C3021">
        <w:rPr>
          <w:rFonts w:cstheme="minorHAnsi"/>
          <w:sz w:val="24"/>
          <w:szCs w:val="24"/>
        </w:rPr>
        <w:t xml:space="preserve">. </w:t>
      </w:r>
    </w:p>
    <w:bookmarkEnd w:id="2"/>
    <w:p w14:paraId="1A652A23" w14:textId="6F2FFBCA" w:rsidR="0032183F" w:rsidRPr="002C3021" w:rsidRDefault="0032183F" w:rsidP="009117F7">
      <w:pPr>
        <w:pStyle w:val="Title"/>
        <w:rPr>
          <w:rFonts w:asciiTheme="minorHAnsi" w:hAnsiTheme="minorHAnsi" w:cstheme="minorHAnsi"/>
        </w:rPr>
      </w:pPr>
      <w:r w:rsidRPr="002C3021">
        <w:rPr>
          <w:rFonts w:asciiTheme="minorHAnsi" w:hAnsiTheme="minorHAnsi" w:cstheme="minorHAnsi"/>
        </w:rPr>
        <w:t>Disentangling the Relationship Between Race and Attitudes Toward the Police: Police Contact, Perceptions of Safety, and Procedural Justice</w:t>
      </w:r>
    </w:p>
    <w:p w14:paraId="1EDB788F" w14:textId="77777777" w:rsidR="009117F7" w:rsidRPr="002C3021" w:rsidRDefault="009117F7" w:rsidP="009117F7">
      <w:pPr>
        <w:rPr>
          <w:rFonts w:cstheme="minorHAnsi"/>
        </w:rPr>
      </w:pPr>
    </w:p>
    <w:p w14:paraId="6B3358B9" w14:textId="53B3C0DA" w:rsidR="00E354F4" w:rsidRPr="002C3021" w:rsidRDefault="00E354F4" w:rsidP="00BB55E3">
      <w:pPr>
        <w:pStyle w:val="NoSpacing"/>
        <w:rPr>
          <w:rFonts w:cstheme="minorHAnsi"/>
          <w:sz w:val="28"/>
          <w:szCs w:val="28"/>
        </w:rPr>
      </w:pPr>
      <w:r w:rsidRPr="002C3021">
        <w:rPr>
          <w:rFonts w:cstheme="minorHAnsi"/>
          <w:sz w:val="28"/>
          <w:szCs w:val="28"/>
        </w:rPr>
        <w:t>Darren Wheelock</w:t>
      </w:r>
    </w:p>
    <w:p w14:paraId="2BDFA918" w14:textId="17A34BE7" w:rsidR="00E354F4" w:rsidRPr="002C3021" w:rsidRDefault="00E354F4" w:rsidP="00BB55E3">
      <w:pPr>
        <w:pStyle w:val="NoSpacing"/>
        <w:rPr>
          <w:rFonts w:cstheme="minorHAnsi"/>
        </w:rPr>
      </w:pPr>
      <w:r w:rsidRPr="002C3021">
        <w:rPr>
          <w:rFonts w:cstheme="minorHAnsi"/>
        </w:rPr>
        <w:t>Marquette University, Milwaukee, W</w:t>
      </w:r>
      <w:r w:rsidR="00C32E5D" w:rsidRPr="002C3021">
        <w:rPr>
          <w:rFonts w:cstheme="minorHAnsi"/>
        </w:rPr>
        <w:t>I</w:t>
      </w:r>
    </w:p>
    <w:p w14:paraId="71623FA4" w14:textId="6A736DB7" w:rsidR="00C32E5D" w:rsidRPr="002C3021" w:rsidRDefault="00C32E5D" w:rsidP="00BB55E3">
      <w:pPr>
        <w:pStyle w:val="NoSpacing"/>
        <w:rPr>
          <w:rFonts w:cstheme="minorHAnsi"/>
          <w:sz w:val="28"/>
          <w:szCs w:val="28"/>
        </w:rPr>
      </w:pPr>
      <w:r w:rsidRPr="002C3021">
        <w:rPr>
          <w:rFonts w:cstheme="minorHAnsi"/>
          <w:sz w:val="28"/>
          <w:szCs w:val="28"/>
        </w:rPr>
        <w:t>Meghan S. Stroshine</w:t>
      </w:r>
    </w:p>
    <w:p w14:paraId="61305D3A" w14:textId="0F6F5BCE" w:rsidR="00C32E5D" w:rsidRPr="002C3021" w:rsidRDefault="00C32E5D" w:rsidP="00BB55E3">
      <w:pPr>
        <w:pStyle w:val="NoSpacing"/>
        <w:rPr>
          <w:rFonts w:cstheme="minorHAnsi"/>
        </w:rPr>
      </w:pPr>
      <w:r w:rsidRPr="002C3021">
        <w:rPr>
          <w:rFonts w:cstheme="minorHAnsi"/>
        </w:rPr>
        <w:t>Marquette University, Milwaukee, WI</w:t>
      </w:r>
    </w:p>
    <w:p w14:paraId="4424B346" w14:textId="13351315" w:rsidR="00A70ED9" w:rsidRPr="002C3021" w:rsidRDefault="00A70ED9" w:rsidP="00BB55E3">
      <w:pPr>
        <w:pStyle w:val="NoSpacing"/>
        <w:rPr>
          <w:rFonts w:cstheme="minorHAnsi"/>
          <w:sz w:val="28"/>
          <w:szCs w:val="28"/>
        </w:rPr>
      </w:pPr>
      <w:r w:rsidRPr="002C3021">
        <w:rPr>
          <w:rFonts w:cstheme="minorHAnsi"/>
          <w:sz w:val="28"/>
          <w:szCs w:val="28"/>
        </w:rPr>
        <w:t xml:space="preserve">Michael </w:t>
      </w:r>
      <w:proofErr w:type="spellStart"/>
      <w:r w:rsidRPr="002C3021">
        <w:rPr>
          <w:rFonts w:cstheme="minorHAnsi"/>
          <w:sz w:val="28"/>
          <w:szCs w:val="28"/>
        </w:rPr>
        <w:t>O’Hear</w:t>
      </w:r>
      <w:proofErr w:type="spellEnd"/>
    </w:p>
    <w:p w14:paraId="4EFE5A12" w14:textId="50F86F98" w:rsidR="00A70ED9" w:rsidRPr="002C3021" w:rsidRDefault="00A70ED9" w:rsidP="00BB55E3">
      <w:pPr>
        <w:pStyle w:val="NoSpacing"/>
        <w:rPr>
          <w:rFonts w:cstheme="minorHAnsi"/>
        </w:rPr>
      </w:pPr>
      <w:r w:rsidRPr="002C3021">
        <w:rPr>
          <w:rFonts w:cstheme="minorHAnsi"/>
        </w:rPr>
        <w:t>Marquette University Law School, Milwaukee, WI</w:t>
      </w:r>
    </w:p>
    <w:p w14:paraId="5BC0075B" w14:textId="57A9CC25" w:rsidR="000A7622" w:rsidRPr="002C3021" w:rsidRDefault="000A7622" w:rsidP="000A7622">
      <w:pPr>
        <w:rPr>
          <w:rFonts w:cstheme="minorHAnsi"/>
        </w:rPr>
      </w:pPr>
    </w:p>
    <w:p w14:paraId="76ADF689" w14:textId="77777777" w:rsidR="00C7162F" w:rsidRPr="002C3021" w:rsidRDefault="00C7162F" w:rsidP="00194AAE">
      <w:pPr>
        <w:pStyle w:val="Heading1"/>
        <w:rPr>
          <w:rFonts w:asciiTheme="minorHAnsi" w:hAnsiTheme="minorHAnsi" w:cstheme="minorHAnsi"/>
        </w:rPr>
      </w:pPr>
      <w:r w:rsidRPr="002C3021">
        <w:rPr>
          <w:rFonts w:asciiTheme="minorHAnsi" w:hAnsiTheme="minorHAnsi" w:cstheme="minorHAnsi"/>
        </w:rPr>
        <w:t>Abstract</w:t>
      </w:r>
    </w:p>
    <w:p w14:paraId="0AD7D27E"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 xml:space="preserve">Recent incidents involving police shootings of unarmed men of color have increased tensions between communities and police departments across the United States. In response, scholars have intensified efforts to understand the factors that shape attitudes toward the police. The current study examines individual and aggregate factors that influence satisfaction with the police. To this </w:t>
      </w:r>
      <w:r w:rsidRPr="002C3021">
        <w:rPr>
          <w:rFonts w:asciiTheme="minorHAnsi" w:hAnsiTheme="minorHAnsi" w:cstheme="minorHAnsi"/>
          <w:color w:val="333333"/>
        </w:rPr>
        <w:lastRenderedPageBreak/>
        <w:t>end, we address three research questions: (a) are there significant racial/ethnic differences in satisfaction with police; (b) do these differences persist after accounting for experiences with the police, perceptions of safety, and aggregate measures; and (c) can procedural justice help explain racial variation in attitudes toward the police? Study findings highlight the importance of perceptions of safety in explaining racial/ethnic variation in attitudes toward the police.</w:t>
      </w:r>
    </w:p>
    <w:p w14:paraId="14B2F4D5" w14:textId="77777777" w:rsidR="00C7162F" w:rsidRPr="002C3021" w:rsidRDefault="00C7162F" w:rsidP="00C7162F">
      <w:pPr>
        <w:shd w:val="clear" w:color="auto" w:fill="FFFFFF"/>
        <w:rPr>
          <w:rFonts w:cstheme="minorHAnsi"/>
          <w:color w:val="555555"/>
          <w:sz w:val="27"/>
          <w:szCs w:val="27"/>
        </w:rPr>
      </w:pPr>
      <w:r w:rsidRPr="002C3021">
        <w:rPr>
          <w:rStyle w:val="Heading1Char"/>
          <w:rFonts w:asciiTheme="minorHAnsi" w:hAnsiTheme="minorHAnsi" w:cstheme="minorHAnsi"/>
        </w:rPr>
        <w:t>Keywords</w:t>
      </w:r>
      <w:r w:rsidRPr="002C3021">
        <w:rPr>
          <w:rFonts w:cstheme="minorHAnsi"/>
          <w:b/>
          <w:bCs/>
          <w:color w:val="555555"/>
          <w:sz w:val="27"/>
          <w:szCs w:val="27"/>
        </w:rPr>
        <w:t> </w:t>
      </w:r>
      <w:hyperlink r:id="rId10" w:history="1">
        <w:r w:rsidRPr="002C3021">
          <w:rPr>
            <w:rStyle w:val="Hyperlink"/>
            <w:rFonts w:cstheme="minorHAnsi"/>
            <w:color w:val="006ACC"/>
          </w:rPr>
          <w:t>racial minorities</w:t>
        </w:r>
      </w:hyperlink>
      <w:r w:rsidRPr="002C3021">
        <w:rPr>
          <w:rFonts w:cstheme="minorHAnsi"/>
          <w:color w:val="555555"/>
          <w:sz w:val="27"/>
          <w:szCs w:val="27"/>
        </w:rPr>
        <w:t>, </w:t>
      </w:r>
      <w:hyperlink r:id="rId11" w:history="1">
        <w:r w:rsidRPr="002C3021">
          <w:rPr>
            <w:rStyle w:val="Hyperlink"/>
            <w:rFonts w:cstheme="minorHAnsi"/>
            <w:color w:val="006ACC"/>
          </w:rPr>
          <w:t>satisfaction with police</w:t>
        </w:r>
      </w:hyperlink>
      <w:r w:rsidRPr="002C3021">
        <w:rPr>
          <w:rFonts w:cstheme="minorHAnsi"/>
          <w:color w:val="555555"/>
          <w:sz w:val="27"/>
          <w:szCs w:val="27"/>
        </w:rPr>
        <w:t>, </w:t>
      </w:r>
      <w:hyperlink r:id="rId12" w:history="1">
        <w:r w:rsidRPr="002C3021">
          <w:rPr>
            <w:rStyle w:val="Hyperlink"/>
            <w:rFonts w:cstheme="minorHAnsi"/>
            <w:color w:val="006ACC"/>
          </w:rPr>
          <w:t>procedural justice</w:t>
        </w:r>
      </w:hyperlink>
      <w:r w:rsidRPr="002C3021">
        <w:rPr>
          <w:rFonts w:cstheme="minorHAnsi"/>
          <w:color w:val="555555"/>
          <w:sz w:val="27"/>
          <w:szCs w:val="27"/>
        </w:rPr>
        <w:t>, </w:t>
      </w:r>
      <w:hyperlink r:id="rId13" w:history="1">
        <w:r w:rsidRPr="002C3021">
          <w:rPr>
            <w:rStyle w:val="Hyperlink"/>
            <w:rFonts w:cstheme="minorHAnsi"/>
            <w:color w:val="006ACC"/>
          </w:rPr>
          <w:t>quantitative</w:t>
        </w:r>
      </w:hyperlink>
    </w:p>
    <w:p w14:paraId="306746AD" w14:textId="77777777" w:rsidR="00C7162F" w:rsidRPr="002C3021" w:rsidRDefault="00C7162F" w:rsidP="00194AAE">
      <w:pPr>
        <w:pStyle w:val="Heading1"/>
        <w:rPr>
          <w:rFonts w:asciiTheme="minorHAnsi" w:hAnsiTheme="minorHAnsi" w:cstheme="minorHAnsi"/>
        </w:rPr>
      </w:pPr>
      <w:bookmarkStart w:id="3" w:name="_i1"/>
      <w:bookmarkEnd w:id="3"/>
      <w:r w:rsidRPr="002C3021">
        <w:rPr>
          <w:rFonts w:asciiTheme="minorHAnsi" w:hAnsiTheme="minorHAnsi" w:cstheme="minorHAnsi"/>
        </w:rPr>
        <w:t>Introduction</w:t>
      </w:r>
    </w:p>
    <w:p w14:paraId="050F36A4"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Recent highly publicized incidents of police force have highlighted the deep divide between the police and many racial and ethnic minority communities. These incidents have fueled tremendous social unrest and outrage, especially on the part of African American and Latinx individuals, and led to riots in cities such as Baltimore, Cleveland, and Milwaukee.</w:t>
      </w:r>
      <w:hyperlink r:id="rId14" w:history="1">
        <w:r w:rsidRPr="002C3021">
          <w:rPr>
            <w:rStyle w:val="Hyperlink"/>
            <w:rFonts w:asciiTheme="minorHAnsi" w:eastAsiaTheme="majorEastAsia" w:hAnsiTheme="minorHAnsi" w:cstheme="minorHAnsi"/>
            <w:color w:val="006ACC"/>
            <w:vertAlign w:val="superscript"/>
          </w:rPr>
          <w:t>1</w:t>
        </w:r>
      </w:hyperlink>
      <w:r w:rsidRPr="002C3021">
        <w:rPr>
          <w:rFonts w:asciiTheme="minorHAnsi" w:hAnsiTheme="minorHAnsi" w:cstheme="minorHAnsi"/>
          <w:color w:val="333333"/>
        </w:rPr>
        <w:t> A Gallup Poll conducted in the aftermath of the deaths of Michael Brown and Eric Garner revealed a 22-year low in confidence in the police among the public.</w:t>
      </w:r>
      <w:hyperlink r:id="rId15" w:history="1">
        <w:r w:rsidRPr="002C3021">
          <w:rPr>
            <w:rStyle w:val="Hyperlink"/>
            <w:rFonts w:asciiTheme="minorHAnsi" w:eastAsiaTheme="majorEastAsia" w:hAnsiTheme="minorHAnsi" w:cstheme="minorHAnsi"/>
            <w:color w:val="006ACC"/>
            <w:vertAlign w:val="superscript"/>
          </w:rPr>
          <w:t>2</w:t>
        </w:r>
      </w:hyperlink>
      <w:r w:rsidRPr="002C3021">
        <w:rPr>
          <w:rFonts w:asciiTheme="minorHAnsi" w:hAnsiTheme="minorHAnsi" w:cstheme="minorHAnsi"/>
          <w:color w:val="333333"/>
        </w:rPr>
        <w:t> Mending the fractured relationship between law enforcement and communities with large numbers of Black and Latinx residents is one of the central priorities of the contemporary American criminal justice system (see, for example, </w:t>
      </w:r>
      <w:r w:rsidRPr="002C3021">
        <w:rPr>
          <w:rFonts w:asciiTheme="minorHAnsi" w:hAnsiTheme="minorHAnsi" w:cstheme="minorHAnsi"/>
          <w:i/>
          <w:iCs/>
          <w:color w:val="333333"/>
        </w:rPr>
        <w:t>The President’s Task Force on 21</w:t>
      </w:r>
      <w:r w:rsidRPr="002C3021">
        <w:rPr>
          <w:rFonts w:asciiTheme="minorHAnsi" w:hAnsiTheme="minorHAnsi" w:cstheme="minorHAnsi"/>
          <w:color w:val="333333"/>
          <w:vertAlign w:val="superscript"/>
        </w:rPr>
        <w:t>st</w:t>
      </w:r>
      <w:r w:rsidRPr="002C3021">
        <w:rPr>
          <w:rFonts w:asciiTheme="minorHAnsi" w:hAnsiTheme="minorHAnsi" w:cstheme="minorHAnsi"/>
          <w:color w:val="333333"/>
        </w:rPr>
        <w:t> </w:t>
      </w:r>
      <w:r w:rsidRPr="002C3021">
        <w:rPr>
          <w:rFonts w:asciiTheme="minorHAnsi" w:hAnsiTheme="minorHAnsi" w:cstheme="minorHAnsi"/>
          <w:i/>
          <w:iCs/>
          <w:color w:val="333333"/>
        </w:rPr>
        <w:t>Century Policing</w:t>
      </w:r>
      <w:r w:rsidRPr="002C3021">
        <w:rPr>
          <w:rFonts w:asciiTheme="minorHAnsi" w:hAnsiTheme="minorHAnsi" w:cstheme="minorHAnsi"/>
          <w:color w:val="333333"/>
        </w:rPr>
        <w:t>). To facilitate this fence-mending, social scientists have intensified their efforts to advance our scholarly understanding of attitudes toward the police. As described by </w:t>
      </w:r>
      <w:hyperlink r:id="rId16" w:history="1">
        <w:r w:rsidRPr="002C3021">
          <w:rPr>
            <w:rStyle w:val="Hyperlink"/>
            <w:rFonts w:asciiTheme="minorHAnsi" w:eastAsiaTheme="majorEastAsia" w:hAnsiTheme="minorHAnsi" w:cstheme="minorHAnsi"/>
            <w:color w:val="006ACC"/>
          </w:rPr>
          <w:t>Schuck and Rosenbaum (2005)</w:t>
        </w:r>
      </w:hyperlink>
      <w:r w:rsidRPr="002C3021">
        <w:rPr>
          <w:rFonts w:asciiTheme="minorHAnsi" w:hAnsiTheme="minorHAnsi" w:cstheme="minorHAnsi"/>
          <w:color w:val="333333"/>
        </w:rPr>
        <w:t>, “understanding and measuring residents’ attitudes toward the police has become increasingly important as police departments face growing pressure to address accusations of police misconduct and discriminatory treatment of minorities” (pp. 391-392). To better understand the factors that influence attitudes toward the police, this study analyzes recent survey data to examine the individual and neighborhood-level factors that influence satisfaction with the police.</w:t>
      </w:r>
    </w:p>
    <w:p w14:paraId="33AFD23F"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bulk of attitudes toward the police research indicates that most respondents hold supportive and positive views of the police (e.g., </w:t>
      </w:r>
      <w:hyperlink r:id="rId17" w:history="1">
        <w:r w:rsidRPr="002C3021">
          <w:rPr>
            <w:rStyle w:val="Hyperlink"/>
            <w:rFonts w:asciiTheme="minorHAnsi" w:eastAsiaTheme="majorEastAsia" w:hAnsiTheme="minorHAnsi" w:cstheme="minorHAnsi"/>
            <w:color w:val="006ACC"/>
          </w:rPr>
          <w:t>Huang &amp; Vaughn, 1996</w:t>
        </w:r>
      </w:hyperlink>
      <w:r w:rsidRPr="002C3021">
        <w:rPr>
          <w:rFonts w:asciiTheme="minorHAnsi" w:hAnsiTheme="minorHAnsi" w:cstheme="minorHAnsi"/>
          <w:color w:val="333333"/>
        </w:rPr>
        <w:t>; </w:t>
      </w:r>
      <w:hyperlink r:id="rId18" w:history="1">
        <w:r w:rsidRPr="002C3021">
          <w:rPr>
            <w:rStyle w:val="Hyperlink"/>
            <w:rFonts w:asciiTheme="minorHAnsi" w:eastAsiaTheme="majorEastAsia" w:hAnsiTheme="minorHAnsi" w:cstheme="minorHAnsi"/>
            <w:color w:val="006ACC"/>
          </w:rPr>
          <w:t>Maguire &amp; Pastore, 2003</w:t>
        </w:r>
      </w:hyperlink>
      <w:r w:rsidRPr="002C3021">
        <w:rPr>
          <w:rFonts w:asciiTheme="minorHAnsi" w:hAnsiTheme="minorHAnsi" w:cstheme="minorHAnsi"/>
          <w:color w:val="333333"/>
        </w:rPr>
        <w:t>). That said, much of this work also demonstrates consistent variation in attitudes across demographic characteristics, individual experiences, and neighborhood contexts (e.g., </w:t>
      </w:r>
      <w:hyperlink r:id="rId19" w:history="1">
        <w:r w:rsidRPr="002C3021">
          <w:rPr>
            <w:rStyle w:val="Hyperlink"/>
            <w:rFonts w:asciiTheme="minorHAnsi" w:eastAsiaTheme="majorEastAsia" w:hAnsiTheme="minorHAnsi" w:cstheme="minorHAnsi"/>
            <w:color w:val="006ACC"/>
          </w:rPr>
          <w:t>Dai &amp; Johnson, 2009</w:t>
        </w:r>
      </w:hyperlink>
      <w:r w:rsidRPr="002C3021">
        <w:rPr>
          <w:rFonts w:asciiTheme="minorHAnsi" w:hAnsiTheme="minorHAnsi" w:cstheme="minorHAnsi"/>
          <w:color w:val="333333"/>
        </w:rPr>
        <w:t>; </w:t>
      </w:r>
      <w:proofErr w:type="spellStart"/>
      <w:r w:rsidR="00ED1621">
        <w:fldChar w:fldCharType="begin"/>
      </w:r>
      <w:r w:rsidR="00ED1621">
        <w:instrText xml:space="preserve"> HYPERL</w:instrText>
      </w:r>
      <w:r w:rsidR="00ED1621">
        <w:instrText xml:space="preserve">INK "https://journals.sagepub.com/doi/10.1177/0011128718811928" </w:instrText>
      </w:r>
      <w:r w:rsidR="00ED1621">
        <w:fldChar w:fldCharType="separate"/>
      </w:r>
      <w:r w:rsidRPr="002C3021">
        <w:rPr>
          <w:rStyle w:val="Hyperlink"/>
          <w:rFonts w:asciiTheme="minorHAnsi" w:eastAsiaTheme="majorEastAsia" w:hAnsiTheme="minorHAnsi" w:cstheme="minorHAnsi"/>
          <w:color w:val="006ACC"/>
        </w:rPr>
        <w:t>Gau</w:t>
      </w:r>
      <w:proofErr w:type="spellEnd"/>
      <w:r w:rsidRPr="002C3021">
        <w:rPr>
          <w:rStyle w:val="Hyperlink"/>
          <w:rFonts w:asciiTheme="minorHAnsi" w:eastAsiaTheme="majorEastAsia" w:hAnsiTheme="minorHAnsi" w:cstheme="minorHAnsi"/>
          <w:color w:val="006ACC"/>
        </w:rPr>
        <w:t>, Corsaro, Stewart, &amp; Brunson, 2012</w:t>
      </w:r>
      <w:r w:rsidR="00ED1621">
        <w:rPr>
          <w:rStyle w:val="Hyperlink"/>
          <w:rFonts w:asciiTheme="minorHAnsi" w:eastAsiaTheme="majorEastAsia" w:hAnsiTheme="minorHAnsi" w:cstheme="minorHAnsi"/>
          <w:color w:val="006ACC"/>
        </w:rPr>
        <w:fldChar w:fldCharType="end"/>
      </w:r>
      <w:r w:rsidRPr="002C3021">
        <w:rPr>
          <w:rFonts w:asciiTheme="minorHAnsi" w:hAnsiTheme="minorHAnsi" w:cstheme="minorHAnsi"/>
          <w:color w:val="333333"/>
        </w:rPr>
        <w:t>; </w:t>
      </w:r>
      <w:hyperlink r:id="rId20" w:history="1">
        <w:r w:rsidRPr="002C3021">
          <w:rPr>
            <w:rStyle w:val="Hyperlink"/>
            <w:rFonts w:asciiTheme="minorHAnsi" w:eastAsiaTheme="majorEastAsia" w:hAnsiTheme="minorHAnsi" w:cstheme="minorHAnsi"/>
            <w:color w:val="006ACC"/>
          </w:rPr>
          <w:t>Sampson &amp; Bartusch, 1998</w:t>
        </w:r>
      </w:hyperlink>
      <w:r w:rsidRPr="002C3021">
        <w:rPr>
          <w:rFonts w:asciiTheme="minorHAnsi" w:hAnsiTheme="minorHAnsi" w:cstheme="minorHAnsi"/>
          <w:color w:val="333333"/>
        </w:rPr>
        <w:t>; </w:t>
      </w:r>
      <w:hyperlink r:id="rId21" w:history="1">
        <w:r w:rsidRPr="002C3021">
          <w:rPr>
            <w:rStyle w:val="Hyperlink"/>
            <w:rFonts w:asciiTheme="minorHAnsi" w:eastAsiaTheme="majorEastAsia" w:hAnsiTheme="minorHAnsi" w:cstheme="minorHAnsi"/>
            <w:color w:val="006ACC"/>
          </w:rPr>
          <w:t>Wu, Sun, &amp; Triplett, 2009</w:t>
        </w:r>
      </w:hyperlink>
      <w:r w:rsidRPr="002C3021">
        <w:rPr>
          <w:rFonts w:asciiTheme="minorHAnsi" w:hAnsiTheme="minorHAnsi" w:cstheme="minorHAnsi"/>
          <w:color w:val="333333"/>
        </w:rPr>
        <w:t>). For example, African Americans tend to be less supportive and less trusting of police than their White counterparts (see </w:t>
      </w:r>
      <w:hyperlink r:id="rId22" w:history="1">
        <w:r w:rsidRPr="002C3021">
          <w:rPr>
            <w:rStyle w:val="Hyperlink"/>
            <w:rFonts w:asciiTheme="minorHAnsi" w:eastAsiaTheme="majorEastAsia" w:hAnsiTheme="minorHAnsi" w:cstheme="minorHAnsi"/>
            <w:color w:val="006ACC"/>
          </w:rPr>
          <w:t>Decker, 1981</w:t>
        </w:r>
      </w:hyperlink>
      <w:r w:rsidRPr="002C3021">
        <w:rPr>
          <w:rFonts w:asciiTheme="minorHAnsi" w:hAnsiTheme="minorHAnsi" w:cstheme="minorHAnsi"/>
          <w:color w:val="333333"/>
        </w:rPr>
        <w:t>; </w:t>
      </w:r>
      <w:hyperlink r:id="rId23" w:history="1">
        <w:r w:rsidRPr="002C3021">
          <w:rPr>
            <w:rStyle w:val="Hyperlink"/>
            <w:rFonts w:asciiTheme="minorHAnsi" w:eastAsiaTheme="majorEastAsia" w:hAnsiTheme="minorHAnsi" w:cstheme="minorHAnsi"/>
            <w:color w:val="006ACC"/>
          </w:rPr>
          <w:t>Webb &amp; Marshall, 1995</w:t>
        </w:r>
      </w:hyperlink>
      <w:r w:rsidRPr="002C3021">
        <w:rPr>
          <w:rFonts w:asciiTheme="minorHAnsi" w:hAnsiTheme="minorHAnsi" w:cstheme="minorHAnsi"/>
          <w:color w:val="333333"/>
        </w:rPr>
        <w:t> for reviews). Moreover, while less frequently studied, Hispanic/Latinx support for the police generally tends to be lower than that of White yet higher than that of Black respondents (</w:t>
      </w:r>
      <w:hyperlink r:id="rId24" w:history="1">
        <w:r w:rsidRPr="002C3021">
          <w:rPr>
            <w:rStyle w:val="Hyperlink"/>
            <w:rFonts w:asciiTheme="minorHAnsi" w:eastAsiaTheme="majorEastAsia" w:hAnsiTheme="minorHAnsi" w:cstheme="minorHAnsi"/>
            <w:color w:val="006ACC"/>
          </w:rPr>
          <w:t>Lai &amp; Zhao, 2010</w:t>
        </w:r>
      </w:hyperlink>
      <w:r w:rsidRPr="002C3021">
        <w:rPr>
          <w:rFonts w:asciiTheme="minorHAnsi" w:hAnsiTheme="minorHAnsi" w:cstheme="minorHAnsi"/>
          <w:color w:val="333333"/>
        </w:rPr>
        <w:t>; </w:t>
      </w:r>
      <w:hyperlink r:id="rId25" w:history="1">
        <w:r w:rsidRPr="002C3021">
          <w:rPr>
            <w:rStyle w:val="Hyperlink"/>
            <w:rFonts w:asciiTheme="minorHAnsi" w:eastAsiaTheme="majorEastAsia" w:hAnsiTheme="minorHAnsi" w:cstheme="minorHAnsi"/>
            <w:color w:val="006ACC"/>
          </w:rPr>
          <w:t>Rosenbaum, Schuck, Costello, Hawkins, &amp; Ring, 2005</w:t>
        </w:r>
      </w:hyperlink>
      <w:r w:rsidRPr="002C3021">
        <w:rPr>
          <w:rFonts w:asciiTheme="minorHAnsi" w:hAnsiTheme="minorHAnsi" w:cstheme="minorHAnsi"/>
          <w:color w:val="333333"/>
        </w:rPr>
        <w:t>; </w:t>
      </w:r>
      <w:hyperlink r:id="rId26" w:history="1">
        <w:r w:rsidRPr="002C3021">
          <w:rPr>
            <w:rStyle w:val="Hyperlink"/>
            <w:rFonts w:asciiTheme="minorHAnsi" w:eastAsiaTheme="majorEastAsia" w:hAnsiTheme="minorHAnsi" w:cstheme="minorHAnsi"/>
            <w:color w:val="006ACC"/>
          </w:rPr>
          <w:t>Schafer, Huebner, &amp; Bynum, 2003</w:t>
        </w:r>
      </w:hyperlink>
      <w:r w:rsidRPr="002C3021">
        <w:rPr>
          <w:rFonts w:asciiTheme="minorHAnsi" w:hAnsiTheme="minorHAnsi" w:cstheme="minorHAnsi"/>
          <w:color w:val="333333"/>
        </w:rPr>
        <w:t>; Schuck &amp; </w:t>
      </w:r>
      <w:proofErr w:type="spellStart"/>
      <w:r w:rsidR="00ED1621">
        <w:fldChar w:fldCharType="begin"/>
      </w:r>
      <w:r w:rsidR="00ED1621">
        <w:instrText xml:space="preserve"> HYPERLINK "ht</w:instrText>
      </w:r>
      <w:r w:rsidR="00ED1621">
        <w:instrText xml:space="preserve">tps://journals.sagepub.com/doi/10.1177/0011128718811928" </w:instrText>
      </w:r>
      <w:r w:rsidR="00ED1621">
        <w:fldChar w:fldCharType="separate"/>
      </w:r>
      <w:r w:rsidRPr="002C3021">
        <w:rPr>
          <w:rStyle w:val="Hyperlink"/>
          <w:rFonts w:asciiTheme="minorHAnsi" w:eastAsiaTheme="majorEastAsia" w:hAnsiTheme="minorHAnsi" w:cstheme="minorHAnsi"/>
          <w:color w:val="006ACC"/>
        </w:rPr>
        <w:t>Skogan</w:t>
      </w:r>
      <w:proofErr w:type="spellEnd"/>
      <w:r w:rsidRPr="002C3021">
        <w:rPr>
          <w:rStyle w:val="Hyperlink"/>
          <w:rFonts w:asciiTheme="minorHAnsi" w:eastAsiaTheme="majorEastAsia" w:hAnsiTheme="minorHAnsi" w:cstheme="minorHAnsi"/>
          <w:color w:val="006ACC"/>
        </w:rPr>
        <w:t>, 2006</w:t>
      </w:r>
      <w:r w:rsidR="00ED1621">
        <w:rPr>
          <w:rStyle w:val="Hyperlink"/>
          <w:rFonts w:asciiTheme="minorHAnsi" w:eastAsiaTheme="majorEastAsia" w:hAnsiTheme="minorHAnsi" w:cstheme="minorHAnsi"/>
          <w:color w:val="006ACC"/>
        </w:rPr>
        <w:fldChar w:fldCharType="end"/>
      </w:r>
      <w:r w:rsidRPr="002C3021">
        <w:rPr>
          <w:rFonts w:asciiTheme="minorHAnsi" w:hAnsiTheme="minorHAnsi" w:cstheme="minorHAnsi"/>
          <w:color w:val="333333"/>
        </w:rPr>
        <w:t>; </w:t>
      </w:r>
      <w:hyperlink r:id="rId27" w:history="1">
        <w:r w:rsidRPr="002C3021">
          <w:rPr>
            <w:rStyle w:val="Hyperlink"/>
            <w:rFonts w:asciiTheme="minorHAnsi" w:eastAsiaTheme="majorEastAsia" w:hAnsiTheme="minorHAnsi" w:cstheme="minorHAnsi"/>
            <w:color w:val="006ACC"/>
          </w:rPr>
          <w:t>Wu, 2014</w:t>
        </w:r>
      </w:hyperlink>
      <w:r w:rsidRPr="002C3021">
        <w:rPr>
          <w:rFonts w:asciiTheme="minorHAnsi" w:hAnsiTheme="minorHAnsi" w:cstheme="minorHAnsi"/>
          <w:color w:val="333333"/>
        </w:rPr>
        <w:t>). This study endeavors to examine the factors that have traditionally been found to be influential in shaping attitudes toward the police including demographic background, experiences with the police, perceptions of police interactions, perceived public safety, and aggregate community context.</w:t>
      </w:r>
    </w:p>
    <w:p w14:paraId="7B219C37"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Our research advances prior research in this area in two important ways. First, departing from much of the extant research concerning attitudes toward the police, we move beyond the White–Black dyad by investigating the potential impact of White, Black, and Latinx racial /ethnic categories on attitudes toward the police. Second, we employ a two-stage analytic strategy. We first identify statistically significant correlates of views toward the police in the full sample of respondents. We then conduct analysis on a subsample of respondents who reported experiencing involuntary police contact and introduce procedural justice measures. Our review of the literature failed to identify any study that contained all these specific features. In sum, this research utilizes survey data from a sample of 1,405 Milwaukee residents collected in 2014 to advance prior research in attitudes toward the police. In so doing, we explore three primary research questions:</w:t>
      </w:r>
    </w:p>
    <w:p w14:paraId="5372E84F" w14:textId="77777777" w:rsidR="00C7162F" w:rsidRPr="002C3021" w:rsidRDefault="00C7162F" w:rsidP="00C7162F">
      <w:pPr>
        <w:pStyle w:val="NormalWeb"/>
        <w:numPr>
          <w:ilvl w:val="0"/>
          <w:numId w:val="2"/>
        </w:numPr>
        <w:shd w:val="clear" w:color="auto" w:fill="FFFFFF"/>
        <w:spacing w:line="390" w:lineRule="atLeast"/>
        <w:rPr>
          <w:rFonts w:asciiTheme="minorHAnsi" w:hAnsiTheme="minorHAnsi" w:cstheme="minorHAnsi"/>
          <w:color w:val="333333"/>
        </w:rPr>
      </w:pPr>
      <w:r w:rsidRPr="002C3021">
        <w:rPr>
          <w:rFonts w:asciiTheme="minorHAnsi" w:hAnsiTheme="minorHAnsi" w:cstheme="minorHAnsi"/>
          <w:b/>
          <w:bCs/>
          <w:color w:val="333333"/>
        </w:rPr>
        <w:t>Research Question 1:</w:t>
      </w:r>
      <w:r w:rsidRPr="002C3021">
        <w:rPr>
          <w:rFonts w:asciiTheme="minorHAnsi" w:hAnsiTheme="minorHAnsi" w:cstheme="minorHAnsi"/>
          <w:color w:val="333333"/>
        </w:rPr>
        <w:t> Are there significant differences in attitudes toward the police between White, African American, and Latinx respondents?</w:t>
      </w:r>
    </w:p>
    <w:p w14:paraId="7A470220" w14:textId="77777777" w:rsidR="00C7162F" w:rsidRPr="002C3021" w:rsidRDefault="00C7162F" w:rsidP="00C7162F">
      <w:pPr>
        <w:pStyle w:val="NormalWeb"/>
        <w:numPr>
          <w:ilvl w:val="0"/>
          <w:numId w:val="2"/>
        </w:numPr>
        <w:shd w:val="clear" w:color="auto" w:fill="FFFFFF"/>
        <w:spacing w:line="390" w:lineRule="atLeast"/>
        <w:rPr>
          <w:rFonts w:asciiTheme="minorHAnsi" w:hAnsiTheme="minorHAnsi" w:cstheme="minorHAnsi"/>
          <w:color w:val="333333"/>
        </w:rPr>
      </w:pPr>
      <w:r w:rsidRPr="002C3021">
        <w:rPr>
          <w:rFonts w:asciiTheme="minorHAnsi" w:hAnsiTheme="minorHAnsi" w:cstheme="minorHAnsi"/>
          <w:b/>
          <w:bCs/>
          <w:color w:val="333333"/>
        </w:rPr>
        <w:t>Research Question 2:</w:t>
      </w:r>
      <w:r w:rsidRPr="002C3021">
        <w:rPr>
          <w:rFonts w:asciiTheme="minorHAnsi" w:hAnsiTheme="minorHAnsi" w:cstheme="minorHAnsi"/>
          <w:color w:val="333333"/>
        </w:rPr>
        <w:t> If so, do those differences persist even after accounting for experiences with the police, perceived public safety, and aggregate community context measures?</w:t>
      </w:r>
    </w:p>
    <w:p w14:paraId="11298741" w14:textId="77777777" w:rsidR="00C7162F" w:rsidRPr="002C3021" w:rsidRDefault="00C7162F" w:rsidP="00C7162F">
      <w:pPr>
        <w:pStyle w:val="NormalWeb"/>
        <w:numPr>
          <w:ilvl w:val="0"/>
          <w:numId w:val="2"/>
        </w:numPr>
        <w:shd w:val="clear" w:color="auto" w:fill="FFFFFF"/>
        <w:spacing w:line="390" w:lineRule="atLeast"/>
        <w:rPr>
          <w:rFonts w:asciiTheme="minorHAnsi" w:hAnsiTheme="minorHAnsi" w:cstheme="minorHAnsi"/>
          <w:color w:val="333333"/>
        </w:rPr>
      </w:pPr>
      <w:r w:rsidRPr="002C3021">
        <w:rPr>
          <w:rFonts w:asciiTheme="minorHAnsi" w:hAnsiTheme="minorHAnsi" w:cstheme="minorHAnsi"/>
          <w:b/>
          <w:bCs/>
          <w:color w:val="333333"/>
        </w:rPr>
        <w:t>Research Question 3:</w:t>
      </w:r>
      <w:r w:rsidRPr="002C3021">
        <w:rPr>
          <w:rFonts w:asciiTheme="minorHAnsi" w:hAnsiTheme="minorHAnsi" w:cstheme="minorHAnsi"/>
          <w:color w:val="333333"/>
        </w:rPr>
        <w:t> To what extent do measures of procedural justice help explain racial and ethnic variation in attitudes toward the police among respondents who experience involuntary police contact?</w:t>
      </w:r>
    </w:p>
    <w:p w14:paraId="01368562" w14:textId="77777777" w:rsidR="00C7162F" w:rsidRPr="002C3021" w:rsidRDefault="00C7162F" w:rsidP="00873EB4">
      <w:pPr>
        <w:pStyle w:val="Heading1"/>
        <w:rPr>
          <w:rFonts w:asciiTheme="minorHAnsi" w:hAnsiTheme="minorHAnsi" w:cstheme="minorHAnsi"/>
        </w:rPr>
      </w:pPr>
      <w:bookmarkStart w:id="4" w:name="_i2"/>
      <w:bookmarkEnd w:id="4"/>
      <w:r w:rsidRPr="002C3021">
        <w:rPr>
          <w:rFonts w:asciiTheme="minorHAnsi" w:hAnsiTheme="minorHAnsi" w:cstheme="minorHAnsi"/>
        </w:rPr>
        <w:t>Literature Review</w:t>
      </w:r>
    </w:p>
    <w:p w14:paraId="23A7BFFE"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Extant research has identified four primary groups of covariates found to be significant predictors of evaluations of the police. Following the work of </w:t>
      </w:r>
      <w:hyperlink r:id="rId28" w:history="1">
        <w:r w:rsidRPr="002C3021">
          <w:rPr>
            <w:rStyle w:val="Hyperlink"/>
            <w:rFonts w:asciiTheme="minorHAnsi" w:eastAsiaTheme="majorEastAsia" w:hAnsiTheme="minorHAnsi" w:cstheme="minorHAnsi"/>
            <w:color w:val="006ACC"/>
          </w:rPr>
          <w:t>Reisig and Parks (2000)</w:t>
        </w:r>
      </w:hyperlink>
      <w:r w:rsidRPr="002C3021">
        <w:rPr>
          <w:rFonts w:asciiTheme="minorHAnsi" w:hAnsiTheme="minorHAnsi" w:cstheme="minorHAnsi"/>
          <w:color w:val="333333"/>
        </w:rPr>
        <w:t> and </w:t>
      </w:r>
      <w:hyperlink r:id="rId29" w:history="1">
        <w:r w:rsidRPr="002C3021">
          <w:rPr>
            <w:rStyle w:val="Hyperlink"/>
            <w:rFonts w:asciiTheme="minorHAnsi" w:eastAsiaTheme="majorEastAsia" w:hAnsiTheme="minorHAnsi" w:cstheme="minorHAnsi"/>
            <w:color w:val="006ACC"/>
          </w:rPr>
          <w:t>Dai and Johnson (2009)</w:t>
        </w:r>
      </w:hyperlink>
      <w:r w:rsidRPr="002C3021">
        <w:rPr>
          <w:rFonts w:asciiTheme="minorHAnsi" w:hAnsiTheme="minorHAnsi" w:cstheme="minorHAnsi"/>
          <w:color w:val="333333"/>
        </w:rPr>
        <w:t>, we test the salience of these groups of variables and orient our review of the literature around (a) individual demographic characteristics, (b) experiences with police, (c) perceived public safety, and (d) aggregate community context.</w:t>
      </w:r>
    </w:p>
    <w:p w14:paraId="757D405F" w14:textId="77777777" w:rsidR="00C7162F" w:rsidRPr="002C3021" w:rsidRDefault="00C7162F" w:rsidP="00873EB4">
      <w:pPr>
        <w:pStyle w:val="Heading2"/>
        <w:rPr>
          <w:rFonts w:asciiTheme="minorHAnsi" w:hAnsiTheme="minorHAnsi" w:cstheme="minorHAnsi"/>
        </w:rPr>
      </w:pPr>
      <w:r w:rsidRPr="002C3021">
        <w:rPr>
          <w:rFonts w:asciiTheme="minorHAnsi" w:hAnsiTheme="minorHAnsi" w:cstheme="minorHAnsi"/>
        </w:rPr>
        <w:t>Individual Demographic Characteristics</w:t>
      </w:r>
    </w:p>
    <w:p w14:paraId="611B84B1"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An individual’s background often provides important context to explain variation in views of law enforcement. Research shows that, on balance, young, economically disadvantaged persons of color have far less favorable attitudes toward the police than older, affluent Whites (</w:t>
      </w:r>
      <w:hyperlink r:id="rId30" w:history="1">
        <w:r w:rsidRPr="002C3021">
          <w:rPr>
            <w:rStyle w:val="Hyperlink"/>
            <w:rFonts w:asciiTheme="minorHAnsi" w:eastAsiaTheme="majorEastAsia" w:hAnsiTheme="minorHAnsi" w:cstheme="minorHAnsi"/>
            <w:color w:val="006ACC"/>
          </w:rPr>
          <w:t>Apple &amp; O’Brien, 1983</w:t>
        </w:r>
      </w:hyperlink>
      <w:r w:rsidRPr="002C3021">
        <w:rPr>
          <w:rFonts w:asciiTheme="minorHAnsi" w:hAnsiTheme="minorHAnsi" w:cstheme="minorHAnsi"/>
          <w:color w:val="333333"/>
        </w:rPr>
        <w:t>; </w:t>
      </w:r>
      <w:hyperlink r:id="rId31" w:history="1">
        <w:r w:rsidRPr="002C3021">
          <w:rPr>
            <w:rStyle w:val="Hyperlink"/>
            <w:rFonts w:asciiTheme="minorHAnsi" w:eastAsiaTheme="majorEastAsia" w:hAnsiTheme="minorHAnsi" w:cstheme="minorHAnsi"/>
            <w:color w:val="006ACC"/>
          </w:rPr>
          <w:t>Garcia &amp; Cao, 2005</w:t>
        </w:r>
      </w:hyperlink>
      <w:r w:rsidRPr="002C3021">
        <w:rPr>
          <w:rFonts w:asciiTheme="minorHAnsi" w:hAnsiTheme="minorHAnsi" w:cstheme="minorHAnsi"/>
          <w:color w:val="333333"/>
        </w:rPr>
        <w:t>; </w:t>
      </w:r>
      <w:hyperlink r:id="rId32" w:history="1">
        <w:r w:rsidRPr="002C3021">
          <w:rPr>
            <w:rStyle w:val="Hyperlink"/>
            <w:rFonts w:asciiTheme="minorHAnsi" w:eastAsiaTheme="majorEastAsia" w:hAnsiTheme="minorHAnsi" w:cstheme="minorHAnsi"/>
            <w:color w:val="006ACC"/>
          </w:rPr>
          <w:t>Gau et al., 2012</w:t>
        </w:r>
      </w:hyperlink>
      <w:r w:rsidRPr="002C3021">
        <w:rPr>
          <w:rFonts w:asciiTheme="minorHAnsi" w:hAnsiTheme="minorHAnsi" w:cstheme="minorHAnsi"/>
          <w:color w:val="333333"/>
        </w:rPr>
        <w:t>; </w:t>
      </w:r>
      <w:hyperlink r:id="rId33" w:history="1">
        <w:r w:rsidRPr="002C3021">
          <w:rPr>
            <w:rStyle w:val="Hyperlink"/>
            <w:rFonts w:asciiTheme="minorHAnsi" w:eastAsiaTheme="majorEastAsia" w:hAnsiTheme="minorHAnsi" w:cstheme="minorHAnsi"/>
            <w:color w:val="006ACC"/>
          </w:rPr>
          <w:t>Huang &amp; Vaughn, 1996</w:t>
        </w:r>
      </w:hyperlink>
      <w:r w:rsidRPr="002C3021">
        <w:rPr>
          <w:rFonts w:asciiTheme="minorHAnsi" w:hAnsiTheme="minorHAnsi" w:cstheme="minorHAnsi"/>
          <w:color w:val="333333"/>
        </w:rPr>
        <w:t>; </w:t>
      </w:r>
      <w:hyperlink r:id="rId34" w:history="1">
        <w:r w:rsidRPr="002C3021">
          <w:rPr>
            <w:rStyle w:val="Hyperlink"/>
            <w:rFonts w:asciiTheme="minorHAnsi" w:eastAsiaTheme="majorEastAsia" w:hAnsiTheme="minorHAnsi" w:cstheme="minorHAnsi"/>
            <w:color w:val="006ACC"/>
          </w:rPr>
          <w:t>Sampson &amp; Bartusch, 1998</w:t>
        </w:r>
      </w:hyperlink>
      <w:r w:rsidRPr="002C3021">
        <w:rPr>
          <w:rFonts w:asciiTheme="minorHAnsi" w:hAnsiTheme="minorHAnsi" w:cstheme="minorHAnsi"/>
          <w:color w:val="333333"/>
        </w:rPr>
        <w:t>; </w:t>
      </w:r>
      <w:hyperlink r:id="rId35" w:history="1">
        <w:r w:rsidRPr="002C3021">
          <w:rPr>
            <w:rStyle w:val="Hyperlink"/>
            <w:rFonts w:asciiTheme="minorHAnsi" w:eastAsiaTheme="majorEastAsia" w:hAnsiTheme="minorHAnsi" w:cstheme="minorHAnsi"/>
            <w:color w:val="006ACC"/>
          </w:rPr>
          <w:t>Tuch &amp; Weitzer, 1997</w:t>
        </w:r>
      </w:hyperlink>
      <w:r w:rsidRPr="002C3021">
        <w:rPr>
          <w:rFonts w:asciiTheme="minorHAnsi" w:hAnsiTheme="minorHAnsi" w:cstheme="minorHAnsi"/>
          <w:color w:val="333333"/>
        </w:rPr>
        <w:t>). Relative to other demographic characteristics, a respondent’s racial background has been one of the most consistent predictors of attitudes toward the police. Survey research consistently shows that African American respondents report less satisfaction than White ones (</w:t>
      </w:r>
      <w:hyperlink r:id="rId36" w:history="1">
        <w:r w:rsidRPr="002C3021">
          <w:rPr>
            <w:rStyle w:val="Hyperlink"/>
            <w:rFonts w:asciiTheme="minorHAnsi" w:eastAsiaTheme="majorEastAsia" w:hAnsiTheme="minorHAnsi" w:cstheme="minorHAnsi"/>
            <w:color w:val="006ACC"/>
          </w:rPr>
          <w:t>Bordua &amp; Tifft, 1971</w:t>
        </w:r>
      </w:hyperlink>
      <w:r w:rsidRPr="002C3021">
        <w:rPr>
          <w:rFonts w:asciiTheme="minorHAnsi" w:hAnsiTheme="minorHAnsi" w:cstheme="minorHAnsi"/>
          <w:color w:val="333333"/>
        </w:rPr>
        <w:t>; </w:t>
      </w:r>
      <w:hyperlink r:id="rId37" w:history="1">
        <w:r w:rsidRPr="002C3021">
          <w:rPr>
            <w:rStyle w:val="Hyperlink"/>
            <w:rFonts w:asciiTheme="minorHAnsi" w:eastAsiaTheme="majorEastAsia" w:hAnsiTheme="minorHAnsi" w:cstheme="minorHAnsi"/>
            <w:color w:val="006ACC"/>
          </w:rPr>
          <w:t>Decker, 1981</w:t>
        </w:r>
      </w:hyperlink>
      <w:r w:rsidRPr="002C3021">
        <w:rPr>
          <w:rFonts w:asciiTheme="minorHAnsi" w:hAnsiTheme="minorHAnsi" w:cstheme="minorHAnsi"/>
          <w:color w:val="333333"/>
        </w:rPr>
        <w:t>; </w:t>
      </w:r>
      <w:hyperlink r:id="rId38" w:history="1">
        <w:r w:rsidRPr="002C3021">
          <w:rPr>
            <w:rStyle w:val="Hyperlink"/>
            <w:rFonts w:asciiTheme="minorHAnsi" w:eastAsiaTheme="majorEastAsia" w:hAnsiTheme="minorHAnsi" w:cstheme="minorHAnsi"/>
            <w:color w:val="006ACC"/>
          </w:rPr>
          <w:t>Weitzer, 2000</w:t>
        </w:r>
      </w:hyperlink>
      <w:r w:rsidRPr="002C3021">
        <w:rPr>
          <w:rFonts w:asciiTheme="minorHAnsi" w:hAnsiTheme="minorHAnsi" w:cstheme="minorHAnsi"/>
          <w:color w:val="333333"/>
        </w:rPr>
        <w:t>; </w:t>
      </w:r>
      <w:hyperlink r:id="rId39" w:history="1">
        <w:r w:rsidRPr="002C3021">
          <w:rPr>
            <w:rStyle w:val="Hyperlink"/>
            <w:rFonts w:asciiTheme="minorHAnsi" w:eastAsiaTheme="majorEastAsia" w:hAnsiTheme="minorHAnsi" w:cstheme="minorHAnsi"/>
            <w:color w:val="006ACC"/>
          </w:rPr>
          <w:t>Weitzer &amp; Tuch, 1999</w:t>
        </w:r>
      </w:hyperlink>
      <w:r w:rsidRPr="002C3021">
        <w:rPr>
          <w:rFonts w:asciiTheme="minorHAnsi" w:hAnsiTheme="minorHAnsi" w:cstheme="minorHAnsi"/>
          <w:color w:val="333333"/>
        </w:rPr>
        <w:t>). Although there is a wealth of research concerning racial differences in levels of police support, only a handful of studies examine the attitudes of White, African American, and Latinx respondents simultaneously. This problem is endemic to criminology and criminal justice research more generally, which too frequently reduces racial categories into a White–Black dyad (</w:t>
      </w:r>
      <w:hyperlink r:id="rId40" w:history="1">
        <w:r w:rsidRPr="002C3021">
          <w:rPr>
            <w:rStyle w:val="Hyperlink"/>
            <w:rFonts w:asciiTheme="minorHAnsi" w:eastAsiaTheme="majorEastAsia" w:hAnsiTheme="minorHAnsi" w:cstheme="minorHAnsi"/>
            <w:color w:val="006ACC"/>
          </w:rPr>
          <w:t>Russell-Brown, 2009</w:t>
        </w:r>
      </w:hyperlink>
      <w:r w:rsidRPr="002C3021">
        <w:rPr>
          <w:rFonts w:asciiTheme="minorHAnsi" w:hAnsiTheme="minorHAnsi" w:cstheme="minorHAnsi"/>
          <w:color w:val="333333"/>
        </w:rPr>
        <w:t>). Unfortunately, this dyad disregards the substantial body of evidence that African American and Latinx in the United States “. . . differ considerably from each other with regard to victimization experiences, the extent to which they are affected by disorder, perceptions of police behavior and attitudes toward the police” (</w:t>
      </w:r>
      <w:hyperlink r:id="rId41" w:history="1">
        <w:r w:rsidRPr="002C3021">
          <w:rPr>
            <w:rStyle w:val="Hyperlink"/>
            <w:rFonts w:asciiTheme="minorHAnsi" w:eastAsiaTheme="majorEastAsia" w:hAnsiTheme="minorHAnsi" w:cstheme="minorHAnsi"/>
            <w:color w:val="006ACC"/>
          </w:rPr>
          <w:t>Van Craen &amp; Skogan, 2015</w:t>
        </w:r>
      </w:hyperlink>
      <w:r w:rsidRPr="002C3021">
        <w:rPr>
          <w:rFonts w:asciiTheme="minorHAnsi" w:hAnsiTheme="minorHAnsi" w:cstheme="minorHAnsi"/>
          <w:color w:val="333333"/>
        </w:rPr>
        <w:t>, p. 301).</w:t>
      </w:r>
    </w:p>
    <w:p w14:paraId="77BE6C6A"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Previous studies of Hispanic/Latinx evaluations of law enforcement have yielded inconsistent results. The bulk of studies have found that Hispanic/Latinx respondents report higher levels of support for the police than African American respondents, but lower levels of support than White respondents (</w:t>
      </w:r>
      <w:hyperlink r:id="rId42" w:history="1">
        <w:r w:rsidRPr="002C3021">
          <w:rPr>
            <w:rStyle w:val="Hyperlink"/>
            <w:rFonts w:asciiTheme="minorHAnsi" w:eastAsiaTheme="majorEastAsia" w:hAnsiTheme="minorHAnsi" w:cstheme="minorHAnsi"/>
            <w:color w:val="006ACC"/>
          </w:rPr>
          <w:t>Brown &amp; Benedict, 2002</w:t>
        </w:r>
      </w:hyperlink>
      <w:r w:rsidRPr="002C3021">
        <w:rPr>
          <w:rFonts w:asciiTheme="minorHAnsi" w:hAnsiTheme="minorHAnsi" w:cstheme="minorHAnsi"/>
          <w:color w:val="333333"/>
        </w:rPr>
        <w:t>; </w:t>
      </w:r>
      <w:hyperlink r:id="rId43" w:history="1">
        <w:r w:rsidRPr="002C3021">
          <w:rPr>
            <w:rStyle w:val="Hyperlink"/>
            <w:rFonts w:asciiTheme="minorHAnsi" w:eastAsiaTheme="majorEastAsia" w:hAnsiTheme="minorHAnsi" w:cstheme="minorHAnsi"/>
            <w:color w:val="006ACC"/>
          </w:rPr>
          <w:t>Lai &amp; Zhao, 2010</w:t>
        </w:r>
      </w:hyperlink>
      <w:r w:rsidRPr="002C3021">
        <w:rPr>
          <w:rFonts w:asciiTheme="minorHAnsi" w:hAnsiTheme="minorHAnsi" w:cstheme="minorHAnsi"/>
          <w:color w:val="333333"/>
        </w:rPr>
        <w:t>; </w:t>
      </w:r>
      <w:hyperlink r:id="rId44" w:history="1">
        <w:r w:rsidRPr="002C3021">
          <w:rPr>
            <w:rStyle w:val="Hyperlink"/>
            <w:rFonts w:asciiTheme="minorHAnsi" w:eastAsiaTheme="majorEastAsia" w:hAnsiTheme="minorHAnsi" w:cstheme="minorHAnsi"/>
            <w:color w:val="006ACC"/>
          </w:rPr>
          <w:t>Skogan, 2006b</w:t>
        </w:r>
      </w:hyperlink>
      <w:r w:rsidRPr="002C3021">
        <w:rPr>
          <w:rFonts w:asciiTheme="minorHAnsi" w:hAnsiTheme="minorHAnsi" w:cstheme="minorHAnsi"/>
          <w:color w:val="333333"/>
        </w:rPr>
        <w:t>; Taylor, 2001; </w:t>
      </w:r>
      <w:hyperlink r:id="rId45" w:history="1">
        <w:r w:rsidRPr="002C3021">
          <w:rPr>
            <w:rStyle w:val="Hyperlink"/>
            <w:rFonts w:asciiTheme="minorHAnsi" w:eastAsiaTheme="majorEastAsia" w:hAnsiTheme="minorHAnsi" w:cstheme="minorHAnsi"/>
            <w:color w:val="006ACC"/>
          </w:rPr>
          <w:t>Tyler, 2005</w:t>
        </w:r>
      </w:hyperlink>
      <w:r w:rsidRPr="002C3021">
        <w:rPr>
          <w:rFonts w:asciiTheme="minorHAnsi" w:hAnsiTheme="minorHAnsi" w:cstheme="minorHAnsi"/>
          <w:color w:val="333333"/>
        </w:rPr>
        <w:t>; </w:t>
      </w:r>
      <w:hyperlink r:id="rId46" w:history="1">
        <w:r w:rsidRPr="002C3021">
          <w:rPr>
            <w:rStyle w:val="Hyperlink"/>
            <w:rFonts w:asciiTheme="minorHAnsi" w:eastAsiaTheme="majorEastAsia" w:hAnsiTheme="minorHAnsi" w:cstheme="minorHAnsi"/>
            <w:color w:val="006ACC"/>
          </w:rPr>
          <w:t>Weitzer &amp; Tuch, 2005</w:t>
        </w:r>
      </w:hyperlink>
      <w:r w:rsidRPr="002C3021">
        <w:rPr>
          <w:rFonts w:asciiTheme="minorHAnsi" w:hAnsiTheme="minorHAnsi" w:cstheme="minorHAnsi"/>
          <w:color w:val="333333"/>
        </w:rPr>
        <w:t>; </w:t>
      </w:r>
      <w:hyperlink r:id="rId47" w:history="1">
        <w:r w:rsidRPr="002C3021">
          <w:rPr>
            <w:rStyle w:val="Hyperlink"/>
            <w:rFonts w:asciiTheme="minorHAnsi" w:eastAsiaTheme="majorEastAsia" w:hAnsiTheme="minorHAnsi" w:cstheme="minorHAnsi"/>
            <w:color w:val="006ACC"/>
          </w:rPr>
          <w:t>Wu, 2014</w:t>
        </w:r>
      </w:hyperlink>
      <w:r w:rsidRPr="002C3021">
        <w:rPr>
          <w:rFonts w:asciiTheme="minorHAnsi" w:hAnsiTheme="minorHAnsi" w:cstheme="minorHAnsi"/>
          <w:color w:val="333333"/>
        </w:rPr>
        <w:t>). Other work, perhaps surprisingly, has found that Hispanic/Latinx support for law enforcement is comparable with Whites (</w:t>
      </w:r>
      <w:hyperlink r:id="rId48" w:history="1">
        <w:r w:rsidRPr="002C3021">
          <w:rPr>
            <w:rStyle w:val="Hyperlink"/>
            <w:rFonts w:asciiTheme="minorHAnsi" w:eastAsiaTheme="majorEastAsia" w:hAnsiTheme="minorHAnsi" w:cstheme="minorHAnsi"/>
            <w:color w:val="006ACC"/>
          </w:rPr>
          <w:t>Cheurprakobkit, 2000</w:t>
        </w:r>
      </w:hyperlink>
      <w:r w:rsidRPr="002C3021">
        <w:rPr>
          <w:rFonts w:asciiTheme="minorHAnsi" w:hAnsiTheme="minorHAnsi" w:cstheme="minorHAnsi"/>
          <w:color w:val="333333"/>
        </w:rPr>
        <w:t>) and at least two studies have shown that Latinx respondents’ evaluations of the police are higher than White respondents (</w:t>
      </w:r>
      <w:hyperlink r:id="rId49" w:history="1">
        <w:r w:rsidRPr="002C3021">
          <w:rPr>
            <w:rStyle w:val="Hyperlink"/>
            <w:rFonts w:asciiTheme="minorHAnsi" w:eastAsiaTheme="majorEastAsia" w:hAnsiTheme="minorHAnsi" w:cstheme="minorHAnsi"/>
            <w:color w:val="006ACC"/>
          </w:rPr>
          <w:t>Schuck, Rosenbaum, &amp; Hawkins, 2008</w:t>
        </w:r>
      </w:hyperlink>
      <w:r w:rsidRPr="002C3021">
        <w:rPr>
          <w:rFonts w:asciiTheme="minorHAnsi" w:hAnsiTheme="minorHAnsi" w:cstheme="minorHAnsi"/>
          <w:color w:val="333333"/>
        </w:rPr>
        <w:t>; </w:t>
      </w:r>
      <w:hyperlink r:id="rId50" w:history="1">
        <w:r w:rsidRPr="002C3021">
          <w:rPr>
            <w:rStyle w:val="Hyperlink"/>
            <w:rFonts w:asciiTheme="minorHAnsi" w:eastAsiaTheme="majorEastAsia" w:hAnsiTheme="minorHAnsi" w:cstheme="minorHAnsi"/>
            <w:color w:val="006ACC"/>
          </w:rPr>
          <w:t>Weitzer &amp; Tuch, 2006</w:t>
        </w:r>
      </w:hyperlink>
      <w:r w:rsidRPr="002C3021">
        <w:rPr>
          <w:rFonts w:asciiTheme="minorHAnsi" w:hAnsiTheme="minorHAnsi" w:cstheme="minorHAnsi"/>
          <w:color w:val="333333"/>
        </w:rPr>
        <w:t>). Scholars have turned to several explanations to account for this variation in attitudes across racial/ethnic groups. It is to these explanations, which we now turn our attention.</w:t>
      </w:r>
    </w:p>
    <w:p w14:paraId="5F5210D9" w14:textId="77777777" w:rsidR="00C7162F" w:rsidRPr="002C3021" w:rsidRDefault="00C7162F" w:rsidP="00873EB4">
      <w:pPr>
        <w:pStyle w:val="Heading1"/>
        <w:rPr>
          <w:rFonts w:asciiTheme="minorHAnsi" w:hAnsiTheme="minorHAnsi" w:cstheme="minorHAnsi"/>
        </w:rPr>
      </w:pPr>
      <w:r w:rsidRPr="002C3021">
        <w:rPr>
          <w:rFonts w:asciiTheme="minorHAnsi" w:hAnsiTheme="minorHAnsi" w:cstheme="minorHAnsi"/>
        </w:rPr>
        <w:t xml:space="preserve">Experience </w:t>
      </w:r>
      <w:proofErr w:type="gramStart"/>
      <w:r w:rsidRPr="002C3021">
        <w:rPr>
          <w:rFonts w:asciiTheme="minorHAnsi" w:hAnsiTheme="minorHAnsi" w:cstheme="minorHAnsi"/>
        </w:rPr>
        <w:t>With</w:t>
      </w:r>
      <w:proofErr w:type="gramEnd"/>
      <w:r w:rsidRPr="002C3021">
        <w:rPr>
          <w:rFonts w:asciiTheme="minorHAnsi" w:hAnsiTheme="minorHAnsi" w:cstheme="minorHAnsi"/>
        </w:rPr>
        <w:t xml:space="preserve"> Police</w:t>
      </w:r>
    </w:p>
    <w:p w14:paraId="6A5D35DD"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Much of the racial/ethnic differences in support for the police have been attributed to differing experiences with the police. The premise of the </w:t>
      </w:r>
      <w:r w:rsidRPr="002C3021">
        <w:rPr>
          <w:rFonts w:asciiTheme="minorHAnsi" w:hAnsiTheme="minorHAnsi" w:cstheme="minorHAnsi"/>
          <w:i/>
          <w:iCs/>
          <w:color w:val="333333"/>
        </w:rPr>
        <w:t>experience with police</w:t>
      </w:r>
      <w:r w:rsidRPr="002C3021">
        <w:rPr>
          <w:rFonts w:asciiTheme="minorHAnsi" w:hAnsiTheme="minorHAnsi" w:cstheme="minorHAnsi"/>
          <w:color w:val="333333"/>
        </w:rPr>
        <w:t> model is that attitudes toward the police are influenced by type of prior contact with the police and police behavior during those contacts. Two key questions have been addressed in this line of research: (a) does </w:t>
      </w:r>
      <w:r w:rsidRPr="002C3021">
        <w:rPr>
          <w:rFonts w:asciiTheme="minorHAnsi" w:hAnsiTheme="minorHAnsi" w:cstheme="minorHAnsi"/>
          <w:i/>
          <w:iCs/>
          <w:color w:val="333333"/>
        </w:rPr>
        <w:t>type of police contact</w:t>
      </w:r>
      <w:r w:rsidRPr="002C3021">
        <w:rPr>
          <w:rFonts w:asciiTheme="minorHAnsi" w:hAnsiTheme="minorHAnsi" w:cstheme="minorHAnsi"/>
          <w:color w:val="333333"/>
        </w:rPr>
        <w:t> (e.g., traffic stop, victimization) affect how people view the police? (b) does </w:t>
      </w:r>
      <w:r w:rsidRPr="002C3021">
        <w:rPr>
          <w:rFonts w:asciiTheme="minorHAnsi" w:hAnsiTheme="minorHAnsi" w:cstheme="minorHAnsi"/>
          <w:i/>
          <w:iCs/>
          <w:color w:val="333333"/>
        </w:rPr>
        <w:t>procedural justice</w:t>
      </w:r>
      <w:r w:rsidRPr="002C3021">
        <w:rPr>
          <w:rFonts w:asciiTheme="minorHAnsi" w:hAnsiTheme="minorHAnsi" w:cstheme="minorHAnsi"/>
          <w:color w:val="333333"/>
        </w:rPr>
        <w:t> predict respondent satisfaction with the police? Research in this area reveals that type of contact matters (e.g., </w:t>
      </w:r>
      <w:hyperlink r:id="rId51" w:history="1">
        <w:r w:rsidRPr="002C3021">
          <w:rPr>
            <w:rStyle w:val="Hyperlink"/>
            <w:rFonts w:asciiTheme="minorHAnsi" w:eastAsiaTheme="majorEastAsia" w:hAnsiTheme="minorHAnsi" w:cstheme="minorHAnsi"/>
            <w:color w:val="006ACC"/>
          </w:rPr>
          <w:t>Bordua &amp; Tifft, 1971</w:t>
        </w:r>
      </w:hyperlink>
      <w:r w:rsidRPr="002C3021">
        <w:rPr>
          <w:rFonts w:asciiTheme="minorHAnsi" w:hAnsiTheme="minorHAnsi" w:cstheme="minorHAnsi"/>
          <w:color w:val="333333"/>
        </w:rPr>
        <w:t>; </w:t>
      </w:r>
      <w:hyperlink r:id="rId52" w:history="1">
        <w:r w:rsidRPr="002C3021">
          <w:rPr>
            <w:rStyle w:val="Hyperlink"/>
            <w:rFonts w:asciiTheme="minorHAnsi" w:eastAsiaTheme="majorEastAsia" w:hAnsiTheme="minorHAnsi" w:cstheme="minorHAnsi"/>
            <w:color w:val="006ACC"/>
          </w:rPr>
          <w:t>Decker, 1981</w:t>
        </w:r>
      </w:hyperlink>
      <w:r w:rsidRPr="002C3021">
        <w:rPr>
          <w:rFonts w:asciiTheme="minorHAnsi" w:hAnsiTheme="minorHAnsi" w:cstheme="minorHAnsi"/>
          <w:color w:val="333333"/>
        </w:rPr>
        <w:t>). Studies call attention to the importance of distinguishing between </w:t>
      </w:r>
      <w:r w:rsidRPr="002C3021">
        <w:rPr>
          <w:rFonts w:asciiTheme="minorHAnsi" w:hAnsiTheme="minorHAnsi" w:cstheme="minorHAnsi"/>
          <w:i/>
          <w:iCs/>
          <w:color w:val="333333"/>
        </w:rPr>
        <w:t>voluntary</w:t>
      </w:r>
      <w:r w:rsidRPr="002C3021">
        <w:rPr>
          <w:rFonts w:asciiTheme="minorHAnsi" w:hAnsiTheme="minorHAnsi" w:cstheme="minorHAnsi"/>
          <w:color w:val="333333"/>
        </w:rPr>
        <w:t> and </w:t>
      </w:r>
      <w:r w:rsidRPr="002C3021">
        <w:rPr>
          <w:rFonts w:asciiTheme="minorHAnsi" w:hAnsiTheme="minorHAnsi" w:cstheme="minorHAnsi"/>
          <w:i/>
          <w:iCs/>
          <w:color w:val="333333"/>
        </w:rPr>
        <w:t>involuntary</w:t>
      </w:r>
      <w:r w:rsidRPr="002C3021">
        <w:rPr>
          <w:rFonts w:asciiTheme="minorHAnsi" w:hAnsiTheme="minorHAnsi" w:cstheme="minorHAnsi"/>
          <w:color w:val="333333"/>
        </w:rPr>
        <w:t> contact with the police (</w:t>
      </w:r>
      <w:hyperlink r:id="rId53" w:history="1">
        <w:r w:rsidRPr="002C3021">
          <w:rPr>
            <w:rStyle w:val="Hyperlink"/>
            <w:rFonts w:asciiTheme="minorHAnsi" w:eastAsiaTheme="majorEastAsia" w:hAnsiTheme="minorHAnsi" w:cstheme="minorHAnsi"/>
            <w:color w:val="006ACC"/>
          </w:rPr>
          <w:t>Decker, 1981</w:t>
        </w:r>
      </w:hyperlink>
      <w:r w:rsidRPr="002C3021">
        <w:rPr>
          <w:rFonts w:asciiTheme="minorHAnsi" w:hAnsiTheme="minorHAnsi" w:cstheme="minorHAnsi"/>
          <w:color w:val="333333"/>
        </w:rPr>
        <w:t>). Voluntary contacts, or when individuals willingly initiate or engage in contact with the police (e.g., service requests), tend to increase confidence in the police (</w:t>
      </w:r>
      <w:hyperlink r:id="rId54" w:history="1">
        <w:r w:rsidRPr="002C3021">
          <w:rPr>
            <w:rStyle w:val="Hyperlink"/>
            <w:rFonts w:asciiTheme="minorHAnsi" w:eastAsiaTheme="majorEastAsia" w:hAnsiTheme="minorHAnsi" w:cstheme="minorHAnsi"/>
            <w:color w:val="006ACC"/>
          </w:rPr>
          <w:t>Correia, Reisig, &amp; Lovrich, 1996</w:t>
        </w:r>
      </w:hyperlink>
      <w:r w:rsidRPr="002C3021">
        <w:rPr>
          <w:rFonts w:asciiTheme="minorHAnsi" w:hAnsiTheme="minorHAnsi" w:cstheme="minorHAnsi"/>
          <w:color w:val="333333"/>
        </w:rPr>
        <w:t>; </w:t>
      </w:r>
      <w:hyperlink r:id="rId55" w:history="1">
        <w:r w:rsidRPr="002C3021">
          <w:rPr>
            <w:rStyle w:val="Hyperlink"/>
            <w:rFonts w:asciiTheme="minorHAnsi" w:eastAsiaTheme="majorEastAsia" w:hAnsiTheme="minorHAnsi" w:cstheme="minorHAnsi"/>
            <w:color w:val="006ACC"/>
          </w:rPr>
          <w:t>Skogan, 2005</w:t>
        </w:r>
      </w:hyperlink>
      <w:r w:rsidRPr="002C3021">
        <w:rPr>
          <w:rFonts w:asciiTheme="minorHAnsi" w:hAnsiTheme="minorHAnsi" w:cstheme="minorHAnsi"/>
          <w:color w:val="333333"/>
        </w:rPr>
        <w:t>). On the contrary, involuntary contacts (e.g., traffic stops, searches) are associated with less positive feelings about the police, including decreased satisfaction (</w:t>
      </w:r>
      <w:hyperlink r:id="rId56" w:history="1">
        <w:r w:rsidRPr="002C3021">
          <w:rPr>
            <w:rStyle w:val="Hyperlink"/>
            <w:rFonts w:asciiTheme="minorHAnsi" w:eastAsiaTheme="majorEastAsia" w:hAnsiTheme="minorHAnsi" w:cstheme="minorHAnsi"/>
            <w:color w:val="006ACC"/>
          </w:rPr>
          <w:t>Eith &amp; Durose, 2011</w:t>
        </w:r>
      </w:hyperlink>
      <w:r w:rsidRPr="002C3021">
        <w:rPr>
          <w:rFonts w:asciiTheme="minorHAnsi" w:hAnsiTheme="minorHAnsi" w:cstheme="minorHAnsi"/>
          <w:color w:val="333333"/>
        </w:rPr>
        <w:t>; </w:t>
      </w:r>
      <w:hyperlink r:id="rId57" w:history="1">
        <w:r w:rsidRPr="002C3021">
          <w:rPr>
            <w:rStyle w:val="Hyperlink"/>
            <w:rFonts w:asciiTheme="minorHAnsi" w:eastAsiaTheme="majorEastAsia" w:hAnsiTheme="minorHAnsi" w:cstheme="minorHAnsi"/>
            <w:color w:val="006ACC"/>
          </w:rPr>
          <w:t>Tyler, Fagan, &amp; Geller, 2014</w:t>
        </w:r>
      </w:hyperlink>
      <w:r w:rsidRPr="002C3021">
        <w:rPr>
          <w:rFonts w:asciiTheme="minorHAnsi" w:hAnsiTheme="minorHAnsi" w:cstheme="minorHAnsi"/>
          <w:color w:val="333333"/>
        </w:rPr>
        <w:t>). Likewise, victimization often has a negative impact on respondents’ evaluations of police performance (</w:t>
      </w:r>
      <w:hyperlink r:id="rId58" w:history="1">
        <w:r w:rsidRPr="002C3021">
          <w:rPr>
            <w:rStyle w:val="Hyperlink"/>
            <w:rFonts w:asciiTheme="minorHAnsi" w:eastAsiaTheme="majorEastAsia" w:hAnsiTheme="minorHAnsi" w:cstheme="minorHAnsi"/>
            <w:color w:val="006ACC"/>
          </w:rPr>
          <w:t>Brown &amp; Benedict, 2002</w:t>
        </w:r>
      </w:hyperlink>
      <w:r w:rsidRPr="002C3021">
        <w:rPr>
          <w:rFonts w:asciiTheme="minorHAnsi" w:hAnsiTheme="minorHAnsi" w:cstheme="minorHAnsi"/>
          <w:color w:val="333333"/>
        </w:rPr>
        <w:t>; </w:t>
      </w:r>
      <w:hyperlink r:id="rId59" w:history="1">
        <w:r w:rsidRPr="002C3021">
          <w:rPr>
            <w:rStyle w:val="Hyperlink"/>
            <w:rFonts w:asciiTheme="minorHAnsi" w:eastAsiaTheme="majorEastAsia" w:hAnsiTheme="minorHAnsi" w:cstheme="minorHAnsi"/>
            <w:color w:val="006ACC"/>
          </w:rPr>
          <w:t>Wu et al., 2009</w:t>
        </w:r>
      </w:hyperlink>
      <w:r w:rsidRPr="002C3021">
        <w:rPr>
          <w:rFonts w:asciiTheme="minorHAnsi" w:hAnsiTheme="minorHAnsi" w:cstheme="minorHAnsi"/>
          <w:color w:val="333333"/>
        </w:rPr>
        <w:t>).</w:t>
      </w:r>
    </w:p>
    <w:p w14:paraId="14E841BE"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Attitudes toward the police are not only a function of who initiates police interactions. Researchers have also investigated the ways in which attitudes are shaped by respondents’ treatment by the police during encounters (i.e., </w:t>
      </w:r>
      <w:r w:rsidRPr="002C3021">
        <w:rPr>
          <w:rFonts w:asciiTheme="minorHAnsi" w:hAnsiTheme="minorHAnsi" w:cstheme="minorHAnsi"/>
          <w:i/>
          <w:iCs/>
          <w:color w:val="333333"/>
        </w:rPr>
        <w:t>procedural justice</w:t>
      </w:r>
      <w:r w:rsidRPr="002C3021">
        <w:rPr>
          <w:rFonts w:asciiTheme="minorHAnsi" w:hAnsiTheme="minorHAnsi" w:cstheme="minorHAnsi"/>
          <w:color w:val="333333"/>
        </w:rPr>
        <w:t>). Procedural justice embodies the “fairness of the process through which the police make decisions and exercise authority” (</w:t>
      </w:r>
      <w:hyperlink r:id="rId60" w:history="1">
        <w:r w:rsidRPr="002C3021">
          <w:rPr>
            <w:rStyle w:val="Hyperlink"/>
            <w:rFonts w:asciiTheme="minorHAnsi" w:eastAsiaTheme="majorEastAsia" w:hAnsiTheme="minorHAnsi" w:cstheme="minorHAnsi"/>
            <w:color w:val="006ACC"/>
          </w:rPr>
          <w:t>Sunshine &amp; Tyler, 2003</w:t>
        </w:r>
      </w:hyperlink>
      <w:r w:rsidRPr="002C3021">
        <w:rPr>
          <w:rFonts w:asciiTheme="minorHAnsi" w:hAnsiTheme="minorHAnsi" w:cstheme="minorHAnsi"/>
          <w:color w:val="333333"/>
        </w:rPr>
        <w:t>, p. 514). When respondents view police decision making as fair and impartial and when they perceive being treated with dignity and respect, they are more likely to report being satisfied with police interactions (</w:t>
      </w:r>
      <w:hyperlink r:id="rId61" w:history="1">
        <w:r w:rsidRPr="002C3021">
          <w:rPr>
            <w:rStyle w:val="Hyperlink"/>
            <w:rFonts w:asciiTheme="minorHAnsi" w:eastAsiaTheme="majorEastAsia" w:hAnsiTheme="minorHAnsi" w:cstheme="minorHAnsi"/>
            <w:color w:val="006ACC"/>
          </w:rPr>
          <w:t>Mazerolle, Antrobus, Bennett, &amp; Tyler, 2013</w:t>
        </w:r>
      </w:hyperlink>
      <w:r w:rsidRPr="002C3021">
        <w:rPr>
          <w:rFonts w:asciiTheme="minorHAnsi" w:hAnsiTheme="minorHAnsi" w:cstheme="minorHAnsi"/>
          <w:color w:val="333333"/>
        </w:rPr>
        <w:t>; </w:t>
      </w:r>
      <w:hyperlink r:id="rId62" w:history="1">
        <w:r w:rsidRPr="002C3021">
          <w:rPr>
            <w:rStyle w:val="Hyperlink"/>
            <w:rFonts w:asciiTheme="minorHAnsi" w:eastAsiaTheme="majorEastAsia" w:hAnsiTheme="minorHAnsi" w:cstheme="minorHAnsi"/>
            <w:color w:val="006ACC"/>
          </w:rPr>
          <w:t>McCluskey, 2003</w:t>
        </w:r>
      </w:hyperlink>
      <w:r w:rsidRPr="002C3021">
        <w:rPr>
          <w:rFonts w:asciiTheme="minorHAnsi" w:hAnsiTheme="minorHAnsi" w:cstheme="minorHAnsi"/>
          <w:color w:val="333333"/>
        </w:rPr>
        <w:t>; </w:t>
      </w:r>
      <w:hyperlink r:id="rId63" w:history="1">
        <w:r w:rsidRPr="002C3021">
          <w:rPr>
            <w:rStyle w:val="Hyperlink"/>
            <w:rFonts w:asciiTheme="minorHAnsi" w:eastAsiaTheme="majorEastAsia" w:hAnsiTheme="minorHAnsi" w:cstheme="minorHAnsi"/>
            <w:color w:val="006ACC"/>
          </w:rPr>
          <w:t>Skogan, 2005</w:t>
        </w:r>
      </w:hyperlink>
      <w:r w:rsidRPr="002C3021">
        <w:rPr>
          <w:rFonts w:asciiTheme="minorHAnsi" w:hAnsiTheme="minorHAnsi" w:cstheme="minorHAnsi"/>
          <w:color w:val="333333"/>
        </w:rPr>
        <w:t>; </w:t>
      </w:r>
      <w:hyperlink r:id="rId64" w:history="1">
        <w:r w:rsidRPr="002C3021">
          <w:rPr>
            <w:rStyle w:val="Hyperlink"/>
            <w:rFonts w:asciiTheme="minorHAnsi" w:eastAsiaTheme="majorEastAsia" w:hAnsiTheme="minorHAnsi" w:cstheme="minorHAnsi"/>
            <w:color w:val="006ACC"/>
          </w:rPr>
          <w:t>Tyler, 1990</w:t>
        </w:r>
      </w:hyperlink>
      <w:r w:rsidRPr="002C3021">
        <w:rPr>
          <w:rFonts w:asciiTheme="minorHAnsi" w:hAnsiTheme="minorHAnsi" w:cstheme="minorHAnsi"/>
          <w:color w:val="333333"/>
        </w:rPr>
        <w:t>; </w:t>
      </w:r>
      <w:hyperlink r:id="rId65" w:history="1">
        <w:r w:rsidRPr="002C3021">
          <w:rPr>
            <w:rStyle w:val="Hyperlink"/>
            <w:rFonts w:asciiTheme="minorHAnsi" w:eastAsiaTheme="majorEastAsia" w:hAnsiTheme="minorHAnsi" w:cstheme="minorHAnsi"/>
            <w:color w:val="006ACC"/>
          </w:rPr>
          <w:t>Tyler &amp; Fagan, 2008</w:t>
        </w:r>
      </w:hyperlink>
      <w:r w:rsidRPr="002C3021">
        <w:rPr>
          <w:rFonts w:asciiTheme="minorHAnsi" w:hAnsiTheme="minorHAnsi" w:cstheme="minorHAnsi"/>
          <w:color w:val="333333"/>
        </w:rPr>
        <w:t>; </w:t>
      </w:r>
      <w:hyperlink r:id="rId66" w:history="1">
        <w:r w:rsidRPr="002C3021">
          <w:rPr>
            <w:rStyle w:val="Hyperlink"/>
            <w:rFonts w:asciiTheme="minorHAnsi" w:eastAsiaTheme="majorEastAsia" w:hAnsiTheme="minorHAnsi" w:cstheme="minorHAnsi"/>
            <w:color w:val="006ACC"/>
          </w:rPr>
          <w:t>Tyler &amp; Huo, 2002</w:t>
        </w:r>
      </w:hyperlink>
      <w:r w:rsidRPr="002C3021">
        <w:rPr>
          <w:rFonts w:asciiTheme="minorHAnsi" w:hAnsiTheme="minorHAnsi" w:cstheme="minorHAnsi"/>
          <w:color w:val="333333"/>
        </w:rPr>
        <w:t>). That said, demographic characteristics (most notably race and ethnicity) can affect the weight that is given to encounters with law enforcement. It is not entirely clear how the link between police evaluations and procedural justice differs across respondents’ race.</w:t>
      </w:r>
    </w:p>
    <w:p w14:paraId="2D2EE36D"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For Whites, negative encounters exert a significant impact on satisfaction (</w:t>
      </w:r>
      <w:hyperlink r:id="rId67" w:history="1">
        <w:r w:rsidRPr="002C3021">
          <w:rPr>
            <w:rStyle w:val="Hyperlink"/>
            <w:rFonts w:asciiTheme="minorHAnsi" w:eastAsiaTheme="majorEastAsia" w:hAnsiTheme="minorHAnsi" w:cstheme="minorHAnsi"/>
            <w:color w:val="006ACC"/>
          </w:rPr>
          <w:t>Rosenbaum et al., 2005</w:t>
        </w:r>
      </w:hyperlink>
      <w:r w:rsidRPr="002C3021">
        <w:rPr>
          <w:rFonts w:asciiTheme="minorHAnsi" w:hAnsiTheme="minorHAnsi" w:cstheme="minorHAnsi"/>
          <w:color w:val="333333"/>
        </w:rPr>
        <w:t>). </w:t>
      </w:r>
      <w:hyperlink r:id="rId68" w:history="1">
        <w:r w:rsidRPr="002C3021">
          <w:rPr>
            <w:rStyle w:val="Hyperlink"/>
            <w:rFonts w:asciiTheme="minorHAnsi" w:eastAsiaTheme="majorEastAsia" w:hAnsiTheme="minorHAnsi" w:cstheme="minorHAnsi"/>
            <w:color w:val="006ACC"/>
          </w:rPr>
          <w:t>Chandek (1999)</w:t>
        </w:r>
      </w:hyperlink>
      <w:r w:rsidRPr="002C3021">
        <w:rPr>
          <w:rFonts w:asciiTheme="minorHAnsi" w:hAnsiTheme="minorHAnsi" w:cstheme="minorHAnsi"/>
          <w:color w:val="333333"/>
        </w:rPr>
        <w:t> shows that this inconsistency results from White respondents holding higher expectations of police interactions. When White and Black respondents report similar interactions with the police, White respondents report lower levels of police satisfaction than their racial/ethnic minority counterparts ostensibly because Whites have higher expectations of police interactions (</w:t>
      </w:r>
      <w:hyperlink r:id="rId69" w:history="1">
        <w:r w:rsidRPr="002C3021">
          <w:rPr>
            <w:rStyle w:val="Hyperlink"/>
            <w:rFonts w:asciiTheme="minorHAnsi" w:eastAsiaTheme="majorEastAsia" w:hAnsiTheme="minorHAnsi" w:cstheme="minorHAnsi"/>
            <w:color w:val="006ACC"/>
          </w:rPr>
          <w:t>Chandek, 1999</w:t>
        </w:r>
      </w:hyperlink>
      <w:r w:rsidRPr="002C3021">
        <w:rPr>
          <w:rFonts w:asciiTheme="minorHAnsi" w:hAnsiTheme="minorHAnsi" w:cstheme="minorHAnsi"/>
          <w:color w:val="333333"/>
        </w:rPr>
        <w:t>; </w:t>
      </w:r>
      <w:hyperlink r:id="rId70" w:history="1">
        <w:r w:rsidRPr="002C3021">
          <w:rPr>
            <w:rStyle w:val="Hyperlink"/>
            <w:rFonts w:asciiTheme="minorHAnsi" w:eastAsiaTheme="majorEastAsia" w:hAnsiTheme="minorHAnsi" w:cstheme="minorHAnsi"/>
            <w:color w:val="006ACC"/>
          </w:rPr>
          <w:t>Rosenbaum et al., 2005</w:t>
        </w:r>
      </w:hyperlink>
      <w:r w:rsidRPr="002C3021">
        <w:rPr>
          <w:rFonts w:asciiTheme="minorHAnsi" w:hAnsiTheme="minorHAnsi" w:cstheme="minorHAnsi"/>
          <w:color w:val="333333"/>
        </w:rPr>
        <w:t>). Other work, however, shows no racial differences in the importance of procedural justice in shaping perceptions of the police, or the </w:t>
      </w:r>
      <w:r w:rsidRPr="002C3021">
        <w:rPr>
          <w:rFonts w:asciiTheme="minorHAnsi" w:hAnsiTheme="minorHAnsi" w:cstheme="minorHAnsi"/>
          <w:i/>
          <w:iCs/>
          <w:color w:val="333333"/>
        </w:rPr>
        <w:t>invariance thesis</w:t>
      </w:r>
      <w:r w:rsidRPr="002C3021">
        <w:rPr>
          <w:rFonts w:asciiTheme="minorHAnsi" w:hAnsiTheme="minorHAnsi" w:cstheme="minorHAnsi"/>
          <w:color w:val="333333"/>
        </w:rPr>
        <w:t> (</w:t>
      </w:r>
      <w:hyperlink r:id="rId71" w:history="1">
        <w:r w:rsidRPr="002C3021">
          <w:rPr>
            <w:rStyle w:val="Hyperlink"/>
            <w:rFonts w:asciiTheme="minorHAnsi" w:eastAsiaTheme="majorEastAsia" w:hAnsiTheme="minorHAnsi" w:cstheme="minorHAnsi"/>
            <w:color w:val="006ACC"/>
          </w:rPr>
          <w:t>Jackson, Bradford, Stanko, &amp; Hohl, 2012</w:t>
        </w:r>
      </w:hyperlink>
      <w:r w:rsidRPr="002C3021">
        <w:rPr>
          <w:rFonts w:asciiTheme="minorHAnsi" w:hAnsiTheme="minorHAnsi" w:cstheme="minorHAnsi"/>
          <w:color w:val="333333"/>
        </w:rPr>
        <w:t>; </w:t>
      </w:r>
      <w:hyperlink r:id="rId72" w:history="1">
        <w:r w:rsidRPr="002C3021">
          <w:rPr>
            <w:rStyle w:val="Hyperlink"/>
            <w:rFonts w:asciiTheme="minorHAnsi" w:eastAsiaTheme="majorEastAsia" w:hAnsiTheme="minorHAnsi" w:cstheme="minorHAnsi"/>
            <w:color w:val="006ACC"/>
          </w:rPr>
          <w:t>Tyler, 2005</w:t>
        </w:r>
      </w:hyperlink>
      <w:r w:rsidRPr="002C3021">
        <w:rPr>
          <w:rFonts w:asciiTheme="minorHAnsi" w:hAnsiTheme="minorHAnsi" w:cstheme="minorHAnsi"/>
          <w:color w:val="333333"/>
        </w:rPr>
        <w:t>; </w:t>
      </w:r>
      <w:hyperlink r:id="rId73" w:history="1">
        <w:r w:rsidRPr="002C3021">
          <w:rPr>
            <w:rStyle w:val="Hyperlink"/>
            <w:rFonts w:asciiTheme="minorHAnsi" w:eastAsiaTheme="majorEastAsia" w:hAnsiTheme="minorHAnsi" w:cstheme="minorHAnsi"/>
            <w:color w:val="006ACC"/>
          </w:rPr>
          <w:t>Wolfe, Nix, Kaminski, &amp; Rojek, 2016</w:t>
        </w:r>
      </w:hyperlink>
      <w:r w:rsidRPr="002C3021">
        <w:rPr>
          <w:rFonts w:asciiTheme="minorHAnsi" w:hAnsiTheme="minorHAnsi" w:cstheme="minorHAnsi"/>
          <w:color w:val="333333"/>
        </w:rPr>
        <w:t>). A final body of extant research also finds that procedural justice is more important for African American evaluations of the police (</w:t>
      </w:r>
      <w:hyperlink r:id="rId74" w:history="1">
        <w:r w:rsidRPr="002C3021">
          <w:rPr>
            <w:rStyle w:val="Hyperlink"/>
            <w:rFonts w:asciiTheme="minorHAnsi" w:eastAsiaTheme="majorEastAsia" w:hAnsiTheme="minorHAnsi" w:cstheme="minorHAnsi"/>
            <w:color w:val="006ACC"/>
          </w:rPr>
          <w:t>Sunshine &amp; Tyler, 2003</w:t>
        </w:r>
      </w:hyperlink>
      <w:r w:rsidRPr="002C3021">
        <w:rPr>
          <w:rFonts w:asciiTheme="minorHAnsi" w:hAnsiTheme="minorHAnsi" w:cstheme="minorHAnsi"/>
          <w:color w:val="333333"/>
        </w:rPr>
        <w:t>; </w:t>
      </w:r>
      <w:hyperlink r:id="rId75" w:history="1">
        <w:r w:rsidRPr="002C3021">
          <w:rPr>
            <w:rStyle w:val="Hyperlink"/>
            <w:rFonts w:asciiTheme="minorHAnsi" w:eastAsiaTheme="majorEastAsia" w:hAnsiTheme="minorHAnsi" w:cstheme="minorHAnsi"/>
            <w:color w:val="006ACC"/>
          </w:rPr>
          <w:t>Tyler, 2005</w:t>
        </w:r>
      </w:hyperlink>
      <w:r w:rsidRPr="002C3021">
        <w:rPr>
          <w:rFonts w:asciiTheme="minorHAnsi" w:hAnsiTheme="minorHAnsi" w:cstheme="minorHAnsi"/>
          <w:color w:val="333333"/>
        </w:rPr>
        <w:t>; </w:t>
      </w:r>
      <w:hyperlink r:id="rId76" w:history="1">
        <w:r w:rsidRPr="002C3021">
          <w:rPr>
            <w:rStyle w:val="Hyperlink"/>
            <w:rFonts w:asciiTheme="minorHAnsi" w:eastAsiaTheme="majorEastAsia" w:hAnsiTheme="minorHAnsi" w:cstheme="minorHAnsi"/>
            <w:color w:val="006ACC"/>
          </w:rPr>
          <w:t>Tyler &amp; Wakslak, 2004</w:t>
        </w:r>
      </w:hyperlink>
      <w:r w:rsidRPr="002C3021">
        <w:rPr>
          <w:rFonts w:asciiTheme="minorHAnsi" w:hAnsiTheme="minorHAnsi" w:cstheme="minorHAnsi"/>
          <w:color w:val="333333"/>
        </w:rPr>
        <w:t>). In sum, the literature concerning racial background of respondent, procedural justice, and police evaluations has found that procedural justice is more important for Whites, more important for African Americans, and no differences across racial subgroups.</w:t>
      </w:r>
    </w:p>
    <w:p w14:paraId="7AD7986C" w14:textId="77777777" w:rsidR="00C7162F" w:rsidRPr="002C3021" w:rsidRDefault="00C7162F" w:rsidP="00873EB4">
      <w:pPr>
        <w:pStyle w:val="Heading1"/>
        <w:rPr>
          <w:rFonts w:asciiTheme="minorHAnsi" w:hAnsiTheme="minorHAnsi" w:cstheme="minorHAnsi"/>
        </w:rPr>
      </w:pPr>
      <w:r w:rsidRPr="002C3021">
        <w:rPr>
          <w:rFonts w:asciiTheme="minorHAnsi" w:hAnsiTheme="minorHAnsi" w:cstheme="minorHAnsi"/>
        </w:rPr>
        <w:t>Perceptions of Public Safety</w:t>
      </w:r>
    </w:p>
    <w:p w14:paraId="3BFF608B"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Research also tends to find that assessments of public safety are connected to support for law enforcement. As articulated by </w:t>
      </w:r>
      <w:hyperlink r:id="rId77" w:history="1">
        <w:r w:rsidRPr="002C3021">
          <w:rPr>
            <w:rStyle w:val="Hyperlink"/>
            <w:rFonts w:asciiTheme="minorHAnsi" w:eastAsiaTheme="majorEastAsia" w:hAnsiTheme="minorHAnsi" w:cstheme="minorHAnsi"/>
            <w:color w:val="006ACC"/>
          </w:rPr>
          <w:t>Reisig and Parks (2000)</w:t>
        </w:r>
      </w:hyperlink>
      <w:r w:rsidRPr="002C3021">
        <w:rPr>
          <w:rFonts w:asciiTheme="minorHAnsi" w:hAnsiTheme="minorHAnsi" w:cstheme="minorHAnsi"/>
          <w:color w:val="333333"/>
        </w:rPr>
        <w:t>, “Here, research has been guided by the tenet that perceptions of neighborhood conditions (e.g., crime, social disorder and physical decay) affect levels of satisfaction with the police” (p. 610). Several studies have found that attitudes toward the police are significantly related to perceptions of neighborhood crime (</w:t>
      </w:r>
      <w:hyperlink r:id="rId78" w:history="1">
        <w:r w:rsidRPr="002C3021">
          <w:rPr>
            <w:rStyle w:val="Hyperlink"/>
            <w:rFonts w:asciiTheme="minorHAnsi" w:eastAsiaTheme="majorEastAsia" w:hAnsiTheme="minorHAnsi" w:cstheme="minorHAnsi"/>
            <w:color w:val="006ACC"/>
          </w:rPr>
          <w:t>Reisig &amp; Giacomazzi, 1998</w:t>
        </w:r>
      </w:hyperlink>
      <w:r w:rsidRPr="002C3021">
        <w:rPr>
          <w:rFonts w:asciiTheme="minorHAnsi" w:hAnsiTheme="minorHAnsi" w:cstheme="minorHAnsi"/>
          <w:color w:val="333333"/>
        </w:rPr>
        <w:t>), disorder (</w:t>
      </w:r>
      <w:hyperlink r:id="rId79" w:history="1">
        <w:r w:rsidRPr="002C3021">
          <w:rPr>
            <w:rStyle w:val="Hyperlink"/>
            <w:rFonts w:asciiTheme="minorHAnsi" w:eastAsiaTheme="majorEastAsia" w:hAnsiTheme="minorHAnsi" w:cstheme="minorHAnsi"/>
            <w:color w:val="006ACC"/>
          </w:rPr>
          <w:t>Cao, Frank, &amp; Cullen, 1996</w:t>
        </w:r>
      </w:hyperlink>
      <w:r w:rsidRPr="002C3021">
        <w:rPr>
          <w:rFonts w:asciiTheme="minorHAnsi" w:hAnsiTheme="minorHAnsi" w:cstheme="minorHAnsi"/>
          <w:color w:val="333333"/>
        </w:rPr>
        <w:t>; </w:t>
      </w:r>
      <w:hyperlink r:id="rId80" w:history="1">
        <w:r w:rsidRPr="002C3021">
          <w:rPr>
            <w:rStyle w:val="Hyperlink"/>
            <w:rFonts w:asciiTheme="minorHAnsi" w:eastAsiaTheme="majorEastAsia" w:hAnsiTheme="minorHAnsi" w:cstheme="minorHAnsi"/>
            <w:color w:val="006ACC"/>
          </w:rPr>
          <w:t>Reisig &amp; Giacomazzi, 1998</w:t>
        </w:r>
      </w:hyperlink>
      <w:r w:rsidRPr="002C3021">
        <w:rPr>
          <w:rFonts w:asciiTheme="minorHAnsi" w:hAnsiTheme="minorHAnsi" w:cstheme="minorHAnsi"/>
          <w:color w:val="333333"/>
        </w:rPr>
        <w:t>), and fear of crime (</w:t>
      </w:r>
      <w:hyperlink r:id="rId81" w:history="1">
        <w:r w:rsidRPr="002C3021">
          <w:rPr>
            <w:rStyle w:val="Hyperlink"/>
            <w:rFonts w:asciiTheme="minorHAnsi" w:eastAsiaTheme="majorEastAsia" w:hAnsiTheme="minorHAnsi" w:cstheme="minorHAnsi"/>
            <w:color w:val="006ACC"/>
          </w:rPr>
          <w:t>Cao et al., 1996</w:t>
        </w:r>
      </w:hyperlink>
      <w:r w:rsidRPr="002C3021">
        <w:rPr>
          <w:rFonts w:asciiTheme="minorHAnsi" w:hAnsiTheme="minorHAnsi" w:cstheme="minorHAnsi"/>
          <w:color w:val="333333"/>
        </w:rPr>
        <w:t>; </w:t>
      </w:r>
      <w:hyperlink r:id="rId82" w:history="1">
        <w:r w:rsidRPr="002C3021">
          <w:rPr>
            <w:rStyle w:val="Hyperlink"/>
            <w:rFonts w:asciiTheme="minorHAnsi" w:eastAsiaTheme="majorEastAsia" w:hAnsiTheme="minorHAnsi" w:cstheme="minorHAnsi"/>
            <w:color w:val="006ACC"/>
          </w:rPr>
          <w:t>Dowler &amp; Sparks, 2008</w:t>
        </w:r>
      </w:hyperlink>
      <w:r w:rsidRPr="002C3021">
        <w:rPr>
          <w:rFonts w:asciiTheme="minorHAnsi" w:hAnsiTheme="minorHAnsi" w:cstheme="minorHAnsi"/>
          <w:color w:val="333333"/>
        </w:rPr>
        <w:t>). In fact, two studies find that perceptions of neighborhood safety and crime are the strongest predictors of opinions of the police (</w:t>
      </w:r>
      <w:hyperlink r:id="rId83" w:history="1">
        <w:r w:rsidRPr="002C3021">
          <w:rPr>
            <w:rStyle w:val="Hyperlink"/>
            <w:rFonts w:asciiTheme="minorHAnsi" w:eastAsiaTheme="majorEastAsia" w:hAnsiTheme="minorHAnsi" w:cstheme="minorHAnsi"/>
            <w:color w:val="006ACC"/>
          </w:rPr>
          <w:t>Dowler &amp; Sparks, 2008</w:t>
        </w:r>
      </w:hyperlink>
      <w:r w:rsidRPr="002C3021">
        <w:rPr>
          <w:rFonts w:asciiTheme="minorHAnsi" w:hAnsiTheme="minorHAnsi" w:cstheme="minorHAnsi"/>
          <w:color w:val="333333"/>
        </w:rPr>
        <w:t>; </w:t>
      </w:r>
      <w:hyperlink r:id="rId84" w:history="1">
        <w:r w:rsidRPr="002C3021">
          <w:rPr>
            <w:rStyle w:val="Hyperlink"/>
            <w:rFonts w:asciiTheme="minorHAnsi" w:eastAsiaTheme="majorEastAsia" w:hAnsiTheme="minorHAnsi" w:cstheme="minorHAnsi"/>
            <w:color w:val="006ACC"/>
          </w:rPr>
          <w:t>Reisig &amp; Parks, 2000</w:t>
        </w:r>
      </w:hyperlink>
      <w:r w:rsidRPr="002C3021">
        <w:rPr>
          <w:rFonts w:asciiTheme="minorHAnsi" w:hAnsiTheme="minorHAnsi" w:cstheme="minorHAnsi"/>
          <w:color w:val="333333"/>
        </w:rPr>
        <w:t>). Residents often hold police accountable for the social conditions of their neighborhoods and communities (</w:t>
      </w:r>
      <w:hyperlink r:id="rId85" w:history="1">
        <w:r w:rsidRPr="002C3021">
          <w:rPr>
            <w:rStyle w:val="Hyperlink"/>
            <w:rFonts w:asciiTheme="minorHAnsi" w:eastAsiaTheme="majorEastAsia" w:hAnsiTheme="minorHAnsi" w:cstheme="minorHAnsi"/>
            <w:color w:val="006ACC"/>
          </w:rPr>
          <w:t>Cao et al., 1996</w:t>
        </w:r>
      </w:hyperlink>
      <w:r w:rsidRPr="002C3021">
        <w:rPr>
          <w:rFonts w:asciiTheme="minorHAnsi" w:hAnsiTheme="minorHAnsi" w:cstheme="minorHAnsi"/>
          <w:color w:val="333333"/>
        </w:rPr>
        <w:t>; </w:t>
      </w:r>
      <w:hyperlink r:id="rId86" w:history="1">
        <w:r w:rsidRPr="002C3021">
          <w:rPr>
            <w:rStyle w:val="Hyperlink"/>
            <w:rFonts w:asciiTheme="minorHAnsi" w:eastAsiaTheme="majorEastAsia" w:hAnsiTheme="minorHAnsi" w:cstheme="minorHAnsi"/>
            <w:color w:val="006ACC"/>
          </w:rPr>
          <w:t>Reisig &amp; Giacomazzi, 1998</w:t>
        </w:r>
      </w:hyperlink>
      <w:r w:rsidRPr="002C3021">
        <w:rPr>
          <w:rFonts w:asciiTheme="minorHAnsi" w:hAnsiTheme="minorHAnsi" w:cstheme="minorHAnsi"/>
          <w:color w:val="333333"/>
        </w:rPr>
        <w:t>; </w:t>
      </w:r>
      <w:hyperlink r:id="rId87" w:history="1">
        <w:r w:rsidRPr="002C3021">
          <w:rPr>
            <w:rStyle w:val="Hyperlink"/>
            <w:rFonts w:asciiTheme="minorHAnsi" w:eastAsiaTheme="majorEastAsia" w:hAnsiTheme="minorHAnsi" w:cstheme="minorHAnsi"/>
            <w:color w:val="006ACC"/>
          </w:rPr>
          <w:t>Reisig &amp; Parks, 2000</w:t>
        </w:r>
      </w:hyperlink>
      <w:r w:rsidRPr="002C3021">
        <w:rPr>
          <w:rFonts w:asciiTheme="minorHAnsi" w:hAnsiTheme="minorHAnsi" w:cstheme="minorHAnsi"/>
          <w:color w:val="333333"/>
        </w:rPr>
        <w:t>).</w:t>
      </w:r>
    </w:p>
    <w:p w14:paraId="4F279155" w14:textId="77777777" w:rsidR="00C7162F" w:rsidRPr="002C3021" w:rsidRDefault="00C7162F" w:rsidP="00873EB4">
      <w:pPr>
        <w:pStyle w:val="Heading1"/>
        <w:rPr>
          <w:rFonts w:asciiTheme="minorHAnsi" w:hAnsiTheme="minorHAnsi" w:cstheme="minorHAnsi"/>
        </w:rPr>
      </w:pPr>
      <w:r w:rsidRPr="002C3021">
        <w:rPr>
          <w:rFonts w:asciiTheme="minorHAnsi" w:hAnsiTheme="minorHAnsi" w:cstheme="minorHAnsi"/>
        </w:rPr>
        <w:t>Community Context</w:t>
      </w:r>
    </w:p>
    <w:p w14:paraId="3BFF45BE"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Finally, researchers have also turned to aggregate measures of community context to explain variation in support for the police. Researchers have focused specifically on the role that racial/ethnic composition of neighborhoods and aggregate measures of economic well-being as potential correlates of views of law enforcement. Studies have found that officers stop residents in predominantly minority disadvantaged areas more often than in Whiter, more affluent neighborhoods. Furthermore, research suggests that officers often view residents of poorer and predominantly African American neighborhoods with heightened levels of suspicion and wariness (</w:t>
      </w:r>
      <w:hyperlink r:id="rId88" w:history="1">
        <w:r w:rsidRPr="002C3021">
          <w:rPr>
            <w:rStyle w:val="Hyperlink"/>
            <w:rFonts w:asciiTheme="minorHAnsi" w:eastAsiaTheme="majorEastAsia" w:hAnsiTheme="minorHAnsi" w:cstheme="minorHAnsi"/>
            <w:color w:val="006ACC"/>
          </w:rPr>
          <w:t>Skogan, 2006a</w:t>
        </w:r>
      </w:hyperlink>
      <w:r w:rsidRPr="002C3021">
        <w:rPr>
          <w:rFonts w:asciiTheme="minorHAnsi" w:hAnsiTheme="minorHAnsi" w:cstheme="minorHAnsi"/>
          <w:color w:val="333333"/>
        </w:rPr>
        <w:t>; </w:t>
      </w:r>
      <w:hyperlink r:id="rId89" w:history="1">
        <w:r w:rsidRPr="002C3021">
          <w:rPr>
            <w:rStyle w:val="Hyperlink"/>
            <w:rFonts w:asciiTheme="minorHAnsi" w:eastAsiaTheme="majorEastAsia" w:hAnsiTheme="minorHAnsi" w:cstheme="minorHAnsi"/>
            <w:color w:val="006ACC"/>
          </w:rPr>
          <w:t>Terrill &amp; Reisig, 2003</w:t>
        </w:r>
      </w:hyperlink>
      <w:r w:rsidRPr="002C3021">
        <w:rPr>
          <w:rFonts w:asciiTheme="minorHAnsi" w:hAnsiTheme="minorHAnsi" w:cstheme="minorHAnsi"/>
          <w:color w:val="333333"/>
        </w:rPr>
        <w:t>).</w:t>
      </w:r>
    </w:p>
    <w:p w14:paraId="4B235806"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Recent work that has employed direct measures of neighborhood context (e.g., racial/ethnic composition, socioeconomic status [SES], residential mobility, crime rates) and multilevel modeling (e.g., hierarchical linear modeling [HLM], random effects models, etc.) have found that neighborhood characteristics can shape respondents’ perceptions of the police (</w:t>
      </w:r>
      <w:hyperlink r:id="rId90" w:history="1">
        <w:r w:rsidRPr="002C3021">
          <w:rPr>
            <w:rStyle w:val="Hyperlink"/>
            <w:rFonts w:asciiTheme="minorHAnsi" w:eastAsiaTheme="majorEastAsia" w:hAnsiTheme="minorHAnsi" w:cstheme="minorHAnsi"/>
            <w:color w:val="006ACC"/>
          </w:rPr>
          <w:t>Dai &amp; Johnson, 2009</w:t>
        </w:r>
      </w:hyperlink>
      <w:r w:rsidRPr="002C3021">
        <w:rPr>
          <w:rFonts w:asciiTheme="minorHAnsi" w:hAnsiTheme="minorHAnsi" w:cstheme="minorHAnsi"/>
          <w:color w:val="333333"/>
        </w:rPr>
        <w:t>; </w:t>
      </w:r>
      <w:hyperlink r:id="rId91" w:history="1">
        <w:r w:rsidRPr="002C3021">
          <w:rPr>
            <w:rStyle w:val="Hyperlink"/>
            <w:rFonts w:asciiTheme="minorHAnsi" w:eastAsiaTheme="majorEastAsia" w:hAnsiTheme="minorHAnsi" w:cstheme="minorHAnsi"/>
            <w:color w:val="006ACC"/>
          </w:rPr>
          <w:t>Gau et al., 2012</w:t>
        </w:r>
      </w:hyperlink>
      <w:r w:rsidRPr="002C3021">
        <w:rPr>
          <w:rFonts w:asciiTheme="minorHAnsi" w:hAnsiTheme="minorHAnsi" w:cstheme="minorHAnsi"/>
          <w:color w:val="333333"/>
        </w:rPr>
        <w:t>; </w:t>
      </w:r>
      <w:hyperlink r:id="rId92" w:history="1">
        <w:r w:rsidRPr="002C3021">
          <w:rPr>
            <w:rStyle w:val="Hyperlink"/>
            <w:rFonts w:asciiTheme="minorHAnsi" w:eastAsiaTheme="majorEastAsia" w:hAnsiTheme="minorHAnsi" w:cstheme="minorHAnsi"/>
            <w:color w:val="006ACC"/>
          </w:rPr>
          <w:t>Reisig &amp; Parks, 2000</w:t>
        </w:r>
      </w:hyperlink>
      <w:r w:rsidRPr="002C3021">
        <w:rPr>
          <w:rFonts w:asciiTheme="minorHAnsi" w:hAnsiTheme="minorHAnsi" w:cstheme="minorHAnsi"/>
          <w:color w:val="333333"/>
        </w:rPr>
        <w:t>; </w:t>
      </w:r>
      <w:hyperlink r:id="rId93" w:history="1">
        <w:r w:rsidRPr="002C3021">
          <w:rPr>
            <w:rStyle w:val="Hyperlink"/>
            <w:rFonts w:asciiTheme="minorHAnsi" w:eastAsiaTheme="majorEastAsia" w:hAnsiTheme="minorHAnsi" w:cstheme="minorHAnsi"/>
            <w:color w:val="006ACC"/>
          </w:rPr>
          <w:t>Sampson &amp; Bartusch, 1998</w:t>
        </w:r>
      </w:hyperlink>
      <w:r w:rsidRPr="002C3021">
        <w:rPr>
          <w:rFonts w:asciiTheme="minorHAnsi" w:hAnsiTheme="minorHAnsi" w:cstheme="minorHAnsi"/>
          <w:color w:val="333333"/>
        </w:rPr>
        <w:t>; </w:t>
      </w:r>
      <w:hyperlink r:id="rId94" w:history="1">
        <w:r w:rsidRPr="002C3021">
          <w:rPr>
            <w:rStyle w:val="Hyperlink"/>
            <w:rFonts w:asciiTheme="minorHAnsi" w:eastAsiaTheme="majorEastAsia" w:hAnsiTheme="minorHAnsi" w:cstheme="minorHAnsi"/>
            <w:color w:val="006ACC"/>
          </w:rPr>
          <w:t>Wu et al., 2009</w:t>
        </w:r>
      </w:hyperlink>
      <w:r w:rsidRPr="002C3021">
        <w:rPr>
          <w:rFonts w:asciiTheme="minorHAnsi" w:hAnsiTheme="minorHAnsi" w:cstheme="minorHAnsi"/>
          <w:color w:val="333333"/>
        </w:rPr>
        <w:t>). Aggregate crime rates have the potential to condition satisfaction with law enforcement. According to </w:t>
      </w:r>
      <w:hyperlink r:id="rId95" w:history="1">
        <w:r w:rsidRPr="002C3021">
          <w:rPr>
            <w:rStyle w:val="Hyperlink"/>
            <w:rFonts w:asciiTheme="minorHAnsi" w:eastAsiaTheme="majorEastAsia" w:hAnsiTheme="minorHAnsi" w:cstheme="minorHAnsi"/>
            <w:color w:val="006ACC"/>
          </w:rPr>
          <w:t>Sampson and Bartusch (1998)</w:t>
        </w:r>
      </w:hyperlink>
      <w:r w:rsidRPr="002C3021">
        <w:rPr>
          <w:rFonts w:asciiTheme="minorHAnsi" w:hAnsiTheme="minorHAnsi" w:cstheme="minorHAnsi"/>
          <w:color w:val="333333"/>
        </w:rPr>
        <w:t>, “. . . violent crime is a major part of the story of why residents of concentrated poverty areas rate the police so negatively” (p. 800). Respondents in high crime areas might view the police as ineffective in preventing crime or even perceive their presence as exacerbating problems in their neighborhoods (</w:t>
      </w:r>
      <w:hyperlink r:id="rId96" w:history="1">
        <w:r w:rsidRPr="002C3021">
          <w:rPr>
            <w:rStyle w:val="Hyperlink"/>
            <w:rFonts w:asciiTheme="minorHAnsi" w:eastAsiaTheme="majorEastAsia" w:hAnsiTheme="minorHAnsi" w:cstheme="minorHAnsi"/>
            <w:color w:val="006ACC"/>
          </w:rPr>
          <w:t>Sampson &amp; Bartusch, 1998</w:t>
        </w:r>
      </w:hyperlink>
      <w:r w:rsidRPr="002C3021">
        <w:rPr>
          <w:rFonts w:asciiTheme="minorHAnsi" w:hAnsiTheme="minorHAnsi" w:cstheme="minorHAnsi"/>
          <w:color w:val="333333"/>
        </w:rPr>
        <w:t>).</w:t>
      </w:r>
    </w:p>
    <w:p w14:paraId="25F4BB64"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Prior research suggests that these four models are critical to our understanding of attitudes toward the police. However, several questions remain. Do experiences with the police, perceptions of public safety, and aggregate community covariates explain the consistent importance of an individual’s racial/ethnic background in shaping views of law enforcement? Based on our review of the literature, the effects of these explanatory factors are inconsistent and conditional. This study seeks to advance this body of work by continuing to weigh the relative salience of explanatory factors in accounting for the vital role of race. The study at hand strives to accomplish this goal by analyzing recently collected survey data of Milwaukee residents.</w:t>
      </w:r>
    </w:p>
    <w:p w14:paraId="38C5C3AB" w14:textId="77777777" w:rsidR="00C7162F" w:rsidRPr="002C3021" w:rsidRDefault="00C7162F" w:rsidP="00307DAA">
      <w:pPr>
        <w:pStyle w:val="Heading1"/>
        <w:rPr>
          <w:rFonts w:asciiTheme="minorHAnsi" w:hAnsiTheme="minorHAnsi" w:cstheme="minorHAnsi"/>
        </w:rPr>
      </w:pPr>
      <w:bookmarkStart w:id="5" w:name="_i7"/>
      <w:bookmarkEnd w:id="5"/>
      <w:r w:rsidRPr="002C3021">
        <w:rPr>
          <w:rFonts w:asciiTheme="minorHAnsi" w:hAnsiTheme="minorHAnsi" w:cstheme="minorHAnsi"/>
        </w:rPr>
        <w:t>Data and Method</w:t>
      </w:r>
    </w:p>
    <w:p w14:paraId="15F056E2" w14:textId="77777777" w:rsidR="00C7162F" w:rsidRPr="002C3021" w:rsidRDefault="00C7162F" w:rsidP="00307DAA">
      <w:pPr>
        <w:pStyle w:val="Heading2"/>
        <w:rPr>
          <w:rFonts w:asciiTheme="minorHAnsi" w:hAnsiTheme="minorHAnsi" w:cstheme="minorHAnsi"/>
          <w:sz w:val="27"/>
          <w:szCs w:val="27"/>
        </w:rPr>
      </w:pPr>
      <w:r w:rsidRPr="002C3021">
        <w:rPr>
          <w:rFonts w:asciiTheme="minorHAnsi" w:hAnsiTheme="minorHAnsi" w:cstheme="minorHAnsi"/>
        </w:rPr>
        <w:t>Data</w:t>
      </w:r>
    </w:p>
    <w:p w14:paraId="4041D4D3"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data for this study were collected from three sources: (a) the U.S. Census American Community Survey (ACS), (b) the Wisconsin Incident–Based Reporting System (WIBRS), and (c) the City of Milwaukee Police Satisfaction Survey of 2014. The survey, administered by the University of Wisconsin–Milwaukee Center for Urban Initiatives &amp; Research on behalf of the Milwaukee Fire and Police Commission, was conducted via telephone with a random sample of Milwaukee residents (</w:t>
      </w:r>
      <w:r w:rsidRPr="002C3021">
        <w:rPr>
          <w:rFonts w:asciiTheme="minorHAnsi" w:hAnsiTheme="minorHAnsi" w:cstheme="minorHAnsi"/>
          <w:i/>
          <w:iCs/>
          <w:color w:val="333333"/>
        </w:rPr>
        <w:t>n</w:t>
      </w:r>
      <w:r w:rsidRPr="002C3021">
        <w:rPr>
          <w:rFonts w:asciiTheme="minorHAnsi" w:hAnsiTheme="minorHAnsi" w:cstheme="minorHAnsi"/>
          <w:color w:val="333333"/>
        </w:rPr>
        <w:t> = 1,405). Interviewers asked respondents about their attitudes toward law enforcement and their experiences with police. Questions also covered resident’s exposure to crime, perceptions of safety, and a host of additional variables.</w:t>
      </w:r>
    </w:p>
    <w:p w14:paraId="388E6963"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sample of Milwaukee residents, gathered in the summer of 2014, is the result of RDD (random digit dialing) telephone surveying with both landline (46.2%) and cell phone numbers (53.8%) with a ±2.6% margin of error at the 95% confidence level. The survey was administered in both English and Spanish (approximately 5.8% of the sample completed the survey in Spanish).</w:t>
      </w:r>
      <w:hyperlink r:id="rId97" w:history="1">
        <w:r w:rsidRPr="002C3021">
          <w:rPr>
            <w:rStyle w:val="Hyperlink"/>
            <w:rFonts w:asciiTheme="minorHAnsi" w:eastAsiaTheme="majorEastAsia" w:hAnsiTheme="minorHAnsi" w:cstheme="minorHAnsi"/>
            <w:color w:val="006ACC"/>
            <w:vertAlign w:val="superscript"/>
          </w:rPr>
          <w:t>3</w:t>
        </w:r>
      </w:hyperlink>
      <w:r w:rsidRPr="002C3021">
        <w:rPr>
          <w:rFonts w:asciiTheme="minorHAnsi" w:hAnsiTheme="minorHAnsi" w:cstheme="minorHAnsi"/>
          <w:color w:val="333333"/>
        </w:rPr>
        <w:t> The response rate for this survey was 8.8%. This is admittedly low, as response rates of 10% or less have been typically been considered indicative of a methodologically flawed study (</w:t>
      </w:r>
      <w:hyperlink r:id="rId98" w:history="1">
        <w:r w:rsidRPr="002C3021">
          <w:rPr>
            <w:rStyle w:val="Hyperlink"/>
            <w:rFonts w:asciiTheme="minorHAnsi" w:eastAsiaTheme="majorEastAsia" w:hAnsiTheme="minorHAnsi" w:cstheme="minorHAnsi"/>
            <w:color w:val="006ACC"/>
          </w:rPr>
          <w:t>Jennings &amp; Reingle, 2014</w:t>
        </w:r>
      </w:hyperlink>
      <w:r w:rsidRPr="002C3021">
        <w:rPr>
          <w:rFonts w:asciiTheme="minorHAnsi" w:hAnsiTheme="minorHAnsi" w:cstheme="minorHAnsi"/>
          <w:color w:val="333333"/>
        </w:rPr>
        <w:t>; </w:t>
      </w:r>
      <w:hyperlink r:id="rId99" w:history="1">
        <w:r w:rsidRPr="002C3021">
          <w:rPr>
            <w:rStyle w:val="Hyperlink"/>
            <w:rFonts w:asciiTheme="minorHAnsi" w:eastAsiaTheme="majorEastAsia" w:hAnsiTheme="minorHAnsi" w:cstheme="minorHAnsi"/>
            <w:color w:val="006ACC"/>
          </w:rPr>
          <w:t>Maxfield &amp; Babbie, 2014</w:t>
        </w:r>
      </w:hyperlink>
      <w:r w:rsidRPr="002C3021">
        <w:rPr>
          <w:rFonts w:asciiTheme="minorHAnsi" w:hAnsiTheme="minorHAnsi" w:cstheme="minorHAnsi"/>
          <w:color w:val="333333"/>
        </w:rPr>
        <w:t>). The assumption has always been “. . . that the larger the proportion of participating sample units, the more accurate the survey estimates (</w:t>
      </w:r>
      <w:hyperlink r:id="rId100" w:history="1">
        <w:r w:rsidRPr="002C3021">
          <w:rPr>
            <w:rStyle w:val="Hyperlink"/>
            <w:rFonts w:asciiTheme="minorHAnsi" w:eastAsiaTheme="majorEastAsia" w:hAnsiTheme="minorHAnsi" w:cstheme="minorHAnsi"/>
            <w:color w:val="006ACC"/>
          </w:rPr>
          <w:t>American Association for Public Opinion Research [AAPOR], 2017</w:t>
        </w:r>
      </w:hyperlink>
      <w:r w:rsidRPr="002C3021">
        <w:rPr>
          <w:rFonts w:asciiTheme="minorHAnsi" w:hAnsiTheme="minorHAnsi" w:cstheme="minorHAnsi"/>
          <w:color w:val="333333"/>
        </w:rPr>
        <w:t>, para. 1).” In recent years, this issue has become of considerable importance, as response rates have dramatically fallen (</w:t>
      </w:r>
      <w:hyperlink r:id="rId101" w:history="1">
        <w:r w:rsidRPr="002C3021">
          <w:rPr>
            <w:rStyle w:val="Hyperlink"/>
            <w:rFonts w:asciiTheme="minorHAnsi" w:eastAsiaTheme="majorEastAsia" w:hAnsiTheme="minorHAnsi" w:cstheme="minorHAnsi"/>
            <w:color w:val="006ACC"/>
          </w:rPr>
          <w:t>Brick &amp; Williams, 2013</w:t>
        </w:r>
      </w:hyperlink>
      <w:r w:rsidRPr="002C3021">
        <w:rPr>
          <w:rFonts w:asciiTheme="minorHAnsi" w:hAnsiTheme="minorHAnsi" w:cstheme="minorHAnsi"/>
          <w:color w:val="333333"/>
        </w:rPr>
        <w:t>; </w:t>
      </w:r>
      <w:hyperlink r:id="rId102" w:history="1">
        <w:r w:rsidRPr="002C3021">
          <w:rPr>
            <w:rStyle w:val="Hyperlink"/>
            <w:rFonts w:asciiTheme="minorHAnsi" w:eastAsiaTheme="majorEastAsia" w:hAnsiTheme="minorHAnsi" w:cstheme="minorHAnsi"/>
            <w:color w:val="006ACC"/>
          </w:rPr>
          <w:t>Curtin, Presser, &amp; Singer, 2005</w:t>
        </w:r>
      </w:hyperlink>
      <w:r w:rsidRPr="002C3021">
        <w:rPr>
          <w:rFonts w:asciiTheme="minorHAnsi" w:hAnsiTheme="minorHAnsi" w:cstheme="minorHAnsi"/>
          <w:color w:val="333333"/>
        </w:rPr>
        <w:t>) with many of the nation’s most respected surveys (e.g., those conducted by Pew Research) producing response rates below 10% (</w:t>
      </w:r>
      <w:hyperlink r:id="rId103" w:history="1">
        <w:r w:rsidRPr="002C3021">
          <w:rPr>
            <w:rStyle w:val="Hyperlink"/>
            <w:rFonts w:asciiTheme="minorHAnsi" w:eastAsiaTheme="majorEastAsia" w:hAnsiTheme="minorHAnsi" w:cstheme="minorHAnsi"/>
            <w:color w:val="006ACC"/>
          </w:rPr>
          <w:t>Kohut, Keeter, Doherty, Dimock, &amp; Christian, 2012</w:t>
        </w:r>
      </w:hyperlink>
      <w:r w:rsidRPr="002C3021">
        <w:rPr>
          <w:rFonts w:asciiTheme="minorHAnsi" w:hAnsiTheme="minorHAnsi" w:cstheme="minorHAnsi"/>
          <w:color w:val="333333"/>
        </w:rPr>
        <w:t>; </w:t>
      </w:r>
      <w:hyperlink r:id="rId104" w:history="1">
        <w:r w:rsidRPr="002C3021">
          <w:rPr>
            <w:rStyle w:val="Hyperlink"/>
            <w:rFonts w:asciiTheme="minorHAnsi" w:eastAsiaTheme="majorEastAsia" w:hAnsiTheme="minorHAnsi" w:cstheme="minorHAnsi"/>
            <w:color w:val="006ACC"/>
          </w:rPr>
          <w:t>Schueler &amp; West, 2016</w:t>
        </w:r>
      </w:hyperlink>
      <w:r w:rsidRPr="002C3021">
        <w:rPr>
          <w:rFonts w:asciiTheme="minorHAnsi" w:hAnsiTheme="minorHAnsi" w:cstheme="minorHAnsi"/>
          <w:color w:val="333333"/>
        </w:rPr>
        <w:t>; </w:t>
      </w:r>
      <w:hyperlink r:id="rId105" w:history="1">
        <w:r w:rsidRPr="002C3021">
          <w:rPr>
            <w:rStyle w:val="Hyperlink"/>
            <w:rFonts w:asciiTheme="minorHAnsi" w:eastAsiaTheme="majorEastAsia" w:hAnsiTheme="minorHAnsi" w:cstheme="minorHAnsi"/>
            <w:color w:val="006ACC"/>
          </w:rPr>
          <w:t>Tourangeau, Maitland, &amp; Yan, 2016</w:t>
        </w:r>
      </w:hyperlink>
      <w:r w:rsidRPr="002C3021">
        <w:rPr>
          <w:rFonts w:asciiTheme="minorHAnsi" w:hAnsiTheme="minorHAnsi" w:cstheme="minorHAnsi"/>
          <w:color w:val="333333"/>
        </w:rPr>
        <w:t>; </w:t>
      </w:r>
      <w:hyperlink r:id="rId106" w:history="1">
        <w:r w:rsidRPr="002C3021">
          <w:rPr>
            <w:rStyle w:val="Hyperlink"/>
            <w:rFonts w:asciiTheme="minorHAnsi" w:eastAsiaTheme="majorEastAsia" w:hAnsiTheme="minorHAnsi" w:cstheme="minorHAnsi"/>
            <w:color w:val="006ACC"/>
          </w:rPr>
          <w:t>Weinberg, Freese, &amp; McElhattan, 2014</w:t>
        </w:r>
      </w:hyperlink>
      <w:r w:rsidRPr="002C3021">
        <w:rPr>
          <w:rFonts w:asciiTheme="minorHAnsi" w:hAnsiTheme="minorHAnsi" w:cstheme="minorHAnsi"/>
          <w:color w:val="333333"/>
        </w:rPr>
        <w:t>). Some have begun to refute the claim that higher response rates equal greater accuracy (</w:t>
      </w:r>
      <w:hyperlink r:id="rId107" w:history="1">
        <w:r w:rsidRPr="002C3021">
          <w:rPr>
            <w:rStyle w:val="Hyperlink"/>
            <w:rFonts w:asciiTheme="minorHAnsi" w:eastAsiaTheme="majorEastAsia" w:hAnsiTheme="minorHAnsi" w:cstheme="minorHAnsi"/>
            <w:color w:val="006ACC"/>
          </w:rPr>
          <w:t>Pickett, 2017</w:t>
        </w:r>
      </w:hyperlink>
      <w:r w:rsidRPr="002C3021">
        <w:rPr>
          <w:rFonts w:asciiTheme="minorHAnsi" w:hAnsiTheme="minorHAnsi" w:cstheme="minorHAnsi"/>
          <w:color w:val="333333"/>
        </w:rPr>
        <w:t>). A low response rate does not necessarily equate with the survey’s potential for bias; instead, as </w:t>
      </w:r>
      <w:hyperlink r:id="rId108" w:history="1">
        <w:r w:rsidRPr="002C3021">
          <w:rPr>
            <w:rStyle w:val="Hyperlink"/>
            <w:rFonts w:asciiTheme="minorHAnsi" w:eastAsiaTheme="majorEastAsia" w:hAnsiTheme="minorHAnsi" w:cstheme="minorHAnsi"/>
            <w:color w:val="006ACC"/>
          </w:rPr>
          <w:t>Groves and Peytcheva (2008)</w:t>
        </w:r>
      </w:hyperlink>
      <w:r w:rsidRPr="002C3021">
        <w:rPr>
          <w:rFonts w:asciiTheme="minorHAnsi" w:hAnsiTheme="minorHAnsi" w:cstheme="minorHAnsi"/>
          <w:color w:val="333333"/>
        </w:rPr>
        <w:t> argued, “[The] nonresponse rate of a survey, by itself, is a poor predictor of the absolute relative nonresponse bias (p. 174).”</w:t>
      </w:r>
    </w:p>
    <w:p w14:paraId="4A6DC06C" w14:textId="77777777" w:rsidR="00C7162F" w:rsidRPr="002C3021" w:rsidRDefault="00C7162F" w:rsidP="00307DAA">
      <w:pPr>
        <w:pStyle w:val="Heading1"/>
        <w:rPr>
          <w:rFonts w:asciiTheme="minorHAnsi" w:hAnsiTheme="minorHAnsi" w:cstheme="minorHAnsi"/>
        </w:rPr>
      </w:pPr>
      <w:r w:rsidRPr="002C3021">
        <w:rPr>
          <w:rFonts w:asciiTheme="minorHAnsi" w:hAnsiTheme="minorHAnsi" w:cstheme="minorHAnsi"/>
        </w:rPr>
        <w:t>Dependent Variable</w:t>
      </w:r>
    </w:p>
    <w:p w14:paraId="6F7BD7AF"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Our analyses center on satisfaction with the police. </w:t>
      </w:r>
      <w:hyperlink r:id="rId109" w:history="1">
        <w:r w:rsidRPr="002C3021">
          <w:rPr>
            <w:rStyle w:val="Hyperlink"/>
            <w:rFonts w:asciiTheme="minorHAnsi" w:eastAsiaTheme="majorEastAsia" w:hAnsiTheme="minorHAnsi" w:cstheme="minorHAnsi"/>
            <w:color w:val="006ACC"/>
          </w:rPr>
          <w:t>Cao (2015)</w:t>
        </w:r>
      </w:hyperlink>
      <w:r w:rsidRPr="002C3021">
        <w:rPr>
          <w:rFonts w:asciiTheme="minorHAnsi" w:hAnsiTheme="minorHAnsi" w:cstheme="minorHAnsi"/>
          <w:color w:val="333333"/>
        </w:rPr>
        <w:t> argues that satisfaction is an internally oriented and experience-driven assessment of police. We measured </w:t>
      </w:r>
      <w:r w:rsidRPr="002C3021">
        <w:rPr>
          <w:rFonts w:asciiTheme="minorHAnsi" w:hAnsiTheme="minorHAnsi" w:cstheme="minorHAnsi"/>
          <w:i/>
          <w:iCs/>
          <w:color w:val="333333"/>
        </w:rPr>
        <w:t>satisfaction with police</w:t>
      </w:r>
      <w:r w:rsidRPr="002C3021">
        <w:rPr>
          <w:rFonts w:asciiTheme="minorHAnsi" w:hAnsiTheme="minorHAnsi" w:cstheme="minorHAnsi"/>
          <w:color w:val="333333"/>
        </w:rPr>
        <w:t> as an index of separate items that asked respondents how satisfied they were with the Milwaukee Police Department across seven separate domains: (a) addressing violent crime, (b) addressing property-related crimes, (c) enforcing traffic laws, (d) responsiveness to public concerns, (e) honesty and integrity, (f) general attitude and behavior toward individuals, and (g) general competence. All seven indicators had the same response options (i.e., 0 = </w:t>
      </w:r>
      <w:r w:rsidRPr="002C3021">
        <w:rPr>
          <w:rFonts w:asciiTheme="minorHAnsi" w:hAnsiTheme="minorHAnsi" w:cstheme="minorHAnsi"/>
          <w:i/>
          <w:iCs/>
          <w:color w:val="333333"/>
        </w:rPr>
        <w:t>not at all satisfied</w:t>
      </w:r>
      <w:r w:rsidRPr="002C3021">
        <w:rPr>
          <w:rFonts w:asciiTheme="minorHAnsi" w:hAnsiTheme="minorHAnsi" w:cstheme="minorHAnsi"/>
          <w:color w:val="333333"/>
        </w:rPr>
        <w:t>, 1 = </w:t>
      </w:r>
      <w:r w:rsidRPr="002C3021">
        <w:rPr>
          <w:rFonts w:asciiTheme="minorHAnsi" w:hAnsiTheme="minorHAnsi" w:cstheme="minorHAnsi"/>
          <w:i/>
          <w:iCs/>
          <w:color w:val="333333"/>
        </w:rPr>
        <w:t>not very satisfied</w:t>
      </w:r>
      <w:r w:rsidRPr="002C3021">
        <w:rPr>
          <w:rFonts w:asciiTheme="minorHAnsi" w:hAnsiTheme="minorHAnsi" w:cstheme="minorHAnsi"/>
          <w:color w:val="333333"/>
        </w:rPr>
        <w:t>, 2 = </w:t>
      </w:r>
      <w:r w:rsidRPr="002C3021">
        <w:rPr>
          <w:rFonts w:asciiTheme="minorHAnsi" w:hAnsiTheme="minorHAnsi" w:cstheme="minorHAnsi"/>
          <w:i/>
          <w:iCs/>
          <w:color w:val="333333"/>
        </w:rPr>
        <w:t>somewhat satisfied</w:t>
      </w:r>
      <w:r w:rsidRPr="002C3021">
        <w:rPr>
          <w:rFonts w:asciiTheme="minorHAnsi" w:hAnsiTheme="minorHAnsi" w:cstheme="minorHAnsi"/>
          <w:color w:val="333333"/>
        </w:rPr>
        <w:t>, 3 = </w:t>
      </w:r>
      <w:r w:rsidRPr="002C3021">
        <w:rPr>
          <w:rFonts w:asciiTheme="minorHAnsi" w:hAnsiTheme="minorHAnsi" w:cstheme="minorHAnsi"/>
          <w:i/>
          <w:iCs/>
          <w:color w:val="333333"/>
        </w:rPr>
        <w:t>very satisfied</w:t>
      </w:r>
      <w:r w:rsidRPr="002C3021">
        <w:rPr>
          <w:rFonts w:asciiTheme="minorHAnsi" w:hAnsiTheme="minorHAnsi" w:cstheme="minorHAnsi"/>
          <w:color w:val="333333"/>
        </w:rPr>
        <w:t>). The alpha reliability estimate for this index was .906. Furthermore, the results of a principal axis factor analysis using an oblique rotation indicated that the seven items loaded on one factor. Respondents who answered with “don’t know” or who refused to answer were coded as missing values and were subsequently removed from all the bivariate and multivariate analyses.</w:t>
      </w:r>
      <w:hyperlink r:id="rId110" w:history="1">
        <w:r w:rsidRPr="002C3021">
          <w:rPr>
            <w:rStyle w:val="Hyperlink"/>
            <w:rFonts w:asciiTheme="minorHAnsi" w:eastAsiaTheme="majorEastAsia" w:hAnsiTheme="minorHAnsi" w:cstheme="minorHAnsi"/>
            <w:color w:val="006ACC"/>
            <w:vertAlign w:val="superscript"/>
          </w:rPr>
          <w:t>4</w:t>
        </w:r>
      </w:hyperlink>
    </w:p>
    <w:p w14:paraId="7D0E365A" w14:textId="77777777" w:rsidR="00C7162F" w:rsidRPr="002C3021" w:rsidRDefault="00C7162F" w:rsidP="00307DAA">
      <w:pPr>
        <w:pStyle w:val="Heading1"/>
        <w:rPr>
          <w:rFonts w:asciiTheme="minorHAnsi" w:hAnsiTheme="minorHAnsi" w:cstheme="minorHAnsi"/>
        </w:rPr>
      </w:pPr>
      <w:r w:rsidRPr="002C3021">
        <w:rPr>
          <w:rFonts w:asciiTheme="minorHAnsi" w:hAnsiTheme="minorHAnsi" w:cstheme="minorHAnsi"/>
        </w:rPr>
        <w:t>Individual Demographic Variables</w:t>
      </w:r>
    </w:p>
    <w:p w14:paraId="25481C8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We included numerous individual-level demographic control variables shown in previous research to be significant predictors of respondents’ evaluations of police. First, we included </w:t>
      </w:r>
      <w:r w:rsidRPr="002C3021">
        <w:rPr>
          <w:rFonts w:asciiTheme="minorHAnsi" w:hAnsiTheme="minorHAnsi" w:cstheme="minorHAnsi"/>
          <w:i/>
          <w:iCs/>
          <w:color w:val="333333"/>
        </w:rPr>
        <w:t>gender</w:t>
      </w:r>
      <w:r w:rsidRPr="002C3021">
        <w:rPr>
          <w:rFonts w:asciiTheme="minorHAnsi" w:hAnsiTheme="minorHAnsi" w:cstheme="minorHAnsi"/>
          <w:color w:val="333333"/>
        </w:rPr>
        <w:t> (men = 1), </w:t>
      </w:r>
      <w:r w:rsidRPr="002C3021">
        <w:rPr>
          <w:rFonts w:asciiTheme="minorHAnsi" w:hAnsiTheme="minorHAnsi" w:cstheme="minorHAnsi"/>
          <w:i/>
          <w:iCs/>
          <w:color w:val="333333"/>
        </w:rPr>
        <w:t>age</w:t>
      </w:r>
      <w:r w:rsidRPr="002C3021">
        <w:rPr>
          <w:rFonts w:asciiTheme="minorHAnsi" w:hAnsiTheme="minorHAnsi" w:cstheme="minorHAnsi"/>
          <w:color w:val="333333"/>
        </w:rPr>
        <w:t> as measured by four ordinal categories (18-29 years = 0, 30-44 years = 1, 45-59 years = 2, and 60 years and above = 3), and </w:t>
      </w:r>
      <w:r w:rsidRPr="002C3021">
        <w:rPr>
          <w:rFonts w:asciiTheme="minorHAnsi" w:hAnsiTheme="minorHAnsi" w:cstheme="minorHAnsi"/>
          <w:i/>
          <w:iCs/>
          <w:color w:val="333333"/>
        </w:rPr>
        <w:t>education</w:t>
      </w:r>
      <w:r w:rsidRPr="002C3021">
        <w:rPr>
          <w:rFonts w:asciiTheme="minorHAnsi" w:hAnsiTheme="minorHAnsi" w:cstheme="minorHAnsi"/>
          <w:color w:val="333333"/>
        </w:rPr>
        <w:t> recoded into a dichotomous variable (any college or more = 1) in our analyses. Numerous studies have shown that men, older, and less educated respondents are more supportive of the police (</w:t>
      </w:r>
      <w:hyperlink r:id="rId111" w:history="1">
        <w:r w:rsidRPr="002C3021">
          <w:rPr>
            <w:rStyle w:val="Hyperlink"/>
            <w:rFonts w:asciiTheme="minorHAnsi" w:eastAsiaTheme="majorEastAsia" w:hAnsiTheme="minorHAnsi" w:cstheme="minorHAnsi"/>
            <w:color w:val="006ACC"/>
          </w:rPr>
          <w:t>Dowler &amp; Sparks, 2008</w:t>
        </w:r>
      </w:hyperlink>
      <w:r w:rsidRPr="002C3021">
        <w:rPr>
          <w:rFonts w:asciiTheme="minorHAnsi" w:hAnsiTheme="minorHAnsi" w:cstheme="minorHAnsi"/>
          <w:color w:val="333333"/>
        </w:rPr>
        <w:t>; Taylor et al., 2001; </w:t>
      </w:r>
      <w:hyperlink r:id="rId112" w:history="1">
        <w:r w:rsidRPr="002C3021">
          <w:rPr>
            <w:rStyle w:val="Hyperlink"/>
            <w:rFonts w:asciiTheme="minorHAnsi" w:eastAsiaTheme="majorEastAsia" w:hAnsiTheme="minorHAnsi" w:cstheme="minorHAnsi"/>
            <w:color w:val="006ACC"/>
          </w:rPr>
          <w:t>Weitzer &amp; Tuch, 1999</w:t>
        </w:r>
      </w:hyperlink>
      <w:r w:rsidRPr="002C3021">
        <w:rPr>
          <w:rFonts w:asciiTheme="minorHAnsi" w:hAnsiTheme="minorHAnsi" w:cstheme="minorHAnsi"/>
          <w:color w:val="333333"/>
        </w:rPr>
        <w:t>, </w:t>
      </w:r>
      <w:hyperlink r:id="rId113" w:history="1">
        <w:r w:rsidRPr="002C3021">
          <w:rPr>
            <w:rStyle w:val="Hyperlink"/>
            <w:rFonts w:asciiTheme="minorHAnsi" w:eastAsiaTheme="majorEastAsia" w:hAnsiTheme="minorHAnsi" w:cstheme="minorHAnsi"/>
            <w:color w:val="006ACC"/>
          </w:rPr>
          <w:t>2002</w:t>
        </w:r>
      </w:hyperlink>
      <w:r w:rsidRPr="002C3021">
        <w:rPr>
          <w:rFonts w:asciiTheme="minorHAnsi" w:hAnsiTheme="minorHAnsi" w:cstheme="minorHAnsi"/>
          <w:color w:val="333333"/>
        </w:rPr>
        <w:t>). Next, we included measures of race and ethnicity, as they are central to our analyses as strong and consistent predictors of attitudes toward the police. One question asked whether respondents self-identified as Hispanic or Latinx. If yes, then </w:t>
      </w:r>
      <w:r w:rsidRPr="002C3021">
        <w:rPr>
          <w:rFonts w:asciiTheme="minorHAnsi" w:hAnsiTheme="minorHAnsi" w:cstheme="minorHAnsi"/>
          <w:i/>
          <w:iCs/>
          <w:color w:val="333333"/>
        </w:rPr>
        <w:t>Latinx respondent</w:t>
      </w:r>
      <w:r w:rsidRPr="002C3021">
        <w:rPr>
          <w:rFonts w:asciiTheme="minorHAnsi" w:hAnsiTheme="minorHAnsi" w:cstheme="minorHAnsi"/>
          <w:color w:val="333333"/>
        </w:rPr>
        <w:t> = 1. We created a </w:t>
      </w:r>
      <w:r w:rsidRPr="002C3021">
        <w:rPr>
          <w:rFonts w:asciiTheme="minorHAnsi" w:hAnsiTheme="minorHAnsi" w:cstheme="minorHAnsi"/>
          <w:i/>
          <w:iCs/>
          <w:color w:val="333333"/>
        </w:rPr>
        <w:t>Black respondent</w:t>
      </w:r>
      <w:r w:rsidRPr="002C3021">
        <w:rPr>
          <w:rFonts w:asciiTheme="minorHAnsi" w:hAnsiTheme="minorHAnsi" w:cstheme="minorHAnsi"/>
          <w:color w:val="333333"/>
        </w:rPr>
        <w:t> variable by selecting out those cases where the respondent self-identified as African American. We examine the potential effects of being </w:t>
      </w:r>
      <w:r w:rsidRPr="002C3021">
        <w:rPr>
          <w:rFonts w:asciiTheme="minorHAnsi" w:hAnsiTheme="minorHAnsi" w:cstheme="minorHAnsi"/>
          <w:i/>
          <w:iCs/>
          <w:color w:val="333333"/>
        </w:rPr>
        <w:t>unemployed</w:t>
      </w:r>
      <w:r w:rsidRPr="002C3021">
        <w:rPr>
          <w:rFonts w:asciiTheme="minorHAnsi" w:hAnsiTheme="minorHAnsi" w:cstheme="minorHAnsi"/>
          <w:color w:val="333333"/>
        </w:rPr>
        <w:t> (yes = 1) and </w:t>
      </w:r>
      <w:r w:rsidRPr="002C3021">
        <w:rPr>
          <w:rFonts w:asciiTheme="minorHAnsi" w:hAnsiTheme="minorHAnsi" w:cstheme="minorHAnsi"/>
          <w:i/>
          <w:iCs/>
          <w:color w:val="333333"/>
        </w:rPr>
        <w:t>sharing a residence with a felon</w:t>
      </w:r>
      <w:r w:rsidRPr="002C3021">
        <w:rPr>
          <w:rFonts w:asciiTheme="minorHAnsi" w:hAnsiTheme="minorHAnsi" w:cstheme="minorHAnsi"/>
          <w:color w:val="333333"/>
        </w:rPr>
        <w:t> (yes = 1), considering extant evidence that which indicates that employment status (</w:t>
      </w:r>
      <w:hyperlink r:id="rId114" w:history="1">
        <w:r w:rsidRPr="002C3021">
          <w:rPr>
            <w:rStyle w:val="Hyperlink"/>
            <w:rFonts w:asciiTheme="minorHAnsi" w:eastAsiaTheme="majorEastAsia" w:hAnsiTheme="minorHAnsi" w:cstheme="minorHAnsi"/>
            <w:color w:val="006ACC"/>
          </w:rPr>
          <w:t>Wheelock, Semukhina, &amp; Demidov, 2011</w:t>
        </w:r>
      </w:hyperlink>
      <w:r w:rsidRPr="002C3021">
        <w:rPr>
          <w:rFonts w:asciiTheme="minorHAnsi" w:hAnsiTheme="minorHAnsi" w:cstheme="minorHAnsi"/>
          <w:color w:val="333333"/>
        </w:rPr>
        <w:t>) and personal connections to offenders and victims (</w:t>
      </w:r>
      <w:hyperlink r:id="rId115" w:history="1">
        <w:r w:rsidRPr="002C3021">
          <w:rPr>
            <w:rStyle w:val="Hyperlink"/>
            <w:rFonts w:asciiTheme="minorHAnsi" w:eastAsiaTheme="majorEastAsia" w:hAnsiTheme="minorHAnsi" w:cstheme="minorHAnsi"/>
            <w:color w:val="006ACC"/>
          </w:rPr>
          <w:t>Rosenbaum et al., 2005</w:t>
        </w:r>
      </w:hyperlink>
      <w:r w:rsidRPr="002C3021">
        <w:rPr>
          <w:rFonts w:asciiTheme="minorHAnsi" w:hAnsiTheme="minorHAnsi" w:cstheme="minorHAnsi"/>
          <w:color w:val="333333"/>
        </w:rPr>
        <w:t>) can be statistically significant predictors of views toward the criminal justice system more generally. Finally, we used an item from the survey that asked respondents whether they were a </w:t>
      </w:r>
      <w:r w:rsidRPr="002C3021">
        <w:rPr>
          <w:rFonts w:asciiTheme="minorHAnsi" w:hAnsiTheme="minorHAnsi" w:cstheme="minorHAnsi"/>
          <w:i/>
          <w:iCs/>
          <w:color w:val="333333"/>
        </w:rPr>
        <w:t>past crime victim</w:t>
      </w:r>
      <w:r w:rsidRPr="002C3021">
        <w:rPr>
          <w:rFonts w:asciiTheme="minorHAnsi" w:hAnsiTheme="minorHAnsi" w:cstheme="minorHAnsi"/>
          <w:color w:val="333333"/>
        </w:rPr>
        <w:t>: “During the past 12 months, have you been the victim of a crime in the City of Milwaukee?” (1 = yes). Previous research has established that victimization tends to decrease satisfaction with the police (</w:t>
      </w:r>
      <w:hyperlink r:id="rId116" w:history="1">
        <w:r w:rsidRPr="002C3021">
          <w:rPr>
            <w:rStyle w:val="Hyperlink"/>
            <w:rFonts w:asciiTheme="minorHAnsi" w:eastAsiaTheme="majorEastAsia" w:hAnsiTheme="minorHAnsi" w:cstheme="minorHAnsi"/>
            <w:color w:val="006ACC"/>
          </w:rPr>
          <w:t>Brown &amp; Benedict, 2002</w:t>
        </w:r>
      </w:hyperlink>
      <w:r w:rsidRPr="002C3021">
        <w:rPr>
          <w:rFonts w:asciiTheme="minorHAnsi" w:hAnsiTheme="minorHAnsi" w:cstheme="minorHAnsi"/>
          <w:color w:val="333333"/>
        </w:rPr>
        <w:t>; </w:t>
      </w:r>
      <w:hyperlink r:id="rId117" w:history="1">
        <w:r w:rsidRPr="002C3021">
          <w:rPr>
            <w:rStyle w:val="Hyperlink"/>
            <w:rFonts w:asciiTheme="minorHAnsi" w:eastAsiaTheme="majorEastAsia" w:hAnsiTheme="minorHAnsi" w:cstheme="minorHAnsi"/>
            <w:color w:val="006ACC"/>
          </w:rPr>
          <w:t>Wu et al., 2009</w:t>
        </w:r>
      </w:hyperlink>
      <w:r w:rsidRPr="002C3021">
        <w:rPr>
          <w:rFonts w:asciiTheme="minorHAnsi" w:hAnsiTheme="minorHAnsi" w:cstheme="minorHAnsi"/>
          <w:color w:val="333333"/>
        </w:rPr>
        <w:t>).</w:t>
      </w:r>
    </w:p>
    <w:p w14:paraId="5A7BF874" w14:textId="77777777" w:rsidR="00C7162F" w:rsidRPr="002C3021" w:rsidRDefault="00C7162F" w:rsidP="00307DAA">
      <w:pPr>
        <w:pStyle w:val="Heading1"/>
        <w:rPr>
          <w:rFonts w:asciiTheme="minorHAnsi" w:hAnsiTheme="minorHAnsi" w:cstheme="minorHAnsi"/>
        </w:rPr>
      </w:pPr>
      <w:r w:rsidRPr="002C3021">
        <w:rPr>
          <w:rFonts w:asciiTheme="minorHAnsi" w:hAnsiTheme="minorHAnsi" w:cstheme="minorHAnsi"/>
        </w:rPr>
        <w:t xml:space="preserve">Experience </w:t>
      </w:r>
      <w:proofErr w:type="gramStart"/>
      <w:r w:rsidRPr="002C3021">
        <w:rPr>
          <w:rFonts w:asciiTheme="minorHAnsi" w:hAnsiTheme="minorHAnsi" w:cstheme="minorHAnsi"/>
        </w:rPr>
        <w:t>With</w:t>
      </w:r>
      <w:proofErr w:type="gramEnd"/>
      <w:r w:rsidRPr="002C3021">
        <w:rPr>
          <w:rFonts w:asciiTheme="minorHAnsi" w:hAnsiTheme="minorHAnsi" w:cstheme="minorHAnsi"/>
        </w:rPr>
        <w:t xml:space="preserve"> Police</w:t>
      </w:r>
    </w:p>
    <w:p w14:paraId="60F772E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All respondents were asked about their interactions with MPD police during the last year. </w:t>
      </w:r>
      <w:r w:rsidRPr="002C3021">
        <w:rPr>
          <w:rFonts w:asciiTheme="minorHAnsi" w:hAnsiTheme="minorHAnsi" w:cstheme="minorHAnsi"/>
          <w:i/>
          <w:iCs/>
          <w:color w:val="333333"/>
        </w:rPr>
        <w:t>Voluntary contact</w:t>
      </w:r>
      <w:r w:rsidRPr="002C3021">
        <w:rPr>
          <w:rFonts w:asciiTheme="minorHAnsi" w:hAnsiTheme="minorHAnsi" w:cstheme="minorHAnsi"/>
          <w:color w:val="333333"/>
        </w:rPr>
        <w:t> was based on one survey item that asked respondents “Have you approached or sought help from the Milwaukee Police Department or a Milwaukee police officer for any reason in the past 12 months?” (1 = yes). Over half of the respondents (57%) who reported experiencing voluntary contact with the police did so to report a crime. The remaining 43% did so for “some other reason.” </w:t>
      </w:r>
      <w:r w:rsidRPr="002C3021">
        <w:rPr>
          <w:rFonts w:asciiTheme="minorHAnsi" w:hAnsiTheme="minorHAnsi" w:cstheme="minorHAnsi"/>
          <w:i/>
          <w:iCs/>
          <w:color w:val="333333"/>
        </w:rPr>
        <w:t>Involuntary contact</w:t>
      </w:r>
      <w:r w:rsidRPr="002C3021">
        <w:rPr>
          <w:rFonts w:asciiTheme="minorHAnsi" w:hAnsiTheme="minorHAnsi" w:cstheme="minorHAnsi"/>
          <w:color w:val="333333"/>
        </w:rPr>
        <w:t> was based on the survey question “Has a Milwaukee police officer-initiated contact with you in the past 12 months?” Both contact items had dichotomous yes/no responses.</w:t>
      </w:r>
    </w:p>
    <w:p w14:paraId="1000C072"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In the final stage of our analyses, we examine the role of three additional experiences with police variables on satisfaction with the police for a subset of the sample (i.e., persons who had an involuntary contact with the police). These respondents were asked questions specifically about their perceptions of the police-initiated contact they reported. The first question asked respondents whether they believed that the police had a legitimate reason for initiating contact. Next, respondents were asked whether they were treated with respect and courtesy during their police-initiated contact. Finally, respondents were asked whether they were satisfied with the way the police handled the contact. The first and second question had yes/no response options, while the third measure had Likert-type scale response options ranging from </w:t>
      </w:r>
      <w:r w:rsidRPr="002C3021">
        <w:rPr>
          <w:rFonts w:asciiTheme="minorHAnsi" w:hAnsiTheme="minorHAnsi" w:cstheme="minorHAnsi"/>
          <w:i/>
          <w:iCs/>
          <w:color w:val="333333"/>
        </w:rPr>
        <w:t>not at all satisfied, not very satisfied, somewhat satisfied, to very satisfied</w:t>
      </w:r>
      <w:r w:rsidRPr="002C3021">
        <w:rPr>
          <w:rFonts w:asciiTheme="minorHAnsi" w:hAnsiTheme="minorHAnsi" w:cstheme="minorHAnsi"/>
          <w:color w:val="333333"/>
        </w:rPr>
        <w:t>. We then combined these items into a procedural justice index (Cronbach’s α = .753) and include it in the subsample models.</w:t>
      </w:r>
      <w:hyperlink r:id="rId118" w:history="1">
        <w:r w:rsidRPr="002C3021">
          <w:rPr>
            <w:rStyle w:val="Hyperlink"/>
            <w:rFonts w:asciiTheme="minorHAnsi" w:eastAsiaTheme="majorEastAsia" w:hAnsiTheme="minorHAnsi" w:cstheme="minorHAnsi"/>
            <w:color w:val="006ACC"/>
            <w:vertAlign w:val="superscript"/>
          </w:rPr>
          <w:t>5</w:t>
        </w:r>
      </w:hyperlink>
    </w:p>
    <w:p w14:paraId="07E3A0CC" w14:textId="77777777" w:rsidR="00C7162F" w:rsidRPr="002C3021" w:rsidRDefault="00C7162F" w:rsidP="002A7AD0">
      <w:pPr>
        <w:pStyle w:val="Heading1"/>
        <w:rPr>
          <w:rFonts w:asciiTheme="minorHAnsi" w:hAnsiTheme="minorHAnsi" w:cstheme="minorHAnsi"/>
        </w:rPr>
      </w:pPr>
      <w:r w:rsidRPr="002C3021">
        <w:rPr>
          <w:rFonts w:asciiTheme="minorHAnsi" w:hAnsiTheme="minorHAnsi" w:cstheme="minorHAnsi"/>
        </w:rPr>
        <w:t>Perceptions of Public Safety</w:t>
      </w:r>
    </w:p>
    <w:p w14:paraId="429C5B3F"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Two measures comprise our perceptions of public safety concept. The first is a two-item index, </w:t>
      </w:r>
      <w:r w:rsidRPr="002C3021">
        <w:rPr>
          <w:rFonts w:asciiTheme="minorHAnsi" w:hAnsiTheme="minorHAnsi" w:cstheme="minorHAnsi"/>
          <w:i/>
          <w:iCs/>
          <w:color w:val="333333"/>
        </w:rPr>
        <w:t>feel safe in neighborhood</w:t>
      </w:r>
      <w:r w:rsidRPr="002C3021">
        <w:rPr>
          <w:rFonts w:asciiTheme="minorHAnsi" w:hAnsiTheme="minorHAnsi" w:cstheme="minorHAnsi"/>
          <w:color w:val="333333"/>
        </w:rPr>
        <w:t>, which was the sum of two variables that asked respondents about their views of public safety in their specific neighborhoods during the day and at night (Cronbach’s α = .789). The response options for each of these two items included 0 = </w:t>
      </w:r>
      <w:r w:rsidRPr="002C3021">
        <w:rPr>
          <w:rFonts w:asciiTheme="minorHAnsi" w:hAnsiTheme="minorHAnsi" w:cstheme="minorHAnsi"/>
          <w:i/>
          <w:iCs/>
          <w:color w:val="333333"/>
        </w:rPr>
        <w:t>not at all safe</w:t>
      </w:r>
      <w:r w:rsidRPr="002C3021">
        <w:rPr>
          <w:rFonts w:asciiTheme="minorHAnsi" w:hAnsiTheme="minorHAnsi" w:cstheme="minorHAnsi"/>
          <w:color w:val="333333"/>
        </w:rPr>
        <w:t>, 1 = </w:t>
      </w:r>
      <w:r w:rsidRPr="002C3021">
        <w:rPr>
          <w:rFonts w:asciiTheme="minorHAnsi" w:hAnsiTheme="minorHAnsi" w:cstheme="minorHAnsi"/>
          <w:i/>
          <w:iCs/>
          <w:color w:val="333333"/>
        </w:rPr>
        <w:t>not very safe</w:t>
      </w:r>
      <w:r w:rsidRPr="002C3021">
        <w:rPr>
          <w:rFonts w:asciiTheme="minorHAnsi" w:hAnsiTheme="minorHAnsi" w:cstheme="minorHAnsi"/>
          <w:color w:val="333333"/>
        </w:rPr>
        <w:t>, 2 = </w:t>
      </w:r>
      <w:r w:rsidRPr="002C3021">
        <w:rPr>
          <w:rFonts w:asciiTheme="minorHAnsi" w:hAnsiTheme="minorHAnsi" w:cstheme="minorHAnsi"/>
          <w:i/>
          <w:iCs/>
          <w:color w:val="333333"/>
        </w:rPr>
        <w:t>somewhat safe</w:t>
      </w:r>
      <w:r w:rsidRPr="002C3021">
        <w:rPr>
          <w:rFonts w:asciiTheme="minorHAnsi" w:hAnsiTheme="minorHAnsi" w:cstheme="minorHAnsi"/>
          <w:color w:val="333333"/>
        </w:rPr>
        <w:t>, and 3 = </w:t>
      </w:r>
      <w:r w:rsidRPr="002C3021">
        <w:rPr>
          <w:rFonts w:asciiTheme="minorHAnsi" w:hAnsiTheme="minorHAnsi" w:cstheme="minorHAnsi"/>
          <w:i/>
          <w:iCs/>
          <w:color w:val="333333"/>
        </w:rPr>
        <w:t>very safe</w:t>
      </w:r>
      <w:r w:rsidRPr="002C3021">
        <w:rPr>
          <w:rFonts w:asciiTheme="minorHAnsi" w:hAnsiTheme="minorHAnsi" w:cstheme="minorHAnsi"/>
          <w:color w:val="333333"/>
        </w:rPr>
        <w:t>. We then included a measure of perceived safety, but the point of reference is changed from a respondent’s neighborhood to Milwaukee as a whole (</w:t>
      </w:r>
      <w:r w:rsidRPr="002C3021">
        <w:rPr>
          <w:rFonts w:asciiTheme="minorHAnsi" w:hAnsiTheme="minorHAnsi" w:cstheme="minorHAnsi"/>
          <w:i/>
          <w:iCs/>
          <w:color w:val="333333"/>
        </w:rPr>
        <w:t>feel safe in Milwaukee</w:t>
      </w:r>
      <w:r w:rsidRPr="002C3021">
        <w:rPr>
          <w:rFonts w:asciiTheme="minorHAnsi" w:hAnsiTheme="minorHAnsi" w:cstheme="minorHAnsi"/>
          <w:color w:val="333333"/>
        </w:rPr>
        <w:t>). This item is a single-item measure with the same response options as the perceived safety question referencing neighborhoods (i.e., 0 = </w:t>
      </w:r>
      <w:r w:rsidRPr="002C3021">
        <w:rPr>
          <w:rFonts w:asciiTheme="minorHAnsi" w:hAnsiTheme="minorHAnsi" w:cstheme="minorHAnsi"/>
          <w:i/>
          <w:iCs/>
          <w:color w:val="333333"/>
        </w:rPr>
        <w:t>not at all safe</w:t>
      </w:r>
      <w:r w:rsidRPr="002C3021">
        <w:rPr>
          <w:rFonts w:asciiTheme="minorHAnsi" w:hAnsiTheme="minorHAnsi" w:cstheme="minorHAnsi"/>
          <w:color w:val="333333"/>
        </w:rPr>
        <w:t> to 3 = </w:t>
      </w:r>
      <w:r w:rsidRPr="002C3021">
        <w:rPr>
          <w:rFonts w:asciiTheme="minorHAnsi" w:hAnsiTheme="minorHAnsi" w:cstheme="minorHAnsi"/>
          <w:i/>
          <w:iCs/>
          <w:color w:val="333333"/>
        </w:rPr>
        <w:t>very safe</w:t>
      </w:r>
      <w:r w:rsidRPr="002C3021">
        <w:rPr>
          <w:rFonts w:asciiTheme="minorHAnsi" w:hAnsiTheme="minorHAnsi" w:cstheme="minorHAnsi"/>
          <w:color w:val="333333"/>
        </w:rPr>
        <w:t>).</w:t>
      </w:r>
      <w:hyperlink r:id="rId119" w:history="1">
        <w:r w:rsidRPr="002C3021">
          <w:rPr>
            <w:rStyle w:val="Hyperlink"/>
            <w:rFonts w:asciiTheme="minorHAnsi" w:eastAsiaTheme="majorEastAsia" w:hAnsiTheme="minorHAnsi" w:cstheme="minorHAnsi"/>
            <w:color w:val="006ACC"/>
            <w:vertAlign w:val="superscript"/>
          </w:rPr>
          <w:t>6</w:t>
        </w:r>
      </w:hyperlink>
      <w:r w:rsidRPr="002C3021">
        <w:rPr>
          <w:rFonts w:asciiTheme="minorHAnsi" w:hAnsiTheme="minorHAnsi" w:cstheme="minorHAnsi"/>
          <w:color w:val="333333"/>
        </w:rPr>
        <w:t> These measures reveal differences between the ways actual experiences with criminal victimization can influence satisfaction with police compared to perceived fear of criminal victimization.</w:t>
      </w:r>
    </w:p>
    <w:p w14:paraId="03654F04" w14:textId="77777777" w:rsidR="00C7162F" w:rsidRPr="002C3021" w:rsidRDefault="00C7162F" w:rsidP="002A7AD0">
      <w:pPr>
        <w:pStyle w:val="Heading1"/>
        <w:rPr>
          <w:rFonts w:asciiTheme="minorHAnsi" w:hAnsiTheme="minorHAnsi" w:cstheme="minorHAnsi"/>
        </w:rPr>
      </w:pPr>
      <w:r w:rsidRPr="002C3021">
        <w:rPr>
          <w:rFonts w:asciiTheme="minorHAnsi" w:hAnsiTheme="minorHAnsi" w:cstheme="minorHAnsi"/>
        </w:rPr>
        <w:t>Aggregate Community Context</w:t>
      </w:r>
    </w:p>
    <w:p w14:paraId="6094F8B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To establish respondents’ location, we utilized a question that asked, “What is your current zip code?” There were 44 unique zip codes in the survey data that we matched to U.S. census zip codes. Numerous zip codes (</w:t>
      </w:r>
      <w:r w:rsidRPr="002C3021">
        <w:rPr>
          <w:rFonts w:asciiTheme="minorHAnsi" w:hAnsiTheme="minorHAnsi" w:cstheme="minorHAnsi"/>
          <w:i/>
          <w:iCs/>
          <w:color w:val="333333"/>
        </w:rPr>
        <w:t>n</w:t>
      </w:r>
      <w:r w:rsidRPr="002C3021">
        <w:rPr>
          <w:rFonts w:asciiTheme="minorHAnsi" w:hAnsiTheme="minorHAnsi" w:cstheme="minorHAnsi"/>
          <w:color w:val="333333"/>
        </w:rPr>
        <w:t> = 16) either did not match Milwaukee area zip codes or did not match with WIBRS/Census ACS data. These zip codes, and their corresponding 49 respondents, were treated as missing data. In short, a relatively small number of respondents were removed from the analysis due to nonmatching zip codes (3.8% of the total cases included in the full models). The multilevel analysis rests on the remaining 28 aggregate zip code units. Drawing from the U.S. Census ACS,</w:t>
      </w:r>
      <w:hyperlink r:id="rId120" w:history="1">
        <w:r w:rsidRPr="002C3021">
          <w:rPr>
            <w:rStyle w:val="Hyperlink"/>
            <w:rFonts w:asciiTheme="minorHAnsi" w:eastAsiaTheme="majorEastAsia" w:hAnsiTheme="minorHAnsi" w:cstheme="minorHAnsi"/>
            <w:color w:val="006ACC"/>
            <w:vertAlign w:val="superscript"/>
          </w:rPr>
          <w:t>7</w:t>
        </w:r>
      </w:hyperlink>
      <w:r w:rsidRPr="002C3021">
        <w:rPr>
          <w:rFonts w:asciiTheme="minorHAnsi" w:hAnsiTheme="minorHAnsi" w:cstheme="minorHAnsi"/>
          <w:color w:val="333333"/>
        </w:rPr>
        <w:t> we included </w:t>
      </w:r>
      <w:r w:rsidRPr="002C3021">
        <w:rPr>
          <w:rFonts w:asciiTheme="minorHAnsi" w:hAnsiTheme="minorHAnsi" w:cstheme="minorHAnsi"/>
          <w:i/>
          <w:iCs/>
          <w:color w:val="333333"/>
        </w:rPr>
        <w:t>percent Hispanic/Latinx</w:t>
      </w:r>
      <w:r w:rsidRPr="002C3021">
        <w:rPr>
          <w:rFonts w:asciiTheme="minorHAnsi" w:hAnsiTheme="minorHAnsi" w:cstheme="minorHAnsi"/>
          <w:color w:val="333333"/>
        </w:rPr>
        <w:t>. We then created a single composite crime index (Cronbach’s α = .948) from violent (i.e., homicide, sexual assault, robbery, aggravated assault) and property crimes (i.e., burglary, theft, motor vehicle theft, arson) using data drawn from the WIBRS.</w:t>
      </w:r>
    </w:p>
    <w:p w14:paraId="4E172B8C" w14:textId="77777777" w:rsidR="00C7162F" w:rsidRPr="002C3021" w:rsidRDefault="00C7162F" w:rsidP="002A7AD0">
      <w:pPr>
        <w:pStyle w:val="Heading1"/>
        <w:rPr>
          <w:rFonts w:asciiTheme="minorHAnsi" w:hAnsiTheme="minorHAnsi" w:cstheme="minorHAnsi"/>
        </w:rPr>
      </w:pPr>
      <w:bookmarkStart w:id="6" w:name="_i14"/>
      <w:bookmarkEnd w:id="6"/>
      <w:r w:rsidRPr="002C3021">
        <w:rPr>
          <w:rFonts w:asciiTheme="minorHAnsi" w:hAnsiTheme="minorHAnsi" w:cstheme="minorHAnsi"/>
        </w:rPr>
        <w:t>Analytic Strategy</w:t>
      </w:r>
    </w:p>
    <w:p w14:paraId="69EE7F3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We employed the following analytic strategy. First, we observed the level of satisfaction with the police among Milwaukee survey respondents with our descriptive statistics. Second, we sought to determine the unique contribution of the covariates included in the multivariate regression models with the STATA SE 14 package. Our </w:t>
      </w:r>
      <w:r w:rsidRPr="002C3021">
        <w:rPr>
          <w:rFonts w:asciiTheme="minorHAnsi" w:hAnsiTheme="minorHAnsi" w:cstheme="minorHAnsi"/>
          <w:i/>
          <w:iCs/>
          <w:color w:val="333333"/>
        </w:rPr>
        <w:t>satisfaction with police</w:t>
      </w:r>
      <w:r w:rsidRPr="002C3021">
        <w:rPr>
          <w:rFonts w:asciiTheme="minorHAnsi" w:hAnsiTheme="minorHAnsi" w:cstheme="minorHAnsi"/>
          <w:color w:val="333333"/>
        </w:rPr>
        <w:t> dependent variable ranges from 0 to 21 and approximates a normal distribution. The use of ordinary least squares (OLS) regression with our data is potentially problematic, however, because many respondents reside in the same zip code, which may result in correlated error terms and deflated standard errors (and hence inflated </w:t>
      </w:r>
      <w:r w:rsidRPr="002C3021">
        <w:rPr>
          <w:rFonts w:asciiTheme="minorHAnsi" w:hAnsiTheme="minorHAnsi" w:cstheme="minorHAnsi"/>
          <w:i/>
          <w:iCs/>
          <w:color w:val="333333"/>
        </w:rPr>
        <w:t>t</w:t>
      </w:r>
      <w:r w:rsidRPr="002C3021">
        <w:rPr>
          <w:rFonts w:asciiTheme="minorHAnsi" w:hAnsiTheme="minorHAnsi" w:cstheme="minorHAnsi"/>
          <w:color w:val="333333"/>
        </w:rPr>
        <w:t> values). On average, there were 41.6 respondents per aggregate unit (with a minimum value of 1 and a maximum value of 120 respondents), or zip code. The potential for correlated errors is substantial with this data structure so we corrected for the potential deflation of standard errors by estimating random effects models. These models better account for within and across unit error relative to the basic OLS models (</w:t>
      </w:r>
      <w:hyperlink r:id="rId121" w:history="1">
        <w:r w:rsidRPr="002C3021">
          <w:rPr>
            <w:rStyle w:val="Hyperlink"/>
            <w:rFonts w:asciiTheme="minorHAnsi" w:eastAsiaTheme="majorEastAsia" w:hAnsiTheme="minorHAnsi" w:cstheme="minorHAnsi"/>
            <w:color w:val="006ACC"/>
          </w:rPr>
          <w:t>Brunton-Smith, Sturgis, &amp; Leckie, 2018</w:t>
        </w:r>
      </w:hyperlink>
      <w:r w:rsidRPr="002C3021">
        <w:rPr>
          <w:rFonts w:asciiTheme="minorHAnsi" w:hAnsiTheme="minorHAnsi" w:cstheme="minorHAnsi"/>
          <w:color w:val="333333"/>
        </w:rPr>
        <w:t>; </w:t>
      </w:r>
      <w:hyperlink r:id="rId122" w:history="1">
        <w:r w:rsidRPr="002C3021">
          <w:rPr>
            <w:rStyle w:val="Hyperlink"/>
            <w:rFonts w:asciiTheme="minorHAnsi" w:eastAsiaTheme="majorEastAsia" w:hAnsiTheme="minorHAnsi" w:cstheme="minorHAnsi"/>
            <w:color w:val="006ACC"/>
          </w:rPr>
          <w:t>King &amp; Wheelock, 2007</w:t>
        </w:r>
      </w:hyperlink>
      <w:r w:rsidRPr="002C3021">
        <w:rPr>
          <w:rFonts w:asciiTheme="minorHAnsi" w:hAnsiTheme="minorHAnsi" w:cstheme="minorHAnsi"/>
          <w:color w:val="333333"/>
        </w:rPr>
        <w:t>). Finally, we estimate coefficients for models restricted to respondents that reported experiencing involuntary police contact to further explore the potential role of procedural justice and legitimacy in accounting for race effects in this specific subgroup.</w:t>
      </w:r>
    </w:p>
    <w:p w14:paraId="7D9417C8"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We focus exclusively on respondents who reported an involuntary contact in the subsample analysis because scholars have discovered that procedural justice can operate as key mitigating factors between experiences with law enforcement and perceptions of the police. In addition, procedural justice may be more important in involuntary contacts than voluntary ones (</w:t>
      </w:r>
      <w:hyperlink r:id="rId123" w:history="1">
        <w:r w:rsidRPr="002C3021">
          <w:rPr>
            <w:rStyle w:val="Hyperlink"/>
            <w:rFonts w:asciiTheme="minorHAnsi" w:eastAsiaTheme="majorEastAsia" w:hAnsiTheme="minorHAnsi" w:cstheme="minorHAnsi"/>
            <w:color w:val="006ACC"/>
          </w:rPr>
          <w:t>Murphy, 2009</w:t>
        </w:r>
      </w:hyperlink>
      <w:r w:rsidRPr="002C3021">
        <w:rPr>
          <w:rFonts w:asciiTheme="minorHAnsi" w:hAnsiTheme="minorHAnsi" w:cstheme="minorHAnsi"/>
          <w:color w:val="333333"/>
        </w:rPr>
        <w:t>; </w:t>
      </w:r>
      <w:hyperlink r:id="rId124" w:history="1">
        <w:r w:rsidRPr="002C3021">
          <w:rPr>
            <w:rStyle w:val="Hyperlink"/>
            <w:rFonts w:asciiTheme="minorHAnsi" w:eastAsiaTheme="majorEastAsia" w:hAnsiTheme="minorHAnsi" w:cstheme="minorHAnsi"/>
            <w:color w:val="006ACC"/>
          </w:rPr>
          <w:t>Skogan, 2005</w:t>
        </w:r>
      </w:hyperlink>
      <w:r w:rsidRPr="002C3021">
        <w:rPr>
          <w:rFonts w:asciiTheme="minorHAnsi" w:hAnsiTheme="minorHAnsi" w:cstheme="minorHAnsi"/>
          <w:color w:val="333333"/>
        </w:rPr>
        <w:t>, </w:t>
      </w:r>
      <w:hyperlink r:id="rId125" w:history="1">
        <w:r w:rsidRPr="002C3021">
          <w:rPr>
            <w:rStyle w:val="Hyperlink"/>
            <w:rFonts w:asciiTheme="minorHAnsi" w:eastAsiaTheme="majorEastAsia" w:hAnsiTheme="minorHAnsi" w:cstheme="minorHAnsi"/>
            <w:color w:val="006ACC"/>
          </w:rPr>
          <w:t>2006a</w:t>
        </w:r>
      </w:hyperlink>
      <w:r w:rsidRPr="002C3021">
        <w:rPr>
          <w:rFonts w:asciiTheme="minorHAnsi" w:hAnsiTheme="minorHAnsi" w:cstheme="minorHAnsi"/>
          <w:color w:val="333333"/>
        </w:rPr>
        <w:t>). As </w:t>
      </w:r>
      <w:hyperlink r:id="rId126" w:history="1">
        <w:r w:rsidRPr="002C3021">
          <w:rPr>
            <w:rStyle w:val="Hyperlink"/>
            <w:rFonts w:asciiTheme="minorHAnsi" w:eastAsiaTheme="majorEastAsia" w:hAnsiTheme="minorHAnsi" w:cstheme="minorHAnsi"/>
            <w:color w:val="006ACC"/>
          </w:rPr>
          <w:t>Skogan (2006a)</w:t>
        </w:r>
      </w:hyperlink>
      <w:r w:rsidRPr="002C3021">
        <w:rPr>
          <w:rFonts w:asciiTheme="minorHAnsi" w:hAnsiTheme="minorHAnsi" w:cstheme="minorHAnsi"/>
          <w:color w:val="333333"/>
        </w:rPr>
        <w:t> articulated,</w:t>
      </w:r>
    </w:p>
    <w:p w14:paraId="35613E94" w14:textId="77777777" w:rsidR="00C7162F" w:rsidRPr="002C3021" w:rsidRDefault="00C7162F" w:rsidP="00C7162F">
      <w:pPr>
        <w:pStyle w:val="NormalWeb"/>
        <w:shd w:val="clear" w:color="auto" w:fill="FFFFFF"/>
        <w:spacing w:line="360" w:lineRule="atLeast"/>
        <w:ind w:left="600"/>
        <w:rPr>
          <w:rFonts w:asciiTheme="minorHAnsi" w:hAnsiTheme="minorHAnsi" w:cstheme="minorHAnsi"/>
          <w:color w:val="333333"/>
          <w:sz w:val="23"/>
          <w:szCs w:val="23"/>
        </w:rPr>
      </w:pPr>
      <w:r w:rsidRPr="002C3021">
        <w:rPr>
          <w:rFonts w:asciiTheme="minorHAnsi" w:hAnsiTheme="minorHAnsi" w:cstheme="minorHAnsi"/>
          <w:color w:val="333333"/>
          <w:sz w:val="23"/>
          <w:szCs w:val="23"/>
        </w:rPr>
        <w:t>The legitimacy of police intervention is surer when [the police] are contacted for assistance; police-initiated contacts on the other hand, may not be entered into voluntarily and are more likely to be of a suspicious, inquisitorial and potentially adversarial nature. (p. 104)</w:t>
      </w:r>
    </w:p>
    <w:p w14:paraId="6EAA9565"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In addition, during voluntary contacts with the police, people tend to have clearer outcome expects, whereas in an involuntary (police-initiated) encounter, people are more concerned with the way they are treated (</w:t>
      </w:r>
      <w:hyperlink r:id="rId127" w:history="1">
        <w:r w:rsidRPr="002C3021">
          <w:rPr>
            <w:rStyle w:val="Hyperlink"/>
            <w:rFonts w:asciiTheme="minorHAnsi" w:eastAsiaTheme="majorEastAsia" w:hAnsiTheme="minorHAnsi" w:cstheme="minorHAnsi"/>
            <w:color w:val="006ACC"/>
          </w:rPr>
          <w:t>Murphy, 2009</w:t>
        </w:r>
      </w:hyperlink>
      <w:r w:rsidRPr="002C3021">
        <w:rPr>
          <w:rFonts w:asciiTheme="minorHAnsi" w:hAnsiTheme="minorHAnsi" w:cstheme="minorHAnsi"/>
          <w:color w:val="333333"/>
        </w:rPr>
        <w:t>).</w:t>
      </w:r>
    </w:p>
    <w:p w14:paraId="21323788" w14:textId="77777777" w:rsidR="00C7162F" w:rsidRPr="002C3021" w:rsidRDefault="00C7162F" w:rsidP="002A7AD0">
      <w:pPr>
        <w:pStyle w:val="Heading1"/>
        <w:rPr>
          <w:rFonts w:asciiTheme="minorHAnsi" w:hAnsiTheme="minorHAnsi" w:cstheme="minorHAnsi"/>
        </w:rPr>
      </w:pPr>
      <w:bookmarkStart w:id="7" w:name="_i15"/>
      <w:bookmarkEnd w:id="7"/>
      <w:r w:rsidRPr="002C3021">
        <w:rPr>
          <w:rFonts w:asciiTheme="minorHAnsi" w:hAnsiTheme="minorHAnsi" w:cstheme="minorHAnsi"/>
        </w:rPr>
        <w:t>Findings</w:t>
      </w:r>
    </w:p>
    <w:p w14:paraId="1E892F5B"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Descriptive statistics (</w:t>
      </w:r>
      <w:hyperlink r:id="rId128" w:history="1">
        <w:r w:rsidRPr="002C3021">
          <w:rPr>
            <w:rStyle w:val="Hyperlink"/>
            <w:rFonts w:asciiTheme="minorHAnsi" w:eastAsiaTheme="majorEastAsia" w:hAnsiTheme="minorHAnsi" w:cstheme="minorHAnsi"/>
            <w:color w:val="006ACC"/>
          </w:rPr>
          <w:t>Table 1</w:t>
        </w:r>
      </w:hyperlink>
      <w:r w:rsidRPr="002C3021">
        <w:rPr>
          <w:rFonts w:asciiTheme="minorHAnsi" w:hAnsiTheme="minorHAnsi" w:cstheme="minorHAnsi"/>
          <w:color w:val="333333"/>
        </w:rPr>
        <w:t>) reveal that on a 21-point scale of police satisfaction, the global mean satisfaction is 12.9 (</w:t>
      </w:r>
      <w:r w:rsidRPr="002C3021">
        <w:rPr>
          <w:rFonts w:asciiTheme="minorHAnsi" w:hAnsiTheme="minorHAnsi" w:cstheme="minorHAnsi"/>
          <w:i/>
          <w:iCs/>
          <w:color w:val="333333"/>
        </w:rPr>
        <w:t>SD</w:t>
      </w:r>
      <w:r w:rsidRPr="002C3021">
        <w:rPr>
          <w:rFonts w:asciiTheme="minorHAnsi" w:hAnsiTheme="minorHAnsi" w:cstheme="minorHAnsi"/>
          <w:color w:val="333333"/>
        </w:rPr>
        <w:t> = 5.21). These data show that a large majority of Milwaukee respondents express at least some satisfaction with the police. Our results are consistent with related evidence that shows strong support for law enforcement nationwide. For example, our results were very similar to a recent poll conducted by the Pew Research Center, which found that 77% of respondents had “some” or “a great deal” of confidence in police (</w:t>
      </w:r>
      <w:hyperlink r:id="rId129" w:history="1">
        <w:r w:rsidRPr="002C3021">
          <w:rPr>
            <w:rStyle w:val="Hyperlink"/>
            <w:rFonts w:asciiTheme="minorHAnsi" w:eastAsiaTheme="majorEastAsia" w:hAnsiTheme="minorHAnsi" w:cstheme="minorHAnsi"/>
            <w:color w:val="006ACC"/>
          </w:rPr>
          <w:t>Morin &amp; Stepler, 2016</w:t>
        </w:r>
      </w:hyperlink>
      <w:r w:rsidRPr="002C3021">
        <w:rPr>
          <w:rFonts w:asciiTheme="minorHAnsi" w:hAnsiTheme="minorHAnsi" w:cstheme="minorHAnsi"/>
          <w:color w:val="333333"/>
        </w:rPr>
        <w:t>).</w:t>
      </w:r>
      <w:hyperlink r:id="rId130" w:history="1">
        <w:r w:rsidRPr="002C3021">
          <w:rPr>
            <w:rStyle w:val="Hyperlink"/>
            <w:rFonts w:asciiTheme="minorHAnsi" w:eastAsiaTheme="majorEastAsia" w:hAnsiTheme="minorHAnsi" w:cstheme="minorHAnsi"/>
            <w:color w:val="006ACC"/>
            <w:vertAlign w:val="superscript"/>
          </w:rPr>
          <w:t>8</w:t>
        </w:r>
      </w:hyperlink>
    </w:p>
    <w:p w14:paraId="4A927630" w14:textId="2F3FE525" w:rsidR="00C7162F" w:rsidRPr="002C3021" w:rsidRDefault="00C7162F" w:rsidP="003D5958">
      <w:pPr>
        <w:pStyle w:val="NormalWeb"/>
        <w:shd w:val="clear" w:color="auto" w:fill="FFFFFF"/>
        <w:spacing w:line="390" w:lineRule="atLeast"/>
        <w:rPr>
          <w:rFonts w:asciiTheme="minorHAnsi" w:hAnsiTheme="minorHAnsi" w:cstheme="minorHAnsi"/>
          <w:color w:val="333333"/>
        </w:rPr>
      </w:pPr>
      <w:r w:rsidRPr="002C3021">
        <w:rPr>
          <w:rStyle w:val="captionlabel"/>
          <w:rFonts w:asciiTheme="minorHAnsi" w:eastAsiaTheme="majorEastAsia" w:hAnsiTheme="minorHAnsi" w:cstheme="minorHAnsi"/>
          <w:b/>
          <w:bCs/>
          <w:color w:val="333333"/>
        </w:rPr>
        <w:t>Table 1.</w:t>
      </w:r>
      <w:r w:rsidRPr="002C3021">
        <w:rPr>
          <w:rFonts w:asciiTheme="minorHAnsi" w:hAnsiTheme="minorHAnsi" w:cstheme="minorHAnsi"/>
          <w:color w:val="333333"/>
        </w:rPr>
        <w:t> Descriptive Statistics.</w:t>
      </w:r>
    </w:p>
    <w:tbl>
      <w:tblPr>
        <w:tblStyle w:val="TableGrid"/>
        <w:tblW w:w="5000" w:type="pct"/>
        <w:tblLook w:val="0020" w:firstRow="1" w:lastRow="0" w:firstColumn="0" w:lastColumn="0" w:noHBand="0" w:noVBand="0"/>
      </w:tblPr>
      <w:tblGrid>
        <w:gridCol w:w="5419"/>
        <w:gridCol w:w="1118"/>
        <w:gridCol w:w="1267"/>
        <w:gridCol w:w="2266"/>
      </w:tblGrid>
      <w:tr w:rsidR="005F3623" w:rsidRPr="002C3021" w14:paraId="1AF4AECD" w14:textId="77777777" w:rsidTr="000E1324">
        <w:trPr>
          <w:trHeight w:val="278"/>
        </w:trPr>
        <w:tc>
          <w:tcPr>
            <w:tcW w:w="2691" w:type="pct"/>
          </w:tcPr>
          <w:p w14:paraId="7167E5C9" w14:textId="77777777" w:rsidR="005F3623" w:rsidRPr="002C3021" w:rsidRDefault="005F3623" w:rsidP="001715FB">
            <w:pPr>
              <w:pStyle w:val="NoSpacing"/>
              <w:rPr>
                <w:rFonts w:cstheme="minorHAnsi"/>
              </w:rPr>
            </w:pPr>
            <w:r w:rsidRPr="002C3021">
              <w:rPr>
                <w:rFonts w:cstheme="minorHAnsi"/>
              </w:rPr>
              <w:t>Variable</w:t>
            </w:r>
          </w:p>
        </w:tc>
        <w:tc>
          <w:tcPr>
            <w:tcW w:w="555" w:type="pct"/>
          </w:tcPr>
          <w:p w14:paraId="39E753E5" w14:textId="77777777" w:rsidR="005F3623" w:rsidRPr="002C3021" w:rsidRDefault="005F3623" w:rsidP="001715FB">
            <w:pPr>
              <w:pStyle w:val="NoSpacing"/>
              <w:rPr>
                <w:rFonts w:cstheme="minorHAnsi"/>
                <w:i/>
                <w:iCs/>
                <w:w w:val="99"/>
              </w:rPr>
            </w:pPr>
            <w:r w:rsidRPr="002C3021">
              <w:rPr>
                <w:rFonts w:cstheme="minorHAnsi"/>
                <w:i/>
                <w:iCs/>
                <w:w w:val="99"/>
              </w:rPr>
              <w:t>n</w:t>
            </w:r>
          </w:p>
        </w:tc>
        <w:tc>
          <w:tcPr>
            <w:tcW w:w="629" w:type="pct"/>
          </w:tcPr>
          <w:p w14:paraId="7A8A460A" w14:textId="77777777" w:rsidR="005F3623" w:rsidRPr="002C3021" w:rsidRDefault="005F3623" w:rsidP="001715FB">
            <w:pPr>
              <w:pStyle w:val="NoSpacing"/>
              <w:rPr>
                <w:rFonts w:cstheme="minorHAnsi"/>
              </w:rPr>
            </w:pPr>
            <w:r w:rsidRPr="002C3021">
              <w:rPr>
                <w:rFonts w:cstheme="minorHAnsi"/>
              </w:rPr>
              <w:t>Range</w:t>
            </w:r>
          </w:p>
        </w:tc>
        <w:tc>
          <w:tcPr>
            <w:tcW w:w="1125" w:type="pct"/>
          </w:tcPr>
          <w:p w14:paraId="25ADE346" w14:textId="77777777" w:rsidR="005F3623" w:rsidRPr="002C3021" w:rsidRDefault="005F3623" w:rsidP="001715FB">
            <w:pPr>
              <w:pStyle w:val="NoSpacing"/>
              <w:rPr>
                <w:rFonts w:cstheme="minorHAnsi"/>
              </w:rPr>
            </w:pPr>
            <w:r w:rsidRPr="002C3021">
              <w:rPr>
                <w:rFonts w:cstheme="minorHAnsi"/>
                <w:i/>
                <w:iCs/>
              </w:rPr>
              <w:t xml:space="preserve">M </w:t>
            </w:r>
            <w:r w:rsidRPr="002C3021">
              <w:rPr>
                <w:rFonts w:cstheme="minorHAnsi"/>
              </w:rPr>
              <w:t>(</w:t>
            </w:r>
            <w:r w:rsidRPr="002C3021">
              <w:rPr>
                <w:rFonts w:cstheme="minorHAnsi"/>
                <w:i/>
                <w:iCs/>
              </w:rPr>
              <w:t>SD</w:t>
            </w:r>
            <w:r w:rsidRPr="002C3021">
              <w:rPr>
                <w:rFonts w:cstheme="minorHAnsi"/>
              </w:rPr>
              <w:t>)</w:t>
            </w:r>
          </w:p>
        </w:tc>
      </w:tr>
      <w:tr w:rsidR="005F3623" w:rsidRPr="002C3021" w14:paraId="0999D242" w14:textId="77777777" w:rsidTr="000E1324">
        <w:trPr>
          <w:trHeight w:val="274"/>
        </w:trPr>
        <w:tc>
          <w:tcPr>
            <w:tcW w:w="2691" w:type="pct"/>
          </w:tcPr>
          <w:p w14:paraId="37E2B50E" w14:textId="77777777" w:rsidR="005F3623" w:rsidRPr="002C3021" w:rsidRDefault="005F3623" w:rsidP="001715FB">
            <w:pPr>
              <w:pStyle w:val="NoSpacing"/>
              <w:rPr>
                <w:rFonts w:cstheme="minorHAnsi"/>
              </w:rPr>
            </w:pPr>
            <w:r w:rsidRPr="002C3021">
              <w:rPr>
                <w:rFonts w:cstheme="minorHAnsi"/>
              </w:rPr>
              <w:t>Individual controls</w:t>
            </w:r>
          </w:p>
        </w:tc>
        <w:tc>
          <w:tcPr>
            <w:tcW w:w="555" w:type="pct"/>
          </w:tcPr>
          <w:p w14:paraId="0F48B7F9" w14:textId="77777777" w:rsidR="005F3623" w:rsidRPr="002C3021" w:rsidRDefault="005F3623" w:rsidP="001715FB">
            <w:pPr>
              <w:pStyle w:val="NoSpacing"/>
              <w:rPr>
                <w:rFonts w:cstheme="minorHAnsi"/>
              </w:rPr>
            </w:pPr>
          </w:p>
        </w:tc>
        <w:tc>
          <w:tcPr>
            <w:tcW w:w="629" w:type="pct"/>
          </w:tcPr>
          <w:p w14:paraId="73C695C8" w14:textId="77777777" w:rsidR="005F3623" w:rsidRPr="002C3021" w:rsidRDefault="005F3623" w:rsidP="001715FB">
            <w:pPr>
              <w:pStyle w:val="NoSpacing"/>
              <w:rPr>
                <w:rFonts w:cstheme="minorHAnsi"/>
              </w:rPr>
            </w:pPr>
          </w:p>
        </w:tc>
        <w:tc>
          <w:tcPr>
            <w:tcW w:w="1125" w:type="pct"/>
          </w:tcPr>
          <w:p w14:paraId="246D210E" w14:textId="77777777" w:rsidR="005F3623" w:rsidRPr="002C3021" w:rsidRDefault="005F3623" w:rsidP="001715FB">
            <w:pPr>
              <w:pStyle w:val="NoSpacing"/>
              <w:rPr>
                <w:rFonts w:cstheme="minorHAnsi"/>
              </w:rPr>
            </w:pPr>
          </w:p>
        </w:tc>
      </w:tr>
      <w:tr w:rsidR="005F3623" w:rsidRPr="002C3021" w14:paraId="7D3E0A5A" w14:textId="77777777" w:rsidTr="000E1324">
        <w:trPr>
          <w:trHeight w:val="240"/>
        </w:trPr>
        <w:tc>
          <w:tcPr>
            <w:tcW w:w="2691" w:type="pct"/>
          </w:tcPr>
          <w:p w14:paraId="6D23DBFB" w14:textId="77777777" w:rsidR="005F3623" w:rsidRPr="002C3021" w:rsidRDefault="005F3623" w:rsidP="00B76917">
            <w:pPr>
              <w:pStyle w:val="NoSpacing"/>
              <w:ind w:firstLine="250"/>
              <w:rPr>
                <w:rFonts w:cstheme="minorHAnsi"/>
              </w:rPr>
            </w:pPr>
            <w:r w:rsidRPr="002C3021">
              <w:rPr>
                <w:rFonts w:cstheme="minorHAnsi"/>
              </w:rPr>
              <w:t>Gender (male = 1)</w:t>
            </w:r>
          </w:p>
        </w:tc>
        <w:tc>
          <w:tcPr>
            <w:tcW w:w="555" w:type="pct"/>
          </w:tcPr>
          <w:p w14:paraId="13BB1A42" w14:textId="77777777" w:rsidR="005F3623" w:rsidRPr="002C3021" w:rsidRDefault="005F3623" w:rsidP="001715FB">
            <w:pPr>
              <w:pStyle w:val="NoSpacing"/>
              <w:rPr>
                <w:rFonts w:cstheme="minorHAnsi"/>
                <w:w w:val="95"/>
              </w:rPr>
            </w:pPr>
            <w:r w:rsidRPr="002C3021">
              <w:rPr>
                <w:rFonts w:cstheme="minorHAnsi"/>
                <w:w w:val="95"/>
              </w:rPr>
              <w:t>1,405</w:t>
            </w:r>
          </w:p>
        </w:tc>
        <w:tc>
          <w:tcPr>
            <w:tcW w:w="629" w:type="pct"/>
          </w:tcPr>
          <w:p w14:paraId="0BEB0303"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51DF43EF" w14:textId="77777777" w:rsidR="005F3623" w:rsidRPr="002C3021" w:rsidRDefault="005F3623" w:rsidP="001715FB">
            <w:pPr>
              <w:pStyle w:val="NoSpacing"/>
              <w:rPr>
                <w:rFonts w:cstheme="minorHAnsi"/>
              </w:rPr>
            </w:pPr>
            <w:r w:rsidRPr="002C3021">
              <w:rPr>
                <w:rFonts w:cstheme="minorHAnsi"/>
              </w:rPr>
              <w:t>0.53 (0.5)</w:t>
            </w:r>
          </w:p>
        </w:tc>
      </w:tr>
      <w:tr w:rsidR="005F3623" w:rsidRPr="002C3021" w14:paraId="797D08AE" w14:textId="77777777" w:rsidTr="000E1324">
        <w:trPr>
          <w:trHeight w:val="219"/>
        </w:trPr>
        <w:tc>
          <w:tcPr>
            <w:tcW w:w="2691" w:type="pct"/>
          </w:tcPr>
          <w:p w14:paraId="5020196D" w14:textId="77777777" w:rsidR="005F3623" w:rsidRPr="002C3021" w:rsidRDefault="005F3623" w:rsidP="00B76917">
            <w:pPr>
              <w:pStyle w:val="NoSpacing"/>
              <w:ind w:firstLine="250"/>
              <w:rPr>
                <w:rFonts w:cstheme="minorHAnsi"/>
              </w:rPr>
            </w:pPr>
            <w:r w:rsidRPr="002C3021">
              <w:rPr>
                <w:rFonts w:cstheme="minorHAnsi"/>
              </w:rPr>
              <w:t>Age (four categories)</w:t>
            </w:r>
          </w:p>
        </w:tc>
        <w:tc>
          <w:tcPr>
            <w:tcW w:w="555" w:type="pct"/>
          </w:tcPr>
          <w:p w14:paraId="7A7C58D0" w14:textId="77777777" w:rsidR="005F3623" w:rsidRPr="002C3021" w:rsidRDefault="005F3623" w:rsidP="001715FB">
            <w:pPr>
              <w:pStyle w:val="NoSpacing"/>
              <w:rPr>
                <w:rFonts w:cstheme="minorHAnsi"/>
                <w:w w:val="95"/>
              </w:rPr>
            </w:pPr>
            <w:r w:rsidRPr="002C3021">
              <w:rPr>
                <w:rFonts w:cstheme="minorHAnsi"/>
                <w:w w:val="95"/>
              </w:rPr>
              <w:t>1,405</w:t>
            </w:r>
          </w:p>
        </w:tc>
        <w:tc>
          <w:tcPr>
            <w:tcW w:w="629" w:type="pct"/>
          </w:tcPr>
          <w:p w14:paraId="0F682B30" w14:textId="77777777" w:rsidR="005F3623" w:rsidRPr="002C3021" w:rsidRDefault="005F3623" w:rsidP="001715FB">
            <w:pPr>
              <w:pStyle w:val="NoSpacing"/>
              <w:rPr>
                <w:rFonts w:cstheme="minorHAnsi"/>
              </w:rPr>
            </w:pPr>
            <w:r w:rsidRPr="002C3021">
              <w:rPr>
                <w:rFonts w:cstheme="minorHAnsi"/>
              </w:rPr>
              <w:t>0-3</w:t>
            </w:r>
          </w:p>
        </w:tc>
        <w:tc>
          <w:tcPr>
            <w:tcW w:w="1125" w:type="pct"/>
          </w:tcPr>
          <w:p w14:paraId="2A4D7B39" w14:textId="77777777" w:rsidR="005F3623" w:rsidRPr="002C3021" w:rsidRDefault="005F3623" w:rsidP="001715FB">
            <w:pPr>
              <w:pStyle w:val="NoSpacing"/>
              <w:rPr>
                <w:rFonts w:cstheme="minorHAnsi"/>
              </w:rPr>
            </w:pPr>
            <w:r w:rsidRPr="002C3021">
              <w:rPr>
                <w:rFonts w:cstheme="minorHAnsi"/>
              </w:rPr>
              <w:t>1.3 (1.09)</w:t>
            </w:r>
          </w:p>
        </w:tc>
      </w:tr>
      <w:tr w:rsidR="005F3623" w:rsidRPr="002C3021" w14:paraId="070A4863" w14:textId="77777777" w:rsidTr="000E1324">
        <w:trPr>
          <w:trHeight w:val="233"/>
        </w:trPr>
        <w:tc>
          <w:tcPr>
            <w:tcW w:w="2691" w:type="pct"/>
          </w:tcPr>
          <w:p w14:paraId="4CC2E648" w14:textId="77777777" w:rsidR="005F3623" w:rsidRPr="002C3021" w:rsidRDefault="005F3623" w:rsidP="00B76917">
            <w:pPr>
              <w:pStyle w:val="NoSpacing"/>
              <w:ind w:firstLine="250"/>
              <w:rPr>
                <w:rFonts w:cstheme="minorHAnsi"/>
              </w:rPr>
            </w:pPr>
            <w:r w:rsidRPr="002C3021">
              <w:rPr>
                <w:rFonts w:cstheme="minorHAnsi"/>
              </w:rPr>
              <w:t>Education (college degree = 1)</w:t>
            </w:r>
          </w:p>
        </w:tc>
        <w:tc>
          <w:tcPr>
            <w:tcW w:w="555" w:type="pct"/>
          </w:tcPr>
          <w:p w14:paraId="6C0947B9" w14:textId="77777777" w:rsidR="005F3623" w:rsidRPr="002C3021" w:rsidRDefault="005F3623" w:rsidP="001715FB">
            <w:pPr>
              <w:pStyle w:val="NoSpacing"/>
              <w:rPr>
                <w:rFonts w:cstheme="minorHAnsi"/>
                <w:w w:val="95"/>
              </w:rPr>
            </w:pPr>
            <w:r w:rsidRPr="002C3021">
              <w:rPr>
                <w:rFonts w:cstheme="minorHAnsi"/>
                <w:w w:val="95"/>
              </w:rPr>
              <w:t>1,398</w:t>
            </w:r>
          </w:p>
        </w:tc>
        <w:tc>
          <w:tcPr>
            <w:tcW w:w="629" w:type="pct"/>
          </w:tcPr>
          <w:p w14:paraId="3B116FCE"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26FB0562" w14:textId="77777777" w:rsidR="005F3623" w:rsidRPr="002C3021" w:rsidRDefault="005F3623" w:rsidP="001715FB">
            <w:pPr>
              <w:pStyle w:val="NoSpacing"/>
              <w:rPr>
                <w:rFonts w:cstheme="minorHAnsi"/>
              </w:rPr>
            </w:pPr>
            <w:r w:rsidRPr="002C3021">
              <w:rPr>
                <w:rFonts w:cstheme="minorHAnsi"/>
              </w:rPr>
              <w:t>0.615 (0.487)</w:t>
            </w:r>
          </w:p>
        </w:tc>
      </w:tr>
      <w:tr w:rsidR="005F3623" w:rsidRPr="002C3021" w14:paraId="7DE5AF2A" w14:textId="77777777" w:rsidTr="000E1324">
        <w:trPr>
          <w:trHeight w:val="230"/>
        </w:trPr>
        <w:tc>
          <w:tcPr>
            <w:tcW w:w="2691" w:type="pct"/>
          </w:tcPr>
          <w:p w14:paraId="3087B1E4" w14:textId="77777777" w:rsidR="005F3623" w:rsidRPr="002C3021" w:rsidRDefault="005F3623" w:rsidP="00B76917">
            <w:pPr>
              <w:pStyle w:val="NoSpacing"/>
              <w:ind w:firstLine="250"/>
              <w:rPr>
                <w:rFonts w:cstheme="minorHAnsi"/>
              </w:rPr>
            </w:pPr>
            <w:r w:rsidRPr="002C3021">
              <w:rPr>
                <w:rFonts w:cstheme="minorHAnsi"/>
              </w:rPr>
              <w:t>Black respondent (Black = 1)</w:t>
            </w:r>
          </w:p>
        </w:tc>
        <w:tc>
          <w:tcPr>
            <w:tcW w:w="555" w:type="pct"/>
          </w:tcPr>
          <w:p w14:paraId="60C04CF2" w14:textId="77777777" w:rsidR="005F3623" w:rsidRPr="002C3021" w:rsidRDefault="005F3623" w:rsidP="001715FB">
            <w:pPr>
              <w:pStyle w:val="NoSpacing"/>
              <w:rPr>
                <w:rFonts w:cstheme="minorHAnsi"/>
                <w:w w:val="95"/>
              </w:rPr>
            </w:pPr>
            <w:r w:rsidRPr="002C3021">
              <w:rPr>
                <w:rFonts w:cstheme="minorHAnsi"/>
                <w:w w:val="95"/>
              </w:rPr>
              <w:t>1,405</w:t>
            </w:r>
          </w:p>
        </w:tc>
        <w:tc>
          <w:tcPr>
            <w:tcW w:w="629" w:type="pct"/>
          </w:tcPr>
          <w:p w14:paraId="4C54C6F1"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6B60DC05" w14:textId="77777777" w:rsidR="005F3623" w:rsidRPr="002C3021" w:rsidRDefault="005F3623" w:rsidP="001715FB">
            <w:pPr>
              <w:pStyle w:val="NoSpacing"/>
              <w:rPr>
                <w:rFonts w:cstheme="minorHAnsi"/>
              </w:rPr>
            </w:pPr>
            <w:r w:rsidRPr="002C3021">
              <w:rPr>
                <w:rFonts w:cstheme="minorHAnsi"/>
              </w:rPr>
              <w:t>0.360 (0.480)</w:t>
            </w:r>
          </w:p>
        </w:tc>
      </w:tr>
      <w:tr w:rsidR="005F3623" w:rsidRPr="002C3021" w14:paraId="1EB06D2B" w14:textId="77777777" w:rsidTr="000E1324">
        <w:trPr>
          <w:trHeight w:val="230"/>
        </w:trPr>
        <w:tc>
          <w:tcPr>
            <w:tcW w:w="2691" w:type="pct"/>
          </w:tcPr>
          <w:p w14:paraId="6F7DC821" w14:textId="77777777" w:rsidR="005F3623" w:rsidRPr="002C3021" w:rsidRDefault="005F3623" w:rsidP="00B76917">
            <w:pPr>
              <w:pStyle w:val="NoSpacing"/>
              <w:ind w:firstLine="250"/>
              <w:rPr>
                <w:rFonts w:cstheme="minorHAnsi"/>
              </w:rPr>
            </w:pPr>
            <w:r w:rsidRPr="002C3021">
              <w:rPr>
                <w:rFonts w:cstheme="minorHAnsi"/>
              </w:rPr>
              <w:t>Latinx respondent (Latinx = 1)</w:t>
            </w:r>
          </w:p>
        </w:tc>
        <w:tc>
          <w:tcPr>
            <w:tcW w:w="555" w:type="pct"/>
          </w:tcPr>
          <w:p w14:paraId="47738D27" w14:textId="77777777" w:rsidR="005F3623" w:rsidRPr="002C3021" w:rsidRDefault="005F3623" w:rsidP="001715FB">
            <w:pPr>
              <w:pStyle w:val="NoSpacing"/>
              <w:rPr>
                <w:rFonts w:cstheme="minorHAnsi"/>
                <w:w w:val="95"/>
              </w:rPr>
            </w:pPr>
            <w:r w:rsidRPr="002C3021">
              <w:rPr>
                <w:rFonts w:cstheme="minorHAnsi"/>
                <w:w w:val="95"/>
              </w:rPr>
              <w:t>1,405</w:t>
            </w:r>
          </w:p>
        </w:tc>
        <w:tc>
          <w:tcPr>
            <w:tcW w:w="629" w:type="pct"/>
          </w:tcPr>
          <w:p w14:paraId="36FAF20D"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5424B13E" w14:textId="77777777" w:rsidR="005F3623" w:rsidRPr="002C3021" w:rsidRDefault="005F3623" w:rsidP="001715FB">
            <w:pPr>
              <w:pStyle w:val="NoSpacing"/>
              <w:rPr>
                <w:rFonts w:cstheme="minorHAnsi"/>
              </w:rPr>
            </w:pPr>
            <w:r w:rsidRPr="002C3021">
              <w:rPr>
                <w:rFonts w:cstheme="minorHAnsi"/>
              </w:rPr>
              <w:t>0.085 (0.278)</w:t>
            </w:r>
          </w:p>
        </w:tc>
      </w:tr>
      <w:tr w:rsidR="005F3623" w:rsidRPr="002C3021" w14:paraId="1C15DB1B" w14:textId="77777777" w:rsidTr="000E1324">
        <w:trPr>
          <w:trHeight w:val="236"/>
        </w:trPr>
        <w:tc>
          <w:tcPr>
            <w:tcW w:w="2691" w:type="pct"/>
          </w:tcPr>
          <w:p w14:paraId="7158D5B2" w14:textId="77777777" w:rsidR="005F3623" w:rsidRPr="002C3021" w:rsidRDefault="005F3623" w:rsidP="00B76917">
            <w:pPr>
              <w:pStyle w:val="NoSpacing"/>
              <w:ind w:firstLine="250"/>
              <w:rPr>
                <w:rFonts w:cstheme="minorHAnsi"/>
              </w:rPr>
            </w:pPr>
            <w:r w:rsidRPr="002C3021">
              <w:rPr>
                <w:rFonts w:cstheme="minorHAnsi"/>
              </w:rPr>
              <w:t>Unemployed (unemployed = 1)</w:t>
            </w:r>
          </w:p>
        </w:tc>
        <w:tc>
          <w:tcPr>
            <w:tcW w:w="555" w:type="pct"/>
          </w:tcPr>
          <w:p w14:paraId="780B0E03" w14:textId="77777777" w:rsidR="005F3623" w:rsidRPr="002C3021" w:rsidRDefault="005F3623" w:rsidP="001715FB">
            <w:pPr>
              <w:pStyle w:val="NoSpacing"/>
              <w:rPr>
                <w:rFonts w:cstheme="minorHAnsi"/>
                <w:w w:val="95"/>
              </w:rPr>
            </w:pPr>
            <w:r w:rsidRPr="002C3021">
              <w:rPr>
                <w:rFonts w:cstheme="minorHAnsi"/>
                <w:w w:val="95"/>
              </w:rPr>
              <w:t>1,382</w:t>
            </w:r>
          </w:p>
        </w:tc>
        <w:tc>
          <w:tcPr>
            <w:tcW w:w="629" w:type="pct"/>
          </w:tcPr>
          <w:p w14:paraId="5B258F23"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4AF109E8" w14:textId="77777777" w:rsidR="005F3623" w:rsidRPr="002C3021" w:rsidRDefault="005F3623" w:rsidP="001715FB">
            <w:pPr>
              <w:pStyle w:val="NoSpacing"/>
              <w:rPr>
                <w:rFonts w:cstheme="minorHAnsi"/>
              </w:rPr>
            </w:pPr>
            <w:r w:rsidRPr="002C3021">
              <w:rPr>
                <w:rFonts w:cstheme="minorHAnsi"/>
              </w:rPr>
              <w:t>0.165 (0.371)</w:t>
            </w:r>
          </w:p>
        </w:tc>
      </w:tr>
      <w:tr w:rsidR="005F3623" w:rsidRPr="002C3021" w14:paraId="6BBE05B6" w14:textId="77777777" w:rsidTr="000E1324">
        <w:trPr>
          <w:trHeight w:val="226"/>
        </w:trPr>
        <w:tc>
          <w:tcPr>
            <w:tcW w:w="2691" w:type="pct"/>
          </w:tcPr>
          <w:p w14:paraId="0D835BC6" w14:textId="77777777" w:rsidR="005F3623" w:rsidRPr="002C3021" w:rsidRDefault="005F3623" w:rsidP="00B76917">
            <w:pPr>
              <w:pStyle w:val="NoSpacing"/>
              <w:ind w:firstLine="250"/>
              <w:rPr>
                <w:rFonts w:cstheme="minorHAnsi"/>
              </w:rPr>
            </w:pPr>
            <w:r w:rsidRPr="002C3021">
              <w:rPr>
                <w:rFonts w:cstheme="minorHAnsi"/>
              </w:rPr>
              <w:t>Felon in house</w:t>
            </w:r>
          </w:p>
        </w:tc>
        <w:tc>
          <w:tcPr>
            <w:tcW w:w="555" w:type="pct"/>
          </w:tcPr>
          <w:p w14:paraId="036480EB" w14:textId="77777777" w:rsidR="005F3623" w:rsidRPr="002C3021" w:rsidRDefault="005F3623" w:rsidP="001715FB">
            <w:pPr>
              <w:pStyle w:val="NoSpacing"/>
              <w:rPr>
                <w:rFonts w:cstheme="minorHAnsi"/>
                <w:w w:val="95"/>
              </w:rPr>
            </w:pPr>
            <w:r w:rsidRPr="002C3021">
              <w:rPr>
                <w:rFonts w:cstheme="minorHAnsi"/>
                <w:w w:val="95"/>
              </w:rPr>
              <w:t>1,397</w:t>
            </w:r>
          </w:p>
        </w:tc>
        <w:tc>
          <w:tcPr>
            <w:tcW w:w="629" w:type="pct"/>
          </w:tcPr>
          <w:p w14:paraId="41B25D83"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72BA2F85" w14:textId="77777777" w:rsidR="005F3623" w:rsidRPr="002C3021" w:rsidRDefault="005F3623" w:rsidP="001715FB">
            <w:pPr>
              <w:pStyle w:val="NoSpacing"/>
              <w:rPr>
                <w:rFonts w:cstheme="minorHAnsi"/>
              </w:rPr>
            </w:pPr>
            <w:r w:rsidRPr="002C3021">
              <w:rPr>
                <w:rFonts w:cstheme="minorHAnsi"/>
              </w:rPr>
              <w:t>0.082 (0.274)</w:t>
            </w:r>
          </w:p>
        </w:tc>
      </w:tr>
      <w:tr w:rsidR="005F3623" w:rsidRPr="002C3021" w14:paraId="41593D5B" w14:textId="77777777" w:rsidTr="000E1324">
        <w:trPr>
          <w:trHeight w:val="230"/>
        </w:trPr>
        <w:tc>
          <w:tcPr>
            <w:tcW w:w="2691" w:type="pct"/>
          </w:tcPr>
          <w:p w14:paraId="73EE15D1" w14:textId="77777777" w:rsidR="005F3623" w:rsidRPr="002C3021" w:rsidRDefault="005F3623" w:rsidP="00B76917">
            <w:pPr>
              <w:pStyle w:val="NoSpacing"/>
              <w:ind w:firstLine="250"/>
              <w:rPr>
                <w:rFonts w:cstheme="minorHAnsi"/>
              </w:rPr>
            </w:pPr>
            <w:r w:rsidRPr="002C3021">
              <w:rPr>
                <w:rFonts w:cstheme="minorHAnsi"/>
              </w:rPr>
              <w:t>Past crime victim</w:t>
            </w:r>
          </w:p>
        </w:tc>
        <w:tc>
          <w:tcPr>
            <w:tcW w:w="555" w:type="pct"/>
          </w:tcPr>
          <w:p w14:paraId="0FC7F920" w14:textId="77777777" w:rsidR="005F3623" w:rsidRPr="002C3021" w:rsidRDefault="005F3623" w:rsidP="001715FB">
            <w:pPr>
              <w:pStyle w:val="NoSpacing"/>
              <w:rPr>
                <w:rFonts w:cstheme="minorHAnsi"/>
                <w:w w:val="95"/>
              </w:rPr>
            </w:pPr>
            <w:r w:rsidRPr="002C3021">
              <w:rPr>
                <w:rFonts w:cstheme="minorHAnsi"/>
                <w:w w:val="95"/>
              </w:rPr>
              <w:t>1,401</w:t>
            </w:r>
          </w:p>
        </w:tc>
        <w:tc>
          <w:tcPr>
            <w:tcW w:w="629" w:type="pct"/>
          </w:tcPr>
          <w:p w14:paraId="05AD0065"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58F4C5E8" w14:textId="77777777" w:rsidR="005F3623" w:rsidRPr="002C3021" w:rsidRDefault="005F3623" w:rsidP="001715FB">
            <w:pPr>
              <w:pStyle w:val="NoSpacing"/>
              <w:rPr>
                <w:rFonts w:cstheme="minorHAnsi"/>
              </w:rPr>
            </w:pPr>
            <w:r w:rsidRPr="002C3021">
              <w:rPr>
                <w:rFonts w:cstheme="minorHAnsi"/>
              </w:rPr>
              <w:t>0.20 (0.40)</w:t>
            </w:r>
          </w:p>
        </w:tc>
      </w:tr>
      <w:tr w:rsidR="005F3623" w:rsidRPr="002C3021" w14:paraId="7D7F00ED" w14:textId="77777777" w:rsidTr="000E1324">
        <w:trPr>
          <w:trHeight w:val="230"/>
        </w:trPr>
        <w:tc>
          <w:tcPr>
            <w:tcW w:w="2691" w:type="pct"/>
          </w:tcPr>
          <w:p w14:paraId="1793B15D" w14:textId="77777777" w:rsidR="005F3623" w:rsidRPr="002C3021" w:rsidRDefault="005F3623" w:rsidP="001715FB">
            <w:pPr>
              <w:pStyle w:val="NoSpacing"/>
              <w:rPr>
                <w:rFonts w:cstheme="minorHAnsi"/>
              </w:rPr>
            </w:pPr>
            <w:r w:rsidRPr="002C3021">
              <w:rPr>
                <w:rFonts w:cstheme="minorHAnsi"/>
              </w:rPr>
              <w:t>Experiences with police</w:t>
            </w:r>
          </w:p>
        </w:tc>
        <w:tc>
          <w:tcPr>
            <w:tcW w:w="555" w:type="pct"/>
          </w:tcPr>
          <w:p w14:paraId="18080671" w14:textId="77777777" w:rsidR="005F3623" w:rsidRPr="002C3021" w:rsidRDefault="005F3623" w:rsidP="001715FB">
            <w:pPr>
              <w:pStyle w:val="NoSpacing"/>
              <w:rPr>
                <w:rFonts w:cstheme="minorHAnsi"/>
                <w:sz w:val="16"/>
                <w:szCs w:val="16"/>
              </w:rPr>
            </w:pPr>
          </w:p>
        </w:tc>
        <w:tc>
          <w:tcPr>
            <w:tcW w:w="629" w:type="pct"/>
          </w:tcPr>
          <w:p w14:paraId="06EBE5BC" w14:textId="77777777" w:rsidR="005F3623" w:rsidRPr="002C3021" w:rsidRDefault="005F3623" w:rsidP="001715FB">
            <w:pPr>
              <w:pStyle w:val="NoSpacing"/>
              <w:rPr>
                <w:rFonts w:cstheme="minorHAnsi"/>
                <w:sz w:val="16"/>
                <w:szCs w:val="16"/>
              </w:rPr>
            </w:pPr>
          </w:p>
        </w:tc>
        <w:tc>
          <w:tcPr>
            <w:tcW w:w="1125" w:type="pct"/>
          </w:tcPr>
          <w:p w14:paraId="22D9181E" w14:textId="77777777" w:rsidR="005F3623" w:rsidRPr="002C3021" w:rsidRDefault="005F3623" w:rsidP="001715FB">
            <w:pPr>
              <w:pStyle w:val="NoSpacing"/>
              <w:rPr>
                <w:rFonts w:cstheme="minorHAnsi"/>
                <w:sz w:val="16"/>
                <w:szCs w:val="16"/>
              </w:rPr>
            </w:pPr>
          </w:p>
        </w:tc>
      </w:tr>
      <w:tr w:rsidR="005F3623" w:rsidRPr="002C3021" w14:paraId="10C82ABE" w14:textId="77777777" w:rsidTr="000E1324">
        <w:trPr>
          <w:trHeight w:val="230"/>
        </w:trPr>
        <w:tc>
          <w:tcPr>
            <w:tcW w:w="2691" w:type="pct"/>
          </w:tcPr>
          <w:p w14:paraId="0C536FA0" w14:textId="77777777" w:rsidR="005F3623" w:rsidRPr="002C3021" w:rsidRDefault="005F3623" w:rsidP="00B76917">
            <w:pPr>
              <w:pStyle w:val="NoSpacing"/>
              <w:ind w:firstLine="250"/>
              <w:rPr>
                <w:rFonts w:cstheme="minorHAnsi"/>
              </w:rPr>
            </w:pPr>
            <w:r w:rsidRPr="002C3021">
              <w:rPr>
                <w:rFonts w:cstheme="minorHAnsi"/>
              </w:rPr>
              <w:t>Voluntary contact</w:t>
            </w:r>
          </w:p>
        </w:tc>
        <w:tc>
          <w:tcPr>
            <w:tcW w:w="555" w:type="pct"/>
          </w:tcPr>
          <w:p w14:paraId="77EDF369" w14:textId="77777777" w:rsidR="005F3623" w:rsidRPr="002C3021" w:rsidRDefault="005F3623" w:rsidP="001715FB">
            <w:pPr>
              <w:pStyle w:val="NoSpacing"/>
              <w:rPr>
                <w:rFonts w:cstheme="minorHAnsi"/>
                <w:w w:val="95"/>
              </w:rPr>
            </w:pPr>
            <w:r w:rsidRPr="002C3021">
              <w:rPr>
                <w:rFonts w:cstheme="minorHAnsi"/>
                <w:w w:val="95"/>
              </w:rPr>
              <w:t>1,400</w:t>
            </w:r>
          </w:p>
        </w:tc>
        <w:tc>
          <w:tcPr>
            <w:tcW w:w="629" w:type="pct"/>
          </w:tcPr>
          <w:p w14:paraId="7E9FFC60"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5AA1EB2E" w14:textId="77777777" w:rsidR="005F3623" w:rsidRPr="002C3021" w:rsidRDefault="005F3623" w:rsidP="001715FB">
            <w:pPr>
              <w:pStyle w:val="NoSpacing"/>
              <w:rPr>
                <w:rFonts w:cstheme="minorHAnsi"/>
              </w:rPr>
            </w:pPr>
            <w:r w:rsidRPr="002C3021">
              <w:rPr>
                <w:rFonts w:cstheme="minorHAnsi"/>
              </w:rPr>
              <w:t>0.374 (0.484)</w:t>
            </w:r>
          </w:p>
        </w:tc>
      </w:tr>
      <w:tr w:rsidR="005F3623" w:rsidRPr="002C3021" w14:paraId="0576DC14" w14:textId="77777777" w:rsidTr="000E1324">
        <w:trPr>
          <w:trHeight w:val="230"/>
        </w:trPr>
        <w:tc>
          <w:tcPr>
            <w:tcW w:w="2691" w:type="pct"/>
          </w:tcPr>
          <w:p w14:paraId="6A1C6522" w14:textId="77777777" w:rsidR="005F3623" w:rsidRPr="002C3021" w:rsidRDefault="005F3623" w:rsidP="00B76917">
            <w:pPr>
              <w:pStyle w:val="NoSpacing"/>
              <w:ind w:firstLine="250"/>
              <w:rPr>
                <w:rFonts w:cstheme="minorHAnsi"/>
              </w:rPr>
            </w:pPr>
            <w:r w:rsidRPr="002C3021">
              <w:rPr>
                <w:rFonts w:cstheme="minorHAnsi"/>
              </w:rPr>
              <w:t>Involuntary contact</w:t>
            </w:r>
          </w:p>
        </w:tc>
        <w:tc>
          <w:tcPr>
            <w:tcW w:w="555" w:type="pct"/>
          </w:tcPr>
          <w:p w14:paraId="5E60A656" w14:textId="77777777" w:rsidR="005F3623" w:rsidRPr="002C3021" w:rsidRDefault="005F3623" w:rsidP="001715FB">
            <w:pPr>
              <w:pStyle w:val="NoSpacing"/>
              <w:rPr>
                <w:rFonts w:cstheme="minorHAnsi"/>
                <w:w w:val="95"/>
              </w:rPr>
            </w:pPr>
            <w:r w:rsidRPr="002C3021">
              <w:rPr>
                <w:rFonts w:cstheme="minorHAnsi"/>
                <w:w w:val="95"/>
              </w:rPr>
              <w:t>1,397</w:t>
            </w:r>
          </w:p>
        </w:tc>
        <w:tc>
          <w:tcPr>
            <w:tcW w:w="629" w:type="pct"/>
          </w:tcPr>
          <w:p w14:paraId="3CDA1B0B" w14:textId="77777777" w:rsidR="005F3623" w:rsidRPr="002C3021" w:rsidRDefault="005F3623" w:rsidP="001715FB">
            <w:pPr>
              <w:pStyle w:val="NoSpacing"/>
              <w:rPr>
                <w:rFonts w:cstheme="minorHAnsi"/>
              </w:rPr>
            </w:pPr>
            <w:r w:rsidRPr="002C3021">
              <w:rPr>
                <w:rFonts w:cstheme="minorHAnsi"/>
              </w:rPr>
              <w:t>0-1</w:t>
            </w:r>
          </w:p>
        </w:tc>
        <w:tc>
          <w:tcPr>
            <w:tcW w:w="1125" w:type="pct"/>
          </w:tcPr>
          <w:p w14:paraId="164C3AC2" w14:textId="77777777" w:rsidR="005F3623" w:rsidRPr="002C3021" w:rsidRDefault="005F3623" w:rsidP="001715FB">
            <w:pPr>
              <w:pStyle w:val="NoSpacing"/>
              <w:rPr>
                <w:rFonts w:cstheme="minorHAnsi"/>
              </w:rPr>
            </w:pPr>
            <w:r w:rsidRPr="002C3021">
              <w:rPr>
                <w:rFonts w:cstheme="minorHAnsi"/>
              </w:rPr>
              <w:t>0.244 (0.430)</w:t>
            </w:r>
          </w:p>
        </w:tc>
      </w:tr>
      <w:tr w:rsidR="005F3623" w:rsidRPr="002C3021" w14:paraId="7CCC51B1" w14:textId="77777777" w:rsidTr="000E1324">
        <w:trPr>
          <w:trHeight w:val="230"/>
        </w:trPr>
        <w:tc>
          <w:tcPr>
            <w:tcW w:w="2691" w:type="pct"/>
          </w:tcPr>
          <w:p w14:paraId="3BE59633" w14:textId="77777777" w:rsidR="005F3623" w:rsidRPr="002C3021" w:rsidRDefault="005F3623" w:rsidP="00B76917">
            <w:pPr>
              <w:pStyle w:val="NoSpacing"/>
              <w:ind w:firstLine="250"/>
              <w:rPr>
                <w:rFonts w:cstheme="minorHAnsi"/>
              </w:rPr>
            </w:pPr>
            <w:r w:rsidRPr="002C3021">
              <w:rPr>
                <w:rFonts w:cstheme="minorHAnsi"/>
              </w:rPr>
              <w:t>Procedural justice index</w:t>
            </w:r>
          </w:p>
        </w:tc>
        <w:tc>
          <w:tcPr>
            <w:tcW w:w="555" w:type="pct"/>
          </w:tcPr>
          <w:p w14:paraId="71BFFF70" w14:textId="77777777" w:rsidR="005F3623" w:rsidRPr="002C3021" w:rsidRDefault="005F3623" w:rsidP="001715FB">
            <w:pPr>
              <w:pStyle w:val="NoSpacing"/>
              <w:rPr>
                <w:rFonts w:cstheme="minorHAnsi"/>
              </w:rPr>
            </w:pPr>
            <w:r w:rsidRPr="002C3021">
              <w:rPr>
                <w:rFonts w:cstheme="minorHAnsi"/>
              </w:rPr>
              <w:t>329</w:t>
            </w:r>
          </w:p>
        </w:tc>
        <w:tc>
          <w:tcPr>
            <w:tcW w:w="629" w:type="pct"/>
          </w:tcPr>
          <w:p w14:paraId="6DB74E84" w14:textId="77777777" w:rsidR="005F3623" w:rsidRPr="002C3021" w:rsidRDefault="005F3623" w:rsidP="001715FB">
            <w:pPr>
              <w:pStyle w:val="NoSpacing"/>
              <w:rPr>
                <w:rFonts w:cstheme="minorHAnsi"/>
              </w:rPr>
            </w:pPr>
            <w:r w:rsidRPr="002C3021">
              <w:rPr>
                <w:rFonts w:cstheme="minorHAnsi"/>
              </w:rPr>
              <w:t>0-5</w:t>
            </w:r>
          </w:p>
        </w:tc>
        <w:tc>
          <w:tcPr>
            <w:tcW w:w="1125" w:type="pct"/>
          </w:tcPr>
          <w:p w14:paraId="2C4C0E46" w14:textId="77777777" w:rsidR="005F3623" w:rsidRPr="002C3021" w:rsidRDefault="005F3623" w:rsidP="001715FB">
            <w:pPr>
              <w:pStyle w:val="NoSpacing"/>
              <w:rPr>
                <w:rFonts w:cstheme="minorHAnsi"/>
              </w:rPr>
            </w:pPr>
            <w:r w:rsidRPr="002C3021">
              <w:rPr>
                <w:rFonts w:cstheme="minorHAnsi"/>
              </w:rPr>
              <w:t>3.42 (1.94)</w:t>
            </w:r>
          </w:p>
        </w:tc>
      </w:tr>
      <w:tr w:rsidR="005F3623" w:rsidRPr="002C3021" w14:paraId="445A3CB8" w14:textId="77777777" w:rsidTr="000E1324">
        <w:trPr>
          <w:trHeight w:val="230"/>
        </w:trPr>
        <w:tc>
          <w:tcPr>
            <w:tcW w:w="2691" w:type="pct"/>
          </w:tcPr>
          <w:p w14:paraId="4566F155" w14:textId="77777777" w:rsidR="005F3623" w:rsidRPr="002C3021" w:rsidRDefault="005F3623" w:rsidP="001715FB">
            <w:pPr>
              <w:pStyle w:val="NoSpacing"/>
              <w:rPr>
                <w:rFonts w:cstheme="minorHAnsi"/>
              </w:rPr>
            </w:pPr>
            <w:r w:rsidRPr="002C3021">
              <w:rPr>
                <w:rFonts w:cstheme="minorHAnsi"/>
              </w:rPr>
              <w:t>Perceptions of public safety</w:t>
            </w:r>
          </w:p>
        </w:tc>
        <w:tc>
          <w:tcPr>
            <w:tcW w:w="555" w:type="pct"/>
          </w:tcPr>
          <w:p w14:paraId="19451170" w14:textId="77777777" w:rsidR="005F3623" w:rsidRPr="002C3021" w:rsidRDefault="005F3623" w:rsidP="001715FB">
            <w:pPr>
              <w:pStyle w:val="NoSpacing"/>
              <w:rPr>
                <w:rFonts w:cstheme="minorHAnsi"/>
                <w:sz w:val="16"/>
                <w:szCs w:val="16"/>
              </w:rPr>
            </w:pPr>
          </w:p>
        </w:tc>
        <w:tc>
          <w:tcPr>
            <w:tcW w:w="629" w:type="pct"/>
          </w:tcPr>
          <w:p w14:paraId="09BABB13" w14:textId="77777777" w:rsidR="005F3623" w:rsidRPr="002C3021" w:rsidRDefault="005F3623" w:rsidP="001715FB">
            <w:pPr>
              <w:pStyle w:val="NoSpacing"/>
              <w:rPr>
                <w:rFonts w:cstheme="minorHAnsi"/>
                <w:sz w:val="16"/>
                <w:szCs w:val="16"/>
              </w:rPr>
            </w:pPr>
          </w:p>
        </w:tc>
        <w:tc>
          <w:tcPr>
            <w:tcW w:w="1125" w:type="pct"/>
          </w:tcPr>
          <w:p w14:paraId="5BA78305" w14:textId="77777777" w:rsidR="005F3623" w:rsidRPr="002C3021" w:rsidRDefault="005F3623" w:rsidP="001715FB">
            <w:pPr>
              <w:pStyle w:val="NoSpacing"/>
              <w:rPr>
                <w:rFonts w:cstheme="minorHAnsi"/>
                <w:sz w:val="16"/>
                <w:szCs w:val="16"/>
              </w:rPr>
            </w:pPr>
          </w:p>
        </w:tc>
      </w:tr>
      <w:tr w:rsidR="005F3623" w:rsidRPr="002C3021" w14:paraId="2316747A" w14:textId="77777777" w:rsidTr="000E1324">
        <w:trPr>
          <w:trHeight w:val="230"/>
        </w:trPr>
        <w:tc>
          <w:tcPr>
            <w:tcW w:w="2691" w:type="pct"/>
          </w:tcPr>
          <w:p w14:paraId="54D839E1" w14:textId="77777777" w:rsidR="005F3623" w:rsidRPr="002C3021" w:rsidRDefault="005F3623" w:rsidP="00B76917">
            <w:pPr>
              <w:pStyle w:val="NoSpacing"/>
              <w:ind w:firstLine="250"/>
              <w:rPr>
                <w:rFonts w:cstheme="minorHAnsi"/>
              </w:rPr>
            </w:pPr>
            <w:r w:rsidRPr="002C3021">
              <w:rPr>
                <w:rFonts w:cstheme="minorHAnsi"/>
              </w:rPr>
              <w:t>Feel safe in neighborhood</w:t>
            </w:r>
          </w:p>
        </w:tc>
        <w:tc>
          <w:tcPr>
            <w:tcW w:w="555" w:type="pct"/>
          </w:tcPr>
          <w:p w14:paraId="0631612E" w14:textId="77777777" w:rsidR="005F3623" w:rsidRPr="002C3021" w:rsidRDefault="005F3623" w:rsidP="001715FB">
            <w:pPr>
              <w:pStyle w:val="NoSpacing"/>
              <w:rPr>
                <w:rFonts w:cstheme="minorHAnsi"/>
                <w:w w:val="95"/>
              </w:rPr>
            </w:pPr>
            <w:r w:rsidRPr="002C3021">
              <w:rPr>
                <w:rFonts w:cstheme="minorHAnsi"/>
                <w:w w:val="95"/>
              </w:rPr>
              <w:t>1,396</w:t>
            </w:r>
          </w:p>
        </w:tc>
        <w:tc>
          <w:tcPr>
            <w:tcW w:w="629" w:type="pct"/>
          </w:tcPr>
          <w:p w14:paraId="2F69DF87" w14:textId="77777777" w:rsidR="005F3623" w:rsidRPr="002C3021" w:rsidRDefault="005F3623" w:rsidP="001715FB">
            <w:pPr>
              <w:pStyle w:val="NoSpacing"/>
              <w:rPr>
                <w:rFonts w:cstheme="minorHAnsi"/>
              </w:rPr>
            </w:pPr>
            <w:r w:rsidRPr="002C3021">
              <w:rPr>
                <w:rFonts w:cstheme="minorHAnsi"/>
              </w:rPr>
              <w:t>0-6</w:t>
            </w:r>
          </w:p>
        </w:tc>
        <w:tc>
          <w:tcPr>
            <w:tcW w:w="1125" w:type="pct"/>
          </w:tcPr>
          <w:p w14:paraId="0BB11244" w14:textId="77777777" w:rsidR="005F3623" w:rsidRPr="002C3021" w:rsidRDefault="005F3623" w:rsidP="001715FB">
            <w:pPr>
              <w:pStyle w:val="NoSpacing"/>
              <w:rPr>
                <w:rFonts w:cstheme="minorHAnsi"/>
              </w:rPr>
            </w:pPr>
            <w:r w:rsidRPr="002C3021">
              <w:rPr>
                <w:rFonts w:cstheme="minorHAnsi"/>
              </w:rPr>
              <w:t>4.51 (1.54)</w:t>
            </w:r>
          </w:p>
        </w:tc>
      </w:tr>
      <w:tr w:rsidR="005F3623" w:rsidRPr="002C3021" w14:paraId="24DBB1BC" w14:textId="77777777" w:rsidTr="000E1324">
        <w:trPr>
          <w:trHeight w:val="230"/>
        </w:trPr>
        <w:tc>
          <w:tcPr>
            <w:tcW w:w="2691" w:type="pct"/>
          </w:tcPr>
          <w:p w14:paraId="2F7F2185" w14:textId="77777777" w:rsidR="005F3623" w:rsidRPr="002C3021" w:rsidRDefault="005F3623" w:rsidP="00B76917">
            <w:pPr>
              <w:pStyle w:val="NoSpacing"/>
              <w:ind w:firstLine="250"/>
              <w:rPr>
                <w:rFonts w:cstheme="minorHAnsi"/>
              </w:rPr>
            </w:pPr>
            <w:r w:rsidRPr="002C3021">
              <w:rPr>
                <w:rFonts w:cstheme="minorHAnsi"/>
              </w:rPr>
              <w:t>Feel safe in Milwaukee</w:t>
            </w:r>
          </w:p>
        </w:tc>
        <w:tc>
          <w:tcPr>
            <w:tcW w:w="555" w:type="pct"/>
          </w:tcPr>
          <w:p w14:paraId="3B35C3CF" w14:textId="77777777" w:rsidR="005F3623" w:rsidRPr="002C3021" w:rsidRDefault="005F3623" w:rsidP="001715FB">
            <w:pPr>
              <w:pStyle w:val="NoSpacing"/>
              <w:rPr>
                <w:rFonts w:cstheme="minorHAnsi"/>
                <w:w w:val="95"/>
              </w:rPr>
            </w:pPr>
            <w:r w:rsidRPr="002C3021">
              <w:rPr>
                <w:rFonts w:cstheme="minorHAnsi"/>
                <w:w w:val="95"/>
              </w:rPr>
              <w:t>1,391</w:t>
            </w:r>
          </w:p>
        </w:tc>
        <w:tc>
          <w:tcPr>
            <w:tcW w:w="629" w:type="pct"/>
          </w:tcPr>
          <w:p w14:paraId="18A5A389" w14:textId="77777777" w:rsidR="005F3623" w:rsidRPr="002C3021" w:rsidRDefault="005F3623" w:rsidP="001715FB">
            <w:pPr>
              <w:pStyle w:val="NoSpacing"/>
              <w:rPr>
                <w:rFonts w:cstheme="minorHAnsi"/>
              </w:rPr>
            </w:pPr>
            <w:r w:rsidRPr="002C3021">
              <w:rPr>
                <w:rFonts w:cstheme="minorHAnsi"/>
              </w:rPr>
              <w:t>0-3</w:t>
            </w:r>
          </w:p>
        </w:tc>
        <w:tc>
          <w:tcPr>
            <w:tcW w:w="1125" w:type="pct"/>
          </w:tcPr>
          <w:p w14:paraId="257F6F40" w14:textId="77777777" w:rsidR="005F3623" w:rsidRPr="002C3021" w:rsidRDefault="005F3623" w:rsidP="001715FB">
            <w:pPr>
              <w:pStyle w:val="NoSpacing"/>
              <w:rPr>
                <w:rFonts w:cstheme="minorHAnsi"/>
              </w:rPr>
            </w:pPr>
            <w:r w:rsidRPr="002C3021">
              <w:rPr>
                <w:rFonts w:cstheme="minorHAnsi"/>
              </w:rPr>
              <w:t>1.58 (0.790)</w:t>
            </w:r>
          </w:p>
        </w:tc>
      </w:tr>
      <w:tr w:rsidR="005F3623" w:rsidRPr="002C3021" w14:paraId="35955A38" w14:textId="77777777" w:rsidTr="000E1324">
        <w:trPr>
          <w:trHeight w:val="230"/>
        </w:trPr>
        <w:tc>
          <w:tcPr>
            <w:tcW w:w="2691" w:type="pct"/>
          </w:tcPr>
          <w:p w14:paraId="1B3E37B7" w14:textId="77777777" w:rsidR="005F3623" w:rsidRPr="002C3021" w:rsidRDefault="005F3623" w:rsidP="001715FB">
            <w:pPr>
              <w:pStyle w:val="NoSpacing"/>
              <w:rPr>
                <w:rFonts w:cstheme="minorHAnsi"/>
              </w:rPr>
            </w:pPr>
            <w:r w:rsidRPr="002C3021">
              <w:rPr>
                <w:rFonts w:cstheme="minorHAnsi"/>
              </w:rPr>
              <w:t>Aggregate context measures</w:t>
            </w:r>
          </w:p>
        </w:tc>
        <w:tc>
          <w:tcPr>
            <w:tcW w:w="555" w:type="pct"/>
          </w:tcPr>
          <w:p w14:paraId="3CEC26B8" w14:textId="77777777" w:rsidR="005F3623" w:rsidRPr="002C3021" w:rsidRDefault="005F3623" w:rsidP="001715FB">
            <w:pPr>
              <w:pStyle w:val="NoSpacing"/>
              <w:rPr>
                <w:rFonts w:cstheme="minorHAnsi"/>
                <w:sz w:val="16"/>
                <w:szCs w:val="16"/>
              </w:rPr>
            </w:pPr>
          </w:p>
        </w:tc>
        <w:tc>
          <w:tcPr>
            <w:tcW w:w="629" w:type="pct"/>
          </w:tcPr>
          <w:p w14:paraId="4A96465F" w14:textId="77777777" w:rsidR="005F3623" w:rsidRPr="002C3021" w:rsidRDefault="005F3623" w:rsidP="001715FB">
            <w:pPr>
              <w:pStyle w:val="NoSpacing"/>
              <w:rPr>
                <w:rFonts w:cstheme="minorHAnsi"/>
                <w:sz w:val="16"/>
                <w:szCs w:val="16"/>
              </w:rPr>
            </w:pPr>
          </w:p>
        </w:tc>
        <w:tc>
          <w:tcPr>
            <w:tcW w:w="1125" w:type="pct"/>
          </w:tcPr>
          <w:p w14:paraId="02168913" w14:textId="77777777" w:rsidR="005F3623" w:rsidRPr="002C3021" w:rsidRDefault="005F3623" w:rsidP="001715FB">
            <w:pPr>
              <w:pStyle w:val="NoSpacing"/>
              <w:rPr>
                <w:rFonts w:cstheme="minorHAnsi"/>
                <w:sz w:val="16"/>
                <w:szCs w:val="16"/>
              </w:rPr>
            </w:pPr>
          </w:p>
        </w:tc>
      </w:tr>
      <w:tr w:rsidR="005F3623" w:rsidRPr="002C3021" w14:paraId="64F08D03" w14:textId="77777777" w:rsidTr="000E1324">
        <w:trPr>
          <w:trHeight w:val="230"/>
        </w:trPr>
        <w:tc>
          <w:tcPr>
            <w:tcW w:w="2691" w:type="pct"/>
          </w:tcPr>
          <w:p w14:paraId="3DB2F8A7" w14:textId="77777777" w:rsidR="005F3623" w:rsidRPr="002C3021" w:rsidRDefault="005F3623" w:rsidP="00B76917">
            <w:pPr>
              <w:pStyle w:val="NoSpacing"/>
              <w:ind w:firstLine="250"/>
              <w:rPr>
                <w:rFonts w:cstheme="minorHAnsi"/>
              </w:rPr>
            </w:pPr>
            <w:r w:rsidRPr="002C3021">
              <w:rPr>
                <w:rFonts w:cstheme="minorHAnsi"/>
              </w:rPr>
              <w:t>Percent Latinx</w:t>
            </w:r>
          </w:p>
        </w:tc>
        <w:tc>
          <w:tcPr>
            <w:tcW w:w="555" w:type="pct"/>
          </w:tcPr>
          <w:p w14:paraId="15F9F523" w14:textId="77777777" w:rsidR="005F3623" w:rsidRPr="002C3021" w:rsidRDefault="005F3623" w:rsidP="001715FB">
            <w:pPr>
              <w:pStyle w:val="NoSpacing"/>
              <w:rPr>
                <w:rFonts w:cstheme="minorHAnsi"/>
                <w:w w:val="95"/>
              </w:rPr>
            </w:pPr>
            <w:r w:rsidRPr="002C3021">
              <w:rPr>
                <w:rFonts w:cstheme="minorHAnsi"/>
                <w:w w:val="95"/>
              </w:rPr>
              <w:t>1,378</w:t>
            </w:r>
          </w:p>
        </w:tc>
        <w:tc>
          <w:tcPr>
            <w:tcW w:w="629" w:type="pct"/>
          </w:tcPr>
          <w:p w14:paraId="313E0AB8" w14:textId="77777777" w:rsidR="005F3623" w:rsidRPr="002C3021" w:rsidRDefault="005F3623" w:rsidP="001715FB">
            <w:pPr>
              <w:pStyle w:val="NoSpacing"/>
              <w:rPr>
                <w:rFonts w:cstheme="minorHAnsi"/>
              </w:rPr>
            </w:pPr>
            <w:r w:rsidRPr="002C3021">
              <w:rPr>
                <w:rFonts w:cstheme="minorHAnsi"/>
              </w:rPr>
              <w:t>0-68.5</w:t>
            </w:r>
          </w:p>
        </w:tc>
        <w:tc>
          <w:tcPr>
            <w:tcW w:w="1125" w:type="pct"/>
          </w:tcPr>
          <w:p w14:paraId="342E07DE" w14:textId="77777777" w:rsidR="005F3623" w:rsidRPr="002C3021" w:rsidRDefault="005F3623" w:rsidP="001715FB">
            <w:pPr>
              <w:pStyle w:val="NoSpacing"/>
              <w:rPr>
                <w:rFonts w:cstheme="minorHAnsi"/>
              </w:rPr>
            </w:pPr>
            <w:r w:rsidRPr="002C3021">
              <w:rPr>
                <w:rFonts w:cstheme="minorHAnsi"/>
              </w:rPr>
              <w:t>14.37 (19.37)</w:t>
            </w:r>
          </w:p>
        </w:tc>
      </w:tr>
      <w:tr w:rsidR="005F3623" w:rsidRPr="002C3021" w14:paraId="7314A31D" w14:textId="77777777" w:rsidTr="000E1324">
        <w:trPr>
          <w:trHeight w:val="219"/>
        </w:trPr>
        <w:tc>
          <w:tcPr>
            <w:tcW w:w="2691" w:type="pct"/>
          </w:tcPr>
          <w:p w14:paraId="7B5EA339" w14:textId="77777777" w:rsidR="005F3623" w:rsidRPr="002C3021" w:rsidRDefault="005F3623" w:rsidP="00B76917">
            <w:pPr>
              <w:pStyle w:val="NoSpacing"/>
              <w:ind w:firstLine="250"/>
              <w:rPr>
                <w:rFonts w:cstheme="minorHAnsi"/>
              </w:rPr>
            </w:pPr>
            <w:r w:rsidRPr="002C3021">
              <w:rPr>
                <w:rFonts w:cstheme="minorHAnsi"/>
              </w:rPr>
              <w:t>Crime rate</w:t>
            </w:r>
          </w:p>
        </w:tc>
        <w:tc>
          <w:tcPr>
            <w:tcW w:w="555" w:type="pct"/>
          </w:tcPr>
          <w:p w14:paraId="78A8BA90" w14:textId="77777777" w:rsidR="005F3623" w:rsidRPr="002C3021" w:rsidRDefault="005F3623" w:rsidP="001715FB">
            <w:pPr>
              <w:pStyle w:val="NoSpacing"/>
              <w:rPr>
                <w:rFonts w:cstheme="minorHAnsi"/>
                <w:w w:val="95"/>
              </w:rPr>
            </w:pPr>
            <w:r w:rsidRPr="002C3021">
              <w:rPr>
                <w:rFonts w:cstheme="minorHAnsi"/>
                <w:w w:val="95"/>
              </w:rPr>
              <w:t>1,378</w:t>
            </w:r>
          </w:p>
        </w:tc>
        <w:tc>
          <w:tcPr>
            <w:tcW w:w="629" w:type="pct"/>
          </w:tcPr>
          <w:p w14:paraId="7C0A2610" w14:textId="77777777" w:rsidR="005F3623" w:rsidRPr="002C3021" w:rsidRDefault="005F3623" w:rsidP="001715FB">
            <w:pPr>
              <w:pStyle w:val="NoSpacing"/>
              <w:rPr>
                <w:rFonts w:cstheme="minorHAnsi"/>
              </w:rPr>
            </w:pPr>
            <w:r w:rsidRPr="002C3021">
              <w:rPr>
                <w:rFonts w:cstheme="minorHAnsi"/>
              </w:rPr>
              <w:t>0-0.10</w:t>
            </w:r>
          </w:p>
        </w:tc>
        <w:tc>
          <w:tcPr>
            <w:tcW w:w="1125" w:type="pct"/>
          </w:tcPr>
          <w:p w14:paraId="2C63287A" w14:textId="77777777" w:rsidR="005F3623" w:rsidRPr="002C3021" w:rsidRDefault="005F3623" w:rsidP="001715FB">
            <w:pPr>
              <w:pStyle w:val="NoSpacing"/>
              <w:rPr>
                <w:rFonts w:cstheme="minorHAnsi"/>
              </w:rPr>
            </w:pPr>
            <w:r w:rsidRPr="002C3021">
              <w:rPr>
                <w:rFonts w:cstheme="minorHAnsi"/>
              </w:rPr>
              <w:t>0.050 (0.029)</w:t>
            </w:r>
          </w:p>
        </w:tc>
      </w:tr>
      <w:tr w:rsidR="005F3623" w:rsidRPr="002C3021" w14:paraId="7E0B71A5" w14:textId="77777777" w:rsidTr="000E1324">
        <w:trPr>
          <w:trHeight w:val="240"/>
        </w:trPr>
        <w:tc>
          <w:tcPr>
            <w:tcW w:w="2691" w:type="pct"/>
          </w:tcPr>
          <w:p w14:paraId="79C284B8" w14:textId="77777777" w:rsidR="005F3623" w:rsidRPr="002C3021" w:rsidRDefault="005F3623" w:rsidP="001715FB">
            <w:pPr>
              <w:pStyle w:val="NoSpacing"/>
              <w:rPr>
                <w:rFonts w:cstheme="minorHAnsi"/>
              </w:rPr>
            </w:pPr>
            <w:r w:rsidRPr="002C3021">
              <w:rPr>
                <w:rFonts w:cstheme="minorHAnsi"/>
              </w:rPr>
              <w:t>Attitudes toward Milwaukee police</w:t>
            </w:r>
          </w:p>
        </w:tc>
        <w:tc>
          <w:tcPr>
            <w:tcW w:w="555" w:type="pct"/>
          </w:tcPr>
          <w:p w14:paraId="366A8A58" w14:textId="77777777" w:rsidR="005F3623" w:rsidRPr="002C3021" w:rsidRDefault="005F3623" w:rsidP="001715FB">
            <w:pPr>
              <w:pStyle w:val="NoSpacing"/>
              <w:rPr>
                <w:rFonts w:cstheme="minorHAnsi"/>
                <w:sz w:val="16"/>
                <w:szCs w:val="16"/>
              </w:rPr>
            </w:pPr>
          </w:p>
        </w:tc>
        <w:tc>
          <w:tcPr>
            <w:tcW w:w="629" w:type="pct"/>
          </w:tcPr>
          <w:p w14:paraId="304A236B" w14:textId="77777777" w:rsidR="005F3623" w:rsidRPr="002C3021" w:rsidRDefault="005F3623" w:rsidP="001715FB">
            <w:pPr>
              <w:pStyle w:val="NoSpacing"/>
              <w:rPr>
                <w:rFonts w:cstheme="minorHAnsi"/>
                <w:sz w:val="16"/>
                <w:szCs w:val="16"/>
              </w:rPr>
            </w:pPr>
          </w:p>
        </w:tc>
        <w:tc>
          <w:tcPr>
            <w:tcW w:w="1125" w:type="pct"/>
          </w:tcPr>
          <w:p w14:paraId="273D845B" w14:textId="77777777" w:rsidR="005F3623" w:rsidRPr="002C3021" w:rsidRDefault="005F3623" w:rsidP="001715FB">
            <w:pPr>
              <w:pStyle w:val="NoSpacing"/>
              <w:rPr>
                <w:rFonts w:cstheme="minorHAnsi"/>
                <w:sz w:val="16"/>
                <w:szCs w:val="16"/>
              </w:rPr>
            </w:pPr>
          </w:p>
        </w:tc>
      </w:tr>
      <w:tr w:rsidR="005F3623" w:rsidRPr="002C3021" w14:paraId="6B2EFEFF" w14:textId="77777777" w:rsidTr="000E1324">
        <w:trPr>
          <w:trHeight w:val="219"/>
        </w:trPr>
        <w:tc>
          <w:tcPr>
            <w:tcW w:w="2691" w:type="pct"/>
          </w:tcPr>
          <w:p w14:paraId="1813B7F0" w14:textId="77777777" w:rsidR="005F3623" w:rsidRPr="002C3021" w:rsidRDefault="005F3623" w:rsidP="00B76917">
            <w:pPr>
              <w:pStyle w:val="NoSpacing"/>
              <w:ind w:firstLine="250"/>
              <w:rPr>
                <w:rFonts w:cstheme="minorHAnsi"/>
              </w:rPr>
            </w:pPr>
            <w:r w:rsidRPr="002C3021">
              <w:rPr>
                <w:rFonts w:cstheme="minorHAnsi"/>
              </w:rPr>
              <w:t>Satisfaction index</w:t>
            </w:r>
          </w:p>
        </w:tc>
        <w:tc>
          <w:tcPr>
            <w:tcW w:w="555" w:type="pct"/>
          </w:tcPr>
          <w:p w14:paraId="4784225E" w14:textId="77777777" w:rsidR="005F3623" w:rsidRPr="002C3021" w:rsidRDefault="005F3623" w:rsidP="001715FB">
            <w:pPr>
              <w:pStyle w:val="NoSpacing"/>
              <w:rPr>
                <w:rFonts w:cstheme="minorHAnsi"/>
                <w:w w:val="95"/>
              </w:rPr>
            </w:pPr>
            <w:r w:rsidRPr="002C3021">
              <w:rPr>
                <w:rFonts w:cstheme="minorHAnsi"/>
                <w:w w:val="95"/>
              </w:rPr>
              <w:t>1,271</w:t>
            </w:r>
          </w:p>
        </w:tc>
        <w:tc>
          <w:tcPr>
            <w:tcW w:w="629" w:type="pct"/>
          </w:tcPr>
          <w:p w14:paraId="3327421F" w14:textId="77777777" w:rsidR="005F3623" w:rsidRPr="002C3021" w:rsidRDefault="005F3623" w:rsidP="001715FB">
            <w:pPr>
              <w:pStyle w:val="NoSpacing"/>
              <w:rPr>
                <w:rFonts w:cstheme="minorHAnsi"/>
              </w:rPr>
            </w:pPr>
            <w:r w:rsidRPr="002C3021">
              <w:rPr>
                <w:rFonts w:cstheme="minorHAnsi"/>
              </w:rPr>
              <w:t>0-21</w:t>
            </w:r>
          </w:p>
        </w:tc>
        <w:tc>
          <w:tcPr>
            <w:tcW w:w="1125" w:type="pct"/>
          </w:tcPr>
          <w:p w14:paraId="04206E2A" w14:textId="77777777" w:rsidR="005F3623" w:rsidRPr="002C3021" w:rsidRDefault="005F3623" w:rsidP="001715FB">
            <w:pPr>
              <w:pStyle w:val="NoSpacing"/>
              <w:rPr>
                <w:rFonts w:cstheme="minorHAnsi"/>
              </w:rPr>
            </w:pPr>
            <w:r w:rsidRPr="002C3021">
              <w:rPr>
                <w:rFonts w:cstheme="minorHAnsi"/>
              </w:rPr>
              <w:t>12.9 (5.21)</w:t>
            </w:r>
          </w:p>
        </w:tc>
      </w:tr>
    </w:tbl>
    <w:p w14:paraId="41468858" w14:textId="77777777" w:rsidR="003D5958" w:rsidRPr="002C3021" w:rsidRDefault="003D5958" w:rsidP="003D5958">
      <w:pPr>
        <w:pStyle w:val="NormalWeb"/>
        <w:shd w:val="clear" w:color="auto" w:fill="FFFFFF"/>
        <w:spacing w:line="390" w:lineRule="atLeast"/>
        <w:rPr>
          <w:rFonts w:asciiTheme="minorHAnsi" w:hAnsiTheme="minorHAnsi" w:cstheme="minorHAnsi"/>
          <w:color w:val="333333"/>
        </w:rPr>
      </w:pPr>
    </w:p>
    <w:p w14:paraId="6FCCECA5" w14:textId="79F44714" w:rsidR="00C7162F" w:rsidRPr="002C3021" w:rsidRDefault="00C7162F" w:rsidP="00C7162F">
      <w:pPr>
        <w:shd w:val="clear" w:color="auto" w:fill="FFFFFF"/>
        <w:spacing w:line="390" w:lineRule="atLeast"/>
        <w:rPr>
          <w:rFonts w:cstheme="minorHAnsi"/>
          <w:color w:val="333333"/>
        </w:rPr>
      </w:pPr>
      <w:r w:rsidRPr="002C3021">
        <w:rPr>
          <w:rFonts w:cstheme="minorHAnsi"/>
          <w:noProof/>
          <w:color w:val="333333"/>
        </w:rPr>
        <w:drawing>
          <wp:inline distT="0" distB="0" distL="0" distR="0" wp14:anchorId="4FC73DAF" wp14:editId="19DC254B">
            <wp:extent cx="4762500" cy="4343400"/>
            <wp:effectExtent l="0" t="0" r="0" b="0"/>
            <wp:docPr id="6" name="Picture 6" descr="Table 1. Descriptive Stati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6" descr="https://journals.sagepub.com/na101/home/literatum/publisher/sage/journals/content/cadc/2019/cadc_65_7/0011128718811928/20190429/images/medium/10.1177_0011128718811928-table1.gif"/>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762500" cy="4343400"/>
                    </a:xfrm>
                    <a:prstGeom prst="rect">
                      <a:avLst/>
                    </a:prstGeom>
                    <a:noFill/>
                    <a:ln>
                      <a:noFill/>
                    </a:ln>
                  </pic:spPr>
                </pic:pic>
              </a:graphicData>
            </a:graphic>
          </wp:inline>
        </w:drawing>
      </w:r>
    </w:p>
    <w:p w14:paraId="374ABDC7"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We now focus our discussion to the variation in satisfaction with the police across key explanatory variables.</w:t>
      </w:r>
    </w:p>
    <w:p w14:paraId="495F3AFB" w14:textId="77777777" w:rsidR="00C7162F" w:rsidRPr="002C3021" w:rsidRDefault="00C7162F" w:rsidP="008641A6">
      <w:pPr>
        <w:pStyle w:val="Heading1"/>
        <w:rPr>
          <w:rFonts w:asciiTheme="minorHAnsi" w:hAnsiTheme="minorHAnsi" w:cstheme="minorHAnsi"/>
        </w:rPr>
      </w:pPr>
      <w:r w:rsidRPr="002C3021">
        <w:rPr>
          <w:rFonts w:asciiTheme="minorHAnsi" w:hAnsiTheme="minorHAnsi" w:cstheme="minorHAnsi"/>
        </w:rPr>
        <w:t>Multivariate Models</w:t>
      </w:r>
    </w:p>
    <w:p w14:paraId="65669828" w14:textId="77777777" w:rsidR="00C7162F" w:rsidRPr="002C3021" w:rsidRDefault="00ED1621" w:rsidP="00C7162F">
      <w:pPr>
        <w:pStyle w:val="NormalWeb"/>
        <w:shd w:val="clear" w:color="auto" w:fill="FFFFFF"/>
        <w:spacing w:line="390" w:lineRule="atLeast"/>
        <w:ind w:left="300"/>
        <w:rPr>
          <w:rFonts w:asciiTheme="minorHAnsi" w:hAnsiTheme="minorHAnsi" w:cstheme="minorHAnsi"/>
          <w:color w:val="333333"/>
        </w:rPr>
      </w:pPr>
      <w:hyperlink r:id="rId132" w:history="1">
        <w:r w:rsidR="00C7162F" w:rsidRPr="002C3021">
          <w:rPr>
            <w:rStyle w:val="Hyperlink"/>
            <w:rFonts w:asciiTheme="minorHAnsi" w:eastAsiaTheme="majorEastAsia" w:hAnsiTheme="minorHAnsi" w:cstheme="minorHAnsi"/>
            <w:color w:val="006ACC"/>
          </w:rPr>
          <w:t>Table 2</w:t>
        </w:r>
      </w:hyperlink>
      <w:r w:rsidR="00C7162F" w:rsidRPr="002C3021">
        <w:rPr>
          <w:rFonts w:asciiTheme="minorHAnsi" w:hAnsiTheme="minorHAnsi" w:cstheme="minorHAnsi"/>
          <w:color w:val="333333"/>
        </w:rPr>
        <w:t> displays the results for the five full sample models for the satisfaction with police index. In Model 1, we examined the impact of demographic characteristics on satisfaction with police. We found that older respondents were more supportive of the police (</w:t>
      </w:r>
      <w:r w:rsidR="00C7162F" w:rsidRPr="002C3021">
        <w:rPr>
          <w:rFonts w:asciiTheme="minorHAnsi" w:hAnsiTheme="minorHAnsi" w:cstheme="minorHAnsi"/>
          <w:i/>
          <w:iCs/>
          <w:color w:val="333333"/>
        </w:rPr>
        <w:t>b</w:t>
      </w:r>
      <w:r w:rsidR="00C7162F" w:rsidRPr="002C3021">
        <w:rPr>
          <w:rFonts w:asciiTheme="minorHAnsi" w:hAnsiTheme="minorHAnsi" w:cstheme="minorHAnsi"/>
          <w:color w:val="333333"/>
        </w:rPr>
        <w:t> = .338; </w:t>
      </w:r>
      <w:r w:rsidR="00C7162F" w:rsidRPr="002C3021">
        <w:rPr>
          <w:rFonts w:asciiTheme="minorHAnsi" w:hAnsiTheme="minorHAnsi" w:cstheme="minorHAnsi"/>
          <w:i/>
          <w:iCs/>
          <w:color w:val="333333"/>
        </w:rPr>
        <w:t>p</w:t>
      </w:r>
      <w:r w:rsidR="00C7162F" w:rsidRPr="002C3021">
        <w:rPr>
          <w:rFonts w:asciiTheme="minorHAnsi" w:hAnsiTheme="minorHAnsi" w:cstheme="minorHAnsi"/>
          <w:color w:val="333333"/>
        </w:rPr>
        <w:t> &lt; .001), while being more educated (</w:t>
      </w:r>
      <w:r w:rsidR="00C7162F" w:rsidRPr="002C3021">
        <w:rPr>
          <w:rFonts w:asciiTheme="minorHAnsi" w:hAnsiTheme="minorHAnsi" w:cstheme="minorHAnsi"/>
          <w:i/>
          <w:iCs/>
          <w:color w:val="333333"/>
        </w:rPr>
        <w:t>b</w:t>
      </w:r>
      <w:r w:rsidR="00C7162F" w:rsidRPr="002C3021">
        <w:rPr>
          <w:rFonts w:asciiTheme="minorHAnsi" w:hAnsiTheme="minorHAnsi" w:cstheme="minorHAnsi"/>
          <w:color w:val="333333"/>
        </w:rPr>
        <w:t> = –.797; </w:t>
      </w:r>
      <w:r w:rsidR="00C7162F" w:rsidRPr="002C3021">
        <w:rPr>
          <w:rFonts w:asciiTheme="minorHAnsi" w:hAnsiTheme="minorHAnsi" w:cstheme="minorHAnsi"/>
          <w:i/>
          <w:iCs/>
          <w:color w:val="333333"/>
        </w:rPr>
        <w:t>p</w:t>
      </w:r>
      <w:r w:rsidR="00C7162F" w:rsidRPr="002C3021">
        <w:rPr>
          <w:rFonts w:asciiTheme="minorHAnsi" w:hAnsiTheme="minorHAnsi" w:cstheme="minorHAnsi"/>
          <w:color w:val="333333"/>
        </w:rPr>
        <w:t> &lt; .01), Black (</w:t>
      </w:r>
      <w:r w:rsidR="00C7162F" w:rsidRPr="002C3021">
        <w:rPr>
          <w:rFonts w:asciiTheme="minorHAnsi" w:hAnsiTheme="minorHAnsi" w:cstheme="minorHAnsi"/>
          <w:i/>
          <w:iCs/>
          <w:color w:val="333333"/>
        </w:rPr>
        <w:t>b</w:t>
      </w:r>
      <w:r w:rsidR="00C7162F" w:rsidRPr="002C3021">
        <w:rPr>
          <w:rFonts w:asciiTheme="minorHAnsi" w:hAnsiTheme="minorHAnsi" w:cstheme="minorHAnsi"/>
          <w:color w:val="333333"/>
        </w:rPr>
        <w:t> = –.2.94; </w:t>
      </w:r>
      <w:r w:rsidR="00C7162F" w:rsidRPr="002C3021">
        <w:rPr>
          <w:rFonts w:asciiTheme="minorHAnsi" w:hAnsiTheme="minorHAnsi" w:cstheme="minorHAnsi"/>
          <w:i/>
          <w:iCs/>
          <w:color w:val="333333"/>
        </w:rPr>
        <w:t>p</w:t>
      </w:r>
      <w:r w:rsidR="00C7162F" w:rsidRPr="002C3021">
        <w:rPr>
          <w:rFonts w:asciiTheme="minorHAnsi" w:hAnsiTheme="minorHAnsi" w:cstheme="minorHAnsi"/>
          <w:color w:val="333333"/>
        </w:rPr>
        <w:t> &lt; .001), and a past crime victim (–2.16; </w:t>
      </w:r>
      <w:r w:rsidR="00C7162F" w:rsidRPr="002C3021">
        <w:rPr>
          <w:rFonts w:asciiTheme="minorHAnsi" w:hAnsiTheme="minorHAnsi" w:cstheme="minorHAnsi"/>
          <w:i/>
          <w:iCs/>
          <w:color w:val="333333"/>
        </w:rPr>
        <w:t>p</w:t>
      </w:r>
      <w:r w:rsidR="00C7162F" w:rsidRPr="002C3021">
        <w:rPr>
          <w:rFonts w:asciiTheme="minorHAnsi" w:hAnsiTheme="minorHAnsi" w:cstheme="minorHAnsi"/>
          <w:color w:val="333333"/>
        </w:rPr>
        <w:t> &lt; .01)</w:t>
      </w:r>
      <w:hyperlink r:id="rId133" w:history="1">
        <w:r w:rsidR="00C7162F" w:rsidRPr="002C3021">
          <w:rPr>
            <w:rStyle w:val="Hyperlink"/>
            <w:rFonts w:asciiTheme="minorHAnsi" w:eastAsiaTheme="majorEastAsia" w:hAnsiTheme="minorHAnsi" w:cstheme="minorHAnsi"/>
            <w:color w:val="006ACC"/>
            <w:vertAlign w:val="superscript"/>
          </w:rPr>
          <w:t>9</w:t>
        </w:r>
      </w:hyperlink>
      <w:r w:rsidR="00C7162F" w:rsidRPr="002C3021">
        <w:rPr>
          <w:rFonts w:asciiTheme="minorHAnsi" w:hAnsiTheme="minorHAnsi" w:cstheme="minorHAnsi"/>
          <w:color w:val="333333"/>
        </w:rPr>
        <w:t> were associated with lower levels of satisfaction net of the other variables in the baseline model. This finding is consistent with previous research (</w:t>
      </w:r>
      <w:hyperlink r:id="rId134" w:history="1">
        <w:r w:rsidR="00C7162F" w:rsidRPr="002C3021">
          <w:rPr>
            <w:rStyle w:val="Hyperlink"/>
            <w:rFonts w:asciiTheme="minorHAnsi" w:eastAsiaTheme="majorEastAsia" w:hAnsiTheme="minorHAnsi" w:cstheme="minorHAnsi"/>
            <w:color w:val="006ACC"/>
          </w:rPr>
          <w:t>Dowler &amp; Sparks, 2008</w:t>
        </w:r>
      </w:hyperlink>
      <w:r w:rsidR="00C7162F" w:rsidRPr="002C3021">
        <w:rPr>
          <w:rFonts w:asciiTheme="minorHAnsi" w:hAnsiTheme="minorHAnsi" w:cstheme="minorHAnsi"/>
          <w:color w:val="333333"/>
        </w:rPr>
        <w:t>; </w:t>
      </w:r>
      <w:hyperlink r:id="rId135" w:history="1">
        <w:r w:rsidR="00C7162F" w:rsidRPr="002C3021">
          <w:rPr>
            <w:rStyle w:val="Hyperlink"/>
            <w:rFonts w:asciiTheme="minorHAnsi" w:eastAsiaTheme="majorEastAsia" w:hAnsiTheme="minorHAnsi" w:cstheme="minorHAnsi"/>
            <w:color w:val="006ACC"/>
          </w:rPr>
          <w:t>Frank, Smith, &amp; Novak, 2005</w:t>
        </w:r>
      </w:hyperlink>
      <w:r w:rsidR="00C7162F" w:rsidRPr="002C3021">
        <w:rPr>
          <w:rFonts w:asciiTheme="minorHAnsi" w:hAnsiTheme="minorHAnsi" w:cstheme="minorHAnsi"/>
          <w:color w:val="333333"/>
        </w:rPr>
        <w:t>; </w:t>
      </w:r>
      <w:hyperlink r:id="rId136" w:history="1">
        <w:r w:rsidR="00C7162F" w:rsidRPr="002C3021">
          <w:rPr>
            <w:rStyle w:val="Hyperlink"/>
            <w:rFonts w:asciiTheme="minorHAnsi" w:eastAsiaTheme="majorEastAsia" w:hAnsiTheme="minorHAnsi" w:cstheme="minorHAnsi"/>
            <w:color w:val="006ACC"/>
          </w:rPr>
          <w:t>Reisig &amp; Parks, 2000</w:t>
        </w:r>
      </w:hyperlink>
      <w:r w:rsidR="00C7162F" w:rsidRPr="002C3021">
        <w:rPr>
          <w:rFonts w:asciiTheme="minorHAnsi" w:hAnsiTheme="minorHAnsi" w:cstheme="minorHAnsi"/>
          <w:color w:val="333333"/>
        </w:rPr>
        <w:t>; </w:t>
      </w:r>
      <w:hyperlink r:id="rId137" w:history="1">
        <w:r w:rsidR="00C7162F" w:rsidRPr="002C3021">
          <w:rPr>
            <w:rStyle w:val="Hyperlink"/>
            <w:rFonts w:asciiTheme="minorHAnsi" w:eastAsiaTheme="majorEastAsia" w:hAnsiTheme="minorHAnsi" w:cstheme="minorHAnsi"/>
            <w:color w:val="006ACC"/>
          </w:rPr>
          <w:t>Sampson &amp; Bartusch, 1998</w:t>
        </w:r>
      </w:hyperlink>
      <w:r w:rsidR="00C7162F" w:rsidRPr="002C3021">
        <w:rPr>
          <w:rFonts w:asciiTheme="minorHAnsi" w:hAnsiTheme="minorHAnsi" w:cstheme="minorHAnsi"/>
          <w:color w:val="333333"/>
        </w:rPr>
        <w:t>) that African American respondents tend to report significantly lower levels of satisfaction with the police than other racial/ethnic groups. Noteworthy and contrary to our expectations, we found that Latinx respondents’ attitudes did not significantly differ from non-Latinx respondents. As discussed in our review of the literature, there is little consensus on whether Latinx’ support for police aligns closer to Whites or African Americans, but our findings are consistent with Cheurprakobkit’s work (</w:t>
      </w:r>
      <w:hyperlink r:id="rId138" w:history="1">
        <w:r w:rsidR="00C7162F" w:rsidRPr="002C3021">
          <w:rPr>
            <w:rStyle w:val="Hyperlink"/>
            <w:rFonts w:asciiTheme="minorHAnsi" w:eastAsiaTheme="majorEastAsia" w:hAnsiTheme="minorHAnsi" w:cstheme="minorHAnsi"/>
            <w:color w:val="006ACC"/>
          </w:rPr>
          <w:t>2000</w:t>
        </w:r>
      </w:hyperlink>
      <w:r w:rsidR="00C7162F" w:rsidRPr="002C3021">
        <w:rPr>
          <w:rFonts w:asciiTheme="minorHAnsi" w:hAnsiTheme="minorHAnsi" w:cstheme="minorHAnsi"/>
          <w:color w:val="333333"/>
        </w:rPr>
        <w:t>), which suggests that Hispanic/Latinx views of law enforcement are more comparable with Whites.</w:t>
      </w:r>
    </w:p>
    <w:p w14:paraId="78A8E907" w14:textId="3B12F4DC" w:rsidR="00C7162F" w:rsidRPr="002C3021" w:rsidRDefault="00C7162F" w:rsidP="00EC226D">
      <w:pPr>
        <w:pStyle w:val="NormalWeb"/>
        <w:shd w:val="clear" w:color="auto" w:fill="FFFFFF"/>
        <w:spacing w:line="390" w:lineRule="atLeast"/>
        <w:rPr>
          <w:rFonts w:asciiTheme="minorHAnsi" w:hAnsiTheme="minorHAnsi" w:cstheme="minorHAnsi"/>
          <w:color w:val="333333"/>
        </w:rPr>
      </w:pPr>
      <w:r w:rsidRPr="002C3021">
        <w:rPr>
          <w:rStyle w:val="captionlabel"/>
          <w:rFonts w:asciiTheme="minorHAnsi" w:eastAsiaTheme="majorEastAsia" w:hAnsiTheme="minorHAnsi" w:cstheme="minorHAnsi"/>
          <w:b/>
          <w:bCs/>
          <w:color w:val="333333"/>
        </w:rPr>
        <w:t>Table 2.</w:t>
      </w:r>
      <w:r w:rsidRPr="002C3021">
        <w:rPr>
          <w:rFonts w:asciiTheme="minorHAnsi" w:hAnsiTheme="minorHAnsi" w:cstheme="minorHAnsi"/>
          <w:color w:val="333333"/>
        </w:rPr>
        <w:t> Random Effects Unstandardized Regression Coefficients: Satisfaction With Police Index.</w:t>
      </w:r>
    </w:p>
    <w:p w14:paraId="690CCCD6" w14:textId="77777777" w:rsidR="003B0AD8" w:rsidRPr="003B0AD8" w:rsidRDefault="003B0AD8" w:rsidP="003B0AD8">
      <w:pPr>
        <w:kinsoku w:val="0"/>
        <w:overflowPunct w:val="0"/>
        <w:autoSpaceDE w:val="0"/>
        <w:autoSpaceDN w:val="0"/>
        <w:adjustRightInd w:val="0"/>
        <w:spacing w:before="6" w:after="0" w:line="240" w:lineRule="auto"/>
        <w:rPr>
          <w:rFonts w:cstheme="minorHAnsi"/>
          <w:sz w:val="2"/>
          <w:szCs w:val="2"/>
        </w:rPr>
      </w:pPr>
    </w:p>
    <w:tbl>
      <w:tblPr>
        <w:tblStyle w:val="TableGrid"/>
        <w:tblW w:w="5000" w:type="pct"/>
        <w:tblLook w:val="0020" w:firstRow="1" w:lastRow="0" w:firstColumn="0" w:lastColumn="0" w:noHBand="0" w:noVBand="0"/>
      </w:tblPr>
      <w:tblGrid>
        <w:gridCol w:w="2784"/>
        <w:gridCol w:w="1237"/>
        <w:gridCol w:w="1535"/>
        <w:gridCol w:w="1535"/>
        <w:gridCol w:w="1533"/>
        <w:gridCol w:w="1446"/>
      </w:tblGrid>
      <w:tr w:rsidR="00F60C49" w:rsidRPr="002C3021" w14:paraId="3630F865" w14:textId="77777777" w:rsidTr="000E1324">
        <w:trPr>
          <w:trHeight w:val="276"/>
        </w:trPr>
        <w:tc>
          <w:tcPr>
            <w:tcW w:w="1383" w:type="pct"/>
          </w:tcPr>
          <w:p w14:paraId="2B1B185E"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Variable</w:t>
            </w:r>
          </w:p>
        </w:tc>
        <w:tc>
          <w:tcPr>
            <w:tcW w:w="614" w:type="pct"/>
          </w:tcPr>
          <w:p w14:paraId="498293D5"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Model 1</w:t>
            </w:r>
          </w:p>
        </w:tc>
        <w:tc>
          <w:tcPr>
            <w:tcW w:w="762" w:type="pct"/>
          </w:tcPr>
          <w:p w14:paraId="316E295F"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Model 2</w:t>
            </w:r>
          </w:p>
        </w:tc>
        <w:tc>
          <w:tcPr>
            <w:tcW w:w="762" w:type="pct"/>
          </w:tcPr>
          <w:p w14:paraId="6A35F6ED"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Model 3</w:t>
            </w:r>
          </w:p>
        </w:tc>
        <w:tc>
          <w:tcPr>
            <w:tcW w:w="761" w:type="pct"/>
          </w:tcPr>
          <w:p w14:paraId="334EE500"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Model 4</w:t>
            </w:r>
          </w:p>
        </w:tc>
        <w:tc>
          <w:tcPr>
            <w:tcW w:w="718" w:type="pct"/>
          </w:tcPr>
          <w:p w14:paraId="74B3F0FC"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Model 5</w:t>
            </w:r>
          </w:p>
        </w:tc>
      </w:tr>
      <w:tr w:rsidR="00F60C49" w:rsidRPr="002C3021" w14:paraId="300D0D8B" w14:textId="77777777" w:rsidTr="000E1324">
        <w:trPr>
          <w:trHeight w:val="277"/>
        </w:trPr>
        <w:tc>
          <w:tcPr>
            <w:tcW w:w="1383" w:type="pct"/>
          </w:tcPr>
          <w:p w14:paraId="0FB6167B"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Individual controls</w:t>
            </w:r>
          </w:p>
        </w:tc>
        <w:tc>
          <w:tcPr>
            <w:tcW w:w="614" w:type="pct"/>
          </w:tcPr>
          <w:p w14:paraId="578933B7" w14:textId="77777777" w:rsidR="003B0AD8" w:rsidRPr="002C3021" w:rsidRDefault="003B0AD8" w:rsidP="003B0AD8">
            <w:pPr>
              <w:pStyle w:val="NoSpacing"/>
              <w:rPr>
                <w:rFonts w:cstheme="minorHAnsi"/>
                <w:sz w:val="20"/>
                <w:szCs w:val="20"/>
              </w:rPr>
            </w:pPr>
          </w:p>
        </w:tc>
        <w:tc>
          <w:tcPr>
            <w:tcW w:w="762" w:type="pct"/>
          </w:tcPr>
          <w:p w14:paraId="4591D4D0" w14:textId="77777777" w:rsidR="003B0AD8" w:rsidRPr="002C3021" w:rsidRDefault="003B0AD8" w:rsidP="003B0AD8">
            <w:pPr>
              <w:pStyle w:val="NoSpacing"/>
              <w:rPr>
                <w:rFonts w:cstheme="minorHAnsi"/>
                <w:sz w:val="20"/>
                <w:szCs w:val="20"/>
              </w:rPr>
            </w:pPr>
          </w:p>
        </w:tc>
        <w:tc>
          <w:tcPr>
            <w:tcW w:w="762" w:type="pct"/>
          </w:tcPr>
          <w:p w14:paraId="069E0788" w14:textId="77777777" w:rsidR="003B0AD8" w:rsidRPr="002C3021" w:rsidRDefault="003B0AD8" w:rsidP="003B0AD8">
            <w:pPr>
              <w:pStyle w:val="NoSpacing"/>
              <w:rPr>
                <w:rFonts w:cstheme="minorHAnsi"/>
                <w:sz w:val="20"/>
                <w:szCs w:val="20"/>
              </w:rPr>
            </w:pPr>
          </w:p>
        </w:tc>
        <w:tc>
          <w:tcPr>
            <w:tcW w:w="761" w:type="pct"/>
          </w:tcPr>
          <w:p w14:paraId="7793A952" w14:textId="77777777" w:rsidR="003B0AD8" w:rsidRPr="002C3021" w:rsidRDefault="003B0AD8" w:rsidP="003B0AD8">
            <w:pPr>
              <w:pStyle w:val="NoSpacing"/>
              <w:rPr>
                <w:rFonts w:cstheme="minorHAnsi"/>
                <w:sz w:val="20"/>
                <w:szCs w:val="20"/>
              </w:rPr>
            </w:pPr>
          </w:p>
        </w:tc>
        <w:tc>
          <w:tcPr>
            <w:tcW w:w="718" w:type="pct"/>
          </w:tcPr>
          <w:p w14:paraId="76D3A27A" w14:textId="77777777" w:rsidR="003B0AD8" w:rsidRPr="002C3021" w:rsidRDefault="003B0AD8" w:rsidP="003B0AD8">
            <w:pPr>
              <w:pStyle w:val="NoSpacing"/>
              <w:rPr>
                <w:rFonts w:cstheme="minorHAnsi"/>
                <w:sz w:val="20"/>
                <w:szCs w:val="20"/>
              </w:rPr>
            </w:pPr>
          </w:p>
        </w:tc>
      </w:tr>
      <w:tr w:rsidR="00F60C49" w:rsidRPr="002C3021" w14:paraId="00DCA8D3" w14:textId="77777777" w:rsidTr="000E1324">
        <w:trPr>
          <w:trHeight w:val="230"/>
        </w:trPr>
        <w:tc>
          <w:tcPr>
            <w:tcW w:w="1383" w:type="pct"/>
          </w:tcPr>
          <w:p w14:paraId="7FCD64A2" w14:textId="77777777" w:rsidR="003B0AD8" w:rsidRPr="002C3021" w:rsidRDefault="003B0AD8" w:rsidP="00CD6A2E">
            <w:pPr>
              <w:pStyle w:val="NoSpacing"/>
              <w:ind w:firstLine="160"/>
              <w:rPr>
                <w:rFonts w:cstheme="minorHAnsi"/>
                <w:w w:val="115"/>
                <w:sz w:val="20"/>
                <w:szCs w:val="20"/>
              </w:rPr>
            </w:pPr>
            <w:r w:rsidRPr="002C3021">
              <w:rPr>
                <w:rFonts w:cstheme="minorHAnsi"/>
                <w:w w:val="115"/>
                <w:sz w:val="20"/>
                <w:szCs w:val="20"/>
              </w:rPr>
              <w:t>Gender</w:t>
            </w:r>
          </w:p>
        </w:tc>
        <w:tc>
          <w:tcPr>
            <w:tcW w:w="614" w:type="pct"/>
          </w:tcPr>
          <w:p w14:paraId="059AA493"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.149 (.292)</w:t>
            </w:r>
          </w:p>
        </w:tc>
        <w:tc>
          <w:tcPr>
            <w:tcW w:w="762" w:type="pct"/>
          </w:tcPr>
          <w:p w14:paraId="18A8497C"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.09 (.292)</w:t>
            </w:r>
          </w:p>
        </w:tc>
        <w:tc>
          <w:tcPr>
            <w:tcW w:w="762" w:type="pct"/>
          </w:tcPr>
          <w:p w14:paraId="0B17E8BA"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−.083 (.293)</w:t>
            </w:r>
          </w:p>
        </w:tc>
        <w:tc>
          <w:tcPr>
            <w:tcW w:w="761" w:type="pct"/>
          </w:tcPr>
          <w:p w14:paraId="2F47D068"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−.405 (.258)</w:t>
            </w:r>
          </w:p>
        </w:tc>
        <w:tc>
          <w:tcPr>
            <w:tcW w:w="718" w:type="pct"/>
          </w:tcPr>
          <w:p w14:paraId="7112FF65"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−.378 (.259)</w:t>
            </w:r>
          </w:p>
        </w:tc>
      </w:tr>
      <w:tr w:rsidR="00F60C49" w:rsidRPr="002C3021" w14:paraId="225459A1" w14:textId="77777777" w:rsidTr="000E1324">
        <w:trPr>
          <w:trHeight w:val="230"/>
        </w:trPr>
        <w:tc>
          <w:tcPr>
            <w:tcW w:w="1383" w:type="pct"/>
          </w:tcPr>
          <w:p w14:paraId="2C45661E" w14:textId="77777777" w:rsidR="003B0AD8" w:rsidRPr="002C3021" w:rsidRDefault="003B0AD8" w:rsidP="00CD6A2E">
            <w:pPr>
              <w:pStyle w:val="NoSpacing"/>
              <w:ind w:firstLine="160"/>
              <w:rPr>
                <w:rFonts w:cstheme="minorHAnsi"/>
                <w:w w:val="110"/>
                <w:sz w:val="20"/>
                <w:szCs w:val="20"/>
              </w:rPr>
            </w:pPr>
            <w:r w:rsidRPr="002C3021">
              <w:rPr>
                <w:rFonts w:cstheme="minorHAnsi"/>
                <w:w w:val="110"/>
                <w:sz w:val="20"/>
                <w:szCs w:val="20"/>
              </w:rPr>
              <w:t>Age</w:t>
            </w:r>
          </w:p>
        </w:tc>
        <w:tc>
          <w:tcPr>
            <w:tcW w:w="614" w:type="pct"/>
          </w:tcPr>
          <w:p w14:paraId="7D6B60F7"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.338*** (.141)</w:t>
            </w:r>
          </w:p>
        </w:tc>
        <w:tc>
          <w:tcPr>
            <w:tcW w:w="762" w:type="pct"/>
          </w:tcPr>
          <w:p w14:paraId="1B73E7CB"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.345* (.141)</w:t>
            </w:r>
          </w:p>
        </w:tc>
        <w:tc>
          <w:tcPr>
            <w:tcW w:w="762" w:type="pct"/>
          </w:tcPr>
          <w:p w14:paraId="489022F3"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.317* (.141)</w:t>
            </w:r>
          </w:p>
        </w:tc>
        <w:tc>
          <w:tcPr>
            <w:tcW w:w="761" w:type="pct"/>
          </w:tcPr>
          <w:p w14:paraId="5C9993B3"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.273* (.124)</w:t>
            </w:r>
          </w:p>
        </w:tc>
        <w:tc>
          <w:tcPr>
            <w:tcW w:w="718" w:type="pct"/>
          </w:tcPr>
          <w:p w14:paraId="0AC4288D"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.261* (.125)</w:t>
            </w:r>
          </w:p>
        </w:tc>
      </w:tr>
      <w:tr w:rsidR="00F60C49" w:rsidRPr="002C3021" w14:paraId="3274533E" w14:textId="77777777" w:rsidTr="000E1324">
        <w:trPr>
          <w:trHeight w:val="230"/>
        </w:trPr>
        <w:tc>
          <w:tcPr>
            <w:tcW w:w="1383" w:type="pct"/>
          </w:tcPr>
          <w:p w14:paraId="18FF3601" w14:textId="77777777" w:rsidR="003B0AD8" w:rsidRPr="002C3021" w:rsidRDefault="003B0AD8" w:rsidP="00CD6A2E">
            <w:pPr>
              <w:pStyle w:val="NoSpacing"/>
              <w:ind w:firstLine="160"/>
              <w:rPr>
                <w:rFonts w:cstheme="minorHAnsi"/>
                <w:w w:val="110"/>
                <w:sz w:val="20"/>
                <w:szCs w:val="20"/>
              </w:rPr>
            </w:pPr>
            <w:r w:rsidRPr="002C3021">
              <w:rPr>
                <w:rFonts w:cstheme="minorHAnsi"/>
                <w:w w:val="110"/>
                <w:sz w:val="20"/>
                <w:szCs w:val="20"/>
              </w:rPr>
              <w:t>College educated</w:t>
            </w:r>
          </w:p>
        </w:tc>
        <w:tc>
          <w:tcPr>
            <w:tcW w:w="614" w:type="pct"/>
          </w:tcPr>
          <w:p w14:paraId="11C786E7"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−.797** (.305)</w:t>
            </w:r>
          </w:p>
        </w:tc>
        <w:tc>
          <w:tcPr>
            <w:tcW w:w="762" w:type="pct"/>
          </w:tcPr>
          <w:p w14:paraId="2E8F0AC9"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−.723* (.305)</w:t>
            </w:r>
          </w:p>
        </w:tc>
        <w:tc>
          <w:tcPr>
            <w:tcW w:w="762" w:type="pct"/>
          </w:tcPr>
          <w:p w14:paraId="409D83B5"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−.678* (.306)</w:t>
            </w:r>
          </w:p>
        </w:tc>
        <w:tc>
          <w:tcPr>
            <w:tcW w:w="761" w:type="pct"/>
          </w:tcPr>
          <w:p w14:paraId="75D2838D"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−.683* (.269)</w:t>
            </w:r>
          </w:p>
        </w:tc>
        <w:tc>
          <w:tcPr>
            <w:tcW w:w="718" w:type="pct"/>
          </w:tcPr>
          <w:p w14:paraId="280DBF65"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−.678* (.27)</w:t>
            </w:r>
          </w:p>
        </w:tc>
      </w:tr>
      <w:tr w:rsidR="00F60C49" w:rsidRPr="002C3021" w14:paraId="5CEC342C" w14:textId="77777777" w:rsidTr="000E1324">
        <w:trPr>
          <w:trHeight w:val="230"/>
        </w:trPr>
        <w:tc>
          <w:tcPr>
            <w:tcW w:w="1383" w:type="pct"/>
          </w:tcPr>
          <w:p w14:paraId="33AA4B4A" w14:textId="77777777" w:rsidR="003B0AD8" w:rsidRPr="002C3021" w:rsidRDefault="003B0AD8" w:rsidP="00CD6A2E">
            <w:pPr>
              <w:pStyle w:val="NoSpacing"/>
              <w:ind w:firstLine="160"/>
              <w:rPr>
                <w:rFonts w:cstheme="minorHAnsi"/>
                <w:w w:val="110"/>
                <w:sz w:val="20"/>
                <w:szCs w:val="20"/>
              </w:rPr>
            </w:pPr>
            <w:r w:rsidRPr="002C3021">
              <w:rPr>
                <w:rFonts w:cstheme="minorHAnsi"/>
                <w:w w:val="110"/>
                <w:sz w:val="20"/>
                <w:szCs w:val="20"/>
              </w:rPr>
              <w:t>Black respondent</w:t>
            </w:r>
          </w:p>
        </w:tc>
        <w:tc>
          <w:tcPr>
            <w:tcW w:w="614" w:type="pct"/>
          </w:tcPr>
          <w:p w14:paraId="27172097"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−2.94*** (.315)</w:t>
            </w:r>
          </w:p>
        </w:tc>
        <w:tc>
          <w:tcPr>
            <w:tcW w:w="762" w:type="pct"/>
          </w:tcPr>
          <w:p w14:paraId="3D49F801"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−2.48*** (.358)</w:t>
            </w:r>
          </w:p>
        </w:tc>
        <w:tc>
          <w:tcPr>
            <w:tcW w:w="762" w:type="pct"/>
          </w:tcPr>
          <w:p w14:paraId="59BC0C36"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−2.53*** (.359)</w:t>
            </w:r>
          </w:p>
        </w:tc>
        <w:tc>
          <w:tcPr>
            <w:tcW w:w="761" w:type="pct"/>
          </w:tcPr>
          <w:p w14:paraId="1E2D6942"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−1.68*** (.319)</w:t>
            </w:r>
          </w:p>
        </w:tc>
        <w:tc>
          <w:tcPr>
            <w:tcW w:w="718" w:type="pct"/>
          </w:tcPr>
          <w:p w14:paraId="4F2BC332"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−1.70*** (.32)</w:t>
            </w:r>
          </w:p>
        </w:tc>
      </w:tr>
      <w:tr w:rsidR="00F60C49" w:rsidRPr="002C3021" w14:paraId="5118F21F" w14:textId="77777777" w:rsidTr="000E1324">
        <w:trPr>
          <w:trHeight w:val="230"/>
        </w:trPr>
        <w:tc>
          <w:tcPr>
            <w:tcW w:w="1383" w:type="pct"/>
          </w:tcPr>
          <w:p w14:paraId="6C9A621C" w14:textId="77777777" w:rsidR="003B0AD8" w:rsidRPr="002C3021" w:rsidRDefault="003B0AD8" w:rsidP="00CD6A2E">
            <w:pPr>
              <w:pStyle w:val="NoSpacing"/>
              <w:ind w:firstLine="160"/>
              <w:rPr>
                <w:rFonts w:cstheme="minorHAnsi"/>
                <w:w w:val="115"/>
                <w:sz w:val="20"/>
                <w:szCs w:val="20"/>
              </w:rPr>
            </w:pPr>
            <w:r w:rsidRPr="002C3021">
              <w:rPr>
                <w:rFonts w:cstheme="minorHAnsi"/>
                <w:w w:val="115"/>
                <w:sz w:val="20"/>
                <w:szCs w:val="20"/>
              </w:rPr>
              <w:t>Latinx respondent</w:t>
            </w:r>
          </w:p>
        </w:tc>
        <w:tc>
          <w:tcPr>
            <w:tcW w:w="614" w:type="pct"/>
          </w:tcPr>
          <w:p w14:paraId="79B2BC1D"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−.349 (.453)</w:t>
            </w:r>
          </w:p>
        </w:tc>
        <w:tc>
          <w:tcPr>
            <w:tcW w:w="762" w:type="pct"/>
          </w:tcPr>
          <w:p w14:paraId="58E78CC2"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−.797 (.509)</w:t>
            </w:r>
          </w:p>
        </w:tc>
        <w:tc>
          <w:tcPr>
            <w:tcW w:w="762" w:type="pct"/>
          </w:tcPr>
          <w:p w14:paraId="460FE1CB"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−.836 (.510)</w:t>
            </w:r>
          </w:p>
        </w:tc>
        <w:tc>
          <w:tcPr>
            <w:tcW w:w="761" w:type="pct"/>
          </w:tcPr>
          <w:p w14:paraId="6A55F120"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−.357 (.449)</w:t>
            </w:r>
          </w:p>
        </w:tc>
        <w:tc>
          <w:tcPr>
            <w:tcW w:w="718" w:type="pct"/>
          </w:tcPr>
          <w:p w14:paraId="7E10444B"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−.357 (.449)</w:t>
            </w:r>
          </w:p>
        </w:tc>
      </w:tr>
      <w:tr w:rsidR="00F60C49" w:rsidRPr="002C3021" w14:paraId="7B8B8D25" w14:textId="77777777" w:rsidTr="000E1324">
        <w:trPr>
          <w:trHeight w:val="230"/>
        </w:trPr>
        <w:tc>
          <w:tcPr>
            <w:tcW w:w="1383" w:type="pct"/>
          </w:tcPr>
          <w:p w14:paraId="450D7949" w14:textId="77777777" w:rsidR="003B0AD8" w:rsidRPr="002C3021" w:rsidRDefault="003B0AD8" w:rsidP="00CD6A2E">
            <w:pPr>
              <w:pStyle w:val="NoSpacing"/>
              <w:ind w:firstLine="160"/>
              <w:rPr>
                <w:rFonts w:cstheme="minorHAnsi"/>
                <w:w w:val="110"/>
                <w:sz w:val="20"/>
                <w:szCs w:val="20"/>
              </w:rPr>
            </w:pPr>
            <w:r w:rsidRPr="002C3021">
              <w:rPr>
                <w:rFonts w:cstheme="minorHAnsi"/>
                <w:w w:val="110"/>
                <w:sz w:val="20"/>
                <w:szCs w:val="20"/>
              </w:rPr>
              <w:t>Unemployed</w:t>
            </w:r>
          </w:p>
        </w:tc>
        <w:tc>
          <w:tcPr>
            <w:tcW w:w="614" w:type="pct"/>
          </w:tcPr>
          <w:p w14:paraId="30F2C02F"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.621 (.416)</w:t>
            </w:r>
          </w:p>
        </w:tc>
        <w:tc>
          <w:tcPr>
            <w:tcW w:w="762" w:type="pct"/>
          </w:tcPr>
          <w:p w14:paraId="6BC39CAB"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.604 (.416)</w:t>
            </w:r>
          </w:p>
        </w:tc>
        <w:tc>
          <w:tcPr>
            <w:tcW w:w="762" w:type="pct"/>
          </w:tcPr>
          <w:p w14:paraId="4A5E44E8"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.571 (.416)</w:t>
            </w:r>
          </w:p>
        </w:tc>
        <w:tc>
          <w:tcPr>
            <w:tcW w:w="761" w:type="pct"/>
          </w:tcPr>
          <w:p w14:paraId="1D864AA1"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.657 (.365)</w:t>
            </w:r>
          </w:p>
        </w:tc>
        <w:tc>
          <w:tcPr>
            <w:tcW w:w="718" w:type="pct"/>
          </w:tcPr>
          <w:p w14:paraId="43E9CDDE"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.659 (.365)</w:t>
            </w:r>
          </w:p>
        </w:tc>
      </w:tr>
      <w:tr w:rsidR="00F60C49" w:rsidRPr="002C3021" w14:paraId="5D2FF658" w14:textId="77777777" w:rsidTr="000E1324">
        <w:trPr>
          <w:trHeight w:val="230"/>
        </w:trPr>
        <w:tc>
          <w:tcPr>
            <w:tcW w:w="1383" w:type="pct"/>
          </w:tcPr>
          <w:p w14:paraId="33B2B9EE" w14:textId="77777777" w:rsidR="003B0AD8" w:rsidRPr="002C3021" w:rsidRDefault="003B0AD8" w:rsidP="00CD6A2E">
            <w:pPr>
              <w:pStyle w:val="NoSpacing"/>
              <w:ind w:firstLine="160"/>
              <w:rPr>
                <w:rFonts w:cstheme="minorHAnsi"/>
                <w:w w:val="110"/>
                <w:sz w:val="20"/>
                <w:szCs w:val="20"/>
              </w:rPr>
            </w:pPr>
            <w:r w:rsidRPr="002C3021">
              <w:rPr>
                <w:rFonts w:cstheme="minorHAnsi"/>
                <w:w w:val="110"/>
                <w:sz w:val="20"/>
                <w:szCs w:val="20"/>
              </w:rPr>
              <w:t>Felon in house</w:t>
            </w:r>
          </w:p>
        </w:tc>
        <w:tc>
          <w:tcPr>
            <w:tcW w:w="614" w:type="pct"/>
          </w:tcPr>
          <w:p w14:paraId="6A93B21B"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−.321 (.555)</w:t>
            </w:r>
          </w:p>
        </w:tc>
        <w:tc>
          <w:tcPr>
            <w:tcW w:w="762" w:type="pct"/>
          </w:tcPr>
          <w:p w14:paraId="3F249D0F"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−.352 (.554)</w:t>
            </w:r>
          </w:p>
        </w:tc>
        <w:tc>
          <w:tcPr>
            <w:tcW w:w="762" w:type="pct"/>
          </w:tcPr>
          <w:p w14:paraId="7AAA2DD3"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−.345 (.554)</w:t>
            </w:r>
          </w:p>
        </w:tc>
        <w:tc>
          <w:tcPr>
            <w:tcW w:w="761" w:type="pct"/>
          </w:tcPr>
          <w:p w14:paraId="6DACEEA3"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−.268 (.487)</w:t>
            </w:r>
          </w:p>
        </w:tc>
        <w:tc>
          <w:tcPr>
            <w:tcW w:w="718" w:type="pct"/>
          </w:tcPr>
          <w:p w14:paraId="1E4BCE24"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−.247 (.487)</w:t>
            </w:r>
          </w:p>
        </w:tc>
      </w:tr>
      <w:tr w:rsidR="00F60C49" w:rsidRPr="002C3021" w14:paraId="4CDAD122" w14:textId="77777777" w:rsidTr="000E1324">
        <w:trPr>
          <w:trHeight w:val="230"/>
        </w:trPr>
        <w:tc>
          <w:tcPr>
            <w:tcW w:w="1383" w:type="pct"/>
          </w:tcPr>
          <w:p w14:paraId="140A81D0" w14:textId="77777777" w:rsidR="003B0AD8" w:rsidRPr="002C3021" w:rsidRDefault="003B0AD8" w:rsidP="00CD6A2E">
            <w:pPr>
              <w:pStyle w:val="NoSpacing"/>
              <w:ind w:firstLine="160"/>
              <w:rPr>
                <w:rFonts w:cstheme="minorHAnsi"/>
                <w:w w:val="110"/>
                <w:sz w:val="20"/>
                <w:szCs w:val="20"/>
              </w:rPr>
            </w:pPr>
            <w:r w:rsidRPr="002C3021">
              <w:rPr>
                <w:rFonts w:cstheme="minorHAnsi"/>
                <w:w w:val="110"/>
                <w:sz w:val="20"/>
                <w:szCs w:val="20"/>
              </w:rPr>
              <w:t>Past crime victim</w:t>
            </w:r>
          </w:p>
        </w:tc>
        <w:tc>
          <w:tcPr>
            <w:tcW w:w="614" w:type="pct"/>
          </w:tcPr>
          <w:p w14:paraId="7222B4FE"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−2.16*** (.373)</w:t>
            </w:r>
          </w:p>
        </w:tc>
        <w:tc>
          <w:tcPr>
            <w:tcW w:w="762" w:type="pct"/>
          </w:tcPr>
          <w:p w14:paraId="38866976"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−2.02*** (.378)</w:t>
            </w:r>
          </w:p>
        </w:tc>
        <w:tc>
          <w:tcPr>
            <w:tcW w:w="762" w:type="pct"/>
          </w:tcPr>
          <w:p w14:paraId="1788B101"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−1.79** (.395)</w:t>
            </w:r>
          </w:p>
        </w:tc>
        <w:tc>
          <w:tcPr>
            <w:tcW w:w="761" w:type="pct"/>
          </w:tcPr>
          <w:p w14:paraId="71FB44BC"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−1.15** (.335)</w:t>
            </w:r>
          </w:p>
        </w:tc>
        <w:tc>
          <w:tcPr>
            <w:tcW w:w="718" w:type="pct"/>
          </w:tcPr>
          <w:p w14:paraId="4F88C42D" w14:textId="77777777" w:rsidR="003B0AD8" w:rsidRPr="002C3021" w:rsidRDefault="003B0AD8" w:rsidP="003B0AD8">
            <w:pPr>
              <w:pStyle w:val="NoSpacing"/>
              <w:rPr>
                <w:rFonts w:cstheme="minorHAnsi"/>
                <w:w w:val="115"/>
                <w:sz w:val="20"/>
                <w:szCs w:val="20"/>
              </w:rPr>
            </w:pPr>
            <w:r w:rsidRPr="002C3021">
              <w:rPr>
                <w:rFonts w:cstheme="minorHAnsi"/>
                <w:w w:val="115"/>
                <w:sz w:val="20"/>
                <w:szCs w:val="20"/>
              </w:rPr>
              <w:t>−1.07** (.35)</w:t>
            </w:r>
          </w:p>
        </w:tc>
      </w:tr>
      <w:tr w:rsidR="00F60C49" w:rsidRPr="002C3021" w14:paraId="4AD8917E" w14:textId="77777777" w:rsidTr="000E1324">
        <w:trPr>
          <w:trHeight w:val="230"/>
        </w:trPr>
        <w:tc>
          <w:tcPr>
            <w:tcW w:w="1383" w:type="pct"/>
          </w:tcPr>
          <w:p w14:paraId="0195D694" w14:textId="77777777" w:rsidR="003B0AD8" w:rsidRPr="002C3021" w:rsidRDefault="003B0AD8" w:rsidP="003B0AD8">
            <w:pPr>
              <w:pStyle w:val="NoSpacing"/>
              <w:rPr>
                <w:rFonts w:cstheme="minorHAnsi"/>
                <w:w w:val="105"/>
                <w:sz w:val="20"/>
                <w:szCs w:val="20"/>
              </w:rPr>
            </w:pPr>
            <w:r w:rsidRPr="002C3021">
              <w:rPr>
                <w:rFonts w:cstheme="minorHAnsi"/>
                <w:w w:val="105"/>
                <w:sz w:val="20"/>
                <w:szCs w:val="20"/>
              </w:rPr>
              <w:t>Aggregate measures</w:t>
            </w:r>
          </w:p>
        </w:tc>
        <w:tc>
          <w:tcPr>
            <w:tcW w:w="614" w:type="pct"/>
          </w:tcPr>
          <w:p w14:paraId="6C559B58" w14:textId="77777777" w:rsidR="003B0AD8" w:rsidRPr="002C3021" w:rsidRDefault="003B0AD8" w:rsidP="003B0AD8">
            <w:pPr>
              <w:pStyle w:val="NoSpacing"/>
              <w:rPr>
                <w:rFonts w:cstheme="minorHAnsi"/>
                <w:sz w:val="20"/>
                <w:szCs w:val="20"/>
              </w:rPr>
            </w:pPr>
          </w:p>
        </w:tc>
        <w:tc>
          <w:tcPr>
            <w:tcW w:w="762" w:type="pct"/>
          </w:tcPr>
          <w:p w14:paraId="2B3565EC" w14:textId="77777777" w:rsidR="003B0AD8" w:rsidRPr="002C3021" w:rsidRDefault="003B0AD8" w:rsidP="003B0AD8">
            <w:pPr>
              <w:pStyle w:val="NoSpacing"/>
              <w:rPr>
                <w:rFonts w:cstheme="minorHAnsi"/>
                <w:sz w:val="20"/>
                <w:szCs w:val="20"/>
              </w:rPr>
            </w:pPr>
          </w:p>
        </w:tc>
        <w:tc>
          <w:tcPr>
            <w:tcW w:w="762" w:type="pct"/>
          </w:tcPr>
          <w:p w14:paraId="3A93E3C7" w14:textId="77777777" w:rsidR="003B0AD8" w:rsidRPr="002C3021" w:rsidRDefault="003B0AD8" w:rsidP="003B0AD8">
            <w:pPr>
              <w:pStyle w:val="NoSpacing"/>
              <w:rPr>
                <w:rFonts w:cstheme="minorHAnsi"/>
                <w:sz w:val="20"/>
                <w:szCs w:val="20"/>
              </w:rPr>
            </w:pPr>
          </w:p>
        </w:tc>
        <w:tc>
          <w:tcPr>
            <w:tcW w:w="761" w:type="pct"/>
          </w:tcPr>
          <w:p w14:paraId="5696295A" w14:textId="77777777" w:rsidR="003B0AD8" w:rsidRPr="002C3021" w:rsidRDefault="003B0AD8" w:rsidP="003B0AD8">
            <w:pPr>
              <w:pStyle w:val="NoSpacing"/>
              <w:rPr>
                <w:rFonts w:cstheme="minorHAnsi"/>
                <w:sz w:val="20"/>
                <w:szCs w:val="20"/>
              </w:rPr>
            </w:pPr>
          </w:p>
        </w:tc>
        <w:tc>
          <w:tcPr>
            <w:tcW w:w="718" w:type="pct"/>
          </w:tcPr>
          <w:p w14:paraId="59BD364A" w14:textId="77777777" w:rsidR="003B0AD8" w:rsidRPr="002C3021" w:rsidRDefault="003B0AD8" w:rsidP="003B0AD8">
            <w:pPr>
              <w:pStyle w:val="NoSpacing"/>
              <w:rPr>
                <w:rFonts w:cstheme="minorHAnsi"/>
                <w:sz w:val="20"/>
                <w:szCs w:val="20"/>
              </w:rPr>
            </w:pPr>
          </w:p>
        </w:tc>
      </w:tr>
      <w:tr w:rsidR="00F60C49" w:rsidRPr="002C3021" w14:paraId="35C4A67A" w14:textId="77777777" w:rsidTr="000E1324">
        <w:trPr>
          <w:trHeight w:val="230"/>
        </w:trPr>
        <w:tc>
          <w:tcPr>
            <w:tcW w:w="1383" w:type="pct"/>
          </w:tcPr>
          <w:p w14:paraId="71527C17" w14:textId="77777777" w:rsidR="003B0AD8" w:rsidRPr="002C3021" w:rsidRDefault="003B0AD8" w:rsidP="00CD6A2E">
            <w:pPr>
              <w:pStyle w:val="NoSpacing"/>
              <w:ind w:firstLine="250"/>
              <w:rPr>
                <w:rFonts w:cstheme="minorHAnsi"/>
                <w:w w:val="110"/>
                <w:sz w:val="20"/>
                <w:szCs w:val="20"/>
              </w:rPr>
            </w:pPr>
            <w:r w:rsidRPr="002C3021">
              <w:rPr>
                <w:rFonts w:cstheme="minorHAnsi"/>
                <w:w w:val="110"/>
                <w:sz w:val="20"/>
                <w:szCs w:val="20"/>
              </w:rPr>
              <w:t>Percent Latinx</w:t>
            </w:r>
          </w:p>
        </w:tc>
        <w:tc>
          <w:tcPr>
            <w:tcW w:w="614" w:type="pct"/>
          </w:tcPr>
          <w:p w14:paraId="046F7F16" w14:textId="77777777" w:rsidR="003B0AD8" w:rsidRPr="002C3021" w:rsidRDefault="003B0AD8" w:rsidP="003B0AD8">
            <w:pPr>
              <w:pStyle w:val="NoSpacing"/>
              <w:rPr>
                <w:rFonts w:cstheme="minorHAnsi"/>
                <w:sz w:val="20"/>
                <w:szCs w:val="20"/>
              </w:rPr>
            </w:pPr>
          </w:p>
        </w:tc>
        <w:tc>
          <w:tcPr>
            <w:tcW w:w="762" w:type="pct"/>
          </w:tcPr>
          <w:p w14:paraId="446B24DE"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.019* (.009)</w:t>
            </w:r>
          </w:p>
        </w:tc>
        <w:tc>
          <w:tcPr>
            <w:tcW w:w="762" w:type="pct"/>
          </w:tcPr>
          <w:p w14:paraId="5D722320"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.019* (.009)</w:t>
            </w:r>
          </w:p>
        </w:tc>
        <w:tc>
          <w:tcPr>
            <w:tcW w:w="761" w:type="pct"/>
          </w:tcPr>
          <w:p w14:paraId="7EBA7197"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.018* (.008)</w:t>
            </w:r>
          </w:p>
        </w:tc>
        <w:tc>
          <w:tcPr>
            <w:tcW w:w="718" w:type="pct"/>
          </w:tcPr>
          <w:p w14:paraId="51A4AE6F"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.018* (.008)</w:t>
            </w:r>
          </w:p>
        </w:tc>
      </w:tr>
      <w:tr w:rsidR="00F60C49" w:rsidRPr="002C3021" w14:paraId="078060DA" w14:textId="77777777" w:rsidTr="000E1324">
        <w:trPr>
          <w:trHeight w:val="230"/>
        </w:trPr>
        <w:tc>
          <w:tcPr>
            <w:tcW w:w="1383" w:type="pct"/>
          </w:tcPr>
          <w:p w14:paraId="54335B1B" w14:textId="77777777" w:rsidR="003B0AD8" w:rsidRPr="002C3021" w:rsidRDefault="003B0AD8" w:rsidP="00CD6A2E">
            <w:pPr>
              <w:pStyle w:val="NoSpacing"/>
              <w:ind w:firstLine="250"/>
              <w:rPr>
                <w:rFonts w:cstheme="minorHAnsi"/>
                <w:w w:val="115"/>
                <w:sz w:val="20"/>
                <w:szCs w:val="20"/>
              </w:rPr>
            </w:pPr>
            <w:r w:rsidRPr="002C3021">
              <w:rPr>
                <w:rFonts w:cstheme="minorHAnsi"/>
                <w:w w:val="115"/>
                <w:sz w:val="20"/>
                <w:szCs w:val="20"/>
              </w:rPr>
              <w:t>Crime rate</w:t>
            </w:r>
          </w:p>
        </w:tc>
        <w:tc>
          <w:tcPr>
            <w:tcW w:w="614" w:type="pct"/>
          </w:tcPr>
          <w:p w14:paraId="513AEAE8" w14:textId="77777777" w:rsidR="003B0AD8" w:rsidRPr="002C3021" w:rsidRDefault="003B0AD8" w:rsidP="003B0AD8">
            <w:pPr>
              <w:pStyle w:val="NoSpacing"/>
              <w:rPr>
                <w:rFonts w:cstheme="minorHAnsi"/>
                <w:sz w:val="20"/>
                <w:szCs w:val="20"/>
              </w:rPr>
            </w:pPr>
          </w:p>
        </w:tc>
        <w:tc>
          <w:tcPr>
            <w:tcW w:w="762" w:type="pct"/>
          </w:tcPr>
          <w:p w14:paraId="5C52A6CA"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−10.75 (5.71)</w:t>
            </w:r>
          </w:p>
        </w:tc>
        <w:tc>
          <w:tcPr>
            <w:tcW w:w="762" w:type="pct"/>
          </w:tcPr>
          <w:p w14:paraId="69D56B6C"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−9.36 (5.72)</w:t>
            </w:r>
          </w:p>
        </w:tc>
        <w:tc>
          <w:tcPr>
            <w:tcW w:w="761" w:type="pct"/>
          </w:tcPr>
          <w:p w14:paraId="3B86F87C"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4.06 (5.24)</w:t>
            </w:r>
          </w:p>
        </w:tc>
        <w:tc>
          <w:tcPr>
            <w:tcW w:w="718" w:type="pct"/>
          </w:tcPr>
          <w:p w14:paraId="43F77640"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4.44 (5.25)</w:t>
            </w:r>
          </w:p>
        </w:tc>
      </w:tr>
      <w:tr w:rsidR="00F60C49" w:rsidRPr="002C3021" w14:paraId="6EE8D3D2" w14:textId="77777777" w:rsidTr="000E1324">
        <w:trPr>
          <w:trHeight w:val="230"/>
        </w:trPr>
        <w:tc>
          <w:tcPr>
            <w:tcW w:w="1383" w:type="pct"/>
          </w:tcPr>
          <w:p w14:paraId="63103860"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Experiences with police</w:t>
            </w:r>
          </w:p>
        </w:tc>
        <w:tc>
          <w:tcPr>
            <w:tcW w:w="614" w:type="pct"/>
          </w:tcPr>
          <w:p w14:paraId="004FA906" w14:textId="77777777" w:rsidR="003B0AD8" w:rsidRPr="002C3021" w:rsidRDefault="003B0AD8" w:rsidP="003B0AD8">
            <w:pPr>
              <w:pStyle w:val="NoSpacing"/>
              <w:rPr>
                <w:rFonts w:cstheme="minorHAnsi"/>
                <w:sz w:val="20"/>
                <w:szCs w:val="20"/>
              </w:rPr>
            </w:pPr>
          </w:p>
        </w:tc>
        <w:tc>
          <w:tcPr>
            <w:tcW w:w="762" w:type="pct"/>
          </w:tcPr>
          <w:p w14:paraId="0B13FF1C" w14:textId="77777777" w:rsidR="003B0AD8" w:rsidRPr="002C3021" w:rsidRDefault="003B0AD8" w:rsidP="003B0AD8">
            <w:pPr>
              <w:pStyle w:val="NoSpacing"/>
              <w:rPr>
                <w:rFonts w:cstheme="minorHAnsi"/>
                <w:sz w:val="20"/>
                <w:szCs w:val="20"/>
              </w:rPr>
            </w:pPr>
          </w:p>
        </w:tc>
        <w:tc>
          <w:tcPr>
            <w:tcW w:w="762" w:type="pct"/>
          </w:tcPr>
          <w:p w14:paraId="192E83EE" w14:textId="77777777" w:rsidR="003B0AD8" w:rsidRPr="002C3021" w:rsidRDefault="003B0AD8" w:rsidP="003B0AD8">
            <w:pPr>
              <w:pStyle w:val="NoSpacing"/>
              <w:rPr>
                <w:rFonts w:cstheme="minorHAnsi"/>
                <w:sz w:val="20"/>
                <w:szCs w:val="20"/>
              </w:rPr>
            </w:pPr>
          </w:p>
        </w:tc>
        <w:tc>
          <w:tcPr>
            <w:tcW w:w="761" w:type="pct"/>
          </w:tcPr>
          <w:p w14:paraId="28881081" w14:textId="77777777" w:rsidR="003B0AD8" w:rsidRPr="002C3021" w:rsidRDefault="003B0AD8" w:rsidP="003B0AD8">
            <w:pPr>
              <w:pStyle w:val="NoSpacing"/>
              <w:rPr>
                <w:rFonts w:cstheme="minorHAnsi"/>
                <w:sz w:val="20"/>
                <w:szCs w:val="20"/>
              </w:rPr>
            </w:pPr>
          </w:p>
        </w:tc>
        <w:tc>
          <w:tcPr>
            <w:tcW w:w="718" w:type="pct"/>
          </w:tcPr>
          <w:p w14:paraId="06EDE14C" w14:textId="77777777" w:rsidR="003B0AD8" w:rsidRPr="002C3021" w:rsidRDefault="003B0AD8" w:rsidP="003B0AD8">
            <w:pPr>
              <w:pStyle w:val="NoSpacing"/>
              <w:rPr>
                <w:rFonts w:cstheme="minorHAnsi"/>
                <w:sz w:val="20"/>
                <w:szCs w:val="20"/>
              </w:rPr>
            </w:pPr>
          </w:p>
        </w:tc>
      </w:tr>
      <w:tr w:rsidR="00F60C49" w:rsidRPr="002C3021" w14:paraId="7B9275F3" w14:textId="77777777" w:rsidTr="000E1324">
        <w:trPr>
          <w:trHeight w:val="230"/>
        </w:trPr>
        <w:tc>
          <w:tcPr>
            <w:tcW w:w="1383" w:type="pct"/>
          </w:tcPr>
          <w:p w14:paraId="7513121D" w14:textId="77777777" w:rsidR="003B0AD8" w:rsidRPr="002C3021" w:rsidRDefault="003B0AD8" w:rsidP="00CD6A2E">
            <w:pPr>
              <w:pStyle w:val="NoSpacing"/>
              <w:ind w:firstLine="250"/>
              <w:rPr>
                <w:rFonts w:cstheme="minorHAnsi"/>
                <w:w w:val="115"/>
                <w:sz w:val="20"/>
                <w:szCs w:val="20"/>
              </w:rPr>
            </w:pPr>
            <w:r w:rsidRPr="002C3021">
              <w:rPr>
                <w:rFonts w:cstheme="minorHAnsi"/>
                <w:w w:val="115"/>
                <w:sz w:val="20"/>
                <w:szCs w:val="20"/>
              </w:rPr>
              <w:t>Voluntary contact</w:t>
            </w:r>
          </w:p>
        </w:tc>
        <w:tc>
          <w:tcPr>
            <w:tcW w:w="614" w:type="pct"/>
          </w:tcPr>
          <w:p w14:paraId="77AADDA4" w14:textId="77777777" w:rsidR="003B0AD8" w:rsidRPr="002C3021" w:rsidRDefault="003B0AD8" w:rsidP="003B0AD8">
            <w:pPr>
              <w:pStyle w:val="NoSpacing"/>
              <w:rPr>
                <w:rFonts w:cstheme="minorHAnsi"/>
                <w:sz w:val="20"/>
                <w:szCs w:val="20"/>
              </w:rPr>
            </w:pPr>
          </w:p>
        </w:tc>
        <w:tc>
          <w:tcPr>
            <w:tcW w:w="762" w:type="pct"/>
          </w:tcPr>
          <w:p w14:paraId="7105C733" w14:textId="77777777" w:rsidR="003B0AD8" w:rsidRPr="002C3021" w:rsidRDefault="003B0AD8" w:rsidP="003B0AD8">
            <w:pPr>
              <w:pStyle w:val="NoSpacing"/>
              <w:rPr>
                <w:rFonts w:cstheme="minorHAnsi"/>
                <w:sz w:val="20"/>
                <w:szCs w:val="20"/>
              </w:rPr>
            </w:pPr>
          </w:p>
        </w:tc>
        <w:tc>
          <w:tcPr>
            <w:tcW w:w="762" w:type="pct"/>
          </w:tcPr>
          <w:p w14:paraId="05B7DBA7"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−.468 (.318)</w:t>
            </w:r>
          </w:p>
        </w:tc>
        <w:tc>
          <w:tcPr>
            <w:tcW w:w="761" w:type="pct"/>
          </w:tcPr>
          <w:p w14:paraId="79724D56" w14:textId="77777777" w:rsidR="003B0AD8" w:rsidRPr="002C3021" w:rsidRDefault="003B0AD8" w:rsidP="003B0AD8">
            <w:pPr>
              <w:pStyle w:val="NoSpacing"/>
              <w:rPr>
                <w:rFonts w:cstheme="minorHAnsi"/>
                <w:sz w:val="20"/>
                <w:szCs w:val="20"/>
              </w:rPr>
            </w:pPr>
          </w:p>
        </w:tc>
        <w:tc>
          <w:tcPr>
            <w:tcW w:w="718" w:type="pct"/>
          </w:tcPr>
          <w:p w14:paraId="310DDADF"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.01 (.281)</w:t>
            </w:r>
          </w:p>
        </w:tc>
      </w:tr>
      <w:tr w:rsidR="00F60C49" w:rsidRPr="002C3021" w14:paraId="12B19E07" w14:textId="77777777" w:rsidTr="000E1324">
        <w:trPr>
          <w:trHeight w:val="219"/>
        </w:trPr>
        <w:tc>
          <w:tcPr>
            <w:tcW w:w="1383" w:type="pct"/>
          </w:tcPr>
          <w:p w14:paraId="3CC3DC6B" w14:textId="77777777" w:rsidR="003B0AD8" w:rsidRPr="002C3021" w:rsidRDefault="003B0AD8" w:rsidP="00CD6A2E">
            <w:pPr>
              <w:pStyle w:val="NoSpacing"/>
              <w:ind w:firstLine="250"/>
              <w:rPr>
                <w:rFonts w:cstheme="minorHAnsi"/>
                <w:w w:val="115"/>
                <w:sz w:val="20"/>
                <w:szCs w:val="20"/>
              </w:rPr>
            </w:pPr>
            <w:r w:rsidRPr="002C3021">
              <w:rPr>
                <w:rFonts w:cstheme="minorHAnsi"/>
                <w:w w:val="115"/>
                <w:sz w:val="20"/>
                <w:szCs w:val="20"/>
              </w:rPr>
              <w:t>Involuntary contact</w:t>
            </w:r>
          </w:p>
        </w:tc>
        <w:tc>
          <w:tcPr>
            <w:tcW w:w="614" w:type="pct"/>
          </w:tcPr>
          <w:p w14:paraId="40EBD980" w14:textId="77777777" w:rsidR="003B0AD8" w:rsidRPr="002C3021" w:rsidRDefault="003B0AD8" w:rsidP="003B0AD8">
            <w:pPr>
              <w:pStyle w:val="NoSpacing"/>
              <w:rPr>
                <w:rFonts w:cstheme="minorHAnsi"/>
                <w:sz w:val="20"/>
                <w:szCs w:val="20"/>
              </w:rPr>
            </w:pPr>
          </w:p>
        </w:tc>
        <w:tc>
          <w:tcPr>
            <w:tcW w:w="762" w:type="pct"/>
          </w:tcPr>
          <w:p w14:paraId="3303DB2B" w14:textId="77777777" w:rsidR="003B0AD8" w:rsidRPr="002C3021" w:rsidRDefault="003B0AD8" w:rsidP="003B0AD8">
            <w:pPr>
              <w:pStyle w:val="NoSpacing"/>
              <w:rPr>
                <w:rFonts w:cstheme="minorHAnsi"/>
                <w:sz w:val="20"/>
                <w:szCs w:val="20"/>
              </w:rPr>
            </w:pPr>
          </w:p>
        </w:tc>
        <w:tc>
          <w:tcPr>
            <w:tcW w:w="762" w:type="pct"/>
          </w:tcPr>
          <w:p w14:paraId="35FBC807"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−.403 (.345)</w:t>
            </w:r>
          </w:p>
        </w:tc>
        <w:tc>
          <w:tcPr>
            <w:tcW w:w="761" w:type="pct"/>
          </w:tcPr>
          <w:p w14:paraId="1735925B" w14:textId="77777777" w:rsidR="003B0AD8" w:rsidRPr="002C3021" w:rsidRDefault="003B0AD8" w:rsidP="003B0AD8">
            <w:pPr>
              <w:pStyle w:val="NoSpacing"/>
              <w:rPr>
                <w:rFonts w:cstheme="minorHAnsi"/>
                <w:sz w:val="20"/>
                <w:szCs w:val="20"/>
              </w:rPr>
            </w:pPr>
          </w:p>
        </w:tc>
        <w:tc>
          <w:tcPr>
            <w:tcW w:w="718" w:type="pct"/>
          </w:tcPr>
          <w:p w14:paraId="7D3C706A"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−.483 (.303)</w:t>
            </w:r>
          </w:p>
        </w:tc>
      </w:tr>
      <w:tr w:rsidR="00F60C49" w:rsidRPr="002C3021" w14:paraId="6C2FE008" w14:textId="77777777" w:rsidTr="000E1324">
        <w:trPr>
          <w:trHeight w:val="240"/>
        </w:trPr>
        <w:tc>
          <w:tcPr>
            <w:tcW w:w="1383" w:type="pct"/>
          </w:tcPr>
          <w:p w14:paraId="43082E69" w14:textId="77777777" w:rsidR="003B0AD8" w:rsidRPr="002C3021" w:rsidRDefault="003B0AD8" w:rsidP="003B0AD8">
            <w:pPr>
              <w:pStyle w:val="NoSpacing"/>
              <w:rPr>
                <w:rFonts w:cstheme="minorHAnsi"/>
                <w:w w:val="110"/>
                <w:sz w:val="20"/>
                <w:szCs w:val="20"/>
              </w:rPr>
            </w:pPr>
            <w:r w:rsidRPr="002C3021">
              <w:rPr>
                <w:rFonts w:cstheme="minorHAnsi"/>
                <w:w w:val="110"/>
                <w:sz w:val="20"/>
                <w:szCs w:val="20"/>
              </w:rPr>
              <w:t>Perceptions of public safety</w:t>
            </w:r>
          </w:p>
        </w:tc>
        <w:tc>
          <w:tcPr>
            <w:tcW w:w="614" w:type="pct"/>
          </w:tcPr>
          <w:p w14:paraId="2BE95101" w14:textId="77777777" w:rsidR="003B0AD8" w:rsidRPr="002C3021" w:rsidRDefault="003B0AD8" w:rsidP="003B0AD8">
            <w:pPr>
              <w:pStyle w:val="NoSpacing"/>
              <w:rPr>
                <w:rFonts w:cstheme="minorHAnsi"/>
                <w:sz w:val="20"/>
                <w:szCs w:val="20"/>
              </w:rPr>
            </w:pPr>
          </w:p>
        </w:tc>
        <w:tc>
          <w:tcPr>
            <w:tcW w:w="762" w:type="pct"/>
          </w:tcPr>
          <w:p w14:paraId="30D56B8E" w14:textId="77777777" w:rsidR="003B0AD8" w:rsidRPr="002C3021" w:rsidRDefault="003B0AD8" w:rsidP="003B0AD8">
            <w:pPr>
              <w:pStyle w:val="NoSpacing"/>
              <w:rPr>
                <w:rFonts w:cstheme="minorHAnsi"/>
                <w:sz w:val="20"/>
                <w:szCs w:val="20"/>
              </w:rPr>
            </w:pPr>
          </w:p>
        </w:tc>
        <w:tc>
          <w:tcPr>
            <w:tcW w:w="762" w:type="pct"/>
          </w:tcPr>
          <w:p w14:paraId="068BF869" w14:textId="77777777" w:rsidR="003B0AD8" w:rsidRPr="002C3021" w:rsidRDefault="003B0AD8" w:rsidP="003B0AD8">
            <w:pPr>
              <w:pStyle w:val="NoSpacing"/>
              <w:rPr>
                <w:rFonts w:cstheme="minorHAnsi"/>
                <w:sz w:val="20"/>
                <w:szCs w:val="20"/>
              </w:rPr>
            </w:pPr>
          </w:p>
        </w:tc>
        <w:tc>
          <w:tcPr>
            <w:tcW w:w="761" w:type="pct"/>
          </w:tcPr>
          <w:p w14:paraId="42C5951C" w14:textId="77777777" w:rsidR="003B0AD8" w:rsidRPr="002C3021" w:rsidRDefault="003B0AD8" w:rsidP="003B0AD8">
            <w:pPr>
              <w:pStyle w:val="NoSpacing"/>
              <w:rPr>
                <w:rFonts w:cstheme="minorHAnsi"/>
                <w:sz w:val="20"/>
                <w:szCs w:val="20"/>
              </w:rPr>
            </w:pPr>
          </w:p>
        </w:tc>
        <w:tc>
          <w:tcPr>
            <w:tcW w:w="718" w:type="pct"/>
          </w:tcPr>
          <w:p w14:paraId="30F61928" w14:textId="77777777" w:rsidR="003B0AD8" w:rsidRPr="002C3021" w:rsidRDefault="003B0AD8" w:rsidP="003B0AD8">
            <w:pPr>
              <w:pStyle w:val="NoSpacing"/>
              <w:rPr>
                <w:rFonts w:cstheme="minorHAnsi"/>
                <w:sz w:val="20"/>
                <w:szCs w:val="20"/>
              </w:rPr>
            </w:pPr>
          </w:p>
        </w:tc>
      </w:tr>
      <w:tr w:rsidR="00510834" w:rsidRPr="002C3021" w14:paraId="79C2FD40" w14:textId="77777777" w:rsidTr="000E1324">
        <w:trPr>
          <w:trHeight w:val="440"/>
        </w:trPr>
        <w:tc>
          <w:tcPr>
            <w:tcW w:w="1383" w:type="pct"/>
          </w:tcPr>
          <w:p w14:paraId="71A06EEC" w14:textId="77777777" w:rsidR="00510834" w:rsidRPr="002C3021" w:rsidRDefault="00510834" w:rsidP="00F60C49">
            <w:pPr>
              <w:pStyle w:val="NoSpacing"/>
              <w:ind w:firstLine="340"/>
              <w:rPr>
                <w:rFonts w:cstheme="minorHAnsi"/>
                <w:w w:val="105"/>
                <w:sz w:val="20"/>
                <w:szCs w:val="20"/>
              </w:rPr>
            </w:pPr>
            <w:r w:rsidRPr="002C3021">
              <w:rPr>
                <w:rFonts w:cstheme="minorHAnsi"/>
                <w:w w:val="105"/>
                <w:sz w:val="20"/>
                <w:szCs w:val="20"/>
              </w:rPr>
              <w:t>Feel safe in</w:t>
            </w:r>
          </w:p>
          <w:p w14:paraId="32CC525D" w14:textId="77777777" w:rsidR="00510834" w:rsidRPr="002C3021" w:rsidRDefault="00510834" w:rsidP="00F60C49">
            <w:pPr>
              <w:pStyle w:val="NoSpacing"/>
              <w:ind w:firstLine="340"/>
              <w:rPr>
                <w:rFonts w:cstheme="minorHAnsi"/>
                <w:w w:val="115"/>
                <w:sz w:val="20"/>
                <w:szCs w:val="20"/>
              </w:rPr>
            </w:pPr>
            <w:r w:rsidRPr="002C3021">
              <w:rPr>
                <w:rFonts w:cstheme="minorHAnsi"/>
                <w:w w:val="115"/>
                <w:sz w:val="20"/>
                <w:szCs w:val="20"/>
              </w:rPr>
              <w:t>neighborhood</w:t>
            </w:r>
          </w:p>
        </w:tc>
        <w:tc>
          <w:tcPr>
            <w:tcW w:w="614" w:type="pct"/>
          </w:tcPr>
          <w:p w14:paraId="638092B9" w14:textId="77777777" w:rsidR="00510834" w:rsidRPr="002C3021" w:rsidRDefault="00510834" w:rsidP="003B0AD8">
            <w:pPr>
              <w:pStyle w:val="NoSpacing"/>
              <w:rPr>
                <w:rFonts w:cstheme="minorHAnsi"/>
                <w:sz w:val="20"/>
                <w:szCs w:val="20"/>
              </w:rPr>
            </w:pPr>
          </w:p>
        </w:tc>
        <w:tc>
          <w:tcPr>
            <w:tcW w:w="762" w:type="pct"/>
          </w:tcPr>
          <w:p w14:paraId="5689B459" w14:textId="77777777" w:rsidR="00510834" w:rsidRPr="002C3021" w:rsidRDefault="00510834" w:rsidP="003B0AD8">
            <w:pPr>
              <w:pStyle w:val="NoSpacing"/>
              <w:rPr>
                <w:rFonts w:cstheme="minorHAnsi"/>
                <w:sz w:val="20"/>
                <w:szCs w:val="20"/>
              </w:rPr>
            </w:pPr>
          </w:p>
        </w:tc>
        <w:tc>
          <w:tcPr>
            <w:tcW w:w="762" w:type="pct"/>
          </w:tcPr>
          <w:p w14:paraId="7BD89ECF" w14:textId="77777777" w:rsidR="00510834" w:rsidRPr="002C3021" w:rsidRDefault="00510834" w:rsidP="003B0AD8">
            <w:pPr>
              <w:pStyle w:val="NoSpacing"/>
              <w:rPr>
                <w:rFonts w:cstheme="minorHAnsi"/>
                <w:sz w:val="20"/>
                <w:szCs w:val="20"/>
              </w:rPr>
            </w:pPr>
          </w:p>
        </w:tc>
        <w:tc>
          <w:tcPr>
            <w:tcW w:w="761" w:type="pct"/>
          </w:tcPr>
          <w:p w14:paraId="40515B4B"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.930*** (.094)</w:t>
            </w:r>
          </w:p>
        </w:tc>
        <w:tc>
          <w:tcPr>
            <w:tcW w:w="718" w:type="pct"/>
          </w:tcPr>
          <w:p w14:paraId="0C281BE6"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.903*** (.094)</w:t>
            </w:r>
          </w:p>
        </w:tc>
      </w:tr>
      <w:tr w:rsidR="00510834" w:rsidRPr="002C3021" w14:paraId="7C1AFCDC" w14:textId="77777777" w:rsidTr="000E1324">
        <w:trPr>
          <w:trHeight w:val="229"/>
        </w:trPr>
        <w:tc>
          <w:tcPr>
            <w:tcW w:w="1383" w:type="pct"/>
          </w:tcPr>
          <w:p w14:paraId="1C4E8E88" w14:textId="77777777" w:rsidR="00510834" w:rsidRPr="002C3021" w:rsidRDefault="00510834" w:rsidP="00F60C49">
            <w:pPr>
              <w:pStyle w:val="NoSpacing"/>
              <w:ind w:firstLine="340"/>
              <w:rPr>
                <w:rFonts w:cstheme="minorHAnsi"/>
                <w:w w:val="110"/>
                <w:sz w:val="20"/>
                <w:szCs w:val="20"/>
              </w:rPr>
            </w:pPr>
            <w:r w:rsidRPr="002C3021">
              <w:rPr>
                <w:rFonts w:cstheme="minorHAnsi"/>
                <w:w w:val="110"/>
                <w:sz w:val="20"/>
                <w:szCs w:val="20"/>
              </w:rPr>
              <w:t>Feel safe in Milwaukee</w:t>
            </w:r>
          </w:p>
        </w:tc>
        <w:tc>
          <w:tcPr>
            <w:tcW w:w="614" w:type="pct"/>
          </w:tcPr>
          <w:p w14:paraId="0CBEB659" w14:textId="77777777" w:rsidR="00510834" w:rsidRPr="002C3021" w:rsidRDefault="00510834" w:rsidP="003B0AD8">
            <w:pPr>
              <w:pStyle w:val="NoSpacing"/>
              <w:rPr>
                <w:rFonts w:cstheme="minorHAnsi"/>
                <w:sz w:val="20"/>
                <w:szCs w:val="20"/>
              </w:rPr>
            </w:pPr>
          </w:p>
        </w:tc>
        <w:tc>
          <w:tcPr>
            <w:tcW w:w="762" w:type="pct"/>
          </w:tcPr>
          <w:p w14:paraId="0B663DFD" w14:textId="77777777" w:rsidR="00510834" w:rsidRPr="002C3021" w:rsidRDefault="00510834" w:rsidP="003B0AD8">
            <w:pPr>
              <w:pStyle w:val="NoSpacing"/>
              <w:rPr>
                <w:rFonts w:cstheme="minorHAnsi"/>
                <w:sz w:val="20"/>
                <w:szCs w:val="20"/>
              </w:rPr>
            </w:pPr>
          </w:p>
        </w:tc>
        <w:tc>
          <w:tcPr>
            <w:tcW w:w="762" w:type="pct"/>
          </w:tcPr>
          <w:p w14:paraId="6C64DB97" w14:textId="77777777" w:rsidR="00510834" w:rsidRPr="002C3021" w:rsidRDefault="00510834" w:rsidP="003B0AD8">
            <w:pPr>
              <w:pStyle w:val="NoSpacing"/>
              <w:rPr>
                <w:rFonts w:cstheme="minorHAnsi"/>
                <w:sz w:val="20"/>
                <w:szCs w:val="20"/>
              </w:rPr>
            </w:pPr>
          </w:p>
        </w:tc>
        <w:tc>
          <w:tcPr>
            <w:tcW w:w="761" w:type="pct"/>
          </w:tcPr>
          <w:p w14:paraId="74491109"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2.03*** (.181)</w:t>
            </w:r>
          </w:p>
        </w:tc>
        <w:tc>
          <w:tcPr>
            <w:tcW w:w="718" w:type="pct"/>
          </w:tcPr>
          <w:p w14:paraId="321F76BD"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2.03*** (.181)</w:t>
            </w:r>
          </w:p>
        </w:tc>
      </w:tr>
      <w:tr w:rsidR="00510834" w:rsidRPr="002C3021" w14:paraId="205CFFB9" w14:textId="77777777" w:rsidTr="000E1324">
        <w:trPr>
          <w:trHeight w:val="229"/>
        </w:trPr>
        <w:tc>
          <w:tcPr>
            <w:tcW w:w="1383" w:type="pct"/>
          </w:tcPr>
          <w:p w14:paraId="2D410346" w14:textId="77777777" w:rsidR="00510834" w:rsidRPr="002C3021" w:rsidRDefault="00510834" w:rsidP="00F60C49">
            <w:pPr>
              <w:pStyle w:val="NoSpacing"/>
              <w:ind w:firstLine="340"/>
              <w:rPr>
                <w:rFonts w:cstheme="minorHAnsi"/>
                <w:w w:val="115"/>
                <w:sz w:val="20"/>
                <w:szCs w:val="20"/>
              </w:rPr>
            </w:pPr>
            <w:r w:rsidRPr="002C3021">
              <w:rPr>
                <w:rFonts w:cstheme="minorHAnsi"/>
                <w:w w:val="115"/>
                <w:sz w:val="20"/>
                <w:szCs w:val="20"/>
              </w:rPr>
              <w:t>Constant</w:t>
            </w:r>
          </w:p>
        </w:tc>
        <w:tc>
          <w:tcPr>
            <w:tcW w:w="614" w:type="pct"/>
          </w:tcPr>
          <w:p w14:paraId="32276B33"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14.37*** (.462)</w:t>
            </w:r>
          </w:p>
        </w:tc>
        <w:tc>
          <w:tcPr>
            <w:tcW w:w="762" w:type="pct"/>
          </w:tcPr>
          <w:p w14:paraId="2D48440B"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14.44*** (.525)</w:t>
            </w:r>
          </w:p>
        </w:tc>
        <w:tc>
          <w:tcPr>
            <w:tcW w:w="762" w:type="pct"/>
          </w:tcPr>
          <w:p w14:paraId="48671C88"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14.68*** (.537)</w:t>
            </w:r>
          </w:p>
        </w:tc>
        <w:tc>
          <w:tcPr>
            <w:tcW w:w="761" w:type="pct"/>
          </w:tcPr>
          <w:p w14:paraId="36BE72A3"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6.26*** (.667)</w:t>
            </w:r>
          </w:p>
        </w:tc>
        <w:tc>
          <w:tcPr>
            <w:tcW w:w="718" w:type="pct"/>
          </w:tcPr>
          <w:p w14:paraId="434099E7" w14:textId="77777777" w:rsidR="00510834" w:rsidRPr="002C3021" w:rsidRDefault="00510834" w:rsidP="003B0AD8">
            <w:pPr>
              <w:pStyle w:val="NoSpacing"/>
              <w:rPr>
                <w:rFonts w:cstheme="minorHAnsi"/>
                <w:w w:val="115"/>
                <w:sz w:val="20"/>
                <w:szCs w:val="20"/>
              </w:rPr>
            </w:pPr>
            <w:r w:rsidRPr="002C3021">
              <w:rPr>
                <w:rFonts w:cstheme="minorHAnsi"/>
                <w:w w:val="115"/>
                <w:sz w:val="20"/>
                <w:szCs w:val="20"/>
              </w:rPr>
              <w:t>6.34*** (.684)</w:t>
            </w:r>
          </w:p>
        </w:tc>
      </w:tr>
      <w:tr w:rsidR="00510834" w:rsidRPr="002C3021" w14:paraId="29A149C3" w14:textId="77777777" w:rsidTr="000E1324">
        <w:trPr>
          <w:trHeight w:val="230"/>
        </w:trPr>
        <w:tc>
          <w:tcPr>
            <w:tcW w:w="1383" w:type="pct"/>
          </w:tcPr>
          <w:p w14:paraId="4C30D238" w14:textId="1BC2E655" w:rsidR="00510834" w:rsidRPr="002C3021" w:rsidRDefault="00510834" w:rsidP="003B0AD8">
            <w:pPr>
              <w:pStyle w:val="NoSpacing"/>
              <w:rPr>
                <w:rFonts w:cstheme="minorHAnsi"/>
                <w:sz w:val="20"/>
                <w:szCs w:val="20"/>
              </w:rPr>
            </w:pPr>
            <w:r w:rsidRPr="002C3021">
              <w:rPr>
                <w:rFonts w:cstheme="minorHAnsi"/>
                <w:i/>
                <w:iCs/>
                <w:w w:val="110"/>
                <w:position w:val="-5"/>
                <w:sz w:val="20"/>
                <w:szCs w:val="20"/>
              </w:rPr>
              <w:t>R</w:t>
            </w:r>
            <w:r w:rsidRPr="002C3021">
              <w:rPr>
                <w:rFonts w:cstheme="minorHAnsi"/>
                <w:w w:val="110"/>
                <w:sz w:val="20"/>
                <w:szCs w:val="20"/>
              </w:rPr>
              <w:t>2</w:t>
            </w:r>
          </w:p>
        </w:tc>
        <w:tc>
          <w:tcPr>
            <w:tcW w:w="614" w:type="pct"/>
          </w:tcPr>
          <w:p w14:paraId="07FD881D"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.119</w:t>
            </w:r>
          </w:p>
        </w:tc>
        <w:tc>
          <w:tcPr>
            <w:tcW w:w="762" w:type="pct"/>
          </w:tcPr>
          <w:p w14:paraId="245B64E1"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.126</w:t>
            </w:r>
          </w:p>
        </w:tc>
        <w:tc>
          <w:tcPr>
            <w:tcW w:w="762" w:type="pct"/>
          </w:tcPr>
          <w:p w14:paraId="6139C2E2"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.129</w:t>
            </w:r>
          </w:p>
        </w:tc>
        <w:tc>
          <w:tcPr>
            <w:tcW w:w="761" w:type="pct"/>
          </w:tcPr>
          <w:p w14:paraId="7FF64C50"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.328</w:t>
            </w:r>
          </w:p>
        </w:tc>
        <w:tc>
          <w:tcPr>
            <w:tcW w:w="718" w:type="pct"/>
          </w:tcPr>
          <w:p w14:paraId="26DA8EB4"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.329</w:t>
            </w:r>
          </w:p>
        </w:tc>
      </w:tr>
      <w:tr w:rsidR="00510834" w:rsidRPr="002C3021" w14:paraId="6BFE8B38" w14:textId="77777777" w:rsidTr="000E1324">
        <w:trPr>
          <w:trHeight w:val="219"/>
        </w:trPr>
        <w:tc>
          <w:tcPr>
            <w:tcW w:w="1383" w:type="pct"/>
          </w:tcPr>
          <w:p w14:paraId="6EC0011E" w14:textId="65AD7F9D" w:rsidR="00510834" w:rsidRPr="002C3021" w:rsidRDefault="00510834" w:rsidP="003B0AD8">
            <w:pPr>
              <w:pStyle w:val="NoSpacing"/>
              <w:rPr>
                <w:rFonts w:cstheme="minorHAnsi"/>
                <w:sz w:val="20"/>
                <w:szCs w:val="20"/>
              </w:rPr>
            </w:pPr>
            <w:r w:rsidRPr="002C3021">
              <w:rPr>
                <w:rFonts w:cstheme="minorHAnsi"/>
                <w:i/>
                <w:iCs/>
                <w:w w:val="99"/>
                <w:sz w:val="20"/>
                <w:szCs w:val="20"/>
              </w:rPr>
              <w:t>n</w:t>
            </w:r>
          </w:p>
        </w:tc>
        <w:tc>
          <w:tcPr>
            <w:tcW w:w="614" w:type="pct"/>
          </w:tcPr>
          <w:p w14:paraId="56F7CC97"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1,164</w:t>
            </w:r>
          </w:p>
        </w:tc>
        <w:tc>
          <w:tcPr>
            <w:tcW w:w="762" w:type="pct"/>
          </w:tcPr>
          <w:p w14:paraId="7B709DE2"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1,164</w:t>
            </w:r>
          </w:p>
        </w:tc>
        <w:tc>
          <w:tcPr>
            <w:tcW w:w="762" w:type="pct"/>
          </w:tcPr>
          <w:p w14:paraId="2A65EFEC"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1,164</w:t>
            </w:r>
          </w:p>
        </w:tc>
        <w:tc>
          <w:tcPr>
            <w:tcW w:w="761" w:type="pct"/>
          </w:tcPr>
          <w:p w14:paraId="23B1FE4A"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1,164</w:t>
            </w:r>
          </w:p>
        </w:tc>
        <w:tc>
          <w:tcPr>
            <w:tcW w:w="718" w:type="pct"/>
          </w:tcPr>
          <w:p w14:paraId="7E751048" w14:textId="77777777" w:rsidR="00510834" w:rsidRPr="002C3021" w:rsidRDefault="00510834" w:rsidP="003B0AD8">
            <w:pPr>
              <w:pStyle w:val="NoSpacing"/>
              <w:rPr>
                <w:rFonts w:cstheme="minorHAnsi"/>
                <w:w w:val="110"/>
                <w:sz w:val="20"/>
                <w:szCs w:val="20"/>
              </w:rPr>
            </w:pPr>
            <w:r w:rsidRPr="002C3021">
              <w:rPr>
                <w:rFonts w:cstheme="minorHAnsi"/>
                <w:w w:val="110"/>
                <w:sz w:val="20"/>
                <w:szCs w:val="20"/>
              </w:rPr>
              <w:t>1,164</w:t>
            </w:r>
          </w:p>
        </w:tc>
      </w:tr>
    </w:tbl>
    <w:p w14:paraId="7CAA1709" w14:textId="546E3CEE" w:rsidR="00427A9E" w:rsidRPr="00427A9E" w:rsidRDefault="00427A9E" w:rsidP="00427A9E">
      <w:pPr>
        <w:pStyle w:val="NormalWeb"/>
        <w:shd w:val="clear" w:color="auto" w:fill="FFFFFF"/>
        <w:spacing w:line="390" w:lineRule="atLeast"/>
        <w:rPr>
          <w:rFonts w:asciiTheme="minorHAnsi" w:hAnsiTheme="minorHAnsi" w:cstheme="minorHAnsi"/>
          <w:color w:val="333333"/>
        </w:rPr>
      </w:pPr>
      <w:r w:rsidRPr="00427A9E">
        <w:rPr>
          <w:rFonts w:asciiTheme="minorHAnsi" w:hAnsiTheme="minorHAnsi" w:cstheme="minorHAnsi"/>
          <w:color w:val="333333"/>
        </w:rPr>
        <w:t>*</w:t>
      </w:r>
      <w:r w:rsidRPr="00427A9E">
        <w:rPr>
          <w:rFonts w:asciiTheme="minorHAnsi" w:hAnsiTheme="minorHAnsi" w:cstheme="minorHAnsi"/>
          <w:i/>
          <w:iCs/>
          <w:color w:val="333333"/>
        </w:rPr>
        <w:t xml:space="preserve">p </w:t>
      </w:r>
      <w:r w:rsidRPr="00427A9E">
        <w:rPr>
          <w:rFonts w:asciiTheme="minorHAnsi" w:hAnsiTheme="minorHAnsi" w:cstheme="minorHAnsi"/>
          <w:color w:val="333333"/>
        </w:rPr>
        <w:t>&lt;</w:t>
      </w:r>
      <w:r w:rsidRPr="002C3021">
        <w:rPr>
          <w:rFonts w:asciiTheme="minorHAnsi" w:hAnsiTheme="minorHAnsi" w:cstheme="minorHAnsi"/>
          <w:color w:val="333333"/>
        </w:rPr>
        <w:t xml:space="preserve"> </w:t>
      </w:r>
      <w:r w:rsidRPr="00427A9E">
        <w:rPr>
          <w:rFonts w:asciiTheme="minorHAnsi" w:hAnsiTheme="minorHAnsi" w:cstheme="minorHAnsi"/>
          <w:color w:val="333333"/>
        </w:rPr>
        <w:t>.05. **</w:t>
      </w:r>
      <w:r w:rsidRPr="00427A9E">
        <w:rPr>
          <w:rFonts w:asciiTheme="minorHAnsi" w:hAnsiTheme="minorHAnsi" w:cstheme="minorHAnsi"/>
          <w:i/>
          <w:iCs/>
          <w:color w:val="333333"/>
        </w:rPr>
        <w:t xml:space="preserve">p </w:t>
      </w:r>
      <w:r w:rsidRPr="00427A9E">
        <w:rPr>
          <w:rFonts w:asciiTheme="minorHAnsi" w:hAnsiTheme="minorHAnsi" w:cstheme="minorHAnsi"/>
          <w:color w:val="333333"/>
        </w:rPr>
        <w:t>&lt;</w:t>
      </w:r>
      <w:r w:rsidRPr="002C3021">
        <w:rPr>
          <w:rFonts w:asciiTheme="minorHAnsi" w:hAnsiTheme="minorHAnsi" w:cstheme="minorHAnsi"/>
          <w:color w:val="333333"/>
        </w:rPr>
        <w:t xml:space="preserve"> </w:t>
      </w:r>
      <w:r w:rsidRPr="00427A9E">
        <w:rPr>
          <w:rFonts w:asciiTheme="minorHAnsi" w:hAnsiTheme="minorHAnsi" w:cstheme="minorHAnsi"/>
          <w:color w:val="333333"/>
        </w:rPr>
        <w:t>.01. ***</w:t>
      </w:r>
      <w:r w:rsidRPr="00427A9E">
        <w:rPr>
          <w:rFonts w:asciiTheme="minorHAnsi" w:hAnsiTheme="minorHAnsi" w:cstheme="minorHAnsi"/>
          <w:i/>
          <w:iCs/>
          <w:color w:val="333333"/>
        </w:rPr>
        <w:t xml:space="preserve">p </w:t>
      </w:r>
      <w:r w:rsidRPr="00427A9E">
        <w:rPr>
          <w:rFonts w:asciiTheme="minorHAnsi" w:hAnsiTheme="minorHAnsi" w:cstheme="minorHAnsi"/>
          <w:color w:val="333333"/>
        </w:rPr>
        <w:t>&lt;</w:t>
      </w:r>
      <w:r w:rsidRPr="002C3021">
        <w:rPr>
          <w:rFonts w:asciiTheme="minorHAnsi" w:hAnsiTheme="minorHAnsi" w:cstheme="minorHAnsi"/>
          <w:color w:val="333333"/>
        </w:rPr>
        <w:t xml:space="preserve"> </w:t>
      </w:r>
      <w:r w:rsidRPr="00427A9E">
        <w:rPr>
          <w:rFonts w:asciiTheme="minorHAnsi" w:hAnsiTheme="minorHAnsi" w:cstheme="minorHAnsi"/>
          <w:color w:val="333333"/>
        </w:rPr>
        <w:t>.001.</w:t>
      </w:r>
    </w:p>
    <w:p w14:paraId="61486161" w14:textId="77777777" w:rsidR="00EC226D" w:rsidRPr="002C3021" w:rsidRDefault="00EC226D" w:rsidP="00EC226D">
      <w:pPr>
        <w:pStyle w:val="NormalWeb"/>
        <w:shd w:val="clear" w:color="auto" w:fill="FFFFFF"/>
        <w:spacing w:line="390" w:lineRule="atLeast"/>
        <w:rPr>
          <w:rFonts w:asciiTheme="minorHAnsi" w:hAnsiTheme="minorHAnsi" w:cstheme="minorHAnsi"/>
          <w:i/>
          <w:iCs/>
          <w:color w:val="333333"/>
        </w:rPr>
      </w:pPr>
    </w:p>
    <w:p w14:paraId="0300B75E" w14:textId="72DAEA3D" w:rsidR="00C7162F" w:rsidRPr="002C3021" w:rsidRDefault="00C7162F" w:rsidP="00C7162F">
      <w:pPr>
        <w:shd w:val="clear" w:color="auto" w:fill="FFFFFF"/>
        <w:spacing w:line="390" w:lineRule="atLeast"/>
        <w:rPr>
          <w:rFonts w:cstheme="minorHAnsi"/>
          <w:color w:val="333333"/>
        </w:rPr>
      </w:pPr>
      <w:r w:rsidRPr="002C3021">
        <w:rPr>
          <w:rFonts w:cstheme="minorHAnsi"/>
          <w:noProof/>
          <w:color w:val="333333"/>
        </w:rPr>
        <w:drawing>
          <wp:inline distT="0" distB="0" distL="0" distR="0" wp14:anchorId="0616A379" wp14:editId="65DBC49F">
            <wp:extent cx="4762500" cy="3048000"/>
            <wp:effectExtent l="0" t="0" r="0" b="0"/>
            <wp:docPr id="4" name="Picture 4" descr="Table 2. Random Effects Unstandardized Regression Coefficients: Satisfaction With Police 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8" descr="https://journals.sagepub.com/na101/home/literatum/publisher/sage/journals/content/cadc/2019/cadc_65_7/0011128718811928/20190429/images/medium/10.1177_0011128718811928-table2.gif"/>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4762500" cy="3048000"/>
                    </a:xfrm>
                    <a:prstGeom prst="rect">
                      <a:avLst/>
                    </a:prstGeom>
                    <a:noFill/>
                    <a:ln>
                      <a:noFill/>
                    </a:ln>
                  </pic:spPr>
                </pic:pic>
              </a:graphicData>
            </a:graphic>
          </wp:inline>
        </w:drawing>
      </w:r>
    </w:p>
    <w:p w14:paraId="5BC1E461"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second model included the demographic and control variables plus the aggregate percent Latinx and crime rate variables. Once again, older respondents were significantly more likely to report higher levels of police satisfaction, while respondents who were college-educated, Black, and recent crime victims were significantly more likely to report lower levels of satisfaction with the police. With regard to the aggregate measures, crime rate is nonsignificant,</w:t>
      </w:r>
      <w:hyperlink r:id="rId140" w:history="1">
        <w:r w:rsidRPr="002C3021">
          <w:rPr>
            <w:rStyle w:val="Hyperlink"/>
            <w:rFonts w:asciiTheme="minorHAnsi" w:eastAsiaTheme="majorEastAsia" w:hAnsiTheme="minorHAnsi" w:cstheme="minorHAnsi"/>
            <w:color w:val="006ACC"/>
            <w:vertAlign w:val="superscript"/>
          </w:rPr>
          <w:t>10</w:t>
        </w:r>
      </w:hyperlink>
      <w:r w:rsidRPr="002C3021">
        <w:rPr>
          <w:rFonts w:asciiTheme="minorHAnsi" w:hAnsiTheme="minorHAnsi" w:cstheme="minorHAnsi"/>
          <w:color w:val="333333"/>
        </w:rPr>
        <w:t> but the percent Latinx is statistically significant and positive. As random effects coefficients capture both the within-entity and between-entity effects, the results of Model 2 show the average increase of police satisfaction (1.9%) when the percent Latinx increases across zip codes by 1%. In Model 3, we include the two different types of police contact measures. The results here show that the previously significant control variables (i.e., education, race, age, and victimization) all remain statistically significant and in the expected directions net of the other variables in the model. Neither of the type of contact measures were statistically significant; respondents who reported voluntary contact with the police did not significantly differ in their satisfaction with the police compared with respondents who did not report this type of contact. The same is true for respondents that reported involuntary police contact. The results of Model 3 indicate that with respect to these data, voluntary contact and involuntary contact with the police are not salient factors in explaining variation in satisfaction with the police.</w:t>
      </w:r>
    </w:p>
    <w:p w14:paraId="38635653"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Model 4 contains demographic covariates, perceptions of public safety, and aggregate-level predictors (i.e., percent Latinx and crime rate) and yields two important findings. First, even though Black respondent, college education, younger age, and criminal victimization remain statistically significant, the magnitude of those four coefficients all decrease in Model 4. The coefficients for the Black respondent and crime victim variables shrink considerably. In fact, the difference in the coefficients for Black respondent (</w:t>
      </w:r>
      <w:r w:rsidRPr="002C3021">
        <w:rPr>
          <w:rFonts w:asciiTheme="minorHAnsi" w:hAnsiTheme="minorHAnsi" w:cstheme="minorHAnsi"/>
          <w:i/>
          <w:iCs/>
          <w:color w:val="333333"/>
        </w:rPr>
        <w:t>d</w:t>
      </w:r>
      <w:r w:rsidRPr="002C3021">
        <w:rPr>
          <w:rFonts w:asciiTheme="minorHAnsi" w:hAnsiTheme="minorHAnsi" w:cstheme="minorHAnsi"/>
          <w:color w:val="333333"/>
        </w:rPr>
        <w:t> = –.8) is approximately 5 times greater than the standard deviation of the difference between the two variables (</w:t>
      </w:r>
      <w:r w:rsidRPr="002C3021">
        <w:rPr>
          <w:rFonts w:asciiTheme="minorHAnsi" w:hAnsiTheme="minorHAnsi" w:cstheme="minorHAnsi"/>
          <w:i/>
          <w:iCs/>
          <w:color w:val="333333"/>
        </w:rPr>
        <w:t>sd</w:t>
      </w:r>
      <w:r w:rsidRPr="002C3021">
        <w:rPr>
          <w:rFonts w:asciiTheme="minorHAnsi" w:hAnsiTheme="minorHAnsi" w:cstheme="minorHAnsi"/>
          <w:color w:val="333333"/>
        </w:rPr>
        <w:t> = .16), indicating that the reduction in the Black respondent coefficient from Model 2 to Model 4 is statistically significant. The same calculation shows that the difference in the crime victim coefficient between Models 2 and 4 is also, </w:t>
      </w:r>
      <w:r w:rsidRPr="002C3021">
        <w:rPr>
          <w:rFonts w:asciiTheme="minorHAnsi" w:hAnsiTheme="minorHAnsi" w:cstheme="minorHAnsi"/>
          <w:i/>
          <w:iCs/>
          <w:color w:val="333333"/>
        </w:rPr>
        <w:t>d</w:t>
      </w:r>
      <w:r w:rsidRPr="002C3021">
        <w:rPr>
          <w:rFonts w:asciiTheme="minorHAnsi" w:hAnsiTheme="minorHAnsi" w:cstheme="minorHAnsi"/>
          <w:color w:val="333333"/>
        </w:rPr>
        <w:t> = .87; </w:t>
      </w:r>
      <w:r w:rsidRPr="002C3021">
        <w:rPr>
          <w:rFonts w:asciiTheme="minorHAnsi" w:hAnsiTheme="minorHAnsi" w:cstheme="minorHAnsi"/>
          <w:i/>
          <w:iCs/>
          <w:color w:val="333333"/>
        </w:rPr>
        <w:t>sd</w:t>
      </w:r>
      <w:r w:rsidRPr="002C3021">
        <w:rPr>
          <w:rFonts w:asciiTheme="minorHAnsi" w:hAnsiTheme="minorHAnsi" w:cstheme="minorHAnsi"/>
          <w:color w:val="333333"/>
        </w:rPr>
        <w:t> = .209, statistically significant (see </w:t>
      </w:r>
      <w:hyperlink r:id="rId141" w:history="1">
        <w:r w:rsidRPr="002C3021">
          <w:rPr>
            <w:rStyle w:val="Hyperlink"/>
            <w:rFonts w:asciiTheme="minorHAnsi" w:eastAsiaTheme="majorEastAsia" w:hAnsiTheme="minorHAnsi" w:cstheme="minorHAnsi"/>
            <w:color w:val="006ACC"/>
          </w:rPr>
          <w:t>Clogg, Petkova, &amp; Haritou, 1995</w:t>
        </w:r>
      </w:hyperlink>
      <w:r w:rsidRPr="002C3021">
        <w:rPr>
          <w:rFonts w:asciiTheme="minorHAnsi" w:hAnsiTheme="minorHAnsi" w:cstheme="minorHAnsi"/>
          <w:color w:val="333333"/>
        </w:rPr>
        <w:t> for comparing coefficients across nested models). Second, the perceived public safety measures are both statistically significant (.903; </w:t>
      </w:r>
      <w:r w:rsidRPr="002C3021">
        <w:rPr>
          <w:rFonts w:asciiTheme="minorHAnsi" w:hAnsiTheme="minorHAnsi" w:cstheme="minorHAnsi"/>
          <w:i/>
          <w:iCs/>
          <w:color w:val="333333"/>
        </w:rPr>
        <w:t>p</w:t>
      </w:r>
      <w:r w:rsidRPr="002C3021">
        <w:rPr>
          <w:rFonts w:asciiTheme="minorHAnsi" w:hAnsiTheme="minorHAnsi" w:cstheme="minorHAnsi"/>
          <w:color w:val="333333"/>
        </w:rPr>
        <w:t> &lt; .001 and 2.03; </w:t>
      </w:r>
      <w:r w:rsidRPr="002C3021">
        <w:rPr>
          <w:rFonts w:asciiTheme="minorHAnsi" w:hAnsiTheme="minorHAnsi" w:cstheme="minorHAnsi"/>
          <w:i/>
          <w:iCs/>
          <w:color w:val="333333"/>
        </w:rPr>
        <w:t>p</w:t>
      </w:r>
      <w:r w:rsidRPr="002C3021">
        <w:rPr>
          <w:rFonts w:asciiTheme="minorHAnsi" w:hAnsiTheme="minorHAnsi" w:cstheme="minorHAnsi"/>
          <w:color w:val="333333"/>
        </w:rPr>
        <w:t> &lt; .001, respectively) and drive the changes in Model 4. Adding the perceived safety measures contributes to explained variability in a substantive and meaningful way (an increase in </w:t>
      </w:r>
      <w:r w:rsidRPr="002C3021">
        <w:rPr>
          <w:rFonts w:asciiTheme="minorHAnsi" w:hAnsiTheme="minorHAnsi" w:cstheme="minorHAnsi"/>
          <w:i/>
          <w:iCs/>
          <w:color w:val="333333"/>
        </w:rPr>
        <w:t>R</w:t>
      </w:r>
      <w:r w:rsidRPr="002C3021">
        <w:rPr>
          <w:rFonts w:asciiTheme="minorHAnsi" w:hAnsiTheme="minorHAnsi" w:cstheme="minorHAnsi"/>
          <w:color w:val="333333"/>
          <w:vertAlign w:val="superscript"/>
        </w:rPr>
        <w:t>2</w:t>
      </w:r>
      <w:r w:rsidRPr="002C3021">
        <w:rPr>
          <w:rFonts w:asciiTheme="minorHAnsi" w:hAnsiTheme="minorHAnsi" w:cstheme="minorHAnsi"/>
          <w:color w:val="333333"/>
        </w:rPr>
        <w:t> of .199 or more than a doubling from Model 3 to Model 4.).</w:t>
      </w:r>
    </w:p>
    <w:p w14:paraId="55F37602"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Model 5, or the full model, contains demographic measures, experiences with police, perceptions of public safety and aggregate-level predictors. The results for this final model replicate from Model 4. Net of the other covariates in the model, older respondents and respondents who reside in areas with greater concentrations of Latinx individuals report higher levels of satisfaction with the police. Respondents who report feeling safe in their communities and in Milwaukee are also more likely to report higher levels of satisfaction with the police. In fact, our results indicate that these two variables are especially salient. For example, even after statistically controlling for the other covariates in the full model, feeling Milwaukee is very safe compared with feeling it is not at all safe produces a difference in satisfaction with police of 8.12 (2.03 × 4) points. Given a standard deviation of 5.21 on the policing satisfaction index (</w:t>
      </w:r>
      <w:hyperlink r:id="rId142" w:history="1">
        <w:r w:rsidRPr="002C3021">
          <w:rPr>
            <w:rStyle w:val="Hyperlink"/>
            <w:rFonts w:asciiTheme="minorHAnsi" w:eastAsiaTheme="majorEastAsia" w:hAnsiTheme="minorHAnsi" w:cstheme="minorHAnsi"/>
            <w:color w:val="006ACC"/>
          </w:rPr>
          <w:t>Table 1</w:t>
        </w:r>
      </w:hyperlink>
      <w:r w:rsidRPr="002C3021">
        <w:rPr>
          <w:rFonts w:asciiTheme="minorHAnsi" w:hAnsiTheme="minorHAnsi" w:cstheme="minorHAnsi"/>
          <w:color w:val="333333"/>
        </w:rPr>
        <w:t>), such a swing is both practically and statistically significant. On the contrary, African American respondents, college-educated, and past crime victims report lower levels of satisfaction with the police.</w:t>
      </w:r>
    </w:p>
    <w:p w14:paraId="78030BFB"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For analyses on the involuntary contact subsample, type of contact variables and the aggregate variables were removed. In their place, we added measures related to respondents’ experience during their contact with police. These variables measured perceptions of the legitimacy of the stop, the treatment respondents received from police, and their satisfaction with the encounter. These measures were used to create a procedural justice index. The analyses presented in </w:t>
      </w:r>
      <w:hyperlink r:id="rId143" w:history="1">
        <w:r w:rsidRPr="002C3021">
          <w:rPr>
            <w:rStyle w:val="Hyperlink"/>
            <w:rFonts w:asciiTheme="minorHAnsi" w:eastAsiaTheme="majorEastAsia" w:hAnsiTheme="minorHAnsi" w:cstheme="minorHAnsi"/>
            <w:color w:val="006ACC"/>
          </w:rPr>
          <w:t>Table 3</w:t>
        </w:r>
      </w:hyperlink>
      <w:r w:rsidRPr="002C3021">
        <w:rPr>
          <w:rFonts w:asciiTheme="minorHAnsi" w:hAnsiTheme="minorHAnsi" w:cstheme="minorHAnsi"/>
          <w:color w:val="333333"/>
        </w:rPr>
        <w:t> examine the salience of procedural justice variables in predicting satisfaction levels among a subset of the sample who had an involuntary (police-initiated) contact with the police. Contact with the police, however, is not a stochastic process. Rather, research repeatedly indicates that certain subgroups of the population are more likely to experience involuntary police contact (</w:t>
      </w:r>
      <w:hyperlink r:id="rId144" w:history="1">
        <w:r w:rsidRPr="002C3021">
          <w:rPr>
            <w:rStyle w:val="Hyperlink"/>
            <w:rFonts w:asciiTheme="minorHAnsi" w:eastAsiaTheme="majorEastAsia" w:hAnsiTheme="minorHAnsi" w:cstheme="minorHAnsi"/>
            <w:color w:val="006ACC"/>
          </w:rPr>
          <w:t>American Civil Liberties Union [ACLU], 2015</w:t>
        </w:r>
      </w:hyperlink>
      <w:r w:rsidRPr="002C3021">
        <w:rPr>
          <w:rFonts w:asciiTheme="minorHAnsi" w:hAnsiTheme="minorHAnsi" w:cstheme="minorHAnsi"/>
          <w:color w:val="333333"/>
        </w:rPr>
        <w:t>; </w:t>
      </w:r>
      <w:hyperlink r:id="rId145" w:history="1">
        <w:r w:rsidRPr="002C3021">
          <w:rPr>
            <w:rStyle w:val="Hyperlink"/>
            <w:rFonts w:asciiTheme="minorHAnsi" w:eastAsiaTheme="majorEastAsia" w:hAnsiTheme="minorHAnsi" w:cstheme="minorHAnsi"/>
            <w:color w:val="006ACC"/>
          </w:rPr>
          <w:t>Ingram, 2007</w:t>
        </w:r>
      </w:hyperlink>
      <w:r w:rsidRPr="002C3021">
        <w:rPr>
          <w:rFonts w:asciiTheme="minorHAnsi" w:hAnsiTheme="minorHAnsi" w:cstheme="minorHAnsi"/>
          <w:color w:val="333333"/>
        </w:rPr>
        <w:t>; </w:t>
      </w:r>
      <w:hyperlink r:id="rId146" w:history="1">
        <w:r w:rsidRPr="002C3021">
          <w:rPr>
            <w:rStyle w:val="Hyperlink"/>
            <w:rFonts w:asciiTheme="minorHAnsi" w:eastAsiaTheme="majorEastAsia" w:hAnsiTheme="minorHAnsi" w:cstheme="minorHAnsi"/>
            <w:color w:val="006ACC"/>
          </w:rPr>
          <w:t>Mastrofski, Reisig, &amp; McCluskey, 2002</w:t>
        </w:r>
      </w:hyperlink>
      <w:r w:rsidRPr="002C3021">
        <w:rPr>
          <w:rFonts w:asciiTheme="minorHAnsi" w:hAnsiTheme="minorHAnsi" w:cstheme="minorHAnsi"/>
          <w:color w:val="333333"/>
        </w:rPr>
        <w:t>; </w:t>
      </w:r>
      <w:hyperlink r:id="rId147" w:history="1">
        <w:r w:rsidRPr="002C3021">
          <w:rPr>
            <w:rStyle w:val="Hyperlink"/>
            <w:rFonts w:asciiTheme="minorHAnsi" w:eastAsiaTheme="majorEastAsia" w:hAnsiTheme="minorHAnsi" w:cstheme="minorHAnsi"/>
            <w:color w:val="006ACC"/>
          </w:rPr>
          <w:t>Weitzer, 2015</w:t>
        </w:r>
      </w:hyperlink>
      <w:r w:rsidRPr="002C3021">
        <w:rPr>
          <w:rFonts w:asciiTheme="minorHAnsi" w:hAnsiTheme="minorHAnsi" w:cstheme="minorHAnsi"/>
          <w:color w:val="333333"/>
        </w:rPr>
        <w:t>; </w:t>
      </w:r>
      <w:hyperlink r:id="rId148" w:history="1">
        <w:r w:rsidRPr="002C3021">
          <w:rPr>
            <w:rStyle w:val="Hyperlink"/>
            <w:rFonts w:asciiTheme="minorHAnsi" w:eastAsiaTheme="majorEastAsia" w:hAnsiTheme="minorHAnsi" w:cstheme="minorHAnsi"/>
            <w:color w:val="006ACC"/>
          </w:rPr>
          <w:t>Weitzer &amp; Tuch, 2004</w:t>
        </w:r>
      </w:hyperlink>
      <w:r w:rsidRPr="002C3021">
        <w:rPr>
          <w:rFonts w:asciiTheme="minorHAnsi" w:hAnsiTheme="minorHAnsi" w:cstheme="minorHAnsi"/>
          <w:color w:val="333333"/>
        </w:rPr>
        <w:t>) and thus estimated coefficients are at risk of bias due to an unobserved underlying selection process.</w:t>
      </w:r>
    </w:p>
    <w:p w14:paraId="62D07110" w14:textId="72DAFC63" w:rsidR="00C7162F" w:rsidRPr="002C3021" w:rsidRDefault="00C7162F" w:rsidP="00427A9E">
      <w:pPr>
        <w:pStyle w:val="NormalWeb"/>
        <w:shd w:val="clear" w:color="auto" w:fill="FFFFFF"/>
        <w:spacing w:line="390" w:lineRule="atLeast"/>
        <w:rPr>
          <w:rFonts w:asciiTheme="minorHAnsi" w:hAnsiTheme="minorHAnsi" w:cstheme="minorHAnsi"/>
          <w:color w:val="333333"/>
        </w:rPr>
      </w:pPr>
      <w:r w:rsidRPr="002C3021">
        <w:rPr>
          <w:rStyle w:val="captionlabel"/>
          <w:rFonts w:asciiTheme="minorHAnsi" w:eastAsiaTheme="majorEastAsia" w:hAnsiTheme="minorHAnsi" w:cstheme="minorHAnsi"/>
          <w:b/>
          <w:bCs/>
          <w:color w:val="333333"/>
        </w:rPr>
        <w:t>Table 3.</w:t>
      </w:r>
      <w:r w:rsidRPr="002C3021">
        <w:rPr>
          <w:rFonts w:asciiTheme="minorHAnsi" w:hAnsiTheme="minorHAnsi" w:cstheme="minorHAnsi"/>
          <w:color w:val="333333"/>
        </w:rPr>
        <w:t> OLS Unstandardized Regression Coefficients: Satisfaction With Police Index for Involuntary Contact Subsample.</w:t>
      </w:r>
    </w:p>
    <w:tbl>
      <w:tblPr>
        <w:tblStyle w:val="TableGrid"/>
        <w:tblW w:w="5000" w:type="pct"/>
        <w:tblLook w:val="0020" w:firstRow="1" w:lastRow="0" w:firstColumn="0" w:lastColumn="0" w:noHBand="0" w:noVBand="0"/>
      </w:tblPr>
      <w:tblGrid>
        <w:gridCol w:w="3100"/>
        <w:gridCol w:w="1758"/>
        <w:gridCol w:w="1738"/>
        <w:gridCol w:w="1738"/>
        <w:gridCol w:w="1736"/>
      </w:tblGrid>
      <w:tr w:rsidR="005A316D" w:rsidRPr="002C3021" w14:paraId="2CDD5762" w14:textId="77777777" w:rsidTr="001C2FB6">
        <w:trPr>
          <w:trHeight w:val="278"/>
        </w:trPr>
        <w:tc>
          <w:tcPr>
            <w:tcW w:w="1539" w:type="pct"/>
          </w:tcPr>
          <w:p w14:paraId="67A23E04" w14:textId="5BC5F67A" w:rsidR="005A316D" w:rsidRPr="002C3021" w:rsidRDefault="005A316D" w:rsidP="005A316D">
            <w:pPr>
              <w:pStyle w:val="NoSpacing"/>
              <w:rPr>
                <w:rFonts w:cstheme="minorHAnsi"/>
              </w:rPr>
            </w:pPr>
            <w:r w:rsidRPr="002C3021">
              <w:rPr>
                <w:rFonts w:cstheme="minorHAnsi"/>
              </w:rPr>
              <w:t xml:space="preserve">Variable </w:t>
            </w:r>
          </w:p>
        </w:tc>
        <w:tc>
          <w:tcPr>
            <w:tcW w:w="873" w:type="pct"/>
          </w:tcPr>
          <w:p w14:paraId="3541C8E4" w14:textId="548D7B83" w:rsidR="005A316D" w:rsidRPr="002C3021" w:rsidRDefault="001C2FB6" w:rsidP="005A316D">
            <w:pPr>
              <w:pStyle w:val="NoSpacing"/>
              <w:rPr>
                <w:rFonts w:cstheme="minorHAnsi"/>
              </w:rPr>
            </w:pPr>
            <w:r w:rsidRPr="002C3021">
              <w:rPr>
                <w:rFonts w:cstheme="minorHAnsi"/>
              </w:rPr>
              <w:t>Model 1</w:t>
            </w:r>
          </w:p>
        </w:tc>
        <w:tc>
          <w:tcPr>
            <w:tcW w:w="863" w:type="pct"/>
          </w:tcPr>
          <w:p w14:paraId="37C4A866" w14:textId="77777777" w:rsidR="005A316D" w:rsidRPr="002C3021" w:rsidRDefault="005A316D" w:rsidP="005A316D">
            <w:pPr>
              <w:pStyle w:val="NoSpacing"/>
              <w:rPr>
                <w:rFonts w:cstheme="minorHAnsi"/>
              </w:rPr>
            </w:pPr>
            <w:r w:rsidRPr="002C3021">
              <w:rPr>
                <w:rFonts w:cstheme="minorHAnsi"/>
              </w:rPr>
              <w:t>Model 2</w:t>
            </w:r>
          </w:p>
        </w:tc>
        <w:tc>
          <w:tcPr>
            <w:tcW w:w="863" w:type="pct"/>
          </w:tcPr>
          <w:p w14:paraId="0E7D152B" w14:textId="77777777" w:rsidR="005A316D" w:rsidRPr="002C3021" w:rsidRDefault="005A316D" w:rsidP="005A316D">
            <w:pPr>
              <w:pStyle w:val="NoSpacing"/>
              <w:rPr>
                <w:rFonts w:cstheme="minorHAnsi"/>
              </w:rPr>
            </w:pPr>
            <w:r w:rsidRPr="002C3021">
              <w:rPr>
                <w:rFonts w:cstheme="minorHAnsi"/>
              </w:rPr>
              <w:t>Model 3</w:t>
            </w:r>
          </w:p>
        </w:tc>
        <w:tc>
          <w:tcPr>
            <w:tcW w:w="862" w:type="pct"/>
          </w:tcPr>
          <w:p w14:paraId="6FA1CA5D" w14:textId="77777777" w:rsidR="005A316D" w:rsidRPr="002C3021" w:rsidRDefault="005A316D" w:rsidP="005A316D">
            <w:pPr>
              <w:pStyle w:val="NoSpacing"/>
              <w:rPr>
                <w:rFonts w:cstheme="minorHAnsi"/>
              </w:rPr>
            </w:pPr>
            <w:r w:rsidRPr="002C3021">
              <w:rPr>
                <w:rFonts w:cstheme="minorHAnsi"/>
              </w:rPr>
              <w:t>Model 4</w:t>
            </w:r>
          </w:p>
        </w:tc>
      </w:tr>
      <w:tr w:rsidR="001C2FB6" w:rsidRPr="002C3021" w14:paraId="54028989" w14:textId="77777777" w:rsidTr="001C2FB6">
        <w:trPr>
          <w:trHeight w:val="510"/>
        </w:trPr>
        <w:tc>
          <w:tcPr>
            <w:tcW w:w="1539" w:type="pct"/>
          </w:tcPr>
          <w:p w14:paraId="3DEA7D8A" w14:textId="30B9C397" w:rsidR="001C2FB6" w:rsidRPr="002C3021" w:rsidRDefault="00916CED" w:rsidP="001C2FB6">
            <w:pPr>
              <w:pStyle w:val="NoSpacing"/>
              <w:rPr>
                <w:rFonts w:cstheme="minorHAnsi"/>
              </w:rPr>
            </w:pPr>
            <w:r>
              <w:rPr>
                <w:rFonts w:cstheme="minorHAnsi"/>
              </w:rPr>
              <w:t>In</w:t>
            </w:r>
            <w:r w:rsidR="00002A6F">
              <w:rPr>
                <w:rFonts w:cstheme="minorHAnsi"/>
              </w:rPr>
              <w:t>dividual Controls</w:t>
            </w:r>
          </w:p>
        </w:tc>
        <w:tc>
          <w:tcPr>
            <w:tcW w:w="873" w:type="pct"/>
          </w:tcPr>
          <w:p w14:paraId="67DEDBFD" w14:textId="77777777" w:rsidR="001C2FB6" w:rsidRPr="002C3021" w:rsidRDefault="001C2FB6" w:rsidP="005A316D">
            <w:pPr>
              <w:pStyle w:val="NoSpacing"/>
              <w:rPr>
                <w:rFonts w:cstheme="minorHAnsi"/>
              </w:rPr>
            </w:pPr>
          </w:p>
        </w:tc>
        <w:tc>
          <w:tcPr>
            <w:tcW w:w="863" w:type="pct"/>
          </w:tcPr>
          <w:p w14:paraId="6BAA7656" w14:textId="77777777" w:rsidR="001C2FB6" w:rsidRPr="002C3021" w:rsidRDefault="001C2FB6" w:rsidP="005A316D">
            <w:pPr>
              <w:pStyle w:val="NoSpacing"/>
              <w:rPr>
                <w:rFonts w:cstheme="minorHAnsi"/>
              </w:rPr>
            </w:pPr>
          </w:p>
        </w:tc>
        <w:tc>
          <w:tcPr>
            <w:tcW w:w="863" w:type="pct"/>
          </w:tcPr>
          <w:p w14:paraId="058AC3FF" w14:textId="77777777" w:rsidR="001C2FB6" w:rsidRPr="002C3021" w:rsidRDefault="001C2FB6" w:rsidP="005A316D">
            <w:pPr>
              <w:pStyle w:val="NoSpacing"/>
              <w:rPr>
                <w:rFonts w:cstheme="minorHAnsi"/>
              </w:rPr>
            </w:pPr>
          </w:p>
        </w:tc>
        <w:tc>
          <w:tcPr>
            <w:tcW w:w="862" w:type="pct"/>
          </w:tcPr>
          <w:p w14:paraId="378DBFC4" w14:textId="77777777" w:rsidR="001C2FB6" w:rsidRPr="002C3021" w:rsidRDefault="001C2FB6" w:rsidP="005A316D">
            <w:pPr>
              <w:pStyle w:val="NoSpacing"/>
              <w:rPr>
                <w:rFonts w:cstheme="minorHAnsi"/>
              </w:rPr>
            </w:pPr>
          </w:p>
        </w:tc>
      </w:tr>
      <w:tr w:rsidR="005A316D" w:rsidRPr="002C3021" w14:paraId="05ADDD30" w14:textId="77777777" w:rsidTr="001C2FB6">
        <w:trPr>
          <w:trHeight w:val="510"/>
        </w:trPr>
        <w:tc>
          <w:tcPr>
            <w:tcW w:w="1539" w:type="pct"/>
          </w:tcPr>
          <w:p w14:paraId="5F3256F6" w14:textId="00233D38" w:rsidR="005A316D" w:rsidRPr="002C3021" w:rsidRDefault="005A316D" w:rsidP="00CD6A2E">
            <w:pPr>
              <w:pStyle w:val="NoSpacing"/>
              <w:ind w:firstLine="250"/>
              <w:rPr>
                <w:rFonts w:cstheme="minorHAnsi"/>
              </w:rPr>
            </w:pPr>
            <w:r w:rsidRPr="002C3021">
              <w:rPr>
                <w:rFonts w:cstheme="minorHAnsi"/>
              </w:rPr>
              <w:t xml:space="preserve">Gender </w:t>
            </w:r>
          </w:p>
        </w:tc>
        <w:tc>
          <w:tcPr>
            <w:tcW w:w="873" w:type="pct"/>
          </w:tcPr>
          <w:p w14:paraId="15B55D85" w14:textId="62F048D6" w:rsidR="005A316D" w:rsidRPr="002C3021" w:rsidRDefault="005A316D" w:rsidP="005A316D">
            <w:pPr>
              <w:pStyle w:val="NoSpacing"/>
              <w:rPr>
                <w:rFonts w:cstheme="minorHAnsi"/>
              </w:rPr>
            </w:pPr>
            <w:r w:rsidRPr="002C3021">
              <w:rPr>
                <w:rFonts w:cstheme="minorHAnsi"/>
              </w:rPr>
              <w:t>−.275 (.678)</w:t>
            </w:r>
          </w:p>
        </w:tc>
        <w:tc>
          <w:tcPr>
            <w:tcW w:w="863" w:type="pct"/>
          </w:tcPr>
          <w:p w14:paraId="23A9EC05" w14:textId="77777777" w:rsidR="005A316D" w:rsidRPr="002C3021" w:rsidRDefault="005A316D" w:rsidP="005A316D">
            <w:pPr>
              <w:pStyle w:val="NoSpacing"/>
              <w:rPr>
                <w:rFonts w:cstheme="minorHAnsi"/>
              </w:rPr>
            </w:pPr>
            <w:r w:rsidRPr="002C3021">
              <w:rPr>
                <w:rFonts w:cstheme="minorHAnsi"/>
              </w:rPr>
              <w:t>−.714 (.633)</w:t>
            </w:r>
          </w:p>
        </w:tc>
        <w:tc>
          <w:tcPr>
            <w:tcW w:w="863" w:type="pct"/>
          </w:tcPr>
          <w:p w14:paraId="7ABAE7FA" w14:textId="77777777" w:rsidR="005A316D" w:rsidRPr="002C3021" w:rsidRDefault="005A316D" w:rsidP="005A316D">
            <w:pPr>
              <w:pStyle w:val="NoSpacing"/>
              <w:rPr>
                <w:rFonts w:cstheme="minorHAnsi"/>
              </w:rPr>
            </w:pPr>
            <w:r w:rsidRPr="002C3021">
              <w:rPr>
                <w:rFonts w:cstheme="minorHAnsi"/>
              </w:rPr>
              <w:t>−.132 (.516)</w:t>
            </w:r>
          </w:p>
        </w:tc>
        <w:tc>
          <w:tcPr>
            <w:tcW w:w="862" w:type="pct"/>
          </w:tcPr>
          <w:p w14:paraId="2B8E1AFB" w14:textId="77777777" w:rsidR="005A316D" w:rsidRPr="002C3021" w:rsidRDefault="005A316D" w:rsidP="005A316D">
            <w:pPr>
              <w:pStyle w:val="NoSpacing"/>
              <w:rPr>
                <w:rFonts w:cstheme="minorHAnsi"/>
              </w:rPr>
            </w:pPr>
            <w:r w:rsidRPr="002C3021">
              <w:rPr>
                <w:rFonts w:cstheme="minorHAnsi"/>
              </w:rPr>
              <w:t>−.35 (.5)</w:t>
            </w:r>
          </w:p>
        </w:tc>
      </w:tr>
      <w:tr w:rsidR="006708CB" w:rsidRPr="002C3021" w14:paraId="6BBF61A1" w14:textId="77777777" w:rsidTr="001C2FB6">
        <w:trPr>
          <w:trHeight w:val="230"/>
        </w:trPr>
        <w:tc>
          <w:tcPr>
            <w:tcW w:w="1539" w:type="pct"/>
          </w:tcPr>
          <w:p w14:paraId="7A0B3148" w14:textId="77777777" w:rsidR="000473E7" w:rsidRPr="002C3021" w:rsidRDefault="000473E7" w:rsidP="00CD6A2E">
            <w:pPr>
              <w:pStyle w:val="NoSpacing"/>
              <w:ind w:firstLine="250"/>
              <w:rPr>
                <w:rFonts w:cstheme="minorHAnsi"/>
              </w:rPr>
            </w:pPr>
            <w:r w:rsidRPr="002C3021">
              <w:rPr>
                <w:rFonts w:cstheme="minorHAnsi"/>
              </w:rPr>
              <w:t>Age</w:t>
            </w:r>
          </w:p>
        </w:tc>
        <w:tc>
          <w:tcPr>
            <w:tcW w:w="873" w:type="pct"/>
          </w:tcPr>
          <w:p w14:paraId="1A6E95DD" w14:textId="77777777" w:rsidR="000473E7" w:rsidRPr="002C3021" w:rsidRDefault="000473E7" w:rsidP="005A316D">
            <w:pPr>
              <w:pStyle w:val="NoSpacing"/>
              <w:rPr>
                <w:rFonts w:cstheme="minorHAnsi"/>
              </w:rPr>
            </w:pPr>
            <w:r w:rsidRPr="002C3021">
              <w:rPr>
                <w:rFonts w:cstheme="minorHAnsi"/>
              </w:rPr>
              <w:t>.575 (.323)</w:t>
            </w:r>
          </w:p>
        </w:tc>
        <w:tc>
          <w:tcPr>
            <w:tcW w:w="863" w:type="pct"/>
          </w:tcPr>
          <w:p w14:paraId="1F77F8C2" w14:textId="77777777" w:rsidR="000473E7" w:rsidRPr="002C3021" w:rsidRDefault="000473E7" w:rsidP="005A316D">
            <w:pPr>
              <w:pStyle w:val="NoSpacing"/>
              <w:rPr>
                <w:rFonts w:cstheme="minorHAnsi"/>
              </w:rPr>
            </w:pPr>
            <w:r w:rsidRPr="002C3021">
              <w:rPr>
                <w:rFonts w:cstheme="minorHAnsi"/>
              </w:rPr>
              <w:t>.474 (.301)</w:t>
            </w:r>
          </w:p>
        </w:tc>
        <w:tc>
          <w:tcPr>
            <w:tcW w:w="863" w:type="pct"/>
          </w:tcPr>
          <w:p w14:paraId="588EEA2A" w14:textId="77777777" w:rsidR="000473E7" w:rsidRPr="002C3021" w:rsidRDefault="000473E7" w:rsidP="005A316D">
            <w:pPr>
              <w:pStyle w:val="NoSpacing"/>
              <w:rPr>
                <w:rFonts w:cstheme="minorHAnsi"/>
              </w:rPr>
            </w:pPr>
            <w:r w:rsidRPr="002C3021">
              <w:rPr>
                <w:rFonts w:cstheme="minorHAnsi"/>
              </w:rPr>
              <w:t>−.189 (.252)</w:t>
            </w:r>
          </w:p>
        </w:tc>
        <w:tc>
          <w:tcPr>
            <w:tcW w:w="862" w:type="pct"/>
          </w:tcPr>
          <w:p w14:paraId="7DBA363B" w14:textId="77777777" w:rsidR="000473E7" w:rsidRPr="002C3021" w:rsidRDefault="000473E7" w:rsidP="005A316D">
            <w:pPr>
              <w:pStyle w:val="NoSpacing"/>
              <w:rPr>
                <w:rFonts w:cstheme="minorHAnsi"/>
              </w:rPr>
            </w:pPr>
            <w:r w:rsidRPr="002C3021">
              <w:rPr>
                <w:rFonts w:cstheme="minorHAnsi"/>
              </w:rPr>
              <w:t>−.159 (.242)</w:t>
            </w:r>
          </w:p>
        </w:tc>
      </w:tr>
      <w:tr w:rsidR="006708CB" w:rsidRPr="002C3021" w14:paraId="6AC5634A" w14:textId="77777777" w:rsidTr="001C2FB6">
        <w:trPr>
          <w:trHeight w:val="230"/>
        </w:trPr>
        <w:tc>
          <w:tcPr>
            <w:tcW w:w="1539" w:type="pct"/>
          </w:tcPr>
          <w:p w14:paraId="2811426B" w14:textId="77777777" w:rsidR="000473E7" w:rsidRPr="002C3021" w:rsidRDefault="000473E7" w:rsidP="00CD6A2E">
            <w:pPr>
              <w:pStyle w:val="NoSpacing"/>
              <w:ind w:firstLine="250"/>
              <w:rPr>
                <w:rFonts w:cstheme="minorHAnsi"/>
              </w:rPr>
            </w:pPr>
            <w:r w:rsidRPr="002C3021">
              <w:rPr>
                <w:rFonts w:cstheme="minorHAnsi"/>
              </w:rPr>
              <w:t>Education</w:t>
            </w:r>
          </w:p>
        </w:tc>
        <w:tc>
          <w:tcPr>
            <w:tcW w:w="873" w:type="pct"/>
          </w:tcPr>
          <w:p w14:paraId="392DD01F" w14:textId="77777777" w:rsidR="000473E7" w:rsidRPr="002C3021" w:rsidRDefault="000473E7" w:rsidP="005A316D">
            <w:pPr>
              <w:pStyle w:val="NoSpacing"/>
              <w:rPr>
                <w:rFonts w:cstheme="minorHAnsi"/>
              </w:rPr>
            </w:pPr>
            <w:r w:rsidRPr="002C3021">
              <w:rPr>
                <w:rFonts w:cstheme="minorHAnsi"/>
              </w:rPr>
              <w:t>−1.25 (.727)</w:t>
            </w:r>
          </w:p>
        </w:tc>
        <w:tc>
          <w:tcPr>
            <w:tcW w:w="863" w:type="pct"/>
          </w:tcPr>
          <w:p w14:paraId="2D961984" w14:textId="77777777" w:rsidR="000473E7" w:rsidRPr="002C3021" w:rsidRDefault="000473E7" w:rsidP="005A316D">
            <w:pPr>
              <w:pStyle w:val="NoSpacing"/>
              <w:rPr>
                <w:rFonts w:cstheme="minorHAnsi"/>
              </w:rPr>
            </w:pPr>
            <w:r w:rsidRPr="002C3021">
              <w:rPr>
                <w:rFonts w:cstheme="minorHAnsi"/>
              </w:rPr>
              <w:t>−1.02 (.675)</w:t>
            </w:r>
          </w:p>
        </w:tc>
        <w:tc>
          <w:tcPr>
            <w:tcW w:w="863" w:type="pct"/>
          </w:tcPr>
          <w:p w14:paraId="725DB823" w14:textId="77777777" w:rsidR="000473E7" w:rsidRPr="002C3021" w:rsidRDefault="000473E7" w:rsidP="005A316D">
            <w:pPr>
              <w:pStyle w:val="NoSpacing"/>
              <w:rPr>
                <w:rFonts w:cstheme="minorHAnsi"/>
              </w:rPr>
            </w:pPr>
            <w:r w:rsidRPr="002C3021">
              <w:rPr>
                <w:rFonts w:cstheme="minorHAnsi"/>
              </w:rPr>
              <w:t>−.654 (.556)</w:t>
            </w:r>
          </w:p>
        </w:tc>
        <w:tc>
          <w:tcPr>
            <w:tcW w:w="862" w:type="pct"/>
          </w:tcPr>
          <w:p w14:paraId="106E1918" w14:textId="77777777" w:rsidR="000473E7" w:rsidRPr="002C3021" w:rsidRDefault="000473E7" w:rsidP="005A316D">
            <w:pPr>
              <w:pStyle w:val="NoSpacing"/>
              <w:rPr>
                <w:rFonts w:cstheme="minorHAnsi"/>
              </w:rPr>
            </w:pPr>
            <w:r w:rsidRPr="002C3021">
              <w:rPr>
                <w:rFonts w:cstheme="minorHAnsi"/>
              </w:rPr>
              <w:t>−.61 (.534)</w:t>
            </w:r>
          </w:p>
        </w:tc>
      </w:tr>
      <w:tr w:rsidR="006708CB" w:rsidRPr="002C3021" w14:paraId="2F228CD8" w14:textId="77777777" w:rsidTr="001C2FB6">
        <w:trPr>
          <w:trHeight w:val="230"/>
        </w:trPr>
        <w:tc>
          <w:tcPr>
            <w:tcW w:w="1539" w:type="pct"/>
          </w:tcPr>
          <w:p w14:paraId="317F0937" w14:textId="77777777" w:rsidR="000473E7" w:rsidRPr="002C3021" w:rsidRDefault="000473E7" w:rsidP="00CD6A2E">
            <w:pPr>
              <w:pStyle w:val="NoSpacing"/>
              <w:ind w:firstLine="250"/>
              <w:rPr>
                <w:rFonts w:cstheme="minorHAnsi"/>
              </w:rPr>
            </w:pPr>
            <w:r w:rsidRPr="002C3021">
              <w:rPr>
                <w:rFonts w:cstheme="minorHAnsi"/>
              </w:rPr>
              <w:t>Black respondent</w:t>
            </w:r>
          </w:p>
        </w:tc>
        <w:tc>
          <w:tcPr>
            <w:tcW w:w="873" w:type="pct"/>
          </w:tcPr>
          <w:p w14:paraId="71915C38" w14:textId="77777777" w:rsidR="000473E7" w:rsidRPr="002C3021" w:rsidRDefault="000473E7" w:rsidP="005A316D">
            <w:pPr>
              <w:pStyle w:val="NoSpacing"/>
              <w:rPr>
                <w:rFonts w:cstheme="minorHAnsi"/>
              </w:rPr>
            </w:pPr>
            <w:r w:rsidRPr="002C3021">
              <w:rPr>
                <w:rFonts w:cstheme="minorHAnsi"/>
              </w:rPr>
              <w:t>−2.42** (.754)</w:t>
            </w:r>
          </w:p>
        </w:tc>
        <w:tc>
          <w:tcPr>
            <w:tcW w:w="863" w:type="pct"/>
          </w:tcPr>
          <w:p w14:paraId="708BB6FE" w14:textId="77777777" w:rsidR="000473E7" w:rsidRPr="002C3021" w:rsidRDefault="000473E7" w:rsidP="005A316D">
            <w:pPr>
              <w:pStyle w:val="NoSpacing"/>
              <w:rPr>
                <w:rFonts w:cstheme="minorHAnsi"/>
              </w:rPr>
            </w:pPr>
            <w:r w:rsidRPr="002C3021">
              <w:rPr>
                <w:rFonts w:cstheme="minorHAnsi"/>
              </w:rPr>
              <w:t>−1.29(.716)</w:t>
            </w:r>
          </w:p>
        </w:tc>
        <w:tc>
          <w:tcPr>
            <w:tcW w:w="863" w:type="pct"/>
          </w:tcPr>
          <w:p w14:paraId="3AF828C8" w14:textId="77777777" w:rsidR="000473E7" w:rsidRPr="002C3021" w:rsidRDefault="000473E7" w:rsidP="005A316D">
            <w:pPr>
              <w:pStyle w:val="NoSpacing"/>
              <w:rPr>
                <w:rFonts w:cstheme="minorHAnsi"/>
              </w:rPr>
            </w:pPr>
            <w:r w:rsidRPr="002C3021">
              <w:rPr>
                <w:rFonts w:cstheme="minorHAnsi"/>
              </w:rPr>
              <w:t>−1.47* (.578)</w:t>
            </w:r>
          </w:p>
        </w:tc>
        <w:tc>
          <w:tcPr>
            <w:tcW w:w="862" w:type="pct"/>
          </w:tcPr>
          <w:p w14:paraId="5D4159E5" w14:textId="77777777" w:rsidR="000473E7" w:rsidRPr="002C3021" w:rsidRDefault="000473E7" w:rsidP="005A316D">
            <w:pPr>
              <w:pStyle w:val="NoSpacing"/>
              <w:rPr>
                <w:rFonts w:cstheme="minorHAnsi"/>
              </w:rPr>
            </w:pPr>
            <w:r w:rsidRPr="002C3021">
              <w:rPr>
                <w:rFonts w:cstheme="minorHAnsi"/>
              </w:rPr>
              <w:t>−.881 (.537)</w:t>
            </w:r>
          </w:p>
        </w:tc>
      </w:tr>
      <w:tr w:rsidR="006708CB" w:rsidRPr="002C3021" w14:paraId="693C6370" w14:textId="77777777" w:rsidTr="001C2FB6">
        <w:trPr>
          <w:trHeight w:val="230"/>
        </w:trPr>
        <w:tc>
          <w:tcPr>
            <w:tcW w:w="1539" w:type="pct"/>
          </w:tcPr>
          <w:p w14:paraId="5B820E76" w14:textId="77777777" w:rsidR="000473E7" w:rsidRPr="002C3021" w:rsidRDefault="000473E7" w:rsidP="00CD6A2E">
            <w:pPr>
              <w:pStyle w:val="NoSpacing"/>
              <w:ind w:firstLine="250"/>
              <w:rPr>
                <w:rFonts w:cstheme="minorHAnsi"/>
              </w:rPr>
            </w:pPr>
            <w:r w:rsidRPr="002C3021">
              <w:rPr>
                <w:rFonts w:cstheme="minorHAnsi"/>
              </w:rPr>
              <w:t>Latinx respondent</w:t>
            </w:r>
          </w:p>
        </w:tc>
        <w:tc>
          <w:tcPr>
            <w:tcW w:w="873" w:type="pct"/>
          </w:tcPr>
          <w:p w14:paraId="2771B676" w14:textId="77777777" w:rsidR="000473E7" w:rsidRPr="002C3021" w:rsidRDefault="000473E7" w:rsidP="005A316D">
            <w:pPr>
              <w:pStyle w:val="NoSpacing"/>
              <w:rPr>
                <w:rFonts w:cstheme="minorHAnsi"/>
              </w:rPr>
            </w:pPr>
            <w:r w:rsidRPr="002C3021">
              <w:rPr>
                <w:rFonts w:cstheme="minorHAnsi"/>
              </w:rPr>
              <w:t>−.384 (1.11)</w:t>
            </w:r>
          </w:p>
        </w:tc>
        <w:tc>
          <w:tcPr>
            <w:tcW w:w="863" w:type="pct"/>
          </w:tcPr>
          <w:p w14:paraId="50718E6E" w14:textId="77777777" w:rsidR="000473E7" w:rsidRPr="002C3021" w:rsidRDefault="000473E7" w:rsidP="005A316D">
            <w:pPr>
              <w:pStyle w:val="NoSpacing"/>
              <w:rPr>
                <w:rFonts w:cstheme="minorHAnsi"/>
              </w:rPr>
            </w:pPr>
            <w:r w:rsidRPr="002C3021">
              <w:rPr>
                <w:rFonts w:cstheme="minorHAnsi"/>
              </w:rPr>
              <w:t>−.239 (.912)</w:t>
            </w:r>
          </w:p>
        </w:tc>
        <w:tc>
          <w:tcPr>
            <w:tcW w:w="863" w:type="pct"/>
          </w:tcPr>
          <w:p w14:paraId="2F71E954" w14:textId="77777777" w:rsidR="000473E7" w:rsidRPr="002C3021" w:rsidRDefault="000473E7" w:rsidP="005A316D">
            <w:pPr>
              <w:pStyle w:val="NoSpacing"/>
              <w:rPr>
                <w:rFonts w:cstheme="minorHAnsi"/>
              </w:rPr>
            </w:pPr>
            <w:r w:rsidRPr="002C3021">
              <w:rPr>
                <w:rFonts w:cstheme="minorHAnsi"/>
              </w:rPr>
              <w:t>.651 (.754)</w:t>
            </w:r>
          </w:p>
        </w:tc>
        <w:tc>
          <w:tcPr>
            <w:tcW w:w="862" w:type="pct"/>
          </w:tcPr>
          <w:p w14:paraId="40110D6A" w14:textId="77777777" w:rsidR="000473E7" w:rsidRPr="002C3021" w:rsidRDefault="000473E7" w:rsidP="005A316D">
            <w:pPr>
              <w:pStyle w:val="NoSpacing"/>
              <w:rPr>
                <w:rFonts w:cstheme="minorHAnsi"/>
              </w:rPr>
            </w:pPr>
            <w:r w:rsidRPr="002C3021">
              <w:rPr>
                <w:rFonts w:cstheme="minorHAnsi"/>
              </w:rPr>
              <w:t>.674 (.723)</w:t>
            </w:r>
          </w:p>
        </w:tc>
      </w:tr>
      <w:tr w:rsidR="006708CB" w:rsidRPr="002C3021" w14:paraId="7B39B2C8" w14:textId="77777777" w:rsidTr="001C2FB6">
        <w:trPr>
          <w:trHeight w:val="230"/>
        </w:trPr>
        <w:tc>
          <w:tcPr>
            <w:tcW w:w="1539" w:type="pct"/>
          </w:tcPr>
          <w:p w14:paraId="4CBFA7EA" w14:textId="77777777" w:rsidR="000473E7" w:rsidRPr="002C3021" w:rsidRDefault="000473E7" w:rsidP="00CD6A2E">
            <w:pPr>
              <w:pStyle w:val="NoSpacing"/>
              <w:ind w:firstLine="250"/>
              <w:rPr>
                <w:rFonts w:cstheme="minorHAnsi"/>
              </w:rPr>
            </w:pPr>
            <w:r w:rsidRPr="002C3021">
              <w:rPr>
                <w:rFonts w:cstheme="minorHAnsi"/>
              </w:rPr>
              <w:t>Unemployed</w:t>
            </w:r>
          </w:p>
        </w:tc>
        <w:tc>
          <w:tcPr>
            <w:tcW w:w="873" w:type="pct"/>
          </w:tcPr>
          <w:p w14:paraId="6F9988E2" w14:textId="77777777" w:rsidR="000473E7" w:rsidRPr="002C3021" w:rsidRDefault="000473E7" w:rsidP="005A316D">
            <w:pPr>
              <w:pStyle w:val="NoSpacing"/>
              <w:rPr>
                <w:rFonts w:cstheme="minorHAnsi"/>
              </w:rPr>
            </w:pPr>
            <w:r w:rsidRPr="002C3021">
              <w:rPr>
                <w:rFonts w:cstheme="minorHAnsi"/>
              </w:rPr>
              <w:t>−1.41 (.931)</w:t>
            </w:r>
          </w:p>
        </w:tc>
        <w:tc>
          <w:tcPr>
            <w:tcW w:w="863" w:type="pct"/>
          </w:tcPr>
          <w:p w14:paraId="70252DE0" w14:textId="77777777" w:rsidR="000473E7" w:rsidRPr="002C3021" w:rsidRDefault="000473E7" w:rsidP="005A316D">
            <w:pPr>
              <w:pStyle w:val="NoSpacing"/>
              <w:rPr>
                <w:rFonts w:cstheme="minorHAnsi"/>
              </w:rPr>
            </w:pPr>
            <w:r w:rsidRPr="002C3021">
              <w:rPr>
                <w:rFonts w:cstheme="minorHAnsi"/>
              </w:rPr>
              <w:t>−.979 (.863)</w:t>
            </w:r>
          </w:p>
        </w:tc>
        <w:tc>
          <w:tcPr>
            <w:tcW w:w="863" w:type="pct"/>
          </w:tcPr>
          <w:p w14:paraId="5D5DDA3E" w14:textId="77777777" w:rsidR="000473E7" w:rsidRPr="002C3021" w:rsidRDefault="000473E7" w:rsidP="005A316D">
            <w:pPr>
              <w:pStyle w:val="NoSpacing"/>
              <w:rPr>
                <w:rFonts w:cstheme="minorHAnsi"/>
              </w:rPr>
            </w:pPr>
            <w:r w:rsidRPr="002C3021">
              <w:rPr>
                <w:rFonts w:cstheme="minorHAnsi"/>
              </w:rPr>
              <w:t>−.162 (.715)</w:t>
            </w:r>
          </w:p>
        </w:tc>
        <w:tc>
          <w:tcPr>
            <w:tcW w:w="862" w:type="pct"/>
          </w:tcPr>
          <w:p w14:paraId="748A5DB4" w14:textId="77777777" w:rsidR="000473E7" w:rsidRPr="002C3021" w:rsidRDefault="000473E7" w:rsidP="005A316D">
            <w:pPr>
              <w:pStyle w:val="NoSpacing"/>
              <w:rPr>
                <w:rFonts w:cstheme="minorHAnsi"/>
              </w:rPr>
            </w:pPr>
            <w:r w:rsidRPr="002C3021">
              <w:rPr>
                <w:rFonts w:cstheme="minorHAnsi"/>
              </w:rPr>
              <w:t>−.022 (.685)</w:t>
            </w:r>
          </w:p>
        </w:tc>
      </w:tr>
      <w:tr w:rsidR="006708CB" w:rsidRPr="002C3021" w14:paraId="61A3B9F6" w14:textId="77777777" w:rsidTr="001C2FB6">
        <w:trPr>
          <w:trHeight w:val="230"/>
        </w:trPr>
        <w:tc>
          <w:tcPr>
            <w:tcW w:w="1539" w:type="pct"/>
          </w:tcPr>
          <w:p w14:paraId="6F8C8E2D" w14:textId="77777777" w:rsidR="000473E7" w:rsidRPr="002C3021" w:rsidRDefault="000473E7" w:rsidP="00CD6A2E">
            <w:pPr>
              <w:pStyle w:val="NoSpacing"/>
              <w:ind w:firstLine="250"/>
              <w:rPr>
                <w:rFonts w:cstheme="minorHAnsi"/>
              </w:rPr>
            </w:pPr>
            <w:r w:rsidRPr="002C3021">
              <w:rPr>
                <w:rFonts w:cstheme="minorHAnsi"/>
              </w:rPr>
              <w:t>Felon in house</w:t>
            </w:r>
          </w:p>
        </w:tc>
        <w:tc>
          <w:tcPr>
            <w:tcW w:w="873" w:type="pct"/>
          </w:tcPr>
          <w:p w14:paraId="7E37475C" w14:textId="77777777" w:rsidR="000473E7" w:rsidRPr="002C3021" w:rsidRDefault="000473E7" w:rsidP="005A316D">
            <w:pPr>
              <w:pStyle w:val="NoSpacing"/>
              <w:rPr>
                <w:rFonts w:cstheme="minorHAnsi"/>
              </w:rPr>
            </w:pPr>
            <w:r w:rsidRPr="002C3021">
              <w:rPr>
                <w:rFonts w:cstheme="minorHAnsi"/>
              </w:rPr>
              <w:t>9.12 (1.05)</w:t>
            </w:r>
          </w:p>
        </w:tc>
        <w:tc>
          <w:tcPr>
            <w:tcW w:w="863" w:type="pct"/>
          </w:tcPr>
          <w:p w14:paraId="29B98DBC" w14:textId="77777777" w:rsidR="000473E7" w:rsidRPr="002C3021" w:rsidRDefault="000473E7" w:rsidP="005A316D">
            <w:pPr>
              <w:pStyle w:val="NoSpacing"/>
              <w:rPr>
                <w:rFonts w:cstheme="minorHAnsi"/>
              </w:rPr>
            </w:pPr>
            <w:r w:rsidRPr="002C3021">
              <w:rPr>
                <w:rFonts w:cstheme="minorHAnsi"/>
              </w:rPr>
              <w:t>.599 (.974)</w:t>
            </w:r>
          </w:p>
        </w:tc>
        <w:tc>
          <w:tcPr>
            <w:tcW w:w="863" w:type="pct"/>
          </w:tcPr>
          <w:p w14:paraId="4E7F1BC5" w14:textId="77777777" w:rsidR="000473E7" w:rsidRPr="002C3021" w:rsidRDefault="000473E7" w:rsidP="005A316D">
            <w:pPr>
              <w:pStyle w:val="NoSpacing"/>
              <w:rPr>
                <w:rFonts w:cstheme="minorHAnsi"/>
              </w:rPr>
            </w:pPr>
            <w:r w:rsidRPr="002C3021">
              <w:rPr>
                <w:rFonts w:cstheme="minorHAnsi"/>
              </w:rPr>
              <w:t>1.66* (.804)</w:t>
            </w:r>
          </w:p>
        </w:tc>
        <w:tc>
          <w:tcPr>
            <w:tcW w:w="862" w:type="pct"/>
          </w:tcPr>
          <w:p w14:paraId="7D59306D" w14:textId="77777777" w:rsidR="000473E7" w:rsidRPr="002C3021" w:rsidRDefault="000473E7" w:rsidP="005A316D">
            <w:pPr>
              <w:pStyle w:val="NoSpacing"/>
              <w:rPr>
                <w:rFonts w:cstheme="minorHAnsi"/>
              </w:rPr>
            </w:pPr>
            <w:r w:rsidRPr="002C3021">
              <w:rPr>
                <w:rFonts w:cstheme="minorHAnsi"/>
              </w:rPr>
              <w:t>1.41 (.772)</w:t>
            </w:r>
          </w:p>
        </w:tc>
      </w:tr>
      <w:tr w:rsidR="006708CB" w:rsidRPr="002C3021" w14:paraId="24E6FDCF" w14:textId="77777777" w:rsidTr="001C2FB6">
        <w:trPr>
          <w:trHeight w:val="219"/>
        </w:trPr>
        <w:tc>
          <w:tcPr>
            <w:tcW w:w="1539" w:type="pct"/>
          </w:tcPr>
          <w:p w14:paraId="6121EFA7" w14:textId="77777777" w:rsidR="000473E7" w:rsidRPr="002C3021" w:rsidRDefault="000473E7" w:rsidP="00CD6A2E">
            <w:pPr>
              <w:pStyle w:val="NoSpacing"/>
              <w:ind w:firstLine="250"/>
              <w:rPr>
                <w:rFonts w:cstheme="minorHAnsi"/>
              </w:rPr>
            </w:pPr>
            <w:r w:rsidRPr="002C3021">
              <w:rPr>
                <w:rFonts w:cstheme="minorHAnsi"/>
              </w:rPr>
              <w:t>Past crime victim</w:t>
            </w:r>
          </w:p>
        </w:tc>
        <w:tc>
          <w:tcPr>
            <w:tcW w:w="873" w:type="pct"/>
          </w:tcPr>
          <w:p w14:paraId="6DF3B8F9" w14:textId="77777777" w:rsidR="000473E7" w:rsidRPr="002C3021" w:rsidRDefault="000473E7" w:rsidP="005A316D">
            <w:pPr>
              <w:pStyle w:val="NoSpacing"/>
              <w:rPr>
                <w:rFonts w:cstheme="minorHAnsi"/>
              </w:rPr>
            </w:pPr>
            <w:r w:rsidRPr="002C3021">
              <w:rPr>
                <w:rFonts w:cstheme="minorHAnsi"/>
              </w:rPr>
              <w:t>−2.09** (.727)</w:t>
            </w:r>
          </w:p>
        </w:tc>
        <w:tc>
          <w:tcPr>
            <w:tcW w:w="863" w:type="pct"/>
          </w:tcPr>
          <w:p w14:paraId="3A0C2A75" w14:textId="77777777" w:rsidR="000473E7" w:rsidRPr="002C3021" w:rsidRDefault="000473E7" w:rsidP="005A316D">
            <w:pPr>
              <w:pStyle w:val="NoSpacing"/>
              <w:rPr>
                <w:rFonts w:cstheme="minorHAnsi"/>
              </w:rPr>
            </w:pPr>
            <w:r w:rsidRPr="002C3021">
              <w:rPr>
                <w:rFonts w:cstheme="minorHAnsi"/>
              </w:rPr>
              <w:t>−1.29 (.679)</w:t>
            </w:r>
          </w:p>
        </w:tc>
        <w:tc>
          <w:tcPr>
            <w:tcW w:w="863" w:type="pct"/>
          </w:tcPr>
          <w:p w14:paraId="7FC5AA09" w14:textId="77777777" w:rsidR="000473E7" w:rsidRPr="002C3021" w:rsidRDefault="000473E7" w:rsidP="005A316D">
            <w:pPr>
              <w:pStyle w:val="NoSpacing"/>
              <w:rPr>
                <w:rFonts w:cstheme="minorHAnsi"/>
              </w:rPr>
            </w:pPr>
            <w:r w:rsidRPr="002C3021">
              <w:rPr>
                <w:rFonts w:cstheme="minorHAnsi"/>
              </w:rPr>
              <w:t>−1.28* (556)</w:t>
            </w:r>
          </w:p>
        </w:tc>
        <w:tc>
          <w:tcPr>
            <w:tcW w:w="862" w:type="pct"/>
          </w:tcPr>
          <w:p w14:paraId="5D190BCF" w14:textId="77777777" w:rsidR="000473E7" w:rsidRPr="002C3021" w:rsidRDefault="000473E7" w:rsidP="005A316D">
            <w:pPr>
              <w:pStyle w:val="NoSpacing"/>
              <w:rPr>
                <w:rFonts w:cstheme="minorHAnsi"/>
              </w:rPr>
            </w:pPr>
            <w:r w:rsidRPr="002C3021">
              <w:rPr>
                <w:rFonts w:cstheme="minorHAnsi"/>
              </w:rPr>
              <w:t>−.801 (.537)</w:t>
            </w:r>
          </w:p>
        </w:tc>
      </w:tr>
      <w:tr w:rsidR="00246192" w:rsidRPr="002C3021" w14:paraId="52CDE7FD" w14:textId="77777777" w:rsidTr="001C2FB6">
        <w:trPr>
          <w:trHeight w:val="219"/>
        </w:trPr>
        <w:tc>
          <w:tcPr>
            <w:tcW w:w="1539" w:type="pct"/>
          </w:tcPr>
          <w:p w14:paraId="6D5368BB" w14:textId="2FB67B6C" w:rsidR="00C954C9" w:rsidRPr="002C3021" w:rsidRDefault="00DB36D0" w:rsidP="005A316D">
            <w:pPr>
              <w:pStyle w:val="NoSpacing"/>
              <w:rPr>
                <w:rFonts w:cstheme="minorHAnsi"/>
              </w:rPr>
            </w:pPr>
            <w:r w:rsidRPr="002C3021">
              <w:rPr>
                <w:rFonts w:cstheme="minorHAnsi"/>
              </w:rPr>
              <w:t>Perceptions of public safety</w:t>
            </w:r>
          </w:p>
        </w:tc>
        <w:tc>
          <w:tcPr>
            <w:tcW w:w="873" w:type="pct"/>
          </w:tcPr>
          <w:p w14:paraId="33E5B915" w14:textId="77777777" w:rsidR="00C954C9" w:rsidRPr="002C3021" w:rsidRDefault="00C954C9" w:rsidP="005A316D">
            <w:pPr>
              <w:pStyle w:val="NoSpacing"/>
              <w:rPr>
                <w:rFonts w:cstheme="minorHAnsi"/>
              </w:rPr>
            </w:pPr>
          </w:p>
        </w:tc>
        <w:tc>
          <w:tcPr>
            <w:tcW w:w="863" w:type="pct"/>
          </w:tcPr>
          <w:p w14:paraId="0EFA2AE1" w14:textId="77777777" w:rsidR="00C954C9" w:rsidRPr="002C3021" w:rsidRDefault="00C954C9" w:rsidP="005A316D">
            <w:pPr>
              <w:pStyle w:val="NoSpacing"/>
              <w:rPr>
                <w:rFonts w:cstheme="minorHAnsi"/>
              </w:rPr>
            </w:pPr>
          </w:p>
        </w:tc>
        <w:tc>
          <w:tcPr>
            <w:tcW w:w="863" w:type="pct"/>
          </w:tcPr>
          <w:p w14:paraId="2E4BC1D2" w14:textId="77777777" w:rsidR="00C954C9" w:rsidRPr="002C3021" w:rsidRDefault="00C954C9" w:rsidP="005A316D">
            <w:pPr>
              <w:pStyle w:val="NoSpacing"/>
              <w:rPr>
                <w:rFonts w:cstheme="minorHAnsi"/>
              </w:rPr>
            </w:pPr>
          </w:p>
        </w:tc>
        <w:tc>
          <w:tcPr>
            <w:tcW w:w="862" w:type="pct"/>
          </w:tcPr>
          <w:p w14:paraId="2B576517" w14:textId="77777777" w:rsidR="00C954C9" w:rsidRPr="002C3021" w:rsidRDefault="00C954C9" w:rsidP="005A316D">
            <w:pPr>
              <w:pStyle w:val="NoSpacing"/>
              <w:rPr>
                <w:rFonts w:cstheme="minorHAnsi"/>
              </w:rPr>
            </w:pPr>
          </w:p>
        </w:tc>
      </w:tr>
      <w:tr w:rsidR="00246192" w:rsidRPr="002C3021" w14:paraId="4B946FCA" w14:textId="77777777" w:rsidTr="001C2FB6">
        <w:trPr>
          <w:trHeight w:val="219"/>
        </w:trPr>
        <w:tc>
          <w:tcPr>
            <w:tcW w:w="1539" w:type="pct"/>
          </w:tcPr>
          <w:p w14:paraId="7B5C5962" w14:textId="0BE59394" w:rsidR="00F0712E" w:rsidRPr="002C3021" w:rsidRDefault="00F3009A" w:rsidP="00CD6A2E">
            <w:pPr>
              <w:pStyle w:val="NoSpacing"/>
              <w:ind w:firstLine="250"/>
              <w:rPr>
                <w:rFonts w:cstheme="minorHAnsi"/>
              </w:rPr>
            </w:pPr>
            <w:r w:rsidRPr="002C3021">
              <w:rPr>
                <w:rFonts w:cstheme="minorHAnsi"/>
              </w:rPr>
              <w:t>Feel safe in neighborhood</w:t>
            </w:r>
          </w:p>
        </w:tc>
        <w:tc>
          <w:tcPr>
            <w:tcW w:w="873" w:type="pct"/>
          </w:tcPr>
          <w:p w14:paraId="20DE0C86" w14:textId="77777777" w:rsidR="00F0712E" w:rsidRPr="002C3021" w:rsidRDefault="00F0712E" w:rsidP="005A316D">
            <w:pPr>
              <w:pStyle w:val="NoSpacing"/>
              <w:rPr>
                <w:rFonts w:cstheme="minorHAnsi"/>
              </w:rPr>
            </w:pPr>
          </w:p>
        </w:tc>
        <w:tc>
          <w:tcPr>
            <w:tcW w:w="863" w:type="pct"/>
          </w:tcPr>
          <w:p w14:paraId="01933757" w14:textId="7F49AA96" w:rsidR="00F0712E" w:rsidRPr="002C3021" w:rsidRDefault="00F3009A" w:rsidP="005A316D">
            <w:pPr>
              <w:pStyle w:val="NoSpacing"/>
              <w:rPr>
                <w:rFonts w:cstheme="minorHAnsi"/>
              </w:rPr>
            </w:pPr>
            <w:r w:rsidRPr="002C3021">
              <w:rPr>
                <w:rFonts w:cstheme="minorHAnsi"/>
              </w:rPr>
              <w:t>.6** (.204) .</w:t>
            </w:r>
          </w:p>
        </w:tc>
        <w:tc>
          <w:tcPr>
            <w:tcW w:w="863" w:type="pct"/>
          </w:tcPr>
          <w:p w14:paraId="07BEC319" w14:textId="77777777" w:rsidR="00F0712E" w:rsidRPr="002C3021" w:rsidRDefault="00F0712E" w:rsidP="005A316D">
            <w:pPr>
              <w:pStyle w:val="NoSpacing"/>
              <w:rPr>
                <w:rFonts w:cstheme="minorHAnsi"/>
              </w:rPr>
            </w:pPr>
          </w:p>
        </w:tc>
        <w:tc>
          <w:tcPr>
            <w:tcW w:w="862" w:type="pct"/>
          </w:tcPr>
          <w:p w14:paraId="3C4F5C4B" w14:textId="482246E2" w:rsidR="00F0712E" w:rsidRPr="002C3021" w:rsidRDefault="00F3009A" w:rsidP="005A316D">
            <w:pPr>
              <w:pStyle w:val="NoSpacing"/>
              <w:rPr>
                <w:rFonts w:cstheme="minorHAnsi"/>
              </w:rPr>
            </w:pPr>
            <w:r w:rsidRPr="002C3021">
              <w:rPr>
                <w:rFonts w:cstheme="minorHAnsi"/>
              </w:rPr>
              <w:t>508** (.162)</w:t>
            </w:r>
          </w:p>
        </w:tc>
      </w:tr>
      <w:tr w:rsidR="00246192" w:rsidRPr="002C3021" w14:paraId="449619B9" w14:textId="77777777" w:rsidTr="001C2FB6">
        <w:trPr>
          <w:trHeight w:val="219"/>
        </w:trPr>
        <w:tc>
          <w:tcPr>
            <w:tcW w:w="1539" w:type="pct"/>
          </w:tcPr>
          <w:p w14:paraId="68B14C2A" w14:textId="3BCB55F8" w:rsidR="00F0712E" w:rsidRPr="002C3021" w:rsidRDefault="00CA72B1" w:rsidP="00CD6A2E">
            <w:pPr>
              <w:pStyle w:val="NoSpacing"/>
              <w:ind w:firstLine="250"/>
              <w:rPr>
                <w:rFonts w:cstheme="minorHAnsi"/>
              </w:rPr>
            </w:pPr>
            <w:r w:rsidRPr="002C3021">
              <w:rPr>
                <w:rFonts w:cstheme="minorHAnsi"/>
              </w:rPr>
              <w:t>Feel safe in Milwaukee</w:t>
            </w:r>
          </w:p>
        </w:tc>
        <w:tc>
          <w:tcPr>
            <w:tcW w:w="873" w:type="pct"/>
          </w:tcPr>
          <w:p w14:paraId="74C3E86E" w14:textId="77777777" w:rsidR="00F0712E" w:rsidRPr="002C3021" w:rsidRDefault="00F0712E" w:rsidP="005A316D">
            <w:pPr>
              <w:pStyle w:val="NoSpacing"/>
              <w:rPr>
                <w:rFonts w:cstheme="minorHAnsi"/>
              </w:rPr>
            </w:pPr>
          </w:p>
        </w:tc>
        <w:tc>
          <w:tcPr>
            <w:tcW w:w="863" w:type="pct"/>
          </w:tcPr>
          <w:p w14:paraId="1AB8C9DC" w14:textId="23342DB2" w:rsidR="00F0712E" w:rsidRPr="002C3021" w:rsidRDefault="00CA72B1" w:rsidP="005A316D">
            <w:pPr>
              <w:pStyle w:val="NoSpacing"/>
              <w:rPr>
                <w:rFonts w:cstheme="minorHAnsi"/>
              </w:rPr>
            </w:pPr>
            <w:r w:rsidRPr="002C3021">
              <w:rPr>
                <w:rFonts w:cstheme="minorHAnsi"/>
              </w:rPr>
              <w:t xml:space="preserve">2.31*** (.404) </w:t>
            </w:r>
          </w:p>
        </w:tc>
        <w:tc>
          <w:tcPr>
            <w:tcW w:w="863" w:type="pct"/>
          </w:tcPr>
          <w:p w14:paraId="3E24C72D" w14:textId="77777777" w:rsidR="00F0712E" w:rsidRPr="002C3021" w:rsidRDefault="00F0712E" w:rsidP="005A316D">
            <w:pPr>
              <w:pStyle w:val="NoSpacing"/>
              <w:rPr>
                <w:rFonts w:cstheme="minorHAnsi"/>
              </w:rPr>
            </w:pPr>
          </w:p>
        </w:tc>
        <w:tc>
          <w:tcPr>
            <w:tcW w:w="862" w:type="pct"/>
          </w:tcPr>
          <w:p w14:paraId="23F9E36A" w14:textId="23C9CDAC" w:rsidR="00F0712E" w:rsidRPr="002C3021" w:rsidRDefault="00CA72B1" w:rsidP="005A316D">
            <w:pPr>
              <w:pStyle w:val="NoSpacing"/>
              <w:rPr>
                <w:rFonts w:cstheme="minorHAnsi"/>
              </w:rPr>
            </w:pPr>
            <w:r w:rsidRPr="002C3021">
              <w:rPr>
                <w:rFonts w:cstheme="minorHAnsi"/>
              </w:rPr>
              <w:t>1.17*** (.331)</w:t>
            </w:r>
          </w:p>
        </w:tc>
      </w:tr>
      <w:tr w:rsidR="00246192" w:rsidRPr="002C3021" w14:paraId="28D9D2DC" w14:textId="77777777" w:rsidTr="001C2FB6">
        <w:trPr>
          <w:trHeight w:val="219"/>
        </w:trPr>
        <w:tc>
          <w:tcPr>
            <w:tcW w:w="1539" w:type="pct"/>
          </w:tcPr>
          <w:p w14:paraId="13BAA71E" w14:textId="28F8CCE3" w:rsidR="00F0712E" w:rsidRPr="002C3021" w:rsidRDefault="00AB745B" w:rsidP="005A316D">
            <w:pPr>
              <w:pStyle w:val="NoSpacing"/>
              <w:rPr>
                <w:rFonts w:cstheme="minorHAnsi"/>
              </w:rPr>
            </w:pPr>
            <w:r w:rsidRPr="002C3021">
              <w:rPr>
                <w:rFonts w:cstheme="minorHAnsi"/>
              </w:rPr>
              <w:t>Experiences with police</w:t>
            </w:r>
          </w:p>
        </w:tc>
        <w:tc>
          <w:tcPr>
            <w:tcW w:w="873" w:type="pct"/>
          </w:tcPr>
          <w:p w14:paraId="7AA9D714" w14:textId="77777777" w:rsidR="00F0712E" w:rsidRPr="002C3021" w:rsidRDefault="00F0712E" w:rsidP="005A316D">
            <w:pPr>
              <w:pStyle w:val="NoSpacing"/>
              <w:rPr>
                <w:rFonts w:cstheme="minorHAnsi"/>
              </w:rPr>
            </w:pPr>
          </w:p>
        </w:tc>
        <w:tc>
          <w:tcPr>
            <w:tcW w:w="863" w:type="pct"/>
          </w:tcPr>
          <w:p w14:paraId="60AD0869" w14:textId="77777777" w:rsidR="00F0712E" w:rsidRPr="002C3021" w:rsidRDefault="00F0712E" w:rsidP="005A316D">
            <w:pPr>
              <w:pStyle w:val="NoSpacing"/>
              <w:rPr>
                <w:rFonts w:cstheme="minorHAnsi"/>
              </w:rPr>
            </w:pPr>
          </w:p>
        </w:tc>
        <w:tc>
          <w:tcPr>
            <w:tcW w:w="863" w:type="pct"/>
          </w:tcPr>
          <w:p w14:paraId="69287E95" w14:textId="77777777" w:rsidR="00F0712E" w:rsidRPr="002C3021" w:rsidRDefault="00F0712E" w:rsidP="005A316D">
            <w:pPr>
              <w:pStyle w:val="NoSpacing"/>
              <w:rPr>
                <w:rFonts w:cstheme="minorHAnsi"/>
              </w:rPr>
            </w:pPr>
          </w:p>
        </w:tc>
        <w:tc>
          <w:tcPr>
            <w:tcW w:w="862" w:type="pct"/>
          </w:tcPr>
          <w:p w14:paraId="518CFD2F" w14:textId="77777777" w:rsidR="00F0712E" w:rsidRPr="002C3021" w:rsidRDefault="00F0712E" w:rsidP="005A316D">
            <w:pPr>
              <w:pStyle w:val="NoSpacing"/>
              <w:rPr>
                <w:rFonts w:cstheme="minorHAnsi"/>
              </w:rPr>
            </w:pPr>
          </w:p>
        </w:tc>
      </w:tr>
      <w:tr w:rsidR="00CF600D" w:rsidRPr="002C3021" w14:paraId="14B32CB0" w14:textId="77777777" w:rsidTr="001C2FB6">
        <w:trPr>
          <w:trHeight w:val="219"/>
        </w:trPr>
        <w:tc>
          <w:tcPr>
            <w:tcW w:w="1539" w:type="pct"/>
          </w:tcPr>
          <w:p w14:paraId="34D5E763" w14:textId="4007A876" w:rsidR="00AB745B" w:rsidRPr="002C3021" w:rsidRDefault="00AB745B" w:rsidP="00CD6A2E">
            <w:pPr>
              <w:pStyle w:val="NoSpacing"/>
              <w:ind w:firstLine="250"/>
              <w:rPr>
                <w:rFonts w:cstheme="minorHAnsi"/>
              </w:rPr>
            </w:pPr>
            <w:r w:rsidRPr="002C3021">
              <w:rPr>
                <w:rFonts w:cstheme="minorHAnsi"/>
              </w:rPr>
              <w:t xml:space="preserve">Procedural justice </w:t>
            </w:r>
          </w:p>
        </w:tc>
        <w:tc>
          <w:tcPr>
            <w:tcW w:w="873" w:type="pct"/>
          </w:tcPr>
          <w:p w14:paraId="0D1A8F32" w14:textId="77777777" w:rsidR="00AB745B" w:rsidRPr="002C3021" w:rsidRDefault="00AB745B" w:rsidP="005A316D">
            <w:pPr>
              <w:pStyle w:val="NoSpacing"/>
              <w:rPr>
                <w:rFonts w:cstheme="minorHAnsi"/>
              </w:rPr>
            </w:pPr>
          </w:p>
        </w:tc>
        <w:tc>
          <w:tcPr>
            <w:tcW w:w="863" w:type="pct"/>
          </w:tcPr>
          <w:p w14:paraId="4EF4168D" w14:textId="77777777" w:rsidR="00AB745B" w:rsidRPr="002C3021" w:rsidRDefault="00AB745B" w:rsidP="005A316D">
            <w:pPr>
              <w:pStyle w:val="NoSpacing"/>
              <w:rPr>
                <w:rFonts w:cstheme="minorHAnsi"/>
              </w:rPr>
            </w:pPr>
          </w:p>
        </w:tc>
        <w:tc>
          <w:tcPr>
            <w:tcW w:w="863" w:type="pct"/>
          </w:tcPr>
          <w:p w14:paraId="05121191" w14:textId="154388E2" w:rsidR="00AB745B" w:rsidRPr="002C3021" w:rsidRDefault="002756B5" w:rsidP="005A316D">
            <w:pPr>
              <w:pStyle w:val="NoSpacing"/>
              <w:rPr>
                <w:rFonts w:cstheme="minorHAnsi"/>
              </w:rPr>
            </w:pPr>
            <w:r w:rsidRPr="002C3021">
              <w:rPr>
                <w:rFonts w:cstheme="minorHAnsi"/>
              </w:rPr>
              <w:t xml:space="preserve">1.96*** (.138) </w:t>
            </w:r>
          </w:p>
        </w:tc>
        <w:tc>
          <w:tcPr>
            <w:tcW w:w="862" w:type="pct"/>
          </w:tcPr>
          <w:p w14:paraId="2138A232" w14:textId="5AE70185" w:rsidR="00AB745B" w:rsidRPr="002C3021" w:rsidRDefault="002756B5" w:rsidP="005A316D">
            <w:pPr>
              <w:pStyle w:val="NoSpacing"/>
              <w:rPr>
                <w:rFonts w:cstheme="minorHAnsi"/>
              </w:rPr>
            </w:pPr>
            <w:r w:rsidRPr="002C3021">
              <w:rPr>
                <w:rFonts w:cstheme="minorHAnsi"/>
              </w:rPr>
              <w:t>1.79*** (.138)</w:t>
            </w:r>
          </w:p>
        </w:tc>
      </w:tr>
      <w:tr w:rsidR="00CF600D" w:rsidRPr="002C3021" w14:paraId="0382132D" w14:textId="77777777" w:rsidTr="001C2FB6">
        <w:trPr>
          <w:trHeight w:val="219"/>
        </w:trPr>
        <w:tc>
          <w:tcPr>
            <w:tcW w:w="1539" w:type="pct"/>
          </w:tcPr>
          <w:p w14:paraId="6DB76F60" w14:textId="2FDC6018" w:rsidR="00AB745B" w:rsidRPr="002C3021" w:rsidRDefault="00AB745B" w:rsidP="00CD6A2E">
            <w:pPr>
              <w:pStyle w:val="NoSpacing"/>
              <w:ind w:firstLine="250"/>
              <w:rPr>
                <w:rFonts w:cstheme="minorHAnsi"/>
              </w:rPr>
            </w:pPr>
            <w:r w:rsidRPr="002C3021">
              <w:rPr>
                <w:rFonts w:cstheme="minorHAnsi"/>
              </w:rPr>
              <w:t xml:space="preserve">Constant </w:t>
            </w:r>
          </w:p>
        </w:tc>
        <w:tc>
          <w:tcPr>
            <w:tcW w:w="873" w:type="pct"/>
          </w:tcPr>
          <w:p w14:paraId="3138A0F3" w14:textId="4781B658" w:rsidR="00AB745B" w:rsidRPr="002C3021" w:rsidRDefault="002756B5" w:rsidP="005A316D">
            <w:pPr>
              <w:pStyle w:val="NoSpacing"/>
              <w:rPr>
                <w:rFonts w:cstheme="minorHAnsi"/>
              </w:rPr>
            </w:pPr>
            <w:r w:rsidRPr="002C3021">
              <w:rPr>
                <w:rFonts w:cstheme="minorHAnsi"/>
              </w:rPr>
              <w:t xml:space="preserve">14.0*** (1.08) </w:t>
            </w:r>
          </w:p>
        </w:tc>
        <w:tc>
          <w:tcPr>
            <w:tcW w:w="863" w:type="pct"/>
          </w:tcPr>
          <w:p w14:paraId="6483537B" w14:textId="6F58C81B" w:rsidR="00AB745B" w:rsidRPr="002C3021" w:rsidRDefault="002756B5" w:rsidP="005A316D">
            <w:pPr>
              <w:pStyle w:val="NoSpacing"/>
              <w:rPr>
                <w:rFonts w:cstheme="minorHAnsi"/>
              </w:rPr>
            </w:pPr>
            <w:r w:rsidRPr="002C3021">
              <w:rPr>
                <w:rFonts w:cstheme="minorHAnsi"/>
              </w:rPr>
              <w:t xml:space="preserve">7.23*** (1.48) </w:t>
            </w:r>
          </w:p>
        </w:tc>
        <w:tc>
          <w:tcPr>
            <w:tcW w:w="863" w:type="pct"/>
          </w:tcPr>
          <w:p w14:paraId="1D268148" w14:textId="0113B62D" w:rsidR="00AB745B" w:rsidRPr="002C3021" w:rsidRDefault="002756B5" w:rsidP="005A316D">
            <w:pPr>
              <w:pStyle w:val="NoSpacing"/>
              <w:rPr>
                <w:rFonts w:cstheme="minorHAnsi"/>
              </w:rPr>
            </w:pPr>
            <w:r w:rsidRPr="002C3021">
              <w:rPr>
                <w:rFonts w:cstheme="minorHAnsi"/>
              </w:rPr>
              <w:t xml:space="preserve">6.54*** (.973) </w:t>
            </w:r>
          </w:p>
        </w:tc>
        <w:tc>
          <w:tcPr>
            <w:tcW w:w="862" w:type="pct"/>
          </w:tcPr>
          <w:p w14:paraId="693A7AB3" w14:textId="6C407D9D" w:rsidR="00AB745B" w:rsidRPr="002C3021" w:rsidRDefault="002756B5" w:rsidP="005A316D">
            <w:pPr>
              <w:pStyle w:val="NoSpacing"/>
              <w:rPr>
                <w:rFonts w:cstheme="minorHAnsi"/>
              </w:rPr>
            </w:pPr>
            <w:r w:rsidRPr="002C3021">
              <w:rPr>
                <w:rFonts w:cstheme="minorHAnsi"/>
              </w:rPr>
              <w:t>2.78* (.024)</w:t>
            </w:r>
          </w:p>
        </w:tc>
      </w:tr>
      <w:tr w:rsidR="00CF600D" w:rsidRPr="002C3021" w14:paraId="765398B9" w14:textId="77777777" w:rsidTr="001C2FB6">
        <w:trPr>
          <w:trHeight w:val="219"/>
        </w:trPr>
        <w:tc>
          <w:tcPr>
            <w:tcW w:w="1539" w:type="pct"/>
          </w:tcPr>
          <w:p w14:paraId="3EEC7586" w14:textId="0104098B" w:rsidR="00AB745B" w:rsidRPr="002C3021" w:rsidRDefault="006708CB" w:rsidP="005A316D">
            <w:pPr>
              <w:pStyle w:val="NoSpacing"/>
              <w:rPr>
                <w:rFonts w:cstheme="minorHAnsi"/>
              </w:rPr>
            </w:pPr>
            <w:r w:rsidRPr="002C3021">
              <w:rPr>
                <w:rFonts w:cstheme="minorHAnsi"/>
                <w:i/>
                <w:iCs/>
              </w:rPr>
              <w:t>R</w:t>
            </w:r>
            <w:r w:rsidRPr="002C3021">
              <w:rPr>
                <w:rFonts w:cstheme="minorHAnsi"/>
                <w:vertAlign w:val="superscript"/>
              </w:rPr>
              <w:t>2</w:t>
            </w:r>
            <w:r w:rsidRPr="002C3021">
              <w:rPr>
                <w:rFonts w:cstheme="minorHAnsi"/>
              </w:rPr>
              <w:t xml:space="preserve"> </w:t>
            </w:r>
          </w:p>
        </w:tc>
        <w:tc>
          <w:tcPr>
            <w:tcW w:w="873" w:type="pct"/>
          </w:tcPr>
          <w:p w14:paraId="10657990" w14:textId="6806C94C" w:rsidR="00AB745B" w:rsidRPr="002C3021" w:rsidRDefault="000220BD" w:rsidP="005A316D">
            <w:pPr>
              <w:pStyle w:val="NoSpacing"/>
              <w:rPr>
                <w:rFonts w:cstheme="minorHAnsi"/>
              </w:rPr>
            </w:pPr>
            <w:r w:rsidRPr="002C3021">
              <w:rPr>
                <w:rFonts w:cstheme="minorHAnsi"/>
              </w:rPr>
              <w:t xml:space="preserve">.106 </w:t>
            </w:r>
          </w:p>
        </w:tc>
        <w:tc>
          <w:tcPr>
            <w:tcW w:w="863" w:type="pct"/>
          </w:tcPr>
          <w:p w14:paraId="1FF541A9" w14:textId="54F1701D" w:rsidR="00AB745B" w:rsidRPr="002C3021" w:rsidRDefault="000220BD" w:rsidP="005A316D">
            <w:pPr>
              <w:pStyle w:val="NoSpacing"/>
              <w:rPr>
                <w:rFonts w:cstheme="minorHAnsi"/>
              </w:rPr>
            </w:pPr>
            <w:r w:rsidRPr="002C3021">
              <w:rPr>
                <w:rFonts w:cstheme="minorHAnsi"/>
              </w:rPr>
              <w:t xml:space="preserve">.241 </w:t>
            </w:r>
          </w:p>
        </w:tc>
        <w:tc>
          <w:tcPr>
            <w:tcW w:w="863" w:type="pct"/>
          </w:tcPr>
          <w:p w14:paraId="1EE4BAA7" w14:textId="022DFD7E" w:rsidR="00AB745B" w:rsidRPr="002C3021" w:rsidRDefault="000220BD" w:rsidP="005A316D">
            <w:pPr>
              <w:pStyle w:val="NoSpacing"/>
              <w:rPr>
                <w:rFonts w:cstheme="minorHAnsi"/>
              </w:rPr>
            </w:pPr>
            <w:r w:rsidRPr="002C3021">
              <w:rPr>
                <w:rFonts w:cstheme="minorHAnsi"/>
              </w:rPr>
              <w:t xml:space="preserve">.483 </w:t>
            </w:r>
          </w:p>
        </w:tc>
        <w:tc>
          <w:tcPr>
            <w:tcW w:w="862" w:type="pct"/>
          </w:tcPr>
          <w:p w14:paraId="47D94C5E" w14:textId="396289CA" w:rsidR="00AB745B" w:rsidRPr="002C3021" w:rsidRDefault="000220BD" w:rsidP="005A316D">
            <w:pPr>
              <w:pStyle w:val="NoSpacing"/>
              <w:rPr>
                <w:rFonts w:cstheme="minorHAnsi"/>
              </w:rPr>
            </w:pPr>
            <w:r w:rsidRPr="002C3021">
              <w:rPr>
                <w:rFonts w:cstheme="minorHAnsi"/>
              </w:rPr>
              <w:t>.529</w:t>
            </w:r>
          </w:p>
        </w:tc>
      </w:tr>
      <w:tr w:rsidR="00CF600D" w:rsidRPr="002C3021" w14:paraId="5CC873F4" w14:textId="77777777" w:rsidTr="001C2FB6">
        <w:trPr>
          <w:trHeight w:val="219"/>
        </w:trPr>
        <w:tc>
          <w:tcPr>
            <w:tcW w:w="1539" w:type="pct"/>
          </w:tcPr>
          <w:p w14:paraId="2F9208E4" w14:textId="1891736A" w:rsidR="00AB745B" w:rsidRPr="002C3021" w:rsidRDefault="006708CB" w:rsidP="005A316D">
            <w:pPr>
              <w:pStyle w:val="NoSpacing"/>
              <w:rPr>
                <w:rFonts w:cstheme="minorHAnsi"/>
              </w:rPr>
            </w:pPr>
            <w:r w:rsidRPr="002C3021">
              <w:rPr>
                <w:rFonts w:cstheme="minorHAnsi"/>
                <w:i/>
                <w:iCs/>
              </w:rPr>
              <w:t xml:space="preserve">n </w:t>
            </w:r>
          </w:p>
        </w:tc>
        <w:tc>
          <w:tcPr>
            <w:tcW w:w="873" w:type="pct"/>
          </w:tcPr>
          <w:p w14:paraId="106BEF71" w14:textId="4905E7CE" w:rsidR="00AB745B" w:rsidRPr="002C3021" w:rsidRDefault="000220BD" w:rsidP="005A316D">
            <w:pPr>
              <w:pStyle w:val="NoSpacing"/>
              <w:rPr>
                <w:rFonts w:cstheme="minorHAnsi"/>
              </w:rPr>
            </w:pPr>
            <w:r w:rsidRPr="002C3021">
              <w:rPr>
                <w:rFonts w:cstheme="minorHAnsi"/>
              </w:rPr>
              <w:t xml:space="preserve">288 </w:t>
            </w:r>
          </w:p>
        </w:tc>
        <w:tc>
          <w:tcPr>
            <w:tcW w:w="863" w:type="pct"/>
          </w:tcPr>
          <w:p w14:paraId="17CD8903" w14:textId="2ECA37E7" w:rsidR="00AB745B" w:rsidRPr="002C3021" w:rsidRDefault="000220BD" w:rsidP="005A316D">
            <w:pPr>
              <w:pStyle w:val="NoSpacing"/>
              <w:rPr>
                <w:rFonts w:cstheme="minorHAnsi"/>
              </w:rPr>
            </w:pPr>
            <w:r w:rsidRPr="002C3021">
              <w:rPr>
                <w:rFonts w:cstheme="minorHAnsi"/>
              </w:rPr>
              <w:t xml:space="preserve">288 </w:t>
            </w:r>
          </w:p>
        </w:tc>
        <w:tc>
          <w:tcPr>
            <w:tcW w:w="863" w:type="pct"/>
          </w:tcPr>
          <w:p w14:paraId="430DEC17" w14:textId="1CCA3B4C" w:rsidR="00AB745B" w:rsidRPr="002C3021" w:rsidRDefault="000220BD" w:rsidP="005A316D">
            <w:pPr>
              <w:pStyle w:val="NoSpacing"/>
              <w:rPr>
                <w:rFonts w:cstheme="minorHAnsi"/>
              </w:rPr>
            </w:pPr>
            <w:r w:rsidRPr="002C3021">
              <w:rPr>
                <w:rFonts w:cstheme="minorHAnsi"/>
              </w:rPr>
              <w:t xml:space="preserve">288 </w:t>
            </w:r>
          </w:p>
        </w:tc>
        <w:tc>
          <w:tcPr>
            <w:tcW w:w="862" w:type="pct"/>
          </w:tcPr>
          <w:p w14:paraId="08270A72" w14:textId="1551A21C" w:rsidR="00AB745B" w:rsidRPr="002C3021" w:rsidRDefault="000220BD" w:rsidP="005A316D">
            <w:pPr>
              <w:pStyle w:val="NoSpacing"/>
              <w:rPr>
                <w:rFonts w:cstheme="minorHAnsi"/>
              </w:rPr>
            </w:pPr>
            <w:r w:rsidRPr="002C3021">
              <w:rPr>
                <w:rFonts w:cstheme="minorHAnsi"/>
              </w:rPr>
              <w:t>288</w:t>
            </w:r>
          </w:p>
        </w:tc>
      </w:tr>
    </w:tbl>
    <w:p w14:paraId="4ED3695B" w14:textId="77777777" w:rsidR="006708CB" w:rsidRPr="002C3021" w:rsidRDefault="006708CB" w:rsidP="000220BD">
      <w:pPr>
        <w:pStyle w:val="NoSpacing"/>
        <w:rPr>
          <w:rFonts w:cstheme="minorHAnsi"/>
        </w:rPr>
      </w:pPr>
      <w:r w:rsidRPr="002C3021">
        <w:rPr>
          <w:rFonts w:cstheme="minorHAnsi"/>
          <w:i/>
          <w:iCs/>
        </w:rPr>
        <w:t xml:space="preserve">Note. </w:t>
      </w:r>
      <w:r w:rsidRPr="002C3021">
        <w:rPr>
          <w:rFonts w:cstheme="minorHAnsi"/>
        </w:rPr>
        <w:t xml:space="preserve">OLS </w:t>
      </w:r>
      <w:r w:rsidRPr="002C3021">
        <w:rPr>
          <w:rFonts w:eastAsia="MathematicalPiLTStd" w:cstheme="minorHAnsi"/>
        </w:rPr>
        <w:t xml:space="preserve">= </w:t>
      </w:r>
      <w:r w:rsidRPr="002C3021">
        <w:rPr>
          <w:rFonts w:cstheme="minorHAnsi"/>
        </w:rPr>
        <w:t>ordinary least squares.</w:t>
      </w:r>
    </w:p>
    <w:p w14:paraId="561153B4" w14:textId="1F7DB528" w:rsidR="00427A9E" w:rsidRPr="002C3021" w:rsidRDefault="006708CB" w:rsidP="000220BD">
      <w:pPr>
        <w:pStyle w:val="NoSpacing"/>
        <w:rPr>
          <w:rFonts w:cstheme="minorHAnsi"/>
          <w:color w:val="333333"/>
        </w:rPr>
      </w:pPr>
      <w:r w:rsidRPr="002C3021">
        <w:rPr>
          <w:rFonts w:cstheme="minorHAnsi"/>
        </w:rPr>
        <w:t>*</w:t>
      </w:r>
      <w:r w:rsidRPr="002C3021">
        <w:rPr>
          <w:rFonts w:cstheme="minorHAnsi"/>
          <w:i/>
          <w:iCs/>
        </w:rPr>
        <w:t xml:space="preserve">p </w:t>
      </w:r>
      <w:r w:rsidRPr="002C3021">
        <w:rPr>
          <w:rFonts w:eastAsia="MathematicalPiLTStd" w:cstheme="minorHAnsi"/>
        </w:rPr>
        <w:t xml:space="preserve">&lt; </w:t>
      </w:r>
      <w:r w:rsidRPr="002C3021">
        <w:rPr>
          <w:rFonts w:cstheme="minorHAnsi"/>
        </w:rPr>
        <w:t>.05. **</w:t>
      </w:r>
      <w:r w:rsidRPr="002C3021">
        <w:rPr>
          <w:rFonts w:cstheme="minorHAnsi"/>
          <w:i/>
          <w:iCs/>
        </w:rPr>
        <w:t xml:space="preserve">p </w:t>
      </w:r>
      <w:r w:rsidRPr="002C3021">
        <w:rPr>
          <w:rFonts w:eastAsia="MathematicalPiLTStd" w:cstheme="minorHAnsi"/>
        </w:rPr>
        <w:t xml:space="preserve">&lt; </w:t>
      </w:r>
      <w:r w:rsidRPr="002C3021">
        <w:rPr>
          <w:rFonts w:cstheme="minorHAnsi"/>
        </w:rPr>
        <w:t>.01. ***</w:t>
      </w:r>
      <w:r w:rsidRPr="002C3021">
        <w:rPr>
          <w:rFonts w:cstheme="minorHAnsi"/>
          <w:i/>
          <w:iCs/>
        </w:rPr>
        <w:t xml:space="preserve">p </w:t>
      </w:r>
      <w:r w:rsidRPr="002C3021">
        <w:rPr>
          <w:rFonts w:eastAsia="MathematicalPiLTStd" w:cstheme="minorHAnsi"/>
        </w:rPr>
        <w:t xml:space="preserve">&lt; </w:t>
      </w:r>
      <w:r w:rsidRPr="002C3021">
        <w:rPr>
          <w:rFonts w:cstheme="minorHAnsi"/>
        </w:rPr>
        <w:t>.001.</w:t>
      </w:r>
    </w:p>
    <w:p w14:paraId="718E6E97" w14:textId="46F72D63" w:rsidR="00C7162F" w:rsidRPr="002C3021" w:rsidRDefault="00C7162F" w:rsidP="00C7162F">
      <w:pPr>
        <w:shd w:val="clear" w:color="auto" w:fill="FFFFFF"/>
        <w:spacing w:line="390" w:lineRule="atLeast"/>
        <w:rPr>
          <w:rFonts w:cstheme="minorHAnsi"/>
          <w:color w:val="333333"/>
        </w:rPr>
      </w:pPr>
      <w:r w:rsidRPr="002C3021">
        <w:rPr>
          <w:rFonts w:cstheme="minorHAnsi"/>
          <w:noProof/>
          <w:color w:val="333333"/>
        </w:rPr>
        <w:drawing>
          <wp:inline distT="0" distB="0" distL="0" distR="0" wp14:anchorId="24DAC6B0" wp14:editId="66AB1B3C">
            <wp:extent cx="4762500" cy="4476750"/>
            <wp:effectExtent l="0" t="0" r="0" b="0"/>
            <wp:docPr id="2" name="Picture 2" descr="Table 3. OLS Unstandardized Regression Coefficients: Satisfaction With Police Index for Involuntary Contact Sub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9" descr="https://journals.sagepub.com/na101/home/literatum/publisher/sage/journals/content/cadc/2019/cadc_65_7/0011128718811928/20190429/images/medium/10.1177_0011128718811928-table3.gif"/>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762500" cy="4476750"/>
                    </a:xfrm>
                    <a:prstGeom prst="rect">
                      <a:avLst/>
                    </a:prstGeom>
                    <a:noFill/>
                    <a:ln>
                      <a:noFill/>
                    </a:ln>
                  </pic:spPr>
                </pic:pic>
              </a:graphicData>
            </a:graphic>
          </wp:inline>
        </w:drawing>
      </w:r>
    </w:p>
    <w:p w14:paraId="2358678B"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To account for this potential problem, we employed a two-stage Heckman selection procedure (</w:t>
      </w:r>
      <w:hyperlink r:id="rId150" w:history="1">
        <w:r w:rsidRPr="002C3021">
          <w:rPr>
            <w:rStyle w:val="Hyperlink"/>
            <w:rFonts w:asciiTheme="minorHAnsi" w:eastAsiaTheme="majorEastAsia" w:hAnsiTheme="minorHAnsi" w:cstheme="minorHAnsi"/>
            <w:color w:val="006ACC"/>
          </w:rPr>
          <w:t>Heckman, 1979</w:t>
        </w:r>
      </w:hyperlink>
      <w:r w:rsidRPr="002C3021">
        <w:rPr>
          <w:rFonts w:asciiTheme="minorHAnsi" w:hAnsiTheme="minorHAnsi" w:cstheme="minorHAnsi"/>
          <w:color w:val="333333"/>
        </w:rPr>
        <w:t>). The results from the Heckman models indicated that men (.163; </w:t>
      </w:r>
      <w:r w:rsidRPr="002C3021">
        <w:rPr>
          <w:rFonts w:asciiTheme="minorHAnsi" w:hAnsiTheme="minorHAnsi" w:cstheme="minorHAnsi"/>
          <w:i/>
          <w:iCs/>
          <w:color w:val="333333"/>
        </w:rPr>
        <w:t>p</w:t>
      </w:r>
      <w:r w:rsidRPr="002C3021">
        <w:rPr>
          <w:rFonts w:asciiTheme="minorHAnsi" w:hAnsiTheme="minorHAnsi" w:cstheme="minorHAnsi"/>
          <w:color w:val="333333"/>
        </w:rPr>
        <w:t> &lt; .05) and victimized respondents (.486; </w:t>
      </w:r>
      <w:r w:rsidRPr="002C3021">
        <w:rPr>
          <w:rFonts w:asciiTheme="minorHAnsi" w:hAnsiTheme="minorHAnsi" w:cstheme="minorHAnsi"/>
          <w:i/>
          <w:iCs/>
          <w:color w:val="333333"/>
        </w:rPr>
        <w:t>p</w:t>
      </w:r>
      <w:r w:rsidRPr="002C3021">
        <w:rPr>
          <w:rFonts w:asciiTheme="minorHAnsi" w:hAnsiTheme="minorHAnsi" w:cstheme="minorHAnsi"/>
          <w:color w:val="333333"/>
        </w:rPr>
        <w:t> &lt; .001) were more likely to report involuntary contact, whereas older respondents (–.092; </w:t>
      </w:r>
      <w:r w:rsidRPr="002C3021">
        <w:rPr>
          <w:rFonts w:asciiTheme="minorHAnsi" w:hAnsiTheme="minorHAnsi" w:cstheme="minorHAnsi"/>
          <w:i/>
          <w:iCs/>
          <w:color w:val="333333"/>
        </w:rPr>
        <w:t>p</w:t>
      </w:r>
      <w:r w:rsidRPr="002C3021">
        <w:rPr>
          <w:rFonts w:asciiTheme="minorHAnsi" w:hAnsiTheme="minorHAnsi" w:cstheme="minorHAnsi"/>
          <w:color w:val="333333"/>
        </w:rPr>
        <w:t> &lt; .05) were less likely to report the same type of police contact. The inverse mills ratio (sigma × rho) coefficient was nonsignificant (4.918; </w:t>
      </w:r>
      <w:r w:rsidRPr="002C3021">
        <w:rPr>
          <w:rFonts w:asciiTheme="minorHAnsi" w:hAnsiTheme="minorHAnsi" w:cstheme="minorHAnsi"/>
          <w:i/>
          <w:iCs/>
          <w:color w:val="333333"/>
        </w:rPr>
        <w:t>p</w:t>
      </w:r>
      <w:r w:rsidRPr="002C3021">
        <w:rPr>
          <w:rFonts w:asciiTheme="minorHAnsi" w:hAnsiTheme="minorHAnsi" w:cstheme="minorHAnsi"/>
          <w:color w:val="333333"/>
        </w:rPr>
        <w:t> = .269), suggesting that respondents in the involuntary contact subsample hold views of the police that do not differ significantly from the views of the police of a randomly drawn sample with average population characteristics.</w:t>
      </w:r>
      <w:hyperlink r:id="rId151" w:history="1">
        <w:r w:rsidRPr="002C3021">
          <w:rPr>
            <w:rStyle w:val="Hyperlink"/>
            <w:rFonts w:asciiTheme="minorHAnsi" w:eastAsiaTheme="majorEastAsia" w:hAnsiTheme="minorHAnsi" w:cstheme="minorHAnsi"/>
            <w:color w:val="006ACC"/>
            <w:vertAlign w:val="superscript"/>
          </w:rPr>
          <w:t>11</w:t>
        </w:r>
      </w:hyperlink>
      <w:r w:rsidRPr="002C3021">
        <w:rPr>
          <w:rFonts w:asciiTheme="minorHAnsi" w:hAnsiTheme="minorHAnsi" w:cstheme="minorHAnsi"/>
          <w:color w:val="333333"/>
        </w:rPr>
        <w:t> The substantive results from the Heckman models replicate the results with regard to tests of significance and the coefficients between the two models are close in magnitude.</w:t>
      </w:r>
      <w:hyperlink r:id="rId152" w:history="1">
        <w:r w:rsidRPr="002C3021">
          <w:rPr>
            <w:rStyle w:val="Hyperlink"/>
            <w:rFonts w:asciiTheme="minorHAnsi" w:eastAsiaTheme="majorEastAsia" w:hAnsiTheme="minorHAnsi" w:cstheme="minorHAnsi"/>
            <w:color w:val="006ACC"/>
            <w:vertAlign w:val="superscript"/>
          </w:rPr>
          <w:t>12</w:t>
        </w:r>
      </w:hyperlink>
      <w:r w:rsidRPr="002C3021">
        <w:rPr>
          <w:rFonts w:asciiTheme="minorHAnsi" w:hAnsiTheme="minorHAnsi" w:cstheme="minorHAnsi"/>
          <w:color w:val="333333"/>
        </w:rPr>
        <w:t> Therefore, we report and discuss the results of standard OLS (satisfaction with police index). We ran four regression models. The first model entered individual control variables, the second added perceived public safety measures, the third included the procedural justice index, and the fourth, the full model, included all the aforementioned covariates.</w:t>
      </w:r>
    </w:p>
    <w:p w14:paraId="1188FE97"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results shown in </w:t>
      </w:r>
      <w:hyperlink r:id="rId153" w:history="1">
        <w:r w:rsidRPr="002C3021">
          <w:rPr>
            <w:rStyle w:val="Hyperlink"/>
            <w:rFonts w:asciiTheme="minorHAnsi" w:eastAsiaTheme="majorEastAsia" w:hAnsiTheme="minorHAnsi" w:cstheme="minorHAnsi"/>
            <w:color w:val="006ACC"/>
          </w:rPr>
          <w:t>Table 3</w:t>
        </w:r>
      </w:hyperlink>
      <w:r w:rsidRPr="002C3021">
        <w:rPr>
          <w:rFonts w:asciiTheme="minorHAnsi" w:hAnsiTheme="minorHAnsi" w:cstheme="minorHAnsi"/>
          <w:color w:val="333333"/>
        </w:rPr>
        <w:t> demonstrate the importance of race, experiences with victimization, perceptions of public safety and procedural justice in predicting satisfaction with the police. In Model 1, Black respondents and respondents who experienced a criminal victimization were significantly less likely to express satisfaction with the police. After adding perceived safety measures in Model 2, the Black respondent variable and the victimization covariates are reduced to nonsignificance. The coefficients for both these variables substantially shrank while the standard errors remained relatively stable across Models 1 and 2. This finding suggests that once we statistically account for perceptions of safety, levels of satisfaction with the police do not significantly differ across racial and ethnic subgroups of respondents that experienced involuntary police contact. In Model 3, we include the procedural justice index to the baseline model and find that it is also a significant predictor of satisfaction toward the police. We find it noteworthy, however, that while the coefficients for Black respondents and past criminal victimization were reduced to nonsignificance with the introduction of perceptions of safety items, they remain statistically significant even after the introduction of the procedural justice index. In sum, perceptions of safety and procedural justice are both clearly key explanatory variables, as evidenced by the increases across the model </w:t>
      </w:r>
      <w:r w:rsidRPr="002C3021">
        <w:rPr>
          <w:rFonts w:asciiTheme="minorHAnsi" w:hAnsiTheme="minorHAnsi" w:cstheme="minorHAnsi"/>
          <w:i/>
          <w:iCs/>
          <w:color w:val="333333"/>
        </w:rPr>
        <w:t>R</w:t>
      </w:r>
      <w:r w:rsidRPr="002C3021">
        <w:rPr>
          <w:rFonts w:asciiTheme="minorHAnsi" w:hAnsiTheme="minorHAnsi" w:cstheme="minorHAnsi"/>
          <w:color w:val="333333"/>
          <w:vertAlign w:val="superscript"/>
        </w:rPr>
        <w:t>2</w:t>
      </w:r>
      <w:r w:rsidRPr="002C3021">
        <w:rPr>
          <w:rFonts w:asciiTheme="minorHAnsi" w:hAnsiTheme="minorHAnsi" w:cstheme="minorHAnsi"/>
          <w:color w:val="333333"/>
        </w:rPr>
        <w:t> estimates but perceptions of safety, and not procedural justice, account for racial differences in satisfaction with police.</w:t>
      </w:r>
    </w:p>
    <w:p w14:paraId="4F9BA678" w14:textId="77777777" w:rsidR="00C7162F" w:rsidRPr="002C3021" w:rsidRDefault="00C7162F" w:rsidP="002D67EF">
      <w:pPr>
        <w:pStyle w:val="Heading1"/>
        <w:rPr>
          <w:rFonts w:asciiTheme="minorHAnsi" w:hAnsiTheme="minorHAnsi" w:cstheme="minorHAnsi"/>
        </w:rPr>
      </w:pPr>
      <w:bookmarkStart w:id="8" w:name="_i20"/>
      <w:bookmarkEnd w:id="8"/>
      <w:r w:rsidRPr="002C3021">
        <w:rPr>
          <w:rFonts w:asciiTheme="minorHAnsi" w:hAnsiTheme="minorHAnsi" w:cstheme="minorHAnsi"/>
        </w:rPr>
        <w:t>Discussion</w:t>
      </w:r>
    </w:p>
    <w:p w14:paraId="214E2B9A"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Consistent with previous studies, we found that race plays a crucial role in conditioning the ways people view the police. In all our models utilizing the entire sample, Black respondents were significantly less likely to be satisfied than Whites and Latinx respondents. This finding alone, however, is hardly groundbreaking and merely supports the findings of extant research (e.g., </w:t>
      </w:r>
      <w:hyperlink r:id="rId154" w:history="1">
        <w:r w:rsidRPr="002C3021">
          <w:rPr>
            <w:rStyle w:val="Hyperlink"/>
            <w:rFonts w:asciiTheme="minorHAnsi" w:eastAsiaTheme="majorEastAsia" w:hAnsiTheme="minorHAnsi" w:cstheme="minorHAnsi"/>
            <w:color w:val="006ACC"/>
          </w:rPr>
          <w:t>Cao et al., 1996</w:t>
        </w:r>
      </w:hyperlink>
      <w:r w:rsidRPr="002C3021">
        <w:rPr>
          <w:rFonts w:asciiTheme="minorHAnsi" w:hAnsiTheme="minorHAnsi" w:cstheme="minorHAnsi"/>
          <w:color w:val="333333"/>
        </w:rPr>
        <w:t>; </w:t>
      </w:r>
      <w:hyperlink r:id="rId155" w:history="1">
        <w:r w:rsidRPr="002C3021">
          <w:rPr>
            <w:rStyle w:val="Hyperlink"/>
            <w:rFonts w:asciiTheme="minorHAnsi" w:eastAsiaTheme="majorEastAsia" w:hAnsiTheme="minorHAnsi" w:cstheme="minorHAnsi"/>
            <w:color w:val="006ACC"/>
          </w:rPr>
          <w:t>Garcia &amp; Cao, 2005</w:t>
        </w:r>
      </w:hyperlink>
      <w:r w:rsidRPr="002C3021">
        <w:rPr>
          <w:rFonts w:asciiTheme="minorHAnsi" w:hAnsiTheme="minorHAnsi" w:cstheme="minorHAnsi"/>
          <w:color w:val="333333"/>
        </w:rPr>
        <w:t>; </w:t>
      </w:r>
      <w:hyperlink r:id="rId156" w:history="1">
        <w:r w:rsidRPr="002C3021">
          <w:rPr>
            <w:rStyle w:val="Hyperlink"/>
            <w:rFonts w:asciiTheme="minorHAnsi" w:eastAsiaTheme="majorEastAsia" w:hAnsiTheme="minorHAnsi" w:cstheme="minorHAnsi"/>
            <w:color w:val="006ACC"/>
          </w:rPr>
          <w:t>Gau et al., 2012</w:t>
        </w:r>
      </w:hyperlink>
      <w:r w:rsidRPr="002C3021">
        <w:rPr>
          <w:rFonts w:asciiTheme="minorHAnsi" w:hAnsiTheme="minorHAnsi" w:cstheme="minorHAnsi"/>
          <w:color w:val="333333"/>
        </w:rPr>
        <w:t>; </w:t>
      </w:r>
      <w:hyperlink r:id="rId157" w:history="1">
        <w:r w:rsidRPr="002C3021">
          <w:rPr>
            <w:rStyle w:val="Hyperlink"/>
            <w:rFonts w:asciiTheme="minorHAnsi" w:eastAsiaTheme="majorEastAsia" w:hAnsiTheme="minorHAnsi" w:cstheme="minorHAnsi"/>
            <w:color w:val="006ACC"/>
          </w:rPr>
          <w:t>Huang &amp; Vaughn, 1996</w:t>
        </w:r>
      </w:hyperlink>
      <w:r w:rsidRPr="002C3021">
        <w:rPr>
          <w:rFonts w:asciiTheme="minorHAnsi" w:hAnsiTheme="minorHAnsi" w:cstheme="minorHAnsi"/>
          <w:color w:val="333333"/>
        </w:rPr>
        <w:t>; </w:t>
      </w:r>
      <w:hyperlink r:id="rId158" w:history="1">
        <w:r w:rsidRPr="002C3021">
          <w:rPr>
            <w:rStyle w:val="Hyperlink"/>
            <w:rFonts w:asciiTheme="minorHAnsi" w:eastAsiaTheme="majorEastAsia" w:hAnsiTheme="minorHAnsi" w:cstheme="minorHAnsi"/>
            <w:color w:val="006ACC"/>
          </w:rPr>
          <w:t>Sampson &amp; Bartusch, 1998</w:t>
        </w:r>
      </w:hyperlink>
      <w:r w:rsidRPr="002C3021">
        <w:rPr>
          <w:rFonts w:asciiTheme="minorHAnsi" w:hAnsiTheme="minorHAnsi" w:cstheme="minorHAnsi"/>
          <w:color w:val="333333"/>
        </w:rPr>
        <w:t>; </w:t>
      </w:r>
      <w:hyperlink r:id="rId159" w:history="1">
        <w:r w:rsidRPr="002C3021">
          <w:rPr>
            <w:rStyle w:val="Hyperlink"/>
            <w:rFonts w:asciiTheme="minorHAnsi" w:eastAsiaTheme="majorEastAsia" w:hAnsiTheme="minorHAnsi" w:cstheme="minorHAnsi"/>
            <w:color w:val="006ACC"/>
          </w:rPr>
          <w:t>Tuch &amp; Weitzer, 1997</w:t>
        </w:r>
      </w:hyperlink>
      <w:r w:rsidRPr="002C3021">
        <w:rPr>
          <w:rFonts w:asciiTheme="minorHAnsi" w:hAnsiTheme="minorHAnsi" w:cstheme="minorHAnsi"/>
          <w:color w:val="333333"/>
        </w:rPr>
        <w:t>). What was surprising was that the Latinx respondent covariate was not significant in any of the models. Instead, consistent with </w:t>
      </w:r>
      <w:hyperlink r:id="rId160" w:history="1">
        <w:r w:rsidRPr="002C3021">
          <w:rPr>
            <w:rStyle w:val="Hyperlink"/>
            <w:rFonts w:asciiTheme="minorHAnsi" w:eastAsiaTheme="majorEastAsia" w:hAnsiTheme="minorHAnsi" w:cstheme="minorHAnsi"/>
            <w:color w:val="006ACC"/>
          </w:rPr>
          <w:t>Cheurprakobkit (2000)</w:t>
        </w:r>
      </w:hyperlink>
      <w:r w:rsidRPr="002C3021">
        <w:rPr>
          <w:rFonts w:asciiTheme="minorHAnsi" w:hAnsiTheme="minorHAnsi" w:cstheme="minorHAnsi"/>
          <w:color w:val="333333"/>
        </w:rPr>
        <w:t>, we found that levels of support for law enforcement among Latinx respondents were not discernible from the views of White respondents. We find that contact with law enforcement is unable to account for racial differences in support for police. These data also demonstrated that voluntary contacts (typically more positive in nature) for Latinx respondents were significantly lower than both White and African American respondents, and levels of involuntary contact did not differ significantly across the three racial/ethnic categories we examined. If experiences with the police are unable to account for African American and Latinx differences in support for the police, then what factors can explain it?</w:t>
      </w:r>
    </w:p>
    <w:p w14:paraId="4EEB7CE6"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There is some evidence to suggest that the patterns in the data are the artifact of complex histories of Black and Latinx groups in the United States generally and Milwaukee specifically. There is a much longer history of discrimination and harassment against Blacks in our country. As </w:t>
      </w:r>
      <w:hyperlink r:id="rId161" w:history="1">
        <w:r w:rsidRPr="002C3021">
          <w:rPr>
            <w:rStyle w:val="Hyperlink"/>
            <w:rFonts w:asciiTheme="minorHAnsi" w:eastAsiaTheme="majorEastAsia" w:hAnsiTheme="minorHAnsi" w:cstheme="minorHAnsi"/>
            <w:color w:val="006ACC"/>
          </w:rPr>
          <w:t>Bobo (1999)</w:t>
        </w:r>
      </w:hyperlink>
      <w:r w:rsidRPr="002C3021">
        <w:rPr>
          <w:rFonts w:asciiTheme="minorHAnsi" w:hAnsiTheme="minorHAnsi" w:cstheme="minorHAnsi"/>
          <w:color w:val="333333"/>
        </w:rPr>
        <w:t> found, “members of more recent and voluntarily incorporated minority groups. . . ,” such as Latinx individuals, report feeling “. . . less alienation than members of long-term and involuntarily incorporated minority groups” (p. 461). Even when Latinx victims are the subject of police violence, these incidents do not consistently invoke the same level of outrage and protest. Recent examinations show that even though Latinx victims are disproportionately killed by law enforcement,</w:t>
      </w:r>
      <w:hyperlink r:id="rId162" w:history="1">
        <w:r w:rsidRPr="002C3021">
          <w:rPr>
            <w:rStyle w:val="Hyperlink"/>
            <w:rFonts w:asciiTheme="minorHAnsi" w:eastAsiaTheme="majorEastAsia" w:hAnsiTheme="minorHAnsi" w:cstheme="minorHAnsi"/>
            <w:color w:val="006ACC"/>
            <w:vertAlign w:val="superscript"/>
          </w:rPr>
          <w:t>13</w:t>
        </w:r>
      </w:hyperlink>
      <w:r w:rsidRPr="002C3021">
        <w:rPr>
          <w:rFonts w:asciiTheme="minorHAnsi" w:hAnsiTheme="minorHAnsi" w:cstheme="minorHAnsi"/>
          <w:color w:val="333333"/>
        </w:rPr>
        <w:t> there tends to be less attention and focus on these incidents relative to when African American victims are killed by police</w:t>
      </w:r>
      <w:hyperlink r:id="rId163" w:history="1">
        <w:r w:rsidRPr="002C3021">
          <w:rPr>
            <w:rStyle w:val="Hyperlink"/>
            <w:rFonts w:asciiTheme="minorHAnsi" w:eastAsiaTheme="majorEastAsia" w:hAnsiTheme="minorHAnsi" w:cstheme="minorHAnsi"/>
            <w:color w:val="006ACC"/>
            <w:vertAlign w:val="superscript"/>
          </w:rPr>
          <w:t>14</w:t>
        </w:r>
      </w:hyperlink>
      <w:r w:rsidRPr="002C3021">
        <w:rPr>
          <w:rFonts w:asciiTheme="minorHAnsi" w:hAnsiTheme="minorHAnsi" w:cstheme="minorHAnsi"/>
          <w:color w:val="333333"/>
        </w:rPr>
        <w:t> (</w:t>
      </w:r>
      <w:hyperlink r:id="rId164" w:history="1">
        <w:r w:rsidRPr="002C3021">
          <w:rPr>
            <w:rStyle w:val="Hyperlink"/>
            <w:rFonts w:asciiTheme="minorHAnsi" w:eastAsiaTheme="majorEastAsia" w:hAnsiTheme="minorHAnsi" w:cstheme="minorHAnsi"/>
            <w:color w:val="006ACC"/>
          </w:rPr>
          <w:t>Rojas &amp; Schmidt, 2016</w:t>
        </w:r>
      </w:hyperlink>
      <w:r w:rsidRPr="002C3021">
        <w:rPr>
          <w:rFonts w:asciiTheme="minorHAnsi" w:hAnsiTheme="minorHAnsi" w:cstheme="minorHAnsi"/>
          <w:color w:val="333333"/>
        </w:rPr>
        <w:t>). Our study lends additional empirical evidence that feelings of skepticism and mistrust are more diffuse among African Americans than other groups, supporting the results of other work in this area (</w:t>
      </w:r>
      <w:hyperlink r:id="rId165" w:history="1">
        <w:r w:rsidRPr="002C3021">
          <w:rPr>
            <w:rStyle w:val="Hyperlink"/>
            <w:rFonts w:asciiTheme="minorHAnsi" w:eastAsiaTheme="majorEastAsia" w:hAnsiTheme="minorHAnsi" w:cstheme="minorHAnsi"/>
            <w:color w:val="006ACC"/>
          </w:rPr>
          <w:t>Berg, Stewart, Intravia, Warren, &amp; Simons, 2016</w:t>
        </w:r>
      </w:hyperlink>
      <w:r w:rsidRPr="002C3021">
        <w:rPr>
          <w:rFonts w:asciiTheme="minorHAnsi" w:hAnsiTheme="minorHAnsi" w:cstheme="minorHAnsi"/>
          <w:color w:val="333333"/>
        </w:rPr>
        <w:t>; </w:t>
      </w:r>
      <w:hyperlink r:id="rId166" w:history="1">
        <w:r w:rsidRPr="002C3021">
          <w:rPr>
            <w:rStyle w:val="Hyperlink"/>
            <w:rFonts w:asciiTheme="minorHAnsi" w:eastAsiaTheme="majorEastAsia" w:hAnsiTheme="minorHAnsi" w:cstheme="minorHAnsi"/>
            <w:color w:val="006ACC"/>
          </w:rPr>
          <w:t>Brunson, 2007</w:t>
        </w:r>
      </w:hyperlink>
      <w:r w:rsidRPr="002C3021">
        <w:rPr>
          <w:rFonts w:asciiTheme="minorHAnsi" w:hAnsiTheme="minorHAnsi" w:cstheme="minorHAnsi"/>
          <w:color w:val="333333"/>
        </w:rPr>
        <w:t>; </w:t>
      </w:r>
      <w:hyperlink r:id="rId167" w:history="1">
        <w:r w:rsidRPr="002C3021">
          <w:rPr>
            <w:rStyle w:val="Hyperlink"/>
            <w:rFonts w:asciiTheme="minorHAnsi" w:eastAsiaTheme="majorEastAsia" w:hAnsiTheme="minorHAnsi" w:cstheme="minorHAnsi"/>
            <w:color w:val="006ACC"/>
          </w:rPr>
          <w:t>Gau &amp; Brunson, 2010</w:t>
        </w:r>
      </w:hyperlink>
      <w:r w:rsidRPr="002C3021">
        <w:rPr>
          <w:rFonts w:asciiTheme="minorHAnsi" w:hAnsiTheme="minorHAnsi" w:cstheme="minorHAnsi"/>
          <w:color w:val="333333"/>
        </w:rPr>
        <w:t>; </w:t>
      </w:r>
      <w:hyperlink r:id="rId168" w:history="1">
        <w:r w:rsidRPr="002C3021">
          <w:rPr>
            <w:rStyle w:val="Hyperlink"/>
            <w:rFonts w:asciiTheme="minorHAnsi" w:eastAsiaTheme="majorEastAsia" w:hAnsiTheme="minorHAnsi" w:cstheme="minorHAnsi"/>
            <w:color w:val="006ACC"/>
          </w:rPr>
          <w:t>Sampson &amp; Bartusch, 1998</w:t>
        </w:r>
      </w:hyperlink>
      <w:r w:rsidRPr="002C3021">
        <w:rPr>
          <w:rFonts w:asciiTheme="minorHAnsi" w:hAnsiTheme="minorHAnsi" w:cstheme="minorHAnsi"/>
          <w:color w:val="333333"/>
        </w:rPr>
        <w:t>; Stewart et al., 2009).</w:t>
      </w:r>
    </w:p>
    <w:p w14:paraId="3B23681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We found that the Black respondent variable remained statistically significant in all the analyses involving the full sample of respondents (</w:t>
      </w:r>
      <w:hyperlink r:id="rId169" w:history="1">
        <w:r w:rsidRPr="002C3021">
          <w:rPr>
            <w:rStyle w:val="Hyperlink"/>
            <w:rFonts w:asciiTheme="minorHAnsi" w:eastAsiaTheme="majorEastAsia" w:hAnsiTheme="minorHAnsi" w:cstheme="minorHAnsi"/>
            <w:color w:val="006ACC"/>
          </w:rPr>
          <w:t>Table 2</w:t>
        </w:r>
      </w:hyperlink>
      <w:r w:rsidRPr="002C3021">
        <w:rPr>
          <w:rFonts w:asciiTheme="minorHAnsi" w:hAnsiTheme="minorHAnsi" w:cstheme="minorHAnsi"/>
          <w:color w:val="333333"/>
        </w:rPr>
        <w:t>). Also significant was our community context measure percent Latinx; respondents who resided in areas with greater concentrations of Latinx individuals also held more positive views of the police than areas with lower populations of Latinx residents, irrespective of having a contact with the police, how safe they felt, or official crime rates in their area. We also found it noteworthy that our measures of perceptions of public safety were important predictors of satisfaction with the police, whereas our contextual measures assessing actual crime (rates) were not. This is consistent with prior research, which has found perceptions of crime and safety have the strongest influence on assessments of police (e.g., </w:t>
      </w:r>
      <w:hyperlink r:id="rId170" w:history="1">
        <w:r w:rsidRPr="002C3021">
          <w:rPr>
            <w:rStyle w:val="Hyperlink"/>
            <w:rFonts w:asciiTheme="minorHAnsi" w:eastAsiaTheme="majorEastAsia" w:hAnsiTheme="minorHAnsi" w:cstheme="minorHAnsi"/>
            <w:color w:val="006ACC"/>
          </w:rPr>
          <w:t>Dowler &amp; Sparks, 2008</w:t>
        </w:r>
      </w:hyperlink>
      <w:r w:rsidRPr="002C3021">
        <w:rPr>
          <w:rFonts w:asciiTheme="minorHAnsi" w:hAnsiTheme="minorHAnsi" w:cstheme="minorHAnsi"/>
          <w:color w:val="333333"/>
        </w:rPr>
        <w:t>; </w:t>
      </w:r>
      <w:hyperlink r:id="rId171" w:history="1">
        <w:r w:rsidRPr="002C3021">
          <w:rPr>
            <w:rStyle w:val="Hyperlink"/>
            <w:rFonts w:asciiTheme="minorHAnsi" w:eastAsiaTheme="majorEastAsia" w:hAnsiTheme="minorHAnsi" w:cstheme="minorHAnsi"/>
            <w:color w:val="006ACC"/>
          </w:rPr>
          <w:t>Gau et al., 2012</w:t>
        </w:r>
      </w:hyperlink>
      <w:r w:rsidRPr="002C3021">
        <w:rPr>
          <w:rFonts w:asciiTheme="minorHAnsi" w:hAnsiTheme="minorHAnsi" w:cstheme="minorHAnsi"/>
          <w:color w:val="333333"/>
        </w:rPr>
        <w:t>; </w:t>
      </w:r>
      <w:hyperlink r:id="rId172" w:history="1">
        <w:r w:rsidRPr="002C3021">
          <w:rPr>
            <w:rStyle w:val="Hyperlink"/>
            <w:rFonts w:asciiTheme="minorHAnsi" w:eastAsiaTheme="majorEastAsia" w:hAnsiTheme="minorHAnsi" w:cstheme="minorHAnsi"/>
            <w:color w:val="006ACC"/>
          </w:rPr>
          <w:t>Nix, Wolfe, Rojek, &amp; Kaminski, 2015</w:t>
        </w:r>
      </w:hyperlink>
      <w:r w:rsidRPr="002C3021">
        <w:rPr>
          <w:rFonts w:asciiTheme="minorHAnsi" w:hAnsiTheme="minorHAnsi" w:cstheme="minorHAnsi"/>
          <w:color w:val="333333"/>
        </w:rPr>
        <w:t>; </w:t>
      </w:r>
      <w:hyperlink r:id="rId173" w:history="1">
        <w:r w:rsidRPr="002C3021">
          <w:rPr>
            <w:rStyle w:val="Hyperlink"/>
            <w:rFonts w:asciiTheme="minorHAnsi" w:eastAsiaTheme="majorEastAsia" w:hAnsiTheme="minorHAnsi" w:cstheme="minorHAnsi"/>
            <w:color w:val="006ACC"/>
          </w:rPr>
          <w:t>Reisig &amp; Parks, 2000</w:t>
        </w:r>
      </w:hyperlink>
      <w:r w:rsidRPr="002C3021">
        <w:rPr>
          <w:rFonts w:asciiTheme="minorHAnsi" w:hAnsiTheme="minorHAnsi" w:cstheme="minorHAnsi"/>
          <w:color w:val="333333"/>
        </w:rPr>
        <w:t>). When considering the specific measures that comprised our perceptions of public safety concept, this also highlights the distinction between different types of crime evaluations on views of the police.</w:t>
      </w:r>
    </w:p>
    <w:p w14:paraId="585DCADE"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One of our primary goals was to determine why African Americans express lower levels of satisfaction with police. Although including perceptions of safety significantly reduced the magnitude of the Black respondent coefficient, we were unable to fully account for lower levels of reported satisfaction with the police on the part of African American respondents in the full sample. Focusing our analysis on just those respondents who reported experiencing police-initiated contact yields two findings. First, procedural justice is a significant predictor that explains considerable variation across satisfaction with the police for the subsample (the </w:t>
      </w:r>
      <w:r w:rsidRPr="002C3021">
        <w:rPr>
          <w:rFonts w:asciiTheme="minorHAnsi" w:hAnsiTheme="minorHAnsi" w:cstheme="minorHAnsi"/>
          <w:i/>
          <w:iCs/>
          <w:color w:val="333333"/>
        </w:rPr>
        <w:t>R</w:t>
      </w:r>
      <w:r w:rsidRPr="002C3021">
        <w:rPr>
          <w:rFonts w:asciiTheme="minorHAnsi" w:hAnsiTheme="minorHAnsi" w:cstheme="minorHAnsi"/>
          <w:color w:val="333333"/>
          <w:vertAlign w:val="superscript"/>
        </w:rPr>
        <w:t>2</w:t>
      </w:r>
      <w:r w:rsidRPr="002C3021">
        <w:rPr>
          <w:rFonts w:asciiTheme="minorHAnsi" w:hAnsiTheme="minorHAnsi" w:cstheme="minorHAnsi"/>
          <w:color w:val="333333"/>
        </w:rPr>
        <w:t> jumps from .106 in Model 1 to .483 in Model 3). This finding is consistent with much of the existing literature in procedural justice and police evaluations (</w:t>
      </w:r>
      <w:hyperlink r:id="rId174" w:history="1">
        <w:r w:rsidRPr="002C3021">
          <w:rPr>
            <w:rStyle w:val="Hyperlink"/>
            <w:rFonts w:asciiTheme="minorHAnsi" w:eastAsiaTheme="majorEastAsia" w:hAnsiTheme="minorHAnsi" w:cstheme="minorHAnsi"/>
            <w:color w:val="006ACC"/>
          </w:rPr>
          <w:t>Mastrofski, Snipes, &amp; Supina, 1996</w:t>
        </w:r>
      </w:hyperlink>
      <w:r w:rsidRPr="002C3021">
        <w:rPr>
          <w:rFonts w:asciiTheme="minorHAnsi" w:hAnsiTheme="minorHAnsi" w:cstheme="minorHAnsi"/>
          <w:color w:val="333333"/>
        </w:rPr>
        <w:t>; </w:t>
      </w:r>
      <w:hyperlink r:id="rId175" w:history="1">
        <w:r w:rsidRPr="002C3021">
          <w:rPr>
            <w:rStyle w:val="Hyperlink"/>
            <w:rFonts w:asciiTheme="minorHAnsi" w:eastAsiaTheme="majorEastAsia" w:hAnsiTheme="minorHAnsi" w:cstheme="minorHAnsi"/>
            <w:color w:val="006ACC"/>
          </w:rPr>
          <w:t>Mazerolle et al., 2013</w:t>
        </w:r>
      </w:hyperlink>
      <w:r w:rsidRPr="002C3021">
        <w:rPr>
          <w:rFonts w:asciiTheme="minorHAnsi" w:hAnsiTheme="minorHAnsi" w:cstheme="minorHAnsi"/>
          <w:color w:val="333333"/>
        </w:rPr>
        <w:t>; </w:t>
      </w:r>
      <w:hyperlink r:id="rId176" w:history="1">
        <w:r w:rsidRPr="002C3021">
          <w:rPr>
            <w:rStyle w:val="Hyperlink"/>
            <w:rFonts w:asciiTheme="minorHAnsi" w:eastAsiaTheme="majorEastAsia" w:hAnsiTheme="minorHAnsi" w:cstheme="minorHAnsi"/>
            <w:color w:val="006ACC"/>
          </w:rPr>
          <w:t>Sunshine &amp; Tyler, 2003</w:t>
        </w:r>
      </w:hyperlink>
      <w:r w:rsidRPr="002C3021">
        <w:rPr>
          <w:rFonts w:asciiTheme="minorHAnsi" w:hAnsiTheme="minorHAnsi" w:cstheme="minorHAnsi"/>
          <w:color w:val="333333"/>
        </w:rPr>
        <w:t>; </w:t>
      </w:r>
      <w:hyperlink r:id="rId177" w:history="1">
        <w:r w:rsidRPr="002C3021">
          <w:rPr>
            <w:rStyle w:val="Hyperlink"/>
            <w:rFonts w:asciiTheme="minorHAnsi" w:eastAsiaTheme="majorEastAsia" w:hAnsiTheme="minorHAnsi" w:cstheme="minorHAnsi"/>
            <w:color w:val="006ACC"/>
          </w:rPr>
          <w:t>Tyler &amp; Huo, 2002</w:t>
        </w:r>
      </w:hyperlink>
      <w:r w:rsidRPr="002C3021">
        <w:rPr>
          <w:rFonts w:asciiTheme="minorHAnsi" w:hAnsiTheme="minorHAnsi" w:cstheme="minorHAnsi"/>
          <w:color w:val="333333"/>
        </w:rPr>
        <w:t>). Second, Models 2 and 4 show that when perceptions of safety measures are included in the analysis, the Black respondent coefficient is reduced to nonsignificance.</w:t>
      </w:r>
      <w:hyperlink r:id="rId178" w:history="1">
        <w:r w:rsidRPr="002C3021">
          <w:rPr>
            <w:rStyle w:val="Hyperlink"/>
            <w:rFonts w:asciiTheme="minorHAnsi" w:eastAsiaTheme="majorEastAsia" w:hAnsiTheme="minorHAnsi" w:cstheme="minorHAnsi"/>
            <w:color w:val="006ACC"/>
            <w:vertAlign w:val="superscript"/>
          </w:rPr>
          <w:t>15</w:t>
        </w:r>
      </w:hyperlink>
      <w:r w:rsidRPr="002C3021">
        <w:rPr>
          <w:rFonts w:asciiTheme="minorHAnsi" w:hAnsiTheme="minorHAnsi" w:cstheme="minorHAnsi"/>
          <w:color w:val="333333"/>
        </w:rPr>
        <w:t> This noteworthy finding advances research concerning racial minorities’ police evaluations and it partly accomplishes one of our primary goals.</w:t>
      </w:r>
    </w:p>
    <w:p w14:paraId="213C988B"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With regard to the subsample of respondents who have experienced police-initiated contact, once we statistically controlled for perceptions of safety, police evaluations for African American respondents were not statistically different than Latinx or White ones. For example, in the subsample, the satisfaction with police mean values for African American respondents who felt safe (12.32) was comparable with the mean estimates for White and Hispanic/Latinx respondents who reported police-initiated interaction (12.85).</w:t>
      </w:r>
      <w:hyperlink r:id="rId179" w:history="1">
        <w:r w:rsidRPr="002C3021">
          <w:rPr>
            <w:rStyle w:val="Hyperlink"/>
            <w:rFonts w:asciiTheme="minorHAnsi" w:eastAsiaTheme="majorEastAsia" w:hAnsiTheme="minorHAnsi" w:cstheme="minorHAnsi"/>
            <w:color w:val="006ACC"/>
            <w:vertAlign w:val="superscript"/>
          </w:rPr>
          <w:t>16</w:t>
        </w:r>
      </w:hyperlink>
      <w:r w:rsidRPr="002C3021">
        <w:rPr>
          <w:rFonts w:asciiTheme="minorHAnsi" w:hAnsiTheme="minorHAnsi" w:cstheme="minorHAnsi"/>
          <w:color w:val="333333"/>
        </w:rPr>
        <w:t> Conversely, the satisfaction with police mean estimate for African American respondents who felt safe was nearly half a standard deviation higher than for African American respondents who felt less safe (</w:t>
      </w:r>
      <w:r w:rsidRPr="002C3021">
        <w:rPr>
          <w:rFonts w:asciiTheme="minorHAnsi" w:hAnsiTheme="minorHAnsi" w:cstheme="minorHAnsi"/>
          <w:i/>
          <w:iCs/>
          <w:color w:val="333333"/>
        </w:rPr>
        <w:t>M</w:t>
      </w:r>
      <w:r w:rsidRPr="002C3021">
        <w:rPr>
          <w:rFonts w:asciiTheme="minorHAnsi" w:hAnsiTheme="minorHAnsi" w:cstheme="minorHAnsi"/>
          <w:color w:val="333333"/>
        </w:rPr>
        <w:t> = 9.87; </w:t>
      </w:r>
      <w:r w:rsidRPr="002C3021">
        <w:rPr>
          <w:rFonts w:asciiTheme="minorHAnsi" w:hAnsiTheme="minorHAnsi" w:cstheme="minorHAnsi"/>
          <w:i/>
          <w:iCs/>
          <w:color w:val="333333"/>
        </w:rPr>
        <w:t>SD</w:t>
      </w:r>
      <w:r w:rsidRPr="002C3021">
        <w:rPr>
          <w:rFonts w:asciiTheme="minorHAnsi" w:hAnsiTheme="minorHAnsi" w:cstheme="minorHAnsi"/>
          <w:color w:val="333333"/>
        </w:rPr>
        <w:t> = 5.72). Our subsample findings support </w:t>
      </w:r>
      <w:hyperlink r:id="rId180" w:history="1">
        <w:r w:rsidRPr="002C3021">
          <w:rPr>
            <w:rStyle w:val="Hyperlink"/>
            <w:rFonts w:asciiTheme="minorHAnsi" w:eastAsiaTheme="majorEastAsia" w:hAnsiTheme="minorHAnsi" w:cstheme="minorHAnsi"/>
            <w:color w:val="006ACC"/>
          </w:rPr>
          <w:t>Wolfe et al.’s (2016)</w:t>
        </w:r>
      </w:hyperlink>
      <w:r w:rsidRPr="002C3021">
        <w:rPr>
          <w:rFonts w:asciiTheme="minorHAnsi" w:hAnsiTheme="minorHAnsi" w:cstheme="minorHAnsi"/>
          <w:color w:val="333333"/>
        </w:rPr>
        <w:t> contention that the importance of procedural justice on police evaluation is largely invariant. We would add that model specifications should include measures of perceived safety to find support for the invariance thesis. We now turn to the policy implications of our study.</w:t>
      </w:r>
    </w:p>
    <w:p w14:paraId="2CB4C392" w14:textId="77777777" w:rsidR="00C7162F" w:rsidRPr="002C3021" w:rsidRDefault="00C7162F" w:rsidP="002D67EF">
      <w:pPr>
        <w:pStyle w:val="Heading1"/>
        <w:rPr>
          <w:rFonts w:asciiTheme="minorHAnsi" w:hAnsiTheme="minorHAnsi" w:cstheme="minorHAnsi"/>
        </w:rPr>
      </w:pPr>
      <w:bookmarkStart w:id="9" w:name="_i21"/>
      <w:bookmarkEnd w:id="9"/>
      <w:r w:rsidRPr="002C3021">
        <w:rPr>
          <w:rFonts w:asciiTheme="minorHAnsi" w:hAnsiTheme="minorHAnsi" w:cstheme="minorHAnsi"/>
        </w:rPr>
        <w:t>Policy Implications</w:t>
      </w:r>
    </w:p>
    <w:p w14:paraId="2DBF7EE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Our study highlights the importance of experience with the police in shaping individuals’ attitudes toward the police. Interactions with law enforcement are too frequently perceived as lacking courtesy and respect (i.e., procedural justice), ultimately having a deleterious effect on satisfaction with the police and other important outcomes (see </w:t>
      </w:r>
      <w:hyperlink r:id="rId181" w:history="1">
        <w:r w:rsidRPr="002C3021">
          <w:rPr>
            <w:rStyle w:val="Hyperlink"/>
            <w:rFonts w:asciiTheme="minorHAnsi" w:eastAsiaTheme="majorEastAsia" w:hAnsiTheme="minorHAnsi" w:cstheme="minorHAnsi"/>
            <w:color w:val="006ACC"/>
          </w:rPr>
          <w:t>Nix et al., 2015</w:t>
        </w:r>
      </w:hyperlink>
      <w:r w:rsidRPr="002C3021">
        <w:rPr>
          <w:rFonts w:asciiTheme="minorHAnsi" w:hAnsiTheme="minorHAnsi" w:cstheme="minorHAnsi"/>
          <w:color w:val="333333"/>
        </w:rPr>
        <w:t>). We offer two specific policy prescriptions. First, we endorse efforts to include “procedural justice training” for law enforcement. Currently, this has become part of the core curriculum in police academies across the world including the United States, the United Kingdom, and Australia (</w:t>
      </w:r>
      <w:hyperlink r:id="rId182" w:history="1">
        <w:r w:rsidRPr="002C3021">
          <w:rPr>
            <w:rStyle w:val="Hyperlink"/>
            <w:rFonts w:asciiTheme="minorHAnsi" w:eastAsiaTheme="majorEastAsia" w:hAnsiTheme="minorHAnsi" w:cstheme="minorHAnsi"/>
            <w:color w:val="006ACC"/>
          </w:rPr>
          <w:t>Fildes &amp; Thompson, 2016</w:t>
        </w:r>
      </w:hyperlink>
      <w:r w:rsidRPr="002C3021">
        <w:rPr>
          <w:rFonts w:asciiTheme="minorHAnsi" w:hAnsiTheme="minorHAnsi" w:cstheme="minorHAnsi"/>
          <w:color w:val="333333"/>
        </w:rPr>
        <w:t>; </w:t>
      </w:r>
      <w:hyperlink r:id="rId183" w:history="1">
        <w:r w:rsidRPr="002C3021">
          <w:rPr>
            <w:rStyle w:val="Hyperlink"/>
            <w:rFonts w:asciiTheme="minorHAnsi" w:eastAsiaTheme="majorEastAsia" w:hAnsiTheme="minorHAnsi" w:cstheme="minorHAnsi"/>
            <w:color w:val="006ACC"/>
          </w:rPr>
          <w:t>Rosenbaum &amp; Lawrence, 2017</w:t>
        </w:r>
      </w:hyperlink>
      <w:r w:rsidRPr="002C3021">
        <w:rPr>
          <w:rFonts w:asciiTheme="minorHAnsi" w:hAnsiTheme="minorHAnsi" w:cstheme="minorHAnsi"/>
          <w:color w:val="333333"/>
        </w:rPr>
        <w:t>). Training may be explicitly and exclusively devoted to procedural justice, but may also exist as a component of a larger training course (e.g., on community policing, bias-free policing). Regardless of its mode of delivery, training on procedural justice typically comprises four essential components: (a) giving individuals a </w:t>
      </w:r>
      <w:r w:rsidRPr="002C3021">
        <w:rPr>
          <w:rFonts w:asciiTheme="minorHAnsi" w:hAnsiTheme="minorHAnsi" w:cstheme="minorHAnsi"/>
          <w:i/>
          <w:iCs/>
          <w:color w:val="333333"/>
        </w:rPr>
        <w:t>voice</w:t>
      </w:r>
      <w:r w:rsidRPr="002C3021">
        <w:rPr>
          <w:rFonts w:asciiTheme="minorHAnsi" w:hAnsiTheme="minorHAnsi" w:cstheme="minorHAnsi"/>
          <w:color w:val="333333"/>
        </w:rPr>
        <w:t>, (b) exhibiting </w:t>
      </w:r>
      <w:r w:rsidRPr="002C3021">
        <w:rPr>
          <w:rFonts w:asciiTheme="minorHAnsi" w:hAnsiTheme="minorHAnsi" w:cstheme="minorHAnsi"/>
          <w:i/>
          <w:iCs/>
          <w:color w:val="333333"/>
        </w:rPr>
        <w:t>neutrality</w:t>
      </w:r>
      <w:r w:rsidRPr="002C3021">
        <w:rPr>
          <w:rFonts w:asciiTheme="minorHAnsi" w:hAnsiTheme="minorHAnsi" w:cstheme="minorHAnsi"/>
          <w:color w:val="333333"/>
        </w:rPr>
        <w:t> in decision making, (c) treating individuals with </w:t>
      </w:r>
      <w:r w:rsidRPr="002C3021">
        <w:rPr>
          <w:rFonts w:asciiTheme="minorHAnsi" w:hAnsiTheme="minorHAnsi" w:cstheme="minorHAnsi"/>
          <w:i/>
          <w:iCs/>
          <w:color w:val="333333"/>
        </w:rPr>
        <w:t>dignity and respect</w:t>
      </w:r>
      <w:r w:rsidRPr="002C3021">
        <w:rPr>
          <w:rFonts w:asciiTheme="minorHAnsi" w:hAnsiTheme="minorHAnsi" w:cstheme="minorHAnsi"/>
          <w:color w:val="333333"/>
        </w:rPr>
        <w:t>, and (d) conveying </w:t>
      </w:r>
      <w:r w:rsidRPr="002C3021">
        <w:rPr>
          <w:rFonts w:asciiTheme="minorHAnsi" w:hAnsiTheme="minorHAnsi" w:cstheme="minorHAnsi"/>
          <w:i/>
          <w:iCs/>
          <w:color w:val="333333"/>
        </w:rPr>
        <w:t>trustworthy motives</w:t>
      </w:r>
      <w:r w:rsidRPr="002C3021">
        <w:rPr>
          <w:rFonts w:asciiTheme="minorHAnsi" w:hAnsiTheme="minorHAnsi" w:cstheme="minorHAnsi"/>
          <w:color w:val="333333"/>
        </w:rPr>
        <w:t> during police encounters (</w:t>
      </w:r>
      <w:hyperlink r:id="rId184" w:history="1">
        <w:r w:rsidRPr="002C3021">
          <w:rPr>
            <w:rStyle w:val="Hyperlink"/>
            <w:rFonts w:asciiTheme="minorHAnsi" w:eastAsiaTheme="majorEastAsia" w:hAnsiTheme="minorHAnsi" w:cstheme="minorHAnsi"/>
            <w:color w:val="006ACC"/>
          </w:rPr>
          <w:t>Tyler &amp; Huo, 2002</w:t>
        </w:r>
      </w:hyperlink>
      <w:r w:rsidRPr="002C3021">
        <w:rPr>
          <w:rFonts w:asciiTheme="minorHAnsi" w:hAnsiTheme="minorHAnsi" w:cstheme="minorHAnsi"/>
          <w:color w:val="333333"/>
        </w:rPr>
        <w:t>). The results of our research are consistent with these changes to police training; strengthening and expanding these training programs would likely bear the fruit of improved relationships between the police and communities of color.</w:t>
      </w:r>
    </w:p>
    <w:p w14:paraId="2674F722"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second policy prescription addresses the important finding that perceptions of safety play a critical role in influencing attitudes toward the police. In our full model, perceptions of safety in one’s neighborhood and the city of Milwaukee more generally were salient predictors of satisfaction levels. They were also central in our analyses involving the involuntary contact subsample; they reduced the impact of race on satisfaction with the police to nonsignificance. Consequently, “[f]rom a policy point of view, improving the neighborhood conditions of minorities would go a long way in improving attitudes toward the police” (</w:t>
      </w:r>
      <w:hyperlink r:id="rId185" w:history="1">
        <w:r w:rsidRPr="002C3021">
          <w:rPr>
            <w:rStyle w:val="Hyperlink"/>
            <w:rFonts w:asciiTheme="minorHAnsi" w:eastAsiaTheme="majorEastAsia" w:hAnsiTheme="minorHAnsi" w:cstheme="minorHAnsi"/>
            <w:color w:val="006ACC"/>
          </w:rPr>
          <w:t>Dowler &amp; Sparks, 2008</w:t>
        </w:r>
      </w:hyperlink>
      <w:r w:rsidRPr="002C3021">
        <w:rPr>
          <w:rFonts w:asciiTheme="minorHAnsi" w:hAnsiTheme="minorHAnsi" w:cstheme="minorHAnsi"/>
          <w:color w:val="333333"/>
        </w:rPr>
        <w:t>, p. 410). Police might work with community members directly toward this end, such as organizing or participating in neighborhood clean-ups, or they might work with other local government agencies (e.g., garbage/sanitation, health, code enforcement) to eradicate many of the disorderly conditions that give off crime-promoting signals and make resident feel unsafe.</w:t>
      </w:r>
    </w:p>
    <w:p w14:paraId="70398D32" w14:textId="77777777" w:rsidR="00C7162F" w:rsidRPr="002C3021" w:rsidRDefault="00C7162F" w:rsidP="006857C1">
      <w:pPr>
        <w:pStyle w:val="Heading1"/>
        <w:rPr>
          <w:rFonts w:asciiTheme="minorHAnsi" w:hAnsiTheme="minorHAnsi" w:cstheme="minorHAnsi"/>
        </w:rPr>
      </w:pPr>
      <w:bookmarkStart w:id="10" w:name="_i22"/>
      <w:bookmarkEnd w:id="10"/>
      <w:r w:rsidRPr="002C3021">
        <w:rPr>
          <w:rFonts w:asciiTheme="minorHAnsi" w:hAnsiTheme="minorHAnsi" w:cstheme="minorHAnsi"/>
        </w:rPr>
        <w:t>Limitations and Directions for Future Research</w:t>
      </w:r>
    </w:p>
    <w:p w14:paraId="6AEA99B1"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This study set out to unpack the complicated role racial background plays in shaping views toward the police. Our work contributes to support for the police literature, but our efforts are not without limitations that future research in this area should consider addressing. First, this study relies on self-reported interactions, which revealed similar rates of involuntary police contact across White, Black, and Latinx respondents. Studies that focus specifically on official police reports of traffic stops and searches often yield substantively different results regarding the distribution of law enforcement contact across racial groups (</w:t>
      </w:r>
      <w:hyperlink r:id="rId186" w:history="1">
        <w:r w:rsidRPr="002C3021">
          <w:rPr>
            <w:rStyle w:val="Hyperlink"/>
            <w:rFonts w:asciiTheme="minorHAnsi" w:eastAsiaTheme="majorEastAsia" w:hAnsiTheme="minorHAnsi" w:cstheme="minorHAnsi"/>
            <w:color w:val="006ACC"/>
          </w:rPr>
          <w:t>Pierson et al., 2017</w:t>
        </w:r>
      </w:hyperlink>
      <w:r w:rsidRPr="002C3021">
        <w:rPr>
          <w:rFonts w:asciiTheme="minorHAnsi" w:hAnsiTheme="minorHAnsi" w:cstheme="minorHAnsi"/>
          <w:color w:val="333333"/>
        </w:rPr>
        <w:t>). We would like to see future research incorporate both official and self-reported interactions with the police and their impact on attitudes toward law enforcement. Finally, our aggregate measures capture geographic characteristics at the zip code level. Although we observed considerable variation in aggregate unit characteristics, this is admittedly a large geographic unit of analysis. We were unable to truly capture potential “neighborhood” effects on satisfaction with the police and thus we were unable to account for community cohesion or collective efficacy as a neighborhood process (</w:t>
      </w:r>
      <w:hyperlink r:id="rId187" w:history="1">
        <w:r w:rsidRPr="002C3021">
          <w:rPr>
            <w:rStyle w:val="Hyperlink"/>
            <w:rFonts w:asciiTheme="minorHAnsi" w:eastAsiaTheme="majorEastAsia" w:hAnsiTheme="minorHAnsi" w:cstheme="minorHAnsi"/>
            <w:color w:val="006ACC"/>
          </w:rPr>
          <w:t>Sampson, Raudenbush, &amp; Earls, 1997</w:t>
        </w:r>
      </w:hyperlink>
      <w:r w:rsidRPr="002C3021">
        <w:rPr>
          <w:rFonts w:asciiTheme="minorHAnsi" w:hAnsiTheme="minorHAnsi" w:cstheme="minorHAnsi"/>
          <w:color w:val="333333"/>
        </w:rPr>
        <w:t>), even indirectly. Future research might include census tract indicators of cohesion and efficacy in its analysis (such as </w:t>
      </w:r>
      <w:hyperlink r:id="rId188" w:history="1">
        <w:r w:rsidRPr="002C3021">
          <w:rPr>
            <w:rStyle w:val="Hyperlink"/>
            <w:rFonts w:asciiTheme="minorHAnsi" w:eastAsiaTheme="majorEastAsia" w:hAnsiTheme="minorHAnsi" w:cstheme="minorHAnsi"/>
            <w:color w:val="006ACC"/>
          </w:rPr>
          <w:t>Nix et al., 2015</w:t>
        </w:r>
      </w:hyperlink>
      <w:r w:rsidRPr="002C3021">
        <w:rPr>
          <w:rFonts w:asciiTheme="minorHAnsi" w:hAnsiTheme="minorHAnsi" w:cstheme="minorHAnsi"/>
          <w:color w:val="333333"/>
        </w:rPr>
        <w:t>), or measure characteristics of even smaller microgeographic spaces when examining the role of context on support for the police. Doing so could shed further light on the complex ways in which geography and space shape our views and thus provide a deeper understanding of social processes that result in satisfaction with the police, the criminal justice system, and social institutions more generally. In our view, this goal is imperative to foster improved relationships between communities of color that report high levels of distrust and antipathy toward the police, who are in turn tasked with the managing the challenges of law enforcement in contemporary American society.</w:t>
      </w:r>
    </w:p>
    <w:p w14:paraId="4517161C" w14:textId="77777777" w:rsidR="00C7162F" w:rsidRPr="002C3021" w:rsidRDefault="00C7162F" w:rsidP="006857C1">
      <w:pPr>
        <w:pStyle w:val="Heading1"/>
        <w:rPr>
          <w:rFonts w:asciiTheme="minorHAnsi" w:hAnsiTheme="minorHAnsi" w:cstheme="minorHAnsi"/>
        </w:rPr>
      </w:pPr>
      <w:bookmarkStart w:id="11" w:name="_backmatter_ack"/>
      <w:bookmarkEnd w:id="11"/>
      <w:r w:rsidRPr="002C3021">
        <w:rPr>
          <w:rFonts w:asciiTheme="minorHAnsi" w:hAnsiTheme="minorHAnsi" w:cstheme="minorHAnsi"/>
        </w:rPr>
        <w:t>Acknowledgements</w:t>
      </w:r>
    </w:p>
    <w:p w14:paraId="21B7FEEC"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Fonts w:asciiTheme="minorHAnsi" w:hAnsiTheme="minorHAnsi" w:cstheme="minorHAnsi"/>
          <w:color w:val="333333"/>
        </w:rPr>
        <w:t>The authors acknowledge the University of Wisconsin-Milwaukee Center for Urban Initiatives &amp; Research, the Milwaukee Fire and Police Commission, and Joseph Cera for their efforts in designing and conducting the project that generated the survey data we analyze in this paper. We are also grateful to Michael D. Reisig for his feedback on earlier drafts of this work and Elizabeth Lyne, Marshall Freeman and Ray’Netta Pierce for their invaluable research assistance.</w:t>
      </w:r>
    </w:p>
    <w:p w14:paraId="2ABB79E7"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Style w:val="Heading1Char"/>
          <w:rFonts w:asciiTheme="minorHAnsi" w:hAnsiTheme="minorHAnsi" w:cstheme="minorHAnsi"/>
        </w:rPr>
        <w:t>Declaration of Conflicting Interests</w:t>
      </w:r>
      <w:r w:rsidRPr="002C3021">
        <w:rPr>
          <w:rStyle w:val="Heading1Char"/>
          <w:rFonts w:asciiTheme="minorHAnsi" w:hAnsiTheme="minorHAnsi" w:cstheme="minorHAnsi"/>
        </w:rPr>
        <w:br/>
      </w:r>
      <w:r w:rsidRPr="002C3021">
        <w:rPr>
          <w:rFonts w:asciiTheme="minorHAnsi" w:hAnsiTheme="minorHAnsi" w:cstheme="minorHAnsi"/>
          <w:color w:val="333333"/>
        </w:rPr>
        <w:t>The author(s) declared no potential conflicts of interest with respect to the research, authorship, and/or publication of this article.</w:t>
      </w:r>
    </w:p>
    <w:p w14:paraId="75406869" w14:textId="77777777" w:rsidR="00C7162F" w:rsidRPr="002C3021" w:rsidRDefault="00C7162F" w:rsidP="00C7162F">
      <w:pPr>
        <w:pStyle w:val="NormalWeb"/>
        <w:shd w:val="clear" w:color="auto" w:fill="FFFFFF"/>
        <w:spacing w:line="390" w:lineRule="atLeast"/>
        <w:ind w:left="300"/>
        <w:rPr>
          <w:rFonts w:asciiTheme="minorHAnsi" w:hAnsiTheme="minorHAnsi" w:cstheme="minorHAnsi"/>
          <w:color w:val="333333"/>
        </w:rPr>
      </w:pPr>
      <w:r w:rsidRPr="002C3021">
        <w:rPr>
          <w:rStyle w:val="Heading1Char"/>
          <w:rFonts w:asciiTheme="minorHAnsi" w:hAnsiTheme="minorHAnsi" w:cstheme="minorHAnsi"/>
        </w:rPr>
        <w:t>Funding</w:t>
      </w:r>
      <w:r w:rsidRPr="002C3021">
        <w:rPr>
          <w:rFonts w:asciiTheme="minorHAnsi" w:hAnsiTheme="minorHAnsi" w:cstheme="minorHAnsi"/>
          <w:color w:val="333333"/>
        </w:rPr>
        <w:br/>
        <w:t>The author(s) received no financial support for the research, authorship, and/or publication of this article.</w:t>
      </w:r>
    </w:p>
    <w:p w14:paraId="42F267A6" w14:textId="77777777" w:rsidR="00C7162F" w:rsidRPr="002C3021" w:rsidRDefault="00C7162F" w:rsidP="006857C1">
      <w:pPr>
        <w:pStyle w:val="Heading1"/>
        <w:rPr>
          <w:rFonts w:asciiTheme="minorHAnsi" w:hAnsiTheme="minorHAnsi" w:cstheme="minorHAnsi"/>
        </w:rPr>
      </w:pPr>
      <w:bookmarkStart w:id="12" w:name="_backmatter_notes"/>
      <w:bookmarkEnd w:id="12"/>
      <w:r w:rsidRPr="002C3021">
        <w:rPr>
          <w:rFonts w:asciiTheme="minorHAnsi" w:hAnsiTheme="minorHAnsi" w:cstheme="minorHAnsi"/>
        </w:rPr>
        <w:t>Notes</w:t>
      </w:r>
    </w:p>
    <w:p w14:paraId="687F2D89"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w:t>
      </w:r>
      <w:hyperlink r:id="rId189" w:history="1">
        <w:r w:rsidRPr="002C3021">
          <w:rPr>
            <w:rStyle w:val="Hyperlink"/>
            <w:rFonts w:eastAsiaTheme="majorEastAsia" w:cstheme="minorHAnsi"/>
            <w:color w:val="006ACC"/>
          </w:rPr>
          <w:t>Cave and Oliver (2016)</w:t>
        </w:r>
      </w:hyperlink>
      <w:r w:rsidRPr="002C3021">
        <w:rPr>
          <w:rFonts w:cstheme="minorHAnsi"/>
          <w:color w:val="333333"/>
        </w:rPr>
        <w:t>.</w:t>
      </w:r>
    </w:p>
    <w:p w14:paraId="7202BFA0"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2.</w:t>
      </w:r>
      <w:hyperlink r:id="rId190" w:history="1">
        <w:r w:rsidRPr="002C3021">
          <w:rPr>
            <w:rStyle w:val="Hyperlink"/>
            <w:rFonts w:eastAsiaTheme="majorEastAsia" w:cstheme="minorHAnsi"/>
            <w:color w:val="006ACC"/>
          </w:rPr>
          <w:t>Jones (2015)</w:t>
        </w:r>
      </w:hyperlink>
      <w:r w:rsidRPr="002C3021">
        <w:rPr>
          <w:rFonts w:cstheme="minorHAnsi"/>
          <w:color w:val="333333"/>
        </w:rPr>
        <w:t>.</w:t>
      </w:r>
    </w:p>
    <w:p w14:paraId="6E7E5BAD"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3.</w:t>
      </w:r>
      <w:r w:rsidRPr="002C3021">
        <w:rPr>
          <w:rFonts w:cstheme="minorHAnsi"/>
          <w:color w:val="333333"/>
        </w:rPr>
        <w:t>We compensated for nonresponse patterns that can cause sample statistics to deviate from population parameters by weighting the sample. Population values for age, gender, and race are drawn from the 2013 U.S. Census Current Population Survey (CPS). Weights are balanced to bring sample distributions for age, sex, and race in line with population distributions. In this sample, the population values of age groups, gender, and race were determined by the 2013 CPS conducted by the U.S. Census in Wisconsin to estimate the distribution of age, gender, and race of registered voters in the state. The weight tables are available upon request from the authors.</w:t>
      </w:r>
    </w:p>
    <w:p w14:paraId="008FF41D"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4.</w:t>
      </w:r>
      <w:r w:rsidRPr="002C3021">
        <w:rPr>
          <w:rFonts w:cstheme="minorHAnsi"/>
          <w:color w:val="333333"/>
        </w:rPr>
        <w:t>We also ran these models with the multiple imputation (mi) method in STATA. We imputed missing values on the satisfaction with police variable, which resulted in 1,286 cases, or 122 more than the models reported in </w:t>
      </w:r>
      <w:hyperlink r:id="rId191" w:history="1">
        <w:r w:rsidRPr="002C3021">
          <w:rPr>
            <w:rStyle w:val="Hyperlink"/>
            <w:rFonts w:eastAsiaTheme="majorEastAsia" w:cstheme="minorHAnsi"/>
            <w:color w:val="006ACC"/>
          </w:rPr>
          <w:t>Table 2</w:t>
        </w:r>
      </w:hyperlink>
      <w:r w:rsidRPr="002C3021">
        <w:rPr>
          <w:rFonts w:cstheme="minorHAnsi"/>
          <w:color w:val="333333"/>
        </w:rPr>
        <w:t>. The results of the significance tests replicated with nearly identical coefficient values, so we report the findings from the analyses where missing cases are removed via listwise deletion.</w:t>
      </w:r>
    </w:p>
    <w:p w14:paraId="2D949E2E"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5.</w:t>
      </w:r>
      <w:r w:rsidRPr="002C3021">
        <w:rPr>
          <w:rFonts w:cstheme="minorHAnsi"/>
          <w:color w:val="333333"/>
        </w:rPr>
        <w:t>Although legitimacy, satisfaction, and perceptions of respect and courtesy are conceptually distinct, the individual measures that comprise the index were highly correlated and could not be included in our models individually.</w:t>
      </w:r>
    </w:p>
    <w:p w14:paraId="3985138B"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6.</w:t>
      </w:r>
      <w:r w:rsidRPr="002C3021">
        <w:rPr>
          <w:rFonts w:cstheme="minorHAnsi"/>
          <w:color w:val="333333"/>
        </w:rPr>
        <w:t>The correlation coefficient for the two perceived safety measures was .344 and </w:t>
      </w:r>
      <w:r w:rsidRPr="002C3021">
        <w:rPr>
          <w:rFonts w:cstheme="minorHAnsi"/>
          <w:i/>
          <w:iCs/>
          <w:color w:val="333333"/>
        </w:rPr>
        <w:t>p</w:t>
      </w:r>
      <w:r w:rsidRPr="002C3021">
        <w:rPr>
          <w:rFonts w:cstheme="minorHAnsi"/>
          <w:color w:val="333333"/>
        </w:rPr>
        <w:t> &lt; .001.</w:t>
      </w:r>
    </w:p>
    <w:p w14:paraId="414B8FC1"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7.</w:t>
      </w:r>
      <w:r w:rsidRPr="002C3021">
        <w:rPr>
          <w:rFonts w:cstheme="minorHAnsi"/>
          <w:color w:val="333333"/>
        </w:rPr>
        <w:t>Several aggregate indicators of neighborhood context were gathered from the U.S. Census American Community Survey (ACS), which is the long form of the decennial census collected annually to a sample of U.S. residents. We utilize the 5-year estimates of the ACS, which represents 60 months of collected data for all population areas in the United States (U.S. Department of Commerce). We ran several different models that we do not report here (but that are available upon request) that include different combinations of crime, inequality (which included the percent without a high school diploma, unemployment rate, poverty rate, and percent receiving food stamps), and percent African American. There were strong correlations across these measures (zero-order correlation coefficient values ranged from .70 to .89). Estimating models with all three measures led to VIF (variance inflation factor) values that exceeded 8. Even estimating models with crime rate and percent African American raised concerns with collinearity. We opted to report the results of the models with the total crime measure to demonstrate the unique contribution of aggregate crime rates to explain variation across satisfaction with the police and the aggregate percent Latinx variable, which was not correlated with either the inequality or crime measures.</w:t>
      </w:r>
    </w:p>
    <w:p w14:paraId="0AD6AF97"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8.</w:t>
      </w:r>
      <w:r w:rsidRPr="002C3021">
        <w:rPr>
          <w:rFonts w:cstheme="minorHAnsi"/>
          <w:color w:val="333333"/>
        </w:rPr>
        <w:t>Although similar, it should be noted that satisfaction, trust, and confidence are distinct and separate constructs with different meanings and measurements (</w:t>
      </w:r>
      <w:hyperlink r:id="rId192" w:history="1">
        <w:r w:rsidRPr="002C3021">
          <w:rPr>
            <w:rStyle w:val="Hyperlink"/>
            <w:rFonts w:eastAsiaTheme="majorEastAsia" w:cstheme="minorHAnsi"/>
            <w:color w:val="006ACC"/>
          </w:rPr>
          <w:t>Cao, 2015</w:t>
        </w:r>
      </w:hyperlink>
      <w:r w:rsidRPr="002C3021">
        <w:rPr>
          <w:rFonts w:cstheme="minorHAnsi"/>
          <w:color w:val="333333"/>
        </w:rPr>
        <w:t>).</w:t>
      </w:r>
    </w:p>
    <w:p w14:paraId="691AEA7A"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9.</w:t>
      </w:r>
      <w:r w:rsidRPr="002C3021">
        <w:rPr>
          <w:rFonts w:cstheme="minorHAnsi"/>
          <w:color w:val="333333"/>
        </w:rPr>
        <w:t>Statistical significance in these models was based on two-tailed </w:t>
      </w:r>
      <w:r w:rsidRPr="002C3021">
        <w:rPr>
          <w:rFonts w:cstheme="minorHAnsi"/>
          <w:i/>
          <w:iCs/>
          <w:color w:val="333333"/>
        </w:rPr>
        <w:t>t</w:t>
      </w:r>
      <w:r w:rsidRPr="002C3021">
        <w:rPr>
          <w:rFonts w:cstheme="minorHAnsi"/>
          <w:color w:val="333333"/>
        </w:rPr>
        <w:t> tests.</w:t>
      </w:r>
    </w:p>
    <w:p w14:paraId="48A2341E"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10.</w:t>
      </w:r>
      <w:r w:rsidRPr="002C3021">
        <w:rPr>
          <w:rFonts w:cstheme="minorHAnsi"/>
          <w:color w:val="333333"/>
        </w:rPr>
        <w:t>Although not included in this article, we ran models with different combinations of the inequality, percent African American, and crime rate measures and these variables were nonsignificant in all of them. The results of these additional analyses are available upon request.</w:t>
      </w:r>
    </w:p>
    <w:p w14:paraId="11B64F06"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11.</w:t>
      </w:r>
      <w:hyperlink r:id="rId193" w:history="1">
        <w:r w:rsidRPr="002C3021">
          <w:rPr>
            <w:rStyle w:val="Hyperlink"/>
            <w:rFonts w:eastAsiaTheme="majorEastAsia" w:cstheme="minorHAnsi"/>
            <w:color w:val="006ACC"/>
          </w:rPr>
          <w:t>Bushway, Johnson, and Slocum (2007)</w:t>
        </w:r>
      </w:hyperlink>
      <w:r w:rsidRPr="002C3021">
        <w:rPr>
          <w:rFonts w:cstheme="minorHAnsi"/>
          <w:color w:val="333333"/>
        </w:rPr>
        <w:t> draw attention to the importance of exclusion restrictions when estimating two-step Heckman models. We selected the age variable as an exclusion restriction predicting the probability of experiencing involuntary police contact (younger respondents were more likely to report involuntary contact) but this was unrelated to satisfaction with police (refer to </w:t>
      </w:r>
      <w:hyperlink r:id="rId194" w:history="1">
        <w:r w:rsidRPr="002C3021">
          <w:rPr>
            <w:rStyle w:val="Hyperlink"/>
            <w:rFonts w:eastAsiaTheme="majorEastAsia" w:cstheme="minorHAnsi"/>
            <w:color w:val="006ACC"/>
          </w:rPr>
          <w:t>Table 3</w:t>
        </w:r>
      </w:hyperlink>
      <w:r w:rsidRPr="002C3021">
        <w:rPr>
          <w:rFonts w:cstheme="minorHAnsi"/>
          <w:color w:val="333333"/>
        </w:rPr>
        <w:t>).</w:t>
      </w:r>
    </w:p>
    <w:p w14:paraId="1A0250C7"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12.</w:t>
      </w:r>
      <w:r w:rsidRPr="002C3021">
        <w:rPr>
          <w:rFonts w:cstheme="minorHAnsi"/>
          <w:color w:val="333333"/>
        </w:rPr>
        <w:t>Full results of the Heckman selection models are available by request.</w:t>
      </w:r>
    </w:p>
    <w:p w14:paraId="65E1B397"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13.</w:t>
      </w:r>
      <w:hyperlink r:id="rId195" w:history="1">
        <w:r w:rsidRPr="002C3021">
          <w:rPr>
            <w:rStyle w:val="Hyperlink"/>
            <w:rFonts w:eastAsiaTheme="majorEastAsia" w:cstheme="minorHAnsi"/>
            <w:color w:val="006ACC"/>
          </w:rPr>
          <w:t>Downs (2016)</w:t>
        </w:r>
      </w:hyperlink>
      <w:r w:rsidRPr="002C3021">
        <w:rPr>
          <w:rFonts w:cstheme="minorHAnsi"/>
          <w:color w:val="333333"/>
        </w:rPr>
        <w:t>.</w:t>
      </w:r>
    </w:p>
    <w:p w14:paraId="1EB384C5"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14.</w:t>
      </w:r>
      <w:hyperlink r:id="rId196" w:history="1">
        <w:r w:rsidRPr="002C3021">
          <w:rPr>
            <w:rStyle w:val="Hyperlink"/>
            <w:rFonts w:eastAsiaTheme="majorEastAsia" w:cstheme="minorHAnsi"/>
            <w:color w:val="006ACC"/>
          </w:rPr>
          <w:t>Rojas and Schmidt (2016)</w:t>
        </w:r>
      </w:hyperlink>
      <w:r w:rsidRPr="002C3021">
        <w:rPr>
          <w:rFonts w:cstheme="minorHAnsi"/>
          <w:color w:val="333333"/>
        </w:rPr>
        <w:t>.</w:t>
      </w:r>
    </w:p>
    <w:p w14:paraId="67F93608"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15.</w:t>
      </w:r>
      <w:r w:rsidRPr="002C3021">
        <w:rPr>
          <w:rFonts w:cstheme="minorHAnsi"/>
          <w:color w:val="333333"/>
        </w:rPr>
        <w:t>Furthermore, observing the Black respondent coefficient remain statistically significant in Model 3 lends confidence that the results of Models 2 and 4 are not just artifacts of the trade-off between degrees of freedom and lost information due to the reduced sample size.</w:t>
      </w:r>
    </w:p>
    <w:p w14:paraId="5E9AC126" w14:textId="77777777" w:rsidR="00C7162F" w:rsidRPr="002C3021" w:rsidRDefault="00C7162F" w:rsidP="00EB1063">
      <w:pPr>
        <w:pStyle w:val="NoSpacing"/>
        <w:ind w:left="720" w:hanging="720"/>
        <w:rPr>
          <w:rFonts w:cstheme="minorHAnsi"/>
          <w:color w:val="333333"/>
        </w:rPr>
      </w:pPr>
      <w:r w:rsidRPr="002C3021">
        <w:rPr>
          <w:rStyle w:val="fn-label"/>
          <w:rFonts w:cstheme="minorHAnsi"/>
          <w:color w:val="555555"/>
        </w:rPr>
        <w:t>16.</w:t>
      </w:r>
      <w:r w:rsidRPr="002C3021">
        <w:rPr>
          <w:rFonts w:cstheme="minorHAnsi"/>
          <w:color w:val="333333"/>
        </w:rPr>
        <w:t>We chose the mean as the break point to compare African American respondents with “high” and “low” feelings of safety. African American respondents who reported perceptions of safety above the mean on both safety measures were compared with African American respondents who reported levels of safety at or below the mean on either or both safety items.</w:t>
      </w:r>
    </w:p>
    <w:p w14:paraId="39124D26" w14:textId="77777777" w:rsidR="00C7162F" w:rsidRPr="002C3021" w:rsidRDefault="00C7162F" w:rsidP="00C7162F">
      <w:pPr>
        <w:pStyle w:val="Heading2"/>
        <w:shd w:val="clear" w:color="auto" w:fill="FFFFFF"/>
        <w:rPr>
          <w:rFonts w:asciiTheme="minorHAnsi" w:hAnsiTheme="minorHAnsi" w:cstheme="minorHAnsi"/>
          <w:color w:val="555555"/>
          <w:sz w:val="33"/>
          <w:szCs w:val="33"/>
        </w:rPr>
      </w:pPr>
      <w:bookmarkStart w:id="13" w:name="_i24"/>
      <w:bookmarkEnd w:id="13"/>
      <w:r w:rsidRPr="002C3021">
        <w:rPr>
          <w:rFonts w:asciiTheme="minorHAnsi" w:hAnsiTheme="minorHAnsi" w:cstheme="minorHAnsi"/>
          <w:b/>
          <w:bCs/>
          <w:color w:val="555555"/>
          <w:sz w:val="33"/>
          <w:szCs w:val="33"/>
        </w:rPr>
        <w:t>References</w:t>
      </w:r>
    </w:p>
    <w:tbl>
      <w:tblPr>
        <w:tblStyle w:val="TableGrid"/>
        <w:tblW w:w="0" w:type="auto"/>
        <w:tblLook w:val="04A0" w:firstRow="1" w:lastRow="0" w:firstColumn="1" w:lastColumn="0" w:noHBand="0" w:noVBand="1"/>
      </w:tblPr>
      <w:tblGrid>
        <w:gridCol w:w="222"/>
        <w:gridCol w:w="9848"/>
      </w:tblGrid>
      <w:tr w:rsidR="00C7162F" w:rsidRPr="002C3021" w14:paraId="3E205328" w14:textId="77777777" w:rsidTr="00835D68">
        <w:tc>
          <w:tcPr>
            <w:tcW w:w="0" w:type="auto"/>
            <w:hideMark/>
          </w:tcPr>
          <w:p w14:paraId="0E2675F6" w14:textId="77777777" w:rsidR="00C7162F" w:rsidRPr="002C3021" w:rsidRDefault="00C7162F">
            <w:pPr>
              <w:rPr>
                <w:rFonts w:cstheme="minorHAnsi"/>
                <w:b/>
                <w:bCs/>
                <w:color w:val="555555"/>
                <w:sz w:val="33"/>
                <w:szCs w:val="33"/>
              </w:rPr>
            </w:pPr>
          </w:p>
        </w:tc>
        <w:tc>
          <w:tcPr>
            <w:tcW w:w="0" w:type="auto"/>
            <w:hideMark/>
          </w:tcPr>
          <w:p w14:paraId="748818F5" w14:textId="0A96061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American Association for Public Opinion Research . (</w:t>
            </w:r>
            <w:r w:rsidRPr="002C3021">
              <w:rPr>
                <w:rStyle w:val="nlmyear"/>
                <w:rFonts w:cstheme="minorHAnsi"/>
                <w:color w:val="333333"/>
                <w:sz w:val="21"/>
                <w:szCs w:val="21"/>
              </w:rPr>
              <w:t>2017</w:t>
            </w:r>
            <w:r w:rsidRPr="002C3021">
              <w:rPr>
                <w:rFonts w:cstheme="minorHAnsi"/>
                <w:color w:val="333333"/>
                <w:sz w:val="21"/>
                <w:szCs w:val="21"/>
              </w:rPr>
              <w:t>). Response rates: An overview. Available from </w:t>
            </w:r>
            <w:hyperlink r:id="rId197" w:tgtFrame="_blank" w:history="1">
              <w:r w:rsidRPr="002C3021">
                <w:rPr>
                  <w:rStyle w:val="Hyperlink"/>
                  <w:rFonts w:cstheme="minorHAnsi"/>
                  <w:color w:val="006ACC"/>
                  <w:sz w:val="21"/>
                  <w:szCs w:val="21"/>
                </w:rPr>
                <w:t>http://www.aapor.org</w:t>
              </w:r>
            </w:hyperlink>
            <w:r w:rsidR="00835D68" w:rsidRPr="002C3021">
              <w:rPr>
                <w:rFonts w:cstheme="minorHAnsi"/>
                <w:color w:val="333333"/>
                <w:sz w:val="21"/>
                <w:szCs w:val="21"/>
              </w:rPr>
              <w:t xml:space="preserve"> </w:t>
            </w:r>
          </w:p>
          <w:p w14:paraId="243270DB" w14:textId="406A8EC8" w:rsidR="00C7162F" w:rsidRPr="002C3021" w:rsidRDefault="00C7162F" w:rsidP="00273B67">
            <w:pPr>
              <w:spacing w:line="300" w:lineRule="atLeast"/>
              <w:ind w:left="743" w:hanging="743"/>
              <w:rPr>
                <w:rFonts w:cstheme="minorHAnsi"/>
                <w:color w:val="333333"/>
                <w:sz w:val="21"/>
                <w:szCs w:val="21"/>
              </w:rPr>
            </w:pPr>
          </w:p>
        </w:tc>
      </w:tr>
      <w:tr w:rsidR="00C7162F" w:rsidRPr="002C3021" w14:paraId="342B4C41" w14:textId="77777777" w:rsidTr="00835D68">
        <w:tc>
          <w:tcPr>
            <w:tcW w:w="0" w:type="auto"/>
            <w:hideMark/>
          </w:tcPr>
          <w:p w14:paraId="7922F7F3" w14:textId="77777777" w:rsidR="00C7162F" w:rsidRPr="002C3021" w:rsidRDefault="00C7162F">
            <w:pPr>
              <w:spacing w:line="300" w:lineRule="atLeast"/>
              <w:rPr>
                <w:rFonts w:cstheme="minorHAnsi"/>
                <w:color w:val="333333"/>
                <w:sz w:val="21"/>
                <w:szCs w:val="21"/>
              </w:rPr>
            </w:pPr>
          </w:p>
        </w:tc>
        <w:tc>
          <w:tcPr>
            <w:tcW w:w="0" w:type="auto"/>
            <w:hideMark/>
          </w:tcPr>
          <w:p w14:paraId="067E3E5E" w14:textId="31C4265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American Civil Liberties Union . (</w:t>
            </w:r>
            <w:r w:rsidRPr="002C3021">
              <w:rPr>
                <w:rStyle w:val="nlmyear"/>
                <w:rFonts w:cstheme="minorHAnsi"/>
                <w:color w:val="333333"/>
                <w:sz w:val="21"/>
                <w:szCs w:val="21"/>
              </w:rPr>
              <w:t>2015</w:t>
            </w:r>
            <w:r w:rsidRPr="002C3021">
              <w:rPr>
                <w:rFonts w:cstheme="minorHAnsi"/>
                <w:color w:val="333333"/>
                <w:sz w:val="21"/>
                <w:szCs w:val="21"/>
              </w:rPr>
              <w:t>). Stop and frisk in Chicago. </w:t>
            </w:r>
            <w:r w:rsidRPr="002C3021">
              <w:rPr>
                <w:rStyle w:val="nlmpublisher-loc"/>
                <w:rFonts w:cstheme="minorHAnsi"/>
                <w:color w:val="333333"/>
                <w:sz w:val="21"/>
                <w:szCs w:val="21"/>
              </w:rPr>
              <w:t>Chicago, IL</w:t>
            </w:r>
            <w:r w:rsidRPr="002C3021">
              <w:rPr>
                <w:rFonts w:cstheme="minorHAnsi"/>
                <w:color w:val="333333"/>
                <w:sz w:val="21"/>
                <w:szCs w:val="21"/>
              </w:rPr>
              <w:t>: </w:t>
            </w:r>
            <w:r w:rsidRPr="002C3021">
              <w:rPr>
                <w:rStyle w:val="nlmpublisher-name"/>
                <w:rFonts w:cstheme="minorHAnsi"/>
                <w:color w:val="333333"/>
                <w:sz w:val="21"/>
                <w:szCs w:val="21"/>
              </w:rPr>
              <w:t>Author</w:t>
            </w:r>
            <w:r w:rsidRPr="002C3021">
              <w:rPr>
                <w:rFonts w:cstheme="minorHAnsi"/>
                <w:color w:val="333333"/>
                <w:sz w:val="21"/>
                <w:szCs w:val="21"/>
              </w:rPr>
              <w:t>.</w:t>
            </w:r>
          </w:p>
        </w:tc>
      </w:tr>
      <w:tr w:rsidR="00C7162F" w:rsidRPr="002C3021" w14:paraId="3E73D4CB" w14:textId="77777777" w:rsidTr="00835D68">
        <w:tc>
          <w:tcPr>
            <w:tcW w:w="0" w:type="auto"/>
            <w:hideMark/>
          </w:tcPr>
          <w:p w14:paraId="7C19249D" w14:textId="77777777" w:rsidR="00C7162F" w:rsidRPr="002C3021" w:rsidRDefault="00C7162F">
            <w:pPr>
              <w:spacing w:line="300" w:lineRule="atLeast"/>
              <w:rPr>
                <w:rFonts w:cstheme="minorHAnsi"/>
                <w:color w:val="333333"/>
                <w:sz w:val="21"/>
                <w:szCs w:val="21"/>
              </w:rPr>
            </w:pPr>
          </w:p>
        </w:tc>
        <w:tc>
          <w:tcPr>
            <w:tcW w:w="0" w:type="auto"/>
            <w:hideMark/>
          </w:tcPr>
          <w:p w14:paraId="3DB0B09A" w14:textId="10802337"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Apple, N., O’Brien, D. J. (</w:t>
            </w:r>
            <w:r w:rsidRPr="002C3021">
              <w:rPr>
                <w:rStyle w:val="nlmyear"/>
                <w:rFonts w:cstheme="minorHAnsi"/>
                <w:color w:val="333333"/>
                <w:sz w:val="21"/>
                <w:szCs w:val="21"/>
              </w:rPr>
              <w:t>1983</w:t>
            </w:r>
            <w:r w:rsidRPr="002C3021">
              <w:rPr>
                <w:rFonts w:cstheme="minorHAnsi"/>
                <w:color w:val="333333"/>
                <w:sz w:val="21"/>
                <w:szCs w:val="21"/>
              </w:rPr>
              <w:t>). </w:t>
            </w:r>
            <w:r w:rsidRPr="002C3021">
              <w:rPr>
                <w:rStyle w:val="nlmarticle-title"/>
                <w:rFonts w:cstheme="minorHAnsi"/>
                <w:color w:val="333333"/>
                <w:sz w:val="21"/>
                <w:szCs w:val="21"/>
              </w:rPr>
              <w:t>Neighborhood racial composition and residents’ evaluation of police performance</w:t>
            </w:r>
            <w:r w:rsidRPr="002C3021">
              <w:rPr>
                <w:rFonts w:cstheme="minorHAnsi"/>
                <w:color w:val="333333"/>
                <w:sz w:val="21"/>
                <w:szCs w:val="21"/>
              </w:rPr>
              <w:t>. Journal of Police Science and Administration, 11, </w:t>
            </w:r>
            <w:r w:rsidRPr="002C3021">
              <w:rPr>
                <w:rStyle w:val="nlmfpage"/>
                <w:rFonts w:cstheme="minorHAnsi"/>
                <w:color w:val="333333"/>
                <w:sz w:val="21"/>
                <w:szCs w:val="21"/>
              </w:rPr>
              <w:t>76</w:t>
            </w:r>
            <w:r w:rsidRPr="002C3021">
              <w:rPr>
                <w:rFonts w:cstheme="minorHAnsi"/>
                <w:color w:val="333333"/>
                <w:sz w:val="21"/>
                <w:szCs w:val="21"/>
              </w:rPr>
              <w:t>-</w:t>
            </w:r>
            <w:r w:rsidRPr="002C3021">
              <w:rPr>
                <w:rStyle w:val="nlmlpage"/>
                <w:rFonts w:cstheme="minorHAnsi"/>
                <w:color w:val="333333"/>
                <w:sz w:val="21"/>
                <w:szCs w:val="21"/>
              </w:rPr>
              <w:t>84</w:t>
            </w:r>
            <w:r w:rsidRPr="002C3021">
              <w:rPr>
                <w:rFonts w:cstheme="minorHAnsi"/>
                <w:color w:val="333333"/>
                <w:sz w:val="21"/>
                <w:szCs w:val="21"/>
              </w:rPr>
              <w:t>.</w:t>
            </w:r>
          </w:p>
        </w:tc>
      </w:tr>
      <w:tr w:rsidR="00C7162F" w:rsidRPr="002C3021" w14:paraId="15662A64" w14:textId="77777777" w:rsidTr="00835D68">
        <w:tc>
          <w:tcPr>
            <w:tcW w:w="0" w:type="auto"/>
            <w:hideMark/>
          </w:tcPr>
          <w:p w14:paraId="7CB74935" w14:textId="77777777" w:rsidR="00C7162F" w:rsidRPr="002C3021" w:rsidRDefault="00C7162F">
            <w:pPr>
              <w:spacing w:line="300" w:lineRule="atLeast"/>
              <w:rPr>
                <w:rFonts w:cstheme="minorHAnsi"/>
                <w:color w:val="333333"/>
                <w:sz w:val="21"/>
                <w:szCs w:val="21"/>
              </w:rPr>
            </w:pPr>
          </w:p>
        </w:tc>
        <w:tc>
          <w:tcPr>
            <w:tcW w:w="0" w:type="auto"/>
            <w:hideMark/>
          </w:tcPr>
          <w:p w14:paraId="409B0045" w14:textId="20D88CBB"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Berg, M. T., Stewart, E. A., Intravia, J., Warren, P. Y., Simons, R. L.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Cynical streets: Neighborhood social processes and perceptions of criminal injustice</w:t>
            </w:r>
            <w:r w:rsidRPr="002C3021">
              <w:rPr>
                <w:rFonts w:cstheme="minorHAnsi"/>
                <w:color w:val="333333"/>
                <w:sz w:val="21"/>
                <w:szCs w:val="21"/>
              </w:rPr>
              <w:t>. Criminology, 54, </w:t>
            </w:r>
            <w:r w:rsidRPr="002C3021">
              <w:rPr>
                <w:rStyle w:val="nlmfpage"/>
                <w:rFonts w:cstheme="minorHAnsi"/>
                <w:color w:val="333333"/>
                <w:sz w:val="21"/>
                <w:szCs w:val="21"/>
              </w:rPr>
              <w:t>520</w:t>
            </w:r>
            <w:r w:rsidRPr="002C3021">
              <w:rPr>
                <w:rFonts w:cstheme="minorHAnsi"/>
                <w:color w:val="333333"/>
                <w:sz w:val="21"/>
                <w:szCs w:val="21"/>
              </w:rPr>
              <w:t>-</w:t>
            </w:r>
            <w:r w:rsidRPr="002C3021">
              <w:rPr>
                <w:rStyle w:val="nlmlpage"/>
                <w:rFonts w:cstheme="minorHAnsi"/>
                <w:color w:val="333333"/>
                <w:sz w:val="21"/>
                <w:szCs w:val="21"/>
              </w:rPr>
              <w:t>547</w:t>
            </w:r>
            <w:r w:rsidRPr="002C3021">
              <w:rPr>
                <w:rFonts w:cstheme="minorHAnsi"/>
                <w:color w:val="333333"/>
                <w:sz w:val="21"/>
                <w:szCs w:val="21"/>
              </w:rPr>
              <w:t>.</w:t>
            </w:r>
          </w:p>
        </w:tc>
      </w:tr>
      <w:tr w:rsidR="00C7162F" w:rsidRPr="002C3021" w14:paraId="46C66300" w14:textId="77777777" w:rsidTr="00835D68">
        <w:tc>
          <w:tcPr>
            <w:tcW w:w="0" w:type="auto"/>
            <w:hideMark/>
          </w:tcPr>
          <w:p w14:paraId="0B74F135" w14:textId="77777777" w:rsidR="00C7162F" w:rsidRPr="002C3021" w:rsidRDefault="00C7162F">
            <w:pPr>
              <w:spacing w:line="300" w:lineRule="atLeast"/>
              <w:rPr>
                <w:rFonts w:cstheme="minorHAnsi"/>
                <w:color w:val="333333"/>
                <w:sz w:val="21"/>
                <w:szCs w:val="21"/>
              </w:rPr>
            </w:pPr>
          </w:p>
        </w:tc>
        <w:tc>
          <w:tcPr>
            <w:tcW w:w="0" w:type="auto"/>
            <w:hideMark/>
          </w:tcPr>
          <w:p w14:paraId="27AA2E7E" w14:textId="463223B5"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Bobo, L. D. (</w:t>
            </w:r>
            <w:r w:rsidRPr="002C3021">
              <w:rPr>
                <w:rStyle w:val="nlmyear"/>
                <w:rFonts w:cstheme="minorHAnsi"/>
                <w:color w:val="333333"/>
                <w:sz w:val="21"/>
                <w:szCs w:val="21"/>
              </w:rPr>
              <w:t>1999</w:t>
            </w:r>
            <w:r w:rsidRPr="002C3021">
              <w:rPr>
                <w:rFonts w:cstheme="minorHAnsi"/>
                <w:color w:val="333333"/>
                <w:sz w:val="21"/>
                <w:szCs w:val="21"/>
              </w:rPr>
              <w:t>). </w:t>
            </w:r>
            <w:r w:rsidRPr="002C3021">
              <w:rPr>
                <w:rStyle w:val="nlmarticle-title"/>
                <w:rFonts w:cstheme="minorHAnsi"/>
                <w:color w:val="333333"/>
                <w:sz w:val="21"/>
                <w:szCs w:val="21"/>
              </w:rPr>
              <w:t>Prejudice as group position: Microfoundations of a sociological approach to racism and race relations</w:t>
            </w:r>
            <w:r w:rsidRPr="002C3021">
              <w:rPr>
                <w:rFonts w:cstheme="minorHAnsi"/>
                <w:color w:val="333333"/>
                <w:sz w:val="21"/>
                <w:szCs w:val="21"/>
              </w:rPr>
              <w:t>. Journal of Social Issues, 55, </w:t>
            </w:r>
            <w:r w:rsidRPr="002C3021">
              <w:rPr>
                <w:rStyle w:val="nlmfpage"/>
                <w:rFonts w:cstheme="minorHAnsi"/>
                <w:color w:val="333333"/>
                <w:sz w:val="21"/>
                <w:szCs w:val="21"/>
              </w:rPr>
              <w:t>445</w:t>
            </w:r>
            <w:r w:rsidRPr="002C3021">
              <w:rPr>
                <w:rFonts w:cstheme="minorHAnsi"/>
                <w:color w:val="333333"/>
                <w:sz w:val="21"/>
                <w:szCs w:val="21"/>
              </w:rPr>
              <w:t>-</w:t>
            </w:r>
            <w:r w:rsidRPr="002C3021">
              <w:rPr>
                <w:rStyle w:val="nlmlpage"/>
                <w:rFonts w:cstheme="minorHAnsi"/>
                <w:color w:val="333333"/>
                <w:sz w:val="21"/>
                <w:szCs w:val="21"/>
              </w:rPr>
              <w:t>472</w:t>
            </w:r>
            <w:r w:rsidRPr="002C3021">
              <w:rPr>
                <w:rFonts w:cstheme="minorHAnsi"/>
                <w:color w:val="333333"/>
                <w:sz w:val="21"/>
                <w:szCs w:val="21"/>
              </w:rPr>
              <w:t>.</w:t>
            </w:r>
          </w:p>
        </w:tc>
      </w:tr>
      <w:tr w:rsidR="00C7162F" w:rsidRPr="002C3021" w14:paraId="6DA92DEB" w14:textId="77777777" w:rsidTr="00835D68">
        <w:tc>
          <w:tcPr>
            <w:tcW w:w="0" w:type="auto"/>
            <w:hideMark/>
          </w:tcPr>
          <w:p w14:paraId="43D0DEED" w14:textId="77777777" w:rsidR="00C7162F" w:rsidRPr="002C3021" w:rsidRDefault="00C7162F">
            <w:pPr>
              <w:spacing w:line="300" w:lineRule="atLeast"/>
              <w:rPr>
                <w:rFonts w:cstheme="minorHAnsi"/>
                <w:color w:val="333333"/>
                <w:sz w:val="21"/>
                <w:szCs w:val="21"/>
              </w:rPr>
            </w:pPr>
          </w:p>
        </w:tc>
        <w:tc>
          <w:tcPr>
            <w:tcW w:w="0" w:type="auto"/>
            <w:hideMark/>
          </w:tcPr>
          <w:p w14:paraId="3E160421" w14:textId="6886BEF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Bordua, D. J., Tifft, L. L. (</w:t>
            </w:r>
            <w:r w:rsidRPr="002C3021">
              <w:rPr>
                <w:rStyle w:val="nlmyear"/>
                <w:rFonts w:cstheme="minorHAnsi"/>
                <w:color w:val="333333"/>
                <w:sz w:val="21"/>
                <w:szCs w:val="21"/>
              </w:rPr>
              <w:t>1971</w:t>
            </w:r>
            <w:r w:rsidRPr="002C3021">
              <w:rPr>
                <w:rFonts w:cstheme="minorHAnsi"/>
                <w:color w:val="333333"/>
                <w:sz w:val="21"/>
                <w:szCs w:val="21"/>
              </w:rPr>
              <w:t>). </w:t>
            </w:r>
            <w:r w:rsidRPr="002C3021">
              <w:rPr>
                <w:rStyle w:val="nlmarticle-title"/>
                <w:rFonts w:cstheme="minorHAnsi"/>
                <w:color w:val="333333"/>
                <w:sz w:val="21"/>
                <w:szCs w:val="21"/>
              </w:rPr>
              <w:t>Citizen interviews, organizational feedback, and police-community relations decisions</w:t>
            </w:r>
            <w:r w:rsidRPr="002C3021">
              <w:rPr>
                <w:rFonts w:cstheme="minorHAnsi"/>
                <w:color w:val="333333"/>
                <w:sz w:val="21"/>
                <w:szCs w:val="21"/>
              </w:rPr>
              <w:t>. Law &amp; Society Review, 6, </w:t>
            </w:r>
            <w:r w:rsidRPr="002C3021">
              <w:rPr>
                <w:rStyle w:val="nlmfpage"/>
                <w:rFonts w:cstheme="minorHAnsi"/>
                <w:color w:val="333333"/>
                <w:sz w:val="21"/>
                <w:szCs w:val="21"/>
              </w:rPr>
              <w:t>155</w:t>
            </w:r>
            <w:r w:rsidRPr="002C3021">
              <w:rPr>
                <w:rFonts w:cstheme="minorHAnsi"/>
                <w:color w:val="333333"/>
                <w:sz w:val="21"/>
                <w:szCs w:val="21"/>
              </w:rPr>
              <w:t>-</w:t>
            </w:r>
            <w:r w:rsidRPr="002C3021">
              <w:rPr>
                <w:rStyle w:val="nlmlpage"/>
                <w:rFonts w:cstheme="minorHAnsi"/>
                <w:color w:val="333333"/>
                <w:sz w:val="21"/>
                <w:szCs w:val="21"/>
              </w:rPr>
              <w:t>182</w:t>
            </w:r>
            <w:r w:rsidRPr="002C3021">
              <w:rPr>
                <w:rFonts w:cstheme="minorHAnsi"/>
                <w:color w:val="333333"/>
                <w:sz w:val="21"/>
                <w:szCs w:val="21"/>
              </w:rPr>
              <w:t>.</w:t>
            </w:r>
          </w:p>
        </w:tc>
      </w:tr>
      <w:tr w:rsidR="00C7162F" w:rsidRPr="002C3021" w14:paraId="42CD0F7A" w14:textId="77777777" w:rsidTr="00835D68">
        <w:tc>
          <w:tcPr>
            <w:tcW w:w="0" w:type="auto"/>
            <w:hideMark/>
          </w:tcPr>
          <w:p w14:paraId="0E53789A" w14:textId="77777777" w:rsidR="00C7162F" w:rsidRPr="002C3021" w:rsidRDefault="00C7162F">
            <w:pPr>
              <w:spacing w:line="300" w:lineRule="atLeast"/>
              <w:rPr>
                <w:rFonts w:cstheme="minorHAnsi"/>
                <w:color w:val="333333"/>
                <w:sz w:val="21"/>
                <w:szCs w:val="21"/>
              </w:rPr>
            </w:pPr>
          </w:p>
        </w:tc>
        <w:tc>
          <w:tcPr>
            <w:tcW w:w="0" w:type="auto"/>
            <w:hideMark/>
          </w:tcPr>
          <w:p w14:paraId="2BD91A27" w14:textId="4C0CE59E"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Brick, M. J., Williams, D. (</w:t>
            </w:r>
            <w:r w:rsidRPr="002C3021">
              <w:rPr>
                <w:rStyle w:val="nlmyear"/>
                <w:rFonts w:cstheme="minorHAnsi"/>
                <w:color w:val="333333"/>
                <w:sz w:val="21"/>
                <w:szCs w:val="21"/>
              </w:rPr>
              <w:t>2013</w:t>
            </w:r>
            <w:r w:rsidRPr="002C3021">
              <w:rPr>
                <w:rFonts w:cstheme="minorHAnsi"/>
                <w:color w:val="333333"/>
                <w:sz w:val="21"/>
                <w:szCs w:val="21"/>
              </w:rPr>
              <w:t>). </w:t>
            </w:r>
            <w:r w:rsidRPr="002C3021">
              <w:rPr>
                <w:rStyle w:val="nlmarticle-title"/>
                <w:rFonts w:cstheme="minorHAnsi"/>
                <w:color w:val="333333"/>
                <w:sz w:val="21"/>
                <w:szCs w:val="21"/>
              </w:rPr>
              <w:t>Explaining rising nonresponse rates in cross-sectional surveys</w:t>
            </w:r>
            <w:r w:rsidRPr="002C3021">
              <w:rPr>
                <w:rFonts w:cstheme="minorHAnsi"/>
                <w:color w:val="333333"/>
                <w:sz w:val="21"/>
                <w:szCs w:val="21"/>
              </w:rPr>
              <w:t>. Annals of the American Academy of Political and Social Science, 645(1), </w:t>
            </w:r>
            <w:r w:rsidRPr="002C3021">
              <w:rPr>
                <w:rStyle w:val="nlmfpage"/>
                <w:rFonts w:cstheme="minorHAnsi"/>
                <w:color w:val="333333"/>
                <w:sz w:val="21"/>
                <w:szCs w:val="21"/>
              </w:rPr>
              <w:t>36</w:t>
            </w:r>
            <w:r w:rsidRPr="002C3021">
              <w:rPr>
                <w:rFonts w:cstheme="minorHAnsi"/>
                <w:color w:val="333333"/>
                <w:sz w:val="21"/>
                <w:szCs w:val="21"/>
              </w:rPr>
              <w:t>-</w:t>
            </w:r>
            <w:r w:rsidRPr="002C3021">
              <w:rPr>
                <w:rStyle w:val="nlmlpage"/>
                <w:rFonts w:cstheme="minorHAnsi"/>
                <w:color w:val="333333"/>
                <w:sz w:val="21"/>
                <w:szCs w:val="21"/>
              </w:rPr>
              <w:t>59</w:t>
            </w:r>
            <w:r w:rsidRPr="002C3021">
              <w:rPr>
                <w:rFonts w:cstheme="minorHAnsi"/>
                <w:color w:val="333333"/>
                <w:sz w:val="21"/>
                <w:szCs w:val="21"/>
              </w:rPr>
              <w:t>.</w:t>
            </w:r>
          </w:p>
        </w:tc>
      </w:tr>
      <w:tr w:rsidR="00C7162F" w:rsidRPr="002C3021" w14:paraId="4C64FF3A" w14:textId="77777777" w:rsidTr="00835D68">
        <w:tc>
          <w:tcPr>
            <w:tcW w:w="0" w:type="auto"/>
            <w:hideMark/>
          </w:tcPr>
          <w:p w14:paraId="4FD795D5" w14:textId="77777777" w:rsidR="00C7162F" w:rsidRPr="002C3021" w:rsidRDefault="00C7162F">
            <w:pPr>
              <w:spacing w:line="300" w:lineRule="atLeast"/>
              <w:rPr>
                <w:rFonts w:cstheme="minorHAnsi"/>
                <w:color w:val="333333"/>
                <w:sz w:val="21"/>
                <w:szCs w:val="21"/>
              </w:rPr>
            </w:pPr>
          </w:p>
        </w:tc>
        <w:tc>
          <w:tcPr>
            <w:tcW w:w="0" w:type="auto"/>
            <w:hideMark/>
          </w:tcPr>
          <w:p w14:paraId="2648A815" w14:textId="16B7B507"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Brown, B., Benedict, W. R. (</w:t>
            </w:r>
            <w:r w:rsidRPr="002C3021">
              <w:rPr>
                <w:rStyle w:val="nlmyear"/>
                <w:rFonts w:cstheme="minorHAnsi"/>
                <w:color w:val="333333"/>
                <w:sz w:val="21"/>
                <w:szCs w:val="21"/>
              </w:rPr>
              <w:t>2002</w:t>
            </w:r>
            <w:r w:rsidRPr="002C3021">
              <w:rPr>
                <w:rFonts w:cstheme="minorHAnsi"/>
                <w:color w:val="333333"/>
                <w:sz w:val="21"/>
                <w:szCs w:val="21"/>
              </w:rPr>
              <w:t>). </w:t>
            </w:r>
            <w:r w:rsidRPr="002C3021">
              <w:rPr>
                <w:rStyle w:val="nlmarticle-title"/>
                <w:rFonts w:cstheme="minorHAnsi"/>
                <w:color w:val="333333"/>
                <w:sz w:val="21"/>
                <w:szCs w:val="21"/>
              </w:rPr>
              <w:t>Perceptions of the police: Past findings, methodological issues, conceptual issues and policy implications</w:t>
            </w:r>
            <w:r w:rsidRPr="002C3021">
              <w:rPr>
                <w:rFonts w:cstheme="minorHAnsi"/>
                <w:color w:val="333333"/>
                <w:sz w:val="21"/>
                <w:szCs w:val="21"/>
              </w:rPr>
              <w:t>. Policing: An International Journal of Police Strategies &amp; Management, 25, </w:t>
            </w:r>
            <w:r w:rsidRPr="002C3021">
              <w:rPr>
                <w:rStyle w:val="nlmfpage"/>
                <w:rFonts w:cstheme="minorHAnsi"/>
                <w:color w:val="333333"/>
                <w:sz w:val="21"/>
                <w:szCs w:val="21"/>
              </w:rPr>
              <w:t>543</w:t>
            </w:r>
            <w:r w:rsidRPr="002C3021">
              <w:rPr>
                <w:rFonts w:cstheme="minorHAnsi"/>
                <w:color w:val="333333"/>
                <w:sz w:val="21"/>
                <w:szCs w:val="21"/>
              </w:rPr>
              <w:t>-</w:t>
            </w:r>
            <w:r w:rsidRPr="002C3021">
              <w:rPr>
                <w:rStyle w:val="nlmlpage"/>
                <w:rFonts w:cstheme="minorHAnsi"/>
                <w:color w:val="333333"/>
                <w:sz w:val="21"/>
                <w:szCs w:val="21"/>
              </w:rPr>
              <w:t>580</w:t>
            </w:r>
            <w:r w:rsidRPr="002C3021">
              <w:rPr>
                <w:rFonts w:cstheme="minorHAnsi"/>
                <w:color w:val="333333"/>
                <w:sz w:val="21"/>
                <w:szCs w:val="21"/>
              </w:rPr>
              <w:t>.</w:t>
            </w:r>
          </w:p>
        </w:tc>
      </w:tr>
      <w:tr w:rsidR="00C7162F" w:rsidRPr="002C3021" w14:paraId="36B4253A" w14:textId="77777777" w:rsidTr="00835D68">
        <w:tc>
          <w:tcPr>
            <w:tcW w:w="0" w:type="auto"/>
            <w:hideMark/>
          </w:tcPr>
          <w:p w14:paraId="59A0267D" w14:textId="77777777" w:rsidR="00C7162F" w:rsidRPr="002C3021" w:rsidRDefault="00C7162F">
            <w:pPr>
              <w:spacing w:line="300" w:lineRule="atLeast"/>
              <w:rPr>
                <w:rFonts w:cstheme="minorHAnsi"/>
                <w:color w:val="333333"/>
                <w:sz w:val="21"/>
                <w:szCs w:val="21"/>
              </w:rPr>
            </w:pPr>
          </w:p>
        </w:tc>
        <w:tc>
          <w:tcPr>
            <w:tcW w:w="0" w:type="auto"/>
            <w:hideMark/>
          </w:tcPr>
          <w:p w14:paraId="1F19AAA4" w14:textId="653D7FB0"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Brunson, R. K. (</w:t>
            </w:r>
            <w:r w:rsidRPr="002C3021">
              <w:rPr>
                <w:rStyle w:val="nlmyear"/>
                <w:rFonts w:cstheme="minorHAnsi"/>
                <w:color w:val="333333"/>
                <w:sz w:val="21"/>
                <w:szCs w:val="21"/>
              </w:rPr>
              <w:t>2007</w:t>
            </w:r>
            <w:r w:rsidRPr="002C3021">
              <w:rPr>
                <w:rFonts w:cstheme="minorHAnsi"/>
                <w:color w:val="333333"/>
                <w:sz w:val="21"/>
                <w:szCs w:val="21"/>
              </w:rPr>
              <w:t>). </w:t>
            </w:r>
            <w:r w:rsidRPr="002C3021">
              <w:rPr>
                <w:rStyle w:val="nlmarticle-title"/>
                <w:rFonts w:cstheme="minorHAnsi"/>
                <w:color w:val="333333"/>
                <w:sz w:val="21"/>
                <w:szCs w:val="21"/>
              </w:rPr>
              <w:t>“Police don’t like Black People”: African-American young men’s accumulated police experiences</w:t>
            </w:r>
            <w:r w:rsidRPr="002C3021">
              <w:rPr>
                <w:rFonts w:cstheme="minorHAnsi"/>
                <w:color w:val="333333"/>
                <w:sz w:val="21"/>
                <w:szCs w:val="21"/>
              </w:rPr>
              <w:t>. Criminology &amp; Public Policy, 6(1), </w:t>
            </w:r>
            <w:r w:rsidRPr="002C3021">
              <w:rPr>
                <w:rStyle w:val="nlmfpage"/>
                <w:rFonts w:cstheme="minorHAnsi"/>
                <w:color w:val="333333"/>
                <w:sz w:val="21"/>
                <w:szCs w:val="21"/>
              </w:rPr>
              <w:t>71</w:t>
            </w:r>
            <w:r w:rsidRPr="002C3021">
              <w:rPr>
                <w:rFonts w:cstheme="minorHAnsi"/>
                <w:color w:val="333333"/>
                <w:sz w:val="21"/>
                <w:szCs w:val="21"/>
              </w:rPr>
              <w:t>-</w:t>
            </w:r>
            <w:r w:rsidRPr="002C3021">
              <w:rPr>
                <w:rStyle w:val="nlmlpage"/>
                <w:rFonts w:cstheme="minorHAnsi"/>
                <w:color w:val="333333"/>
                <w:sz w:val="21"/>
                <w:szCs w:val="21"/>
              </w:rPr>
              <w:t>101</w:t>
            </w:r>
            <w:r w:rsidRPr="002C3021">
              <w:rPr>
                <w:rFonts w:cstheme="minorHAnsi"/>
                <w:color w:val="333333"/>
                <w:sz w:val="21"/>
                <w:szCs w:val="21"/>
              </w:rPr>
              <w:t>.</w:t>
            </w:r>
          </w:p>
        </w:tc>
      </w:tr>
      <w:tr w:rsidR="00C7162F" w:rsidRPr="002C3021" w14:paraId="6DF0A7DE" w14:textId="77777777" w:rsidTr="00835D68">
        <w:tc>
          <w:tcPr>
            <w:tcW w:w="0" w:type="auto"/>
            <w:hideMark/>
          </w:tcPr>
          <w:p w14:paraId="3804FF22" w14:textId="77777777" w:rsidR="00C7162F" w:rsidRPr="002C3021" w:rsidRDefault="00C7162F">
            <w:pPr>
              <w:spacing w:line="300" w:lineRule="atLeast"/>
              <w:rPr>
                <w:rFonts w:cstheme="minorHAnsi"/>
                <w:color w:val="333333"/>
                <w:sz w:val="21"/>
                <w:szCs w:val="21"/>
              </w:rPr>
            </w:pPr>
          </w:p>
        </w:tc>
        <w:tc>
          <w:tcPr>
            <w:tcW w:w="0" w:type="auto"/>
            <w:hideMark/>
          </w:tcPr>
          <w:p w14:paraId="0564251E" w14:textId="36B737DB"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Brunton-Smith, I., Sturgis, P., Leckie, L. (</w:t>
            </w:r>
            <w:r w:rsidRPr="002C3021">
              <w:rPr>
                <w:rStyle w:val="nlmyear"/>
                <w:rFonts w:cstheme="minorHAnsi"/>
                <w:color w:val="333333"/>
                <w:sz w:val="21"/>
                <w:szCs w:val="21"/>
              </w:rPr>
              <w:t>2018</w:t>
            </w:r>
            <w:r w:rsidRPr="002C3021">
              <w:rPr>
                <w:rFonts w:cstheme="minorHAnsi"/>
                <w:color w:val="333333"/>
                <w:sz w:val="21"/>
                <w:szCs w:val="21"/>
              </w:rPr>
              <w:t>). </w:t>
            </w:r>
            <w:r w:rsidRPr="002C3021">
              <w:rPr>
                <w:rStyle w:val="nlmarticle-title"/>
                <w:rFonts w:cstheme="minorHAnsi"/>
                <w:color w:val="333333"/>
                <w:sz w:val="21"/>
                <w:szCs w:val="21"/>
              </w:rPr>
              <w:t>How collective is collective efficacy? The importance of consensus in judgments about community cohesion and willingness to intervene</w:t>
            </w:r>
            <w:r w:rsidRPr="002C3021">
              <w:rPr>
                <w:rFonts w:cstheme="minorHAnsi"/>
                <w:color w:val="333333"/>
                <w:sz w:val="21"/>
                <w:szCs w:val="21"/>
              </w:rPr>
              <w:t>. Criminology, 4, 608-637.</w:t>
            </w:r>
          </w:p>
        </w:tc>
      </w:tr>
      <w:tr w:rsidR="00C7162F" w:rsidRPr="002C3021" w14:paraId="39C49E25" w14:textId="77777777" w:rsidTr="00835D68">
        <w:tc>
          <w:tcPr>
            <w:tcW w:w="0" w:type="auto"/>
            <w:hideMark/>
          </w:tcPr>
          <w:p w14:paraId="4464E3CA" w14:textId="77777777" w:rsidR="00C7162F" w:rsidRPr="002C3021" w:rsidRDefault="00C7162F">
            <w:pPr>
              <w:spacing w:line="300" w:lineRule="atLeast"/>
              <w:rPr>
                <w:rFonts w:cstheme="minorHAnsi"/>
                <w:color w:val="333333"/>
                <w:sz w:val="21"/>
                <w:szCs w:val="21"/>
              </w:rPr>
            </w:pPr>
          </w:p>
        </w:tc>
        <w:tc>
          <w:tcPr>
            <w:tcW w:w="0" w:type="auto"/>
            <w:hideMark/>
          </w:tcPr>
          <w:p w14:paraId="698BF861" w14:textId="7993BA38"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Bushway, S., Johnson, B. D., Slocum, L. A. (</w:t>
            </w:r>
            <w:r w:rsidRPr="002C3021">
              <w:rPr>
                <w:rStyle w:val="nlmyear"/>
                <w:rFonts w:cstheme="minorHAnsi"/>
                <w:color w:val="333333"/>
                <w:sz w:val="21"/>
                <w:szCs w:val="21"/>
              </w:rPr>
              <w:t>2007</w:t>
            </w:r>
            <w:r w:rsidRPr="002C3021">
              <w:rPr>
                <w:rFonts w:cstheme="minorHAnsi"/>
                <w:color w:val="333333"/>
                <w:sz w:val="21"/>
                <w:szCs w:val="21"/>
              </w:rPr>
              <w:t>). </w:t>
            </w:r>
            <w:r w:rsidRPr="002C3021">
              <w:rPr>
                <w:rStyle w:val="nlmarticle-title"/>
                <w:rFonts w:cstheme="minorHAnsi"/>
                <w:color w:val="333333"/>
                <w:sz w:val="21"/>
                <w:szCs w:val="21"/>
              </w:rPr>
              <w:t>Is the magic still there? The use of the Heckman two-step correction for selection bias in criminology</w:t>
            </w:r>
            <w:r w:rsidRPr="002C3021">
              <w:rPr>
                <w:rFonts w:cstheme="minorHAnsi"/>
                <w:color w:val="333333"/>
                <w:sz w:val="21"/>
                <w:szCs w:val="21"/>
              </w:rPr>
              <w:t>. Journal of Quantitative Criminology, 23, </w:t>
            </w:r>
            <w:r w:rsidRPr="002C3021">
              <w:rPr>
                <w:rStyle w:val="nlmfpage"/>
                <w:rFonts w:cstheme="minorHAnsi"/>
                <w:color w:val="333333"/>
                <w:sz w:val="21"/>
                <w:szCs w:val="21"/>
              </w:rPr>
              <w:t>151</w:t>
            </w:r>
            <w:r w:rsidRPr="002C3021">
              <w:rPr>
                <w:rFonts w:cstheme="minorHAnsi"/>
                <w:color w:val="333333"/>
                <w:sz w:val="21"/>
                <w:szCs w:val="21"/>
              </w:rPr>
              <w:t>-</w:t>
            </w:r>
            <w:r w:rsidRPr="002C3021">
              <w:rPr>
                <w:rStyle w:val="nlmlpage"/>
                <w:rFonts w:cstheme="minorHAnsi"/>
                <w:color w:val="333333"/>
                <w:sz w:val="21"/>
                <w:szCs w:val="21"/>
              </w:rPr>
              <w:t>178</w:t>
            </w:r>
            <w:r w:rsidRPr="002C3021">
              <w:rPr>
                <w:rFonts w:cstheme="minorHAnsi"/>
                <w:color w:val="333333"/>
                <w:sz w:val="21"/>
                <w:szCs w:val="21"/>
              </w:rPr>
              <w:t>.</w:t>
            </w:r>
          </w:p>
        </w:tc>
      </w:tr>
      <w:tr w:rsidR="00C7162F" w:rsidRPr="002C3021" w14:paraId="41CB8EB7" w14:textId="77777777" w:rsidTr="00835D68">
        <w:tc>
          <w:tcPr>
            <w:tcW w:w="0" w:type="auto"/>
            <w:hideMark/>
          </w:tcPr>
          <w:p w14:paraId="46F3C36A" w14:textId="77777777" w:rsidR="00C7162F" w:rsidRPr="002C3021" w:rsidRDefault="00C7162F">
            <w:pPr>
              <w:spacing w:line="300" w:lineRule="atLeast"/>
              <w:rPr>
                <w:rFonts w:cstheme="minorHAnsi"/>
                <w:color w:val="333333"/>
                <w:sz w:val="21"/>
                <w:szCs w:val="21"/>
              </w:rPr>
            </w:pPr>
          </w:p>
        </w:tc>
        <w:tc>
          <w:tcPr>
            <w:tcW w:w="0" w:type="auto"/>
            <w:hideMark/>
          </w:tcPr>
          <w:p w14:paraId="6029E1E2" w14:textId="3C41623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Cao, L. (</w:t>
            </w:r>
            <w:r w:rsidRPr="002C3021">
              <w:rPr>
                <w:rStyle w:val="nlmyear"/>
                <w:rFonts w:cstheme="minorHAnsi"/>
                <w:color w:val="333333"/>
                <w:sz w:val="21"/>
                <w:szCs w:val="21"/>
              </w:rPr>
              <w:t>2015</w:t>
            </w:r>
            <w:r w:rsidRPr="002C3021">
              <w:rPr>
                <w:rFonts w:cstheme="minorHAnsi"/>
                <w:color w:val="333333"/>
                <w:sz w:val="21"/>
                <w:szCs w:val="21"/>
              </w:rPr>
              <w:t>). </w:t>
            </w:r>
            <w:r w:rsidRPr="002C3021">
              <w:rPr>
                <w:rStyle w:val="nlmarticle-title"/>
                <w:rFonts w:cstheme="minorHAnsi"/>
                <w:color w:val="333333"/>
                <w:sz w:val="21"/>
                <w:szCs w:val="21"/>
              </w:rPr>
              <w:t>Differentiating confidence in the police, trust in the police, and satisfaction with the police</w:t>
            </w:r>
            <w:r w:rsidRPr="002C3021">
              <w:rPr>
                <w:rFonts w:cstheme="minorHAnsi"/>
                <w:color w:val="333333"/>
                <w:sz w:val="21"/>
                <w:szCs w:val="21"/>
              </w:rPr>
              <w:t>. Policing: An International Journal of Police Strategies &amp; Management, 38, </w:t>
            </w:r>
            <w:r w:rsidRPr="002C3021">
              <w:rPr>
                <w:rStyle w:val="nlmfpage"/>
                <w:rFonts w:cstheme="minorHAnsi"/>
                <w:color w:val="333333"/>
                <w:sz w:val="21"/>
                <w:szCs w:val="21"/>
              </w:rPr>
              <w:t>239</w:t>
            </w:r>
            <w:r w:rsidRPr="002C3021">
              <w:rPr>
                <w:rFonts w:cstheme="minorHAnsi"/>
                <w:color w:val="333333"/>
                <w:sz w:val="21"/>
                <w:szCs w:val="21"/>
              </w:rPr>
              <w:t>-</w:t>
            </w:r>
            <w:r w:rsidRPr="002C3021">
              <w:rPr>
                <w:rStyle w:val="nlmlpage"/>
                <w:rFonts w:cstheme="minorHAnsi"/>
                <w:color w:val="333333"/>
                <w:sz w:val="21"/>
                <w:szCs w:val="21"/>
              </w:rPr>
              <w:t>249</w:t>
            </w:r>
            <w:r w:rsidRPr="002C3021">
              <w:rPr>
                <w:rFonts w:cstheme="minorHAnsi"/>
                <w:color w:val="333333"/>
                <w:sz w:val="21"/>
                <w:szCs w:val="21"/>
              </w:rPr>
              <w:t>.</w:t>
            </w:r>
          </w:p>
        </w:tc>
      </w:tr>
      <w:tr w:rsidR="00C7162F" w:rsidRPr="002C3021" w14:paraId="4A3D2563" w14:textId="77777777" w:rsidTr="00835D68">
        <w:tc>
          <w:tcPr>
            <w:tcW w:w="0" w:type="auto"/>
            <w:hideMark/>
          </w:tcPr>
          <w:p w14:paraId="392EE6BC" w14:textId="77777777" w:rsidR="00C7162F" w:rsidRPr="002C3021" w:rsidRDefault="00C7162F">
            <w:pPr>
              <w:spacing w:line="300" w:lineRule="atLeast"/>
              <w:rPr>
                <w:rFonts w:cstheme="minorHAnsi"/>
                <w:color w:val="333333"/>
                <w:sz w:val="21"/>
                <w:szCs w:val="21"/>
              </w:rPr>
            </w:pPr>
          </w:p>
        </w:tc>
        <w:tc>
          <w:tcPr>
            <w:tcW w:w="0" w:type="auto"/>
            <w:hideMark/>
          </w:tcPr>
          <w:p w14:paraId="2FB1920F" w14:textId="7B353AD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Cao, L., Frank, J., Cullen, F. T. (</w:t>
            </w:r>
            <w:r w:rsidRPr="002C3021">
              <w:rPr>
                <w:rStyle w:val="nlmyear"/>
                <w:rFonts w:cstheme="minorHAnsi"/>
                <w:color w:val="333333"/>
                <w:sz w:val="21"/>
                <w:szCs w:val="21"/>
              </w:rPr>
              <w:t>1996</w:t>
            </w:r>
            <w:r w:rsidRPr="002C3021">
              <w:rPr>
                <w:rFonts w:cstheme="minorHAnsi"/>
                <w:color w:val="333333"/>
                <w:sz w:val="21"/>
                <w:szCs w:val="21"/>
              </w:rPr>
              <w:t>). </w:t>
            </w:r>
            <w:r w:rsidRPr="002C3021">
              <w:rPr>
                <w:rStyle w:val="nlmarticle-title"/>
                <w:rFonts w:cstheme="minorHAnsi"/>
                <w:color w:val="333333"/>
                <w:sz w:val="21"/>
                <w:szCs w:val="21"/>
              </w:rPr>
              <w:t>Race, community context and confidence in the police</w:t>
            </w:r>
            <w:r w:rsidRPr="002C3021">
              <w:rPr>
                <w:rFonts w:cstheme="minorHAnsi"/>
                <w:color w:val="333333"/>
                <w:sz w:val="21"/>
                <w:szCs w:val="21"/>
              </w:rPr>
              <w:t>. American Journal of Police, 15(1), </w:t>
            </w:r>
            <w:r w:rsidRPr="002C3021">
              <w:rPr>
                <w:rStyle w:val="nlmfpage"/>
                <w:rFonts w:cstheme="minorHAnsi"/>
                <w:color w:val="333333"/>
                <w:sz w:val="21"/>
                <w:szCs w:val="21"/>
              </w:rPr>
              <w:t>3</w:t>
            </w:r>
            <w:r w:rsidRPr="002C3021">
              <w:rPr>
                <w:rFonts w:cstheme="minorHAnsi"/>
                <w:color w:val="333333"/>
                <w:sz w:val="21"/>
                <w:szCs w:val="21"/>
              </w:rPr>
              <w:t>-</w:t>
            </w:r>
            <w:r w:rsidRPr="002C3021">
              <w:rPr>
                <w:rStyle w:val="nlmlpage"/>
                <w:rFonts w:cstheme="minorHAnsi"/>
                <w:color w:val="333333"/>
                <w:sz w:val="21"/>
                <w:szCs w:val="21"/>
              </w:rPr>
              <w:t>22</w:t>
            </w:r>
            <w:r w:rsidRPr="002C3021">
              <w:rPr>
                <w:rFonts w:cstheme="minorHAnsi"/>
                <w:color w:val="333333"/>
                <w:sz w:val="21"/>
                <w:szCs w:val="21"/>
              </w:rPr>
              <w:t>.</w:t>
            </w:r>
          </w:p>
        </w:tc>
      </w:tr>
      <w:tr w:rsidR="00C7162F" w:rsidRPr="002C3021" w14:paraId="0D487272" w14:textId="77777777" w:rsidTr="00835D68">
        <w:tc>
          <w:tcPr>
            <w:tcW w:w="0" w:type="auto"/>
            <w:hideMark/>
          </w:tcPr>
          <w:p w14:paraId="26D01BEF" w14:textId="77777777" w:rsidR="00C7162F" w:rsidRPr="002C3021" w:rsidRDefault="00C7162F">
            <w:pPr>
              <w:spacing w:line="300" w:lineRule="atLeast"/>
              <w:rPr>
                <w:rFonts w:cstheme="minorHAnsi"/>
                <w:color w:val="333333"/>
                <w:sz w:val="21"/>
                <w:szCs w:val="21"/>
              </w:rPr>
            </w:pPr>
          </w:p>
        </w:tc>
        <w:tc>
          <w:tcPr>
            <w:tcW w:w="0" w:type="auto"/>
            <w:hideMark/>
          </w:tcPr>
          <w:p w14:paraId="774781B8" w14:textId="618CC49F"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Cave, D., Oliver, R.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month"/>
                <w:rFonts w:cstheme="minorHAnsi"/>
                <w:color w:val="333333"/>
                <w:sz w:val="21"/>
                <w:szCs w:val="21"/>
              </w:rPr>
              <w:t>October</w:t>
            </w:r>
            <w:r w:rsidRPr="002C3021">
              <w:rPr>
                <w:rFonts w:cstheme="minorHAnsi"/>
                <w:color w:val="333333"/>
                <w:sz w:val="21"/>
                <w:szCs w:val="21"/>
              </w:rPr>
              <w:t> </w:t>
            </w:r>
            <w:r w:rsidRPr="002C3021">
              <w:rPr>
                <w:rStyle w:val="nlmday"/>
                <w:rFonts w:cstheme="minorHAnsi"/>
                <w:color w:val="333333"/>
                <w:sz w:val="21"/>
                <w:szCs w:val="21"/>
              </w:rPr>
              <w:t>4</w:t>
            </w:r>
            <w:r w:rsidRPr="002C3021">
              <w:rPr>
                <w:rFonts w:cstheme="minorHAnsi"/>
                <w:color w:val="333333"/>
                <w:sz w:val="21"/>
                <w:szCs w:val="21"/>
              </w:rPr>
              <w:t>). The New York Times. Retrieved from </w:t>
            </w:r>
            <w:hyperlink r:id="rId198" w:tgtFrame="_blank" w:history="1">
              <w:r w:rsidRPr="002C3021">
                <w:rPr>
                  <w:rStyle w:val="Hyperlink"/>
                  <w:rFonts w:cstheme="minorHAnsi"/>
                  <w:color w:val="006ACC"/>
                  <w:sz w:val="21"/>
                  <w:szCs w:val="21"/>
                </w:rPr>
                <w:t>https://www.nytimes.com/interactive/2015/07/30/us/police-videos-race.html</w:t>
              </w:r>
            </w:hyperlink>
          </w:p>
        </w:tc>
      </w:tr>
      <w:tr w:rsidR="00C7162F" w:rsidRPr="002C3021" w14:paraId="1C73D882" w14:textId="77777777" w:rsidTr="00835D68">
        <w:tc>
          <w:tcPr>
            <w:tcW w:w="0" w:type="auto"/>
            <w:hideMark/>
          </w:tcPr>
          <w:p w14:paraId="2F5B49F8" w14:textId="77777777" w:rsidR="00C7162F" w:rsidRPr="002C3021" w:rsidRDefault="00C7162F">
            <w:pPr>
              <w:spacing w:line="300" w:lineRule="atLeast"/>
              <w:rPr>
                <w:rFonts w:cstheme="minorHAnsi"/>
                <w:color w:val="333333"/>
                <w:sz w:val="21"/>
                <w:szCs w:val="21"/>
              </w:rPr>
            </w:pPr>
          </w:p>
        </w:tc>
        <w:tc>
          <w:tcPr>
            <w:tcW w:w="0" w:type="auto"/>
            <w:hideMark/>
          </w:tcPr>
          <w:p w14:paraId="71D53C36" w14:textId="12E270A0"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Chandek, M. (</w:t>
            </w:r>
            <w:r w:rsidRPr="002C3021">
              <w:rPr>
                <w:rStyle w:val="nlmyear"/>
                <w:rFonts w:cstheme="minorHAnsi"/>
                <w:color w:val="333333"/>
                <w:sz w:val="21"/>
                <w:szCs w:val="21"/>
              </w:rPr>
              <w:t>1999</w:t>
            </w:r>
            <w:r w:rsidRPr="002C3021">
              <w:rPr>
                <w:rFonts w:cstheme="minorHAnsi"/>
                <w:color w:val="333333"/>
                <w:sz w:val="21"/>
                <w:szCs w:val="21"/>
              </w:rPr>
              <w:t>). </w:t>
            </w:r>
            <w:r w:rsidRPr="002C3021">
              <w:rPr>
                <w:rStyle w:val="nlmarticle-title"/>
                <w:rFonts w:cstheme="minorHAnsi"/>
                <w:color w:val="333333"/>
                <w:sz w:val="21"/>
                <w:szCs w:val="21"/>
              </w:rPr>
              <w:t>Race, expectations and evaluations of police performance: An empirical assessment</w:t>
            </w:r>
            <w:r w:rsidRPr="002C3021">
              <w:rPr>
                <w:rFonts w:cstheme="minorHAnsi"/>
                <w:color w:val="333333"/>
                <w:sz w:val="21"/>
                <w:szCs w:val="21"/>
              </w:rPr>
              <w:t>. Policing: An International Journal of Police Strategies &amp; Management, 22, </w:t>
            </w:r>
            <w:r w:rsidRPr="002C3021">
              <w:rPr>
                <w:rStyle w:val="nlmfpage"/>
                <w:rFonts w:cstheme="minorHAnsi"/>
                <w:color w:val="333333"/>
                <w:sz w:val="21"/>
                <w:szCs w:val="21"/>
              </w:rPr>
              <w:t>675</w:t>
            </w:r>
            <w:r w:rsidRPr="002C3021">
              <w:rPr>
                <w:rFonts w:cstheme="minorHAnsi"/>
                <w:color w:val="333333"/>
                <w:sz w:val="21"/>
                <w:szCs w:val="21"/>
              </w:rPr>
              <w:t>-</w:t>
            </w:r>
            <w:r w:rsidRPr="002C3021">
              <w:rPr>
                <w:rStyle w:val="nlmlpage"/>
                <w:rFonts w:cstheme="minorHAnsi"/>
                <w:color w:val="333333"/>
                <w:sz w:val="21"/>
                <w:szCs w:val="21"/>
              </w:rPr>
              <w:t>695</w:t>
            </w:r>
            <w:r w:rsidRPr="002C3021">
              <w:rPr>
                <w:rFonts w:cstheme="minorHAnsi"/>
                <w:color w:val="333333"/>
                <w:sz w:val="21"/>
                <w:szCs w:val="21"/>
              </w:rPr>
              <w:t>.</w:t>
            </w:r>
          </w:p>
        </w:tc>
      </w:tr>
      <w:tr w:rsidR="00C7162F" w:rsidRPr="002C3021" w14:paraId="25FBC26D" w14:textId="77777777" w:rsidTr="00835D68">
        <w:tc>
          <w:tcPr>
            <w:tcW w:w="0" w:type="auto"/>
            <w:hideMark/>
          </w:tcPr>
          <w:p w14:paraId="2345B47E" w14:textId="77777777" w:rsidR="00C7162F" w:rsidRPr="002C3021" w:rsidRDefault="00C7162F">
            <w:pPr>
              <w:spacing w:line="300" w:lineRule="atLeast"/>
              <w:rPr>
                <w:rFonts w:cstheme="minorHAnsi"/>
                <w:color w:val="333333"/>
                <w:sz w:val="21"/>
                <w:szCs w:val="21"/>
              </w:rPr>
            </w:pPr>
          </w:p>
        </w:tc>
        <w:tc>
          <w:tcPr>
            <w:tcW w:w="0" w:type="auto"/>
            <w:hideMark/>
          </w:tcPr>
          <w:p w14:paraId="1A7F7016" w14:textId="0ACBC91F"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Cheurprakobkit, S. (</w:t>
            </w:r>
            <w:r w:rsidRPr="002C3021">
              <w:rPr>
                <w:rStyle w:val="nlmyear"/>
                <w:rFonts w:cstheme="minorHAnsi"/>
                <w:color w:val="333333"/>
                <w:sz w:val="21"/>
                <w:szCs w:val="21"/>
              </w:rPr>
              <w:t>2000</w:t>
            </w:r>
            <w:r w:rsidRPr="002C3021">
              <w:rPr>
                <w:rFonts w:cstheme="minorHAnsi"/>
                <w:color w:val="333333"/>
                <w:sz w:val="21"/>
                <w:szCs w:val="21"/>
              </w:rPr>
              <w:t>). </w:t>
            </w:r>
            <w:r w:rsidRPr="002C3021">
              <w:rPr>
                <w:rStyle w:val="nlmarticle-title"/>
                <w:rFonts w:cstheme="minorHAnsi"/>
                <w:color w:val="333333"/>
                <w:sz w:val="21"/>
                <w:szCs w:val="21"/>
              </w:rPr>
              <w:t>Police-citizen contact and police performance attitudinal differences between Hispanics and non-Hispanics</w:t>
            </w:r>
            <w:r w:rsidRPr="002C3021">
              <w:rPr>
                <w:rFonts w:cstheme="minorHAnsi"/>
                <w:color w:val="333333"/>
                <w:sz w:val="21"/>
                <w:szCs w:val="21"/>
              </w:rPr>
              <w:t>. Journal of Criminal Justice, 28, </w:t>
            </w:r>
            <w:r w:rsidRPr="002C3021">
              <w:rPr>
                <w:rStyle w:val="nlmfpage"/>
                <w:rFonts w:cstheme="minorHAnsi"/>
                <w:color w:val="333333"/>
                <w:sz w:val="21"/>
                <w:szCs w:val="21"/>
              </w:rPr>
              <w:t>325</w:t>
            </w:r>
            <w:r w:rsidRPr="002C3021">
              <w:rPr>
                <w:rFonts w:cstheme="minorHAnsi"/>
                <w:color w:val="333333"/>
                <w:sz w:val="21"/>
                <w:szCs w:val="21"/>
              </w:rPr>
              <w:t>-</w:t>
            </w:r>
            <w:r w:rsidRPr="002C3021">
              <w:rPr>
                <w:rStyle w:val="nlmlpage"/>
                <w:rFonts w:cstheme="minorHAnsi"/>
                <w:color w:val="333333"/>
                <w:sz w:val="21"/>
                <w:szCs w:val="21"/>
              </w:rPr>
              <w:t>336</w:t>
            </w:r>
            <w:r w:rsidRPr="002C3021">
              <w:rPr>
                <w:rFonts w:cstheme="minorHAnsi"/>
                <w:color w:val="333333"/>
                <w:sz w:val="21"/>
                <w:szCs w:val="21"/>
              </w:rPr>
              <w:t>.</w:t>
            </w:r>
          </w:p>
        </w:tc>
      </w:tr>
      <w:tr w:rsidR="00C7162F" w:rsidRPr="002C3021" w14:paraId="5E5CB005" w14:textId="77777777" w:rsidTr="00835D68">
        <w:tc>
          <w:tcPr>
            <w:tcW w:w="0" w:type="auto"/>
            <w:hideMark/>
          </w:tcPr>
          <w:p w14:paraId="465E9F8C" w14:textId="77777777" w:rsidR="00C7162F" w:rsidRPr="002C3021" w:rsidRDefault="00C7162F">
            <w:pPr>
              <w:spacing w:line="300" w:lineRule="atLeast"/>
              <w:rPr>
                <w:rFonts w:cstheme="minorHAnsi"/>
                <w:color w:val="333333"/>
                <w:sz w:val="21"/>
                <w:szCs w:val="21"/>
              </w:rPr>
            </w:pPr>
          </w:p>
        </w:tc>
        <w:tc>
          <w:tcPr>
            <w:tcW w:w="0" w:type="auto"/>
            <w:hideMark/>
          </w:tcPr>
          <w:p w14:paraId="3780AC3F" w14:textId="29D5522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Clogg, C., Petkova, E., Haritou, A. (</w:t>
            </w:r>
            <w:r w:rsidRPr="002C3021">
              <w:rPr>
                <w:rStyle w:val="nlmyear"/>
                <w:rFonts w:cstheme="minorHAnsi"/>
                <w:color w:val="333333"/>
                <w:sz w:val="21"/>
                <w:szCs w:val="21"/>
              </w:rPr>
              <w:t>1995</w:t>
            </w:r>
            <w:r w:rsidRPr="002C3021">
              <w:rPr>
                <w:rFonts w:cstheme="minorHAnsi"/>
                <w:color w:val="333333"/>
                <w:sz w:val="21"/>
                <w:szCs w:val="21"/>
              </w:rPr>
              <w:t>). </w:t>
            </w:r>
            <w:r w:rsidRPr="002C3021">
              <w:rPr>
                <w:rStyle w:val="nlmarticle-title"/>
                <w:rFonts w:cstheme="minorHAnsi"/>
                <w:color w:val="333333"/>
                <w:sz w:val="21"/>
                <w:szCs w:val="21"/>
              </w:rPr>
              <w:t>Statistical methods for comparing regression coefficients between models</w:t>
            </w:r>
            <w:r w:rsidRPr="002C3021">
              <w:rPr>
                <w:rFonts w:cstheme="minorHAnsi"/>
                <w:color w:val="333333"/>
                <w:sz w:val="21"/>
                <w:szCs w:val="21"/>
              </w:rPr>
              <w:t>. The American Journal of Sociology, 100, </w:t>
            </w:r>
            <w:r w:rsidRPr="002C3021">
              <w:rPr>
                <w:rStyle w:val="nlmfpage"/>
                <w:rFonts w:cstheme="minorHAnsi"/>
                <w:color w:val="333333"/>
                <w:sz w:val="21"/>
                <w:szCs w:val="21"/>
              </w:rPr>
              <w:t>1261</w:t>
            </w:r>
            <w:r w:rsidRPr="002C3021">
              <w:rPr>
                <w:rFonts w:cstheme="minorHAnsi"/>
                <w:color w:val="333333"/>
                <w:sz w:val="21"/>
                <w:szCs w:val="21"/>
              </w:rPr>
              <w:t>-</w:t>
            </w:r>
            <w:r w:rsidRPr="002C3021">
              <w:rPr>
                <w:rStyle w:val="nlmlpage"/>
                <w:rFonts w:cstheme="minorHAnsi"/>
                <w:color w:val="333333"/>
                <w:sz w:val="21"/>
                <w:szCs w:val="21"/>
              </w:rPr>
              <w:t>1293</w:t>
            </w:r>
            <w:r w:rsidRPr="002C3021">
              <w:rPr>
                <w:rFonts w:cstheme="minorHAnsi"/>
                <w:color w:val="333333"/>
                <w:sz w:val="21"/>
                <w:szCs w:val="21"/>
              </w:rPr>
              <w:t>.</w:t>
            </w:r>
          </w:p>
        </w:tc>
      </w:tr>
      <w:tr w:rsidR="00C7162F" w:rsidRPr="002C3021" w14:paraId="49E879BE" w14:textId="77777777" w:rsidTr="00835D68">
        <w:tc>
          <w:tcPr>
            <w:tcW w:w="0" w:type="auto"/>
            <w:hideMark/>
          </w:tcPr>
          <w:p w14:paraId="24D9A66E" w14:textId="77777777" w:rsidR="00C7162F" w:rsidRPr="002C3021" w:rsidRDefault="00C7162F">
            <w:pPr>
              <w:spacing w:line="300" w:lineRule="atLeast"/>
              <w:rPr>
                <w:rFonts w:cstheme="minorHAnsi"/>
                <w:color w:val="333333"/>
                <w:sz w:val="21"/>
                <w:szCs w:val="21"/>
              </w:rPr>
            </w:pPr>
          </w:p>
        </w:tc>
        <w:tc>
          <w:tcPr>
            <w:tcW w:w="0" w:type="auto"/>
            <w:hideMark/>
          </w:tcPr>
          <w:p w14:paraId="45397FCB" w14:textId="3693BAA4"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Correia, M. E., Reisig, M. D., Lovrich, N. P. (</w:t>
            </w:r>
            <w:r w:rsidRPr="002C3021">
              <w:rPr>
                <w:rStyle w:val="nlmyear"/>
                <w:rFonts w:cstheme="minorHAnsi"/>
                <w:color w:val="333333"/>
                <w:sz w:val="21"/>
                <w:szCs w:val="21"/>
              </w:rPr>
              <w:t>1996</w:t>
            </w:r>
            <w:r w:rsidRPr="002C3021">
              <w:rPr>
                <w:rFonts w:cstheme="minorHAnsi"/>
                <w:color w:val="333333"/>
                <w:sz w:val="21"/>
                <w:szCs w:val="21"/>
              </w:rPr>
              <w:t>). </w:t>
            </w:r>
            <w:r w:rsidRPr="002C3021">
              <w:rPr>
                <w:rStyle w:val="nlmarticle-title"/>
                <w:rFonts w:cstheme="minorHAnsi"/>
                <w:color w:val="333333"/>
                <w:sz w:val="21"/>
                <w:szCs w:val="21"/>
              </w:rPr>
              <w:t>Public perceptions of state police: An analysis of individual-level and contextual variables</w:t>
            </w:r>
            <w:r w:rsidRPr="002C3021">
              <w:rPr>
                <w:rFonts w:cstheme="minorHAnsi"/>
                <w:color w:val="333333"/>
                <w:sz w:val="21"/>
                <w:szCs w:val="21"/>
              </w:rPr>
              <w:t>. Journal of Criminal Justice, 24(1), </w:t>
            </w:r>
            <w:r w:rsidRPr="002C3021">
              <w:rPr>
                <w:rStyle w:val="nlmfpage"/>
                <w:rFonts w:cstheme="minorHAnsi"/>
                <w:color w:val="333333"/>
                <w:sz w:val="21"/>
                <w:szCs w:val="21"/>
              </w:rPr>
              <w:t>17</w:t>
            </w:r>
            <w:r w:rsidRPr="002C3021">
              <w:rPr>
                <w:rFonts w:cstheme="minorHAnsi"/>
                <w:color w:val="333333"/>
                <w:sz w:val="21"/>
                <w:szCs w:val="21"/>
              </w:rPr>
              <w:t>-</w:t>
            </w:r>
            <w:r w:rsidRPr="002C3021">
              <w:rPr>
                <w:rStyle w:val="nlmlpage"/>
                <w:rFonts w:cstheme="minorHAnsi"/>
                <w:color w:val="333333"/>
                <w:sz w:val="21"/>
                <w:szCs w:val="21"/>
              </w:rPr>
              <w:t>28</w:t>
            </w:r>
            <w:r w:rsidRPr="002C3021">
              <w:rPr>
                <w:rFonts w:cstheme="minorHAnsi"/>
                <w:color w:val="333333"/>
                <w:sz w:val="21"/>
                <w:szCs w:val="21"/>
              </w:rPr>
              <w:t>.</w:t>
            </w:r>
          </w:p>
        </w:tc>
      </w:tr>
      <w:tr w:rsidR="00C7162F" w:rsidRPr="002C3021" w14:paraId="54CC7266" w14:textId="77777777" w:rsidTr="00835D68">
        <w:tc>
          <w:tcPr>
            <w:tcW w:w="0" w:type="auto"/>
            <w:hideMark/>
          </w:tcPr>
          <w:p w14:paraId="7693568C" w14:textId="77777777" w:rsidR="00C7162F" w:rsidRPr="002C3021" w:rsidRDefault="00C7162F">
            <w:pPr>
              <w:spacing w:line="300" w:lineRule="atLeast"/>
              <w:rPr>
                <w:rFonts w:cstheme="minorHAnsi"/>
                <w:color w:val="333333"/>
                <w:sz w:val="21"/>
                <w:szCs w:val="21"/>
              </w:rPr>
            </w:pPr>
          </w:p>
        </w:tc>
        <w:tc>
          <w:tcPr>
            <w:tcW w:w="0" w:type="auto"/>
            <w:hideMark/>
          </w:tcPr>
          <w:p w14:paraId="0852351E" w14:textId="2A4F11C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Curtin, R., Presser, S., Singer, E.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Changes in telephone survey nonresponse over the past quarter century</w:t>
            </w:r>
            <w:r w:rsidRPr="002C3021">
              <w:rPr>
                <w:rFonts w:cstheme="minorHAnsi"/>
                <w:color w:val="333333"/>
                <w:sz w:val="21"/>
                <w:szCs w:val="21"/>
              </w:rPr>
              <w:t>. The Public Opinion Quarterly, 69(1), </w:t>
            </w:r>
            <w:r w:rsidRPr="002C3021">
              <w:rPr>
                <w:rStyle w:val="nlmfpage"/>
                <w:rFonts w:cstheme="minorHAnsi"/>
                <w:color w:val="333333"/>
                <w:sz w:val="21"/>
                <w:szCs w:val="21"/>
              </w:rPr>
              <w:t>87</w:t>
            </w:r>
            <w:r w:rsidRPr="002C3021">
              <w:rPr>
                <w:rFonts w:cstheme="minorHAnsi"/>
                <w:color w:val="333333"/>
                <w:sz w:val="21"/>
                <w:szCs w:val="21"/>
              </w:rPr>
              <w:t>-</w:t>
            </w:r>
            <w:r w:rsidRPr="002C3021">
              <w:rPr>
                <w:rStyle w:val="nlmlpage"/>
                <w:rFonts w:cstheme="minorHAnsi"/>
                <w:color w:val="333333"/>
                <w:sz w:val="21"/>
                <w:szCs w:val="21"/>
              </w:rPr>
              <w:t>98</w:t>
            </w:r>
            <w:r w:rsidRPr="002C3021">
              <w:rPr>
                <w:rFonts w:cstheme="minorHAnsi"/>
                <w:color w:val="333333"/>
                <w:sz w:val="21"/>
                <w:szCs w:val="21"/>
              </w:rPr>
              <w:t>.</w:t>
            </w:r>
          </w:p>
        </w:tc>
      </w:tr>
      <w:tr w:rsidR="00C7162F" w:rsidRPr="002C3021" w14:paraId="637F3046" w14:textId="77777777" w:rsidTr="00835D68">
        <w:tc>
          <w:tcPr>
            <w:tcW w:w="0" w:type="auto"/>
            <w:hideMark/>
          </w:tcPr>
          <w:p w14:paraId="424D9D3A" w14:textId="77777777" w:rsidR="00C7162F" w:rsidRPr="002C3021" w:rsidRDefault="00C7162F">
            <w:pPr>
              <w:spacing w:line="300" w:lineRule="atLeast"/>
              <w:rPr>
                <w:rFonts w:cstheme="minorHAnsi"/>
                <w:color w:val="333333"/>
                <w:sz w:val="21"/>
                <w:szCs w:val="21"/>
              </w:rPr>
            </w:pPr>
          </w:p>
        </w:tc>
        <w:tc>
          <w:tcPr>
            <w:tcW w:w="0" w:type="auto"/>
            <w:hideMark/>
          </w:tcPr>
          <w:p w14:paraId="258E69D7" w14:textId="50ED283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Dai, M., Johnson, R. R. (</w:t>
            </w:r>
            <w:r w:rsidRPr="002C3021">
              <w:rPr>
                <w:rStyle w:val="nlmyear"/>
                <w:rFonts w:cstheme="minorHAnsi"/>
                <w:color w:val="333333"/>
                <w:sz w:val="21"/>
                <w:szCs w:val="21"/>
              </w:rPr>
              <w:t>2009</w:t>
            </w:r>
            <w:r w:rsidRPr="002C3021">
              <w:rPr>
                <w:rFonts w:cstheme="minorHAnsi"/>
                <w:color w:val="333333"/>
                <w:sz w:val="21"/>
                <w:szCs w:val="21"/>
              </w:rPr>
              <w:t>). </w:t>
            </w:r>
            <w:r w:rsidRPr="002C3021">
              <w:rPr>
                <w:rStyle w:val="nlmarticle-title"/>
                <w:rFonts w:cstheme="minorHAnsi"/>
                <w:color w:val="333333"/>
                <w:sz w:val="21"/>
                <w:szCs w:val="21"/>
              </w:rPr>
              <w:t>Is neighborhood context a confounder?</w:t>
            </w:r>
            <w:r w:rsidRPr="002C3021">
              <w:rPr>
                <w:rFonts w:cstheme="minorHAnsi"/>
                <w:color w:val="333333"/>
                <w:sz w:val="21"/>
                <w:szCs w:val="21"/>
              </w:rPr>
              <w:t> Policing: An International Journal of Police Strategies &amp; Management, 32, </w:t>
            </w:r>
            <w:r w:rsidRPr="002C3021">
              <w:rPr>
                <w:rStyle w:val="nlmfpage"/>
                <w:rFonts w:cstheme="minorHAnsi"/>
                <w:color w:val="333333"/>
                <w:sz w:val="21"/>
                <w:szCs w:val="21"/>
              </w:rPr>
              <w:t>595</w:t>
            </w:r>
            <w:r w:rsidRPr="002C3021">
              <w:rPr>
                <w:rFonts w:cstheme="minorHAnsi"/>
                <w:color w:val="333333"/>
                <w:sz w:val="21"/>
                <w:szCs w:val="21"/>
              </w:rPr>
              <w:t>-</w:t>
            </w:r>
            <w:r w:rsidRPr="002C3021">
              <w:rPr>
                <w:rStyle w:val="nlmlpage"/>
                <w:rFonts w:cstheme="minorHAnsi"/>
                <w:color w:val="333333"/>
                <w:sz w:val="21"/>
                <w:szCs w:val="21"/>
              </w:rPr>
              <w:t>612</w:t>
            </w:r>
            <w:r w:rsidRPr="002C3021">
              <w:rPr>
                <w:rFonts w:cstheme="minorHAnsi"/>
                <w:color w:val="333333"/>
                <w:sz w:val="21"/>
                <w:szCs w:val="21"/>
              </w:rPr>
              <w:t>.</w:t>
            </w:r>
          </w:p>
        </w:tc>
      </w:tr>
      <w:tr w:rsidR="00C7162F" w:rsidRPr="002C3021" w14:paraId="43A0A86D" w14:textId="77777777" w:rsidTr="00835D68">
        <w:tc>
          <w:tcPr>
            <w:tcW w:w="0" w:type="auto"/>
            <w:hideMark/>
          </w:tcPr>
          <w:p w14:paraId="216BDF19" w14:textId="77777777" w:rsidR="00C7162F" w:rsidRPr="002C3021" w:rsidRDefault="00C7162F">
            <w:pPr>
              <w:spacing w:line="300" w:lineRule="atLeast"/>
              <w:rPr>
                <w:rFonts w:cstheme="minorHAnsi"/>
                <w:color w:val="333333"/>
                <w:sz w:val="21"/>
                <w:szCs w:val="21"/>
              </w:rPr>
            </w:pPr>
          </w:p>
        </w:tc>
        <w:tc>
          <w:tcPr>
            <w:tcW w:w="0" w:type="auto"/>
            <w:hideMark/>
          </w:tcPr>
          <w:p w14:paraId="26847C48" w14:textId="2237F003"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Decker, S. H. (</w:t>
            </w:r>
            <w:r w:rsidRPr="002C3021">
              <w:rPr>
                <w:rStyle w:val="nlmyear"/>
                <w:rFonts w:cstheme="minorHAnsi"/>
                <w:color w:val="333333"/>
                <w:sz w:val="21"/>
                <w:szCs w:val="21"/>
              </w:rPr>
              <w:t>1981</w:t>
            </w:r>
            <w:r w:rsidRPr="002C3021">
              <w:rPr>
                <w:rFonts w:cstheme="minorHAnsi"/>
                <w:color w:val="333333"/>
                <w:sz w:val="21"/>
                <w:szCs w:val="21"/>
              </w:rPr>
              <w:t>). </w:t>
            </w:r>
            <w:r w:rsidRPr="002C3021">
              <w:rPr>
                <w:rStyle w:val="nlmarticle-title"/>
                <w:rFonts w:cstheme="minorHAnsi"/>
                <w:color w:val="333333"/>
                <w:sz w:val="21"/>
                <w:szCs w:val="21"/>
              </w:rPr>
              <w:t>Citizen attitudes toward the police—A review of past findings and suggestions for future policy</w:t>
            </w:r>
            <w:r w:rsidRPr="002C3021">
              <w:rPr>
                <w:rFonts w:cstheme="minorHAnsi"/>
                <w:color w:val="333333"/>
                <w:sz w:val="21"/>
                <w:szCs w:val="21"/>
              </w:rPr>
              <w:t>. Journal of Police Science and Administration, 9(1), </w:t>
            </w:r>
            <w:r w:rsidRPr="002C3021">
              <w:rPr>
                <w:rStyle w:val="nlmfpage"/>
                <w:rFonts w:cstheme="minorHAnsi"/>
                <w:color w:val="333333"/>
                <w:sz w:val="21"/>
                <w:szCs w:val="21"/>
              </w:rPr>
              <w:t>80</w:t>
            </w:r>
            <w:r w:rsidRPr="002C3021">
              <w:rPr>
                <w:rFonts w:cstheme="minorHAnsi"/>
                <w:color w:val="333333"/>
                <w:sz w:val="21"/>
                <w:szCs w:val="21"/>
              </w:rPr>
              <w:t>-</w:t>
            </w:r>
            <w:r w:rsidRPr="002C3021">
              <w:rPr>
                <w:rStyle w:val="nlmlpage"/>
                <w:rFonts w:cstheme="minorHAnsi"/>
                <w:color w:val="333333"/>
                <w:sz w:val="21"/>
                <w:szCs w:val="21"/>
              </w:rPr>
              <w:t>87</w:t>
            </w:r>
            <w:r w:rsidRPr="002C3021">
              <w:rPr>
                <w:rFonts w:cstheme="minorHAnsi"/>
                <w:color w:val="333333"/>
                <w:sz w:val="21"/>
                <w:szCs w:val="21"/>
              </w:rPr>
              <w:t>.</w:t>
            </w:r>
          </w:p>
        </w:tc>
      </w:tr>
      <w:tr w:rsidR="00C7162F" w:rsidRPr="002C3021" w14:paraId="473E9E9D" w14:textId="77777777" w:rsidTr="00835D68">
        <w:tc>
          <w:tcPr>
            <w:tcW w:w="0" w:type="auto"/>
            <w:hideMark/>
          </w:tcPr>
          <w:p w14:paraId="056A4860" w14:textId="77777777" w:rsidR="00C7162F" w:rsidRPr="002C3021" w:rsidRDefault="00C7162F">
            <w:pPr>
              <w:spacing w:line="300" w:lineRule="atLeast"/>
              <w:rPr>
                <w:rFonts w:cstheme="minorHAnsi"/>
                <w:color w:val="333333"/>
                <w:sz w:val="21"/>
                <w:szCs w:val="21"/>
              </w:rPr>
            </w:pPr>
          </w:p>
        </w:tc>
        <w:tc>
          <w:tcPr>
            <w:tcW w:w="0" w:type="auto"/>
            <w:hideMark/>
          </w:tcPr>
          <w:p w14:paraId="67E13F19" w14:textId="720A193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Dowler, K., Sparks, R. (</w:t>
            </w:r>
            <w:r w:rsidRPr="002C3021">
              <w:rPr>
                <w:rStyle w:val="nlmyear"/>
                <w:rFonts w:cstheme="minorHAnsi"/>
                <w:color w:val="333333"/>
                <w:sz w:val="21"/>
                <w:szCs w:val="21"/>
              </w:rPr>
              <w:t>2008</w:t>
            </w:r>
            <w:r w:rsidRPr="002C3021">
              <w:rPr>
                <w:rFonts w:cstheme="minorHAnsi"/>
                <w:color w:val="333333"/>
                <w:sz w:val="21"/>
                <w:szCs w:val="21"/>
              </w:rPr>
              <w:t>). </w:t>
            </w:r>
            <w:r w:rsidRPr="002C3021">
              <w:rPr>
                <w:rStyle w:val="nlmarticle-title"/>
                <w:rFonts w:cstheme="minorHAnsi"/>
                <w:color w:val="333333"/>
                <w:sz w:val="21"/>
                <w:szCs w:val="21"/>
              </w:rPr>
              <w:t>Victimization, contact with police, and neighborhood conditions: Reconsidering African American and Hispanic attitudes toward the police</w:t>
            </w:r>
            <w:r w:rsidRPr="002C3021">
              <w:rPr>
                <w:rFonts w:cstheme="minorHAnsi"/>
                <w:color w:val="333333"/>
                <w:sz w:val="21"/>
                <w:szCs w:val="21"/>
              </w:rPr>
              <w:t>. Police Practice and Research, 9, </w:t>
            </w:r>
            <w:r w:rsidRPr="002C3021">
              <w:rPr>
                <w:rStyle w:val="nlmfpage"/>
                <w:rFonts w:cstheme="minorHAnsi"/>
                <w:color w:val="333333"/>
                <w:sz w:val="21"/>
                <w:szCs w:val="21"/>
              </w:rPr>
              <w:t>395</w:t>
            </w:r>
            <w:r w:rsidRPr="002C3021">
              <w:rPr>
                <w:rFonts w:cstheme="minorHAnsi"/>
                <w:color w:val="333333"/>
                <w:sz w:val="21"/>
                <w:szCs w:val="21"/>
              </w:rPr>
              <w:t>-</w:t>
            </w:r>
            <w:r w:rsidRPr="002C3021">
              <w:rPr>
                <w:rStyle w:val="nlmlpage"/>
                <w:rFonts w:cstheme="minorHAnsi"/>
                <w:color w:val="333333"/>
                <w:sz w:val="21"/>
                <w:szCs w:val="21"/>
              </w:rPr>
              <w:t>415</w:t>
            </w:r>
            <w:r w:rsidRPr="002C3021">
              <w:rPr>
                <w:rFonts w:cstheme="minorHAnsi"/>
                <w:color w:val="333333"/>
                <w:sz w:val="21"/>
                <w:szCs w:val="21"/>
              </w:rPr>
              <w:t>.</w:t>
            </w:r>
          </w:p>
        </w:tc>
      </w:tr>
      <w:tr w:rsidR="00C7162F" w:rsidRPr="002C3021" w14:paraId="7E98F236" w14:textId="77777777" w:rsidTr="00835D68">
        <w:tc>
          <w:tcPr>
            <w:tcW w:w="0" w:type="auto"/>
            <w:hideMark/>
          </w:tcPr>
          <w:p w14:paraId="4857C287" w14:textId="77777777" w:rsidR="00C7162F" w:rsidRPr="002C3021" w:rsidRDefault="00C7162F">
            <w:pPr>
              <w:spacing w:line="300" w:lineRule="atLeast"/>
              <w:rPr>
                <w:rFonts w:cstheme="minorHAnsi"/>
                <w:color w:val="333333"/>
                <w:sz w:val="21"/>
                <w:szCs w:val="21"/>
              </w:rPr>
            </w:pPr>
          </w:p>
        </w:tc>
        <w:tc>
          <w:tcPr>
            <w:tcW w:w="0" w:type="auto"/>
            <w:hideMark/>
          </w:tcPr>
          <w:p w14:paraId="35BF1517" w14:textId="2831E02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Downs, K.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Why aren’t more people talking about Latinos killed by police?</w:t>
            </w:r>
            <w:r w:rsidRPr="002C3021">
              <w:rPr>
                <w:rFonts w:cstheme="minorHAnsi"/>
                <w:color w:val="333333"/>
                <w:sz w:val="21"/>
                <w:szCs w:val="21"/>
              </w:rPr>
              <w:t> PBS Newshour. Retrieved from </w:t>
            </w:r>
            <w:hyperlink r:id="rId199" w:tgtFrame="_blank" w:history="1">
              <w:r w:rsidRPr="002C3021">
                <w:rPr>
                  <w:rStyle w:val="Hyperlink"/>
                  <w:rFonts w:cstheme="minorHAnsi"/>
                  <w:color w:val="006ACC"/>
                  <w:sz w:val="21"/>
                  <w:szCs w:val="21"/>
                </w:rPr>
                <w:t>http://www.pbs.org/newshour/rundown/black-men-werent-unarmed-people-killed-police-last-week/</w:t>
              </w:r>
            </w:hyperlink>
          </w:p>
        </w:tc>
      </w:tr>
      <w:tr w:rsidR="00C7162F" w:rsidRPr="002C3021" w14:paraId="1C3BDA22" w14:textId="77777777" w:rsidTr="00835D68">
        <w:tc>
          <w:tcPr>
            <w:tcW w:w="0" w:type="auto"/>
            <w:hideMark/>
          </w:tcPr>
          <w:p w14:paraId="4C91002C" w14:textId="77777777" w:rsidR="00C7162F" w:rsidRPr="002C3021" w:rsidRDefault="00C7162F">
            <w:pPr>
              <w:spacing w:line="300" w:lineRule="atLeast"/>
              <w:rPr>
                <w:rFonts w:cstheme="minorHAnsi"/>
                <w:color w:val="333333"/>
                <w:sz w:val="21"/>
                <w:szCs w:val="21"/>
              </w:rPr>
            </w:pPr>
          </w:p>
        </w:tc>
        <w:tc>
          <w:tcPr>
            <w:tcW w:w="0" w:type="auto"/>
            <w:hideMark/>
          </w:tcPr>
          <w:p w14:paraId="7DAACB07" w14:textId="5783481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Eith, C., Durose, M. R. (</w:t>
            </w:r>
            <w:r w:rsidRPr="002C3021">
              <w:rPr>
                <w:rStyle w:val="nlmyear"/>
                <w:rFonts w:cstheme="minorHAnsi"/>
                <w:color w:val="333333"/>
                <w:sz w:val="21"/>
                <w:szCs w:val="21"/>
              </w:rPr>
              <w:t>2011</w:t>
            </w:r>
            <w:r w:rsidRPr="002C3021">
              <w:rPr>
                <w:rFonts w:cstheme="minorHAnsi"/>
                <w:color w:val="333333"/>
                <w:sz w:val="21"/>
                <w:szCs w:val="21"/>
              </w:rPr>
              <w:t>). Contacts between police and the public, </w:t>
            </w:r>
            <w:r w:rsidRPr="002C3021">
              <w:rPr>
                <w:rStyle w:val="nlmfpage"/>
                <w:rFonts w:cstheme="minorHAnsi"/>
                <w:color w:val="333333"/>
                <w:sz w:val="21"/>
                <w:szCs w:val="21"/>
              </w:rPr>
              <w:t>2008</w:t>
            </w:r>
            <w:r w:rsidRPr="002C3021">
              <w:rPr>
                <w:rFonts w:cstheme="minorHAnsi"/>
                <w:color w:val="333333"/>
                <w:sz w:val="21"/>
                <w:szCs w:val="21"/>
              </w:rPr>
              <w:t>. </w:t>
            </w:r>
            <w:r w:rsidRPr="002C3021">
              <w:rPr>
                <w:rStyle w:val="nlmpublisher-loc"/>
                <w:rFonts w:cstheme="minorHAnsi"/>
                <w:color w:val="333333"/>
                <w:sz w:val="21"/>
                <w:szCs w:val="21"/>
              </w:rPr>
              <w:t>Washington, DC</w:t>
            </w:r>
            <w:r w:rsidRPr="002C3021">
              <w:rPr>
                <w:rFonts w:cstheme="minorHAnsi"/>
                <w:color w:val="333333"/>
                <w:sz w:val="21"/>
                <w:szCs w:val="21"/>
              </w:rPr>
              <w:t>: U.S. Department of Justice.</w:t>
            </w:r>
          </w:p>
        </w:tc>
      </w:tr>
      <w:tr w:rsidR="00C7162F" w:rsidRPr="002C3021" w14:paraId="776D55AE" w14:textId="77777777" w:rsidTr="00835D68">
        <w:tc>
          <w:tcPr>
            <w:tcW w:w="0" w:type="auto"/>
            <w:hideMark/>
          </w:tcPr>
          <w:p w14:paraId="3F2C174E" w14:textId="77777777" w:rsidR="00C7162F" w:rsidRPr="002C3021" w:rsidRDefault="00C7162F">
            <w:pPr>
              <w:spacing w:line="300" w:lineRule="atLeast"/>
              <w:rPr>
                <w:rFonts w:cstheme="minorHAnsi"/>
                <w:color w:val="333333"/>
                <w:sz w:val="21"/>
                <w:szCs w:val="21"/>
              </w:rPr>
            </w:pPr>
          </w:p>
        </w:tc>
        <w:tc>
          <w:tcPr>
            <w:tcW w:w="0" w:type="auto"/>
            <w:hideMark/>
          </w:tcPr>
          <w:p w14:paraId="6474FF27" w14:textId="60AB702C"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Fildes, A., Thompson, J.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Police procedural justice training: The enter inform engage model</w:t>
            </w:r>
            <w:r w:rsidRPr="002C3021">
              <w:rPr>
                <w:rFonts w:cstheme="minorHAnsi"/>
                <w:color w:val="333333"/>
                <w:sz w:val="21"/>
                <w:szCs w:val="21"/>
              </w:rPr>
              <w:t>. Australian and New Zealand Society of Evidence Based Policing, 1(2), </w:t>
            </w:r>
            <w:r w:rsidRPr="002C3021">
              <w:rPr>
                <w:rStyle w:val="nlmfpage"/>
                <w:rFonts w:cstheme="minorHAnsi"/>
                <w:color w:val="333333"/>
                <w:sz w:val="21"/>
                <w:szCs w:val="21"/>
              </w:rPr>
              <w:t>31</w:t>
            </w:r>
            <w:r w:rsidRPr="002C3021">
              <w:rPr>
                <w:rFonts w:cstheme="minorHAnsi"/>
                <w:color w:val="333333"/>
                <w:sz w:val="21"/>
                <w:szCs w:val="21"/>
              </w:rPr>
              <w:t>-</w:t>
            </w:r>
            <w:r w:rsidRPr="002C3021">
              <w:rPr>
                <w:rStyle w:val="nlmlpage"/>
                <w:rFonts w:cstheme="minorHAnsi"/>
                <w:color w:val="333333"/>
                <w:sz w:val="21"/>
                <w:szCs w:val="21"/>
              </w:rPr>
              <w:t>36</w:t>
            </w:r>
            <w:r w:rsidRPr="002C3021">
              <w:rPr>
                <w:rFonts w:cstheme="minorHAnsi"/>
                <w:color w:val="333333"/>
                <w:sz w:val="21"/>
                <w:szCs w:val="21"/>
              </w:rPr>
              <w:t>.</w:t>
            </w:r>
          </w:p>
        </w:tc>
      </w:tr>
      <w:tr w:rsidR="00C7162F" w:rsidRPr="002C3021" w14:paraId="18F87F8C" w14:textId="77777777" w:rsidTr="00835D68">
        <w:tc>
          <w:tcPr>
            <w:tcW w:w="0" w:type="auto"/>
            <w:hideMark/>
          </w:tcPr>
          <w:p w14:paraId="387CDE3C" w14:textId="77777777" w:rsidR="00C7162F" w:rsidRPr="002C3021" w:rsidRDefault="00C7162F">
            <w:pPr>
              <w:spacing w:line="300" w:lineRule="atLeast"/>
              <w:rPr>
                <w:rFonts w:cstheme="minorHAnsi"/>
                <w:color w:val="333333"/>
                <w:sz w:val="21"/>
                <w:szCs w:val="21"/>
              </w:rPr>
            </w:pPr>
          </w:p>
        </w:tc>
        <w:tc>
          <w:tcPr>
            <w:tcW w:w="0" w:type="auto"/>
            <w:hideMark/>
          </w:tcPr>
          <w:p w14:paraId="5C112655" w14:textId="012B33C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Frank, J., Smith, B. W., Novak, K. J.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Exploring the basis of citizens’ attitudes toward the police</w:t>
            </w:r>
            <w:r w:rsidRPr="002C3021">
              <w:rPr>
                <w:rFonts w:cstheme="minorHAnsi"/>
                <w:color w:val="333333"/>
                <w:sz w:val="21"/>
                <w:szCs w:val="21"/>
              </w:rPr>
              <w:t>. Police Quarterly, 8, </w:t>
            </w:r>
            <w:r w:rsidRPr="002C3021">
              <w:rPr>
                <w:rStyle w:val="nlmfpage"/>
                <w:rFonts w:cstheme="minorHAnsi"/>
                <w:color w:val="333333"/>
                <w:sz w:val="21"/>
                <w:szCs w:val="21"/>
              </w:rPr>
              <w:t>206</w:t>
            </w:r>
            <w:r w:rsidRPr="002C3021">
              <w:rPr>
                <w:rFonts w:cstheme="minorHAnsi"/>
                <w:color w:val="333333"/>
                <w:sz w:val="21"/>
                <w:szCs w:val="21"/>
              </w:rPr>
              <w:t>-</w:t>
            </w:r>
            <w:r w:rsidRPr="002C3021">
              <w:rPr>
                <w:rStyle w:val="nlmlpage"/>
                <w:rFonts w:cstheme="minorHAnsi"/>
                <w:color w:val="333333"/>
                <w:sz w:val="21"/>
                <w:szCs w:val="21"/>
              </w:rPr>
              <w:t>228</w:t>
            </w:r>
            <w:r w:rsidRPr="002C3021">
              <w:rPr>
                <w:rFonts w:cstheme="minorHAnsi"/>
                <w:color w:val="333333"/>
                <w:sz w:val="21"/>
                <w:szCs w:val="21"/>
              </w:rPr>
              <w:t>.</w:t>
            </w:r>
          </w:p>
        </w:tc>
      </w:tr>
      <w:tr w:rsidR="00C7162F" w:rsidRPr="002C3021" w14:paraId="6B91BF04" w14:textId="77777777" w:rsidTr="00835D68">
        <w:tc>
          <w:tcPr>
            <w:tcW w:w="0" w:type="auto"/>
            <w:hideMark/>
          </w:tcPr>
          <w:p w14:paraId="1041CA38" w14:textId="77777777" w:rsidR="00C7162F" w:rsidRPr="002C3021" w:rsidRDefault="00C7162F">
            <w:pPr>
              <w:spacing w:line="300" w:lineRule="atLeast"/>
              <w:rPr>
                <w:rFonts w:cstheme="minorHAnsi"/>
                <w:color w:val="333333"/>
                <w:sz w:val="21"/>
                <w:szCs w:val="21"/>
              </w:rPr>
            </w:pPr>
          </w:p>
        </w:tc>
        <w:tc>
          <w:tcPr>
            <w:tcW w:w="0" w:type="auto"/>
            <w:hideMark/>
          </w:tcPr>
          <w:p w14:paraId="22171BC9" w14:textId="62F064F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Garcia, V., Cao, L.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Race and satisfaction with the police in a small city</w:t>
            </w:r>
            <w:r w:rsidRPr="002C3021">
              <w:rPr>
                <w:rFonts w:cstheme="minorHAnsi"/>
                <w:color w:val="333333"/>
                <w:sz w:val="21"/>
                <w:szCs w:val="21"/>
              </w:rPr>
              <w:t>. Journal of Criminal Justice, 33, </w:t>
            </w:r>
            <w:r w:rsidRPr="002C3021">
              <w:rPr>
                <w:rStyle w:val="nlmfpage"/>
                <w:rFonts w:cstheme="minorHAnsi"/>
                <w:color w:val="333333"/>
                <w:sz w:val="21"/>
                <w:szCs w:val="21"/>
              </w:rPr>
              <w:t>191</w:t>
            </w:r>
            <w:r w:rsidRPr="002C3021">
              <w:rPr>
                <w:rFonts w:cstheme="minorHAnsi"/>
                <w:color w:val="333333"/>
                <w:sz w:val="21"/>
                <w:szCs w:val="21"/>
              </w:rPr>
              <w:t>-</w:t>
            </w:r>
            <w:r w:rsidRPr="002C3021">
              <w:rPr>
                <w:rStyle w:val="nlmlpage"/>
                <w:rFonts w:cstheme="minorHAnsi"/>
                <w:color w:val="333333"/>
                <w:sz w:val="21"/>
                <w:szCs w:val="21"/>
              </w:rPr>
              <w:t>199</w:t>
            </w:r>
            <w:r w:rsidRPr="002C3021">
              <w:rPr>
                <w:rFonts w:cstheme="minorHAnsi"/>
                <w:color w:val="333333"/>
                <w:sz w:val="21"/>
                <w:szCs w:val="21"/>
              </w:rPr>
              <w:t>.</w:t>
            </w:r>
          </w:p>
        </w:tc>
      </w:tr>
      <w:tr w:rsidR="00C7162F" w:rsidRPr="002C3021" w14:paraId="151EB7C5" w14:textId="77777777" w:rsidTr="00835D68">
        <w:tc>
          <w:tcPr>
            <w:tcW w:w="0" w:type="auto"/>
            <w:hideMark/>
          </w:tcPr>
          <w:p w14:paraId="5159E3DA" w14:textId="77777777" w:rsidR="00C7162F" w:rsidRPr="002C3021" w:rsidRDefault="00C7162F">
            <w:pPr>
              <w:spacing w:line="300" w:lineRule="atLeast"/>
              <w:rPr>
                <w:rFonts w:cstheme="minorHAnsi"/>
                <w:color w:val="333333"/>
                <w:sz w:val="21"/>
                <w:szCs w:val="21"/>
              </w:rPr>
            </w:pPr>
          </w:p>
        </w:tc>
        <w:tc>
          <w:tcPr>
            <w:tcW w:w="0" w:type="auto"/>
            <w:hideMark/>
          </w:tcPr>
          <w:p w14:paraId="59510AF8" w14:textId="52BD1853"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Gau, J. M., Corsaro, N., Stewart, E. A., Brunson, R. K. (</w:t>
            </w:r>
            <w:r w:rsidRPr="002C3021">
              <w:rPr>
                <w:rStyle w:val="nlmyear"/>
                <w:rFonts w:cstheme="minorHAnsi"/>
                <w:color w:val="333333"/>
                <w:sz w:val="21"/>
                <w:szCs w:val="21"/>
              </w:rPr>
              <w:t>2012</w:t>
            </w:r>
            <w:r w:rsidRPr="002C3021">
              <w:rPr>
                <w:rFonts w:cstheme="minorHAnsi"/>
                <w:color w:val="333333"/>
                <w:sz w:val="21"/>
                <w:szCs w:val="21"/>
              </w:rPr>
              <w:t>). </w:t>
            </w:r>
            <w:r w:rsidRPr="002C3021">
              <w:rPr>
                <w:rStyle w:val="nlmarticle-title"/>
                <w:rFonts w:cstheme="minorHAnsi"/>
                <w:color w:val="333333"/>
                <w:sz w:val="21"/>
                <w:szCs w:val="21"/>
              </w:rPr>
              <w:t>Examining macro-level impacts on procedural justice and police legitimacy</w:t>
            </w:r>
            <w:r w:rsidRPr="002C3021">
              <w:rPr>
                <w:rFonts w:cstheme="minorHAnsi"/>
                <w:color w:val="333333"/>
                <w:sz w:val="21"/>
                <w:szCs w:val="21"/>
              </w:rPr>
              <w:t>. Journal of Criminal Justice, 40, </w:t>
            </w:r>
            <w:r w:rsidRPr="002C3021">
              <w:rPr>
                <w:rStyle w:val="nlmfpage"/>
                <w:rFonts w:cstheme="minorHAnsi"/>
                <w:color w:val="333333"/>
                <w:sz w:val="21"/>
                <w:szCs w:val="21"/>
              </w:rPr>
              <w:t>333</w:t>
            </w:r>
            <w:r w:rsidRPr="002C3021">
              <w:rPr>
                <w:rFonts w:cstheme="minorHAnsi"/>
                <w:color w:val="333333"/>
                <w:sz w:val="21"/>
                <w:szCs w:val="21"/>
              </w:rPr>
              <w:t>-</w:t>
            </w:r>
            <w:r w:rsidRPr="002C3021">
              <w:rPr>
                <w:rStyle w:val="nlmlpage"/>
                <w:rFonts w:cstheme="minorHAnsi"/>
                <w:color w:val="333333"/>
                <w:sz w:val="21"/>
                <w:szCs w:val="21"/>
              </w:rPr>
              <w:t>343</w:t>
            </w:r>
            <w:r w:rsidRPr="002C3021">
              <w:rPr>
                <w:rFonts w:cstheme="minorHAnsi"/>
                <w:color w:val="333333"/>
                <w:sz w:val="21"/>
                <w:szCs w:val="21"/>
              </w:rPr>
              <w:t>.</w:t>
            </w:r>
          </w:p>
        </w:tc>
      </w:tr>
      <w:tr w:rsidR="00C7162F" w:rsidRPr="002C3021" w14:paraId="72A118A9" w14:textId="77777777" w:rsidTr="00835D68">
        <w:tc>
          <w:tcPr>
            <w:tcW w:w="0" w:type="auto"/>
            <w:hideMark/>
          </w:tcPr>
          <w:p w14:paraId="567CC02E" w14:textId="77777777" w:rsidR="00C7162F" w:rsidRPr="002C3021" w:rsidRDefault="00C7162F">
            <w:pPr>
              <w:spacing w:line="300" w:lineRule="atLeast"/>
              <w:rPr>
                <w:rFonts w:cstheme="minorHAnsi"/>
                <w:color w:val="333333"/>
                <w:sz w:val="21"/>
                <w:szCs w:val="21"/>
              </w:rPr>
            </w:pPr>
          </w:p>
        </w:tc>
        <w:tc>
          <w:tcPr>
            <w:tcW w:w="0" w:type="auto"/>
            <w:hideMark/>
          </w:tcPr>
          <w:p w14:paraId="226E0ACD" w14:textId="5BCFE7BC"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Gau, J. M., Brunson, R. K. (</w:t>
            </w:r>
            <w:r w:rsidRPr="002C3021">
              <w:rPr>
                <w:rStyle w:val="nlmyear"/>
                <w:rFonts w:cstheme="minorHAnsi"/>
                <w:color w:val="333333"/>
                <w:sz w:val="21"/>
                <w:szCs w:val="21"/>
              </w:rPr>
              <w:t>2010</w:t>
            </w:r>
            <w:r w:rsidRPr="002C3021">
              <w:rPr>
                <w:rFonts w:cstheme="minorHAnsi"/>
                <w:color w:val="333333"/>
                <w:sz w:val="21"/>
                <w:szCs w:val="21"/>
              </w:rPr>
              <w:t>). </w:t>
            </w:r>
            <w:r w:rsidRPr="002C3021">
              <w:rPr>
                <w:rStyle w:val="nlmarticle-title"/>
                <w:rFonts w:cstheme="minorHAnsi"/>
                <w:color w:val="333333"/>
                <w:sz w:val="21"/>
                <w:szCs w:val="21"/>
              </w:rPr>
              <w:t>Procedural justice and order maintenance policing: A study of inner-city young men’s perceptions of police legitimacy</w:t>
            </w:r>
            <w:r w:rsidRPr="002C3021">
              <w:rPr>
                <w:rFonts w:cstheme="minorHAnsi"/>
                <w:color w:val="333333"/>
                <w:sz w:val="21"/>
                <w:szCs w:val="21"/>
              </w:rPr>
              <w:t>. Justice Quarterly, 27, </w:t>
            </w:r>
            <w:r w:rsidRPr="002C3021">
              <w:rPr>
                <w:rStyle w:val="nlmfpage"/>
                <w:rFonts w:cstheme="minorHAnsi"/>
                <w:color w:val="333333"/>
                <w:sz w:val="21"/>
                <w:szCs w:val="21"/>
              </w:rPr>
              <w:t>255</w:t>
            </w:r>
            <w:r w:rsidRPr="002C3021">
              <w:rPr>
                <w:rFonts w:cstheme="minorHAnsi"/>
                <w:color w:val="333333"/>
                <w:sz w:val="21"/>
                <w:szCs w:val="21"/>
              </w:rPr>
              <w:t>-</w:t>
            </w:r>
            <w:r w:rsidRPr="002C3021">
              <w:rPr>
                <w:rStyle w:val="nlmlpage"/>
                <w:rFonts w:cstheme="minorHAnsi"/>
                <w:color w:val="333333"/>
                <w:sz w:val="21"/>
                <w:szCs w:val="21"/>
              </w:rPr>
              <w:t>279</w:t>
            </w:r>
            <w:r w:rsidRPr="002C3021">
              <w:rPr>
                <w:rFonts w:cstheme="minorHAnsi"/>
                <w:color w:val="333333"/>
                <w:sz w:val="21"/>
                <w:szCs w:val="21"/>
              </w:rPr>
              <w:t>.</w:t>
            </w:r>
          </w:p>
        </w:tc>
      </w:tr>
      <w:tr w:rsidR="00C7162F" w:rsidRPr="002C3021" w14:paraId="246C2EBE" w14:textId="77777777" w:rsidTr="00835D68">
        <w:tc>
          <w:tcPr>
            <w:tcW w:w="0" w:type="auto"/>
            <w:hideMark/>
          </w:tcPr>
          <w:p w14:paraId="293C0275" w14:textId="77777777" w:rsidR="00C7162F" w:rsidRPr="002C3021" w:rsidRDefault="00C7162F">
            <w:pPr>
              <w:spacing w:line="300" w:lineRule="atLeast"/>
              <w:rPr>
                <w:rFonts w:cstheme="minorHAnsi"/>
                <w:color w:val="333333"/>
                <w:sz w:val="21"/>
                <w:szCs w:val="21"/>
              </w:rPr>
            </w:pPr>
          </w:p>
        </w:tc>
        <w:tc>
          <w:tcPr>
            <w:tcW w:w="0" w:type="auto"/>
            <w:hideMark/>
          </w:tcPr>
          <w:p w14:paraId="21250637" w14:textId="24FDB3F5"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Groves, R. M., Peytcheva, E. (</w:t>
            </w:r>
            <w:r w:rsidRPr="002C3021">
              <w:rPr>
                <w:rStyle w:val="nlmyear"/>
                <w:rFonts w:cstheme="minorHAnsi"/>
                <w:color w:val="333333"/>
                <w:sz w:val="21"/>
                <w:szCs w:val="21"/>
              </w:rPr>
              <w:t>2008</w:t>
            </w:r>
            <w:r w:rsidRPr="002C3021">
              <w:rPr>
                <w:rFonts w:cstheme="minorHAnsi"/>
                <w:color w:val="333333"/>
                <w:sz w:val="21"/>
                <w:szCs w:val="21"/>
              </w:rPr>
              <w:t>). </w:t>
            </w:r>
            <w:r w:rsidRPr="002C3021">
              <w:rPr>
                <w:rStyle w:val="nlmarticle-title"/>
                <w:rFonts w:cstheme="minorHAnsi"/>
                <w:color w:val="333333"/>
                <w:sz w:val="21"/>
                <w:szCs w:val="21"/>
              </w:rPr>
              <w:t>The impact of nonresponse rates on nonresponse bias</w:t>
            </w:r>
            <w:r w:rsidRPr="002C3021">
              <w:rPr>
                <w:rFonts w:cstheme="minorHAnsi"/>
                <w:color w:val="333333"/>
                <w:sz w:val="21"/>
                <w:szCs w:val="21"/>
              </w:rPr>
              <w:t>. Public Opinion Quarterly, 72, </w:t>
            </w:r>
            <w:r w:rsidRPr="002C3021">
              <w:rPr>
                <w:rStyle w:val="nlmfpage"/>
                <w:rFonts w:cstheme="minorHAnsi"/>
                <w:color w:val="333333"/>
                <w:sz w:val="21"/>
                <w:szCs w:val="21"/>
              </w:rPr>
              <w:t>167</w:t>
            </w:r>
            <w:r w:rsidRPr="002C3021">
              <w:rPr>
                <w:rFonts w:cstheme="minorHAnsi"/>
                <w:color w:val="333333"/>
                <w:sz w:val="21"/>
                <w:szCs w:val="21"/>
              </w:rPr>
              <w:t>-</w:t>
            </w:r>
            <w:r w:rsidRPr="002C3021">
              <w:rPr>
                <w:rStyle w:val="nlmlpage"/>
                <w:rFonts w:cstheme="minorHAnsi"/>
                <w:color w:val="333333"/>
                <w:sz w:val="21"/>
                <w:szCs w:val="21"/>
              </w:rPr>
              <w:t>189</w:t>
            </w:r>
            <w:r w:rsidRPr="002C3021">
              <w:rPr>
                <w:rFonts w:cstheme="minorHAnsi"/>
                <w:color w:val="333333"/>
                <w:sz w:val="21"/>
                <w:szCs w:val="21"/>
              </w:rPr>
              <w:t>.</w:t>
            </w:r>
          </w:p>
        </w:tc>
      </w:tr>
      <w:tr w:rsidR="00C7162F" w:rsidRPr="002C3021" w14:paraId="468DAF7E" w14:textId="77777777" w:rsidTr="00835D68">
        <w:tc>
          <w:tcPr>
            <w:tcW w:w="0" w:type="auto"/>
            <w:hideMark/>
          </w:tcPr>
          <w:p w14:paraId="654A02CB" w14:textId="77777777" w:rsidR="00C7162F" w:rsidRPr="002C3021" w:rsidRDefault="00C7162F">
            <w:pPr>
              <w:spacing w:line="300" w:lineRule="atLeast"/>
              <w:rPr>
                <w:rFonts w:cstheme="minorHAnsi"/>
                <w:color w:val="333333"/>
                <w:sz w:val="21"/>
                <w:szCs w:val="21"/>
              </w:rPr>
            </w:pPr>
          </w:p>
        </w:tc>
        <w:tc>
          <w:tcPr>
            <w:tcW w:w="0" w:type="auto"/>
            <w:hideMark/>
          </w:tcPr>
          <w:p w14:paraId="0F1C2A41" w14:textId="0689A2B7"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Heckman, J. J. (</w:t>
            </w:r>
            <w:r w:rsidRPr="002C3021">
              <w:rPr>
                <w:rStyle w:val="nlmyear"/>
                <w:rFonts w:cstheme="minorHAnsi"/>
                <w:color w:val="333333"/>
                <w:sz w:val="21"/>
                <w:szCs w:val="21"/>
              </w:rPr>
              <w:t>1979</w:t>
            </w:r>
            <w:r w:rsidRPr="002C3021">
              <w:rPr>
                <w:rFonts w:cstheme="minorHAnsi"/>
                <w:color w:val="333333"/>
                <w:sz w:val="21"/>
                <w:szCs w:val="21"/>
              </w:rPr>
              <w:t>). </w:t>
            </w:r>
            <w:r w:rsidRPr="002C3021">
              <w:rPr>
                <w:rStyle w:val="nlmarticle-title"/>
                <w:rFonts w:cstheme="minorHAnsi"/>
                <w:color w:val="333333"/>
                <w:sz w:val="21"/>
                <w:szCs w:val="21"/>
              </w:rPr>
              <w:t>Sample selection bias as a specification error</w:t>
            </w:r>
            <w:r w:rsidRPr="002C3021">
              <w:rPr>
                <w:rFonts w:cstheme="minorHAnsi"/>
                <w:color w:val="333333"/>
                <w:sz w:val="21"/>
                <w:szCs w:val="21"/>
              </w:rPr>
              <w:t>. Econometrica, 47, </w:t>
            </w:r>
            <w:r w:rsidRPr="002C3021">
              <w:rPr>
                <w:rStyle w:val="nlmfpage"/>
                <w:rFonts w:cstheme="minorHAnsi"/>
                <w:color w:val="333333"/>
                <w:sz w:val="21"/>
                <w:szCs w:val="21"/>
              </w:rPr>
              <w:t>153</w:t>
            </w:r>
            <w:r w:rsidRPr="002C3021">
              <w:rPr>
                <w:rFonts w:cstheme="minorHAnsi"/>
                <w:color w:val="333333"/>
                <w:sz w:val="21"/>
                <w:szCs w:val="21"/>
              </w:rPr>
              <w:t>-</w:t>
            </w:r>
            <w:r w:rsidRPr="002C3021">
              <w:rPr>
                <w:rStyle w:val="nlmlpage"/>
                <w:rFonts w:cstheme="minorHAnsi"/>
                <w:color w:val="333333"/>
                <w:sz w:val="21"/>
                <w:szCs w:val="21"/>
              </w:rPr>
              <w:t>161</w:t>
            </w:r>
            <w:r w:rsidRPr="002C3021">
              <w:rPr>
                <w:rFonts w:cstheme="minorHAnsi"/>
                <w:color w:val="333333"/>
                <w:sz w:val="21"/>
                <w:szCs w:val="21"/>
              </w:rPr>
              <w:t>.</w:t>
            </w:r>
          </w:p>
        </w:tc>
      </w:tr>
      <w:tr w:rsidR="00C7162F" w:rsidRPr="002C3021" w14:paraId="154963C4" w14:textId="77777777" w:rsidTr="00835D68">
        <w:tc>
          <w:tcPr>
            <w:tcW w:w="0" w:type="auto"/>
            <w:hideMark/>
          </w:tcPr>
          <w:p w14:paraId="4492513C" w14:textId="77777777" w:rsidR="00C7162F" w:rsidRPr="002C3021" w:rsidRDefault="00C7162F">
            <w:pPr>
              <w:spacing w:line="300" w:lineRule="atLeast"/>
              <w:rPr>
                <w:rFonts w:cstheme="minorHAnsi"/>
                <w:color w:val="333333"/>
                <w:sz w:val="21"/>
                <w:szCs w:val="21"/>
              </w:rPr>
            </w:pPr>
          </w:p>
        </w:tc>
        <w:tc>
          <w:tcPr>
            <w:tcW w:w="0" w:type="auto"/>
            <w:hideMark/>
          </w:tcPr>
          <w:p w14:paraId="7C81A950" w14:textId="39D9E6FF"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Huang, W., Vaughn, M. (</w:t>
            </w:r>
            <w:r w:rsidRPr="002C3021">
              <w:rPr>
                <w:rStyle w:val="nlmyear"/>
                <w:rFonts w:cstheme="minorHAnsi"/>
                <w:color w:val="333333"/>
                <w:sz w:val="21"/>
                <w:szCs w:val="21"/>
              </w:rPr>
              <w:t>1996</w:t>
            </w:r>
            <w:r w:rsidRPr="002C3021">
              <w:rPr>
                <w:rFonts w:cstheme="minorHAnsi"/>
                <w:color w:val="333333"/>
                <w:sz w:val="21"/>
                <w:szCs w:val="21"/>
              </w:rPr>
              <w:t>). </w:t>
            </w:r>
            <w:r w:rsidRPr="002C3021">
              <w:rPr>
                <w:rStyle w:val="nlmarticle-title"/>
                <w:rFonts w:cstheme="minorHAnsi"/>
                <w:color w:val="333333"/>
                <w:sz w:val="21"/>
                <w:szCs w:val="21"/>
              </w:rPr>
              <w:t>Support and confidence: Public attitudes toward the police</w:t>
            </w:r>
            <w:r w:rsidRPr="002C3021">
              <w:rPr>
                <w:rFonts w:cstheme="minorHAnsi"/>
                <w:color w:val="333333"/>
                <w:sz w:val="21"/>
                <w:szCs w:val="21"/>
              </w:rPr>
              <w:t>. In Timothy J. Flanagan &amp; Dennis R. Longmire (Eds.), Americans View Crime and Justice: A National Public Opinion Survey. (pp. </w:t>
            </w:r>
            <w:r w:rsidRPr="002C3021">
              <w:rPr>
                <w:rStyle w:val="nlmfpage"/>
                <w:rFonts w:cstheme="minorHAnsi"/>
                <w:color w:val="333333"/>
                <w:sz w:val="21"/>
                <w:szCs w:val="21"/>
              </w:rPr>
              <w:t>31</w:t>
            </w:r>
            <w:r w:rsidRPr="002C3021">
              <w:rPr>
                <w:rFonts w:cstheme="minorHAnsi"/>
                <w:color w:val="333333"/>
                <w:sz w:val="21"/>
                <w:szCs w:val="21"/>
              </w:rPr>
              <w:t>-</w:t>
            </w:r>
            <w:r w:rsidRPr="002C3021">
              <w:rPr>
                <w:rStyle w:val="nlmlpage"/>
                <w:rFonts w:cstheme="minorHAnsi"/>
                <w:color w:val="333333"/>
                <w:sz w:val="21"/>
                <w:szCs w:val="21"/>
              </w:rPr>
              <w:t>45</w:t>
            </w:r>
            <w:r w:rsidRPr="002C3021">
              <w:rPr>
                <w:rFonts w:cstheme="minorHAnsi"/>
                <w:color w:val="333333"/>
                <w:sz w:val="21"/>
                <w:szCs w:val="21"/>
              </w:rPr>
              <w:t>). CA, US: Sage.</w:t>
            </w:r>
          </w:p>
        </w:tc>
      </w:tr>
      <w:tr w:rsidR="00C7162F" w:rsidRPr="002C3021" w14:paraId="5A2407DF" w14:textId="77777777" w:rsidTr="00835D68">
        <w:tc>
          <w:tcPr>
            <w:tcW w:w="0" w:type="auto"/>
            <w:hideMark/>
          </w:tcPr>
          <w:p w14:paraId="3B8519DD" w14:textId="77777777" w:rsidR="00C7162F" w:rsidRPr="002C3021" w:rsidRDefault="00C7162F">
            <w:pPr>
              <w:spacing w:line="300" w:lineRule="atLeast"/>
              <w:rPr>
                <w:rFonts w:cstheme="minorHAnsi"/>
                <w:color w:val="333333"/>
                <w:sz w:val="21"/>
                <w:szCs w:val="21"/>
              </w:rPr>
            </w:pPr>
          </w:p>
        </w:tc>
        <w:tc>
          <w:tcPr>
            <w:tcW w:w="0" w:type="auto"/>
            <w:hideMark/>
          </w:tcPr>
          <w:p w14:paraId="73A9F4DF" w14:textId="6880FC30"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Ingram, J. R. (</w:t>
            </w:r>
            <w:r w:rsidRPr="002C3021">
              <w:rPr>
                <w:rStyle w:val="nlmyear"/>
                <w:rFonts w:cstheme="minorHAnsi"/>
                <w:color w:val="333333"/>
                <w:sz w:val="21"/>
                <w:szCs w:val="21"/>
              </w:rPr>
              <w:t>2007</w:t>
            </w:r>
            <w:r w:rsidRPr="002C3021">
              <w:rPr>
                <w:rFonts w:cstheme="minorHAnsi"/>
                <w:color w:val="333333"/>
                <w:sz w:val="21"/>
                <w:szCs w:val="21"/>
              </w:rPr>
              <w:t>). </w:t>
            </w:r>
            <w:r w:rsidRPr="002C3021">
              <w:rPr>
                <w:rStyle w:val="nlmarticle-title"/>
                <w:rFonts w:cstheme="minorHAnsi"/>
                <w:color w:val="333333"/>
                <w:sz w:val="21"/>
                <w:szCs w:val="21"/>
              </w:rPr>
              <w:t>The effect of neighborhood characteristics on traffic citation practices of the police</w:t>
            </w:r>
            <w:r w:rsidRPr="002C3021">
              <w:rPr>
                <w:rFonts w:cstheme="minorHAnsi"/>
                <w:color w:val="333333"/>
                <w:sz w:val="21"/>
                <w:szCs w:val="21"/>
              </w:rPr>
              <w:t>. Police Quarterly, 10, </w:t>
            </w:r>
            <w:r w:rsidRPr="002C3021">
              <w:rPr>
                <w:rStyle w:val="nlmfpage"/>
                <w:rFonts w:cstheme="minorHAnsi"/>
                <w:color w:val="333333"/>
                <w:sz w:val="21"/>
                <w:szCs w:val="21"/>
              </w:rPr>
              <w:t>371</w:t>
            </w:r>
            <w:r w:rsidRPr="002C3021">
              <w:rPr>
                <w:rFonts w:cstheme="minorHAnsi"/>
                <w:color w:val="333333"/>
                <w:sz w:val="21"/>
                <w:szCs w:val="21"/>
              </w:rPr>
              <w:t>-</w:t>
            </w:r>
            <w:r w:rsidRPr="002C3021">
              <w:rPr>
                <w:rStyle w:val="nlmlpage"/>
                <w:rFonts w:cstheme="minorHAnsi"/>
                <w:color w:val="333333"/>
                <w:sz w:val="21"/>
                <w:szCs w:val="21"/>
              </w:rPr>
              <w:t>393</w:t>
            </w:r>
            <w:r w:rsidRPr="002C3021">
              <w:rPr>
                <w:rFonts w:cstheme="minorHAnsi"/>
                <w:color w:val="333333"/>
                <w:sz w:val="21"/>
                <w:szCs w:val="21"/>
              </w:rPr>
              <w:t>.</w:t>
            </w:r>
          </w:p>
        </w:tc>
      </w:tr>
      <w:tr w:rsidR="00C7162F" w:rsidRPr="002C3021" w14:paraId="5DFDB9B7" w14:textId="77777777" w:rsidTr="00835D68">
        <w:tc>
          <w:tcPr>
            <w:tcW w:w="0" w:type="auto"/>
            <w:hideMark/>
          </w:tcPr>
          <w:p w14:paraId="334ECF67" w14:textId="77777777" w:rsidR="00C7162F" w:rsidRPr="002C3021" w:rsidRDefault="00C7162F">
            <w:pPr>
              <w:spacing w:line="300" w:lineRule="atLeast"/>
              <w:rPr>
                <w:rFonts w:cstheme="minorHAnsi"/>
                <w:color w:val="333333"/>
                <w:sz w:val="21"/>
                <w:szCs w:val="21"/>
              </w:rPr>
            </w:pPr>
          </w:p>
        </w:tc>
        <w:tc>
          <w:tcPr>
            <w:tcW w:w="0" w:type="auto"/>
            <w:hideMark/>
          </w:tcPr>
          <w:p w14:paraId="0E2935B3" w14:textId="06018EEB"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Jackson, J., Bradford, B., Stanko, E. A., Hohl, K. (</w:t>
            </w:r>
            <w:r w:rsidRPr="002C3021">
              <w:rPr>
                <w:rStyle w:val="nlmyear"/>
                <w:rFonts w:cstheme="minorHAnsi"/>
                <w:color w:val="333333"/>
                <w:sz w:val="21"/>
                <w:szCs w:val="21"/>
              </w:rPr>
              <w:t>2012</w:t>
            </w:r>
            <w:r w:rsidRPr="002C3021">
              <w:rPr>
                <w:rFonts w:cstheme="minorHAnsi"/>
                <w:color w:val="333333"/>
                <w:sz w:val="21"/>
                <w:szCs w:val="21"/>
              </w:rPr>
              <w:t>) Just authority? Trust in the Police in England and Wales. </w:t>
            </w:r>
            <w:r w:rsidRPr="002C3021">
              <w:rPr>
                <w:rStyle w:val="nlmpublisher-loc"/>
                <w:rFonts w:cstheme="minorHAnsi"/>
                <w:color w:val="333333"/>
                <w:sz w:val="21"/>
                <w:szCs w:val="21"/>
              </w:rPr>
              <w:t>London, England</w:t>
            </w:r>
            <w:r w:rsidRPr="002C3021">
              <w:rPr>
                <w:rFonts w:cstheme="minorHAnsi"/>
                <w:color w:val="333333"/>
                <w:sz w:val="21"/>
                <w:szCs w:val="21"/>
              </w:rPr>
              <w:t>: </w:t>
            </w:r>
            <w:r w:rsidRPr="002C3021">
              <w:rPr>
                <w:rStyle w:val="nlmpublisher-name"/>
                <w:rFonts w:cstheme="minorHAnsi"/>
                <w:color w:val="333333"/>
                <w:sz w:val="21"/>
                <w:szCs w:val="21"/>
              </w:rPr>
              <w:t>Routledge</w:t>
            </w:r>
            <w:r w:rsidRPr="002C3021">
              <w:rPr>
                <w:rFonts w:cstheme="minorHAnsi"/>
                <w:color w:val="333333"/>
                <w:sz w:val="21"/>
                <w:szCs w:val="21"/>
              </w:rPr>
              <w:t>.</w:t>
            </w:r>
          </w:p>
        </w:tc>
      </w:tr>
      <w:tr w:rsidR="00C7162F" w:rsidRPr="002C3021" w14:paraId="7CCE4A1E" w14:textId="77777777" w:rsidTr="00835D68">
        <w:tc>
          <w:tcPr>
            <w:tcW w:w="0" w:type="auto"/>
            <w:hideMark/>
          </w:tcPr>
          <w:p w14:paraId="69CA8954" w14:textId="77777777" w:rsidR="00C7162F" w:rsidRPr="002C3021" w:rsidRDefault="00C7162F">
            <w:pPr>
              <w:spacing w:line="300" w:lineRule="atLeast"/>
              <w:rPr>
                <w:rFonts w:cstheme="minorHAnsi"/>
                <w:color w:val="333333"/>
                <w:sz w:val="21"/>
                <w:szCs w:val="21"/>
              </w:rPr>
            </w:pPr>
          </w:p>
        </w:tc>
        <w:tc>
          <w:tcPr>
            <w:tcW w:w="0" w:type="auto"/>
            <w:hideMark/>
          </w:tcPr>
          <w:p w14:paraId="0C7843D0" w14:textId="36CFA9B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Jennings, W. G., Reingle, J. (</w:t>
            </w:r>
            <w:r w:rsidRPr="002C3021">
              <w:rPr>
                <w:rStyle w:val="nlmyear"/>
                <w:rFonts w:cstheme="minorHAnsi"/>
                <w:color w:val="333333"/>
                <w:sz w:val="21"/>
                <w:szCs w:val="21"/>
              </w:rPr>
              <w:t>2014</w:t>
            </w:r>
            <w:r w:rsidRPr="002C3021">
              <w:rPr>
                <w:rFonts w:cstheme="minorHAnsi"/>
                <w:color w:val="333333"/>
                <w:sz w:val="21"/>
                <w:szCs w:val="21"/>
              </w:rPr>
              <w:t>). Criminological and criminal justice research methods. </w:t>
            </w:r>
            <w:r w:rsidRPr="002C3021">
              <w:rPr>
                <w:rStyle w:val="nlmpublisher-loc"/>
                <w:rFonts w:cstheme="minorHAnsi"/>
                <w:color w:val="333333"/>
                <w:sz w:val="21"/>
                <w:szCs w:val="21"/>
              </w:rPr>
              <w:t>Frederick, MD</w:t>
            </w:r>
            <w:r w:rsidRPr="002C3021">
              <w:rPr>
                <w:rFonts w:cstheme="minorHAnsi"/>
                <w:color w:val="333333"/>
                <w:sz w:val="21"/>
                <w:szCs w:val="21"/>
              </w:rPr>
              <w:t>: </w:t>
            </w:r>
            <w:r w:rsidRPr="002C3021">
              <w:rPr>
                <w:rStyle w:val="nlmpublisher-name"/>
                <w:rFonts w:cstheme="minorHAnsi"/>
                <w:color w:val="333333"/>
                <w:sz w:val="21"/>
                <w:szCs w:val="21"/>
              </w:rPr>
              <w:t>Wolters Kluwer Law and Business</w:t>
            </w:r>
            <w:r w:rsidRPr="002C3021">
              <w:rPr>
                <w:rFonts w:cstheme="minorHAnsi"/>
                <w:color w:val="333333"/>
                <w:sz w:val="21"/>
                <w:szCs w:val="21"/>
              </w:rPr>
              <w:t>.</w:t>
            </w:r>
          </w:p>
        </w:tc>
      </w:tr>
      <w:tr w:rsidR="00C7162F" w:rsidRPr="002C3021" w14:paraId="7F9ABD88" w14:textId="77777777" w:rsidTr="00835D68">
        <w:tc>
          <w:tcPr>
            <w:tcW w:w="0" w:type="auto"/>
            <w:hideMark/>
          </w:tcPr>
          <w:p w14:paraId="10FE4CA6" w14:textId="77777777" w:rsidR="00C7162F" w:rsidRPr="002C3021" w:rsidRDefault="00C7162F">
            <w:pPr>
              <w:spacing w:line="300" w:lineRule="atLeast"/>
              <w:rPr>
                <w:rFonts w:cstheme="minorHAnsi"/>
                <w:color w:val="333333"/>
                <w:sz w:val="21"/>
                <w:szCs w:val="21"/>
              </w:rPr>
            </w:pPr>
          </w:p>
        </w:tc>
        <w:tc>
          <w:tcPr>
            <w:tcW w:w="0" w:type="auto"/>
            <w:hideMark/>
          </w:tcPr>
          <w:p w14:paraId="5693CFE1" w14:textId="57BCBAC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Jones, J. M. (</w:t>
            </w:r>
            <w:r w:rsidRPr="002C3021">
              <w:rPr>
                <w:rStyle w:val="nlmyear"/>
                <w:rFonts w:cstheme="minorHAnsi"/>
                <w:color w:val="333333"/>
                <w:sz w:val="21"/>
                <w:szCs w:val="21"/>
              </w:rPr>
              <w:t>2015</w:t>
            </w:r>
            <w:r w:rsidRPr="002C3021">
              <w:rPr>
                <w:rFonts w:cstheme="minorHAnsi"/>
                <w:color w:val="333333"/>
                <w:sz w:val="21"/>
                <w:szCs w:val="21"/>
              </w:rPr>
              <w:t>, </w:t>
            </w:r>
            <w:r w:rsidRPr="002C3021">
              <w:rPr>
                <w:rStyle w:val="nlmmonth"/>
                <w:rFonts w:cstheme="minorHAnsi"/>
                <w:color w:val="333333"/>
                <w:sz w:val="21"/>
                <w:szCs w:val="21"/>
              </w:rPr>
              <w:t>June</w:t>
            </w:r>
            <w:r w:rsidRPr="002C3021">
              <w:rPr>
                <w:rFonts w:cstheme="minorHAnsi"/>
                <w:color w:val="333333"/>
                <w:sz w:val="21"/>
                <w:szCs w:val="21"/>
              </w:rPr>
              <w:t> </w:t>
            </w:r>
            <w:r w:rsidRPr="002C3021">
              <w:rPr>
                <w:rStyle w:val="nlmday"/>
                <w:rFonts w:cstheme="minorHAnsi"/>
                <w:color w:val="333333"/>
                <w:sz w:val="21"/>
                <w:szCs w:val="21"/>
              </w:rPr>
              <w:t>19</w:t>
            </w:r>
            <w:r w:rsidRPr="002C3021">
              <w:rPr>
                <w:rFonts w:cstheme="minorHAnsi"/>
                <w:color w:val="333333"/>
                <w:sz w:val="21"/>
                <w:szCs w:val="21"/>
              </w:rPr>
              <w:t>). </w:t>
            </w:r>
            <w:r w:rsidRPr="002C3021">
              <w:rPr>
                <w:rStyle w:val="nlmarticle-title"/>
                <w:rFonts w:cstheme="minorHAnsi"/>
                <w:color w:val="333333"/>
                <w:sz w:val="21"/>
                <w:szCs w:val="21"/>
              </w:rPr>
              <w:t>In U.S. confidence in police lowest in 22 years</w:t>
            </w:r>
            <w:r w:rsidRPr="002C3021">
              <w:rPr>
                <w:rFonts w:cstheme="minorHAnsi"/>
                <w:color w:val="333333"/>
                <w:sz w:val="21"/>
                <w:szCs w:val="21"/>
              </w:rPr>
              <w:t>. Retrieved from </w:t>
            </w:r>
            <w:hyperlink r:id="rId200" w:tgtFrame="_blank" w:history="1">
              <w:r w:rsidRPr="002C3021">
                <w:rPr>
                  <w:rStyle w:val="Hyperlink"/>
                  <w:rFonts w:cstheme="minorHAnsi"/>
                  <w:color w:val="006ACC"/>
                  <w:sz w:val="21"/>
                  <w:szCs w:val="21"/>
                </w:rPr>
                <w:t>http://www.gallup.com/poll/183704/confidence-police-lowest-years.aspx</w:t>
              </w:r>
            </w:hyperlink>
          </w:p>
        </w:tc>
      </w:tr>
      <w:tr w:rsidR="00C7162F" w:rsidRPr="002C3021" w14:paraId="603A22B6" w14:textId="77777777" w:rsidTr="00835D68">
        <w:tc>
          <w:tcPr>
            <w:tcW w:w="0" w:type="auto"/>
            <w:hideMark/>
          </w:tcPr>
          <w:p w14:paraId="6E65FF97" w14:textId="77777777" w:rsidR="00C7162F" w:rsidRPr="002C3021" w:rsidRDefault="00C7162F">
            <w:pPr>
              <w:spacing w:line="300" w:lineRule="atLeast"/>
              <w:rPr>
                <w:rFonts w:cstheme="minorHAnsi"/>
                <w:color w:val="333333"/>
                <w:sz w:val="21"/>
                <w:szCs w:val="21"/>
              </w:rPr>
            </w:pPr>
          </w:p>
        </w:tc>
        <w:tc>
          <w:tcPr>
            <w:tcW w:w="0" w:type="auto"/>
            <w:hideMark/>
          </w:tcPr>
          <w:p w14:paraId="7DBD3F81" w14:textId="43B5BA8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King, R., Wheelock, D. (</w:t>
            </w:r>
            <w:r w:rsidRPr="002C3021">
              <w:rPr>
                <w:rStyle w:val="nlmyear"/>
                <w:rFonts w:cstheme="minorHAnsi"/>
                <w:color w:val="333333"/>
                <w:sz w:val="21"/>
                <w:szCs w:val="21"/>
              </w:rPr>
              <w:t>2007</w:t>
            </w:r>
            <w:r w:rsidRPr="002C3021">
              <w:rPr>
                <w:rFonts w:cstheme="minorHAnsi"/>
                <w:color w:val="333333"/>
                <w:sz w:val="21"/>
                <w:szCs w:val="21"/>
              </w:rPr>
              <w:t>). </w:t>
            </w:r>
            <w:r w:rsidRPr="002C3021">
              <w:rPr>
                <w:rStyle w:val="nlmarticle-title"/>
                <w:rFonts w:cstheme="minorHAnsi"/>
                <w:color w:val="333333"/>
                <w:sz w:val="21"/>
                <w:szCs w:val="21"/>
              </w:rPr>
              <w:t>Group threat and social control: Race, perceptions of minorities, and the desire to punish</w:t>
            </w:r>
            <w:r w:rsidRPr="002C3021">
              <w:rPr>
                <w:rFonts w:cstheme="minorHAnsi"/>
                <w:color w:val="333333"/>
                <w:sz w:val="21"/>
                <w:szCs w:val="21"/>
              </w:rPr>
              <w:t>. Social Forces, 85, </w:t>
            </w:r>
            <w:r w:rsidRPr="002C3021">
              <w:rPr>
                <w:rStyle w:val="nlmfpage"/>
                <w:rFonts w:cstheme="minorHAnsi"/>
                <w:color w:val="333333"/>
                <w:sz w:val="21"/>
                <w:szCs w:val="21"/>
              </w:rPr>
              <w:t>1255</w:t>
            </w:r>
            <w:r w:rsidRPr="002C3021">
              <w:rPr>
                <w:rFonts w:cstheme="minorHAnsi"/>
                <w:color w:val="333333"/>
                <w:sz w:val="21"/>
                <w:szCs w:val="21"/>
              </w:rPr>
              <w:t>-</w:t>
            </w:r>
            <w:r w:rsidRPr="002C3021">
              <w:rPr>
                <w:rStyle w:val="nlmlpage"/>
                <w:rFonts w:cstheme="minorHAnsi"/>
                <w:color w:val="333333"/>
                <w:sz w:val="21"/>
                <w:szCs w:val="21"/>
              </w:rPr>
              <w:t>1280</w:t>
            </w:r>
            <w:r w:rsidRPr="002C3021">
              <w:rPr>
                <w:rFonts w:cstheme="minorHAnsi"/>
                <w:color w:val="333333"/>
                <w:sz w:val="21"/>
                <w:szCs w:val="21"/>
              </w:rPr>
              <w:t>.</w:t>
            </w:r>
          </w:p>
        </w:tc>
      </w:tr>
      <w:tr w:rsidR="00C7162F" w:rsidRPr="002C3021" w14:paraId="6493C7D1" w14:textId="77777777" w:rsidTr="00835D68">
        <w:tc>
          <w:tcPr>
            <w:tcW w:w="0" w:type="auto"/>
            <w:hideMark/>
          </w:tcPr>
          <w:p w14:paraId="31527ADB" w14:textId="77777777" w:rsidR="00C7162F" w:rsidRPr="002C3021" w:rsidRDefault="00C7162F">
            <w:pPr>
              <w:spacing w:line="300" w:lineRule="atLeast"/>
              <w:rPr>
                <w:rFonts w:cstheme="minorHAnsi"/>
                <w:color w:val="333333"/>
                <w:sz w:val="21"/>
                <w:szCs w:val="21"/>
              </w:rPr>
            </w:pPr>
          </w:p>
        </w:tc>
        <w:tc>
          <w:tcPr>
            <w:tcW w:w="0" w:type="auto"/>
            <w:hideMark/>
          </w:tcPr>
          <w:p w14:paraId="65B825EC" w14:textId="41D727B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Kohut, A., Keeter, S., Doherty, C., Dimock, M., Christian, L. (</w:t>
            </w:r>
            <w:r w:rsidRPr="002C3021">
              <w:rPr>
                <w:rStyle w:val="nlmyear"/>
                <w:rFonts w:cstheme="minorHAnsi"/>
                <w:color w:val="333333"/>
                <w:sz w:val="21"/>
                <w:szCs w:val="21"/>
              </w:rPr>
              <w:t>2012</w:t>
            </w:r>
            <w:r w:rsidRPr="002C3021">
              <w:rPr>
                <w:rFonts w:cstheme="minorHAnsi"/>
                <w:color w:val="333333"/>
                <w:sz w:val="21"/>
                <w:szCs w:val="21"/>
              </w:rPr>
              <w:t>). Assessing the representativeness of public opinion surveys. </w:t>
            </w:r>
            <w:r w:rsidRPr="002C3021">
              <w:rPr>
                <w:rStyle w:val="nlmpublisher-loc"/>
                <w:rFonts w:cstheme="minorHAnsi"/>
                <w:color w:val="333333"/>
                <w:sz w:val="21"/>
                <w:szCs w:val="21"/>
              </w:rPr>
              <w:t>Washington, DC</w:t>
            </w:r>
            <w:r w:rsidRPr="002C3021">
              <w:rPr>
                <w:rFonts w:cstheme="minorHAnsi"/>
                <w:color w:val="333333"/>
                <w:sz w:val="21"/>
                <w:szCs w:val="21"/>
              </w:rPr>
              <w:t>: </w:t>
            </w:r>
            <w:r w:rsidRPr="002C3021">
              <w:rPr>
                <w:rStyle w:val="nlmpublisher-name"/>
                <w:rFonts w:cstheme="minorHAnsi"/>
                <w:color w:val="333333"/>
                <w:sz w:val="21"/>
                <w:szCs w:val="21"/>
              </w:rPr>
              <w:t>Pew Research Center</w:t>
            </w:r>
            <w:r w:rsidRPr="002C3021">
              <w:rPr>
                <w:rFonts w:cstheme="minorHAnsi"/>
                <w:color w:val="333333"/>
                <w:sz w:val="21"/>
                <w:szCs w:val="21"/>
              </w:rPr>
              <w:t>.</w:t>
            </w:r>
          </w:p>
        </w:tc>
      </w:tr>
      <w:tr w:rsidR="00C7162F" w:rsidRPr="002C3021" w14:paraId="1592E495" w14:textId="77777777" w:rsidTr="00835D68">
        <w:tc>
          <w:tcPr>
            <w:tcW w:w="0" w:type="auto"/>
            <w:hideMark/>
          </w:tcPr>
          <w:p w14:paraId="14658B26" w14:textId="77777777" w:rsidR="00C7162F" w:rsidRPr="002C3021" w:rsidRDefault="00C7162F">
            <w:pPr>
              <w:spacing w:line="300" w:lineRule="atLeast"/>
              <w:rPr>
                <w:rFonts w:cstheme="minorHAnsi"/>
                <w:color w:val="333333"/>
                <w:sz w:val="21"/>
                <w:szCs w:val="21"/>
              </w:rPr>
            </w:pPr>
          </w:p>
        </w:tc>
        <w:tc>
          <w:tcPr>
            <w:tcW w:w="0" w:type="auto"/>
            <w:hideMark/>
          </w:tcPr>
          <w:p w14:paraId="5D3A0306" w14:textId="03DEB86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Lai, Y., Zhao, J. S. (</w:t>
            </w:r>
            <w:r w:rsidRPr="002C3021">
              <w:rPr>
                <w:rStyle w:val="nlmyear"/>
                <w:rFonts w:cstheme="minorHAnsi"/>
                <w:color w:val="333333"/>
                <w:sz w:val="21"/>
                <w:szCs w:val="21"/>
              </w:rPr>
              <w:t>2010</w:t>
            </w:r>
            <w:r w:rsidRPr="002C3021">
              <w:rPr>
                <w:rFonts w:cstheme="minorHAnsi"/>
                <w:color w:val="333333"/>
                <w:sz w:val="21"/>
                <w:szCs w:val="21"/>
              </w:rPr>
              <w:t>). </w:t>
            </w:r>
            <w:r w:rsidRPr="002C3021">
              <w:rPr>
                <w:rStyle w:val="nlmarticle-title"/>
                <w:rFonts w:cstheme="minorHAnsi"/>
                <w:color w:val="333333"/>
                <w:sz w:val="21"/>
                <w:szCs w:val="21"/>
              </w:rPr>
              <w:t>The impact of race/ethnicity, neighborhood context, and police/citizen interaction on residents’ attitudes toward the police</w:t>
            </w:r>
            <w:r w:rsidRPr="002C3021">
              <w:rPr>
                <w:rFonts w:cstheme="minorHAnsi"/>
                <w:color w:val="333333"/>
                <w:sz w:val="21"/>
                <w:szCs w:val="21"/>
              </w:rPr>
              <w:t>. Journal of Criminal Justice, 38, </w:t>
            </w:r>
            <w:r w:rsidRPr="002C3021">
              <w:rPr>
                <w:rStyle w:val="nlmfpage"/>
                <w:rFonts w:cstheme="minorHAnsi"/>
                <w:color w:val="333333"/>
                <w:sz w:val="21"/>
                <w:szCs w:val="21"/>
              </w:rPr>
              <w:t>685</w:t>
            </w:r>
            <w:r w:rsidRPr="002C3021">
              <w:rPr>
                <w:rFonts w:cstheme="minorHAnsi"/>
                <w:color w:val="333333"/>
                <w:sz w:val="21"/>
                <w:szCs w:val="21"/>
              </w:rPr>
              <w:t>-</w:t>
            </w:r>
            <w:r w:rsidRPr="002C3021">
              <w:rPr>
                <w:rStyle w:val="nlmlpage"/>
                <w:rFonts w:cstheme="minorHAnsi"/>
                <w:color w:val="333333"/>
                <w:sz w:val="21"/>
                <w:szCs w:val="21"/>
              </w:rPr>
              <w:t>692</w:t>
            </w:r>
            <w:r w:rsidRPr="002C3021">
              <w:rPr>
                <w:rFonts w:cstheme="minorHAnsi"/>
                <w:color w:val="333333"/>
                <w:sz w:val="21"/>
                <w:szCs w:val="21"/>
              </w:rPr>
              <w:t>.</w:t>
            </w:r>
          </w:p>
        </w:tc>
      </w:tr>
      <w:tr w:rsidR="00C7162F" w:rsidRPr="002C3021" w14:paraId="5C912291" w14:textId="77777777" w:rsidTr="00835D68">
        <w:tc>
          <w:tcPr>
            <w:tcW w:w="0" w:type="auto"/>
            <w:hideMark/>
          </w:tcPr>
          <w:p w14:paraId="3F57F515" w14:textId="77777777" w:rsidR="00C7162F" w:rsidRPr="002C3021" w:rsidRDefault="00C7162F">
            <w:pPr>
              <w:spacing w:line="300" w:lineRule="atLeast"/>
              <w:rPr>
                <w:rFonts w:cstheme="minorHAnsi"/>
                <w:color w:val="333333"/>
                <w:sz w:val="21"/>
                <w:szCs w:val="21"/>
              </w:rPr>
            </w:pPr>
          </w:p>
        </w:tc>
        <w:tc>
          <w:tcPr>
            <w:tcW w:w="0" w:type="auto"/>
            <w:hideMark/>
          </w:tcPr>
          <w:p w14:paraId="441B0B66" w14:textId="42626DAC"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Maguire, K., Pastore, A. L. (</w:t>
            </w:r>
            <w:r w:rsidRPr="002C3021">
              <w:rPr>
                <w:rStyle w:val="nlmyear"/>
                <w:rFonts w:cstheme="minorHAnsi"/>
                <w:color w:val="333333"/>
                <w:sz w:val="21"/>
                <w:szCs w:val="21"/>
              </w:rPr>
              <w:t>2003</w:t>
            </w:r>
            <w:r w:rsidRPr="002C3021">
              <w:rPr>
                <w:rFonts w:cstheme="minorHAnsi"/>
                <w:color w:val="333333"/>
                <w:sz w:val="21"/>
                <w:szCs w:val="21"/>
              </w:rPr>
              <w:t>). Sourcebook of Criminal Justice Statistics 2002. </w:t>
            </w:r>
            <w:r w:rsidRPr="002C3021">
              <w:rPr>
                <w:rStyle w:val="nlmpublisher-loc"/>
                <w:rFonts w:cstheme="minorHAnsi"/>
                <w:color w:val="333333"/>
                <w:sz w:val="21"/>
                <w:szCs w:val="21"/>
              </w:rPr>
              <w:t>Washington, DC</w:t>
            </w:r>
            <w:r w:rsidRPr="002C3021">
              <w:rPr>
                <w:rFonts w:cstheme="minorHAnsi"/>
                <w:color w:val="333333"/>
                <w:sz w:val="21"/>
                <w:szCs w:val="21"/>
              </w:rPr>
              <w:t>: </w:t>
            </w:r>
            <w:r w:rsidRPr="002C3021">
              <w:rPr>
                <w:rStyle w:val="nlmpublisher-name"/>
                <w:rFonts w:cstheme="minorHAnsi"/>
                <w:color w:val="333333"/>
                <w:sz w:val="21"/>
                <w:szCs w:val="21"/>
              </w:rPr>
              <w:t>U.S. Department of Justice, Bureau of Justice Statistics</w:t>
            </w:r>
            <w:r w:rsidRPr="002C3021">
              <w:rPr>
                <w:rFonts w:cstheme="minorHAnsi"/>
                <w:color w:val="333333"/>
                <w:sz w:val="21"/>
                <w:szCs w:val="21"/>
              </w:rPr>
              <w:t>.</w:t>
            </w:r>
          </w:p>
        </w:tc>
      </w:tr>
      <w:tr w:rsidR="00C7162F" w:rsidRPr="002C3021" w14:paraId="7A3BAFF9" w14:textId="77777777" w:rsidTr="00835D68">
        <w:tc>
          <w:tcPr>
            <w:tcW w:w="0" w:type="auto"/>
            <w:hideMark/>
          </w:tcPr>
          <w:p w14:paraId="46E7FEB3" w14:textId="77777777" w:rsidR="00C7162F" w:rsidRPr="002C3021" w:rsidRDefault="00C7162F">
            <w:pPr>
              <w:spacing w:line="300" w:lineRule="atLeast"/>
              <w:rPr>
                <w:rFonts w:cstheme="minorHAnsi"/>
                <w:color w:val="333333"/>
                <w:sz w:val="21"/>
                <w:szCs w:val="21"/>
              </w:rPr>
            </w:pPr>
          </w:p>
        </w:tc>
        <w:tc>
          <w:tcPr>
            <w:tcW w:w="0" w:type="auto"/>
            <w:hideMark/>
          </w:tcPr>
          <w:p w14:paraId="50EB9EE6" w14:textId="685122BC"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Mastrofski, S. D., Reisig, M. D., McCluskey, J. D. (</w:t>
            </w:r>
            <w:r w:rsidRPr="002C3021">
              <w:rPr>
                <w:rStyle w:val="nlmyear"/>
                <w:rFonts w:cstheme="minorHAnsi"/>
                <w:color w:val="333333"/>
                <w:sz w:val="21"/>
                <w:szCs w:val="21"/>
              </w:rPr>
              <w:t>2002</w:t>
            </w:r>
            <w:r w:rsidRPr="002C3021">
              <w:rPr>
                <w:rFonts w:cstheme="minorHAnsi"/>
                <w:color w:val="333333"/>
                <w:sz w:val="21"/>
                <w:szCs w:val="21"/>
              </w:rPr>
              <w:t>). </w:t>
            </w:r>
            <w:r w:rsidRPr="002C3021">
              <w:rPr>
                <w:rStyle w:val="nlmarticle-title"/>
                <w:rFonts w:cstheme="minorHAnsi"/>
                <w:color w:val="333333"/>
                <w:sz w:val="21"/>
                <w:szCs w:val="21"/>
              </w:rPr>
              <w:t>Police disrespect toward the public: An encounter-based analysis</w:t>
            </w:r>
            <w:r w:rsidRPr="002C3021">
              <w:rPr>
                <w:rFonts w:cstheme="minorHAnsi"/>
                <w:color w:val="333333"/>
                <w:sz w:val="21"/>
                <w:szCs w:val="21"/>
              </w:rPr>
              <w:t>. Criminology, 40, </w:t>
            </w:r>
            <w:r w:rsidRPr="002C3021">
              <w:rPr>
                <w:rStyle w:val="nlmfpage"/>
                <w:rFonts w:cstheme="minorHAnsi"/>
                <w:color w:val="333333"/>
                <w:sz w:val="21"/>
                <w:szCs w:val="21"/>
              </w:rPr>
              <w:t>519</w:t>
            </w:r>
            <w:r w:rsidRPr="002C3021">
              <w:rPr>
                <w:rFonts w:cstheme="minorHAnsi"/>
                <w:color w:val="333333"/>
                <w:sz w:val="21"/>
                <w:szCs w:val="21"/>
              </w:rPr>
              <w:t>-</w:t>
            </w:r>
            <w:r w:rsidRPr="002C3021">
              <w:rPr>
                <w:rStyle w:val="nlmlpage"/>
                <w:rFonts w:cstheme="minorHAnsi"/>
                <w:color w:val="333333"/>
                <w:sz w:val="21"/>
                <w:szCs w:val="21"/>
              </w:rPr>
              <w:t>552</w:t>
            </w:r>
            <w:r w:rsidRPr="002C3021">
              <w:rPr>
                <w:rFonts w:cstheme="minorHAnsi"/>
                <w:color w:val="333333"/>
                <w:sz w:val="21"/>
                <w:szCs w:val="21"/>
              </w:rPr>
              <w:t>.</w:t>
            </w:r>
          </w:p>
        </w:tc>
      </w:tr>
      <w:tr w:rsidR="00C7162F" w:rsidRPr="002C3021" w14:paraId="6711CB83" w14:textId="77777777" w:rsidTr="00835D68">
        <w:tc>
          <w:tcPr>
            <w:tcW w:w="0" w:type="auto"/>
            <w:hideMark/>
          </w:tcPr>
          <w:p w14:paraId="5EDADC2A" w14:textId="77777777" w:rsidR="00C7162F" w:rsidRPr="002C3021" w:rsidRDefault="00C7162F">
            <w:pPr>
              <w:spacing w:line="300" w:lineRule="atLeast"/>
              <w:rPr>
                <w:rFonts w:cstheme="minorHAnsi"/>
                <w:color w:val="333333"/>
                <w:sz w:val="21"/>
                <w:szCs w:val="21"/>
              </w:rPr>
            </w:pPr>
          </w:p>
        </w:tc>
        <w:tc>
          <w:tcPr>
            <w:tcW w:w="0" w:type="auto"/>
            <w:hideMark/>
          </w:tcPr>
          <w:p w14:paraId="7E5D945E" w14:textId="794C165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Mastrofski, S. D., Snipes, J. B., Supina, A. E. (</w:t>
            </w:r>
            <w:r w:rsidRPr="002C3021">
              <w:rPr>
                <w:rStyle w:val="nlmyear"/>
                <w:rFonts w:cstheme="minorHAnsi"/>
                <w:color w:val="333333"/>
                <w:sz w:val="21"/>
                <w:szCs w:val="21"/>
              </w:rPr>
              <w:t>1996</w:t>
            </w:r>
            <w:r w:rsidRPr="002C3021">
              <w:rPr>
                <w:rFonts w:cstheme="minorHAnsi"/>
                <w:color w:val="333333"/>
                <w:sz w:val="21"/>
                <w:szCs w:val="21"/>
              </w:rPr>
              <w:t>). </w:t>
            </w:r>
            <w:r w:rsidRPr="002C3021">
              <w:rPr>
                <w:rStyle w:val="nlmarticle-title"/>
                <w:rFonts w:cstheme="minorHAnsi"/>
                <w:color w:val="333333"/>
                <w:sz w:val="21"/>
                <w:szCs w:val="21"/>
              </w:rPr>
              <w:t>Compliance on demand: The public’s response to specific police requests</w:t>
            </w:r>
            <w:r w:rsidRPr="002C3021">
              <w:rPr>
                <w:rFonts w:cstheme="minorHAnsi"/>
                <w:color w:val="333333"/>
                <w:sz w:val="21"/>
                <w:szCs w:val="21"/>
              </w:rPr>
              <w:t>. Journal of Research in Crime and Delinquency, 33, </w:t>
            </w:r>
            <w:r w:rsidRPr="002C3021">
              <w:rPr>
                <w:rStyle w:val="nlmfpage"/>
                <w:rFonts w:cstheme="minorHAnsi"/>
                <w:color w:val="333333"/>
                <w:sz w:val="21"/>
                <w:szCs w:val="21"/>
              </w:rPr>
              <w:t>269</w:t>
            </w:r>
            <w:r w:rsidRPr="002C3021">
              <w:rPr>
                <w:rFonts w:cstheme="minorHAnsi"/>
                <w:color w:val="333333"/>
                <w:sz w:val="21"/>
                <w:szCs w:val="21"/>
              </w:rPr>
              <w:t>-</w:t>
            </w:r>
            <w:r w:rsidRPr="002C3021">
              <w:rPr>
                <w:rStyle w:val="nlmlpage"/>
                <w:rFonts w:cstheme="minorHAnsi"/>
                <w:color w:val="333333"/>
                <w:sz w:val="21"/>
                <w:szCs w:val="21"/>
              </w:rPr>
              <w:t>305</w:t>
            </w:r>
            <w:r w:rsidRPr="002C3021">
              <w:rPr>
                <w:rFonts w:cstheme="minorHAnsi"/>
                <w:color w:val="333333"/>
                <w:sz w:val="21"/>
                <w:szCs w:val="21"/>
              </w:rPr>
              <w:t>.</w:t>
            </w:r>
          </w:p>
        </w:tc>
      </w:tr>
      <w:tr w:rsidR="00C7162F" w:rsidRPr="002C3021" w14:paraId="3FE78551" w14:textId="77777777" w:rsidTr="00835D68">
        <w:tc>
          <w:tcPr>
            <w:tcW w:w="0" w:type="auto"/>
            <w:hideMark/>
          </w:tcPr>
          <w:p w14:paraId="30B95A0D" w14:textId="77777777" w:rsidR="00C7162F" w:rsidRPr="002C3021" w:rsidRDefault="00C7162F">
            <w:pPr>
              <w:spacing w:line="300" w:lineRule="atLeast"/>
              <w:rPr>
                <w:rFonts w:cstheme="minorHAnsi"/>
                <w:color w:val="333333"/>
                <w:sz w:val="21"/>
                <w:szCs w:val="21"/>
              </w:rPr>
            </w:pPr>
          </w:p>
        </w:tc>
        <w:tc>
          <w:tcPr>
            <w:tcW w:w="0" w:type="auto"/>
            <w:hideMark/>
          </w:tcPr>
          <w:p w14:paraId="5D8B3119" w14:textId="39B7B03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Maxfield, M. G., Babbie, E. R. (</w:t>
            </w:r>
            <w:r w:rsidRPr="002C3021">
              <w:rPr>
                <w:rStyle w:val="nlmyear"/>
                <w:rFonts w:cstheme="minorHAnsi"/>
                <w:color w:val="333333"/>
                <w:sz w:val="21"/>
                <w:szCs w:val="21"/>
              </w:rPr>
              <w:t>2014</w:t>
            </w:r>
            <w:r w:rsidRPr="002C3021">
              <w:rPr>
                <w:rFonts w:cstheme="minorHAnsi"/>
                <w:color w:val="333333"/>
                <w:sz w:val="21"/>
                <w:szCs w:val="21"/>
              </w:rPr>
              <w:t>). Research methods for criminal justice and criminology (</w:t>
            </w:r>
            <w:r w:rsidRPr="002C3021">
              <w:rPr>
                <w:rStyle w:val="nlmedition"/>
                <w:rFonts w:cstheme="minorHAnsi"/>
                <w:color w:val="333333"/>
                <w:sz w:val="21"/>
                <w:szCs w:val="21"/>
              </w:rPr>
              <w:t>7th ed.</w:t>
            </w:r>
            <w:r w:rsidRPr="002C3021">
              <w:rPr>
                <w:rFonts w:cstheme="minorHAnsi"/>
                <w:color w:val="333333"/>
                <w:sz w:val="21"/>
                <w:szCs w:val="21"/>
              </w:rPr>
              <w:t>). </w:t>
            </w:r>
            <w:r w:rsidRPr="002C3021">
              <w:rPr>
                <w:rStyle w:val="nlmpublisher-loc"/>
                <w:rFonts w:cstheme="minorHAnsi"/>
                <w:color w:val="333333"/>
                <w:sz w:val="21"/>
                <w:szCs w:val="21"/>
              </w:rPr>
              <w:t>Stamford, CT</w:t>
            </w:r>
            <w:r w:rsidRPr="002C3021">
              <w:rPr>
                <w:rFonts w:cstheme="minorHAnsi"/>
                <w:color w:val="333333"/>
                <w:sz w:val="21"/>
                <w:szCs w:val="21"/>
              </w:rPr>
              <w:t>: </w:t>
            </w:r>
            <w:r w:rsidRPr="002C3021">
              <w:rPr>
                <w:rStyle w:val="nlmpublisher-name"/>
                <w:rFonts w:cstheme="minorHAnsi"/>
                <w:color w:val="333333"/>
                <w:sz w:val="21"/>
                <w:szCs w:val="21"/>
              </w:rPr>
              <w:t>Cengage Learning</w:t>
            </w:r>
            <w:r w:rsidRPr="002C3021">
              <w:rPr>
                <w:rFonts w:cstheme="minorHAnsi"/>
                <w:color w:val="333333"/>
                <w:sz w:val="21"/>
                <w:szCs w:val="21"/>
              </w:rPr>
              <w:t>.</w:t>
            </w:r>
          </w:p>
        </w:tc>
      </w:tr>
      <w:tr w:rsidR="00C7162F" w:rsidRPr="002C3021" w14:paraId="1300F80F" w14:textId="77777777" w:rsidTr="00835D68">
        <w:tc>
          <w:tcPr>
            <w:tcW w:w="0" w:type="auto"/>
            <w:hideMark/>
          </w:tcPr>
          <w:p w14:paraId="2FF24A38" w14:textId="77777777" w:rsidR="00C7162F" w:rsidRPr="002C3021" w:rsidRDefault="00C7162F">
            <w:pPr>
              <w:spacing w:line="300" w:lineRule="atLeast"/>
              <w:rPr>
                <w:rFonts w:cstheme="minorHAnsi"/>
                <w:color w:val="333333"/>
                <w:sz w:val="21"/>
                <w:szCs w:val="21"/>
              </w:rPr>
            </w:pPr>
          </w:p>
        </w:tc>
        <w:tc>
          <w:tcPr>
            <w:tcW w:w="0" w:type="auto"/>
            <w:hideMark/>
          </w:tcPr>
          <w:p w14:paraId="54BDDE2B" w14:textId="3EFBC69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Mazerolle, L., Antrobus, E., Bennett, S., Tyler, T. R. (</w:t>
            </w:r>
            <w:r w:rsidRPr="002C3021">
              <w:rPr>
                <w:rStyle w:val="nlmyear"/>
                <w:rFonts w:cstheme="minorHAnsi"/>
                <w:color w:val="333333"/>
                <w:sz w:val="21"/>
                <w:szCs w:val="21"/>
              </w:rPr>
              <w:t>2013</w:t>
            </w:r>
            <w:r w:rsidRPr="002C3021">
              <w:rPr>
                <w:rFonts w:cstheme="minorHAnsi"/>
                <w:color w:val="333333"/>
                <w:sz w:val="21"/>
                <w:szCs w:val="21"/>
              </w:rPr>
              <w:t>). </w:t>
            </w:r>
            <w:r w:rsidRPr="002C3021">
              <w:rPr>
                <w:rStyle w:val="nlmarticle-title"/>
                <w:rFonts w:cstheme="minorHAnsi"/>
                <w:color w:val="333333"/>
                <w:sz w:val="21"/>
                <w:szCs w:val="21"/>
              </w:rPr>
              <w:t>Shaping citizen perceptions of police legitimacy: A randomized field trial of procedural justice</w:t>
            </w:r>
            <w:r w:rsidRPr="002C3021">
              <w:rPr>
                <w:rFonts w:cstheme="minorHAnsi"/>
                <w:color w:val="333333"/>
                <w:sz w:val="21"/>
                <w:szCs w:val="21"/>
              </w:rPr>
              <w:t>. Criminology, 51(1), </w:t>
            </w:r>
            <w:r w:rsidRPr="002C3021">
              <w:rPr>
                <w:rStyle w:val="nlmfpage"/>
                <w:rFonts w:cstheme="minorHAnsi"/>
                <w:color w:val="333333"/>
                <w:sz w:val="21"/>
                <w:szCs w:val="21"/>
              </w:rPr>
              <w:t>33</w:t>
            </w:r>
            <w:r w:rsidRPr="002C3021">
              <w:rPr>
                <w:rFonts w:cstheme="minorHAnsi"/>
                <w:color w:val="333333"/>
                <w:sz w:val="21"/>
                <w:szCs w:val="21"/>
              </w:rPr>
              <w:t>-</w:t>
            </w:r>
            <w:r w:rsidRPr="002C3021">
              <w:rPr>
                <w:rStyle w:val="nlmlpage"/>
                <w:rFonts w:cstheme="minorHAnsi"/>
                <w:color w:val="333333"/>
                <w:sz w:val="21"/>
                <w:szCs w:val="21"/>
              </w:rPr>
              <w:t>63</w:t>
            </w:r>
            <w:r w:rsidRPr="002C3021">
              <w:rPr>
                <w:rFonts w:cstheme="minorHAnsi"/>
                <w:color w:val="333333"/>
                <w:sz w:val="21"/>
                <w:szCs w:val="21"/>
              </w:rPr>
              <w:t>.</w:t>
            </w:r>
          </w:p>
        </w:tc>
      </w:tr>
      <w:tr w:rsidR="00C7162F" w:rsidRPr="002C3021" w14:paraId="4649F281" w14:textId="77777777" w:rsidTr="00835D68">
        <w:tc>
          <w:tcPr>
            <w:tcW w:w="0" w:type="auto"/>
            <w:hideMark/>
          </w:tcPr>
          <w:p w14:paraId="27390229" w14:textId="77777777" w:rsidR="00C7162F" w:rsidRPr="002C3021" w:rsidRDefault="00C7162F">
            <w:pPr>
              <w:spacing w:line="300" w:lineRule="atLeast"/>
              <w:rPr>
                <w:rFonts w:cstheme="minorHAnsi"/>
                <w:color w:val="333333"/>
                <w:sz w:val="21"/>
                <w:szCs w:val="21"/>
              </w:rPr>
            </w:pPr>
          </w:p>
        </w:tc>
        <w:tc>
          <w:tcPr>
            <w:tcW w:w="0" w:type="auto"/>
            <w:hideMark/>
          </w:tcPr>
          <w:p w14:paraId="2053B4C0" w14:textId="70F43C8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McCluskey, J. D. (</w:t>
            </w:r>
            <w:r w:rsidRPr="002C3021">
              <w:rPr>
                <w:rStyle w:val="nlmyear"/>
                <w:rFonts w:cstheme="minorHAnsi"/>
                <w:color w:val="333333"/>
                <w:sz w:val="21"/>
                <w:szCs w:val="21"/>
              </w:rPr>
              <w:t>2003</w:t>
            </w:r>
            <w:r w:rsidRPr="002C3021">
              <w:rPr>
                <w:rFonts w:cstheme="minorHAnsi"/>
                <w:color w:val="333333"/>
                <w:sz w:val="21"/>
                <w:szCs w:val="21"/>
              </w:rPr>
              <w:t>). Police requests for compliance: Coercive and procedurally just tactics. El Paso, TX: </w:t>
            </w:r>
            <w:r w:rsidRPr="002C3021">
              <w:rPr>
                <w:rStyle w:val="nlmpublisher-name"/>
                <w:rFonts w:cstheme="minorHAnsi"/>
                <w:color w:val="333333"/>
                <w:sz w:val="21"/>
                <w:szCs w:val="21"/>
              </w:rPr>
              <w:t>LFB Scholarly Publishing</w:t>
            </w:r>
            <w:r w:rsidRPr="002C3021">
              <w:rPr>
                <w:rFonts w:cstheme="minorHAnsi"/>
                <w:color w:val="333333"/>
                <w:sz w:val="21"/>
                <w:szCs w:val="21"/>
              </w:rPr>
              <w:t>.</w:t>
            </w:r>
          </w:p>
        </w:tc>
      </w:tr>
      <w:tr w:rsidR="00C7162F" w:rsidRPr="002C3021" w14:paraId="49532DD8" w14:textId="77777777" w:rsidTr="00835D68">
        <w:tc>
          <w:tcPr>
            <w:tcW w:w="0" w:type="auto"/>
            <w:hideMark/>
          </w:tcPr>
          <w:p w14:paraId="1DE92704" w14:textId="77777777" w:rsidR="00C7162F" w:rsidRPr="002C3021" w:rsidRDefault="00C7162F">
            <w:pPr>
              <w:spacing w:line="300" w:lineRule="atLeast"/>
              <w:rPr>
                <w:rFonts w:cstheme="minorHAnsi"/>
                <w:color w:val="333333"/>
                <w:sz w:val="21"/>
                <w:szCs w:val="21"/>
              </w:rPr>
            </w:pPr>
          </w:p>
        </w:tc>
        <w:tc>
          <w:tcPr>
            <w:tcW w:w="0" w:type="auto"/>
            <w:hideMark/>
          </w:tcPr>
          <w:p w14:paraId="21EAD752" w14:textId="1C6E63EE"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Morin, R., Stepler, R. (</w:t>
            </w:r>
            <w:r w:rsidRPr="002C3021">
              <w:rPr>
                <w:rStyle w:val="nlmyear"/>
                <w:rFonts w:cstheme="minorHAnsi"/>
                <w:color w:val="333333"/>
                <w:sz w:val="21"/>
                <w:szCs w:val="21"/>
              </w:rPr>
              <w:t>2016</w:t>
            </w:r>
            <w:r w:rsidRPr="002C3021">
              <w:rPr>
                <w:rFonts w:cstheme="minorHAnsi"/>
                <w:color w:val="333333"/>
                <w:sz w:val="21"/>
                <w:szCs w:val="21"/>
              </w:rPr>
              <w:t>). The racial confidence gap in police performance. </w:t>
            </w:r>
            <w:r w:rsidRPr="002C3021">
              <w:rPr>
                <w:rStyle w:val="nlmpublisher-loc"/>
                <w:rFonts w:cstheme="minorHAnsi"/>
                <w:color w:val="333333"/>
                <w:sz w:val="21"/>
                <w:szCs w:val="21"/>
              </w:rPr>
              <w:t>Washington, DC</w:t>
            </w:r>
            <w:r w:rsidRPr="002C3021">
              <w:rPr>
                <w:rFonts w:cstheme="minorHAnsi"/>
                <w:color w:val="333333"/>
                <w:sz w:val="21"/>
                <w:szCs w:val="21"/>
              </w:rPr>
              <w:t>: </w:t>
            </w:r>
            <w:r w:rsidRPr="002C3021">
              <w:rPr>
                <w:rStyle w:val="nlmpublisher-name"/>
                <w:rFonts w:cstheme="minorHAnsi"/>
                <w:color w:val="333333"/>
                <w:sz w:val="21"/>
                <w:szCs w:val="21"/>
              </w:rPr>
              <w:t>Pew Research Center</w:t>
            </w:r>
            <w:r w:rsidRPr="002C3021">
              <w:rPr>
                <w:rFonts w:cstheme="minorHAnsi"/>
                <w:color w:val="333333"/>
                <w:sz w:val="21"/>
                <w:szCs w:val="21"/>
              </w:rPr>
              <w:t>.</w:t>
            </w:r>
          </w:p>
        </w:tc>
      </w:tr>
      <w:tr w:rsidR="00C7162F" w:rsidRPr="002C3021" w14:paraId="6B60C47B" w14:textId="77777777" w:rsidTr="00835D68">
        <w:tc>
          <w:tcPr>
            <w:tcW w:w="0" w:type="auto"/>
            <w:hideMark/>
          </w:tcPr>
          <w:p w14:paraId="17129522" w14:textId="77777777" w:rsidR="00C7162F" w:rsidRPr="002C3021" w:rsidRDefault="00C7162F">
            <w:pPr>
              <w:spacing w:line="300" w:lineRule="atLeast"/>
              <w:rPr>
                <w:rFonts w:cstheme="minorHAnsi"/>
                <w:color w:val="333333"/>
                <w:sz w:val="21"/>
                <w:szCs w:val="21"/>
              </w:rPr>
            </w:pPr>
          </w:p>
        </w:tc>
        <w:tc>
          <w:tcPr>
            <w:tcW w:w="0" w:type="auto"/>
            <w:hideMark/>
          </w:tcPr>
          <w:p w14:paraId="15A80F54" w14:textId="4C59951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Murphy, K. (</w:t>
            </w:r>
            <w:r w:rsidRPr="002C3021">
              <w:rPr>
                <w:rStyle w:val="nlmyear"/>
                <w:rFonts w:cstheme="minorHAnsi"/>
                <w:color w:val="333333"/>
                <w:sz w:val="21"/>
                <w:szCs w:val="21"/>
              </w:rPr>
              <w:t>2009</w:t>
            </w:r>
            <w:r w:rsidRPr="002C3021">
              <w:rPr>
                <w:rFonts w:cstheme="minorHAnsi"/>
                <w:color w:val="333333"/>
                <w:sz w:val="21"/>
                <w:szCs w:val="21"/>
              </w:rPr>
              <w:t>). </w:t>
            </w:r>
            <w:r w:rsidRPr="002C3021">
              <w:rPr>
                <w:rStyle w:val="nlmarticle-title"/>
                <w:rFonts w:cstheme="minorHAnsi"/>
                <w:color w:val="333333"/>
                <w:sz w:val="21"/>
                <w:szCs w:val="21"/>
              </w:rPr>
              <w:t>Public satisfaction with police: The importance of procedural justice and police performance in police-citizen encounters</w:t>
            </w:r>
            <w:r w:rsidRPr="002C3021">
              <w:rPr>
                <w:rFonts w:cstheme="minorHAnsi"/>
                <w:color w:val="333333"/>
                <w:sz w:val="21"/>
                <w:szCs w:val="21"/>
              </w:rPr>
              <w:t>. The Australian and New Zealand Journal of Criminology, 42, </w:t>
            </w:r>
            <w:r w:rsidRPr="002C3021">
              <w:rPr>
                <w:rStyle w:val="nlmfpage"/>
                <w:rFonts w:cstheme="minorHAnsi"/>
                <w:color w:val="333333"/>
                <w:sz w:val="21"/>
                <w:szCs w:val="21"/>
              </w:rPr>
              <w:t>159</w:t>
            </w:r>
            <w:r w:rsidRPr="002C3021">
              <w:rPr>
                <w:rFonts w:cstheme="minorHAnsi"/>
                <w:color w:val="333333"/>
                <w:sz w:val="21"/>
                <w:szCs w:val="21"/>
              </w:rPr>
              <w:t>-</w:t>
            </w:r>
            <w:r w:rsidRPr="002C3021">
              <w:rPr>
                <w:rStyle w:val="nlmlpage"/>
                <w:rFonts w:cstheme="minorHAnsi"/>
                <w:color w:val="333333"/>
                <w:sz w:val="21"/>
                <w:szCs w:val="21"/>
              </w:rPr>
              <w:t>178</w:t>
            </w:r>
            <w:r w:rsidRPr="002C3021">
              <w:rPr>
                <w:rFonts w:cstheme="minorHAnsi"/>
                <w:color w:val="333333"/>
                <w:sz w:val="21"/>
                <w:szCs w:val="21"/>
              </w:rPr>
              <w:t>.</w:t>
            </w:r>
          </w:p>
        </w:tc>
      </w:tr>
      <w:tr w:rsidR="00C7162F" w:rsidRPr="002C3021" w14:paraId="187CA09F" w14:textId="77777777" w:rsidTr="00835D68">
        <w:tc>
          <w:tcPr>
            <w:tcW w:w="0" w:type="auto"/>
            <w:hideMark/>
          </w:tcPr>
          <w:p w14:paraId="7A5EA102" w14:textId="77777777" w:rsidR="00C7162F" w:rsidRPr="002C3021" w:rsidRDefault="00C7162F">
            <w:pPr>
              <w:spacing w:line="300" w:lineRule="atLeast"/>
              <w:rPr>
                <w:rFonts w:cstheme="minorHAnsi"/>
                <w:color w:val="333333"/>
                <w:sz w:val="21"/>
                <w:szCs w:val="21"/>
              </w:rPr>
            </w:pPr>
          </w:p>
        </w:tc>
        <w:tc>
          <w:tcPr>
            <w:tcW w:w="0" w:type="auto"/>
            <w:hideMark/>
          </w:tcPr>
          <w:p w14:paraId="79E670A7" w14:textId="2EDEC79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Nix, J., Wolfe, S. E., Rojek, J., Kaminski, R. J. (</w:t>
            </w:r>
            <w:r w:rsidRPr="002C3021">
              <w:rPr>
                <w:rStyle w:val="nlmyear"/>
                <w:rFonts w:cstheme="minorHAnsi"/>
                <w:color w:val="333333"/>
                <w:sz w:val="21"/>
                <w:szCs w:val="21"/>
              </w:rPr>
              <w:t>2015</w:t>
            </w:r>
            <w:r w:rsidRPr="002C3021">
              <w:rPr>
                <w:rFonts w:cstheme="minorHAnsi"/>
                <w:color w:val="333333"/>
                <w:sz w:val="21"/>
                <w:szCs w:val="21"/>
              </w:rPr>
              <w:t>). </w:t>
            </w:r>
            <w:r w:rsidRPr="002C3021">
              <w:rPr>
                <w:rStyle w:val="nlmarticle-title"/>
                <w:rFonts w:cstheme="minorHAnsi"/>
                <w:color w:val="333333"/>
                <w:sz w:val="21"/>
                <w:szCs w:val="21"/>
              </w:rPr>
              <w:t>Trust in the police: The influence of procedural justice and perceived collective efficacy</w:t>
            </w:r>
            <w:r w:rsidRPr="002C3021">
              <w:rPr>
                <w:rFonts w:cstheme="minorHAnsi"/>
                <w:color w:val="333333"/>
                <w:sz w:val="21"/>
                <w:szCs w:val="21"/>
              </w:rPr>
              <w:t>. Crime &amp; Delinquency, 61, </w:t>
            </w:r>
            <w:r w:rsidRPr="002C3021">
              <w:rPr>
                <w:rStyle w:val="nlmfpage"/>
                <w:rFonts w:cstheme="minorHAnsi"/>
                <w:color w:val="333333"/>
                <w:sz w:val="21"/>
                <w:szCs w:val="21"/>
              </w:rPr>
              <w:t>610</w:t>
            </w:r>
            <w:r w:rsidRPr="002C3021">
              <w:rPr>
                <w:rFonts w:cstheme="minorHAnsi"/>
                <w:color w:val="333333"/>
                <w:sz w:val="21"/>
                <w:szCs w:val="21"/>
              </w:rPr>
              <w:t>-</w:t>
            </w:r>
            <w:r w:rsidRPr="002C3021">
              <w:rPr>
                <w:rStyle w:val="nlmlpage"/>
                <w:rFonts w:cstheme="minorHAnsi"/>
                <w:color w:val="333333"/>
                <w:sz w:val="21"/>
                <w:szCs w:val="21"/>
              </w:rPr>
              <w:t>640</w:t>
            </w:r>
            <w:r w:rsidRPr="002C3021">
              <w:rPr>
                <w:rFonts w:cstheme="minorHAnsi"/>
                <w:color w:val="333333"/>
                <w:sz w:val="21"/>
                <w:szCs w:val="21"/>
              </w:rPr>
              <w:t>.</w:t>
            </w:r>
          </w:p>
        </w:tc>
      </w:tr>
      <w:tr w:rsidR="00C7162F" w:rsidRPr="002C3021" w14:paraId="55182608" w14:textId="77777777" w:rsidTr="00835D68">
        <w:tc>
          <w:tcPr>
            <w:tcW w:w="0" w:type="auto"/>
            <w:hideMark/>
          </w:tcPr>
          <w:p w14:paraId="002AA13F" w14:textId="77777777" w:rsidR="00C7162F" w:rsidRPr="002C3021" w:rsidRDefault="00C7162F">
            <w:pPr>
              <w:spacing w:line="300" w:lineRule="atLeast"/>
              <w:rPr>
                <w:rFonts w:cstheme="minorHAnsi"/>
                <w:color w:val="333333"/>
                <w:sz w:val="21"/>
                <w:szCs w:val="21"/>
              </w:rPr>
            </w:pPr>
          </w:p>
        </w:tc>
        <w:tc>
          <w:tcPr>
            <w:tcW w:w="0" w:type="auto"/>
            <w:hideMark/>
          </w:tcPr>
          <w:p w14:paraId="764BCD84" w14:textId="524BF2AA"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Pickett, J. T. (</w:t>
            </w:r>
            <w:r w:rsidRPr="002C3021">
              <w:rPr>
                <w:rStyle w:val="nlmyear"/>
                <w:rFonts w:cstheme="minorHAnsi"/>
                <w:color w:val="333333"/>
                <w:sz w:val="21"/>
                <w:szCs w:val="21"/>
              </w:rPr>
              <w:t>2017</w:t>
            </w:r>
            <w:r w:rsidRPr="002C3021">
              <w:rPr>
                <w:rFonts w:cstheme="minorHAnsi"/>
                <w:color w:val="333333"/>
                <w:sz w:val="21"/>
                <w:szCs w:val="21"/>
              </w:rPr>
              <w:t>). </w:t>
            </w:r>
            <w:r w:rsidRPr="002C3021">
              <w:rPr>
                <w:rStyle w:val="nlmarticle-title"/>
                <w:rFonts w:cstheme="minorHAnsi"/>
                <w:color w:val="333333"/>
                <w:sz w:val="21"/>
                <w:szCs w:val="21"/>
              </w:rPr>
              <w:t>Methodological myths and the role of appeals in criminal justice journals: The case of response rates</w:t>
            </w:r>
            <w:r w:rsidRPr="002C3021">
              <w:rPr>
                <w:rFonts w:cstheme="minorHAnsi"/>
                <w:color w:val="333333"/>
                <w:sz w:val="21"/>
                <w:szCs w:val="21"/>
              </w:rPr>
              <w:t>. ACJS Today, 42(3), </w:t>
            </w:r>
            <w:r w:rsidRPr="002C3021">
              <w:rPr>
                <w:rStyle w:val="nlmfpage"/>
                <w:rFonts w:cstheme="minorHAnsi"/>
                <w:color w:val="333333"/>
                <w:sz w:val="21"/>
                <w:szCs w:val="21"/>
              </w:rPr>
              <w:t>61</w:t>
            </w:r>
            <w:r w:rsidRPr="002C3021">
              <w:rPr>
                <w:rFonts w:cstheme="minorHAnsi"/>
                <w:color w:val="333333"/>
                <w:sz w:val="21"/>
                <w:szCs w:val="21"/>
              </w:rPr>
              <w:t>-</w:t>
            </w:r>
            <w:r w:rsidRPr="002C3021">
              <w:rPr>
                <w:rStyle w:val="nlmlpage"/>
                <w:rFonts w:cstheme="minorHAnsi"/>
                <w:color w:val="333333"/>
                <w:sz w:val="21"/>
                <w:szCs w:val="21"/>
              </w:rPr>
              <w:t>69</w:t>
            </w:r>
            <w:r w:rsidRPr="002C3021">
              <w:rPr>
                <w:rFonts w:cstheme="minorHAnsi"/>
                <w:color w:val="333333"/>
                <w:sz w:val="21"/>
                <w:szCs w:val="21"/>
              </w:rPr>
              <w:t>.</w:t>
            </w:r>
          </w:p>
        </w:tc>
      </w:tr>
      <w:tr w:rsidR="00C7162F" w:rsidRPr="002C3021" w14:paraId="78345CFB" w14:textId="77777777" w:rsidTr="00835D68">
        <w:tc>
          <w:tcPr>
            <w:tcW w:w="0" w:type="auto"/>
            <w:hideMark/>
          </w:tcPr>
          <w:p w14:paraId="1A77DC19" w14:textId="77777777" w:rsidR="00C7162F" w:rsidRPr="002C3021" w:rsidRDefault="00C7162F">
            <w:pPr>
              <w:spacing w:line="300" w:lineRule="atLeast"/>
              <w:rPr>
                <w:rFonts w:cstheme="minorHAnsi"/>
                <w:color w:val="333333"/>
                <w:sz w:val="21"/>
                <w:szCs w:val="21"/>
              </w:rPr>
            </w:pPr>
          </w:p>
        </w:tc>
        <w:tc>
          <w:tcPr>
            <w:tcW w:w="0" w:type="auto"/>
            <w:hideMark/>
          </w:tcPr>
          <w:p w14:paraId="4AE2C1DF" w14:textId="1AA3EAD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Pierson, E., Simoiu, C., Overgoor, J., Corbett-Davies, S., Ramachandran, V., Philips, C., Goel, S. (</w:t>
            </w:r>
            <w:r w:rsidRPr="002C3021">
              <w:rPr>
                <w:rStyle w:val="nlmyear"/>
                <w:rFonts w:cstheme="minorHAnsi"/>
                <w:color w:val="333333"/>
                <w:sz w:val="21"/>
                <w:szCs w:val="21"/>
              </w:rPr>
              <w:t>2017</w:t>
            </w:r>
            <w:r w:rsidRPr="002C3021">
              <w:rPr>
                <w:rFonts w:cstheme="minorHAnsi"/>
                <w:color w:val="333333"/>
                <w:sz w:val="21"/>
                <w:szCs w:val="21"/>
              </w:rPr>
              <w:t>). A large-scale analysis of racial disparities in police stops across the United States. Working paper for The Open Policing Project at Stanford University. Retrieved from </w:t>
            </w:r>
            <w:hyperlink r:id="rId201" w:tgtFrame="_blank" w:history="1">
              <w:r w:rsidRPr="002C3021">
                <w:rPr>
                  <w:rStyle w:val="Hyperlink"/>
                  <w:rFonts w:cstheme="minorHAnsi"/>
                  <w:color w:val="006ACC"/>
                  <w:sz w:val="21"/>
                  <w:szCs w:val="21"/>
                </w:rPr>
                <w:t>https://openpolicing.stanford.edu/publications/</w:t>
              </w:r>
            </w:hyperlink>
          </w:p>
        </w:tc>
      </w:tr>
      <w:tr w:rsidR="00C7162F" w:rsidRPr="002C3021" w14:paraId="346466F1" w14:textId="77777777" w:rsidTr="00835D68">
        <w:tc>
          <w:tcPr>
            <w:tcW w:w="0" w:type="auto"/>
            <w:hideMark/>
          </w:tcPr>
          <w:p w14:paraId="0BDFF948" w14:textId="77777777" w:rsidR="00C7162F" w:rsidRPr="002C3021" w:rsidRDefault="00C7162F">
            <w:pPr>
              <w:spacing w:line="300" w:lineRule="atLeast"/>
              <w:rPr>
                <w:rFonts w:cstheme="minorHAnsi"/>
                <w:color w:val="333333"/>
                <w:sz w:val="21"/>
                <w:szCs w:val="21"/>
              </w:rPr>
            </w:pPr>
          </w:p>
        </w:tc>
        <w:tc>
          <w:tcPr>
            <w:tcW w:w="0" w:type="auto"/>
            <w:hideMark/>
          </w:tcPr>
          <w:p w14:paraId="6264141C" w14:textId="7C62DEF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Reisig, M. D., Giacomazzi, A. L. (</w:t>
            </w:r>
            <w:r w:rsidRPr="002C3021">
              <w:rPr>
                <w:rStyle w:val="nlmyear"/>
                <w:rFonts w:cstheme="minorHAnsi"/>
                <w:color w:val="333333"/>
                <w:sz w:val="21"/>
                <w:szCs w:val="21"/>
              </w:rPr>
              <w:t>1998</w:t>
            </w:r>
            <w:r w:rsidRPr="002C3021">
              <w:rPr>
                <w:rFonts w:cstheme="minorHAnsi"/>
                <w:color w:val="333333"/>
                <w:sz w:val="21"/>
                <w:szCs w:val="21"/>
              </w:rPr>
              <w:t>). </w:t>
            </w:r>
            <w:r w:rsidRPr="002C3021">
              <w:rPr>
                <w:rStyle w:val="nlmarticle-title"/>
                <w:rFonts w:cstheme="minorHAnsi"/>
                <w:color w:val="333333"/>
                <w:sz w:val="21"/>
                <w:szCs w:val="21"/>
              </w:rPr>
              <w:t>Citizen perceptions of community policing: Are attitudes toward police important?</w:t>
            </w:r>
            <w:r w:rsidRPr="002C3021">
              <w:rPr>
                <w:rFonts w:cstheme="minorHAnsi"/>
                <w:color w:val="333333"/>
                <w:sz w:val="21"/>
                <w:szCs w:val="21"/>
              </w:rPr>
              <w:t> Policing: An International Journal of Police Strategies &amp; Management, 21, </w:t>
            </w:r>
            <w:r w:rsidRPr="002C3021">
              <w:rPr>
                <w:rStyle w:val="nlmfpage"/>
                <w:rFonts w:cstheme="minorHAnsi"/>
                <w:color w:val="333333"/>
                <w:sz w:val="21"/>
                <w:szCs w:val="21"/>
              </w:rPr>
              <w:t>547</w:t>
            </w:r>
            <w:r w:rsidRPr="002C3021">
              <w:rPr>
                <w:rFonts w:cstheme="minorHAnsi"/>
                <w:color w:val="333333"/>
                <w:sz w:val="21"/>
                <w:szCs w:val="21"/>
              </w:rPr>
              <w:t>-</w:t>
            </w:r>
            <w:r w:rsidRPr="002C3021">
              <w:rPr>
                <w:rStyle w:val="nlmlpage"/>
                <w:rFonts w:cstheme="minorHAnsi"/>
                <w:color w:val="333333"/>
                <w:sz w:val="21"/>
                <w:szCs w:val="21"/>
              </w:rPr>
              <w:t>561</w:t>
            </w:r>
            <w:r w:rsidRPr="002C3021">
              <w:rPr>
                <w:rFonts w:cstheme="minorHAnsi"/>
                <w:color w:val="333333"/>
                <w:sz w:val="21"/>
                <w:szCs w:val="21"/>
              </w:rPr>
              <w:t>.</w:t>
            </w:r>
          </w:p>
        </w:tc>
      </w:tr>
      <w:tr w:rsidR="00C7162F" w:rsidRPr="002C3021" w14:paraId="788C450E" w14:textId="77777777" w:rsidTr="00835D68">
        <w:tc>
          <w:tcPr>
            <w:tcW w:w="0" w:type="auto"/>
            <w:hideMark/>
          </w:tcPr>
          <w:p w14:paraId="0ACDED31" w14:textId="77777777" w:rsidR="00C7162F" w:rsidRPr="002C3021" w:rsidRDefault="00C7162F">
            <w:pPr>
              <w:spacing w:line="300" w:lineRule="atLeast"/>
              <w:rPr>
                <w:rFonts w:cstheme="minorHAnsi"/>
                <w:color w:val="333333"/>
                <w:sz w:val="21"/>
                <w:szCs w:val="21"/>
              </w:rPr>
            </w:pPr>
          </w:p>
        </w:tc>
        <w:tc>
          <w:tcPr>
            <w:tcW w:w="0" w:type="auto"/>
            <w:hideMark/>
          </w:tcPr>
          <w:p w14:paraId="425601B5" w14:textId="2BA86048"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Reisig, M. D., Parks, R. B. (</w:t>
            </w:r>
            <w:r w:rsidRPr="002C3021">
              <w:rPr>
                <w:rStyle w:val="nlmyear"/>
                <w:rFonts w:cstheme="minorHAnsi"/>
                <w:color w:val="333333"/>
                <w:sz w:val="21"/>
                <w:szCs w:val="21"/>
              </w:rPr>
              <w:t>2000</w:t>
            </w:r>
            <w:r w:rsidRPr="002C3021">
              <w:rPr>
                <w:rFonts w:cstheme="minorHAnsi"/>
                <w:color w:val="333333"/>
                <w:sz w:val="21"/>
                <w:szCs w:val="21"/>
              </w:rPr>
              <w:t>). </w:t>
            </w:r>
            <w:r w:rsidRPr="002C3021">
              <w:rPr>
                <w:rStyle w:val="nlmarticle-title"/>
                <w:rFonts w:cstheme="minorHAnsi"/>
                <w:color w:val="333333"/>
                <w:sz w:val="21"/>
                <w:szCs w:val="21"/>
              </w:rPr>
              <w:t>Experience, quality of life, and neighborhood context: A hierarchical analysis of satisfaction with police</w:t>
            </w:r>
            <w:r w:rsidRPr="002C3021">
              <w:rPr>
                <w:rFonts w:cstheme="minorHAnsi"/>
                <w:color w:val="333333"/>
                <w:sz w:val="21"/>
                <w:szCs w:val="21"/>
              </w:rPr>
              <w:t>. Justice Quarterly, 17, </w:t>
            </w:r>
            <w:r w:rsidRPr="002C3021">
              <w:rPr>
                <w:rStyle w:val="nlmfpage"/>
                <w:rFonts w:cstheme="minorHAnsi"/>
                <w:color w:val="333333"/>
                <w:sz w:val="21"/>
                <w:szCs w:val="21"/>
              </w:rPr>
              <w:t>607</w:t>
            </w:r>
            <w:r w:rsidRPr="002C3021">
              <w:rPr>
                <w:rFonts w:cstheme="minorHAnsi"/>
                <w:color w:val="333333"/>
                <w:sz w:val="21"/>
                <w:szCs w:val="21"/>
              </w:rPr>
              <w:t>-</w:t>
            </w:r>
            <w:r w:rsidRPr="002C3021">
              <w:rPr>
                <w:rStyle w:val="nlmlpage"/>
                <w:rFonts w:cstheme="minorHAnsi"/>
                <w:color w:val="333333"/>
                <w:sz w:val="21"/>
                <w:szCs w:val="21"/>
              </w:rPr>
              <w:t>629</w:t>
            </w:r>
            <w:r w:rsidRPr="002C3021">
              <w:rPr>
                <w:rFonts w:cstheme="minorHAnsi"/>
                <w:color w:val="333333"/>
                <w:sz w:val="21"/>
                <w:szCs w:val="21"/>
              </w:rPr>
              <w:t>.</w:t>
            </w:r>
          </w:p>
        </w:tc>
      </w:tr>
      <w:tr w:rsidR="00C7162F" w:rsidRPr="002C3021" w14:paraId="51B94C72" w14:textId="77777777" w:rsidTr="00835D68">
        <w:tc>
          <w:tcPr>
            <w:tcW w:w="0" w:type="auto"/>
            <w:hideMark/>
          </w:tcPr>
          <w:p w14:paraId="38423527" w14:textId="77777777" w:rsidR="00C7162F" w:rsidRPr="002C3021" w:rsidRDefault="00C7162F">
            <w:pPr>
              <w:spacing w:line="300" w:lineRule="atLeast"/>
              <w:rPr>
                <w:rFonts w:cstheme="minorHAnsi"/>
                <w:color w:val="333333"/>
                <w:sz w:val="21"/>
                <w:szCs w:val="21"/>
              </w:rPr>
            </w:pPr>
          </w:p>
        </w:tc>
        <w:tc>
          <w:tcPr>
            <w:tcW w:w="0" w:type="auto"/>
            <w:hideMark/>
          </w:tcPr>
          <w:p w14:paraId="50185D1F" w14:textId="646017C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Rojas, R., Schmidt, S.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Amid protests over police shooting of Black men, Latinos note a disparity</w:t>
            </w:r>
            <w:r w:rsidRPr="002C3021">
              <w:rPr>
                <w:rFonts w:cstheme="minorHAnsi"/>
                <w:color w:val="333333"/>
                <w:sz w:val="21"/>
                <w:szCs w:val="21"/>
              </w:rPr>
              <w:t>. The New York Times. Retrieved from </w:t>
            </w:r>
            <w:hyperlink r:id="rId202" w:tgtFrame="_blank" w:history="1">
              <w:r w:rsidRPr="002C3021">
                <w:rPr>
                  <w:rStyle w:val="Hyperlink"/>
                  <w:rFonts w:cstheme="minorHAnsi"/>
                  <w:color w:val="006ACC"/>
                  <w:sz w:val="21"/>
                  <w:szCs w:val="21"/>
                </w:rPr>
                <w:t>https://www.nytimes.com/2016/07/15/us/amid-protests-over-police-shootings-of-black-men-latinos-note-a-disparity.html?_r=0</w:t>
              </w:r>
            </w:hyperlink>
          </w:p>
        </w:tc>
      </w:tr>
      <w:tr w:rsidR="00C7162F" w:rsidRPr="002C3021" w14:paraId="654B6D53" w14:textId="77777777" w:rsidTr="00835D68">
        <w:tc>
          <w:tcPr>
            <w:tcW w:w="0" w:type="auto"/>
            <w:hideMark/>
          </w:tcPr>
          <w:p w14:paraId="4CB6979E" w14:textId="77777777" w:rsidR="00C7162F" w:rsidRPr="002C3021" w:rsidRDefault="00C7162F">
            <w:pPr>
              <w:spacing w:line="300" w:lineRule="atLeast"/>
              <w:rPr>
                <w:rFonts w:cstheme="minorHAnsi"/>
                <w:color w:val="333333"/>
                <w:sz w:val="21"/>
                <w:szCs w:val="21"/>
              </w:rPr>
            </w:pPr>
          </w:p>
        </w:tc>
        <w:tc>
          <w:tcPr>
            <w:tcW w:w="0" w:type="auto"/>
            <w:hideMark/>
          </w:tcPr>
          <w:p w14:paraId="13D81FDF" w14:textId="54CF685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Rosenbaum, D. P., Lawrence, D. S. (</w:t>
            </w:r>
            <w:r w:rsidRPr="002C3021">
              <w:rPr>
                <w:rStyle w:val="nlmyear"/>
                <w:rFonts w:cstheme="minorHAnsi"/>
                <w:color w:val="333333"/>
                <w:sz w:val="21"/>
                <w:szCs w:val="21"/>
              </w:rPr>
              <w:t>2017</w:t>
            </w:r>
            <w:r w:rsidRPr="002C3021">
              <w:rPr>
                <w:rFonts w:cstheme="minorHAnsi"/>
                <w:color w:val="333333"/>
                <w:sz w:val="21"/>
                <w:szCs w:val="21"/>
              </w:rPr>
              <w:t>). </w:t>
            </w:r>
            <w:r w:rsidRPr="002C3021">
              <w:rPr>
                <w:rStyle w:val="nlmarticle-title"/>
                <w:rFonts w:cstheme="minorHAnsi"/>
                <w:color w:val="333333"/>
                <w:sz w:val="21"/>
                <w:szCs w:val="21"/>
              </w:rPr>
              <w:t>Teaching procedural justice and communication skills during police–community encounters: Results of a randomized control trial with police recruits</w:t>
            </w:r>
            <w:r w:rsidRPr="002C3021">
              <w:rPr>
                <w:rFonts w:cstheme="minorHAnsi"/>
                <w:color w:val="333333"/>
                <w:sz w:val="21"/>
                <w:szCs w:val="21"/>
              </w:rPr>
              <w:t>. Journal of Experimental Criminology, 13, </w:t>
            </w:r>
            <w:r w:rsidRPr="002C3021">
              <w:rPr>
                <w:rStyle w:val="nlmfpage"/>
                <w:rFonts w:cstheme="minorHAnsi"/>
                <w:color w:val="333333"/>
                <w:sz w:val="21"/>
                <w:szCs w:val="21"/>
              </w:rPr>
              <w:t>293</w:t>
            </w:r>
            <w:r w:rsidRPr="002C3021">
              <w:rPr>
                <w:rFonts w:cstheme="minorHAnsi"/>
                <w:color w:val="333333"/>
                <w:sz w:val="21"/>
                <w:szCs w:val="21"/>
              </w:rPr>
              <w:t>-</w:t>
            </w:r>
            <w:r w:rsidRPr="002C3021">
              <w:rPr>
                <w:rStyle w:val="nlmlpage"/>
                <w:rFonts w:cstheme="minorHAnsi"/>
                <w:color w:val="333333"/>
                <w:sz w:val="21"/>
                <w:szCs w:val="21"/>
              </w:rPr>
              <w:t>319</w:t>
            </w:r>
            <w:r w:rsidRPr="002C3021">
              <w:rPr>
                <w:rFonts w:cstheme="minorHAnsi"/>
                <w:color w:val="333333"/>
                <w:sz w:val="21"/>
                <w:szCs w:val="21"/>
              </w:rPr>
              <w:t>.</w:t>
            </w:r>
          </w:p>
        </w:tc>
      </w:tr>
      <w:tr w:rsidR="00C7162F" w:rsidRPr="002C3021" w14:paraId="647D1D0C" w14:textId="77777777" w:rsidTr="00835D68">
        <w:tc>
          <w:tcPr>
            <w:tcW w:w="0" w:type="auto"/>
            <w:hideMark/>
          </w:tcPr>
          <w:p w14:paraId="19ADF5A7" w14:textId="77777777" w:rsidR="00C7162F" w:rsidRPr="002C3021" w:rsidRDefault="00C7162F">
            <w:pPr>
              <w:spacing w:line="300" w:lineRule="atLeast"/>
              <w:rPr>
                <w:rFonts w:cstheme="minorHAnsi"/>
                <w:color w:val="333333"/>
                <w:sz w:val="21"/>
                <w:szCs w:val="21"/>
              </w:rPr>
            </w:pPr>
          </w:p>
        </w:tc>
        <w:tc>
          <w:tcPr>
            <w:tcW w:w="0" w:type="auto"/>
            <w:hideMark/>
          </w:tcPr>
          <w:p w14:paraId="73F04B13" w14:textId="28512DB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Rosenbaum, D. P., Schuck, A. M., Costello, S. K., Hawkins, D. F., Ring, M. K.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Attitudes toward the police: The effects of direct and vicarious experience</w:t>
            </w:r>
            <w:r w:rsidRPr="002C3021">
              <w:rPr>
                <w:rFonts w:cstheme="minorHAnsi"/>
                <w:color w:val="333333"/>
                <w:sz w:val="21"/>
                <w:szCs w:val="21"/>
              </w:rPr>
              <w:t>. Police Quarterly, 8, </w:t>
            </w:r>
            <w:r w:rsidRPr="002C3021">
              <w:rPr>
                <w:rStyle w:val="nlmfpage"/>
                <w:rFonts w:cstheme="minorHAnsi"/>
                <w:color w:val="333333"/>
                <w:sz w:val="21"/>
                <w:szCs w:val="21"/>
              </w:rPr>
              <w:t>343</w:t>
            </w:r>
            <w:r w:rsidRPr="002C3021">
              <w:rPr>
                <w:rFonts w:cstheme="minorHAnsi"/>
                <w:color w:val="333333"/>
                <w:sz w:val="21"/>
                <w:szCs w:val="21"/>
              </w:rPr>
              <w:t>-</w:t>
            </w:r>
            <w:r w:rsidRPr="002C3021">
              <w:rPr>
                <w:rStyle w:val="nlmlpage"/>
                <w:rFonts w:cstheme="minorHAnsi"/>
                <w:color w:val="333333"/>
                <w:sz w:val="21"/>
                <w:szCs w:val="21"/>
              </w:rPr>
              <w:t>365</w:t>
            </w:r>
            <w:r w:rsidRPr="002C3021">
              <w:rPr>
                <w:rFonts w:cstheme="minorHAnsi"/>
                <w:color w:val="333333"/>
                <w:sz w:val="21"/>
                <w:szCs w:val="21"/>
              </w:rPr>
              <w:t>.</w:t>
            </w:r>
          </w:p>
        </w:tc>
      </w:tr>
      <w:tr w:rsidR="00C7162F" w:rsidRPr="002C3021" w14:paraId="50CBB04C" w14:textId="77777777" w:rsidTr="00835D68">
        <w:tc>
          <w:tcPr>
            <w:tcW w:w="0" w:type="auto"/>
            <w:hideMark/>
          </w:tcPr>
          <w:p w14:paraId="2ED04D05" w14:textId="77777777" w:rsidR="00C7162F" w:rsidRPr="002C3021" w:rsidRDefault="00C7162F">
            <w:pPr>
              <w:spacing w:line="300" w:lineRule="atLeast"/>
              <w:rPr>
                <w:rFonts w:cstheme="minorHAnsi"/>
                <w:color w:val="333333"/>
                <w:sz w:val="21"/>
                <w:szCs w:val="21"/>
              </w:rPr>
            </w:pPr>
          </w:p>
        </w:tc>
        <w:tc>
          <w:tcPr>
            <w:tcW w:w="0" w:type="auto"/>
            <w:hideMark/>
          </w:tcPr>
          <w:p w14:paraId="71A7E366" w14:textId="4382D53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Russell-Brown, K. (</w:t>
            </w:r>
            <w:r w:rsidRPr="002C3021">
              <w:rPr>
                <w:rStyle w:val="nlmyear"/>
                <w:rFonts w:cstheme="minorHAnsi"/>
                <w:color w:val="333333"/>
                <w:sz w:val="21"/>
                <w:szCs w:val="21"/>
              </w:rPr>
              <w:t>2009</w:t>
            </w:r>
            <w:r w:rsidRPr="002C3021">
              <w:rPr>
                <w:rFonts w:cstheme="minorHAnsi"/>
                <w:color w:val="333333"/>
                <w:sz w:val="21"/>
                <w:szCs w:val="21"/>
              </w:rPr>
              <w:t>). The color of crime: Racial hoaxes, White fear, Black protectionism, police harassment and other macroaggressions (</w:t>
            </w:r>
            <w:r w:rsidRPr="002C3021">
              <w:rPr>
                <w:rStyle w:val="nlmedition"/>
                <w:rFonts w:cstheme="minorHAnsi"/>
                <w:color w:val="333333"/>
                <w:sz w:val="21"/>
                <w:szCs w:val="21"/>
              </w:rPr>
              <w:t>2nd ed.</w:t>
            </w:r>
            <w:r w:rsidRPr="002C3021">
              <w:rPr>
                <w:rFonts w:cstheme="minorHAnsi"/>
                <w:color w:val="333333"/>
                <w:sz w:val="21"/>
                <w:szCs w:val="21"/>
              </w:rPr>
              <w:t>). </w:t>
            </w:r>
            <w:r w:rsidRPr="002C3021">
              <w:rPr>
                <w:rStyle w:val="nlmpublisher-loc"/>
                <w:rFonts w:cstheme="minorHAnsi"/>
                <w:color w:val="333333"/>
                <w:sz w:val="21"/>
                <w:szCs w:val="21"/>
              </w:rPr>
              <w:t>New York</w:t>
            </w:r>
            <w:r w:rsidRPr="002C3021">
              <w:rPr>
                <w:rFonts w:cstheme="minorHAnsi"/>
                <w:color w:val="333333"/>
                <w:sz w:val="21"/>
                <w:szCs w:val="21"/>
              </w:rPr>
              <w:t>: </w:t>
            </w:r>
            <w:r w:rsidRPr="002C3021">
              <w:rPr>
                <w:rStyle w:val="nlmpublisher-name"/>
                <w:rFonts w:cstheme="minorHAnsi"/>
                <w:color w:val="333333"/>
                <w:sz w:val="21"/>
                <w:szCs w:val="21"/>
              </w:rPr>
              <w:t>New York University Press</w:t>
            </w:r>
            <w:r w:rsidRPr="002C3021">
              <w:rPr>
                <w:rFonts w:cstheme="minorHAnsi"/>
                <w:color w:val="333333"/>
                <w:sz w:val="21"/>
                <w:szCs w:val="21"/>
              </w:rPr>
              <w:t>.</w:t>
            </w:r>
          </w:p>
        </w:tc>
      </w:tr>
      <w:tr w:rsidR="00C7162F" w:rsidRPr="002C3021" w14:paraId="6D0C4163" w14:textId="77777777" w:rsidTr="00835D68">
        <w:tc>
          <w:tcPr>
            <w:tcW w:w="0" w:type="auto"/>
            <w:hideMark/>
          </w:tcPr>
          <w:p w14:paraId="31373159" w14:textId="77777777" w:rsidR="00C7162F" w:rsidRPr="002C3021" w:rsidRDefault="00C7162F">
            <w:pPr>
              <w:spacing w:line="300" w:lineRule="atLeast"/>
              <w:rPr>
                <w:rFonts w:cstheme="minorHAnsi"/>
                <w:color w:val="333333"/>
                <w:sz w:val="21"/>
                <w:szCs w:val="21"/>
              </w:rPr>
            </w:pPr>
          </w:p>
        </w:tc>
        <w:tc>
          <w:tcPr>
            <w:tcW w:w="0" w:type="auto"/>
            <w:hideMark/>
          </w:tcPr>
          <w:p w14:paraId="44CFA57B" w14:textId="05DAE047"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Sampson, R. J., Bartusch, D. J. (</w:t>
            </w:r>
            <w:r w:rsidRPr="002C3021">
              <w:rPr>
                <w:rStyle w:val="nlmyear"/>
                <w:rFonts w:cstheme="minorHAnsi"/>
                <w:color w:val="333333"/>
                <w:sz w:val="21"/>
                <w:szCs w:val="21"/>
              </w:rPr>
              <w:t>1998</w:t>
            </w:r>
            <w:r w:rsidRPr="002C3021">
              <w:rPr>
                <w:rFonts w:cstheme="minorHAnsi"/>
                <w:color w:val="333333"/>
                <w:sz w:val="21"/>
                <w:szCs w:val="21"/>
              </w:rPr>
              <w:t>). </w:t>
            </w:r>
            <w:r w:rsidRPr="002C3021">
              <w:rPr>
                <w:rStyle w:val="nlmarticle-title"/>
                <w:rFonts w:cstheme="minorHAnsi"/>
                <w:color w:val="333333"/>
                <w:sz w:val="21"/>
                <w:szCs w:val="21"/>
              </w:rPr>
              <w:t>Legal cynicism and (subcultural?) tolerance of deviance: The neighborhood context of racial differences</w:t>
            </w:r>
            <w:r w:rsidRPr="002C3021">
              <w:rPr>
                <w:rFonts w:cstheme="minorHAnsi"/>
                <w:color w:val="333333"/>
                <w:sz w:val="21"/>
                <w:szCs w:val="21"/>
              </w:rPr>
              <w:t>. Law &amp; Society Review, 32, </w:t>
            </w:r>
            <w:r w:rsidRPr="002C3021">
              <w:rPr>
                <w:rStyle w:val="nlmfpage"/>
                <w:rFonts w:cstheme="minorHAnsi"/>
                <w:color w:val="333333"/>
                <w:sz w:val="21"/>
                <w:szCs w:val="21"/>
              </w:rPr>
              <w:t>777</w:t>
            </w:r>
            <w:r w:rsidRPr="002C3021">
              <w:rPr>
                <w:rFonts w:cstheme="minorHAnsi"/>
                <w:color w:val="333333"/>
                <w:sz w:val="21"/>
                <w:szCs w:val="21"/>
              </w:rPr>
              <w:t>-</w:t>
            </w:r>
            <w:r w:rsidRPr="002C3021">
              <w:rPr>
                <w:rStyle w:val="nlmlpage"/>
                <w:rFonts w:cstheme="minorHAnsi"/>
                <w:color w:val="333333"/>
                <w:sz w:val="21"/>
                <w:szCs w:val="21"/>
              </w:rPr>
              <w:t>804</w:t>
            </w:r>
            <w:r w:rsidRPr="002C3021">
              <w:rPr>
                <w:rFonts w:cstheme="minorHAnsi"/>
                <w:color w:val="333333"/>
                <w:sz w:val="21"/>
                <w:szCs w:val="21"/>
              </w:rPr>
              <w:t>.</w:t>
            </w:r>
          </w:p>
        </w:tc>
      </w:tr>
      <w:tr w:rsidR="00C7162F" w:rsidRPr="002C3021" w14:paraId="3C72EEBB" w14:textId="77777777" w:rsidTr="00835D68">
        <w:tc>
          <w:tcPr>
            <w:tcW w:w="0" w:type="auto"/>
            <w:hideMark/>
          </w:tcPr>
          <w:p w14:paraId="0A356DC7" w14:textId="77777777" w:rsidR="00C7162F" w:rsidRPr="002C3021" w:rsidRDefault="00C7162F">
            <w:pPr>
              <w:spacing w:line="300" w:lineRule="atLeast"/>
              <w:rPr>
                <w:rFonts w:cstheme="minorHAnsi"/>
                <w:color w:val="333333"/>
                <w:sz w:val="21"/>
                <w:szCs w:val="21"/>
              </w:rPr>
            </w:pPr>
          </w:p>
        </w:tc>
        <w:tc>
          <w:tcPr>
            <w:tcW w:w="0" w:type="auto"/>
            <w:hideMark/>
          </w:tcPr>
          <w:p w14:paraId="101CD062" w14:textId="50C6BC8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Sampson, R. J., Raudenbush, S. W., Earls, F. (</w:t>
            </w:r>
            <w:r w:rsidRPr="002C3021">
              <w:rPr>
                <w:rStyle w:val="nlmyear"/>
                <w:rFonts w:cstheme="minorHAnsi"/>
                <w:color w:val="333333"/>
                <w:sz w:val="21"/>
                <w:szCs w:val="21"/>
              </w:rPr>
              <w:t>1997</w:t>
            </w:r>
            <w:r w:rsidRPr="002C3021">
              <w:rPr>
                <w:rFonts w:cstheme="minorHAnsi"/>
                <w:color w:val="333333"/>
                <w:sz w:val="21"/>
                <w:szCs w:val="21"/>
              </w:rPr>
              <w:t>). </w:t>
            </w:r>
            <w:r w:rsidRPr="002C3021">
              <w:rPr>
                <w:rStyle w:val="nlmarticle-title"/>
                <w:rFonts w:cstheme="minorHAnsi"/>
                <w:color w:val="333333"/>
                <w:sz w:val="21"/>
                <w:szCs w:val="21"/>
              </w:rPr>
              <w:t>Neighborhoods and violent crime: A multilevel study of collective efficacy</w:t>
            </w:r>
            <w:r w:rsidRPr="002C3021">
              <w:rPr>
                <w:rFonts w:cstheme="minorHAnsi"/>
                <w:color w:val="333333"/>
                <w:sz w:val="21"/>
                <w:szCs w:val="21"/>
              </w:rPr>
              <w:t>. Science, 277(5328), </w:t>
            </w:r>
            <w:r w:rsidRPr="002C3021">
              <w:rPr>
                <w:rStyle w:val="nlmfpage"/>
                <w:rFonts w:cstheme="minorHAnsi"/>
                <w:color w:val="333333"/>
                <w:sz w:val="21"/>
                <w:szCs w:val="21"/>
              </w:rPr>
              <w:t>918</w:t>
            </w:r>
            <w:r w:rsidRPr="002C3021">
              <w:rPr>
                <w:rFonts w:cstheme="minorHAnsi"/>
                <w:color w:val="333333"/>
                <w:sz w:val="21"/>
                <w:szCs w:val="21"/>
              </w:rPr>
              <w:t>-</w:t>
            </w:r>
            <w:r w:rsidRPr="002C3021">
              <w:rPr>
                <w:rStyle w:val="nlmlpage"/>
                <w:rFonts w:cstheme="minorHAnsi"/>
                <w:color w:val="333333"/>
                <w:sz w:val="21"/>
                <w:szCs w:val="21"/>
              </w:rPr>
              <w:t>924</w:t>
            </w:r>
            <w:r w:rsidRPr="002C3021">
              <w:rPr>
                <w:rFonts w:cstheme="minorHAnsi"/>
                <w:color w:val="333333"/>
                <w:sz w:val="21"/>
                <w:szCs w:val="21"/>
              </w:rPr>
              <w:t>.</w:t>
            </w:r>
          </w:p>
        </w:tc>
      </w:tr>
      <w:tr w:rsidR="00C7162F" w:rsidRPr="002C3021" w14:paraId="060902C7" w14:textId="77777777" w:rsidTr="00835D68">
        <w:tc>
          <w:tcPr>
            <w:tcW w:w="0" w:type="auto"/>
            <w:hideMark/>
          </w:tcPr>
          <w:p w14:paraId="203D5F71" w14:textId="77777777" w:rsidR="00C7162F" w:rsidRPr="002C3021" w:rsidRDefault="00C7162F">
            <w:pPr>
              <w:spacing w:line="300" w:lineRule="atLeast"/>
              <w:rPr>
                <w:rFonts w:cstheme="minorHAnsi"/>
                <w:color w:val="333333"/>
                <w:sz w:val="21"/>
                <w:szCs w:val="21"/>
              </w:rPr>
            </w:pPr>
          </w:p>
        </w:tc>
        <w:tc>
          <w:tcPr>
            <w:tcW w:w="0" w:type="auto"/>
            <w:hideMark/>
          </w:tcPr>
          <w:p w14:paraId="5C856F3B" w14:textId="3B09DF1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Schafer, J. A., Huebner, B. M., Bynum, T. S. (</w:t>
            </w:r>
            <w:r w:rsidRPr="002C3021">
              <w:rPr>
                <w:rStyle w:val="nlmyear"/>
                <w:rFonts w:cstheme="minorHAnsi"/>
                <w:color w:val="333333"/>
                <w:sz w:val="21"/>
                <w:szCs w:val="21"/>
              </w:rPr>
              <w:t>2003</w:t>
            </w:r>
            <w:r w:rsidRPr="002C3021">
              <w:rPr>
                <w:rFonts w:cstheme="minorHAnsi"/>
                <w:color w:val="333333"/>
                <w:sz w:val="21"/>
                <w:szCs w:val="21"/>
              </w:rPr>
              <w:t>). </w:t>
            </w:r>
            <w:r w:rsidRPr="002C3021">
              <w:rPr>
                <w:rStyle w:val="nlmarticle-title"/>
                <w:rFonts w:cstheme="minorHAnsi"/>
                <w:color w:val="333333"/>
                <w:sz w:val="21"/>
                <w:szCs w:val="21"/>
              </w:rPr>
              <w:t>Citizen perceptions of police services: Race, neighborhood context, and community policing</w:t>
            </w:r>
            <w:r w:rsidRPr="002C3021">
              <w:rPr>
                <w:rFonts w:cstheme="minorHAnsi"/>
                <w:color w:val="333333"/>
                <w:sz w:val="21"/>
                <w:szCs w:val="21"/>
              </w:rPr>
              <w:t>. Police Quarterly, 6, </w:t>
            </w:r>
            <w:r w:rsidRPr="002C3021">
              <w:rPr>
                <w:rStyle w:val="nlmfpage"/>
                <w:rFonts w:cstheme="minorHAnsi"/>
                <w:color w:val="333333"/>
                <w:sz w:val="21"/>
                <w:szCs w:val="21"/>
              </w:rPr>
              <w:t>440</w:t>
            </w:r>
            <w:r w:rsidRPr="002C3021">
              <w:rPr>
                <w:rFonts w:cstheme="minorHAnsi"/>
                <w:color w:val="333333"/>
                <w:sz w:val="21"/>
                <w:szCs w:val="21"/>
              </w:rPr>
              <w:t>-</w:t>
            </w:r>
            <w:r w:rsidRPr="002C3021">
              <w:rPr>
                <w:rStyle w:val="nlmlpage"/>
                <w:rFonts w:cstheme="minorHAnsi"/>
                <w:color w:val="333333"/>
                <w:sz w:val="21"/>
                <w:szCs w:val="21"/>
              </w:rPr>
              <w:t>468</w:t>
            </w:r>
            <w:r w:rsidRPr="002C3021">
              <w:rPr>
                <w:rFonts w:cstheme="minorHAnsi"/>
                <w:color w:val="333333"/>
                <w:sz w:val="21"/>
                <w:szCs w:val="21"/>
              </w:rPr>
              <w:t>.</w:t>
            </w:r>
          </w:p>
        </w:tc>
      </w:tr>
      <w:tr w:rsidR="00C7162F" w:rsidRPr="002C3021" w14:paraId="65982277" w14:textId="77777777" w:rsidTr="00835D68">
        <w:tc>
          <w:tcPr>
            <w:tcW w:w="0" w:type="auto"/>
            <w:hideMark/>
          </w:tcPr>
          <w:p w14:paraId="22BC45B1" w14:textId="77777777" w:rsidR="00C7162F" w:rsidRPr="002C3021" w:rsidRDefault="00C7162F">
            <w:pPr>
              <w:spacing w:line="300" w:lineRule="atLeast"/>
              <w:rPr>
                <w:rFonts w:cstheme="minorHAnsi"/>
                <w:color w:val="333333"/>
                <w:sz w:val="21"/>
                <w:szCs w:val="21"/>
              </w:rPr>
            </w:pPr>
          </w:p>
        </w:tc>
        <w:tc>
          <w:tcPr>
            <w:tcW w:w="0" w:type="auto"/>
            <w:hideMark/>
          </w:tcPr>
          <w:p w14:paraId="0B6CBCEA" w14:textId="2AAD87F5"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Schuck, A. M., Rosenbaum, D. P.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Global and neighborhood attitudes toward the police: Differentiation by race, ethnicity and type of contact</w:t>
            </w:r>
            <w:r w:rsidRPr="002C3021">
              <w:rPr>
                <w:rFonts w:cstheme="minorHAnsi"/>
                <w:color w:val="333333"/>
                <w:sz w:val="21"/>
                <w:szCs w:val="21"/>
              </w:rPr>
              <w:t>. Journal of Quantitative Criminology, 21, </w:t>
            </w:r>
            <w:r w:rsidRPr="002C3021">
              <w:rPr>
                <w:rStyle w:val="nlmfpage"/>
                <w:rFonts w:cstheme="minorHAnsi"/>
                <w:color w:val="333333"/>
                <w:sz w:val="21"/>
                <w:szCs w:val="21"/>
              </w:rPr>
              <w:t>391</w:t>
            </w:r>
            <w:r w:rsidRPr="002C3021">
              <w:rPr>
                <w:rFonts w:cstheme="minorHAnsi"/>
                <w:color w:val="333333"/>
                <w:sz w:val="21"/>
                <w:szCs w:val="21"/>
              </w:rPr>
              <w:t>-</w:t>
            </w:r>
            <w:r w:rsidRPr="002C3021">
              <w:rPr>
                <w:rStyle w:val="nlmlpage"/>
                <w:rFonts w:cstheme="minorHAnsi"/>
                <w:color w:val="333333"/>
                <w:sz w:val="21"/>
                <w:szCs w:val="21"/>
              </w:rPr>
              <w:t>418</w:t>
            </w:r>
            <w:r w:rsidRPr="002C3021">
              <w:rPr>
                <w:rFonts w:cstheme="minorHAnsi"/>
                <w:color w:val="333333"/>
                <w:sz w:val="21"/>
                <w:szCs w:val="21"/>
              </w:rPr>
              <w:t>.</w:t>
            </w:r>
          </w:p>
        </w:tc>
      </w:tr>
      <w:tr w:rsidR="00C7162F" w:rsidRPr="002C3021" w14:paraId="6465907D" w14:textId="77777777" w:rsidTr="00835D68">
        <w:tc>
          <w:tcPr>
            <w:tcW w:w="0" w:type="auto"/>
            <w:hideMark/>
          </w:tcPr>
          <w:p w14:paraId="186F17AF" w14:textId="77777777" w:rsidR="00C7162F" w:rsidRPr="002C3021" w:rsidRDefault="00C7162F">
            <w:pPr>
              <w:spacing w:line="300" w:lineRule="atLeast"/>
              <w:rPr>
                <w:rFonts w:cstheme="minorHAnsi"/>
                <w:color w:val="333333"/>
                <w:sz w:val="21"/>
                <w:szCs w:val="21"/>
              </w:rPr>
            </w:pPr>
          </w:p>
        </w:tc>
        <w:tc>
          <w:tcPr>
            <w:tcW w:w="0" w:type="auto"/>
            <w:hideMark/>
          </w:tcPr>
          <w:p w14:paraId="1CC59EB0" w14:textId="1C84443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Schuck, A. M., Rosenbaum, D. P., Hawkins, D. F. (</w:t>
            </w:r>
            <w:r w:rsidRPr="002C3021">
              <w:rPr>
                <w:rStyle w:val="nlmyear"/>
                <w:rFonts w:cstheme="minorHAnsi"/>
                <w:color w:val="333333"/>
                <w:sz w:val="21"/>
                <w:szCs w:val="21"/>
              </w:rPr>
              <w:t>2008</w:t>
            </w:r>
            <w:r w:rsidRPr="002C3021">
              <w:rPr>
                <w:rFonts w:cstheme="minorHAnsi"/>
                <w:color w:val="333333"/>
                <w:sz w:val="21"/>
                <w:szCs w:val="21"/>
              </w:rPr>
              <w:t>). </w:t>
            </w:r>
            <w:r w:rsidRPr="002C3021">
              <w:rPr>
                <w:rStyle w:val="nlmarticle-title"/>
                <w:rFonts w:cstheme="minorHAnsi"/>
                <w:color w:val="333333"/>
                <w:sz w:val="21"/>
                <w:szCs w:val="21"/>
              </w:rPr>
              <w:t>The influence of race/ethnicity, social class, and neighborhood context on residents’ attitudes toward the police</w:t>
            </w:r>
            <w:r w:rsidRPr="002C3021">
              <w:rPr>
                <w:rFonts w:cstheme="minorHAnsi"/>
                <w:color w:val="333333"/>
                <w:sz w:val="21"/>
                <w:szCs w:val="21"/>
              </w:rPr>
              <w:t>. Police Quarterly, 11, </w:t>
            </w:r>
            <w:r w:rsidRPr="002C3021">
              <w:rPr>
                <w:rStyle w:val="nlmfpage"/>
                <w:rFonts w:cstheme="minorHAnsi"/>
                <w:color w:val="333333"/>
                <w:sz w:val="21"/>
                <w:szCs w:val="21"/>
              </w:rPr>
              <w:t>496</w:t>
            </w:r>
            <w:r w:rsidRPr="002C3021">
              <w:rPr>
                <w:rFonts w:cstheme="minorHAnsi"/>
                <w:color w:val="333333"/>
                <w:sz w:val="21"/>
                <w:szCs w:val="21"/>
              </w:rPr>
              <w:t>-</w:t>
            </w:r>
            <w:r w:rsidRPr="002C3021">
              <w:rPr>
                <w:rStyle w:val="nlmlpage"/>
                <w:rFonts w:cstheme="minorHAnsi"/>
                <w:color w:val="333333"/>
                <w:sz w:val="21"/>
                <w:szCs w:val="21"/>
              </w:rPr>
              <w:t>519</w:t>
            </w:r>
            <w:r w:rsidRPr="002C3021">
              <w:rPr>
                <w:rFonts w:cstheme="minorHAnsi"/>
                <w:color w:val="333333"/>
                <w:sz w:val="21"/>
                <w:szCs w:val="21"/>
              </w:rPr>
              <w:t>.</w:t>
            </w:r>
          </w:p>
        </w:tc>
      </w:tr>
      <w:tr w:rsidR="00C7162F" w:rsidRPr="002C3021" w14:paraId="36C931E3" w14:textId="77777777" w:rsidTr="00835D68">
        <w:tc>
          <w:tcPr>
            <w:tcW w:w="0" w:type="auto"/>
            <w:hideMark/>
          </w:tcPr>
          <w:p w14:paraId="27650159" w14:textId="77777777" w:rsidR="00C7162F" w:rsidRPr="002C3021" w:rsidRDefault="00C7162F">
            <w:pPr>
              <w:spacing w:line="300" w:lineRule="atLeast"/>
              <w:rPr>
                <w:rFonts w:cstheme="minorHAnsi"/>
                <w:color w:val="333333"/>
                <w:sz w:val="21"/>
                <w:szCs w:val="21"/>
              </w:rPr>
            </w:pPr>
          </w:p>
        </w:tc>
        <w:tc>
          <w:tcPr>
            <w:tcW w:w="0" w:type="auto"/>
            <w:hideMark/>
          </w:tcPr>
          <w:p w14:paraId="1531E920" w14:textId="64A30CE6"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Schueler, B. E., West, M. R.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Sticker shock: How information affects citizen support for public school funding</w:t>
            </w:r>
            <w:r w:rsidRPr="002C3021">
              <w:rPr>
                <w:rFonts w:cstheme="minorHAnsi"/>
                <w:color w:val="333333"/>
                <w:sz w:val="21"/>
                <w:szCs w:val="21"/>
              </w:rPr>
              <w:t>. Public Opinion Quarterly, 80(1), </w:t>
            </w:r>
            <w:r w:rsidRPr="002C3021">
              <w:rPr>
                <w:rStyle w:val="nlmfpage"/>
                <w:rFonts w:cstheme="minorHAnsi"/>
                <w:color w:val="333333"/>
                <w:sz w:val="21"/>
                <w:szCs w:val="21"/>
              </w:rPr>
              <w:t>90</w:t>
            </w:r>
            <w:r w:rsidRPr="002C3021">
              <w:rPr>
                <w:rFonts w:cstheme="minorHAnsi"/>
                <w:color w:val="333333"/>
                <w:sz w:val="21"/>
                <w:szCs w:val="21"/>
              </w:rPr>
              <w:t>-</w:t>
            </w:r>
            <w:r w:rsidRPr="002C3021">
              <w:rPr>
                <w:rStyle w:val="nlmlpage"/>
                <w:rFonts w:cstheme="minorHAnsi"/>
                <w:color w:val="333333"/>
                <w:sz w:val="21"/>
                <w:szCs w:val="21"/>
              </w:rPr>
              <w:t>113</w:t>
            </w:r>
            <w:r w:rsidRPr="002C3021">
              <w:rPr>
                <w:rFonts w:cstheme="minorHAnsi"/>
                <w:color w:val="333333"/>
                <w:sz w:val="21"/>
                <w:szCs w:val="21"/>
              </w:rPr>
              <w:t>.</w:t>
            </w:r>
          </w:p>
        </w:tc>
      </w:tr>
      <w:tr w:rsidR="00C7162F" w:rsidRPr="002C3021" w14:paraId="0BEC09D3" w14:textId="77777777" w:rsidTr="00835D68">
        <w:tc>
          <w:tcPr>
            <w:tcW w:w="0" w:type="auto"/>
            <w:hideMark/>
          </w:tcPr>
          <w:p w14:paraId="5F8BB352" w14:textId="77777777" w:rsidR="00C7162F" w:rsidRPr="002C3021" w:rsidRDefault="00C7162F">
            <w:pPr>
              <w:spacing w:line="300" w:lineRule="atLeast"/>
              <w:rPr>
                <w:rFonts w:cstheme="minorHAnsi"/>
                <w:color w:val="333333"/>
                <w:sz w:val="21"/>
                <w:szCs w:val="21"/>
              </w:rPr>
            </w:pPr>
          </w:p>
        </w:tc>
        <w:tc>
          <w:tcPr>
            <w:tcW w:w="0" w:type="auto"/>
            <w:hideMark/>
          </w:tcPr>
          <w:p w14:paraId="6496E56A" w14:textId="567A0743"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Skogan, W. G.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Citizen satisfaction with police encounters</w:t>
            </w:r>
            <w:r w:rsidRPr="002C3021">
              <w:rPr>
                <w:rFonts w:cstheme="minorHAnsi"/>
                <w:color w:val="333333"/>
                <w:sz w:val="21"/>
                <w:szCs w:val="21"/>
              </w:rPr>
              <w:t>. Police Quarterly, 8, </w:t>
            </w:r>
            <w:r w:rsidRPr="002C3021">
              <w:rPr>
                <w:rStyle w:val="nlmfpage"/>
                <w:rFonts w:cstheme="minorHAnsi"/>
                <w:color w:val="333333"/>
                <w:sz w:val="21"/>
                <w:szCs w:val="21"/>
              </w:rPr>
              <w:t>298</w:t>
            </w:r>
            <w:r w:rsidRPr="002C3021">
              <w:rPr>
                <w:rFonts w:cstheme="minorHAnsi"/>
                <w:color w:val="333333"/>
                <w:sz w:val="21"/>
                <w:szCs w:val="21"/>
              </w:rPr>
              <w:t>-</w:t>
            </w:r>
            <w:r w:rsidRPr="002C3021">
              <w:rPr>
                <w:rStyle w:val="nlmlpage"/>
                <w:rFonts w:cstheme="minorHAnsi"/>
                <w:color w:val="333333"/>
                <w:sz w:val="21"/>
                <w:szCs w:val="21"/>
              </w:rPr>
              <w:t>321</w:t>
            </w:r>
            <w:r w:rsidRPr="002C3021">
              <w:rPr>
                <w:rFonts w:cstheme="minorHAnsi"/>
                <w:color w:val="333333"/>
                <w:sz w:val="21"/>
                <w:szCs w:val="21"/>
              </w:rPr>
              <w:t>.</w:t>
            </w:r>
          </w:p>
        </w:tc>
      </w:tr>
      <w:tr w:rsidR="00C7162F" w:rsidRPr="002C3021" w14:paraId="4ED27372" w14:textId="77777777" w:rsidTr="00835D68">
        <w:tc>
          <w:tcPr>
            <w:tcW w:w="0" w:type="auto"/>
            <w:hideMark/>
          </w:tcPr>
          <w:p w14:paraId="79418FDB" w14:textId="77777777" w:rsidR="00C7162F" w:rsidRPr="002C3021" w:rsidRDefault="00C7162F">
            <w:pPr>
              <w:spacing w:line="300" w:lineRule="atLeast"/>
              <w:rPr>
                <w:rFonts w:cstheme="minorHAnsi"/>
                <w:color w:val="333333"/>
                <w:sz w:val="21"/>
                <w:szCs w:val="21"/>
              </w:rPr>
            </w:pPr>
          </w:p>
        </w:tc>
        <w:tc>
          <w:tcPr>
            <w:tcW w:w="0" w:type="auto"/>
            <w:hideMark/>
          </w:tcPr>
          <w:p w14:paraId="14D87378" w14:textId="6E80DD1E"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Skogan, W. G. (</w:t>
            </w:r>
            <w:r w:rsidRPr="002C3021">
              <w:rPr>
                <w:rStyle w:val="nlmyear"/>
                <w:rFonts w:cstheme="minorHAnsi"/>
                <w:color w:val="333333"/>
                <w:sz w:val="21"/>
                <w:szCs w:val="21"/>
              </w:rPr>
              <w:t>2006</w:t>
            </w:r>
            <w:r w:rsidRPr="002C3021">
              <w:rPr>
                <w:rFonts w:cstheme="minorHAnsi"/>
                <w:color w:val="333333"/>
                <w:sz w:val="21"/>
                <w:szCs w:val="21"/>
              </w:rPr>
              <w:t>a). </w:t>
            </w:r>
            <w:r w:rsidRPr="002C3021">
              <w:rPr>
                <w:rStyle w:val="nlmarticle-title"/>
                <w:rFonts w:cstheme="minorHAnsi"/>
                <w:color w:val="333333"/>
                <w:sz w:val="21"/>
                <w:szCs w:val="21"/>
              </w:rPr>
              <w:t>Asymmetry in the impact of encounters with police</w:t>
            </w:r>
            <w:r w:rsidRPr="002C3021">
              <w:rPr>
                <w:rFonts w:cstheme="minorHAnsi"/>
                <w:color w:val="333333"/>
                <w:sz w:val="21"/>
                <w:szCs w:val="21"/>
              </w:rPr>
              <w:t>. Policing &amp; Society, 16(2), </w:t>
            </w:r>
            <w:r w:rsidRPr="002C3021">
              <w:rPr>
                <w:rStyle w:val="nlmfpage"/>
                <w:rFonts w:cstheme="minorHAnsi"/>
                <w:color w:val="333333"/>
                <w:sz w:val="21"/>
                <w:szCs w:val="21"/>
              </w:rPr>
              <w:t>99</w:t>
            </w:r>
            <w:r w:rsidRPr="002C3021">
              <w:rPr>
                <w:rFonts w:cstheme="minorHAnsi"/>
                <w:color w:val="333333"/>
                <w:sz w:val="21"/>
                <w:szCs w:val="21"/>
              </w:rPr>
              <w:t>-</w:t>
            </w:r>
            <w:r w:rsidRPr="002C3021">
              <w:rPr>
                <w:rStyle w:val="nlmlpage"/>
                <w:rFonts w:cstheme="minorHAnsi"/>
                <w:color w:val="333333"/>
                <w:sz w:val="21"/>
                <w:szCs w:val="21"/>
              </w:rPr>
              <w:t>126</w:t>
            </w:r>
            <w:r w:rsidRPr="002C3021">
              <w:rPr>
                <w:rFonts w:cstheme="minorHAnsi"/>
                <w:color w:val="333333"/>
                <w:sz w:val="21"/>
                <w:szCs w:val="21"/>
              </w:rPr>
              <w:t>.</w:t>
            </w:r>
          </w:p>
        </w:tc>
      </w:tr>
      <w:tr w:rsidR="00C7162F" w:rsidRPr="002C3021" w14:paraId="3AF03F4C" w14:textId="77777777" w:rsidTr="00835D68">
        <w:tc>
          <w:tcPr>
            <w:tcW w:w="0" w:type="auto"/>
            <w:hideMark/>
          </w:tcPr>
          <w:p w14:paraId="7AA3C6BC" w14:textId="77777777" w:rsidR="00C7162F" w:rsidRPr="002C3021" w:rsidRDefault="00C7162F">
            <w:pPr>
              <w:spacing w:line="300" w:lineRule="atLeast"/>
              <w:rPr>
                <w:rFonts w:cstheme="minorHAnsi"/>
                <w:color w:val="333333"/>
                <w:sz w:val="21"/>
                <w:szCs w:val="21"/>
              </w:rPr>
            </w:pPr>
          </w:p>
        </w:tc>
        <w:tc>
          <w:tcPr>
            <w:tcW w:w="0" w:type="auto"/>
            <w:hideMark/>
          </w:tcPr>
          <w:p w14:paraId="01EEA302" w14:textId="7843A4EC"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Skogan, W. G. (</w:t>
            </w:r>
            <w:r w:rsidRPr="002C3021">
              <w:rPr>
                <w:rStyle w:val="nlmyear"/>
                <w:rFonts w:cstheme="minorHAnsi"/>
                <w:color w:val="333333"/>
                <w:sz w:val="21"/>
                <w:szCs w:val="21"/>
              </w:rPr>
              <w:t>2006</w:t>
            </w:r>
            <w:r w:rsidRPr="002C3021">
              <w:rPr>
                <w:rFonts w:cstheme="minorHAnsi"/>
                <w:color w:val="333333"/>
                <w:sz w:val="21"/>
                <w:szCs w:val="21"/>
              </w:rPr>
              <w:t>b). Police and community in Chicago: A tale of three cities. </w:t>
            </w:r>
            <w:r w:rsidRPr="002C3021">
              <w:rPr>
                <w:rStyle w:val="nlmpublisher-loc"/>
                <w:rFonts w:cstheme="minorHAnsi"/>
                <w:color w:val="333333"/>
                <w:sz w:val="21"/>
                <w:szCs w:val="21"/>
              </w:rPr>
              <w:t>New York, NY</w:t>
            </w:r>
            <w:r w:rsidRPr="002C3021">
              <w:rPr>
                <w:rFonts w:cstheme="minorHAnsi"/>
                <w:color w:val="333333"/>
                <w:sz w:val="21"/>
                <w:szCs w:val="21"/>
              </w:rPr>
              <w:t>: </w:t>
            </w:r>
            <w:r w:rsidRPr="002C3021">
              <w:rPr>
                <w:rStyle w:val="nlmpublisher-name"/>
                <w:rFonts w:cstheme="minorHAnsi"/>
                <w:color w:val="333333"/>
                <w:sz w:val="21"/>
                <w:szCs w:val="21"/>
              </w:rPr>
              <w:t>Oxford University Press</w:t>
            </w:r>
            <w:r w:rsidRPr="002C3021">
              <w:rPr>
                <w:rFonts w:cstheme="minorHAnsi"/>
                <w:color w:val="333333"/>
                <w:sz w:val="21"/>
                <w:szCs w:val="21"/>
              </w:rPr>
              <w:t>.</w:t>
            </w:r>
          </w:p>
        </w:tc>
      </w:tr>
      <w:tr w:rsidR="00C7162F" w:rsidRPr="002C3021" w14:paraId="4F73246F" w14:textId="77777777" w:rsidTr="00835D68">
        <w:tc>
          <w:tcPr>
            <w:tcW w:w="0" w:type="auto"/>
            <w:hideMark/>
          </w:tcPr>
          <w:p w14:paraId="2DB90999" w14:textId="77777777" w:rsidR="00C7162F" w:rsidRPr="002C3021" w:rsidRDefault="00C7162F">
            <w:pPr>
              <w:spacing w:line="300" w:lineRule="atLeast"/>
              <w:rPr>
                <w:rFonts w:cstheme="minorHAnsi"/>
                <w:color w:val="333333"/>
                <w:sz w:val="21"/>
                <w:szCs w:val="21"/>
              </w:rPr>
            </w:pPr>
          </w:p>
        </w:tc>
        <w:tc>
          <w:tcPr>
            <w:tcW w:w="0" w:type="auto"/>
            <w:hideMark/>
          </w:tcPr>
          <w:p w14:paraId="7F7F3DCF" w14:textId="1C0BE4B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Sunshine, J., Tyler, T. R. (</w:t>
            </w:r>
            <w:r w:rsidRPr="002C3021">
              <w:rPr>
                <w:rStyle w:val="nlmyear"/>
                <w:rFonts w:cstheme="minorHAnsi"/>
                <w:color w:val="333333"/>
                <w:sz w:val="21"/>
                <w:szCs w:val="21"/>
              </w:rPr>
              <w:t>2003</w:t>
            </w:r>
            <w:r w:rsidRPr="002C3021">
              <w:rPr>
                <w:rFonts w:cstheme="minorHAnsi"/>
                <w:color w:val="333333"/>
                <w:sz w:val="21"/>
                <w:szCs w:val="21"/>
              </w:rPr>
              <w:t>). </w:t>
            </w:r>
            <w:r w:rsidRPr="002C3021">
              <w:rPr>
                <w:rStyle w:val="nlmarticle-title"/>
                <w:rFonts w:cstheme="minorHAnsi"/>
                <w:color w:val="333333"/>
                <w:sz w:val="21"/>
                <w:szCs w:val="21"/>
              </w:rPr>
              <w:t>The role of procedural justice and legitimacy in shaping public support for policing</w:t>
            </w:r>
            <w:r w:rsidRPr="002C3021">
              <w:rPr>
                <w:rFonts w:cstheme="minorHAnsi"/>
                <w:color w:val="333333"/>
                <w:sz w:val="21"/>
                <w:szCs w:val="21"/>
              </w:rPr>
              <w:t>. Law &amp; Society Review, 37, </w:t>
            </w:r>
            <w:r w:rsidRPr="002C3021">
              <w:rPr>
                <w:rStyle w:val="nlmfpage"/>
                <w:rFonts w:cstheme="minorHAnsi"/>
                <w:color w:val="333333"/>
                <w:sz w:val="21"/>
                <w:szCs w:val="21"/>
              </w:rPr>
              <w:t>513</w:t>
            </w:r>
            <w:r w:rsidRPr="002C3021">
              <w:rPr>
                <w:rFonts w:cstheme="minorHAnsi"/>
                <w:color w:val="333333"/>
                <w:sz w:val="21"/>
                <w:szCs w:val="21"/>
              </w:rPr>
              <w:t>-</w:t>
            </w:r>
            <w:r w:rsidRPr="002C3021">
              <w:rPr>
                <w:rStyle w:val="nlmlpage"/>
                <w:rFonts w:cstheme="minorHAnsi"/>
                <w:color w:val="333333"/>
                <w:sz w:val="21"/>
                <w:szCs w:val="21"/>
              </w:rPr>
              <w:t>548</w:t>
            </w:r>
            <w:r w:rsidRPr="002C3021">
              <w:rPr>
                <w:rFonts w:cstheme="minorHAnsi"/>
                <w:color w:val="333333"/>
                <w:sz w:val="21"/>
                <w:szCs w:val="21"/>
              </w:rPr>
              <w:t>.</w:t>
            </w:r>
          </w:p>
        </w:tc>
      </w:tr>
      <w:tr w:rsidR="00C7162F" w:rsidRPr="002C3021" w14:paraId="12715E1F" w14:textId="77777777" w:rsidTr="00835D68">
        <w:tc>
          <w:tcPr>
            <w:tcW w:w="0" w:type="auto"/>
            <w:hideMark/>
          </w:tcPr>
          <w:p w14:paraId="0F49A871" w14:textId="77777777" w:rsidR="00C7162F" w:rsidRPr="002C3021" w:rsidRDefault="00C7162F">
            <w:pPr>
              <w:spacing w:line="300" w:lineRule="atLeast"/>
              <w:rPr>
                <w:rFonts w:cstheme="minorHAnsi"/>
                <w:color w:val="333333"/>
                <w:sz w:val="21"/>
                <w:szCs w:val="21"/>
              </w:rPr>
            </w:pPr>
          </w:p>
        </w:tc>
        <w:tc>
          <w:tcPr>
            <w:tcW w:w="0" w:type="auto"/>
            <w:hideMark/>
          </w:tcPr>
          <w:p w14:paraId="1879C46E" w14:textId="77350811"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Terrill, W., Reisig, M. D. (</w:t>
            </w:r>
            <w:r w:rsidRPr="002C3021">
              <w:rPr>
                <w:rStyle w:val="nlmyear"/>
                <w:rFonts w:cstheme="minorHAnsi"/>
                <w:color w:val="333333"/>
                <w:sz w:val="21"/>
                <w:szCs w:val="21"/>
              </w:rPr>
              <w:t>2003</w:t>
            </w:r>
            <w:r w:rsidRPr="002C3021">
              <w:rPr>
                <w:rFonts w:cstheme="minorHAnsi"/>
                <w:color w:val="333333"/>
                <w:sz w:val="21"/>
                <w:szCs w:val="21"/>
              </w:rPr>
              <w:t>). </w:t>
            </w:r>
            <w:r w:rsidRPr="002C3021">
              <w:rPr>
                <w:rStyle w:val="nlmarticle-title"/>
                <w:rFonts w:cstheme="minorHAnsi"/>
                <w:color w:val="333333"/>
                <w:sz w:val="21"/>
                <w:szCs w:val="21"/>
              </w:rPr>
              <w:t>Neighborhood context and police use of force</w:t>
            </w:r>
            <w:r w:rsidRPr="002C3021">
              <w:rPr>
                <w:rFonts w:cstheme="minorHAnsi"/>
                <w:color w:val="333333"/>
                <w:sz w:val="21"/>
                <w:szCs w:val="21"/>
              </w:rPr>
              <w:t>. Journal of Research in Crime and Delinquency, 40, </w:t>
            </w:r>
            <w:r w:rsidRPr="002C3021">
              <w:rPr>
                <w:rStyle w:val="nlmfpage"/>
                <w:rFonts w:cstheme="minorHAnsi"/>
                <w:color w:val="333333"/>
                <w:sz w:val="21"/>
                <w:szCs w:val="21"/>
              </w:rPr>
              <w:t>291</w:t>
            </w:r>
            <w:r w:rsidRPr="002C3021">
              <w:rPr>
                <w:rFonts w:cstheme="minorHAnsi"/>
                <w:color w:val="333333"/>
                <w:sz w:val="21"/>
                <w:szCs w:val="21"/>
              </w:rPr>
              <w:t>-</w:t>
            </w:r>
            <w:r w:rsidRPr="002C3021">
              <w:rPr>
                <w:rStyle w:val="nlmlpage"/>
                <w:rFonts w:cstheme="minorHAnsi"/>
                <w:color w:val="333333"/>
                <w:sz w:val="21"/>
                <w:szCs w:val="21"/>
              </w:rPr>
              <w:t>321</w:t>
            </w:r>
            <w:r w:rsidRPr="002C3021">
              <w:rPr>
                <w:rFonts w:cstheme="minorHAnsi"/>
                <w:color w:val="333333"/>
                <w:sz w:val="21"/>
                <w:szCs w:val="21"/>
              </w:rPr>
              <w:t>.</w:t>
            </w:r>
          </w:p>
        </w:tc>
      </w:tr>
      <w:tr w:rsidR="00C7162F" w:rsidRPr="002C3021" w14:paraId="1D4CD1F0" w14:textId="77777777" w:rsidTr="00835D68">
        <w:tc>
          <w:tcPr>
            <w:tcW w:w="0" w:type="auto"/>
            <w:hideMark/>
          </w:tcPr>
          <w:p w14:paraId="22347A8B" w14:textId="77777777" w:rsidR="00C7162F" w:rsidRPr="002C3021" w:rsidRDefault="00C7162F">
            <w:pPr>
              <w:spacing w:line="300" w:lineRule="atLeast"/>
              <w:rPr>
                <w:rFonts w:cstheme="minorHAnsi"/>
                <w:color w:val="333333"/>
                <w:sz w:val="21"/>
                <w:szCs w:val="21"/>
              </w:rPr>
            </w:pPr>
          </w:p>
        </w:tc>
        <w:tc>
          <w:tcPr>
            <w:tcW w:w="0" w:type="auto"/>
            <w:hideMark/>
          </w:tcPr>
          <w:p w14:paraId="13396E65" w14:textId="5360EA23"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Tourangeau, R., Maitland, A., Yan, H. Y.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Assessing the scientific knowledge of the general public</w:t>
            </w:r>
            <w:r w:rsidRPr="002C3021">
              <w:rPr>
                <w:rFonts w:cstheme="minorHAnsi"/>
                <w:color w:val="333333"/>
                <w:sz w:val="21"/>
                <w:szCs w:val="21"/>
              </w:rPr>
              <w:t>. Public Opinion Quarterly, 80, </w:t>
            </w:r>
            <w:r w:rsidRPr="002C3021">
              <w:rPr>
                <w:rStyle w:val="nlmfpage"/>
                <w:rFonts w:cstheme="minorHAnsi"/>
                <w:color w:val="333333"/>
                <w:sz w:val="21"/>
                <w:szCs w:val="21"/>
              </w:rPr>
              <w:t>741</w:t>
            </w:r>
            <w:r w:rsidRPr="002C3021">
              <w:rPr>
                <w:rFonts w:cstheme="minorHAnsi"/>
                <w:color w:val="333333"/>
                <w:sz w:val="21"/>
                <w:szCs w:val="21"/>
              </w:rPr>
              <w:t>-</w:t>
            </w:r>
            <w:r w:rsidRPr="002C3021">
              <w:rPr>
                <w:rStyle w:val="nlmlpage"/>
                <w:rFonts w:cstheme="minorHAnsi"/>
                <w:color w:val="333333"/>
                <w:sz w:val="21"/>
                <w:szCs w:val="21"/>
              </w:rPr>
              <w:t>760</w:t>
            </w:r>
            <w:r w:rsidRPr="002C3021">
              <w:rPr>
                <w:rFonts w:cstheme="minorHAnsi"/>
                <w:color w:val="333333"/>
                <w:sz w:val="21"/>
                <w:szCs w:val="21"/>
              </w:rPr>
              <w:t>.</w:t>
            </w:r>
          </w:p>
        </w:tc>
      </w:tr>
      <w:tr w:rsidR="00C7162F" w:rsidRPr="002C3021" w14:paraId="136D1238" w14:textId="77777777" w:rsidTr="00835D68">
        <w:tc>
          <w:tcPr>
            <w:tcW w:w="0" w:type="auto"/>
            <w:hideMark/>
          </w:tcPr>
          <w:p w14:paraId="271EB556" w14:textId="77777777" w:rsidR="00C7162F" w:rsidRPr="002C3021" w:rsidRDefault="00C7162F">
            <w:pPr>
              <w:spacing w:line="300" w:lineRule="atLeast"/>
              <w:rPr>
                <w:rFonts w:cstheme="minorHAnsi"/>
                <w:color w:val="333333"/>
                <w:sz w:val="21"/>
                <w:szCs w:val="21"/>
              </w:rPr>
            </w:pPr>
          </w:p>
        </w:tc>
        <w:tc>
          <w:tcPr>
            <w:tcW w:w="0" w:type="auto"/>
            <w:hideMark/>
          </w:tcPr>
          <w:p w14:paraId="3193F00E" w14:textId="5BE8894E"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Tuch, S., Weitzer, R. (</w:t>
            </w:r>
            <w:r w:rsidRPr="002C3021">
              <w:rPr>
                <w:rStyle w:val="nlmyear"/>
                <w:rFonts w:cstheme="minorHAnsi"/>
                <w:color w:val="333333"/>
                <w:sz w:val="21"/>
                <w:szCs w:val="21"/>
              </w:rPr>
              <w:t>1997</w:t>
            </w:r>
            <w:r w:rsidRPr="002C3021">
              <w:rPr>
                <w:rFonts w:cstheme="minorHAnsi"/>
                <w:color w:val="333333"/>
                <w:sz w:val="21"/>
                <w:szCs w:val="21"/>
              </w:rPr>
              <w:t>). </w:t>
            </w:r>
            <w:r w:rsidRPr="002C3021">
              <w:rPr>
                <w:rStyle w:val="nlmarticle-title"/>
                <w:rFonts w:cstheme="minorHAnsi"/>
                <w:color w:val="333333"/>
                <w:sz w:val="21"/>
                <w:szCs w:val="21"/>
              </w:rPr>
              <w:t>Racial differences in attitudes toward the police</w:t>
            </w:r>
            <w:r w:rsidRPr="002C3021">
              <w:rPr>
                <w:rFonts w:cstheme="minorHAnsi"/>
                <w:color w:val="333333"/>
                <w:sz w:val="21"/>
                <w:szCs w:val="21"/>
              </w:rPr>
              <w:t>. Public Opinion Quarterly, 61, </w:t>
            </w:r>
            <w:r w:rsidRPr="002C3021">
              <w:rPr>
                <w:rStyle w:val="nlmfpage"/>
                <w:rFonts w:cstheme="minorHAnsi"/>
                <w:color w:val="333333"/>
                <w:sz w:val="21"/>
                <w:szCs w:val="21"/>
              </w:rPr>
              <w:t>642</w:t>
            </w:r>
            <w:r w:rsidRPr="002C3021">
              <w:rPr>
                <w:rFonts w:cstheme="minorHAnsi"/>
                <w:color w:val="333333"/>
                <w:sz w:val="21"/>
                <w:szCs w:val="21"/>
              </w:rPr>
              <w:t>-</w:t>
            </w:r>
            <w:r w:rsidRPr="002C3021">
              <w:rPr>
                <w:rStyle w:val="nlmlpage"/>
                <w:rFonts w:cstheme="minorHAnsi"/>
                <w:color w:val="333333"/>
                <w:sz w:val="21"/>
                <w:szCs w:val="21"/>
              </w:rPr>
              <w:t>663</w:t>
            </w:r>
            <w:r w:rsidRPr="002C3021">
              <w:rPr>
                <w:rFonts w:cstheme="minorHAnsi"/>
                <w:color w:val="333333"/>
                <w:sz w:val="21"/>
                <w:szCs w:val="21"/>
              </w:rPr>
              <w:t>.</w:t>
            </w:r>
          </w:p>
        </w:tc>
      </w:tr>
      <w:tr w:rsidR="00C7162F" w:rsidRPr="002C3021" w14:paraId="2B7F91E7" w14:textId="77777777" w:rsidTr="00835D68">
        <w:tc>
          <w:tcPr>
            <w:tcW w:w="0" w:type="auto"/>
            <w:hideMark/>
          </w:tcPr>
          <w:p w14:paraId="5A60AC9C" w14:textId="77777777" w:rsidR="00C7162F" w:rsidRPr="002C3021" w:rsidRDefault="00C7162F">
            <w:pPr>
              <w:spacing w:line="300" w:lineRule="atLeast"/>
              <w:rPr>
                <w:rFonts w:cstheme="minorHAnsi"/>
                <w:color w:val="333333"/>
                <w:sz w:val="21"/>
                <w:szCs w:val="21"/>
              </w:rPr>
            </w:pPr>
          </w:p>
        </w:tc>
        <w:tc>
          <w:tcPr>
            <w:tcW w:w="0" w:type="auto"/>
            <w:hideMark/>
          </w:tcPr>
          <w:p w14:paraId="00753504" w14:textId="126658DF"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Tyler, T. R. (</w:t>
            </w:r>
            <w:r w:rsidRPr="002C3021">
              <w:rPr>
                <w:rStyle w:val="nlmyear"/>
                <w:rFonts w:cstheme="minorHAnsi"/>
                <w:color w:val="333333"/>
                <w:sz w:val="21"/>
                <w:szCs w:val="21"/>
              </w:rPr>
              <w:t>1990</w:t>
            </w:r>
            <w:r w:rsidRPr="002C3021">
              <w:rPr>
                <w:rFonts w:cstheme="minorHAnsi"/>
                <w:color w:val="333333"/>
                <w:sz w:val="21"/>
                <w:szCs w:val="21"/>
              </w:rPr>
              <w:t>). Why people obey the law. </w:t>
            </w:r>
            <w:r w:rsidRPr="002C3021">
              <w:rPr>
                <w:rStyle w:val="nlmpublisher-loc"/>
                <w:rFonts w:cstheme="minorHAnsi"/>
                <w:color w:val="333333"/>
                <w:sz w:val="21"/>
                <w:szCs w:val="21"/>
              </w:rPr>
              <w:t>New Haven, CT</w:t>
            </w:r>
            <w:r w:rsidRPr="002C3021">
              <w:rPr>
                <w:rFonts w:cstheme="minorHAnsi"/>
                <w:color w:val="333333"/>
                <w:sz w:val="21"/>
                <w:szCs w:val="21"/>
              </w:rPr>
              <w:t>: </w:t>
            </w:r>
            <w:r w:rsidRPr="002C3021">
              <w:rPr>
                <w:rStyle w:val="nlmpublisher-name"/>
                <w:rFonts w:cstheme="minorHAnsi"/>
                <w:color w:val="333333"/>
                <w:sz w:val="21"/>
                <w:szCs w:val="21"/>
              </w:rPr>
              <w:t>Yale University Press</w:t>
            </w:r>
            <w:r w:rsidRPr="002C3021">
              <w:rPr>
                <w:rFonts w:cstheme="minorHAnsi"/>
                <w:color w:val="333333"/>
                <w:sz w:val="21"/>
                <w:szCs w:val="21"/>
              </w:rPr>
              <w:t>.</w:t>
            </w:r>
          </w:p>
        </w:tc>
      </w:tr>
      <w:tr w:rsidR="00C7162F" w:rsidRPr="002C3021" w14:paraId="78D594D6" w14:textId="77777777" w:rsidTr="00835D68">
        <w:tc>
          <w:tcPr>
            <w:tcW w:w="0" w:type="auto"/>
            <w:hideMark/>
          </w:tcPr>
          <w:p w14:paraId="580D0E47" w14:textId="77777777" w:rsidR="00C7162F" w:rsidRPr="002C3021" w:rsidRDefault="00C7162F">
            <w:pPr>
              <w:spacing w:line="300" w:lineRule="atLeast"/>
              <w:rPr>
                <w:rFonts w:cstheme="minorHAnsi"/>
                <w:color w:val="333333"/>
                <w:sz w:val="21"/>
                <w:szCs w:val="21"/>
              </w:rPr>
            </w:pPr>
          </w:p>
        </w:tc>
        <w:tc>
          <w:tcPr>
            <w:tcW w:w="0" w:type="auto"/>
            <w:hideMark/>
          </w:tcPr>
          <w:p w14:paraId="2A3CC81C" w14:textId="587F166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Tyler, T. R.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Policing in Black and White: Ethnic group differences in trust and confidence in the police</w:t>
            </w:r>
            <w:r w:rsidRPr="002C3021">
              <w:rPr>
                <w:rFonts w:cstheme="minorHAnsi"/>
                <w:color w:val="333333"/>
                <w:sz w:val="21"/>
                <w:szCs w:val="21"/>
              </w:rPr>
              <w:t>. Police Quarterly, 8, </w:t>
            </w:r>
            <w:r w:rsidRPr="002C3021">
              <w:rPr>
                <w:rStyle w:val="nlmfpage"/>
                <w:rFonts w:cstheme="minorHAnsi"/>
                <w:color w:val="333333"/>
                <w:sz w:val="21"/>
                <w:szCs w:val="21"/>
              </w:rPr>
              <w:t>322</w:t>
            </w:r>
            <w:r w:rsidRPr="002C3021">
              <w:rPr>
                <w:rFonts w:cstheme="minorHAnsi"/>
                <w:color w:val="333333"/>
                <w:sz w:val="21"/>
                <w:szCs w:val="21"/>
              </w:rPr>
              <w:t>-</w:t>
            </w:r>
            <w:r w:rsidRPr="002C3021">
              <w:rPr>
                <w:rStyle w:val="nlmlpage"/>
                <w:rFonts w:cstheme="minorHAnsi"/>
                <w:color w:val="333333"/>
                <w:sz w:val="21"/>
                <w:szCs w:val="21"/>
              </w:rPr>
              <w:t>342</w:t>
            </w:r>
            <w:r w:rsidRPr="002C3021">
              <w:rPr>
                <w:rFonts w:cstheme="minorHAnsi"/>
                <w:color w:val="333333"/>
                <w:sz w:val="21"/>
                <w:szCs w:val="21"/>
              </w:rPr>
              <w:t>.</w:t>
            </w:r>
          </w:p>
        </w:tc>
      </w:tr>
      <w:tr w:rsidR="00C7162F" w:rsidRPr="002C3021" w14:paraId="2348546E" w14:textId="77777777" w:rsidTr="00835D68">
        <w:tc>
          <w:tcPr>
            <w:tcW w:w="0" w:type="auto"/>
            <w:hideMark/>
          </w:tcPr>
          <w:p w14:paraId="34BBDE90" w14:textId="77777777" w:rsidR="00C7162F" w:rsidRPr="002C3021" w:rsidRDefault="00C7162F">
            <w:pPr>
              <w:spacing w:line="300" w:lineRule="atLeast"/>
              <w:rPr>
                <w:rFonts w:cstheme="minorHAnsi"/>
                <w:color w:val="333333"/>
                <w:sz w:val="21"/>
                <w:szCs w:val="21"/>
              </w:rPr>
            </w:pPr>
          </w:p>
        </w:tc>
        <w:tc>
          <w:tcPr>
            <w:tcW w:w="0" w:type="auto"/>
            <w:hideMark/>
          </w:tcPr>
          <w:p w14:paraId="4D78830C" w14:textId="0D301D5E"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Tyler, T. R., Fagan, J. (</w:t>
            </w:r>
            <w:r w:rsidRPr="002C3021">
              <w:rPr>
                <w:rStyle w:val="nlmyear"/>
                <w:rFonts w:cstheme="minorHAnsi"/>
                <w:color w:val="333333"/>
                <w:sz w:val="21"/>
                <w:szCs w:val="21"/>
              </w:rPr>
              <w:t>2008</w:t>
            </w:r>
            <w:r w:rsidRPr="002C3021">
              <w:rPr>
                <w:rFonts w:cstheme="minorHAnsi"/>
                <w:color w:val="333333"/>
                <w:sz w:val="21"/>
                <w:szCs w:val="21"/>
              </w:rPr>
              <w:t>). </w:t>
            </w:r>
            <w:r w:rsidRPr="002C3021">
              <w:rPr>
                <w:rStyle w:val="nlmarticle-title"/>
                <w:rFonts w:cstheme="minorHAnsi"/>
                <w:color w:val="333333"/>
                <w:sz w:val="21"/>
                <w:szCs w:val="21"/>
              </w:rPr>
              <w:t>Legitimacy and cooperation: Why do people help the police fight crime in their communities</w:t>
            </w:r>
            <w:r w:rsidRPr="002C3021">
              <w:rPr>
                <w:rFonts w:cstheme="minorHAnsi"/>
                <w:color w:val="333333"/>
                <w:sz w:val="21"/>
                <w:szCs w:val="21"/>
              </w:rPr>
              <w:t>. Ohio State Journal of Criminal Law, 6, </w:t>
            </w:r>
            <w:r w:rsidRPr="002C3021">
              <w:rPr>
                <w:rStyle w:val="nlmfpage"/>
                <w:rFonts w:cstheme="minorHAnsi"/>
                <w:color w:val="333333"/>
                <w:sz w:val="21"/>
                <w:szCs w:val="21"/>
              </w:rPr>
              <w:t>231</w:t>
            </w:r>
            <w:r w:rsidRPr="002C3021">
              <w:rPr>
                <w:rFonts w:cstheme="minorHAnsi"/>
                <w:color w:val="333333"/>
                <w:sz w:val="21"/>
                <w:szCs w:val="21"/>
              </w:rPr>
              <w:t>.</w:t>
            </w:r>
          </w:p>
        </w:tc>
      </w:tr>
      <w:tr w:rsidR="00C7162F" w:rsidRPr="002C3021" w14:paraId="0D9296BA" w14:textId="77777777" w:rsidTr="00835D68">
        <w:tc>
          <w:tcPr>
            <w:tcW w:w="0" w:type="auto"/>
            <w:hideMark/>
          </w:tcPr>
          <w:p w14:paraId="28DBB71C" w14:textId="77777777" w:rsidR="00C7162F" w:rsidRPr="002C3021" w:rsidRDefault="00C7162F">
            <w:pPr>
              <w:spacing w:line="300" w:lineRule="atLeast"/>
              <w:rPr>
                <w:rFonts w:cstheme="minorHAnsi"/>
                <w:color w:val="333333"/>
                <w:sz w:val="21"/>
                <w:szCs w:val="21"/>
              </w:rPr>
            </w:pPr>
          </w:p>
        </w:tc>
        <w:tc>
          <w:tcPr>
            <w:tcW w:w="0" w:type="auto"/>
            <w:hideMark/>
          </w:tcPr>
          <w:p w14:paraId="49D86474" w14:textId="2692845F"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Tyler, T. R., Fagan, J., Geller, A. (</w:t>
            </w:r>
            <w:r w:rsidRPr="002C3021">
              <w:rPr>
                <w:rStyle w:val="nlmyear"/>
                <w:rFonts w:cstheme="minorHAnsi"/>
                <w:color w:val="333333"/>
                <w:sz w:val="21"/>
                <w:szCs w:val="21"/>
              </w:rPr>
              <w:t>2014</w:t>
            </w:r>
            <w:r w:rsidRPr="002C3021">
              <w:rPr>
                <w:rFonts w:cstheme="minorHAnsi"/>
                <w:color w:val="333333"/>
                <w:sz w:val="21"/>
                <w:szCs w:val="21"/>
              </w:rPr>
              <w:t>). </w:t>
            </w:r>
            <w:r w:rsidRPr="002C3021">
              <w:rPr>
                <w:rStyle w:val="nlmarticle-title"/>
                <w:rFonts w:cstheme="minorHAnsi"/>
                <w:color w:val="333333"/>
                <w:sz w:val="21"/>
                <w:szCs w:val="21"/>
              </w:rPr>
              <w:t>Street stops and police legitimacy: Teachable moments in young urban men’s legal socialization</w:t>
            </w:r>
            <w:r w:rsidRPr="002C3021">
              <w:rPr>
                <w:rFonts w:cstheme="minorHAnsi"/>
                <w:color w:val="333333"/>
                <w:sz w:val="21"/>
                <w:szCs w:val="21"/>
              </w:rPr>
              <w:t>. Journal of Empirical Legal Studies, 11, </w:t>
            </w:r>
            <w:r w:rsidRPr="002C3021">
              <w:rPr>
                <w:rStyle w:val="nlmfpage"/>
                <w:rFonts w:cstheme="minorHAnsi"/>
                <w:color w:val="333333"/>
                <w:sz w:val="21"/>
                <w:szCs w:val="21"/>
              </w:rPr>
              <w:t>751</w:t>
            </w:r>
            <w:r w:rsidRPr="002C3021">
              <w:rPr>
                <w:rFonts w:cstheme="minorHAnsi"/>
                <w:color w:val="333333"/>
                <w:sz w:val="21"/>
                <w:szCs w:val="21"/>
              </w:rPr>
              <w:t>-</w:t>
            </w:r>
            <w:r w:rsidRPr="002C3021">
              <w:rPr>
                <w:rStyle w:val="nlmlpage"/>
                <w:rFonts w:cstheme="minorHAnsi"/>
                <w:color w:val="333333"/>
                <w:sz w:val="21"/>
                <w:szCs w:val="21"/>
              </w:rPr>
              <w:t>785</w:t>
            </w:r>
            <w:r w:rsidRPr="002C3021">
              <w:rPr>
                <w:rFonts w:cstheme="minorHAnsi"/>
                <w:color w:val="333333"/>
                <w:sz w:val="21"/>
                <w:szCs w:val="21"/>
              </w:rPr>
              <w:t>.</w:t>
            </w:r>
          </w:p>
        </w:tc>
      </w:tr>
      <w:tr w:rsidR="00C7162F" w:rsidRPr="002C3021" w14:paraId="06558ED4" w14:textId="77777777" w:rsidTr="00835D68">
        <w:tc>
          <w:tcPr>
            <w:tcW w:w="0" w:type="auto"/>
            <w:hideMark/>
          </w:tcPr>
          <w:p w14:paraId="4BAD1637" w14:textId="77777777" w:rsidR="00C7162F" w:rsidRPr="002C3021" w:rsidRDefault="00C7162F">
            <w:pPr>
              <w:spacing w:line="300" w:lineRule="atLeast"/>
              <w:rPr>
                <w:rFonts w:cstheme="minorHAnsi"/>
                <w:color w:val="333333"/>
                <w:sz w:val="21"/>
                <w:szCs w:val="21"/>
              </w:rPr>
            </w:pPr>
          </w:p>
        </w:tc>
        <w:tc>
          <w:tcPr>
            <w:tcW w:w="0" w:type="auto"/>
            <w:hideMark/>
          </w:tcPr>
          <w:p w14:paraId="333B55C1" w14:textId="286350C0"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Tyler, T. R., Huo, Y. J. (</w:t>
            </w:r>
            <w:r w:rsidRPr="002C3021">
              <w:rPr>
                <w:rStyle w:val="nlmyear"/>
                <w:rFonts w:cstheme="minorHAnsi"/>
                <w:color w:val="333333"/>
                <w:sz w:val="21"/>
                <w:szCs w:val="21"/>
              </w:rPr>
              <w:t>2002</w:t>
            </w:r>
            <w:r w:rsidRPr="002C3021">
              <w:rPr>
                <w:rFonts w:cstheme="minorHAnsi"/>
                <w:color w:val="333333"/>
                <w:sz w:val="21"/>
                <w:szCs w:val="21"/>
              </w:rPr>
              <w:t>). Trust in the law. </w:t>
            </w:r>
            <w:r w:rsidRPr="002C3021">
              <w:rPr>
                <w:rStyle w:val="nlmpublisher-loc"/>
                <w:rFonts w:cstheme="minorHAnsi"/>
                <w:color w:val="333333"/>
                <w:sz w:val="21"/>
                <w:szCs w:val="21"/>
              </w:rPr>
              <w:t>New York, NY</w:t>
            </w:r>
            <w:r w:rsidRPr="002C3021">
              <w:rPr>
                <w:rFonts w:cstheme="minorHAnsi"/>
                <w:color w:val="333333"/>
                <w:sz w:val="21"/>
                <w:szCs w:val="21"/>
              </w:rPr>
              <w:t>: </w:t>
            </w:r>
            <w:r w:rsidRPr="002C3021">
              <w:rPr>
                <w:rStyle w:val="nlmpublisher-name"/>
                <w:rFonts w:cstheme="minorHAnsi"/>
                <w:color w:val="333333"/>
                <w:sz w:val="21"/>
                <w:szCs w:val="21"/>
              </w:rPr>
              <w:t>Russell Sage</w:t>
            </w:r>
            <w:r w:rsidRPr="002C3021">
              <w:rPr>
                <w:rFonts w:cstheme="minorHAnsi"/>
                <w:color w:val="333333"/>
                <w:sz w:val="21"/>
                <w:szCs w:val="21"/>
              </w:rPr>
              <w:t>.</w:t>
            </w:r>
          </w:p>
        </w:tc>
      </w:tr>
      <w:tr w:rsidR="00C7162F" w:rsidRPr="002C3021" w14:paraId="249EE316" w14:textId="77777777" w:rsidTr="00835D68">
        <w:tc>
          <w:tcPr>
            <w:tcW w:w="0" w:type="auto"/>
            <w:hideMark/>
          </w:tcPr>
          <w:p w14:paraId="1B5519F5" w14:textId="77777777" w:rsidR="00C7162F" w:rsidRPr="002C3021" w:rsidRDefault="00C7162F">
            <w:pPr>
              <w:spacing w:line="300" w:lineRule="atLeast"/>
              <w:rPr>
                <w:rFonts w:cstheme="minorHAnsi"/>
                <w:color w:val="333333"/>
                <w:sz w:val="21"/>
                <w:szCs w:val="21"/>
              </w:rPr>
            </w:pPr>
          </w:p>
        </w:tc>
        <w:tc>
          <w:tcPr>
            <w:tcW w:w="0" w:type="auto"/>
            <w:hideMark/>
          </w:tcPr>
          <w:p w14:paraId="45673D13" w14:textId="3D282CA9"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Tyler, T. R., Wakslak, C. J. (</w:t>
            </w:r>
            <w:r w:rsidRPr="002C3021">
              <w:rPr>
                <w:rStyle w:val="nlmyear"/>
                <w:rFonts w:cstheme="minorHAnsi"/>
                <w:color w:val="333333"/>
                <w:sz w:val="21"/>
                <w:szCs w:val="21"/>
              </w:rPr>
              <w:t>2004</w:t>
            </w:r>
            <w:r w:rsidRPr="002C3021">
              <w:rPr>
                <w:rFonts w:cstheme="minorHAnsi"/>
                <w:color w:val="333333"/>
                <w:sz w:val="21"/>
                <w:szCs w:val="21"/>
              </w:rPr>
              <w:t>). </w:t>
            </w:r>
            <w:r w:rsidRPr="002C3021">
              <w:rPr>
                <w:rStyle w:val="nlmarticle-title"/>
                <w:rFonts w:cstheme="minorHAnsi"/>
                <w:color w:val="333333"/>
                <w:sz w:val="21"/>
                <w:szCs w:val="21"/>
              </w:rPr>
              <w:t>Profiling and police legitimacy: Procedural justice, attributions of motive, and acceptance of police authority</w:t>
            </w:r>
            <w:r w:rsidRPr="002C3021">
              <w:rPr>
                <w:rFonts w:cstheme="minorHAnsi"/>
                <w:color w:val="333333"/>
                <w:sz w:val="21"/>
                <w:szCs w:val="21"/>
              </w:rPr>
              <w:t>. Criminology, 42, </w:t>
            </w:r>
            <w:r w:rsidRPr="002C3021">
              <w:rPr>
                <w:rStyle w:val="nlmfpage"/>
                <w:rFonts w:cstheme="minorHAnsi"/>
                <w:color w:val="333333"/>
                <w:sz w:val="21"/>
                <w:szCs w:val="21"/>
              </w:rPr>
              <w:t>253</w:t>
            </w:r>
            <w:r w:rsidRPr="002C3021">
              <w:rPr>
                <w:rFonts w:cstheme="minorHAnsi"/>
                <w:color w:val="333333"/>
                <w:sz w:val="21"/>
                <w:szCs w:val="21"/>
              </w:rPr>
              <w:t>-</w:t>
            </w:r>
            <w:r w:rsidRPr="002C3021">
              <w:rPr>
                <w:rStyle w:val="nlmlpage"/>
                <w:rFonts w:cstheme="minorHAnsi"/>
                <w:color w:val="333333"/>
                <w:sz w:val="21"/>
                <w:szCs w:val="21"/>
              </w:rPr>
              <w:t>282</w:t>
            </w:r>
            <w:r w:rsidRPr="002C3021">
              <w:rPr>
                <w:rFonts w:cstheme="minorHAnsi"/>
                <w:color w:val="333333"/>
                <w:sz w:val="21"/>
                <w:szCs w:val="21"/>
              </w:rPr>
              <w:t>.</w:t>
            </w:r>
          </w:p>
        </w:tc>
      </w:tr>
      <w:tr w:rsidR="00C7162F" w:rsidRPr="002C3021" w14:paraId="20C478D9" w14:textId="77777777" w:rsidTr="00835D68">
        <w:tc>
          <w:tcPr>
            <w:tcW w:w="0" w:type="auto"/>
            <w:hideMark/>
          </w:tcPr>
          <w:p w14:paraId="7E7A8D05" w14:textId="77777777" w:rsidR="00C7162F" w:rsidRPr="002C3021" w:rsidRDefault="00C7162F">
            <w:pPr>
              <w:spacing w:line="300" w:lineRule="atLeast"/>
              <w:rPr>
                <w:rFonts w:cstheme="minorHAnsi"/>
                <w:color w:val="333333"/>
                <w:sz w:val="21"/>
                <w:szCs w:val="21"/>
              </w:rPr>
            </w:pPr>
          </w:p>
        </w:tc>
        <w:tc>
          <w:tcPr>
            <w:tcW w:w="0" w:type="auto"/>
            <w:hideMark/>
          </w:tcPr>
          <w:p w14:paraId="71C4AA41" w14:textId="22C2713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Van Craen, M., Skogan, W. G. (</w:t>
            </w:r>
            <w:r w:rsidRPr="002C3021">
              <w:rPr>
                <w:rStyle w:val="nlmyear"/>
                <w:rFonts w:cstheme="minorHAnsi"/>
                <w:color w:val="333333"/>
                <w:sz w:val="21"/>
                <w:szCs w:val="21"/>
              </w:rPr>
              <w:t>2015</w:t>
            </w:r>
            <w:r w:rsidRPr="002C3021">
              <w:rPr>
                <w:rFonts w:cstheme="minorHAnsi"/>
                <w:color w:val="333333"/>
                <w:sz w:val="21"/>
                <w:szCs w:val="21"/>
              </w:rPr>
              <w:t>). </w:t>
            </w:r>
            <w:r w:rsidRPr="002C3021">
              <w:rPr>
                <w:rStyle w:val="nlmarticle-title"/>
                <w:rFonts w:cstheme="minorHAnsi"/>
                <w:color w:val="333333"/>
                <w:sz w:val="21"/>
                <w:szCs w:val="21"/>
              </w:rPr>
              <w:t>Differences and similarities in the explanation of minority groups’ trust in the police</w:t>
            </w:r>
            <w:r w:rsidRPr="002C3021">
              <w:rPr>
                <w:rFonts w:cstheme="minorHAnsi"/>
                <w:color w:val="333333"/>
                <w:sz w:val="21"/>
                <w:szCs w:val="21"/>
              </w:rPr>
              <w:t>. European Journal of Criminology, 12, </w:t>
            </w:r>
            <w:r w:rsidRPr="002C3021">
              <w:rPr>
                <w:rStyle w:val="nlmfpage"/>
                <w:rFonts w:cstheme="minorHAnsi"/>
                <w:color w:val="333333"/>
                <w:sz w:val="21"/>
                <w:szCs w:val="21"/>
              </w:rPr>
              <w:t>300</w:t>
            </w:r>
            <w:r w:rsidRPr="002C3021">
              <w:rPr>
                <w:rFonts w:cstheme="minorHAnsi"/>
                <w:color w:val="333333"/>
                <w:sz w:val="21"/>
                <w:szCs w:val="21"/>
              </w:rPr>
              <w:t>-</w:t>
            </w:r>
            <w:r w:rsidRPr="002C3021">
              <w:rPr>
                <w:rStyle w:val="nlmlpage"/>
                <w:rFonts w:cstheme="minorHAnsi"/>
                <w:color w:val="333333"/>
                <w:sz w:val="21"/>
                <w:szCs w:val="21"/>
              </w:rPr>
              <w:t>323</w:t>
            </w:r>
            <w:r w:rsidRPr="002C3021">
              <w:rPr>
                <w:rFonts w:cstheme="minorHAnsi"/>
                <w:color w:val="333333"/>
                <w:sz w:val="21"/>
                <w:szCs w:val="21"/>
              </w:rPr>
              <w:t>.</w:t>
            </w:r>
          </w:p>
        </w:tc>
      </w:tr>
      <w:tr w:rsidR="00C7162F" w:rsidRPr="002C3021" w14:paraId="08F8226B" w14:textId="77777777" w:rsidTr="00835D68">
        <w:tc>
          <w:tcPr>
            <w:tcW w:w="0" w:type="auto"/>
            <w:hideMark/>
          </w:tcPr>
          <w:p w14:paraId="2C5CF2C7" w14:textId="77777777" w:rsidR="00C7162F" w:rsidRPr="002C3021" w:rsidRDefault="00C7162F">
            <w:pPr>
              <w:spacing w:line="300" w:lineRule="atLeast"/>
              <w:rPr>
                <w:rFonts w:cstheme="minorHAnsi"/>
                <w:color w:val="333333"/>
                <w:sz w:val="21"/>
                <w:szCs w:val="21"/>
              </w:rPr>
            </w:pPr>
          </w:p>
        </w:tc>
        <w:tc>
          <w:tcPr>
            <w:tcW w:w="0" w:type="auto"/>
            <w:hideMark/>
          </w:tcPr>
          <w:p w14:paraId="4CF5B39B" w14:textId="42225B23"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Webb, V. J., Marshall, C. E. (</w:t>
            </w:r>
            <w:r w:rsidRPr="002C3021">
              <w:rPr>
                <w:rStyle w:val="nlmyear"/>
                <w:rFonts w:cstheme="minorHAnsi"/>
                <w:color w:val="333333"/>
                <w:sz w:val="21"/>
                <w:szCs w:val="21"/>
              </w:rPr>
              <w:t>1995</w:t>
            </w:r>
            <w:r w:rsidRPr="002C3021">
              <w:rPr>
                <w:rFonts w:cstheme="minorHAnsi"/>
                <w:color w:val="333333"/>
                <w:sz w:val="21"/>
                <w:szCs w:val="21"/>
              </w:rPr>
              <w:t>). </w:t>
            </w:r>
            <w:r w:rsidRPr="002C3021">
              <w:rPr>
                <w:rStyle w:val="nlmarticle-title"/>
                <w:rFonts w:cstheme="minorHAnsi"/>
                <w:color w:val="333333"/>
                <w:sz w:val="21"/>
                <w:szCs w:val="21"/>
              </w:rPr>
              <w:t>The relative importance of race and ethnicity on citizen attitudes toward the police</w:t>
            </w:r>
            <w:r w:rsidRPr="002C3021">
              <w:rPr>
                <w:rFonts w:cstheme="minorHAnsi"/>
                <w:color w:val="333333"/>
                <w:sz w:val="21"/>
                <w:szCs w:val="21"/>
              </w:rPr>
              <w:t>. American Journal of Police, 14(2), </w:t>
            </w:r>
            <w:r w:rsidRPr="002C3021">
              <w:rPr>
                <w:rStyle w:val="nlmfpage"/>
                <w:rFonts w:cstheme="minorHAnsi"/>
                <w:color w:val="333333"/>
                <w:sz w:val="21"/>
                <w:szCs w:val="21"/>
              </w:rPr>
              <w:t>45</w:t>
            </w:r>
            <w:r w:rsidRPr="002C3021">
              <w:rPr>
                <w:rFonts w:cstheme="minorHAnsi"/>
                <w:color w:val="333333"/>
                <w:sz w:val="21"/>
                <w:szCs w:val="21"/>
              </w:rPr>
              <w:t>-</w:t>
            </w:r>
            <w:r w:rsidRPr="002C3021">
              <w:rPr>
                <w:rStyle w:val="nlmlpage"/>
                <w:rFonts w:cstheme="minorHAnsi"/>
                <w:color w:val="333333"/>
                <w:sz w:val="21"/>
                <w:szCs w:val="21"/>
              </w:rPr>
              <w:t>66</w:t>
            </w:r>
            <w:r w:rsidRPr="002C3021">
              <w:rPr>
                <w:rFonts w:cstheme="minorHAnsi"/>
                <w:color w:val="333333"/>
                <w:sz w:val="21"/>
                <w:szCs w:val="21"/>
              </w:rPr>
              <w:t>.</w:t>
            </w:r>
          </w:p>
        </w:tc>
      </w:tr>
      <w:tr w:rsidR="00C7162F" w:rsidRPr="002C3021" w14:paraId="50805D83" w14:textId="77777777" w:rsidTr="00835D68">
        <w:tc>
          <w:tcPr>
            <w:tcW w:w="0" w:type="auto"/>
            <w:hideMark/>
          </w:tcPr>
          <w:p w14:paraId="324D25EF" w14:textId="77777777" w:rsidR="00C7162F" w:rsidRPr="002C3021" w:rsidRDefault="00C7162F">
            <w:pPr>
              <w:spacing w:line="300" w:lineRule="atLeast"/>
              <w:rPr>
                <w:rFonts w:cstheme="minorHAnsi"/>
                <w:color w:val="333333"/>
                <w:sz w:val="21"/>
                <w:szCs w:val="21"/>
              </w:rPr>
            </w:pPr>
          </w:p>
        </w:tc>
        <w:tc>
          <w:tcPr>
            <w:tcW w:w="0" w:type="auto"/>
            <w:hideMark/>
          </w:tcPr>
          <w:p w14:paraId="4077D703" w14:textId="2542CFD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Weinberg, J., Freese, J., McElhattan, D. (</w:t>
            </w:r>
            <w:r w:rsidRPr="002C3021">
              <w:rPr>
                <w:rStyle w:val="nlmyear"/>
                <w:rFonts w:cstheme="minorHAnsi"/>
                <w:color w:val="333333"/>
                <w:sz w:val="21"/>
                <w:szCs w:val="21"/>
              </w:rPr>
              <w:t>2014</w:t>
            </w:r>
            <w:r w:rsidRPr="002C3021">
              <w:rPr>
                <w:rFonts w:cstheme="minorHAnsi"/>
                <w:color w:val="333333"/>
                <w:sz w:val="21"/>
                <w:szCs w:val="21"/>
              </w:rPr>
              <w:t>). </w:t>
            </w:r>
            <w:r w:rsidRPr="002C3021">
              <w:rPr>
                <w:rStyle w:val="nlmarticle-title"/>
                <w:rFonts w:cstheme="minorHAnsi"/>
                <w:color w:val="333333"/>
                <w:sz w:val="21"/>
                <w:szCs w:val="21"/>
              </w:rPr>
              <w:t>Comparing data characteristics and results of an online factorial survey between a population-based and a crowdsource-recruited sample</w:t>
            </w:r>
            <w:r w:rsidRPr="002C3021">
              <w:rPr>
                <w:rFonts w:cstheme="minorHAnsi"/>
                <w:color w:val="333333"/>
                <w:sz w:val="21"/>
                <w:szCs w:val="21"/>
              </w:rPr>
              <w:t>. Sociological Science, 1, </w:t>
            </w:r>
            <w:r w:rsidRPr="002C3021">
              <w:rPr>
                <w:rStyle w:val="nlmfpage"/>
                <w:rFonts w:cstheme="minorHAnsi"/>
                <w:color w:val="333333"/>
                <w:sz w:val="21"/>
                <w:szCs w:val="21"/>
              </w:rPr>
              <w:t>292</w:t>
            </w:r>
            <w:r w:rsidRPr="002C3021">
              <w:rPr>
                <w:rFonts w:cstheme="minorHAnsi"/>
                <w:color w:val="333333"/>
                <w:sz w:val="21"/>
                <w:szCs w:val="21"/>
              </w:rPr>
              <w:t>-</w:t>
            </w:r>
            <w:r w:rsidRPr="002C3021">
              <w:rPr>
                <w:rStyle w:val="nlmlpage"/>
                <w:rFonts w:cstheme="minorHAnsi"/>
                <w:color w:val="333333"/>
                <w:sz w:val="21"/>
                <w:szCs w:val="21"/>
              </w:rPr>
              <w:t>310</w:t>
            </w:r>
            <w:r w:rsidRPr="002C3021">
              <w:rPr>
                <w:rFonts w:cstheme="minorHAnsi"/>
                <w:color w:val="333333"/>
                <w:sz w:val="21"/>
                <w:szCs w:val="21"/>
              </w:rPr>
              <w:t>.</w:t>
            </w:r>
          </w:p>
        </w:tc>
      </w:tr>
      <w:tr w:rsidR="00C7162F" w:rsidRPr="002C3021" w14:paraId="2E64F9B7" w14:textId="77777777" w:rsidTr="00835D68">
        <w:tc>
          <w:tcPr>
            <w:tcW w:w="0" w:type="auto"/>
            <w:hideMark/>
          </w:tcPr>
          <w:p w14:paraId="6790591B" w14:textId="77777777" w:rsidR="00C7162F" w:rsidRPr="002C3021" w:rsidRDefault="00C7162F">
            <w:pPr>
              <w:spacing w:line="300" w:lineRule="atLeast"/>
              <w:rPr>
                <w:rFonts w:cstheme="minorHAnsi"/>
                <w:color w:val="333333"/>
                <w:sz w:val="21"/>
                <w:szCs w:val="21"/>
              </w:rPr>
            </w:pPr>
          </w:p>
        </w:tc>
        <w:tc>
          <w:tcPr>
            <w:tcW w:w="0" w:type="auto"/>
            <w:hideMark/>
          </w:tcPr>
          <w:p w14:paraId="409BA710" w14:textId="104B44E3"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w:t>
            </w:r>
            <w:r w:rsidRPr="002C3021">
              <w:rPr>
                <w:rStyle w:val="nlmyear"/>
                <w:rFonts w:cstheme="minorHAnsi"/>
                <w:color w:val="333333"/>
                <w:sz w:val="21"/>
                <w:szCs w:val="21"/>
              </w:rPr>
              <w:t>2000</w:t>
            </w:r>
            <w:r w:rsidRPr="002C3021">
              <w:rPr>
                <w:rFonts w:cstheme="minorHAnsi"/>
                <w:color w:val="333333"/>
                <w:sz w:val="21"/>
                <w:szCs w:val="21"/>
              </w:rPr>
              <w:t>). </w:t>
            </w:r>
            <w:r w:rsidRPr="002C3021">
              <w:rPr>
                <w:rStyle w:val="nlmarticle-title"/>
                <w:rFonts w:cstheme="minorHAnsi"/>
                <w:color w:val="333333"/>
                <w:sz w:val="21"/>
                <w:szCs w:val="21"/>
              </w:rPr>
              <w:t>Racialized policing: Residents’ perceptions in three neighborhoods</w:t>
            </w:r>
            <w:r w:rsidRPr="002C3021">
              <w:rPr>
                <w:rFonts w:cstheme="minorHAnsi"/>
                <w:color w:val="333333"/>
                <w:sz w:val="21"/>
                <w:szCs w:val="21"/>
              </w:rPr>
              <w:t>. Law &amp; Society Review, 34, </w:t>
            </w:r>
            <w:r w:rsidRPr="002C3021">
              <w:rPr>
                <w:rStyle w:val="nlmfpage"/>
                <w:rFonts w:cstheme="minorHAnsi"/>
                <w:color w:val="333333"/>
                <w:sz w:val="21"/>
                <w:szCs w:val="21"/>
              </w:rPr>
              <w:t>129</w:t>
            </w:r>
            <w:r w:rsidRPr="002C3021">
              <w:rPr>
                <w:rFonts w:cstheme="minorHAnsi"/>
                <w:color w:val="333333"/>
                <w:sz w:val="21"/>
                <w:szCs w:val="21"/>
              </w:rPr>
              <w:t>-</w:t>
            </w:r>
            <w:r w:rsidRPr="002C3021">
              <w:rPr>
                <w:rStyle w:val="nlmlpage"/>
                <w:rFonts w:cstheme="minorHAnsi"/>
                <w:color w:val="333333"/>
                <w:sz w:val="21"/>
                <w:szCs w:val="21"/>
              </w:rPr>
              <w:t>155</w:t>
            </w:r>
            <w:r w:rsidRPr="002C3021">
              <w:rPr>
                <w:rFonts w:cstheme="minorHAnsi"/>
                <w:color w:val="333333"/>
                <w:sz w:val="21"/>
                <w:szCs w:val="21"/>
              </w:rPr>
              <w:t>.</w:t>
            </w:r>
          </w:p>
        </w:tc>
      </w:tr>
      <w:tr w:rsidR="00C7162F" w:rsidRPr="002C3021" w14:paraId="1FCFEAF3" w14:textId="77777777" w:rsidTr="00835D68">
        <w:tc>
          <w:tcPr>
            <w:tcW w:w="0" w:type="auto"/>
            <w:hideMark/>
          </w:tcPr>
          <w:p w14:paraId="72CCA058" w14:textId="77777777" w:rsidR="00C7162F" w:rsidRPr="002C3021" w:rsidRDefault="00C7162F">
            <w:pPr>
              <w:spacing w:line="300" w:lineRule="atLeast"/>
              <w:rPr>
                <w:rFonts w:cstheme="minorHAnsi"/>
                <w:color w:val="333333"/>
                <w:sz w:val="21"/>
                <w:szCs w:val="21"/>
              </w:rPr>
            </w:pPr>
          </w:p>
        </w:tc>
        <w:tc>
          <w:tcPr>
            <w:tcW w:w="0" w:type="auto"/>
            <w:hideMark/>
          </w:tcPr>
          <w:p w14:paraId="680841C4" w14:textId="393B831A"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w:t>
            </w:r>
            <w:r w:rsidRPr="002C3021">
              <w:rPr>
                <w:rStyle w:val="nlmyear"/>
                <w:rFonts w:cstheme="minorHAnsi"/>
                <w:color w:val="333333"/>
                <w:sz w:val="21"/>
                <w:szCs w:val="21"/>
              </w:rPr>
              <w:t>2015</w:t>
            </w:r>
            <w:r w:rsidRPr="002C3021">
              <w:rPr>
                <w:rFonts w:cstheme="minorHAnsi"/>
                <w:color w:val="333333"/>
                <w:sz w:val="21"/>
                <w:szCs w:val="21"/>
              </w:rPr>
              <w:t>). </w:t>
            </w:r>
            <w:r w:rsidRPr="002C3021">
              <w:rPr>
                <w:rStyle w:val="nlmarticle-title"/>
                <w:rFonts w:cstheme="minorHAnsi"/>
                <w:color w:val="333333"/>
                <w:sz w:val="21"/>
                <w:szCs w:val="21"/>
              </w:rPr>
              <w:t>Is American policing at a crossroads?</w:t>
            </w:r>
            <w:r w:rsidRPr="002C3021">
              <w:rPr>
                <w:rFonts w:cstheme="minorHAnsi"/>
                <w:color w:val="333333"/>
                <w:sz w:val="21"/>
                <w:szCs w:val="21"/>
              </w:rPr>
              <w:t> The Criminologist, 40(4), </w:t>
            </w:r>
            <w:r w:rsidRPr="002C3021">
              <w:rPr>
                <w:rStyle w:val="nlmfpage"/>
                <w:rFonts w:cstheme="minorHAnsi"/>
                <w:color w:val="333333"/>
                <w:sz w:val="21"/>
                <w:szCs w:val="21"/>
              </w:rPr>
              <w:t>1</w:t>
            </w:r>
            <w:r w:rsidRPr="002C3021">
              <w:rPr>
                <w:rFonts w:cstheme="minorHAnsi"/>
                <w:color w:val="333333"/>
                <w:sz w:val="21"/>
                <w:szCs w:val="21"/>
              </w:rPr>
              <w:t>-</w:t>
            </w:r>
            <w:r w:rsidRPr="002C3021">
              <w:rPr>
                <w:rStyle w:val="nlmlpage"/>
                <w:rFonts w:cstheme="minorHAnsi"/>
                <w:color w:val="333333"/>
                <w:sz w:val="21"/>
                <w:szCs w:val="21"/>
              </w:rPr>
              <w:t>5</w:t>
            </w:r>
            <w:r w:rsidRPr="002C3021">
              <w:rPr>
                <w:rFonts w:cstheme="minorHAnsi"/>
                <w:color w:val="333333"/>
                <w:sz w:val="21"/>
                <w:szCs w:val="21"/>
              </w:rPr>
              <w:t>.</w:t>
            </w:r>
          </w:p>
        </w:tc>
      </w:tr>
      <w:tr w:rsidR="00C7162F" w:rsidRPr="002C3021" w14:paraId="404B32A1" w14:textId="77777777" w:rsidTr="00835D68">
        <w:tc>
          <w:tcPr>
            <w:tcW w:w="0" w:type="auto"/>
            <w:hideMark/>
          </w:tcPr>
          <w:p w14:paraId="06753197" w14:textId="77777777" w:rsidR="00C7162F" w:rsidRPr="002C3021" w:rsidRDefault="00C7162F">
            <w:pPr>
              <w:spacing w:line="300" w:lineRule="atLeast"/>
              <w:rPr>
                <w:rFonts w:cstheme="minorHAnsi"/>
                <w:color w:val="333333"/>
                <w:sz w:val="21"/>
                <w:szCs w:val="21"/>
              </w:rPr>
            </w:pPr>
          </w:p>
        </w:tc>
        <w:tc>
          <w:tcPr>
            <w:tcW w:w="0" w:type="auto"/>
            <w:hideMark/>
          </w:tcPr>
          <w:p w14:paraId="5BB16A63" w14:textId="5B1D23C7"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Tuch, S. A. (</w:t>
            </w:r>
            <w:r w:rsidRPr="002C3021">
              <w:rPr>
                <w:rStyle w:val="nlmyear"/>
                <w:rFonts w:cstheme="minorHAnsi"/>
                <w:color w:val="333333"/>
                <w:sz w:val="21"/>
                <w:szCs w:val="21"/>
              </w:rPr>
              <w:t>1999</w:t>
            </w:r>
            <w:r w:rsidRPr="002C3021">
              <w:rPr>
                <w:rFonts w:cstheme="minorHAnsi"/>
                <w:color w:val="333333"/>
                <w:sz w:val="21"/>
                <w:szCs w:val="21"/>
              </w:rPr>
              <w:t>). </w:t>
            </w:r>
            <w:r w:rsidRPr="002C3021">
              <w:rPr>
                <w:rStyle w:val="nlmarticle-title"/>
                <w:rFonts w:cstheme="minorHAnsi"/>
                <w:color w:val="333333"/>
                <w:sz w:val="21"/>
                <w:szCs w:val="21"/>
              </w:rPr>
              <w:t>Race, class, and perceptions of discrimination by the police</w:t>
            </w:r>
            <w:r w:rsidRPr="002C3021">
              <w:rPr>
                <w:rFonts w:cstheme="minorHAnsi"/>
                <w:color w:val="333333"/>
                <w:sz w:val="21"/>
                <w:szCs w:val="21"/>
              </w:rPr>
              <w:t>. Crime &amp; Delinquency, 45, </w:t>
            </w:r>
            <w:r w:rsidRPr="002C3021">
              <w:rPr>
                <w:rStyle w:val="nlmfpage"/>
                <w:rFonts w:cstheme="minorHAnsi"/>
                <w:color w:val="333333"/>
                <w:sz w:val="21"/>
                <w:szCs w:val="21"/>
              </w:rPr>
              <w:t>494</w:t>
            </w:r>
            <w:r w:rsidRPr="002C3021">
              <w:rPr>
                <w:rFonts w:cstheme="minorHAnsi"/>
                <w:color w:val="333333"/>
                <w:sz w:val="21"/>
                <w:szCs w:val="21"/>
              </w:rPr>
              <w:t>-</w:t>
            </w:r>
            <w:r w:rsidRPr="002C3021">
              <w:rPr>
                <w:rStyle w:val="nlmlpage"/>
                <w:rFonts w:cstheme="minorHAnsi"/>
                <w:color w:val="333333"/>
                <w:sz w:val="21"/>
                <w:szCs w:val="21"/>
              </w:rPr>
              <w:t>507</w:t>
            </w:r>
            <w:r w:rsidRPr="002C3021">
              <w:rPr>
                <w:rFonts w:cstheme="minorHAnsi"/>
                <w:color w:val="333333"/>
                <w:sz w:val="21"/>
                <w:szCs w:val="21"/>
              </w:rPr>
              <w:t>.</w:t>
            </w:r>
          </w:p>
        </w:tc>
      </w:tr>
      <w:tr w:rsidR="00C7162F" w:rsidRPr="002C3021" w14:paraId="186B1AF0" w14:textId="77777777" w:rsidTr="00835D68">
        <w:tc>
          <w:tcPr>
            <w:tcW w:w="0" w:type="auto"/>
            <w:hideMark/>
          </w:tcPr>
          <w:p w14:paraId="1FE21C16" w14:textId="77777777" w:rsidR="00C7162F" w:rsidRPr="002C3021" w:rsidRDefault="00C7162F">
            <w:pPr>
              <w:spacing w:line="300" w:lineRule="atLeast"/>
              <w:rPr>
                <w:rFonts w:cstheme="minorHAnsi"/>
                <w:color w:val="333333"/>
                <w:sz w:val="21"/>
                <w:szCs w:val="21"/>
              </w:rPr>
            </w:pPr>
          </w:p>
        </w:tc>
        <w:tc>
          <w:tcPr>
            <w:tcW w:w="0" w:type="auto"/>
            <w:hideMark/>
          </w:tcPr>
          <w:p w14:paraId="2F9F96DB" w14:textId="0FA6D3C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Tuch, S. A. (</w:t>
            </w:r>
            <w:r w:rsidRPr="002C3021">
              <w:rPr>
                <w:rStyle w:val="nlmyear"/>
                <w:rFonts w:cstheme="minorHAnsi"/>
                <w:color w:val="333333"/>
                <w:sz w:val="21"/>
                <w:szCs w:val="21"/>
              </w:rPr>
              <w:t>2002</w:t>
            </w:r>
            <w:r w:rsidRPr="002C3021">
              <w:rPr>
                <w:rFonts w:cstheme="minorHAnsi"/>
                <w:color w:val="333333"/>
                <w:sz w:val="21"/>
                <w:szCs w:val="21"/>
              </w:rPr>
              <w:t>). </w:t>
            </w:r>
            <w:r w:rsidRPr="002C3021">
              <w:rPr>
                <w:rStyle w:val="nlmarticle-title"/>
                <w:rFonts w:cstheme="minorHAnsi"/>
                <w:color w:val="333333"/>
                <w:sz w:val="21"/>
                <w:szCs w:val="21"/>
              </w:rPr>
              <w:t>Perceptions of racial profiling: Race, class, and personal experience</w:t>
            </w:r>
            <w:r w:rsidRPr="002C3021">
              <w:rPr>
                <w:rFonts w:cstheme="minorHAnsi"/>
                <w:color w:val="333333"/>
                <w:sz w:val="21"/>
                <w:szCs w:val="21"/>
              </w:rPr>
              <w:t>. Criminology, 40, </w:t>
            </w:r>
            <w:r w:rsidRPr="002C3021">
              <w:rPr>
                <w:rStyle w:val="nlmfpage"/>
                <w:rFonts w:cstheme="minorHAnsi"/>
                <w:color w:val="333333"/>
                <w:sz w:val="21"/>
                <w:szCs w:val="21"/>
              </w:rPr>
              <w:t>435</w:t>
            </w:r>
            <w:r w:rsidRPr="002C3021">
              <w:rPr>
                <w:rFonts w:cstheme="minorHAnsi"/>
                <w:color w:val="333333"/>
                <w:sz w:val="21"/>
                <w:szCs w:val="21"/>
              </w:rPr>
              <w:t>-</w:t>
            </w:r>
            <w:r w:rsidRPr="002C3021">
              <w:rPr>
                <w:rStyle w:val="nlmlpage"/>
                <w:rFonts w:cstheme="minorHAnsi"/>
                <w:color w:val="333333"/>
                <w:sz w:val="21"/>
                <w:szCs w:val="21"/>
              </w:rPr>
              <w:t>456</w:t>
            </w:r>
            <w:r w:rsidRPr="002C3021">
              <w:rPr>
                <w:rFonts w:cstheme="minorHAnsi"/>
                <w:color w:val="333333"/>
                <w:sz w:val="21"/>
                <w:szCs w:val="21"/>
              </w:rPr>
              <w:t>.</w:t>
            </w:r>
          </w:p>
        </w:tc>
      </w:tr>
      <w:tr w:rsidR="00C7162F" w:rsidRPr="002C3021" w14:paraId="1DF6C6C2" w14:textId="77777777" w:rsidTr="00835D68">
        <w:tc>
          <w:tcPr>
            <w:tcW w:w="0" w:type="auto"/>
            <w:hideMark/>
          </w:tcPr>
          <w:p w14:paraId="5FF538AF" w14:textId="77777777" w:rsidR="00C7162F" w:rsidRPr="002C3021" w:rsidRDefault="00C7162F">
            <w:pPr>
              <w:spacing w:line="300" w:lineRule="atLeast"/>
              <w:rPr>
                <w:rFonts w:cstheme="minorHAnsi"/>
                <w:color w:val="333333"/>
                <w:sz w:val="21"/>
                <w:szCs w:val="21"/>
              </w:rPr>
            </w:pPr>
          </w:p>
        </w:tc>
        <w:tc>
          <w:tcPr>
            <w:tcW w:w="0" w:type="auto"/>
            <w:hideMark/>
          </w:tcPr>
          <w:p w14:paraId="73264375" w14:textId="76EDF644"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Tuch, S. A. (</w:t>
            </w:r>
            <w:r w:rsidRPr="002C3021">
              <w:rPr>
                <w:rStyle w:val="nlmyear"/>
                <w:rFonts w:cstheme="minorHAnsi"/>
                <w:color w:val="333333"/>
                <w:sz w:val="21"/>
                <w:szCs w:val="21"/>
              </w:rPr>
              <w:t>2004</w:t>
            </w:r>
            <w:r w:rsidRPr="002C3021">
              <w:rPr>
                <w:rFonts w:cstheme="minorHAnsi"/>
                <w:color w:val="333333"/>
                <w:sz w:val="21"/>
                <w:szCs w:val="21"/>
              </w:rPr>
              <w:t>). </w:t>
            </w:r>
            <w:r w:rsidRPr="002C3021">
              <w:rPr>
                <w:rStyle w:val="nlmarticle-title"/>
                <w:rFonts w:cstheme="minorHAnsi"/>
                <w:color w:val="333333"/>
                <w:sz w:val="21"/>
                <w:szCs w:val="21"/>
              </w:rPr>
              <w:t>Race and perceptions of police misconduct</w:t>
            </w:r>
            <w:r w:rsidRPr="002C3021">
              <w:rPr>
                <w:rFonts w:cstheme="minorHAnsi"/>
                <w:color w:val="333333"/>
                <w:sz w:val="21"/>
                <w:szCs w:val="21"/>
              </w:rPr>
              <w:t>. Social Problems, 51, </w:t>
            </w:r>
            <w:r w:rsidRPr="002C3021">
              <w:rPr>
                <w:rStyle w:val="nlmfpage"/>
                <w:rFonts w:cstheme="minorHAnsi"/>
                <w:color w:val="333333"/>
                <w:sz w:val="21"/>
                <w:szCs w:val="21"/>
              </w:rPr>
              <w:t>305</w:t>
            </w:r>
            <w:r w:rsidRPr="002C3021">
              <w:rPr>
                <w:rFonts w:cstheme="minorHAnsi"/>
                <w:color w:val="333333"/>
                <w:sz w:val="21"/>
                <w:szCs w:val="21"/>
              </w:rPr>
              <w:t>-</w:t>
            </w:r>
            <w:r w:rsidRPr="002C3021">
              <w:rPr>
                <w:rStyle w:val="nlmlpage"/>
                <w:rFonts w:cstheme="minorHAnsi"/>
                <w:color w:val="333333"/>
                <w:sz w:val="21"/>
                <w:szCs w:val="21"/>
              </w:rPr>
              <w:t>325</w:t>
            </w:r>
            <w:r w:rsidRPr="002C3021">
              <w:rPr>
                <w:rFonts w:cstheme="minorHAnsi"/>
                <w:color w:val="333333"/>
                <w:sz w:val="21"/>
                <w:szCs w:val="21"/>
              </w:rPr>
              <w:t>.</w:t>
            </w:r>
          </w:p>
        </w:tc>
      </w:tr>
      <w:tr w:rsidR="00C7162F" w:rsidRPr="002C3021" w14:paraId="1B633F00" w14:textId="77777777" w:rsidTr="00835D68">
        <w:tc>
          <w:tcPr>
            <w:tcW w:w="0" w:type="auto"/>
            <w:hideMark/>
          </w:tcPr>
          <w:p w14:paraId="1F33BFA5" w14:textId="77777777" w:rsidR="00C7162F" w:rsidRPr="002C3021" w:rsidRDefault="00C7162F">
            <w:pPr>
              <w:spacing w:line="300" w:lineRule="atLeast"/>
              <w:rPr>
                <w:rFonts w:cstheme="minorHAnsi"/>
                <w:color w:val="333333"/>
                <w:sz w:val="21"/>
                <w:szCs w:val="21"/>
              </w:rPr>
            </w:pPr>
          </w:p>
        </w:tc>
        <w:tc>
          <w:tcPr>
            <w:tcW w:w="0" w:type="auto"/>
            <w:hideMark/>
          </w:tcPr>
          <w:p w14:paraId="3B3C8265" w14:textId="1033DE22"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Tuch, S. A. (</w:t>
            </w:r>
            <w:r w:rsidRPr="002C3021">
              <w:rPr>
                <w:rStyle w:val="nlmyear"/>
                <w:rFonts w:cstheme="minorHAnsi"/>
                <w:color w:val="333333"/>
                <w:sz w:val="21"/>
                <w:szCs w:val="21"/>
              </w:rPr>
              <w:t>2005</w:t>
            </w:r>
            <w:r w:rsidRPr="002C3021">
              <w:rPr>
                <w:rFonts w:cstheme="minorHAnsi"/>
                <w:color w:val="333333"/>
                <w:sz w:val="21"/>
                <w:szCs w:val="21"/>
              </w:rPr>
              <w:t>). </w:t>
            </w:r>
            <w:r w:rsidRPr="002C3021">
              <w:rPr>
                <w:rStyle w:val="nlmarticle-title"/>
                <w:rFonts w:cstheme="minorHAnsi"/>
                <w:color w:val="333333"/>
                <w:sz w:val="21"/>
                <w:szCs w:val="21"/>
              </w:rPr>
              <w:t>Determinants of public satisfaction with the police</w:t>
            </w:r>
            <w:r w:rsidRPr="002C3021">
              <w:rPr>
                <w:rFonts w:cstheme="minorHAnsi"/>
                <w:color w:val="333333"/>
                <w:sz w:val="21"/>
                <w:szCs w:val="21"/>
              </w:rPr>
              <w:t>. Police Quarterly, 8, </w:t>
            </w:r>
            <w:r w:rsidRPr="002C3021">
              <w:rPr>
                <w:rStyle w:val="nlmfpage"/>
                <w:rFonts w:cstheme="minorHAnsi"/>
                <w:color w:val="333333"/>
                <w:sz w:val="21"/>
                <w:szCs w:val="21"/>
              </w:rPr>
              <w:t>279</w:t>
            </w:r>
            <w:r w:rsidRPr="002C3021">
              <w:rPr>
                <w:rFonts w:cstheme="minorHAnsi"/>
                <w:color w:val="333333"/>
                <w:sz w:val="21"/>
                <w:szCs w:val="21"/>
              </w:rPr>
              <w:t>-</w:t>
            </w:r>
            <w:r w:rsidRPr="002C3021">
              <w:rPr>
                <w:rStyle w:val="nlmlpage"/>
                <w:rFonts w:cstheme="minorHAnsi"/>
                <w:color w:val="333333"/>
                <w:sz w:val="21"/>
                <w:szCs w:val="21"/>
              </w:rPr>
              <w:t>297</w:t>
            </w:r>
            <w:r w:rsidRPr="002C3021">
              <w:rPr>
                <w:rFonts w:cstheme="minorHAnsi"/>
                <w:color w:val="333333"/>
                <w:sz w:val="21"/>
                <w:szCs w:val="21"/>
              </w:rPr>
              <w:t>.</w:t>
            </w:r>
          </w:p>
        </w:tc>
      </w:tr>
      <w:tr w:rsidR="00C7162F" w:rsidRPr="002C3021" w14:paraId="29439C6D" w14:textId="77777777" w:rsidTr="00835D68">
        <w:tc>
          <w:tcPr>
            <w:tcW w:w="0" w:type="auto"/>
            <w:hideMark/>
          </w:tcPr>
          <w:p w14:paraId="4974A277" w14:textId="77777777" w:rsidR="00C7162F" w:rsidRPr="002C3021" w:rsidRDefault="00C7162F">
            <w:pPr>
              <w:spacing w:line="300" w:lineRule="atLeast"/>
              <w:rPr>
                <w:rFonts w:cstheme="minorHAnsi"/>
                <w:color w:val="333333"/>
                <w:sz w:val="21"/>
                <w:szCs w:val="21"/>
              </w:rPr>
            </w:pPr>
          </w:p>
        </w:tc>
        <w:tc>
          <w:tcPr>
            <w:tcW w:w="0" w:type="auto"/>
            <w:hideMark/>
          </w:tcPr>
          <w:p w14:paraId="287EF32C" w14:textId="4341E73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Weitzer, R., Tuch, S. A. (</w:t>
            </w:r>
            <w:r w:rsidRPr="002C3021">
              <w:rPr>
                <w:rStyle w:val="nlmyear"/>
                <w:rFonts w:cstheme="minorHAnsi"/>
                <w:color w:val="333333"/>
                <w:sz w:val="21"/>
                <w:szCs w:val="21"/>
              </w:rPr>
              <w:t>2006</w:t>
            </w:r>
            <w:r w:rsidRPr="002C3021">
              <w:rPr>
                <w:rFonts w:cstheme="minorHAnsi"/>
                <w:color w:val="333333"/>
                <w:sz w:val="21"/>
                <w:szCs w:val="21"/>
              </w:rPr>
              <w:t>). Race and policing in America: Conflict and reform. </w:t>
            </w:r>
            <w:r w:rsidRPr="002C3021">
              <w:rPr>
                <w:rStyle w:val="nlmpublisher-loc"/>
                <w:rFonts w:cstheme="minorHAnsi"/>
                <w:color w:val="333333"/>
                <w:sz w:val="21"/>
                <w:szCs w:val="21"/>
              </w:rPr>
              <w:t>Cambridge, MA</w:t>
            </w:r>
            <w:r w:rsidRPr="002C3021">
              <w:rPr>
                <w:rFonts w:cstheme="minorHAnsi"/>
                <w:color w:val="333333"/>
                <w:sz w:val="21"/>
                <w:szCs w:val="21"/>
              </w:rPr>
              <w:t>: </w:t>
            </w:r>
            <w:r w:rsidRPr="002C3021">
              <w:rPr>
                <w:rStyle w:val="nlmpublisher-name"/>
                <w:rFonts w:cstheme="minorHAnsi"/>
                <w:color w:val="333333"/>
                <w:sz w:val="21"/>
                <w:szCs w:val="21"/>
              </w:rPr>
              <w:t>Cambridge University Press</w:t>
            </w:r>
            <w:r w:rsidRPr="002C3021">
              <w:rPr>
                <w:rFonts w:cstheme="minorHAnsi"/>
                <w:color w:val="333333"/>
                <w:sz w:val="21"/>
                <w:szCs w:val="21"/>
              </w:rPr>
              <w:t>.</w:t>
            </w:r>
          </w:p>
        </w:tc>
      </w:tr>
      <w:tr w:rsidR="00C7162F" w:rsidRPr="002C3021" w14:paraId="0BBC3F30" w14:textId="77777777" w:rsidTr="00835D68">
        <w:tc>
          <w:tcPr>
            <w:tcW w:w="0" w:type="auto"/>
            <w:hideMark/>
          </w:tcPr>
          <w:p w14:paraId="21D4D957" w14:textId="77777777" w:rsidR="00C7162F" w:rsidRPr="002C3021" w:rsidRDefault="00C7162F">
            <w:pPr>
              <w:spacing w:line="300" w:lineRule="atLeast"/>
              <w:rPr>
                <w:rFonts w:cstheme="minorHAnsi"/>
                <w:color w:val="333333"/>
                <w:sz w:val="21"/>
                <w:szCs w:val="21"/>
              </w:rPr>
            </w:pPr>
          </w:p>
        </w:tc>
        <w:tc>
          <w:tcPr>
            <w:tcW w:w="0" w:type="auto"/>
            <w:hideMark/>
          </w:tcPr>
          <w:p w14:paraId="64D2F2DF" w14:textId="58BD42E5"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Wheelock, D., Semukhina, O., Demidov, N. N. (</w:t>
            </w:r>
            <w:r w:rsidRPr="002C3021">
              <w:rPr>
                <w:rStyle w:val="nlmyear"/>
                <w:rFonts w:cstheme="minorHAnsi"/>
                <w:color w:val="333333"/>
                <w:sz w:val="21"/>
                <w:szCs w:val="21"/>
              </w:rPr>
              <w:t>2011</w:t>
            </w:r>
            <w:r w:rsidRPr="002C3021">
              <w:rPr>
                <w:rFonts w:cstheme="minorHAnsi"/>
                <w:color w:val="333333"/>
                <w:sz w:val="21"/>
                <w:szCs w:val="21"/>
              </w:rPr>
              <w:t>). </w:t>
            </w:r>
            <w:r w:rsidRPr="002C3021">
              <w:rPr>
                <w:rStyle w:val="nlmarticle-title"/>
                <w:rFonts w:cstheme="minorHAnsi"/>
                <w:color w:val="333333"/>
                <w:sz w:val="21"/>
                <w:szCs w:val="21"/>
              </w:rPr>
              <w:t>Perceived group threat and punitive attitudes in Russia and the United States</w:t>
            </w:r>
            <w:r w:rsidRPr="002C3021">
              <w:rPr>
                <w:rFonts w:cstheme="minorHAnsi"/>
                <w:color w:val="333333"/>
                <w:sz w:val="21"/>
                <w:szCs w:val="21"/>
              </w:rPr>
              <w:t>. The British Journal of Criminology, 61, </w:t>
            </w:r>
            <w:r w:rsidRPr="002C3021">
              <w:rPr>
                <w:rStyle w:val="nlmfpage"/>
                <w:rFonts w:cstheme="minorHAnsi"/>
                <w:color w:val="333333"/>
                <w:sz w:val="21"/>
                <w:szCs w:val="21"/>
              </w:rPr>
              <w:t>937</w:t>
            </w:r>
            <w:r w:rsidRPr="002C3021">
              <w:rPr>
                <w:rFonts w:cstheme="minorHAnsi"/>
                <w:color w:val="333333"/>
                <w:sz w:val="21"/>
                <w:szCs w:val="21"/>
              </w:rPr>
              <w:t>-</w:t>
            </w:r>
            <w:r w:rsidRPr="002C3021">
              <w:rPr>
                <w:rStyle w:val="nlmlpage"/>
                <w:rFonts w:cstheme="minorHAnsi"/>
                <w:color w:val="333333"/>
                <w:sz w:val="21"/>
                <w:szCs w:val="21"/>
              </w:rPr>
              <w:t>959</w:t>
            </w:r>
            <w:r w:rsidRPr="002C3021">
              <w:rPr>
                <w:rFonts w:cstheme="minorHAnsi"/>
                <w:color w:val="333333"/>
                <w:sz w:val="21"/>
                <w:szCs w:val="21"/>
              </w:rPr>
              <w:t>.</w:t>
            </w:r>
          </w:p>
        </w:tc>
      </w:tr>
      <w:tr w:rsidR="00C7162F" w:rsidRPr="002C3021" w14:paraId="4907AB1D" w14:textId="77777777" w:rsidTr="00835D68">
        <w:tc>
          <w:tcPr>
            <w:tcW w:w="0" w:type="auto"/>
            <w:hideMark/>
          </w:tcPr>
          <w:p w14:paraId="4FD0D6AC" w14:textId="77777777" w:rsidR="00C7162F" w:rsidRPr="002C3021" w:rsidRDefault="00C7162F">
            <w:pPr>
              <w:spacing w:line="300" w:lineRule="atLeast"/>
              <w:rPr>
                <w:rFonts w:cstheme="minorHAnsi"/>
                <w:color w:val="333333"/>
                <w:sz w:val="21"/>
                <w:szCs w:val="21"/>
              </w:rPr>
            </w:pPr>
          </w:p>
        </w:tc>
        <w:tc>
          <w:tcPr>
            <w:tcW w:w="0" w:type="auto"/>
            <w:hideMark/>
          </w:tcPr>
          <w:p w14:paraId="3A1EC210" w14:textId="1EEDCF6F"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Wolfe, S., Nix, J., Kaminski, R., Rojek, J. (</w:t>
            </w:r>
            <w:r w:rsidRPr="002C3021">
              <w:rPr>
                <w:rStyle w:val="nlmyear"/>
                <w:rFonts w:cstheme="minorHAnsi"/>
                <w:color w:val="333333"/>
                <w:sz w:val="21"/>
                <w:szCs w:val="21"/>
              </w:rPr>
              <w:t>2016</w:t>
            </w:r>
            <w:r w:rsidRPr="002C3021">
              <w:rPr>
                <w:rFonts w:cstheme="minorHAnsi"/>
                <w:color w:val="333333"/>
                <w:sz w:val="21"/>
                <w:szCs w:val="21"/>
              </w:rPr>
              <w:t>). </w:t>
            </w:r>
            <w:r w:rsidRPr="002C3021">
              <w:rPr>
                <w:rStyle w:val="nlmarticle-title"/>
                <w:rFonts w:cstheme="minorHAnsi"/>
                <w:color w:val="333333"/>
                <w:sz w:val="21"/>
                <w:szCs w:val="21"/>
              </w:rPr>
              <w:t>Is the Effect of Procedural Justice on Police Legitimacy Invariant? Testing the Generality of Procedural Justice and Competing Antecedents of Legitimacy</w:t>
            </w:r>
            <w:r w:rsidRPr="002C3021">
              <w:rPr>
                <w:rFonts w:cstheme="minorHAnsi"/>
                <w:color w:val="333333"/>
                <w:sz w:val="21"/>
                <w:szCs w:val="21"/>
              </w:rPr>
              <w:t>. Journal of Quantitative Criminology, 32:</w:t>
            </w:r>
            <w:r w:rsidRPr="002C3021">
              <w:rPr>
                <w:rStyle w:val="nlmfpage"/>
                <w:rFonts w:cstheme="minorHAnsi"/>
                <w:color w:val="333333"/>
                <w:sz w:val="21"/>
                <w:szCs w:val="21"/>
              </w:rPr>
              <w:t>253</w:t>
            </w:r>
            <w:r w:rsidRPr="002C3021">
              <w:rPr>
                <w:rFonts w:cstheme="minorHAnsi"/>
                <w:color w:val="333333"/>
                <w:sz w:val="21"/>
                <w:szCs w:val="21"/>
              </w:rPr>
              <w:t>-</w:t>
            </w:r>
            <w:r w:rsidRPr="002C3021">
              <w:rPr>
                <w:rStyle w:val="nlmlpage"/>
                <w:rFonts w:cstheme="minorHAnsi"/>
                <w:color w:val="333333"/>
                <w:sz w:val="21"/>
                <w:szCs w:val="21"/>
              </w:rPr>
              <w:t>282</w:t>
            </w:r>
          </w:p>
        </w:tc>
      </w:tr>
      <w:tr w:rsidR="00C7162F" w:rsidRPr="002C3021" w14:paraId="05D1DB75" w14:textId="77777777" w:rsidTr="00835D68">
        <w:tc>
          <w:tcPr>
            <w:tcW w:w="0" w:type="auto"/>
            <w:hideMark/>
          </w:tcPr>
          <w:p w14:paraId="463C666E" w14:textId="77777777" w:rsidR="00C7162F" w:rsidRPr="002C3021" w:rsidRDefault="00C7162F">
            <w:pPr>
              <w:spacing w:line="300" w:lineRule="atLeast"/>
              <w:rPr>
                <w:rFonts w:cstheme="minorHAnsi"/>
                <w:color w:val="333333"/>
                <w:sz w:val="21"/>
                <w:szCs w:val="21"/>
              </w:rPr>
            </w:pPr>
          </w:p>
        </w:tc>
        <w:tc>
          <w:tcPr>
            <w:tcW w:w="0" w:type="auto"/>
            <w:hideMark/>
          </w:tcPr>
          <w:p w14:paraId="252E8C87" w14:textId="3BD53C3D"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Wu, Y. (</w:t>
            </w:r>
            <w:r w:rsidRPr="002C3021">
              <w:rPr>
                <w:rStyle w:val="nlmyear"/>
                <w:rFonts w:cstheme="minorHAnsi"/>
                <w:color w:val="333333"/>
                <w:sz w:val="21"/>
                <w:szCs w:val="21"/>
              </w:rPr>
              <w:t>2014</w:t>
            </w:r>
            <w:r w:rsidRPr="002C3021">
              <w:rPr>
                <w:rFonts w:cstheme="minorHAnsi"/>
                <w:color w:val="333333"/>
                <w:sz w:val="21"/>
                <w:szCs w:val="21"/>
              </w:rPr>
              <w:t>). </w:t>
            </w:r>
            <w:r w:rsidRPr="002C3021">
              <w:rPr>
                <w:rStyle w:val="nlmarticle-title"/>
                <w:rFonts w:cstheme="minorHAnsi"/>
                <w:color w:val="333333"/>
                <w:sz w:val="21"/>
                <w:szCs w:val="21"/>
              </w:rPr>
              <w:t>Race/ethnicity and perceptions of the police: A comparison of White, Black, Asian and Hispanic Americans</w:t>
            </w:r>
            <w:r w:rsidRPr="002C3021">
              <w:rPr>
                <w:rFonts w:cstheme="minorHAnsi"/>
                <w:color w:val="333333"/>
                <w:sz w:val="21"/>
                <w:szCs w:val="21"/>
              </w:rPr>
              <w:t>. Policing &amp; Society, 24, </w:t>
            </w:r>
            <w:r w:rsidRPr="002C3021">
              <w:rPr>
                <w:rStyle w:val="nlmfpage"/>
                <w:rFonts w:cstheme="minorHAnsi"/>
                <w:color w:val="333333"/>
                <w:sz w:val="21"/>
                <w:szCs w:val="21"/>
              </w:rPr>
              <w:t>135</w:t>
            </w:r>
            <w:r w:rsidRPr="002C3021">
              <w:rPr>
                <w:rFonts w:cstheme="minorHAnsi"/>
                <w:color w:val="333333"/>
                <w:sz w:val="21"/>
                <w:szCs w:val="21"/>
              </w:rPr>
              <w:t>-</w:t>
            </w:r>
            <w:r w:rsidRPr="002C3021">
              <w:rPr>
                <w:rStyle w:val="nlmlpage"/>
                <w:rFonts w:cstheme="minorHAnsi"/>
                <w:color w:val="333333"/>
                <w:sz w:val="21"/>
                <w:szCs w:val="21"/>
              </w:rPr>
              <w:t>157</w:t>
            </w:r>
            <w:r w:rsidRPr="002C3021">
              <w:rPr>
                <w:rFonts w:cstheme="minorHAnsi"/>
                <w:color w:val="333333"/>
                <w:sz w:val="21"/>
                <w:szCs w:val="21"/>
              </w:rPr>
              <w:t>.</w:t>
            </w:r>
          </w:p>
        </w:tc>
      </w:tr>
      <w:tr w:rsidR="00C7162F" w:rsidRPr="002C3021" w14:paraId="6A7BE605" w14:textId="77777777" w:rsidTr="00835D68">
        <w:tc>
          <w:tcPr>
            <w:tcW w:w="0" w:type="auto"/>
            <w:hideMark/>
          </w:tcPr>
          <w:p w14:paraId="5EDCC4C2" w14:textId="77777777" w:rsidR="00C7162F" w:rsidRPr="002C3021" w:rsidRDefault="00C7162F">
            <w:pPr>
              <w:spacing w:line="300" w:lineRule="atLeast"/>
              <w:rPr>
                <w:rFonts w:cstheme="minorHAnsi"/>
                <w:color w:val="333333"/>
                <w:sz w:val="21"/>
                <w:szCs w:val="21"/>
              </w:rPr>
            </w:pPr>
          </w:p>
        </w:tc>
        <w:tc>
          <w:tcPr>
            <w:tcW w:w="0" w:type="auto"/>
            <w:hideMark/>
          </w:tcPr>
          <w:p w14:paraId="56753B97" w14:textId="60F7B95C" w:rsidR="00C7162F" w:rsidRPr="002C3021" w:rsidRDefault="00C7162F" w:rsidP="00273B67">
            <w:pPr>
              <w:spacing w:line="300" w:lineRule="atLeast"/>
              <w:ind w:left="743" w:hanging="743"/>
              <w:rPr>
                <w:rFonts w:cstheme="minorHAnsi"/>
                <w:color w:val="333333"/>
                <w:sz w:val="21"/>
                <w:szCs w:val="21"/>
              </w:rPr>
            </w:pPr>
            <w:r w:rsidRPr="002C3021">
              <w:rPr>
                <w:rFonts w:cstheme="minorHAnsi"/>
                <w:color w:val="333333"/>
                <w:sz w:val="21"/>
                <w:szCs w:val="21"/>
              </w:rPr>
              <w:t>Wu, Y., Sun, I. Y., Triplett, R. A. (</w:t>
            </w:r>
            <w:r w:rsidRPr="002C3021">
              <w:rPr>
                <w:rStyle w:val="nlmyear"/>
                <w:rFonts w:cstheme="minorHAnsi"/>
                <w:color w:val="333333"/>
                <w:sz w:val="21"/>
                <w:szCs w:val="21"/>
              </w:rPr>
              <w:t>2009</w:t>
            </w:r>
            <w:r w:rsidRPr="002C3021">
              <w:rPr>
                <w:rFonts w:cstheme="minorHAnsi"/>
                <w:color w:val="333333"/>
                <w:sz w:val="21"/>
                <w:szCs w:val="21"/>
              </w:rPr>
              <w:t>). </w:t>
            </w:r>
            <w:r w:rsidRPr="002C3021">
              <w:rPr>
                <w:rStyle w:val="nlmarticle-title"/>
                <w:rFonts w:cstheme="minorHAnsi"/>
                <w:color w:val="333333"/>
                <w:sz w:val="21"/>
                <w:szCs w:val="21"/>
              </w:rPr>
              <w:t>Race, class or neighborhood context: Which matters more in measuring satisfaction with police?</w:t>
            </w:r>
            <w:r w:rsidRPr="002C3021">
              <w:rPr>
                <w:rFonts w:cstheme="minorHAnsi"/>
                <w:color w:val="333333"/>
                <w:sz w:val="21"/>
                <w:szCs w:val="21"/>
              </w:rPr>
              <w:t> Justice Quarterly, 26, </w:t>
            </w:r>
            <w:r w:rsidRPr="002C3021">
              <w:rPr>
                <w:rStyle w:val="nlmfpage"/>
                <w:rFonts w:cstheme="minorHAnsi"/>
                <w:color w:val="333333"/>
                <w:sz w:val="21"/>
                <w:szCs w:val="21"/>
              </w:rPr>
              <w:t>125</w:t>
            </w:r>
            <w:r w:rsidRPr="002C3021">
              <w:rPr>
                <w:rFonts w:cstheme="minorHAnsi"/>
                <w:color w:val="333333"/>
                <w:sz w:val="21"/>
                <w:szCs w:val="21"/>
              </w:rPr>
              <w:t>-</w:t>
            </w:r>
            <w:r w:rsidRPr="002C3021">
              <w:rPr>
                <w:rStyle w:val="nlmlpage"/>
                <w:rFonts w:cstheme="minorHAnsi"/>
                <w:color w:val="333333"/>
                <w:sz w:val="21"/>
                <w:szCs w:val="21"/>
              </w:rPr>
              <w:t>156</w:t>
            </w:r>
            <w:r w:rsidRPr="002C3021">
              <w:rPr>
                <w:rFonts w:cstheme="minorHAnsi"/>
                <w:color w:val="333333"/>
                <w:sz w:val="21"/>
                <w:szCs w:val="21"/>
              </w:rPr>
              <w:t>.</w:t>
            </w:r>
          </w:p>
        </w:tc>
      </w:tr>
    </w:tbl>
    <w:p w14:paraId="5C9FA21D" w14:textId="77777777" w:rsidR="00617C12" w:rsidRPr="002C3021" w:rsidRDefault="00617C12" w:rsidP="007C474A">
      <w:pPr>
        <w:pStyle w:val="biotitle"/>
        <w:shd w:val="clear" w:color="auto" w:fill="FFFFFF"/>
        <w:spacing w:line="150" w:lineRule="atLeast"/>
        <w:ind w:left="300"/>
        <w:rPr>
          <w:rFonts w:asciiTheme="minorHAnsi" w:hAnsiTheme="minorHAnsi" w:cstheme="minorHAnsi"/>
        </w:rPr>
      </w:pPr>
    </w:p>
    <w:sectPr w:rsidR="00617C12" w:rsidRPr="002C3021" w:rsidSect="009117F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MathematicalPiLTStd">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EB679F"/>
    <w:multiLevelType w:val="multilevel"/>
    <w:tmpl w:val="0806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6fUC3iJdiNdqMJBm0K6JskPpEkkwU0BOrrWAn0pgpMgjGh7G0yHMjDoii+e+5RHijnKa3nagunk5yYpdKoADw==" w:salt="lp0n1BQ9J2jhS/9bep5K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6F"/>
    <w:rsid w:val="00003562"/>
    <w:rsid w:val="0000729D"/>
    <w:rsid w:val="0001072F"/>
    <w:rsid w:val="00014F38"/>
    <w:rsid w:val="000220BD"/>
    <w:rsid w:val="000233C1"/>
    <w:rsid w:val="00024048"/>
    <w:rsid w:val="00026BC7"/>
    <w:rsid w:val="0003036D"/>
    <w:rsid w:val="00034205"/>
    <w:rsid w:val="00035704"/>
    <w:rsid w:val="00041C27"/>
    <w:rsid w:val="000437DE"/>
    <w:rsid w:val="00043C8E"/>
    <w:rsid w:val="00044EBA"/>
    <w:rsid w:val="0004637E"/>
    <w:rsid w:val="0004717F"/>
    <w:rsid w:val="000473E7"/>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5814"/>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1324"/>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15FB"/>
    <w:rsid w:val="00173556"/>
    <w:rsid w:val="0018114F"/>
    <w:rsid w:val="00181ADF"/>
    <w:rsid w:val="00183A38"/>
    <w:rsid w:val="001854EA"/>
    <w:rsid w:val="00185C26"/>
    <w:rsid w:val="00194AAE"/>
    <w:rsid w:val="00196C7C"/>
    <w:rsid w:val="001A1C71"/>
    <w:rsid w:val="001A1DF4"/>
    <w:rsid w:val="001A34C4"/>
    <w:rsid w:val="001B6E76"/>
    <w:rsid w:val="001C2FB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6192"/>
    <w:rsid w:val="00251132"/>
    <w:rsid w:val="00251FB6"/>
    <w:rsid w:val="002535DF"/>
    <w:rsid w:val="002558EB"/>
    <w:rsid w:val="00255B43"/>
    <w:rsid w:val="00255BDC"/>
    <w:rsid w:val="00255BEA"/>
    <w:rsid w:val="00261403"/>
    <w:rsid w:val="00261F59"/>
    <w:rsid w:val="00272AF4"/>
    <w:rsid w:val="00273B67"/>
    <w:rsid w:val="002756B5"/>
    <w:rsid w:val="00276C06"/>
    <w:rsid w:val="00280198"/>
    <w:rsid w:val="00282094"/>
    <w:rsid w:val="002843BC"/>
    <w:rsid w:val="00284A84"/>
    <w:rsid w:val="0029129F"/>
    <w:rsid w:val="002930A9"/>
    <w:rsid w:val="00295B00"/>
    <w:rsid w:val="00296B90"/>
    <w:rsid w:val="00297296"/>
    <w:rsid w:val="002A0668"/>
    <w:rsid w:val="002A6B8B"/>
    <w:rsid w:val="002A7205"/>
    <w:rsid w:val="002A7AD0"/>
    <w:rsid w:val="002A7FBB"/>
    <w:rsid w:val="002B1ED8"/>
    <w:rsid w:val="002B45EC"/>
    <w:rsid w:val="002B62C6"/>
    <w:rsid w:val="002C17A7"/>
    <w:rsid w:val="002C2DA5"/>
    <w:rsid w:val="002C3021"/>
    <w:rsid w:val="002C4714"/>
    <w:rsid w:val="002C6160"/>
    <w:rsid w:val="002D02F2"/>
    <w:rsid w:val="002D28EA"/>
    <w:rsid w:val="002D51BB"/>
    <w:rsid w:val="002D5BAE"/>
    <w:rsid w:val="002D5DDC"/>
    <w:rsid w:val="002D67EF"/>
    <w:rsid w:val="002D6AA3"/>
    <w:rsid w:val="002E5C33"/>
    <w:rsid w:val="002E5D29"/>
    <w:rsid w:val="00300EE4"/>
    <w:rsid w:val="0030197F"/>
    <w:rsid w:val="0030223E"/>
    <w:rsid w:val="00303A1E"/>
    <w:rsid w:val="00303BBD"/>
    <w:rsid w:val="00307DAA"/>
    <w:rsid w:val="00313440"/>
    <w:rsid w:val="00314FCD"/>
    <w:rsid w:val="0032183F"/>
    <w:rsid w:val="00324290"/>
    <w:rsid w:val="00331737"/>
    <w:rsid w:val="0033243D"/>
    <w:rsid w:val="0033652E"/>
    <w:rsid w:val="00340617"/>
    <w:rsid w:val="00340B13"/>
    <w:rsid w:val="00340CDB"/>
    <w:rsid w:val="003427C6"/>
    <w:rsid w:val="00343472"/>
    <w:rsid w:val="003455AA"/>
    <w:rsid w:val="00346F33"/>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AD8"/>
    <w:rsid w:val="003B47FA"/>
    <w:rsid w:val="003B6208"/>
    <w:rsid w:val="003B7F8F"/>
    <w:rsid w:val="003C4172"/>
    <w:rsid w:val="003C437D"/>
    <w:rsid w:val="003C4456"/>
    <w:rsid w:val="003D3301"/>
    <w:rsid w:val="003D4641"/>
    <w:rsid w:val="003D5958"/>
    <w:rsid w:val="003E05B7"/>
    <w:rsid w:val="003E0C0A"/>
    <w:rsid w:val="003E6CFF"/>
    <w:rsid w:val="004010E3"/>
    <w:rsid w:val="004055B8"/>
    <w:rsid w:val="0040709D"/>
    <w:rsid w:val="004122F9"/>
    <w:rsid w:val="004124D3"/>
    <w:rsid w:val="004139BA"/>
    <w:rsid w:val="00421CBC"/>
    <w:rsid w:val="00427A9E"/>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6C2"/>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0834"/>
    <w:rsid w:val="005116C9"/>
    <w:rsid w:val="00511BEE"/>
    <w:rsid w:val="005175E9"/>
    <w:rsid w:val="00520368"/>
    <w:rsid w:val="0052658A"/>
    <w:rsid w:val="00533270"/>
    <w:rsid w:val="00540146"/>
    <w:rsid w:val="00542CDF"/>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16D"/>
    <w:rsid w:val="005A5291"/>
    <w:rsid w:val="005A6FD1"/>
    <w:rsid w:val="005B08F1"/>
    <w:rsid w:val="005B47BC"/>
    <w:rsid w:val="005C00EC"/>
    <w:rsid w:val="005C15C9"/>
    <w:rsid w:val="005C30E9"/>
    <w:rsid w:val="005C663B"/>
    <w:rsid w:val="005D1C38"/>
    <w:rsid w:val="005D1ED6"/>
    <w:rsid w:val="005D767A"/>
    <w:rsid w:val="005E2628"/>
    <w:rsid w:val="005E5F66"/>
    <w:rsid w:val="005F2BC1"/>
    <w:rsid w:val="005F3623"/>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37F69"/>
    <w:rsid w:val="0064051B"/>
    <w:rsid w:val="00645D2C"/>
    <w:rsid w:val="00646044"/>
    <w:rsid w:val="00650724"/>
    <w:rsid w:val="006517B5"/>
    <w:rsid w:val="00652076"/>
    <w:rsid w:val="00653DA3"/>
    <w:rsid w:val="00654D37"/>
    <w:rsid w:val="006621F0"/>
    <w:rsid w:val="006647E7"/>
    <w:rsid w:val="00666FD4"/>
    <w:rsid w:val="00667217"/>
    <w:rsid w:val="006702C6"/>
    <w:rsid w:val="006708CB"/>
    <w:rsid w:val="006769E6"/>
    <w:rsid w:val="00676C63"/>
    <w:rsid w:val="00682333"/>
    <w:rsid w:val="006844CA"/>
    <w:rsid w:val="006857C1"/>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474A"/>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5D68"/>
    <w:rsid w:val="00836F01"/>
    <w:rsid w:val="008406F5"/>
    <w:rsid w:val="00841F1E"/>
    <w:rsid w:val="00842203"/>
    <w:rsid w:val="00850E3E"/>
    <w:rsid w:val="008641A6"/>
    <w:rsid w:val="00864432"/>
    <w:rsid w:val="008649A3"/>
    <w:rsid w:val="0086670A"/>
    <w:rsid w:val="00870BA1"/>
    <w:rsid w:val="00873CDE"/>
    <w:rsid w:val="00873EB4"/>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40D9"/>
    <w:rsid w:val="008F6AFD"/>
    <w:rsid w:val="008F7645"/>
    <w:rsid w:val="0090248F"/>
    <w:rsid w:val="00902F25"/>
    <w:rsid w:val="0090407E"/>
    <w:rsid w:val="00905334"/>
    <w:rsid w:val="00907ABB"/>
    <w:rsid w:val="00911307"/>
    <w:rsid w:val="009117F7"/>
    <w:rsid w:val="00915110"/>
    <w:rsid w:val="009151B5"/>
    <w:rsid w:val="00916ADA"/>
    <w:rsid w:val="00916C64"/>
    <w:rsid w:val="00916CED"/>
    <w:rsid w:val="00925107"/>
    <w:rsid w:val="00925421"/>
    <w:rsid w:val="009267EE"/>
    <w:rsid w:val="00927998"/>
    <w:rsid w:val="00932185"/>
    <w:rsid w:val="009346E4"/>
    <w:rsid w:val="00935F23"/>
    <w:rsid w:val="009372D8"/>
    <w:rsid w:val="00937D12"/>
    <w:rsid w:val="00940ED2"/>
    <w:rsid w:val="00941CC0"/>
    <w:rsid w:val="00946997"/>
    <w:rsid w:val="009469F5"/>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694C"/>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ED9"/>
    <w:rsid w:val="00A7290A"/>
    <w:rsid w:val="00A75006"/>
    <w:rsid w:val="00A81E28"/>
    <w:rsid w:val="00A82932"/>
    <w:rsid w:val="00A82D07"/>
    <w:rsid w:val="00A868FB"/>
    <w:rsid w:val="00A915ED"/>
    <w:rsid w:val="00A91CF2"/>
    <w:rsid w:val="00A93BA4"/>
    <w:rsid w:val="00A9416E"/>
    <w:rsid w:val="00AA493D"/>
    <w:rsid w:val="00AB4807"/>
    <w:rsid w:val="00AB4813"/>
    <w:rsid w:val="00AB745B"/>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0125"/>
    <w:rsid w:val="00B525D3"/>
    <w:rsid w:val="00B55B5C"/>
    <w:rsid w:val="00B56290"/>
    <w:rsid w:val="00B61B54"/>
    <w:rsid w:val="00B6351D"/>
    <w:rsid w:val="00B64203"/>
    <w:rsid w:val="00B6519E"/>
    <w:rsid w:val="00B66AF1"/>
    <w:rsid w:val="00B70245"/>
    <w:rsid w:val="00B703C2"/>
    <w:rsid w:val="00B74E41"/>
    <w:rsid w:val="00B76917"/>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61D3"/>
    <w:rsid w:val="00BA7628"/>
    <w:rsid w:val="00BB2130"/>
    <w:rsid w:val="00BB30B6"/>
    <w:rsid w:val="00BB40CB"/>
    <w:rsid w:val="00BB55E3"/>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4FE"/>
    <w:rsid w:val="00BF790B"/>
    <w:rsid w:val="00C01E67"/>
    <w:rsid w:val="00C05302"/>
    <w:rsid w:val="00C06B6B"/>
    <w:rsid w:val="00C06F37"/>
    <w:rsid w:val="00C0799A"/>
    <w:rsid w:val="00C12836"/>
    <w:rsid w:val="00C13438"/>
    <w:rsid w:val="00C170FF"/>
    <w:rsid w:val="00C173E1"/>
    <w:rsid w:val="00C2019E"/>
    <w:rsid w:val="00C27AEF"/>
    <w:rsid w:val="00C3110E"/>
    <w:rsid w:val="00C32E5D"/>
    <w:rsid w:val="00C3466C"/>
    <w:rsid w:val="00C355FF"/>
    <w:rsid w:val="00C41A64"/>
    <w:rsid w:val="00C47122"/>
    <w:rsid w:val="00C47959"/>
    <w:rsid w:val="00C47CEA"/>
    <w:rsid w:val="00C515E0"/>
    <w:rsid w:val="00C531A3"/>
    <w:rsid w:val="00C57F24"/>
    <w:rsid w:val="00C63EA6"/>
    <w:rsid w:val="00C6619F"/>
    <w:rsid w:val="00C6624A"/>
    <w:rsid w:val="00C7162F"/>
    <w:rsid w:val="00C742C3"/>
    <w:rsid w:val="00C75559"/>
    <w:rsid w:val="00C76D88"/>
    <w:rsid w:val="00C7785D"/>
    <w:rsid w:val="00C77A26"/>
    <w:rsid w:val="00C85BDD"/>
    <w:rsid w:val="00C86B81"/>
    <w:rsid w:val="00C91557"/>
    <w:rsid w:val="00C92F74"/>
    <w:rsid w:val="00C954C9"/>
    <w:rsid w:val="00CA1C19"/>
    <w:rsid w:val="00CA204D"/>
    <w:rsid w:val="00CA2E14"/>
    <w:rsid w:val="00CA60CD"/>
    <w:rsid w:val="00CA72B1"/>
    <w:rsid w:val="00CB10E9"/>
    <w:rsid w:val="00CB11D6"/>
    <w:rsid w:val="00CB5475"/>
    <w:rsid w:val="00CB665E"/>
    <w:rsid w:val="00CB6E09"/>
    <w:rsid w:val="00CC09A7"/>
    <w:rsid w:val="00CC0FD9"/>
    <w:rsid w:val="00CC1F8F"/>
    <w:rsid w:val="00CD139B"/>
    <w:rsid w:val="00CD5E59"/>
    <w:rsid w:val="00CD6A2E"/>
    <w:rsid w:val="00CD7831"/>
    <w:rsid w:val="00CE05D4"/>
    <w:rsid w:val="00CE4712"/>
    <w:rsid w:val="00CF53EE"/>
    <w:rsid w:val="00CF600D"/>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102"/>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36D0"/>
    <w:rsid w:val="00DB4233"/>
    <w:rsid w:val="00DB5097"/>
    <w:rsid w:val="00DC4F7C"/>
    <w:rsid w:val="00DC7134"/>
    <w:rsid w:val="00DC7C2C"/>
    <w:rsid w:val="00DD2256"/>
    <w:rsid w:val="00DD24E3"/>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54F4"/>
    <w:rsid w:val="00E36E18"/>
    <w:rsid w:val="00E37099"/>
    <w:rsid w:val="00E40A15"/>
    <w:rsid w:val="00E40CCE"/>
    <w:rsid w:val="00E43654"/>
    <w:rsid w:val="00E459FA"/>
    <w:rsid w:val="00E45A4B"/>
    <w:rsid w:val="00E45DA4"/>
    <w:rsid w:val="00E46996"/>
    <w:rsid w:val="00E50522"/>
    <w:rsid w:val="00E52F87"/>
    <w:rsid w:val="00E6120D"/>
    <w:rsid w:val="00E61D06"/>
    <w:rsid w:val="00E7043E"/>
    <w:rsid w:val="00E71B78"/>
    <w:rsid w:val="00E747D9"/>
    <w:rsid w:val="00E75D5D"/>
    <w:rsid w:val="00E766CA"/>
    <w:rsid w:val="00E81F85"/>
    <w:rsid w:val="00E8413D"/>
    <w:rsid w:val="00E84C2A"/>
    <w:rsid w:val="00E90CA1"/>
    <w:rsid w:val="00E91D25"/>
    <w:rsid w:val="00E95F4D"/>
    <w:rsid w:val="00E97067"/>
    <w:rsid w:val="00EA6E8E"/>
    <w:rsid w:val="00EA7978"/>
    <w:rsid w:val="00EA7D19"/>
    <w:rsid w:val="00EB1063"/>
    <w:rsid w:val="00EB7F70"/>
    <w:rsid w:val="00EC226D"/>
    <w:rsid w:val="00EC4C2A"/>
    <w:rsid w:val="00EC6764"/>
    <w:rsid w:val="00EC726F"/>
    <w:rsid w:val="00EC7743"/>
    <w:rsid w:val="00EC7B8C"/>
    <w:rsid w:val="00ED1621"/>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12E"/>
    <w:rsid w:val="00F12233"/>
    <w:rsid w:val="00F12CE1"/>
    <w:rsid w:val="00F14096"/>
    <w:rsid w:val="00F14820"/>
    <w:rsid w:val="00F3009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C49"/>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C7162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7162F"/>
    <w:rPr>
      <w:color w:val="800080"/>
      <w:u w:val="single"/>
    </w:rPr>
  </w:style>
  <w:style w:type="character" w:customStyle="1" w:styleId="captionlabel">
    <w:name w:val="captionlabel"/>
    <w:basedOn w:val="DefaultParagraphFont"/>
    <w:rsid w:val="00C7162F"/>
  </w:style>
  <w:style w:type="character" w:customStyle="1" w:styleId="nlmfn">
    <w:name w:val="nlm_fn"/>
    <w:basedOn w:val="DefaultParagraphFont"/>
    <w:rsid w:val="00C7162F"/>
  </w:style>
  <w:style w:type="character" w:customStyle="1" w:styleId="fn-label">
    <w:name w:val="fn-label"/>
    <w:basedOn w:val="DefaultParagraphFont"/>
    <w:rsid w:val="00C7162F"/>
  </w:style>
  <w:style w:type="character" w:customStyle="1" w:styleId="nlminline-graphic">
    <w:name w:val="nlm_inline-graphic"/>
    <w:basedOn w:val="DefaultParagraphFont"/>
    <w:rsid w:val="00C7162F"/>
  </w:style>
  <w:style w:type="character" w:customStyle="1" w:styleId="nlmyear">
    <w:name w:val="nlm_year"/>
    <w:basedOn w:val="DefaultParagraphFont"/>
    <w:rsid w:val="00C7162F"/>
  </w:style>
  <w:style w:type="character" w:customStyle="1" w:styleId="ref-google">
    <w:name w:val="ref-google"/>
    <w:basedOn w:val="DefaultParagraphFont"/>
    <w:rsid w:val="00C7162F"/>
  </w:style>
  <w:style w:type="character" w:customStyle="1" w:styleId="ref-xlink">
    <w:name w:val="ref-xlink"/>
    <w:basedOn w:val="DefaultParagraphFont"/>
    <w:rsid w:val="00C7162F"/>
  </w:style>
  <w:style w:type="character" w:customStyle="1" w:styleId="ref-sfxlink">
    <w:name w:val="ref-sfxlink"/>
    <w:basedOn w:val="DefaultParagraphFont"/>
    <w:rsid w:val="00C7162F"/>
  </w:style>
  <w:style w:type="character" w:customStyle="1" w:styleId="nlmpublisher-loc">
    <w:name w:val="nlm_publisher-loc"/>
    <w:basedOn w:val="DefaultParagraphFont"/>
    <w:rsid w:val="00C7162F"/>
  </w:style>
  <w:style w:type="character" w:customStyle="1" w:styleId="nlmpublisher-name">
    <w:name w:val="nlm_publisher-name"/>
    <w:basedOn w:val="DefaultParagraphFont"/>
    <w:rsid w:val="00C7162F"/>
  </w:style>
  <w:style w:type="character" w:customStyle="1" w:styleId="nlmarticle-title">
    <w:name w:val="nlm_article-title"/>
    <w:basedOn w:val="DefaultParagraphFont"/>
    <w:rsid w:val="00C7162F"/>
  </w:style>
  <w:style w:type="character" w:customStyle="1" w:styleId="nlmfpage">
    <w:name w:val="nlm_fpage"/>
    <w:basedOn w:val="DefaultParagraphFont"/>
    <w:rsid w:val="00C7162F"/>
  </w:style>
  <w:style w:type="character" w:customStyle="1" w:styleId="nlmlpage">
    <w:name w:val="nlm_lpage"/>
    <w:basedOn w:val="DefaultParagraphFont"/>
    <w:rsid w:val="00C7162F"/>
  </w:style>
  <w:style w:type="character" w:customStyle="1" w:styleId="nlmmonth">
    <w:name w:val="nlm_month"/>
    <w:basedOn w:val="DefaultParagraphFont"/>
    <w:rsid w:val="00C7162F"/>
  </w:style>
  <w:style w:type="character" w:customStyle="1" w:styleId="nlmday">
    <w:name w:val="nlm_day"/>
    <w:basedOn w:val="DefaultParagraphFont"/>
    <w:rsid w:val="00C7162F"/>
  </w:style>
  <w:style w:type="character" w:customStyle="1" w:styleId="nlmedition">
    <w:name w:val="nlm_edition"/>
    <w:basedOn w:val="DefaultParagraphFont"/>
    <w:rsid w:val="00C7162F"/>
  </w:style>
  <w:style w:type="paragraph" w:customStyle="1" w:styleId="biotitle">
    <w:name w:val="biotitle"/>
    <w:basedOn w:val="Normal"/>
    <w:rsid w:val="00C7162F"/>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354F4"/>
    <w:rPr>
      <w:color w:val="605E5C"/>
      <w:shd w:val="clear" w:color="auto" w:fill="E1DFDD"/>
    </w:rPr>
  </w:style>
  <w:style w:type="paragraph" w:styleId="BodyText">
    <w:name w:val="Body Text"/>
    <w:basedOn w:val="Normal"/>
    <w:link w:val="BodyTextChar"/>
    <w:uiPriority w:val="1"/>
    <w:qFormat/>
    <w:rsid w:val="00DB36D0"/>
    <w:pPr>
      <w:autoSpaceDE w:val="0"/>
      <w:autoSpaceDN w:val="0"/>
      <w:adjustRightInd w:val="0"/>
      <w:spacing w:after="0" w:line="205" w:lineRule="exact"/>
      <w:ind w:left="40"/>
    </w:pPr>
    <w:rPr>
      <w:rFonts w:ascii="Gill Sans MT" w:hAnsi="Gill Sans MT" w:cs="Gill Sans MT"/>
      <w:sz w:val="18"/>
      <w:szCs w:val="18"/>
    </w:rPr>
  </w:style>
  <w:style w:type="character" w:customStyle="1" w:styleId="BodyTextChar">
    <w:name w:val="Body Text Char"/>
    <w:basedOn w:val="DefaultParagraphFont"/>
    <w:link w:val="BodyText"/>
    <w:uiPriority w:val="1"/>
    <w:rsid w:val="00DB36D0"/>
    <w:rPr>
      <w:rFonts w:ascii="Gill Sans MT" w:hAnsi="Gill Sans MT" w:cs="Gill Sans M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25982214">
      <w:bodyDiv w:val="1"/>
      <w:marLeft w:val="0"/>
      <w:marRight w:val="0"/>
      <w:marTop w:val="0"/>
      <w:marBottom w:val="0"/>
      <w:divBdr>
        <w:top w:val="none" w:sz="0" w:space="0" w:color="auto"/>
        <w:left w:val="none" w:sz="0" w:space="0" w:color="auto"/>
        <w:bottom w:val="none" w:sz="0" w:space="0" w:color="auto"/>
        <w:right w:val="none" w:sz="0" w:space="0" w:color="auto"/>
      </w:divBdr>
      <w:divsChild>
        <w:div w:id="1458528096">
          <w:marLeft w:val="0"/>
          <w:marRight w:val="0"/>
          <w:marTop w:val="0"/>
          <w:marBottom w:val="0"/>
          <w:divBdr>
            <w:top w:val="none" w:sz="0" w:space="0" w:color="auto"/>
            <w:left w:val="none" w:sz="0" w:space="0" w:color="auto"/>
            <w:bottom w:val="none" w:sz="0" w:space="0" w:color="auto"/>
            <w:right w:val="none" w:sz="0" w:space="0" w:color="auto"/>
          </w:divBdr>
        </w:div>
        <w:div w:id="155537230">
          <w:marLeft w:val="0"/>
          <w:marRight w:val="0"/>
          <w:marTop w:val="0"/>
          <w:marBottom w:val="0"/>
          <w:divBdr>
            <w:top w:val="none" w:sz="0" w:space="0" w:color="auto"/>
            <w:left w:val="none" w:sz="0" w:space="0" w:color="auto"/>
            <w:bottom w:val="none" w:sz="0" w:space="0" w:color="auto"/>
            <w:right w:val="none" w:sz="0" w:space="0" w:color="auto"/>
          </w:divBdr>
        </w:div>
      </w:divsChild>
    </w:div>
    <w:div w:id="508639632">
      <w:bodyDiv w:val="1"/>
      <w:marLeft w:val="0"/>
      <w:marRight w:val="0"/>
      <w:marTop w:val="0"/>
      <w:marBottom w:val="0"/>
      <w:divBdr>
        <w:top w:val="none" w:sz="0" w:space="0" w:color="auto"/>
        <w:left w:val="none" w:sz="0" w:space="0" w:color="auto"/>
        <w:bottom w:val="none" w:sz="0" w:space="0" w:color="auto"/>
        <w:right w:val="none" w:sz="0" w:space="0" w:color="auto"/>
      </w:divBdr>
    </w:div>
    <w:div w:id="596447139">
      <w:bodyDiv w:val="1"/>
      <w:marLeft w:val="0"/>
      <w:marRight w:val="0"/>
      <w:marTop w:val="0"/>
      <w:marBottom w:val="0"/>
      <w:divBdr>
        <w:top w:val="none" w:sz="0" w:space="0" w:color="auto"/>
        <w:left w:val="none" w:sz="0" w:space="0" w:color="auto"/>
        <w:bottom w:val="none" w:sz="0" w:space="0" w:color="auto"/>
        <w:right w:val="none" w:sz="0" w:space="0" w:color="auto"/>
      </w:divBdr>
    </w:div>
    <w:div w:id="626622414">
      <w:bodyDiv w:val="1"/>
      <w:marLeft w:val="0"/>
      <w:marRight w:val="0"/>
      <w:marTop w:val="0"/>
      <w:marBottom w:val="0"/>
      <w:divBdr>
        <w:top w:val="none" w:sz="0" w:space="0" w:color="auto"/>
        <w:left w:val="none" w:sz="0" w:space="0" w:color="auto"/>
        <w:bottom w:val="none" w:sz="0" w:space="0" w:color="auto"/>
        <w:right w:val="none" w:sz="0" w:space="0" w:color="auto"/>
      </w:divBdr>
      <w:divsChild>
        <w:div w:id="1771000044">
          <w:marLeft w:val="0"/>
          <w:marRight w:val="0"/>
          <w:marTop w:val="0"/>
          <w:marBottom w:val="0"/>
          <w:divBdr>
            <w:top w:val="none" w:sz="0" w:space="0" w:color="auto"/>
            <w:left w:val="none" w:sz="0" w:space="0" w:color="auto"/>
            <w:bottom w:val="none" w:sz="0" w:space="0" w:color="auto"/>
            <w:right w:val="none" w:sz="0" w:space="0" w:color="auto"/>
          </w:divBdr>
          <w:divsChild>
            <w:div w:id="1367291634">
              <w:marLeft w:val="0"/>
              <w:marRight w:val="0"/>
              <w:marTop w:val="0"/>
              <w:marBottom w:val="0"/>
              <w:divBdr>
                <w:top w:val="none" w:sz="0" w:space="0" w:color="auto"/>
                <w:left w:val="none" w:sz="0" w:space="0" w:color="auto"/>
                <w:bottom w:val="none" w:sz="0" w:space="0" w:color="auto"/>
                <w:right w:val="none" w:sz="0" w:space="0" w:color="auto"/>
              </w:divBdr>
              <w:divsChild>
                <w:div w:id="1581332272">
                  <w:marLeft w:val="0"/>
                  <w:marRight w:val="0"/>
                  <w:marTop w:val="0"/>
                  <w:marBottom w:val="0"/>
                  <w:divBdr>
                    <w:top w:val="none" w:sz="0" w:space="0" w:color="auto"/>
                    <w:left w:val="none" w:sz="0" w:space="0" w:color="auto"/>
                    <w:bottom w:val="none" w:sz="0" w:space="0" w:color="auto"/>
                    <w:right w:val="none" w:sz="0" w:space="0" w:color="auto"/>
                  </w:divBdr>
                  <w:divsChild>
                    <w:div w:id="1534490481">
                      <w:marLeft w:val="0"/>
                      <w:marRight w:val="0"/>
                      <w:marTop w:val="0"/>
                      <w:marBottom w:val="0"/>
                      <w:divBdr>
                        <w:top w:val="none" w:sz="0" w:space="0" w:color="auto"/>
                        <w:left w:val="none" w:sz="0" w:space="0" w:color="auto"/>
                        <w:bottom w:val="none" w:sz="0" w:space="0" w:color="auto"/>
                        <w:right w:val="none" w:sz="0" w:space="0" w:color="auto"/>
                      </w:divBdr>
                      <w:divsChild>
                        <w:div w:id="902561954">
                          <w:marLeft w:val="0"/>
                          <w:marRight w:val="0"/>
                          <w:marTop w:val="0"/>
                          <w:marBottom w:val="0"/>
                          <w:divBdr>
                            <w:top w:val="none" w:sz="0" w:space="0" w:color="auto"/>
                            <w:left w:val="none" w:sz="0" w:space="0" w:color="auto"/>
                            <w:bottom w:val="none" w:sz="0" w:space="0" w:color="auto"/>
                            <w:right w:val="none" w:sz="0" w:space="0" w:color="auto"/>
                          </w:divBdr>
                          <w:divsChild>
                            <w:div w:id="421142922">
                              <w:marLeft w:val="0"/>
                              <w:marRight w:val="0"/>
                              <w:marTop w:val="0"/>
                              <w:marBottom w:val="0"/>
                              <w:divBdr>
                                <w:top w:val="none" w:sz="0" w:space="0" w:color="auto"/>
                                <w:left w:val="none" w:sz="0" w:space="0" w:color="auto"/>
                                <w:bottom w:val="none" w:sz="0" w:space="0" w:color="auto"/>
                                <w:right w:val="none" w:sz="0" w:space="0" w:color="auto"/>
                              </w:divBdr>
                              <w:divsChild>
                                <w:div w:id="769934511">
                                  <w:marLeft w:val="0"/>
                                  <w:marRight w:val="0"/>
                                  <w:marTop w:val="0"/>
                                  <w:marBottom w:val="0"/>
                                  <w:divBdr>
                                    <w:top w:val="none" w:sz="0" w:space="0" w:color="auto"/>
                                    <w:left w:val="none" w:sz="0" w:space="0" w:color="auto"/>
                                    <w:bottom w:val="none" w:sz="0" w:space="0" w:color="auto"/>
                                    <w:right w:val="none" w:sz="0" w:space="0" w:color="auto"/>
                                  </w:divBdr>
                                  <w:divsChild>
                                    <w:div w:id="950208263">
                                      <w:marLeft w:val="0"/>
                                      <w:marRight w:val="0"/>
                                      <w:marTop w:val="75"/>
                                      <w:marBottom w:val="0"/>
                                      <w:divBdr>
                                        <w:top w:val="none" w:sz="0" w:space="0" w:color="auto"/>
                                        <w:left w:val="none" w:sz="0" w:space="0" w:color="auto"/>
                                        <w:bottom w:val="none" w:sz="0" w:space="0" w:color="auto"/>
                                        <w:right w:val="none" w:sz="0" w:space="0" w:color="auto"/>
                                      </w:divBdr>
                                      <w:divsChild>
                                        <w:div w:id="1562983390">
                                          <w:marLeft w:val="0"/>
                                          <w:marRight w:val="0"/>
                                          <w:marTop w:val="0"/>
                                          <w:marBottom w:val="0"/>
                                          <w:divBdr>
                                            <w:top w:val="none" w:sz="0" w:space="0" w:color="auto"/>
                                            <w:left w:val="none" w:sz="0" w:space="0" w:color="auto"/>
                                            <w:bottom w:val="none" w:sz="0" w:space="0" w:color="auto"/>
                                            <w:right w:val="none" w:sz="0" w:space="0" w:color="auto"/>
                                          </w:divBdr>
                                        </w:div>
                                        <w:div w:id="1120756611">
                                          <w:marLeft w:val="0"/>
                                          <w:marRight w:val="0"/>
                                          <w:marTop w:val="0"/>
                                          <w:marBottom w:val="0"/>
                                          <w:divBdr>
                                            <w:top w:val="none" w:sz="0" w:space="0" w:color="auto"/>
                                            <w:left w:val="none" w:sz="0" w:space="0" w:color="auto"/>
                                            <w:bottom w:val="none" w:sz="0" w:space="0" w:color="auto"/>
                                            <w:right w:val="none" w:sz="0" w:space="0" w:color="auto"/>
                                          </w:divBdr>
                                        </w:div>
                                      </w:divsChild>
                                    </w:div>
                                    <w:div w:id="607468432">
                                      <w:marLeft w:val="0"/>
                                      <w:marRight w:val="0"/>
                                      <w:marTop w:val="0"/>
                                      <w:marBottom w:val="150"/>
                                      <w:divBdr>
                                        <w:top w:val="none" w:sz="0" w:space="0" w:color="auto"/>
                                        <w:left w:val="none" w:sz="0" w:space="0" w:color="auto"/>
                                        <w:bottom w:val="single" w:sz="6" w:space="0" w:color="CCCCCC"/>
                                        <w:right w:val="none" w:sz="0" w:space="0" w:color="auto"/>
                                      </w:divBdr>
                                      <w:divsChild>
                                        <w:div w:id="331377716">
                                          <w:marLeft w:val="300"/>
                                          <w:marRight w:val="0"/>
                                          <w:marTop w:val="0"/>
                                          <w:marBottom w:val="450"/>
                                          <w:divBdr>
                                            <w:top w:val="none" w:sz="0" w:space="0" w:color="auto"/>
                                            <w:left w:val="none" w:sz="0" w:space="0" w:color="auto"/>
                                            <w:bottom w:val="none" w:sz="0" w:space="0" w:color="auto"/>
                                            <w:right w:val="none" w:sz="0" w:space="0" w:color="auto"/>
                                          </w:divBdr>
                                        </w:div>
                                      </w:divsChild>
                                    </w:div>
                                    <w:div w:id="2095585343">
                                      <w:marLeft w:val="0"/>
                                      <w:marRight w:val="0"/>
                                      <w:marTop w:val="0"/>
                                      <w:marBottom w:val="0"/>
                                      <w:divBdr>
                                        <w:top w:val="none" w:sz="0" w:space="0" w:color="auto"/>
                                        <w:left w:val="none" w:sz="0" w:space="0" w:color="auto"/>
                                        <w:bottom w:val="none" w:sz="0" w:space="0" w:color="auto"/>
                                        <w:right w:val="none" w:sz="0" w:space="0" w:color="auto"/>
                                      </w:divBdr>
                                      <w:divsChild>
                                        <w:div w:id="1557861076">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
                                          </w:divsChild>
                                        </w:div>
                                        <w:div w:id="2064282470">
                                          <w:marLeft w:val="0"/>
                                          <w:marRight w:val="0"/>
                                          <w:marTop w:val="0"/>
                                          <w:marBottom w:val="0"/>
                                          <w:divBdr>
                                            <w:top w:val="none" w:sz="0" w:space="0" w:color="auto"/>
                                            <w:left w:val="none" w:sz="0" w:space="0" w:color="auto"/>
                                            <w:bottom w:val="none" w:sz="0" w:space="0" w:color="auto"/>
                                            <w:right w:val="none" w:sz="0" w:space="0" w:color="auto"/>
                                          </w:divBdr>
                                          <w:divsChild>
                                            <w:div w:id="1823698328">
                                              <w:marLeft w:val="0"/>
                                              <w:marRight w:val="0"/>
                                              <w:marTop w:val="0"/>
                                              <w:marBottom w:val="0"/>
                                              <w:divBdr>
                                                <w:top w:val="none" w:sz="0" w:space="0" w:color="auto"/>
                                                <w:left w:val="none" w:sz="0" w:space="0" w:color="auto"/>
                                                <w:bottom w:val="none" w:sz="0" w:space="0" w:color="auto"/>
                                                <w:right w:val="none" w:sz="0" w:space="0" w:color="auto"/>
                                              </w:divBdr>
                                            </w:div>
                                            <w:div w:id="1388915032">
                                              <w:marLeft w:val="0"/>
                                              <w:marRight w:val="0"/>
                                              <w:marTop w:val="0"/>
                                              <w:marBottom w:val="0"/>
                                              <w:divBdr>
                                                <w:top w:val="none" w:sz="0" w:space="0" w:color="auto"/>
                                                <w:left w:val="none" w:sz="0" w:space="0" w:color="auto"/>
                                                <w:bottom w:val="none" w:sz="0" w:space="0" w:color="auto"/>
                                                <w:right w:val="none" w:sz="0" w:space="0" w:color="auto"/>
                                              </w:divBdr>
                                              <w:divsChild>
                                                <w:div w:id="164823743">
                                                  <w:marLeft w:val="300"/>
                                                  <w:marRight w:val="0"/>
                                                  <w:marTop w:val="0"/>
                                                  <w:marBottom w:val="0"/>
                                                  <w:divBdr>
                                                    <w:top w:val="none" w:sz="0" w:space="0" w:color="auto"/>
                                                    <w:left w:val="none" w:sz="0" w:space="0" w:color="auto"/>
                                                    <w:bottom w:val="none" w:sz="0" w:space="0" w:color="auto"/>
                                                    <w:right w:val="none" w:sz="0" w:space="0" w:color="auto"/>
                                                  </w:divBdr>
                                                </w:div>
                                              </w:divsChild>
                                            </w:div>
                                            <w:div w:id="2134051428">
                                              <w:marLeft w:val="0"/>
                                              <w:marRight w:val="0"/>
                                              <w:marTop w:val="0"/>
                                              <w:marBottom w:val="0"/>
                                              <w:divBdr>
                                                <w:top w:val="none" w:sz="0" w:space="0" w:color="auto"/>
                                                <w:left w:val="none" w:sz="0" w:space="0" w:color="auto"/>
                                                <w:bottom w:val="none" w:sz="0" w:space="0" w:color="auto"/>
                                                <w:right w:val="none" w:sz="0" w:space="0" w:color="auto"/>
                                              </w:divBdr>
                                              <w:divsChild>
                                                <w:div w:id="973291277">
                                                  <w:marLeft w:val="300"/>
                                                  <w:marRight w:val="0"/>
                                                  <w:marTop w:val="0"/>
                                                  <w:marBottom w:val="0"/>
                                                  <w:divBdr>
                                                    <w:top w:val="none" w:sz="0" w:space="0" w:color="auto"/>
                                                    <w:left w:val="none" w:sz="0" w:space="0" w:color="auto"/>
                                                    <w:bottom w:val="none" w:sz="0" w:space="0" w:color="auto"/>
                                                    <w:right w:val="none" w:sz="0" w:space="0" w:color="auto"/>
                                                  </w:divBdr>
                                                </w:div>
                                              </w:divsChild>
                                            </w:div>
                                            <w:div w:id="675838601">
                                              <w:marLeft w:val="0"/>
                                              <w:marRight w:val="0"/>
                                              <w:marTop w:val="0"/>
                                              <w:marBottom w:val="0"/>
                                              <w:divBdr>
                                                <w:top w:val="none" w:sz="0" w:space="0" w:color="auto"/>
                                                <w:left w:val="none" w:sz="0" w:space="0" w:color="auto"/>
                                                <w:bottom w:val="none" w:sz="0" w:space="0" w:color="auto"/>
                                                <w:right w:val="none" w:sz="0" w:space="0" w:color="auto"/>
                                              </w:divBdr>
                                              <w:divsChild>
                                                <w:div w:id="783109200">
                                                  <w:marLeft w:val="300"/>
                                                  <w:marRight w:val="0"/>
                                                  <w:marTop w:val="0"/>
                                                  <w:marBottom w:val="0"/>
                                                  <w:divBdr>
                                                    <w:top w:val="none" w:sz="0" w:space="0" w:color="auto"/>
                                                    <w:left w:val="none" w:sz="0" w:space="0" w:color="auto"/>
                                                    <w:bottom w:val="none" w:sz="0" w:space="0" w:color="auto"/>
                                                    <w:right w:val="none" w:sz="0" w:space="0" w:color="auto"/>
                                                  </w:divBdr>
                                                </w:div>
                                              </w:divsChild>
                                            </w:div>
                                            <w:div w:id="1728264953">
                                              <w:marLeft w:val="0"/>
                                              <w:marRight w:val="0"/>
                                              <w:marTop w:val="0"/>
                                              <w:marBottom w:val="0"/>
                                              <w:divBdr>
                                                <w:top w:val="none" w:sz="0" w:space="0" w:color="auto"/>
                                                <w:left w:val="none" w:sz="0" w:space="0" w:color="auto"/>
                                                <w:bottom w:val="none" w:sz="0" w:space="0" w:color="auto"/>
                                                <w:right w:val="none" w:sz="0" w:space="0" w:color="auto"/>
                                              </w:divBdr>
                                              <w:divsChild>
                                                <w:div w:id="741668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98616050">
                                          <w:marLeft w:val="0"/>
                                          <w:marRight w:val="0"/>
                                          <w:marTop w:val="0"/>
                                          <w:marBottom w:val="0"/>
                                          <w:divBdr>
                                            <w:top w:val="none" w:sz="0" w:space="0" w:color="auto"/>
                                            <w:left w:val="none" w:sz="0" w:space="0" w:color="auto"/>
                                            <w:bottom w:val="none" w:sz="0" w:space="0" w:color="auto"/>
                                            <w:right w:val="none" w:sz="0" w:space="0" w:color="auto"/>
                                          </w:divBdr>
                                          <w:divsChild>
                                            <w:div w:id="684602429">
                                              <w:marLeft w:val="0"/>
                                              <w:marRight w:val="0"/>
                                              <w:marTop w:val="0"/>
                                              <w:marBottom w:val="0"/>
                                              <w:divBdr>
                                                <w:top w:val="none" w:sz="0" w:space="0" w:color="auto"/>
                                                <w:left w:val="none" w:sz="0" w:space="0" w:color="auto"/>
                                                <w:bottom w:val="none" w:sz="0" w:space="0" w:color="auto"/>
                                                <w:right w:val="none" w:sz="0" w:space="0" w:color="auto"/>
                                              </w:divBdr>
                                            </w:div>
                                            <w:div w:id="1153638536">
                                              <w:marLeft w:val="0"/>
                                              <w:marRight w:val="0"/>
                                              <w:marTop w:val="0"/>
                                              <w:marBottom w:val="0"/>
                                              <w:divBdr>
                                                <w:top w:val="none" w:sz="0" w:space="0" w:color="auto"/>
                                                <w:left w:val="none" w:sz="0" w:space="0" w:color="auto"/>
                                                <w:bottom w:val="none" w:sz="0" w:space="0" w:color="auto"/>
                                                <w:right w:val="none" w:sz="0" w:space="0" w:color="auto"/>
                                              </w:divBdr>
                                              <w:divsChild>
                                                <w:div w:id="564342686">
                                                  <w:marLeft w:val="300"/>
                                                  <w:marRight w:val="0"/>
                                                  <w:marTop w:val="0"/>
                                                  <w:marBottom w:val="0"/>
                                                  <w:divBdr>
                                                    <w:top w:val="none" w:sz="0" w:space="0" w:color="auto"/>
                                                    <w:left w:val="none" w:sz="0" w:space="0" w:color="auto"/>
                                                    <w:bottom w:val="none" w:sz="0" w:space="0" w:color="auto"/>
                                                    <w:right w:val="none" w:sz="0" w:space="0" w:color="auto"/>
                                                  </w:divBdr>
                                                </w:div>
                                              </w:divsChild>
                                            </w:div>
                                            <w:div w:id="119954178">
                                              <w:marLeft w:val="0"/>
                                              <w:marRight w:val="0"/>
                                              <w:marTop w:val="0"/>
                                              <w:marBottom w:val="0"/>
                                              <w:divBdr>
                                                <w:top w:val="none" w:sz="0" w:space="0" w:color="auto"/>
                                                <w:left w:val="none" w:sz="0" w:space="0" w:color="auto"/>
                                                <w:bottom w:val="none" w:sz="0" w:space="0" w:color="auto"/>
                                                <w:right w:val="none" w:sz="0" w:space="0" w:color="auto"/>
                                              </w:divBdr>
                                              <w:divsChild>
                                                <w:div w:id="451679517">
                                                  <w:marLeft w:val="300"/>
                                                  <w:marRight w:val="0"/>
                                                  <w:marTop w:val="0"/>
                                                  <w:marBottom w:val="0"/>
                                                  <w:divBdr>
                                                    <w:top w:val="none" w:sz="0" w:space="0" w:color="auto"/>
                                                    <w:left w:val="none" w:sz="0" w:space="0" w:color="auto"/>
                                                    <w:bottom w:val="none" w:sz="0" w:space="0" w:color="auto"/>
                                                    <w:right w:val="none" w:sz="0" w:space="0" w:color="auto"/>
                                                  </w:divBdr>
                                                </w:div>
                                              </w:divsChild>
                                            </w:div>
                                            <w:div w:id="461923870">
                                              <w:marLeft w:val="0"/>
                                              <w:marRight w:val="0"/>
                                              <w:marTop w:val="0"/>
                                              <w:marBottom w:val="0"/>
                                              <w:divBdr>
                                                <w:top w:val="none" w:sz="0" w:space="0" w:color="auto"/>
                                                <w:left w:val="none" w:sz="0" w:space="0" w:color="auto"/>
                                                <w:bottom w:val="none" w:sz="0" w:space="0" w:color="auto"/>
                                                <w:right w:val="none" w:sz="0" w:space="0" w:color="auto"/>
                                              </w:divBdr>
                                              <w:divsChild>
                                                <w:div w:id="18941833">
                                                  <w:marLeft w:val="300"/>
                                                  <w:marRight w:val="0"/>
                                                  <w:marTop w:val="0"/>
                                                  <w:marBottom w:val="0"/>
                                                  <w:divBdr>
                                                    <w:top w:val="none" w:sz="0" w:space="0" w:color="auto"/>
                                                    <w:left w:val="none" w:sz="0" w:space="0" w:color="auto"/>
                                                    <w:bottom w:val="none" w:sz="0" w:space="0" w:color="auto"/>
                                                    <w:right w:val="none" w:sz="0" w:space="0" w:color="auto"/>
                                                  </w:divBdr>
                                                </w:div>
                                              </w:divsChild>
                                            </w:div>
                                            <w:div w:id="1310792813">
                                              <w:marLeft w:val="0"/>
                                              <w:marRight w:val="0"/>
                                              <w:marTop w:val="0"/>
                                              <w:marBottom w:val="0"/>
                                              <w:divBdr>
                                                <w:top w:val="none" w:sz="0" w:space="0" w:color="auto"/>
                                                <w:left w:val="none" w:sz="0" w:space="0" w:color="auto"/>
                                                <w:bottom w:val="none" w:sz="0" w:space="0" w:color="auto"/>
                                                <w:right w:val="none" w:sz="0" w:space="0" w:color="auto"/>
                                              </w:divBdr>
                                              <w:divsChild>
                                                <w:div w:id="955528024">
                                                  <w:marLeft w:val="300"/>
                                                  <w:marRight w:val="0"/>
                                                  <w:marTop w:val="0"/>
                                                  <w:marBottom w:val="0"/>
                                                  <w:divBdr>
                                                    <w:top w:val="none" w:sz="0" w:space="0" w:color="auto"/>
                                                    <w:left w:val="none" w:sz="0" w:space="0" w:color="auto"/>
                                                    <w:bottom w:val="none" w:sz="0" w:space="0" w:color="auto"/>
                                                    <w:right w:val="none" w:sz="0" w:space="0" w:color="auto"/>
                                                  </w:divBdr>
                                                </w:div>
                                              </w:divsChild>
                                            </w:div>
                                            <w:div w:id="1989170510">
                                              <w:marLeft w:val="0"/>
                                              <w:marRight w:val="0"/>
                                              <w:marTop w:val="0"/>
                                              <w:marBottom w:val="0"/>
                                              <w:divBdr>
                                                <w:top w:val="none" w:sz="0" w:space="0" w:color="auto"/>
                                                <w:left w:val="none" w:sz="0" w:space="0" w:color="auto"/>
                                                <w:bottom w:val="none" w:sz="0" w:space="0" w:color="auto"/>
                                                <w:right w:val="none" w:sz="0" w:space="0" w:color="auto"/>
                                              </w:divBdr>
                                              <w:divsChild>
                                                <w:div w:id="76682611">
                                                  <w:marLeft w:val="300"/>
                                                  <w:marRight w:val="0"/>
                                                  <w:marTop w:val="0"/>
                                                  <w:marBottom w:val="0"/>
                                                  <w:divBdr>
                                                    <w:top w:val="none" w:sz="0" w:space="0" w:color="auto"/>
                                                    <w:left w:val="none" w:sz="0" w:space="0" w:color="auto"/>
                                                    <w:bottom w:val="none" w:sz="0" w:space="0" w:color="auto"/>
                                                    <w:right w:val="none" w:sz="0" w:space="0" w:color="auto"/>
                                                  </w:divBdr>
                                                </w:div>
                                              </w:divsChild>
                                            </w:div>
                                            <w:div w:id="2037584532">
                                              <w:marLeft w:val="0"/>
                                              <w:marRight w:val="0"/>
                                              <w:marTop w:val="0"/>
                                              <w:marBottom w:val="0"/>
                                              <w:divBdr>
                                                <w:top w:val="none" w:sz="0" w:space="0" w:color="auto"/>
                                                <w:left w:val="none" w:sz="0" w:space="0" w:color="auto"/>
                                                <w:bottom w:val="none" w:sz="0" w:space="0" w:color="auto"/>
                                                <w:right w:val="none" w:sz="0" w:space="0" w:color="auto"/>
                                              </w:divBdr>
                                              <w:divsChild>
                                                <w:div w:id="96904769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02743274">
                                          <w:marLeft w:val="0"/>
                                          <w:marRight w:val="0"/>
                                          <w:marTop w:val="0"/>
                                          <w:marBottom w:val="0"/>
                                          <w:divBdr>
                                            <w:top w:val="none" w:sz="0" w:space="0" w:color="auto"/>
                                            <w:left w:val="none" w:sz="0" w:space="0" w:color="auto"/>
                                            <w:bottom w:val="none" w:sz="0" w:space="0" w:color="auto"/>
                                            <w:right w:val="none" w:sz="0" w:space="0" w:color="auto"/>
                                          </w:divBdr>
                                          <w:divsChild>
                                            <w:div w:id="407966057">
                                              <w:marLeft w:val="0"/>
                                              <w:marRight w:val="0"/>
                                              <w:marTop w:val="0"/>
                                              <w:marBottom w:val="0"/>
                                              <w:divBdr>
                                                <w:top w:val="none" w:sz="0" w:space="0" w:color="auto"/>
                                                <w:left w:val="none" w:sz="0" w:space="0" w:color="auto"/>
                                                <w:bottom w:val="none" w:sz="0" w:space="0" w:color="auto"/>
                                                <w:right w:val="none" w:sz="0" w:space="0" w:color="auto"/>
                                              </w:divBdr>
                                            </w:div>
                                            <w:div w:id="2029990339">
                                              <w:marLeft w:val="0"/>
                                              <w:marRight w:val="0"/>
                                              <w:marTop w:val="0"/>
                                              <w:marBottom w:val="0"/>
                                              <w:divBdr>
                                                <w:top w:val="none" w:sz="0" w:space="0" w:color="auto"/>
                                                <w:left w:val="none" w:sz="0" w:space="0" w:color="auto"/>
                                                <w:bottom w:val="none" w:sz="0" w:space="0" w:color="auto"/>
                                                <w:right w:val="none" w:sz="0" w:space="0" w:color="auto"/>
                                              </w:divBdr>
                                            </w:div>
                                          </w:divsChild>
                                        </w:div>
                                        <w:div w:id="318195594">
                                          <w:marLeft w:val="0"/>
                                          <w:marRight w:val="0"/>
                                          <w:marTop w:val="0"/>
                                          <w:marBottom w:val="0"/>
                                          <w:divBdr>
                                            <w:top w:val="none" w:sz="0" w:space="0" w:color="auto"/>
                                            <w:left w:val="none" w:sz="0" w:space="0" w:color="auto"/>
                                            <w:bottom w:val="none" w:sz="0" w:space="0" w:color="auto"/>
                                            <w:right w:val="none" w:sz="0" w:space="0" w:color="auto"/>
                                          </w:divBdr>
                                          <w:divsChild>
                                            <w:div w:id="1814591805">
                                              <w:marLeft w:val="0"/>
                                              <w:marRight w:val="0"/>
                                              <w:marTop w:val="0"/>
                                              <w:marBottom w:val="0"/>
                                              <w:divBdr>
                                                <w:top w:val="none" w:sz="0" w:space="0" w:color="auto"/>
                                                <w:left w:val="none" w:sz="0" w:space="0" w:color="auto"/>
                                                <w:bottom w:val="none" w:sz="0" w:space="0" w:color="auto"/>
                                                <w:right w:val="none" w:sz="0" w:space="0" w:color="auto"/>
                                              </w:divBdr>
                                            </w:div>
                                            <w:div w:id="1106776445">
                                              <w:marLeft w:val="0"/>
                                              <w:marRight w:val="0"/>
                                              <w:marTop w:val="0"/>
                                              <w:marBottom w:val="0"/>
                                              <w:divBdr>
                                                <w:top w:val="none" w:sz="0" w:space="0" w:color="auto"/>
                                                <w:left w:val="none" w:sz="0" w:space="0" w:color="auto"/>
                                                <w:bottom w:val="none" w:sz="0" w:space="0" w:color="auto"/>
                                                <w:right w:val="none" w:sz="0" w:space="0" w:color="auto"/>
                                              </w:divBdr>
                                            </w:div>
                                            <w:div w:id="1901482709">
                                              <w:marLeft w:val="0"/>
                                              <w:marRight w:val="0"/>
                                              <w:marTop w:val="0"/>
                                              <w:marBottom w:val="0"/>
                                              <w:divBdr>
                                                <w:top w:val="none" w:sz="0" w:space="0" w:color="auto"/>
                                                <w:left w:val="none" w:sz="0" w:space="0" w:color="auto"/>
                                                <w:bottom w:val="none" w:sz="0" w:space="0" w:color="auto"/>
                                                <w:right w:val="none" w:sz="0" w:space="0" w:color="auto"/>
                                              </w:divBdr>
                                            </w:div>
                                            <w:div w:id="854540356">
                                              <w:marLeft w:val="375"/>
                                              <w:marRight w:val="375"/>
                                              <w:marTop w:val="0"/>
                                              <w:marBottom w:val="0"/>
                                              <w:divBdr>
                                                <w:top w:val="none" w:sz="0" w:space="0" w:color="auto"/>
                                                <w:left w:val="none" w:sz="0" w:space="0" w:color="auto"/>
                                                <w:bottom w:val="none" w:sz="0" w:space="0" w:color="auto"/>
                                                <w:right w:val="none" w:sz="0" w:space="0" w:color="auto"/>
                                              </w:divBdr>
                                              <w:divsChild>
                                                <w:div w:id="1233153014">
                                                  <w:marLeft w:val="0"/>
                                                  <w:marRight w:val="0"/>
                                                  <w:marTop w:val="0"/>
                                                  <w:marBottom w:val="0"/>
                                                  <w:divBdr>
                                                    <w:top w:val="none" w:sz="0" w:space="0" w:color="auto"/>
                                                    <w:left w:val="none" w:sz="0" w:space="0" w:color="auto"/>
                                                    <w:bottom w:val="none" w:sz="0" w:space="0" w:color="auto"/>
                                                    <w:right w:val="none" w:sz="0" w:space="0" w:color="auto"/>
                                                  </w:divBdr>
                                                </w:div>
                                                <w:div w:id="1979260948">
                                                  <w:marLeft w:val="0"/>
                                                  <w:marRight w:val="0"/>
                                                  <w:marTop w:val="150"/>
                                                  <w:marBottom w:val="0"/>
                                                  <w:divBdr>
                                                    <w:top w:val="none" w:sz="0" w:space="0" w:color="auto"/>
                                                    <w:left w:val="none" w:sz="0" w:space="0" w:color="auto"/>
                                                    <w:bottom w:val="none" w:sz="0" w:space="0" w:color="auto"/>
                                                    <w:right w:val="none" w:sz="0" w:space="0" w:color="auto"/>
                                                  </w:divBdr>
                                                </w:div>
                                              </w:divsChild>
                                            </w:div>
                                            <w:div w:id="1864780879">
                                              <w:marLeft w:val="0"/>
                                              <w:marRight w:val="0"/>
                                              <w:marTop w:val="0"/>
                                              <w:marBottom w:val="0"/>
                                              <w:divBdr>
                                                <w:top w:val="none" w:sz="0" w:space="0" w:color="auto"/>
                                                <w:left w:val="none" w:sz="0" w:space="0" w:color="auto"/>
                                                <w:bottom w:val="none" w:sz="0" w:space="0" w:color="auto"/>
                                                <w:right w:val="none" w:sz="0" w:space="0" w:color="auto"/>
                                              </w:divBdr>
                                              <w:divsChild>
                                                <w:div w:id="253055944">
                                                  <w:marLeft w:val="300"/>
                                                  <w:marRight w:val="0"/>
                                                  <w:marTop w:val="0"/>
                                                  <w:marBottom w:val="0"/>
                                                  <w:divBdr>
                                                    <w:top w:val="none" w:sz="0" w:space="0" w:color="auto"/>
                                                    <w:left w:val="none" w:sz="0" w:space="0" w:color="auto"/>
                                                    <w:bottom w:val="none" w:sz="0" w:space="0" w:color="auto"/>
                                                    <w:right w:val="none" w:sz="0" w:space="0" w:color="auto"/>
                                                  </w:divBdr>
                                                </w:div>
                                                <w:div w:id="1384252478">
                                                  <w:marLeft w:val="0"/>
                                                  <w:marRight w:val="0"/>
                                                  <w:marTop w:val="0"/>
                                                  <w:marBottom w:val="0"/>
                                                  <w:divBdr>
                                                    <w:top w:val="none" w:sz="0" w:space="0" w:color="auto"/>
                                                    <w:left w:val="none" w:sz="0" w:space="0" w:color="auto"/>
                                                    <w:bottom w:val="none" w:sz="0" w:space="0" w:color="auto"/>
                                                    <w:right w:val="none" w:sz="0" w:space="0" w:color="auto"/>
                                                  </w:divBdr>
                                                </w:div>
                                                <w:div w:id="1023555699">
                                                  <w:marLeft w:val="0"/>
                                                  <w:marRight w:val="0"/>
                                                  <w:marTop w:val="0"/>
                                                  <w:marBottom w:val="0"/>
                                                  <w:divBdr>
                                                    <w:top w:val="none" w:sz="0" w:space="0" w:color="auto"/>
                                                    <w:left w:val="none" w:sz="0" w:space="0" w:color="auto"/>
                                                    <w:bottom w:val="none" w:sz="0" w:space="0" w:color="auto"/>
                                                    <w:right w:val="none" w:sz="0" w:space="0" w:color="auto"/>
                                                  </w:divBdr>
                                                </w:div>
                                                <w:div w:id="285501577">
                                                  <w:marLeft w:val="375"/>
                                                  <w:marRight w:val="375"/>
                                                  <w:marTop w:val="0"/>
                                                  <w:marBottom w:val="0"/>
                                                  <w:divBdr>
                                                    <w:top w:val="none" w:sz="0" w:space="0" w:color="auto"/>
                                                    <w:left w:val="none" w:sz="0" w:space="0" w:color="auto"/>
                                                    <w:bottom w:val="none" w:sz="0" w:space="0" w:color="auto"/>
                                                    <w:right w:val="none" w:sz="0" w:space="0" w:color="auto"/>
                                                  </w:divBdr>
                                                  <w:divsChild>
                                                    <w:div w:id="479810752">
                                                      <w:marLeft w:val="0"/>
                                                      <w:marRight w:val="0"/>
                                                      <w:marTop w:val="0"/>
                                                      <w:marBottom w:val="0"/>
                                                      <w:divBdr>
                                                        <w:top w:val="none" w:sz="0" w:space="0" w:color="auto"/>
                                                        <w:left w:val="none" w:sz="0" w:space="0" w:color="auto"/>
                                                        <w:bottom w:val="none" w:sz="0" w:space="0" w:color="auto"/>
                                                        <w:right w:val="none" w:sz="0" w:space="0" w:color="auto"/>
                                                      </w:divBdr>
                                                    </w:div>
                                                    <w:div w:id="1573081958">
                                                      <w:marLeft w:val="0"/>
                                                      <w:marRight w:val="0"/>
                                                      <w:marTop w:val="150"/>
                                                      <w:marBottom w:val="0"/>
                                                      <w:divBdr>
                                                        <w:top w:val="none" w:sz="0" w:space="0" w:color="auto"/>
                                                        <w:left w:val="none" w:sz="0" w:space="0" w:color="auto"/>
                                                        <w:bottom w:val="none" w:sz="0" w:space="0" w:color="auto"/>
                                                        <w:right w:val="none" w:sz="0" w:space="0" w:color="auto"/>
                                                      </w:divBdr>
                                                    </w:div>
                                                  </w:divsChild>
                                                </w:div>
                                                <w:div w:id="2027363742">
                                                  <w:marLeft w:val="0"/>
                                                  <w:marRight w:val="0"/>
                                                  <w:marTop w:val="0"/>
                                                  <w:marBottom w:val="0"/>
                                                  <w:divBdr>
                                                    <w:top w:val="none" w:sz="0" w:space="0" w:color="auto"/>
                                                    <w:left w:val="none" w:sz="0" w:space="0" w:color="auto"/>
                                                    <w:bottom w:val="none" w:sz="0" w:space="0" w:color="auto"/>
                                                    <w:right w:val="none" w:sz="0" w:space="0" w:color="auto"/>
                                                  </w:divBdr>
                                                </w:div>
                                                <w:div w:id="1363478751">
                                                  <w:marLeft w:val="0"/>
                                                  <w:marRight w:val="0"/>
                                                  <w:marTop w:val="0"/>
                                                  <w:marBottom w:val="0"/>
                                                  <w:divBdr>
                                                    <w:top w:val="none" w:sz="0" w:space="0" w:color="auto"/>
                                                    <w:left w:val="none" w:sz="0" w:space="0" w:color="auto"/>
                                                    <w:bottom w:val="none" w:sz="0" w:space="0" w:color="auto"/>
                                                    <w:right w:val="none" w:sz="0" w:space="0" w:color="auto"/>
                                                  </w:divBdr>
                                                </w:div>
                                                <w:div w:id="1299915398">
                                                  <w:marLeft w:val="375"/>
                                                  <w:marRight w:val="375"/>
                                                  <w:marTop w:val="0"/>
                                                  <w:marBottom w:val="0"/>
                                                  <w:divBdr>
                                                    <w:top w:val="none" w:sz="0" w:space="0" w:color="auto"/>
                                                    <w:left w:val="none" w:sz="0" w:space="0" w:color="auto"/>
                                                    <w:bottom w:val="none" w:sz="0" w:space="0" w:color="auto"/>
                                                    <w:right w:val="none" w:sz="0" w:space="0" w:color="auto"/>
                                                  </w:divBdr>
                                                  <w:divsChild>
                                                    <w:div w:id="1535533113">
                                                      <w:marLeft w:val="0"/>
                                                      <w:marRight w:val="0"/>
                                                      <w:marTop w:val="0"/>
                                                      <w:marBottom w:val="0"/>
                                                      <w:divBdr>
                                                        <w:top w:val="none" w:sz="0" w:space="0" w:color="auto"/>
                                                        <w:left w:val="none" w:sz="0" w:space="0" w:color="auto"/>
                                                        <w:bottom w:val="none" w:sz="0" w:space="0" w:color="auto"/>
                                                        <w:right w:val="none" w:sz="0" w:space="0" w:color="auto"/>
                                                      </w:divBdr>
                                                    </w:div>
                                                    <w:div w:id="22152543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29237004">
                                          <w:marLeft w:val="0"/>
                                          <w:marRight w:val="0"/>
                                          <w:marTop w:val="0"/>
                                          <w:marBottom w:val="0"/>
                                          <w:divBdr>
                                            <w:top w:val="none" w:sz="0" w:space="0" w:color="auto"/>
                                            <w:left w:val="none" w:sz="0" w:space="0" w:color="auto"/>
                                            <w:bottom w:val="none" w:sz="0" w:space="0" w:color="auto"/>
                                            <w:right w:val="none" w:sz="0" w:space="0" w:color="auto"/>
                                          </w:divBdr>
                                          <w:divsChild>
                                            <w:div w:id="194007155">
                                              <w:marLeft w:val="0"/>
                                              <w:marRight w:val="0"/>
                                              <w:marTop w:val="0"/>
                                              <w:marBottom w:val="0"/>
                                              <w:divBdr>
                                                <w:top w:val="none" w:sz="0" w:space="0" w:color="auto"/>
                                                <w:left w:val="none" w:sz="0" w:space="0" w:color="auto"/>
                                                <w:bottom w:val="none" w:sz="0" w:space="0" w:color="auto"/>
                                                <w:right w:val="none" w:sz="0" w:space="0" w:color="auto"/>
                                              </w:divBdr>
                                            </w:div>
                                          </w:divsChild>
                                        </w:div>
                                        <w:div w:id="1005010929">
                                          <w:marLeft w:val="0"/>
                                          <w:marRight w:val="0"/>
                                          <w:marTop w:val="0"/>
                                          <w:marBottom w:val="0"/>
                                          <w:divBdr>
                                            <w:top w:val="none" w:sz="0" w:space="0" w:color="auto"/>
                                            <w:left w:val="none" w:sz="0" w:space="0" w:color="auto"/>
                                            <w:bottom w:val="none" w:sz="0" w:space="0" w:color="auto"/>
                                            <w:right w:val="none" w:sz="0" w:space="0" w:color="auto"/>
                                          </w:divBdr>
                                          <w:divsChild>
                                            <w:div w:id="2094352624">
                                              <w:marLeft w:val="0"/>
                                              <w:marRight w:val="0"/>
                                              <w:marTop w:val="0"/>
                                              <w:marBottom w:val="0"/>
                                              <w:divBdr>
                                                <w:top w:val="none" w:sz="0" w:space="0" w:color="auto"/>
                                                <w:left w:val="none" w:sz="0" w:space="0" w:color="auto"/>
                                                <w:bottom w:val="none" w:sz="0" w:space="0" w:color="auto"/>
                                                <w:right w:val="none" w:sz="0" w:space="0" w:color="auto"/>
                                              </w:divBdr>
                                            </w:div>
                                          </w:divsChild>
                                        </w:div>
                                        <w:div w:id="541751168">
                                          <w:marLeft w:val="0"/>
                                          <w:marRight w:val="0"/>
                                          <w:marTop w:val="0"/>
                                          <w:marBottom w:val="0"/>
                                          <w:divBdr>
                                            <w:top w:val="none" w:sz="0" w:space="0" w:color="auto"/>
                                            <w:left w:val="none" w:sz="0" w:space="0" w:color="auto"/>
                                            <w:bottom w:val="none" w:sz="0" w:space="0" w:color="auto"/>
                                            <w:right w:val="none" w:sz="0" w:space="0" w:color="auto"/>
                                          </w:divBdr>
                                          <w:divsChild>
                                            <w:div w:id="308827746">
                                              <w:marLeft w:val="0"/>
                                              <w:marRight w:val="0"/>
                                              <w:marTop w:val="0"/>
                                              <w:marBottom w:val="0"/>
                                              <w:divBdr>
                                                <w:top w:val="none" w:sz="0" w:space="0" w:color="auto"/>
                                                <w:left w:val="none" w:sz="0" w:space="0" w:color="auto"/>
                                                <w:bottom w:val="none" w:sz="0" w:space="0" w:color="auto"/>
                                                <w:right w:val="none" w:sz="0" w:space="0" w:color="auto"/>
                                              </w:divBdr>
                                            </w:div>
                                          </w:divsChild>
                                        </w:div>
                                        <w:div w:id="1847093247">
                                          <w:marLeft w:val="0"/>
                                          <w:marRight w:val="0"/>
                                          <w:marTop w:val="0"/>
                                          <w:marBottom w:val="0"/>
                                          <w:divBdr>
                                            <w:top w:val="none" w:sz="0" w:space="0" w:color="auto"/>
                                            <w:left w:val="none" w:sz="0" w:space="0" w:color="auto"/>
                                            <w:bottom w:val="none" w:sz="0" w:space="0" w:color="auto"/>
                                            <w:right w:val="none" w:sz="0" w:space="0" w:color="auto"/>
                                          </w:divBdr>
                                          <w:divsChild>
                                            <w:div w:id="671642244">
                                              <w:marLeft w:val="0"/>
                                              <w:marRight w:val="0"/>
                                              <w:marTop w:val="0"/>
                                              <w:marBottom w:val="0"/>
                                              <w:divBdr>
                                                <w:top w:val="none" w:sz="0" w:space="0" w:color="auto"/>
                                                <w:left w:val="none" w:sz="0" w:space="0" w:color="auto"/>
                                                <w:bottom w:val="none" w:sz="0" w:space="0" w:color="auto"/>
                                                <w:right w:val="none" w:sz="0" w:space="0" w:color="auto"/>
                                              </w:divBdr>
                                            </w:div>
                                          </w:divsChild>
                                        </w:div>
                                        <w:div w:id="1521313366">
                                          <w:marLeft w:val="0"/>
                                          <w:marRight w:val="0"/>
                                          <w:marTop w:val="0"/>
                                          <w:marBottom w:val="0"/>
                                          <w:divBdr>
                                            <w:top w:val="none" w:sz="0" w:space="0" w:color="auto"/>
                                            <w:left w:val="none" w:sz="0" w:space="0" w:color="auto"/>
                                            <w:bottom w:val="none" w:sz="0" w:space="0" w:color="auto"/>
                                            <w:right w:val="none" w:sz="0" w:space="0" w:color="auto"/>
                                          </w:divBdr>
                                        </w:div>
                                        <w:div w:id="695689878">
                                          <w:marLeft w:val="0"/>
                                          <w:marRight w:val="0"/>
                                          <w:marTop w:val="0"/>
                                          <w:marBottom w:val="0"/>
                                          <w:divBdr>
                                            <w:top w:val="none" w:sz="0" w:space="0" w:color="auto"/>
                                            <w:left w:val="none" w:sz="0" w:space="0" w:color="auto"/>
                                            <w:bottom w:val="none" w:sz="0" w:space="0" w:color="auto"/>
                                            <w:right w:val="none" w:sz="0" w:space="0" w:color="auto"/>
                                          </w:divBdr>
                                          <w:divsChild>
                                            <w:div w:id="622926030">
                                              <w:marLeft w:val="0"/>
                                              <w:marRight w:val="0"/>
                                              <w:marTop w:val="0"/>
                                              <w:marBottom w:val="0"/>
                                              <w:divBdr>
                                                <w:top w:val="none" w:sz="0" w:space="0" w:color="auto"/>
                                                <w:left w:val="none" w:sz="0" w:space="0" w:color="auto"/>
                                                <w:bottom w:val="none" w:sz="0" w:space="0" w:color="auto"/>
                                                <w:right w:val="none" w:sz="0" w:space="0" w:color="auto"/>
                                              </w:divBdr>
                                            </w:div>
                                          </w:divsChild>
                                        </w:div>
                                        <w:div w:id="965043866">
                                          <w:marLeft w:val="0"/>
                                          <w:marRight w:val="0"/>
                                          <w:marTop w:val="0"/>
                                          <w:marBottom w:val="0"/>
                                          <w:divBdr>
                                            <w:top w:val="none" w:sz="0" w:space="0" w:color="auto"/>
                                            <w:left w:val="none" w:sz="0" w:space="0" w:color="auto"/>
                                            <w:bottom w:val="none" w:sz="0" w:space="0" w:color="auto"/>
                                            <w:right w:val="none" w:sz="0" w:space="0" w:color="auto"/>
                                          </w:divBdr>
                                        </w:div>
                                        <w:div w:id="125543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73179">
          <w:marLeft w:val="105"/>
          <w:marRight w:val="105"/>
          <w:marTop w:val="105"/>
          <w:marBottom w:val="105"/>
          <w:divBdr>
            <w:top w:val="none" w:sz="0" w:space="0" w:color="auto"/>
            <w:left w:val="none" w:sz="0" w:space="0" w:color="auto"/>
            <w:bottom w:val="none" w:sz="0" w:space="0" w:color="auto"/>
            <w:right w:val="none" w:sz="0" w:space="0" w:color="auto"/>
          </w:divBdr>
          <w:divsChild>
            <w:div w:id="299194211">
              <w:marLeft w:val="0"/>
              <w:marRight w:val="0"/>
              <w:marTop w:val="0"/>
              <w:marBottom w:val="0"/>
              <w:divBdr>
                <w:top w:val="none" w:sz="0" w:space="0" w:color="auto"/>
                <w:left w:val="none" w:sz="0" w:space="0" w:color="auto"/>
                <w:bottom w:val="none" w:sz="0" w:space="0" w:color="auto"/>
                <w:right w:val="none" w:sz="0" w:space="0" w:color="auto"/>
              </w:divBdr>
              <w:divsChild>
                <w:div w:id="2512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614592">
      <w:bodyDiv w:val="1"/>
      <w:marLeft w:val="0"/>
      <w:marRight w:val="0"/>
      <w:marTop w:val="0"/>
      <w:marBottom w:val="0"/>
      <w:divBdr>
        <w:top w:val="none" w:sz="0" w:space="0" w:color="auto"/>
        <w:left w:val="none" w:sz="0" w:space="0" w:color="auto"/>
        <w:bottom w:val="none" w:sz="0" w:space="0" w:color="auto"/>
        <w:right w:val="none" w:sz="0" w:space="0" w:color="auto"/>
      </w:divBdr>
      <w:divsChild>
        <w:div w:id="449327838">
          <w:marLeft w:val="0"/>
          <w:marRight w:val="0"/>
          <w:marTop w:val="0"/>
          <w:marBottom w:val="0"/>
          <w:divBdr>
            <w:top w:val="none" w:sz="0" w:space="0" w:color="auto"/>
            <w:left w:val="none" w:sz="0" w:space="0" w:color="auto"/>
            <w:bottom w:val="none" w:sz="0" w:space="0" w:color="auto"/>
            <w:right w:val="none" w:sz="0" w:space="0" w:color="auto"/>
          </w:divBdr>
        </w:div>
        <w:div w:id="56828295">
          <w:marLeft w:val="0"/>
          <w:marRight w:val="0"/>
          <w:marTop w:val="0"/>
          <w:marBottom w:val="0"/>
          <w:divBdr>
            <w:top w:val="none" w:sz="0" w:space="0" w:color="auto"/>
            <w:left w:val="none" w:sz="0" w:space="0" w:color="auto"/>
            <w:bottom w:val="none" w:sz="0" w:space="0" w:color="auto"/>
            <w:right w:val="none" w:sz="0" w:space="0" w:color="auto"/>
          </w:divBdr>
        </w:div>
      </w:divsChild>
    </w:div>
    <w:div w:id="1763068402">
      <w:bodyDiv w:val="1"/>
      <w:marLeft w:val="0"/>
      <w:marRight w:val="0"/>
      <w:marTop w:val="0"/>
      <w:marBottom w:val="0"/>
      <w:divBdr>
        <w:top w:val="none" w:sz="0" w:space="0" w:color="auto"/>
        <w:left w:val="none" w:sz="0" w:space="0" w:color="auto"/>
        <w:bottom w:val="none" w:sz="0" w:space="0" w:color="auto"/>
        <w:right w:val="none" w:sz="0" w:space="0" w:color="auto"/>
      </w:divBdr>
      <w:divsChild>
        <w:div w:id="161169716">
          <w:marLeft w:val="0"/>
          <w:marRight w:val="0"/>
          <w:marTop w:val="0"/>
          <w:marBottom w:val="0"/>
          <w:divBdr>
            <w:top w:val="none" w:sz="0" w:space="0" w:color="auto"/>
            <w:left w:val="none" w:sz="0" w:space="0" w:color="auto"/>
            <w:bottom w:val="none" w:sz="0" w:space="0" w:color="auto"/>
            <w:right w:val="none" w:sz="0" w:space="0" w:color="auto"/>
          </w:divBdr>
        </w:div>
        <w:div w:id="1994214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sagepub.com/doi/10.1177/0011128718811928" TargetMode="External"/><Relationship Id="rId21" Type="http://schemas.openxmlformats.org/officeDocument/2006/relationships/hyperlink" Target="https://journals.sagepub.com/doi/10.1177/0011128718811928" TargetMode="External"/><Relationship Id="rId42" Type="http://schemas.openxmlformats.org/officeDocument/2006/relationships/hyperlink" Target="https://journals.sagepub.com/doi/10.1177/0011128718811928" TargetMode="External"/><Relationship Id="rId63" Type="http://schemas.openxmlformats.org/officeDocument/2006/relationships/hyperlink" Target="https://journals.sagepub.com/doi/10.1177/0011128718811928" TargetMode="External"/><Relationship Id="rId84" Type="http://schemas.openxmlformats.org/officeDocument/2006/relationships/hyperlink" Target="https://journals.sagepub.com/doi/10.1177/0011128718811928" TargetMode="External"/><Relationship Id="rId138" Type="http://schemas.openxmlformats.org/officeDocument/2006/relationships/hyperlink" Target="https://journals.sagepub.com/doi/10.1177/0011128718811928" TargetMode="External"/><Relationship Id="rId159" Type="http://schemas.openxmlformats.org/officeDocument/2006/relationships/hyperlink" Target="https://journals.sagepub.com/doi/10.1177/0011128718811928" TargetMode="External"/><Relationship Id="rId170" Type="http://schemas.openxmlformats.org/officeDocument/2006/relationships/hyperlink" Target="https://journals.sagepub.com/doi/10.1177/0011128718811928" TargetMode="External"/><Relationship Id="rId191" Type="http://schemas.openxmlformats.org/officeDocument/2006/relationships/hyperlink" Target="https://journals.sagepub.com/doi/10.1177/0011128718811928" TargetMode="External"/><Relationship Id="rId107" Type="http://schemas.openxmlformats.org/officeDocument/2006/relationships/hyperlink" Target="https://journals.sagepub.com/doi/10.1177/0011128718811928" TargetMode="External"/><Relationship Id="rId11" Type="http://schemas.openxmlformats.org/officeDocument/2006/relationships/hyperlink" Target="https://journals.sagepub.com/keyword/Satisfaction+With+Police" TargetMode="External"/><Relationship Id="rId32" Type="http://schemas.openxmlformats.org/officeDocument/2006/relationships/hyperlink" Target="https://journals.sagepub.com/doi/10.1177/0011128718811928" TargetMode="External"/><Relationship Id="rId53" Type="http://schemas.openxmlformats.org/officeDocument/2006/relationships/hyperlink" Target="https://journals.sagepub.com/doi/10.1177/0011128718811928" TargetMode="External"/><Relationship Id="rId74" Type="http://schemas.openxmlformats.org/officeDocument/2006/relationships/hyperlink" Target="https://journals.sagepub.com/doi/10.1177/0011128718811928" TargetMode="External"/><Relationship Id="rId128" Type="http://schemas.openxmlformats.org/officeDocument/2006/relationships/hyperlink" Target="https://journals.sagepub.com/doi/10.1177/0011128718811928" TargetMode="External"/><Relationship Id="rId149" Type="http://schemas.openxmlformats.org/officeDocument/2006/relationships/image" Target="media/image3.gif"/><Relationship Id="rId5" Type="http://schemas.openxmlformats.org/officeDocument/2006/relationships/styles" Target="styles.xml"/><Relationship Id="rId95" Type="http://schemas.openxmlformats.org/officeDocument/2006/relationships/hyperlink" Target="https://journals.sagepub.com/doi/10.1177/0011128718811928" TargetMode="External"/><Relationship Id="rId160" Type="http://schemas.openxmlformats.org/officeDocument/2006/relationships/hyperlink" Target="https://journals.sagepub.com/doi/10.1177/0011128718811928" TargetMode="External"/><Relationship Id="rId181" Type="http://schemas.openxmlformats.org/officeDocument/2006/relationships/hyperlink" Target="https://journals.sagepub.com/doi/10.1177/0011128718811928" TargetMode="External"/><Relationship Id="rId22" Type="http://schemas.openxmlformats.org/officeDocument/2006/relationships/hyperlink" Target="https://journals.sagepub.com/doi/10.1177/0011128718811928" TargetMode="External"/><Relationship Id="rId43" Type="http://schemas.openxmlformats.org/officeDocument/2006/relationships/hyperlink" Target="https://journals.sagepub.com/doi/10.1177/0011128718811928" TargetMode="External"/><Relationship Id="rId64" Type="http://schemas.openxmlformats.org/officeDocument/2006/relationships/hyperlink" Target="https://journals.sagepub.com/doi/10.1177/0011128718811928" TargetMode="External"/><Relationship Id="rId118" Type="http://schemas.openxmlformats.org/officeDocument/2006/relationships/hyperlink" Target="javascript:popRef('fn5-0011128718811928')" TargetMode="External"/><Relationship Id="rId139" Type="http://schemas.openxmlformats.org/officeDocument/2006/relationships/image" Target="media/image2.gif"/><Relationship Id="rId85" Type="http://schemas.openxmlformats.org/officeDocument/2006/relationships/hyperlink" Target="https://journals.sagepub.com/doi/10.1177/0011128718811928" TargetMode="External"/><Relationship Id="rId150" Type="http://schemas.openxmlformats.org/officeDocument/2006/relationships/hyperlink" Target="https://journals.sagepub.com/doi/10.1177/0011128718811928" TargetMode="External"/><Relationship Id="rId171" Type="http://schemas.openxmlformats.org/officeDocument/2006/relationships/hyperlink" Target="https://journals.sagepub.com/doi/10.1177/0011128718811928" TargetMode="External"/><Relationship Id="rId192" Type="http://schemas.openxmlformats.org/officeDocument/2006/relationships/hyperlink" Target="https://journals.sagepub.com/doi/10.1177/0011128718811928" TargetMode="External"/><Relationship Id="rId12" Type="http://schemas.openxmlformats.org/officeDocument/2006/relationships/hyperlink" Target="https://journals.sagepub.com/keyword/Procedural+Justice" TargetMode="External"/><Relationship Id="rId33" Type="http://schemas.openxmlformats.org/officeDocument/2006/relationships/hyperlink" Target="https://journals.sagepub.com/doi/10.1177/0011128718811928" TargetMode="External"/><Relationship Id="rId108" Type="http://schemas.openxmlformats.org/officeDocument/2006/relationships/hyperlink" Target="https://journals.sagepub.com/doi/10.1177/0011128718811928" TargetMode="External"/><Relationship Id="rId129" Type="http://schemas.openxmlformats.org/officeDocument/2006/relationships/hyperlink" Target="https://journals.sagepub.com/doi/10.1177/0011128718811928" TargetMode="External"/><Relationship Id="rId54" Type="http://schemas.openxmlformats.org/officeDocument/2006/relationships/hyperlink" Target="https://journals.sagepub.com/doi/10.1177/0011128718811928" TargetMode="External"/><Relationship Id="rId75" Type="http://schemas.openxmlformats.org/officeDocument/2006/relationships/hyperlink" Target="https://journals.sagepub.com/doi/10.1177/0011128718811928" TargetMode="External"/><Relationship Id="rId96" Type="http://schemas.openxmlformats.org/officeDocument/2006/relationships/hyperlink" Target="https://journals.sagepub.com/doi/10.1177/0011128718811928" TargetMode="External"/><Relationship Id="rId140" Type="http://schemas.openxmlformats.org/officeDocument/2006/relationships/hyperlink" Target="javascript:popRef('fn10-0011128718811928')" TargetMode="External"/><Relationship Id="rId161" Type="http://schemas.openxmlformats.org/officeDocument/2006/relationships/hyperlink" Target="https://journals.sagepub.com/doi/10.1177/0011128718811928" TargetMode="External"/><Relationship Id="rId182" Type="http://schemas.openxmlformats.org/officeDocument/2006/relationships/hyperlink" Target="https://journals.sagepub.com/doi/10.1177/0011128718811928" TargetMode="External"/><Relationship Id="rId6" Type="http://schemas.openxmlformats.org/officeDocument/2006/relationships/settings" Target="settings.xml"/><Relationship Id="rId23" Type="http://schemas.openxmlformats.org/officeDocument/2006/relationships/hyperlink" Target="https://journals.sagepub.com/doi/10.1177/0011128718811928" TargetMode="External"/><Relationship Id="rId119" Type="http://schemas.openxmlformats.org/officeDocument/2006/relationships/hyperlink" Target="javascript:popRef('fn6-0011128718811928')" TargetMode="External"/><Relationship Id="rId44" Type="http://schemas.openxmlformats.org/officeDocument/2006/relationships/hyperlink" Target="https://journals.sagepub.com/doi/10.1177/0011128718811928" TargetMode="External"/><Relationship Id="rId65" Type="http://schemas.openxmlformats.org/officeDocument/2006/relationships/hyperlink" Target="https://journals.sagepub.com/doi/10.1177/0011128718811928" TargetMode="External"/><Relationship Id="rId86" Type="http://schemas.openxmlformats.org/officeDocument/2006/relationships/hyperlink" Target="https://journals.sagepub.com/doi/10.1177/0011128718811928" TargetMode="External"/><Relationship Id="rId130" Type="http://schemas.openxmlformats.org/officeDocument/2006/relationships/hyperlink" Target="javascript:popRef('fn8-0011128718811928')" TargetMode="External"/><Relationship Id="rId151" Type="http://schemas.openxmlformats.org/officeDocument/2006/relationships/hyperlink" Target="javascript:popRef('fn11-0011128718811928')" TargetMode="External"/><Relationship Id="rId172" Type="http://schemas.openxmlformats.org/officeDocument/2006/relationships/hyperlink" Target="https://journals.sagepub.com/doi/10.1177/0011128718811928" TargetMode="External"/><Relationship Id="rId193" Type="http://schemas.openxmlformats.org/officeDocument/2006/relationships/hyperlink" Target="https://journals.sagepub.com/doi/10.1177/0011128718811928" TargetMode="External"/><Relationship Id="rId13" Type="http://schemas.openxmlformats.org/officeDocument/2006/relationships/hyperlink" Target="https://journals.sagepub.com/keyword/Quantitative" TargetMode="External"/><Relationship Id="rId109" Type="http://schemas.openxmlformats.org/officeDocument/2006/relationships/hyperlink" Target="https://journals.sagepub.com/doi/10.1177/0011128718811928" TargetMode="External"/><Relationship Id="rId34" Type="http://schemas.openxmlformats.org/officeDocument/2006/relationships/hyperlink" Target="https://journals.sagepub.com/doi/10.1177/0011128718811928" TargetMode="External"/><Relationship Id="rId55" Type="http://schemas.openxmlformats.org/officeDocument/2006/relationships/hyperlink" Target="https://journals.sagepub.com/doi/10.1177/0011128718811928" TargetMode="External"/><Relationship Id="rId76" Type="http://schemas.openxmlformats.org/officeDocument/2006/relationships/hyperlink" Target="https://journals.sagepub.com/doi/10.1177/0011128718811928" TargetMode="External"/><Relationship Id="rId97" Type="http://schemas.openxmlformats.org/officeDocument/2006/relationships/hyperlink" Target="javascript:popRef('fn3-0011128718811928')" TargetMode="External"/><Relationship Id="rId120" Type="http://schemas.openxmlformats.org/officeDocument/2006/relationships/hyperlink" Target="javascript:popRef('fn7-0011128718811928')" TargetMode="External"/><Relationship Id="rId141" Type="http://schemas.openxmlformats.org/officeDocument/2006/relationships/hyperlink" Target="https://journals.sagepub.com/doi/10.1177/0011128718811928" TargetMode="External"/><Relationship Id="rId7" Type="http://schemas.openxmlformats.org/officeDocument/2006/relationships/webSettings" Target="webSettings.xml"/><Relationship Id="rId162" Type="http://schemas.openxmlformats.org/officeDocument/2006/relationships/hyperlink" Target="javascript:popRef('fn13-0011128718811928')" TargetMode="External"/><Relationship Id="rId183" Type="http://schemas.openxmlformats.org/officeDocument/2006/relationships/hyperlink" Target="https://journals.sagepub.com/doi/10.1177/0011128718811928" TargetMode="External"/><Relationship Id="rId2" Type="http://schemas.openxmlformats.org/officeDocument/2006/relationships/customXml" Target="../customXml/item2.xml"/><Relationship Id="rId29" Type="http://schemas.openxmlformats.org/officeDocument/2006/relationships/hyperlink" Target="https://journals.sagepub.com/doi/10.1177/0011128718811928" TargetMode="External"/><Relationship Id="rId24" Type="http://schemas.openxmlformats.org/officeDocument/2006/relationships/hyperlink" Target="https://journals.sagepub.com/doi/10.1177/0011128718811928" TargetMode="External"/><Relationship Id="rId40" Type="http://schemas.openxmlformats.org/officeDocument/2006/relationships/hyperlink" Target="https://journals.sagepub.com/doi/10.1177/0011128718811928" TargetMode="External"/><Relationship Id="rId45" Type="http://schemas.openxmlformats.org/officeDocument/2006/relationships/hyperlink" Target="https://journals.sagepub.com/doi/10.1177/0011128718811928" TargetMode="External"/><Relationship Id="rId66" Type="http://schemas.openxmlformats.org/officeDocument/2006/relationships/hyperlink" Target="https://journals.sagepub.com/doi/10.1177/0011128718811928" TargetMode="External"/><Relationship Id="rId87" Type="http://schemas.openxmlformats.org/officeDocument/2006/relationships/hyperlink" Target="https://journals.sagepub.com/doi/10.1177/0011128718811928" TargetMode="External"/><Relationship Id="rId110" Type="http://schemas.openxmlformats.org/officeDocument/2006/relationships/hyperlink" Target="javascript:popRef('fn4-0011128718811928')" TargetMode="External"/><Relationship Id="rId115" Type="http://schemas.openxmlformats.org/officeDocument/2006/relationships/hyperlink" Target="https://journals.sagepub.com/doi/10.1177/0011128718811928" TargetMode="External"/><Relationship Id="rId131" Type="http://schemas.openxmlformats.org/officeDocument/2006/relationships/image" Target="media/image1.gif"/><Relationship Id="rId136" Type="http://schemas.openxmlformats.org/officeDocument/2006/relationships/hyperlink" Target="https://journals.sagepub.com/doi/10.1177/0011128718811928" TargetMode="External"/><Relationship Id="rId157" Type="http://schemas.openxmlformats.org/officeDocument/2006/relationships/hyperlink" Target="https://journals.sagepub.com/doi/10.1177/0011128718811928" TargetMode="External"/><Relationship Id="rId178" Type="http://schemas.openxmlformats.org/officeDocument/2006/relationships/hyperlink" Target="javascript:popRef('fn15-0011128718811928')" TargetMode="External"/><Relationship Id="rId61" Type="http://schemas.openxmlformats.org/officeDocument/2006/relationships/hyperlink" Target="https://journals.sagepub.com/doi/10.1177/0011128718811928" TargetMode="External"/><Relationship Id="rId82" Type="http://schemas.openxmlformats.org/officeDocument/2006/relationships/hyperlink" Target="https://journals.sagepub.com/doi/10.1177/0011128718811928" TargetMode="External"/><Relationship Id="rId152" Type="http://schemas.openxmlformats.org/officeDocument/2006/relationships/hyperlink" Target="javascript:popRef('fn12-0011128718811928')" TargetMode="External"/><Relationship Id="rId173" Type="http://schemas.openxmlformats.org/officeDocument/2006/relationships/hyperlink" Target="https://journals.sagepub.com/doi/10.1177/0011128718811928" TargetMode="External"/><Relationship Id="rId194" Type="http://schemas.openxmlformats.org/officeDocument/2006/relationships/hyperlink" Target="https://journals.sagepub.com/doi/10.1177/0011128718811928" TargetMode="External"/><Relationship Id="rId199" Type="http://schemas.openxmlformats.org/officeDocument/2006/relationships/hyperlink" Target="http://www.pbs.org/newshour/rundown/black-men-werent-unarmed-people-killed-police-last-week/" TargetMode="External"/><Relationship Id="rId203" Type="http://schemas.openxmlformats.org/officeDocument/2006/relationships/fontTable" Target="fontTable.xml"/><Relationship Id="rId19" Type="http://schemas.openxmlformats.org/officeDocument/2006/relationships/hyperlink" Target="https://journals.sagepub.com/doi/10.1177/0011128718811928" TargetMode="External"/><Relationship Id="rId14" Type="http://schemas.openxmlformats.org/officeDocument/2006/relationships/hyperlink" Target="javascript:popRef('fn1-0011128718811928')" TargetMode="External"/><Relationship Id="rId30" Type="http://schemas.openxmlformats.org/officeDocument/2006/relationships/hyperlink" Target="https://journals.sagepub.com/doi/10.1177/0011128718811928" TargetMode="External"/><Relationship Id="rId35" Type="http://schemas.openxmlformats.org/officeDocument/2006/relationships/hyperlink" Target="https://journals.sagepub.com/doi/10.1177/0011128718811928" TargetMode="External"/><Relationship Id="rId56" Type="http://schemas.openxmlformats.org/officeDocument/2006/relationships/hyperlink" Target="https://journals.sagepub.com/doi/10.1177/0011128718811928" TargetMode="External"/><Relationship Id="rId77" Type="http://schemas.openxmlformats.org/officeDocument/2006/relationships/hyperlink" Target="https://journals.sagepub.com/doi/10.1177/0011128718811928" TargetMode="External"/><Relationship Id="rId100" Type="http://schemas.openxmlformats.org/officeDocument/2006/relationships/hyperlink" Target="https://journals.sagepub.com/doi/10.1177/0011128718811928" TargetMode="External"/><Relationship Id="rId105" Type="http://schemas.openxmlformats.org/officeDocument/2006/relationships/hyperlink" Target="https://journals.sagepub.com/doi/10.1177/0011128718811928" TargetMode="External"/><Relationship Id="rId126" Type="http://schemas.openxmlformats.org/officeDocument/2006/relationships/hyperlink" Target="https://journals.sagepub.com/doi/10.1177/0011128718811928" TargetMode="External"/><Relationship Id="rId147" Type="http://schemas.openxmlformats.org/officeDocument/2006/relationships/hyperlink" Target="https://journals.sagepub.com/doi/10.1177/0011128718811928" TargetMode="External"/><Relationship Id="rId168" Type="http://schemas.openxmlformats.org/officeDocument/2006/relationships/hyperlink" Target="https://journals.sagepub.com/doi/10.1177/0011128718811928" TargetMode="External"/><Relationship Id="rId8" Type="http://schemas.openxmlformats.org/officeDocument/2006/relationships/hyperlink" Target="https://doi.org/10.1177%2F0011128718811928" TargetMode="External"/><Relationship Id="rId51" Type="http://schemas.openxmlformats.org/officeDocument/2006/relationships/hyperlink" Target="https://journals.sagepub.com/doi/10.1177/0011128718811928" TargetMode="External"/><Relationship Id="rId72" Type="http://schemas.openxmlformats.org/officeDocument/2006/relationships/hyperlink" Target="https://journals.sagepub.com/doi/10.1177/0011128718811928" TargetMode="External"/><Relationship Id="rId93" Type="http://schemas.openxmlformats.org/officeDocument/2006/relationships/hyperlink" Target="https://journals.sagepub.com/doi/10.1177/0011128718811928" TargetMode="External"/><Relationship Id="rId98" Type="http://schemas.openxmlformats.org/officeDocument/2006/relationships/hyperlink" Target="https://journals.sagepub.com/doi/10.1177/0011128718811928" TargetMode="External"/><Relationship Id="rId121" Type="http://schemas.openxmlformats.org/officeDocument/2006/relationships/hyperlink" Target="https://journals.sagepub.com/doi/10.1177/0011128718811928" TargetMode="External"/><Relationship Id="rId142" Type="http://schemas.openxmlformats.org/officeDocument/2006/relationships/hyperlink" Target="https://journals.sagepub.com/doi/10.1177/0011128718811928" TargetMode="External"/><Relationship Id="rId163" Type="http://schemas.openxmlformats.org/officeDocument/2006/relationships/hyperlink" Target="javascript:popRef('fn14-0011128718811928')" TargetMode="External"/><Relationship Id="rId184" Type="http://schemas.openxmlformats.org/officeDocument/2006/relationships/hyperlink" Target="https://journals.sagepub.com/doi/10.1177/0011128718811928" TargetMode="External"/><Relationship Id="rId189" Type="http://schemas.openxmlformats.org/officeDocument/2006/relationships/hyperlink" Target="https://journals.sagepub.com/doi/10.1177/0011128718811928" TargetMode="External"/><Relationship Id="rId3" Type="http://schemas.openxmlformats.org/officeDocument/2006/relationships/customXml" Target="../customXml/item3.xml"/><Relationship Id="rId25" Type="http://schemas.openxmlformats.org/officeDocument/2006/relationships/hyperlink" Target="https://journals.sagepub.com/doi/10.1177/0011128718811928" TargetMode="External"/><Relationship Id="rId46" Type="http://schemas.openxmlformats.org/officeDocument/2006/relationships/hyperlink" Target="https://journals.sagepub.com/doi/10.1177/0011128718811928" TargetMode="External"/><Relationship Id="rId67" Type="http://schemas.openxmlformats.org/officeDocument/2006/relationships/hyperlink" Target="https://journals.sagepub.com/doi/10.1177/0011128718811928" TargetMode="External"/><Relationship Id="rId116" Type="http://schemas.openxmlformats.org/officeDocument/2006/relationships/hyperlink" Target="https://journals.sagepub.com/doi/10.1177/0011128718811928" TargetMode="External"/><Relationship Id="rId137" Type="http://schemas.openxmlformats.org/officeDocument/2006/relationships/hyperlink" Target="https://journals.sagepub.com/doi/10.1177/0011128718811928" TargetMode="External"/><Relationship Id="rId158" Type="http://schemas.openxmlformats.org/officeDocument/2006/relationships/hyperlink" Target="https://journals.sagepub.com/doi/10.1177/0011128718811928" TargetMode="External"/><Relationship Id="rId20" Type="http://schemas.openxmlformats.org/officeDocument/2006/relationships/hyperlink" Target="https://journals.sagepub.com/doi/10.1177/0011128718811928" TargetMode="External"/><Relationship Id="rId41" Type="http://schemas.openxmlformats.org/officeDocument/2006/relationships/hyperlink" Target="https://journals.sagepub.com/doi/10.1177/0011128718811928" TargetMode="External"/><Relationship Id="rId62" Type="http://schemas.openxmlformats.org/officeDocument/2006/relationships/hyperlink" Target="https://journals.sagepub.com/doi/10.1177/0011128718811928" TargetMode="External"/><Relationship Id="rId83" Type="http://schemas.openxmlformats.org/officeDocument/2006/relationships/hyperlink" Target="https://journals.sagepub.com/doi/10.1177/0011128718811928" TargetMode="External"/><Relationship Id="rId88" Type="http://schemas.openxmlformats.org/officeDocument/2006/relationships/hyperlink" Target="https://journals.sagepub.com/doi/10.1177/0011128718811928" TargetMode="External"/><Relationship Id="rId111" Type="http://schemas.openxmlformats.org/officeDocument/2006/relationships/hyperlink" Target="https://journals.sagepub.com/doi/10.1177/0011128718811928" TargetMode="External"/><Relationship Id="rId132" Type="http://schemas.openxmlformats.org/officeDocument/2006/relationships/hyperlink" Target="https://journals.sagepub.com/doi/10.1177/0011128718811928" TargetMode="External"/><Relationship Id="rId153" Type="http://schemas.openxmlformats.org/officeDocument/2006/relationships/hyperlink" Target="https://journals.sagepub.com/doi/10.1177/0011128718811928" TargetMode="External"/><Relationship Id="rId174" Type="http://schemas.openxmlformats.org/officeDocument/2006/relationships/hyperlink" Target="https://journals.sagepub.com/doi/10.1177/0011128718811928" TargetMode="External"/><Relationship Id="rId179" Type="http://schemas.openxmlformats.org/officeDocument/2006/relationships/hyperlink" Target="javascript:popRef('fn16-0011128718811928')" TargetMode="External"/><Relationship Id="rId195" Type="http://schemas.openxmlformats.org/officeDocument/2006/relationships/hyperlink" Target="https://journals.sagepub.com/doi/10.1177/0011128718811928" TargetMode="External"/><Relationship Id="rId190" Type="http://schemas.openxmlformats.org/officeDocument/2006/relationships/hyperlink" Target="https://journals.sagepub.com/doi/10.1177/0011128718811928" TargetMode="External"/><Relationship Id="rId204" Type="http://schemas.openxmlformats.org/officeDocument/2006/relationships/theme" Target="theme/theme1.xml"/><Relationship Id="rId15" Type="http://schemas.openxmlformats.org/officeDocument/2006/relationships/hyperlink" Target="javascript:popRef('fn2-0011128718811928')" TargetMode="External"/><Relationship Id="rId36" Type="http://schemas.openxmlformats.org/officeDocument/2006/relationships/hyperlink" Target="https://journals.sagepub.com/doi/10.1177/0011128718811928" TargetMode="External"/><Relationship Id="rId57" Type="http://schemas.openxmlformats.org/officeDocument/2006/relationships/hyperlink" Target="https://journals.sagepub.com/doi/10.1177/0011128718811928" TargetMode="External"/><Relationship Id="rId106" Type="http://schemas.openxmlformats.org/officeDocument/2006/relationships/hyperlink" Target="https://journals.sagepub.com/doi/10.1177/0011128718811928" TargetMode="External"/><Relationship Id="rId127" Type="http://schemas.openxmlformats.org/officeDocument/2006/relationships/hyperlink" Target="https://journals.sagepub.com/doi/10.1177/0011128718811928" TargetMode="External"/><Relationship Id="rId10" Type="http://schemas.openxmlformats.org/officeDocument/2006/relationships/hyperlink" Target="https://journals.sagepub.com/keyword/Racial+Minorities" TargetMode="External"/><Relationship Id="rId31" Type="http://schemas.openxmlformats.org/officeDocument/2006/relationships/hyperlink" Target="https://journals.sagepub.com/doi/10.1177/0011128718811928" TargetMode="External"/><Relationship Id="rId52" Type="http://schemas.openxmlformats.org/officeDocument/2006/relationships/hyperlink" Target="https://journals.sagepub.com/doi/10.1177/0011128718811928" TargetMode="External"/><Relationship Id="rId73" Type="http://schemas.openxmlformats.org/officeDocument/2006/relationships/hyperlink" Target="https://journals.sagepub.com/doi/10.1177/0011128718811928" TargetMode="External"/><Relationship Id="rId78" Type="http://schemas.openxmlformats.org/officeDocument/2006/relationships/hyperlink" Target="https://journals.sagepub.com/doi/10.1177/0011128718811928" TargetMode="External"/><Relationship Id="rId94" Type="http://schemas.openxmlformats.org/officeDocument/2006/relationships/hyperlink" Target="https://journals.sagepub.com/doi/10.1177/0011128718811928" TargetMode="External"/><Relationship Id="rId99" Type="http://schemas.openxmlformats.org/officeDocument/2006/relationships/hyperlink" Target="https://journals.sagepub.com/doi/10.1177/0011128718811928" TargetMode="External"/><Relationship Id="rId101" Type="http://schemas.openxmlformats.org/officeDocument/2006/relationships/hyperlink" Target="https://journals.sagepub.com/doi/10.1177/0011128718811928" TargetMode="External"/><Relationship Id="rId122" Type="http://schemas.openxmlformats.org/officeDocument/2006/relationships/hyperlink" Target="https://journals.sagepub.com/doi/10.1177/0011128718811928" TargetMode="External"/><Relationship Id="rId143" Type="http://schemas.openxmlformats.org/officeDocument/2006/relationships/hyperlink" Target="https://journals.sagepub.com/doi/10.1177/0011128718811928" TargetMode="External"/><Relationship Id="rId148" Type="http://schemas.openxmlformats.org/officeDocument/2006/relationships/hyperlink" Target="https://journals.sagepub.com/doi/10.1177/0011128718811928" TargetMode="External"/><Relationship Id="rId164" Type="http://schemas.openxmlformats.org/officeDocument/2006/relationships/hyperlink" Target="https://journals.sagepub.com/doi/10.1177/0011128718811928" TargetMode="External"/><Relationship Id="rId169" Type="http://schemas.openxmlformats.org/officeDocument/2006/relationships/hyperlink" Target="https://journals.sagepub.com/doi/10.1177/0011128718811928" TargetMode="External"/><Relationship Id="rId185" Type="http://schemas.openxmlformats.org/officeDocument/2006/relationships/hyperlink" Target="https://journals.sagepub.com/doi/10.1177/001112871881192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journals.sagepub.com/doi/10.1177/0011128718811928" TargetMode="External"/><Relationship Id="rId26" Type="http://schemas.openxmlformats.org/officeDocument/2006/relationships/hyperlink" Target="https://journals.sagepub.com/doi/10.1177/0011128718811928" TargetMode="External"/><Relationship Id="rId47" Type="http://schemas.openxmlformats.org/officeDocument/2006/relationships/hyperlink" Target="https://journals.sagepub.com/doi/10.1177/0011128718811928" TargetMode="External"/><Relationship Id="rId68" Type="http://schemas.openxmlformats.org/officeDocument/2006/relationships/hyperlink" Target="https://journals.sagepub.com/doi/10.1177/0011128718811928" TargetMode="External"/><Relationship Id="rId89" Type="http://schemas.openxmlformats.org/officeDocument/2006/relationships/hyperlink" Target="https://journals.sagepub.com/doi/10.1177/0011128718811928" TargetMode="External"/><Relationship Id="rId112" Type="http://schemas.openxmlformats.org/officeDocument/2006/relationships/hyperlink" Target="https://journals.sagepub.com/doi/10.1177/0011128718811928" TargetMode="External"/><Relationship Id="rId133" Type="http://schemas.openxmlformats.org/officeDocument/2006/relationships/hyperlink" Target="javascript:popRef('fn9-0011128718811928')" TargetMode="External"/><Relationship Id="rId154" Type="http://schemas.openxmlformats.org/officeDocument/2006/relationships/hyperlink" Target="https://journals.sagepub.com/doi/10.1177/0011128718811928" TargetMode="External"/><Relationship Id="rId175" Type="http://schemas.openxmlformats.org/officeDocument/2006/relationships/hyperlink" Target="https://journals.sagepub.com/doi/10.1177/0011128718811928" TargetMode="External"/><Relationship Id="rId196" Type="http://schemas.openxmlformats.org/officeDocument/2006/relationships/hyperlink" Target="https://journals.sagepub.com/doi/10.1177/0011128718811928" TargetMode="External"/><Relationship Id="rId200" Type="http://schemas.openxmlformats.org/officeDocument/2006/relationships/hyperlink" Target="http://www.gallup.com/poll/183704/confidence-police-lowest-years.aspx" TargetMode="External"/><Relationship Id="rId16" Type="http://schemas.openxmlformats.org/officeDocument/2006/relationships/hyperlink" Target="https://journals.sagepub.com/doi/10.1177/0011128718811928" TargetMode="External"/><Relationship Id="rId37" Type="http://schemas.openxmlformats.org/officeDocument/2006/relationships/hyperlink" Target="https://journals.sagepub.com/doi/10.1177/0011128718811928" TargetMode="External"/><Relationship Id="rId58" Type="http://schemas.openxmlformats.org/officeDocument/2006/relationships/hyperlink" Target="https://journals.sagepub.com/doi/10.1177/0011128718811928" TargetMode="External"/><Relationship Id="rId79" Type="http://schemas.openxmlformats.org/officeDocument/2006/relationships/hyperlink" Target="https://journals.sagepub.com/doi/10.1177/0011128718811928" TargetMode="External"/><Relationship Id="rId102" Type="http://schemas.openxmlformats.org/officeDocument/2006/relationships/hyperlink" Target="https://journals.sagepub.com/doi/10.1177/0011128718811928" TargetMode="External"/><Relationship Id="rId123" Type="http://schemas.openxmlformats.org/officeDocument/2006/relationships/hyperlink" Target="https://journals.sagepub.com/doi/10.1177/0011128718811928" TargetMode="External"/><Relationship Id="rId144" Type="http://schemas.openxmlformats.org/officeDocument/2006/relationships/hyperlink" Target="https://journals.sagepub.com/doi/10.1177/0011128718811928" TargetMode="External"/><Relationship Id="rId90" Type="http://schemas.openxmlformats.org/officeDocument/2006/relationships/hyperlink" Target="https://journals.sagepub.com/doi/10.1177/0011128718811928" TargetMode="External"/><Relationship Id="rId165" Type="http://schemas.openxmlformats.org/officeDocument/2006/relationships/hyperlink" Target="https://journals.sagepub.com/doi/10.1177/0011128718811928" TargetMode="External"/><Relationship Id="rId186" Type="http://schemas.openxmlformats.org/officeDocument/2006/relationships/hyperlink" Target="https://journals.sagepub.com/doi/10.1177/0011128718811928" TargetMode="External"/><Relationship Id="rId27" Type="http://schemas.openxmlformats.org/officeDocument/2006/relationships/hyperlink" Target="https://journals.sagepub.com/doi/10.1177/0011128718811928" TargetMode="External"/><Relationship Id="rId48" Type="http://schemas.openxmlformats.org/officeDocument/2006/relationships/hyperlink" Target="https://journals.sagepub.com/doi/10.1177/0011128718811928" TargetMode="External"/><Relationship Id="rId69" Type="http://schemas.openxmlformats.org/officeDocument/2006/relationships/hyperlink" Target="https://journals.sagepub.com/doi/10.1177/0011128718811928" TargetMode="External"/><Relationship Id="rId113" Type="http://schemas.openxmlformats.org/officeDocument/2006/relationships/hyperlink" Target="https://journals.sagepub.com/doi/10.1177/0011128718811928" TargetMode="External"/><Relationship Id="rId134" Type="http://schemas.openxmlformats.org/officeDocument/2006/relationships/hyperlink" Target="https://journals.sagepub.com/doi/10.1177/0011128718811928" TargetMode="External"/><Relationship Id="rId80" Type="http://schemas.openxmlformats.org/officeDocument/2006/relationships/hyperlink" Target="https://journals.sagepub.com/doi/10.1177/0011128718811928" TargetMode="External"/><Relationship Id="rId155" Type="http://schemas.openxmlformats.org/officeDocument/2006/relationships/hyperlink" Target="https://journals.sagepub.com/doi/10.1177/0011128718811928" TargetMode="External"/><Relationship Id="rId176" Type="http://schemas.openxmlformats.org/officeDocument/2006/relationships/hyperlink" Target="https://journals.sagepub.com/doi/10.1177/0011128718811928" TargetMode="External"/><Relationship Id="rId197" Type="http://schemas.openxmlformats.org/officeDocument/2006/relationships/hyperlink" Target="http://www.aapor.org/" TargetMode="External"/><Relationship Id="rId201" Type="http://schemas.openxmlformats.org/officeDocument/2006/relationships/hyperlink" Target="https://openpolicing.stanford.edu/publications/" TargetMode="External"/><Relationship Id="rId17" Type="http://schemas.openxmlformats.org/officeDocument/2006/relationships/hyperlink" Target="https://journals.sagepub.com/doi/10.1177/0011128718811928" TargetMode="External"/><Relationship Id="rId38" Type="http://schemas.openxmlformats.org/officeDocument/2006/relationships/hyperlink" Target="https://journals.sagepub.com/doi/10.1177/0011128718811928" TargetMode="External"/><Relationship Id="rId59" Type="http://schemas.openxmlformats.org/officeDocument/2006/relationships/hyperlink" Target="https://journals.sagepub.com/doi/10.1177/0011128718811928" TargetMode="External"/><Relationship Id="rId103" Type="http://schemas.openxmlformats.org/officeDocument/2006/relationships/hyperlink" Target="https://journals.sagepub.com/doi/10.1177/0011128718811928" TargetMode="External"/><Relationship Id="rId124" Type="http://schemas.openxmlformats.org/officeDocument/2006/relationships/hyperlink" Target="https://journals.sagepub.com/doi/10.1177/0011128718811928" TargetMode="External"/><Relationship Id="rId70" Type="http://schemas.openxmlformats.org/officeDocument/2006/relationships/hyperlink" Target="https://journals.sagepub.com/doi/10.1177/0011128718811928" TargetMode="External"/><Relationship Id="rId91" Type="http://schemas.openxmlformats.org/officeDocument/2006/relationships/hyperlink" Target="https://journals.sagepub.com/doi/10.1177/0011128718811928" TargetMode="External"/><Relationship Id="rId145" Type="http://schemas.openxmlformats.org/officeDocument/2006/relationships/hyperlink" Target="https://journals.sagepub.com/doi/10.1177/0011128718811928" TargetMode="External"/><Relationship Id="rId166" Type="http://schemas.openxmlformats.org/officeDocument/2006/relationships/hyperlink" Target="https://journals.sagepub.com/doi/10.1177/0011128718811928" TargetMode="External"/><Relationship Id="rId187" Type="http://schemas.openxmlformats.org/officeDocument/2006/relationships/hyperlink" Target="https://journals.sagepub.com/doi/10.1177/0011128718811928" TargetMode="External"/><Relationship Id="rId1" Type="http://schemas.openxmlformats.org/officeDocument/2006/relationships/customXml" Target="../customXml/item1.xml"/><Relationship Id="rId28" Type="http://schemas.openxmlformats.org/officeDocument/2006/relationships/hyperlink" Target="https://journals.sagepub.com/doi/10.1177/0011128718811928" TargetMode="External"/><Relationship Id="rId49" Type="http://schemas.openxmlformats.org/officeDocument/2006/relationships/hyperlink" Target="https://journals.sagepub.com/doi/10.1177/0011128718811928" TargetMode="External"/><Relationship Id="rId114" Type="http://schemas.openxmlformats.org/officeDocument/2006/relationships/hyperlink" Target="https://journals.sagepub.com/doi/10.1177/0011128718811928" TargetMode="External"/><Relationship Id="rId60" Type="http://schemas.openxmlformats.org/officeDocument/2006/relationships/hyperlink" Target="https://journals.sagepub.com/doi/10.1177/0011128718811928" TargetMode="External"/><Relationship Id="rId81" Type="http://schemas.openxmlformats.org/officeDocument/2006/relationships/hyperlink" Target="https://journals.sagepub.com/doi/10.1177/0011128718811928" TargetMode="External"/><Relationship Id="rId135" Type="http://schemas.openxmlformats.org/officeDocument/2006/relationships/hyperlink" Target="https://journals.sagepub.com/doi/10.1177/0011128718811928" TargetMode="External"/><Relationship Id="rId156" Type="http://schemas.openxmlformats.org/officeDocument/2006/relationships/hyperlink" Target="https://journals.sagepub.com/doi/10.1177/0011128718811928" TargetMode="External"/><Relationship Id="rId177" Type="http://schemas.openxmlformats.org/officeDocument/2006/relationships/hyperlink" Target="https://journals.sagepub.com/doi/10.1177/0011128718811928" TargetMode="External"/><Relationship Id="rId198" Type="http://schemas.openxmlformats.org/officeDocument/2006/relationships/hyperlink" Target="https://www.nytimes.com/interactive/2015/07/30/us/police-videos-race.html" TargetMode="External"/><Relationship Id="rId202" Type="http://schemas.openxmlformats.org/officeDocument/2006/relationships/hyperlink" Target="https://www.nytimes.com/2016/07/15/us/amid-protests-over-police-shootings-of-black-men-latinos-note-a-disparity.html?_r=0" TargetMode="External"/><Relationship Id="rId18" Type="http://schemas.openxmlformats.org/officeDocument/2006/relationships/hyperlink" Target="https://journals.sagepub.com/doi/10.1177/0011128718811928" TargetMode="External"/><Relationship Id="rId39" Type="http://schemas.openxmlformats.org/officeDocument/2006/relationships/hyperlink" Target="https://journals.sagepub.com/doi/10.1177/0011128718811928" TargetMode="External"/><Relationship Id="rId50" Type="http://schemas.openxmlformats.org/officeDocument/2006/relationships/hyperlink" Target="https://journals.sagepub.com/doi/10.1177/0011128718811928" TargetMode="External"/><Relationship Id="rId104" Type="http://schemas.openxmlformats.org/officeDocument/2006/relationships/hyperlink" Target="https://journals.sagepub.com/doi/10.1177/0011128718811928" TargetMode="External"/><Relationship Id="rId125" Type="http://schemas.openxmlformats.org/officeDocument/2006/relationships/hyperlink" Target="https://journals.sagepub.com/doi/10.1177/0011128718811928" TargetMode="External"/><Relationship Id="rId146" Type="http://schemas.openxmlformats.org/officeDocument/2006/relationships/hyperlink" Target="https://journals.sagepub.com/doi/10.1177/0011128718811928" TargetMode="External"/><Relationship Id="rId167" Type="http://schemas.openxmlformats.org/officeDocument/2006/relationships/hyperlink" Target="https://journals.sagepub.com/doi/10.1177/0011128718811928" TargetMode="External"/><Relationship Id="rId188" Type="http://schemas.openxmlformats.org/officeDocument/2006/relationships/hyperlink" Target="https://journals.sagepub.com/doi/10.1177/0011128718811928" TargetMode="External"/><Relationship Id="rId71" Type="http://schemas.openxmlformats.org/officeDocument/2006/relationships/hyperlink" Target="https://journals.sagepub.com/doi/10.1177/0011128718811928" TargetMode="External"/><Relationship Id="rId92" Type="http://schemas.openxmlformats.org/officeDocument/2006/relationships/hyperlink" Target="https://journals.sagepub.com/doi/10.1177/00111287188119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164FA1-1422-49E7-9D2A-B56A0F2B8869}">
  <ds:schemaRefs>
    <ds:schemaRef ds:uri="http://schemas.microsoft.com/sharepoint/v3/contenttype/forms"/>
  </ds:schemaRefs>
</ds:datastoreItem>
</file>

<file path=customXml/itemProps2.xml><?xml version="1.0" encoding="utf-8"?>
<ds:datastoreItem xmlns:ds="http://schemas.openxmlformats.org/officeDocument/2006/customXml" ds:itemID="{0321CF4B-B5C8-48A4-A81A-D80F196487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1B49D2-7D5A-4FBD-BA7B-FD9D5165D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12733</Words>
  <Characters>73345</Characters>
  <Application>Microsoft Office Word</Application>
  <DocSecurity>8</DocSecurity>
  <Lines>1496</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2019-09-19T15:45:00Z</dcterms:created>
  <dcterms:modified xsi:type="dcterms:W3CDTF">2019-10-10T14:33:00Z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