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8025003" w:rsidR="000A7622" w:rsidRPr="00C04F25" w:rsidRDefault="007707BE" w:rsidP="00D14423">
      <w:pPr>
        <w:autoSpaceDE w:val="0"/>
        <w:autoSpaceDN w:val="0"/>
        <w:adjustRightInd w:val="0"/>
        <w:rPr>
          <w:rFonts w:cstheme="minorHAnsi"/>
          <w:b/>
          <w:bCs/>
          <w:i/>
          <w:iCs/>
          <w:sz w:val="32"/>
          <w:szCs w:val="32"/>
        </w:rPr>
      </w:pPr>
      <w:r>
        <w:rPr>
          <w:rFonts w:cstheme="minorHAnsi"/>
          <w:b/>
          <w:bCs/>
          <w:i/>
          <w:iCs/>
          <w:sz w:val="32"/>
          <w:szCs w:val="32"/>
        </w:rPr>
        <w:t xml:space="preserve">Civil and Environmental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7EEA2CF7" w:rsidR="00440BC4" w:rsidRDefault="000A7622" w:rsidP="2B2CE0C9">
      <w:pPr>
        <w:rPr>
          <w:b/>
          <w:bCs/>
          <w:sz w:val="24"/>
          <w:szCs w:val="24"/>
        </w:rPr>
      </w:pPr>
      <w:r w:rsidRPr="2B2CE0C9">
        <w:rPr>
          <w:i/>
          <w:iCs/>
          <w:sz w:val="24"/>
          <w:szCs w:val="24"/>
          <w:lang w:val="fr-FR"/>
        </w:rPr>
        <w:t>Journal</w:t>
      </w:r>
      <w:r w:rsidR="00853EBD">
        <w:rPr>
          <w:i/>
          <w:iCs/>
          <w:sz w:val="24"/>
          <w:szCs w:val="24"/>
          <w:lang w:val="fr-FR"/>
        </w:rPr>
        <w:t xml:space="preserve"> of Transportation Engineering, Part B :</w:t>
      </w:r>
      <w:r w:rsidR="00A91EF4">
        <w:rPr>
          <w:i/>
          <w:iCs/>
          <w:sz w:val="24"/>
          <w:szCs w:val="24"/>
          <w:lang w:val="fr-FR"/>
        </w:rPr>
        <w:t xml:space="preserve"> Pavements</w:t>
      </w:r>
      <w:r w:rsidRPr="2B2CE0C9">
        <w:rPr>
          <w:sz w:val="24"/>
          <w:szCs w:val="24"/>
          <w:lang w:val="fr-FR"/>
        </w:rPr>
        <w:t xml:space="preserve">, Vol. </w:t>
      </w:r>
      <w:r w:rsidR="00A91EF4">
        <w:rPr>
          <w:sz w:val="24"/>
          <w:szCs w:val="24"/>
          <w:lang w:val="fr-FR"/>
        </w:rPr>
        <w:t>144</w:t>
      </w:r>
      <w:r w:rsidRPr="2B2CE0C9">
        <w:rPr>
          <w:sz w:val="24"/>
          <w:szCs w:val="24"/>
          <w:lang w:val="fr-FR"/>
        </w:rPr>
        <w:t xml:space="preserve">, No. </w:t>
      </w:r>
      <w:r w:rsidR="00A91EF4">
        <w:rPr>
          <w:sz w:val="24"/>
          <w:szCs w:val="24"/>
          <w:lang w:val="fr-FR"/>
        </w:rPr>
        <w:t>3</w:t>
      </w:r>
      <w:r w:rsidRPr="2B2CE0C9">
        <w:rPr>
          <w:sz w:val="24"/>
          <w:szCs w:val="24"/>
          <w:lang w:val="fr-FR"/>
        </w:rPr>
        <w:t xml:space="preserve"> (</w:t>
      </w:r>
      <w:proofErr w:type="spellStart"/>
      <w:r w:rsidR="00A91EF4">
        <w:rPr>
          <w:sz w:val="24"/>
          <w:szCs w:val="24"/>
          <w:lang w:val="fr-FR"/>
        </w:rPr>
        <w:t>September</w:t>
      </w:r>
      <w:proofErr w:type="spellEnd"/>
      <w:r w:rsidR="00A91EF4">
        <w:rPr>
          <w:sz w:val="24"/>
          <w:szCs w:val="24"/>
          <w:lang w:val="fr-FR"/>
        </w:rPr>
        <w:t xml:space="preserve"> 2018</w:t>
      </w:r>
      <w:proofErr w:type="gramStart"/>
      <w:r w:rsidRPr="2B2CE0C9">
        <w:rPr>
          <w:sz w:val="24"/>
          <w:szCs w:val="24"/>
          <w:lang w:val="fr-FR"/>
        </w:rPr>
        <w:t>):</w:t>
      </w:r>
      <w:proofErr w:type="gramEnd"/>
      <w:r w:rsidRPr="2B2CE0C9">
        <w:rPr>
          <w:sz w:val="24"/>
          <w:szCs w:val="24"/>
          <w:lang w:val="fr-FR"/>
        </w:rPr>
        <w:t xml:space="preserve"> </w:t>
      </w:r>
      <w:r w:rsidR="00F62FA9">
        <w:rPr>
          <w:sz w:val="24"/>
          <w:szCs w:val="24"/>
          <w:lang w:val="fr-FR"/>
        </w:rPr>
        <w:t>04018030</w:t>
      </w:r>
      <w:r w:rsidRPr="2B2CE0C9">
        <w:rPr>
          <w:sz w:val="24"/>
          <w:szCs w:val="24"/>
          <w:lang w:val="fr-FR"/>
        </w:rPr>
        <w:t xml:space="preserve">. </w:t>
      </w:r>
      <w:hyperlink r:id="rId8">
        <w:r w:rsidRPr="2B2CE0C9">
          <w:rPr>
            <w:color w:val="0563C1"/>
            <w:sz w:val="24"/>
            <w:szCs w:val="24"/>
            <w:u w:val="single"/>
            <w:lang w:val="fr-FR"/>
          </w:rPr>
          <w:t>DOI</w:t>
        </w:r>
      </w:hyperlink>
      <w:r w:rsidRPr="2B2CE0C9">
        <w:rPr>
          <w:sz w:val="24"/>
          <w:szCs w:val="24"/>
          <w:lang w:val="fr-FR"/>
        </w:rPr>
        <w:t xml:space="preserve">. </w:t>
      </w:r>
      <w:r w:rsidRPr="2B2CE0C9">
        <w:rPr>
          <w:sz w:val="24"/>
          <w:szCs w:val="24"/>
        </w:rPr>
        <w:t xml:space="preserve">This article is © </w:t>
      </w:r>
      <w:r w:rsidR="00F62FA9" w:rsidRPr="00F62FA9">
        <w:rPr>
          <w:sz w:val="24"/>
          <w:szCs w:val="24"/>
        </w:rPr>
        <w:t>American Society of Civil Engineers</w:t>
      </w:r>
      <w:r w:rsidRPr="2B2CE0C9">
        <w:rPr>
          <w:sz w:val="24"/>
          <w:szCs w:val="24"/>
        </w:rPr>
        <w:t xml:space="preserve"> and permission has been granted for this version to appear in </w:t>
      </w:r>
      <w:hyperlink r:id="rId9">
        <w:r w:rsidRPr="2B2CE0C9">
          <w:rPr>
            <w:color w:val="0563C1"/>
            <w:sz w:val="24"/>
            <w:szCs w:val="24"/>
            <w:u w:val="single"/>
          </w:rPr>
          <w:t>e-Publications@Marquette</w:t>
        </w:r>
      </w:hyperlink>
      <w:r w:rsidRPr="2B2CE0C9">
        <w:rPr>
          <w:sz w:val="24"/>
          <w:szCs w:val="24"/>
        </w:rPr>
        <w:t xml:space="preserve">. </w:t>
      </w:r>
      <w:r w:rsidR="00F62FA9" w:rsidRPr="00F62FA9">
        <w:rPr>
          <w:sz w:val="24"/>
          <w:szCs w:val="24"/>
        </w:rPr>
        <w:t>American Society of Civil Engineers</w:t>
      </w:r>
      <w:r w:rsidRPr="2B2CE0C9">
        <w:rPr>
          <w:sz w:val="24"/>
          <w:szCs w:val="24"/>
        </w:rPr>
        <w:t xml:space="preserve"> does not grant permission for this article to be further copied/distributed or hosted elsewhere without express permission from </w:t>
      </w:r>
      <w:r w:rsidR="00F62FA9" w:rsidRPr="00F62FA9">
        <w:rPr>
          <w:sz w:val="24"/>
          <w:szCs w:val="24"/>
        </w:rPr>
        <w:t>American Society of Civil Engineers</w:t>
      </w:r>
      <w:r w:rsidRPr="2B2CE0C9">
        <w:rPr>
          <w:sz w:val="24"/>
          <w:szCs w:val="24"/>
        </w:rPr>
        <w:t>.</w:t>
      </w:r>
      <w:r w:rsidRPr="2B2CE0C9">
        <w:rPr>
          <w:b/>
          <w:bCs/>
          <w:sz w:val="24"/>
          <w:szCs w:val="24"/>
        </w:rPr>
        <w:t xml:space="preserve"> </w:t>
      </w:r>
      <w:bookmarkEnd w:id="1"/>
    </w:p>
    <w:p w14:paraId="3B014E2B" w14:textId="50A5CECE" w:rsidR="2B2CE0C9" w:rsidRDefault="2B2CE0C9" w:rsidP="2B2CE0C9">
      <w:pPr>
        <w:rPr>
          <w:b/>
          <w:bCs/>
          <w:sz w:val="24"/>
          <w:szCs w:val="24"/>
        </w:rPr>
      </w:pPr>
    </w:p>
    <w:p w14:paraId="44C0992F" w14:textId="77777777" w:rsidR="005E55DD" w:rsidRPr="005E55DD" w:rsidRDefault="005E55DD" w:rsidP="2B2CE0C9">
      <w:pPr>
        <w:pStyle w:val="Title"/>
        <w:rPr>
          <w:rFonts w:ascii="Calibri Light" w:eastAsia="MS Gothic" w:hAnsi="Calibri Light" w:cs="Times New Roman"/>
        </w:rPr>
      </w:pPr>
      <w:r>
        <w:t>Development of Domain Analysis for Determining Potential Pavement Damage</w:t>
      </w:r>
    </w:p>
    <w:p w14:paraId="77E63AEA" w14:textId="42AF8A95" w:rsidR="2B2CE0C9" w:rsidRDefault="2B2CE0C9" w:rsidP="2B2CE0C9">
      <w:pPr>
        <w:rPr>
          <w:b/>
          <w:bCs/>
          <w:sz w:val="24"/>
          <w:szCs w:val="24"/>
        </w:rPr>
      </w:pPr>
    </w:p>
    <w:p w14:paraId="20DFBB4D" w14:textId="6DFE6133" w:rsidR="005E55DD" w:rsidRDefault="00294C3E" w:rsidP="2B2CE0C9">
      <w:pPr>
        <w:spacing w:after="0"/>
        <w:rPr>
          <w:sz w:val="28"/>
          <w:szCs w:val="28"/>
        </w:rPr>
      </w:pPr>
      <w:r w:rsidRPr="2B2CE0C9">
        <w:rPr>
          <w:sz w:val="28"/>
          <w:szCs w:val="28"/>
        </w:rPr>
        <w:t xml:space="preserve">Angeli </w:t>
      </w:r>
      <w:proofErr w:type="spellStart"/>
      <w:r w:rsidRPr="2B2CE0C9">
        <w:rPr>
          <w:sz w:val="28"/>
          <w:szCs w:val="28"/>
        </w:rPr>
        <w:t>Gamez</w:t>
      </w:r>
      <w:proofErr w:type="spellEnd"/>
    </w:p>
    <w:p w14:paraId="43076116" w14:textId="0D768B76" w:rsidR="005E55DD" w:rsidRDefault="2B2CE0C9" w:rsidP="2B2CE0C9">
      <w:pPr>
        <w:spacing w:after="0"/>
        <w:rPr>
          <w:sz w:val="24"/>
          <w:szCs w:val="24"/>
        </w:rPr>
      </w:pPr>
      <w:r w:rsidRPr="2B2CE0C9">
        <w:rPr>
          <w:sz w:val="24"/>
          <w:szCs w:val="24"/>
        </w:rPr>
        <w:t>Department of Civil and Environmental Engineering, University of Illinois at Urbana-Champaign, Urbana, IL</w:t>
      </w:r>
    </w:p>
    <w:p w14:paraId="5C3629C2" w14:textId="03DDA17A" w:rsidR="005E55DD" w:rsidRDefault="00294C3E" w:rsidP="2B2CE0C9">
      <w:pPr>
        <w:spacing w:after="0"/>
        <w:rPr>
          <w:sz w:val="28"/>
          <w:szCs w:val="28"/>
        </w:rPr>
      </w:pPr>
      <w:r w:rsidRPr="2B2CE0C9">
        <w:rPr>
          <w:sz w:val="28"/>
          <w:szCs w:val="28"/>
        </w:rPr>
        <w:t>Jaime A. Hernandez</w:t>
      </w:r>
    </w:p>
    <w:p w14:paraId="07001E75" w14:textId="10F30482" w:rsidR="005E55DD" w:rsidRDefault="2B2CE0C9" w:rsidP="2B2CE0C9">
      <w:pPr>
        <w:spacing w:after="0"/>
        <w:rPr>
          <w:sz w:val="24"/>
          <w:szCs w:val="24"/>
        </w:rPr>
      </w:pPr>
      <w:r w:rsidRPr="2B2CE0C9">
        <w:rPr>
          <w:sz w:val="24"/>
          <w:szCs w:val="24"/>
        </w:rPr>
        <w:t xml:space="preserve">Department of </w:t>
      </w:r>
      <w:proofErr w:type="spellStart"/>
      <w:r w:rsidRPr="2B2CE0C9">
        <w:rPr>
          <w:sz w:val="24"/>
          <w:szCs w:val="24"/>
        </w:rPr>
        <w:t>Covil</w:t>
      </w:r>
      <w:proofErr w:type="spellEnd"/>
      <w:r w:rsidRPr="2B2CE0C9">
        <w:rPr>
          <w:sz w:val="24"/>
          <w:szCs w:val="24"/>
        </w:rPr>
        <w:t xml:space="preserve"> and Environmental Engineering, University of Illinois at Urbana-Champaign, Urbana, IL</w:t>
      </w:r>
    </w:p>
    <w:p w14:paraId="42048924" w14:textId="60325C6B" w:rsidR="005E55DD" w:rsidRDefault="00294C3E" w:rsidP="2B2CE0C9">
      <w:pPr>
        <w:spacing w:after="0"/>
        <w:rPr>
          <w:sz w:val="28"/>
          <w:szCs w:val="28"/>
        </w:rPr>
      </w:pPr>
      <w:r w:rsidRPr="2B2CE0C9">
        <w:rPr>
          <w:sz w:val="28"/>
          <w:szCs w:val="28"/>
        </w:rPr>
        <w:t>Hasan Ozer</w:t>
      </w:r>
    </w:p>
    <w:p w14:paraId="43D78CCD" w14:textId="1B40A9BA" w:rsidR="005E55DD" w:rsidRDefault="2B2CE0C9" w:rsidP="2B2CE0C9">
      <w:pPr>
        <w:spacing w:after="0"/>
        <w:rPr>
          <w:sz w:val="28"/>
          <w:szCs w:val="28"/>
        </w:rPr>
      </w:pPr>
      <w:r w:rsidRPr="2B2CE0C9">
        <w:rPr>
          <w:sz w:val="24"/>
          <w:szCs w:val="24"/>
        </w:rPr>
        <w:t xml:space="preserve">Department of Civil and Environmental Engineering, University of Illinois at Urbana-Champaign, </w:t>
      </w:r>
      <w:r w:rsidRPr="2B2CE0C9">
        <w:rPr>
          <w:sz w:val="28"/>
          <w:szCs w:val="28"/>
        </w:rPr>
        <w:t>Urbana, IL</w:t>
      </w:r>
    </w:p>
    <w:p w14:paraId="6E62BECB" w14:textId="39912BFA" w:rsidR="005E55DD" w:rsidRDefault="00294C3E" w:rsidP="2B2CE0C9">
      <w:pPr>
        <w:spacing w:after="0"/>
        <w:rPr>
          <w:sz w:val="28"/>
          <w:szCs w:val="28"/>
        </w:rPr>
      </w:pPr>
      <w:r w:rsidRPr="2B2CE0C9">
        <w:rPr>
          <w:sz w:val="28"/>
          <w:szCs w:val="28"/>
        </w:rPr>
        <w:t>Imad L. Al-Qadi</w:t>
      </w:r>
    </w:p>
    <w:p w14:paraId="15706770" w14:textId="01F96EF1" w:rsidR="2B2CE0C9" w:rsidRDefault="2B2CE0C9" w:rsidP="2B2CE0C9">
      <w:pPr>
        <w:spacing w:after="0"/>
        <w:rPr>
          <w:sz w:val="24"/>
          <w:szCs w:val="24"/>
        </w:rPr>
      </w:pPr>
      <w:r w:rsidRPr="2B2CE0C9">
        <w:rPr>
          <w:sz w:val="24"/>
          <w:szCs w:val="24"/>
        </w:rPr>
        <w:t>Department of Civil and Environmental Engineering, University of Illinois at Urbana-Champaign, Urbana, IL</w:t>
      </w:r>
    </w:p>
    <w:p w14:paraId="4196BD4E" w14:textId="1EAC0D44" w:rsidR="2B2CE0C9" w:rsidRDefault="2B2CE0C9" w:rsidP="2B2CE0C9">
      <w:pPr>
        <w:rPr>
          <w:sz w:val="24"/>
          <w:szCs w:val="24"/>
        </w:rPr>
      </w:pPr>
    </w:p>
    <w:p w14:paraId="29EA44FE" w14:textId="77777777" w:rsidR="00A819F8" w:rsidRPr="00A819F8" w:rsidRDefault="00A819F8" w:rsidP="2B2CE0C9">
      <w:pPr>
        <w:pStyle w:val="Heading1"/>
        <w:rPr>
          <w:rFonts w:ascii="Calibri Light" w:eastAsia="MS Gothic" w:hAnsi="Calibri Light" w:cs="Times New Roman"/>
          <w:b/>
          <w:bCs/>
        </w:rPr>
      </w:pPr>
      <w:r>
        <w:t>Abstract</w:t>
      </w:r>
    </w:p>
    <w:p w14:paraId="1B658A09" w14:textId="77777777" w:rsidR="00A819F8" w:rsidRPr="00A819F8" w:rsidRDefault="00A819F8" w:rsidP="00A819F8">
      <w:pPr>
        <w:rPr>
          <w:rFonts w:cstheme="minorHAnsi"/>
          <w:sz w:val="24"/>
          <w:szCs w:val="24"/>
        </w:rPr>
      </w:pPr>
      <w:r w:rsidRPr="00A819F8">
        <w:rPr>
          <w:rFonts w:cstheme="minorHAnsi"/>
          <w:sz w:val="24"/>
          <w:szCs w:val="24"/>
        </w:rPr>
        <w:t xml:space="preserve">A new approach for quantifying flexible pavement damage potential is proposed. The new method, domain analysis, utilizes multiaxial results from advanced finite element models to calculate the </w:t>
      </w:r>
      <w:r w:rsidRPr="00A819F8">
        <w:rPr>
          <w:rFonts w:cstheme="minorHAnsi"/>
          <w:sz w:val="24"/>
          <w:szCs w:val="24"/>
        </w:rPr>
        <w:lastRenderedPageBreak/>
        <w:t>response of flexible pavements to tire loading. The output is a single scalar value, which is unique to a given pavement structure and loading configuration. The ability of the domain analysis to quantify bulk damage potential and overcome flaws of conventional approaches based on point responses is demonstrated by testing three case studies: (1) comparison of typical loading conditions of dual-tire assembly (DTA), new-generation wide-base tire (NG-WBT), and steer tire; (2) effect of tire-inflation pressures; and (3) influence of differential tire-inflation pressure for DTA. The proposed method provides a direct link between three-dimensional contact stresses at the tire-pavement interface and three-dimensional responses of a loaded pavement structure. Also, the applicability of the domain analysis method could easily extend to other pavement structures, tire types and configurations, and loading conditions, along with considering other failure criteria.</w:t>
      </w:r>
    </w:p>
    <w:p w14:paraId="216D32DE" w14:textId="77777777" w:rsidR="00A819F8" w:rsidRPr="00A819F8" w:rsidRDefault="00A819F8" w:rsidP="2B2CE0C9">
      <w:pPr>
        <w:pStyle w:val="Heading1"/>
        <w:rPr>
          <w:rFonts w:ascii="Calibri Light" w:eastAsia="MS Gothic" w:hAnsi="Calibri Light" w:cs="Times New Roman"/>
          <w:b/>
          <w:bCs/>
        </w:rPr>
      </w:pPr>
      <w:r>
        <w:t>Introduction and Background</w:t>
      </w:r>
    </w:p>
    <w:p w14:paraId="75453FF1" w14:textId="4C8B751A" w:rsidR="00A819F8" w:rsidRPr="00A819F8" w:rsidRDefault="00A819F8" w:rsidP="00A819F8">
      <w:pPr>
        <w:rPr>
          <w:rFonts w:cstheme="minorHAnsi"/>
          <w:sz w:val="24"/>
          <w:szCs w:val="24"/>
        </w:rPr>
      </w:pPr>
      <w:r w:rsidRPr="00A819F8">
        <w:rPr>
          <w:rFonts w:cstheme="minorHAnsi"/>
          <w:sz w:val="24"/>
          <w:szCs w:val="24"/>
        </w:rPr>
        <w:t xml:space="preserve">Damage prediction in conventional pavement analysis is handled through empirically derived transfer functions. </w:t>
      </w:r>
      <w:proofErr w:type="spellStart"/>
      <w:r w:rsidRPr="00A819F8">
        <w:rPr>
          <w:rFonts w:cstheme="minorHAnsi"/>
          <w:sz w:val="24"/>
          <w:szCs w:val="24"/>
        </w:rPr>
        <w:t>AASHTOWare</w:t>
      </w:r>
      <w:proofErr w:type="spellEnd"/>
      <w:r w:rsidRPr="00A819F8">
        <w:rPr>
          <w:rFonts w:cstheme="minorHAnsi"/>
          <w:sz w:val="24"/>
          <w:szCs w:val="24"/>
        </w:rPr>
        <w:t xml:space="preserve"> Pavement Mechanistic-Empirical Pavement Design Guide (MEPDG) program is a useful tool for pavement engineers that utilizes critical mechanistic responses (i.e., strains) at predefined points as inputs for transfer functions (</w:t>
      </w:r>
      <w:r w:rsidRPr="00335FCE">
        <w:rPr>
          <w:rFonts w:cstheme="minorHAnsi"/>
          <w:sz w:val="24"/>
          <w:szCs w:val="24"/>
        </w:rPr>
        <w:t>AASHTO 2008</w:t>
      </w:r>
      <w:r w:rsidRPr="00A819F8">
        <w:rPr>
          <w:rFonts w:cstheme="minorHAnsi"/>
          <w:sz w:val="24"/>
          <w:szCs w:val="24"/>
        </w:rPr>
        <w:t>). Based on an extensive effort of field testing, transfer functions evolve pavement damage by quantifying the number of repetitions to failure. For example, by using the maximum tensile strain at the bottom of the asphalt concrete (AC) layer, the number of repetitions for bottom-up fatigue cracking is predicted.</w:t>
      </w:r>
    </w:p>
    <w:p w14:paraId="7CB303D2" w14:textId="6F26639B" w:rsidR="00A819F8" w:rsidRPr="00A819F8" w:rsidRDefault="00A819F8" w:rsidP="00A819F8">
      <w:pPr>
        <w:rPr>
          <w:rFonts w:cstheme="minorHAnsi"/>
          <w:sz w:val="24"/>
          <w:szCs w:val="24"/>
        </w:rPr>
      </w:pPr>
      <w:r w:rsidRPr="00A819F8">
        <w:rPr>
          <w:rFonts w:cstheme="minorHAnsi"/>
          <w:sz w:val="24"/>
          <w:szCs w:val="24"/>
        </w:rPr>
        <w:t xml:space="preserve">Two key drawbacks of this approach include the reliance of predicting pavement damage on a single strain value and lack of transfer functions that appropriately represents near-surface damage. Minor differences in strain inputs (e.g., for fatigue cracking or rutting) would inherently lead to the same damage prediction, thereby unable to contrast distinct loading scenarios. Furthermore, the multilayered elastic analysis (MLEA) scheme embedded within the </w:t>
      </w:r>
      <w:proofErr w:type="spellStart"/>
      <w:r w:rsidRPr="00A819F8">
        <w:rPr>
          <w:rFonts w:cstheme="minorHAnsi"/>
          <w:sz w:val="24"/>
          <w:szCs w:val="24"/>
        </w:rPr>
        <w:t>AASHTOWare</w:t>
      </w:r>
      <w:proofErr w:type="spellEnd"/>
      <w:r w:rsidRPr="00A819F8">
        <w:rPr>
          <w:rFonts w:cstheme="minorHAnsi"/>
          <w:sz w:val="24"/>
          <w:szCs w:val="24"/>
        </w:rPr>
        <w:t xml:space="preserve"> framework inaccurately accounts for the moving tire load and viscoelastic nature of AC layers. Instead, the load excitation is assumed as a pressure in the vertical direction only and distributed over a circular contact area (</w:t>
      </w:r>
      <w:r w:rsidRPr="00335FCE">
        <w:rPr>
          <w:rFonts w:cstheme="minorHAnsi"/>
          <w:sz w:val="24"/>
          <w:szCs w:val="24"/>
        </w:rPr>
        <w:t>ARA 2004</w:t>
      </w:r>
      <w:r w:rsidRPr="00A819F8">
        <w:rPr>
          <w:rFonts w:cstheme="minorHAnsi"/>
          <w:sz w:val="24"/>
          <w:szCs w:val="24"/>
        </w:rPr>
        <w:t>; </w:t>
      </w:r>
      <w:r w:rsidRPr="00335FCE">
        <w:rPr>
          <w:rFonts w:cstheme="minorHAnsi"/>
          <w:sz w:val="24"/>
          <w:szCs w:val="24"/>
        </w:rPr>
        <w:t>Gungor et al. 2017</w:t>
      </w:r>
      <w:r w:rsidRPr="00A819F8">
        <w:rPr>
          <w:rFonts w:cstheme="minorHAnsi"/>
          <w:sz w:val="24"/>
          <w:szCs w:val="24"/>
        </w:rPr>
        <w:t>).</w:t>
      </w:r>
    </w:p>
    <w:p w14:paraId="7AA6987B" w14:textId="329DC7BC" w:rsidR="00A819F8" w:rsidRPr="00A819F8" w:rsidRDefault="00A819F8" w:rsidP="00A819F8">
      <w:pPr>
        <w:rPr>
          <w:rFonts w:cstheme="minorHAnsi"/>
          <w:sz w:val="24"/>
          <w:szCs w:val="24"/>
        </w:rPr>
      </w:pPr>
      <w:r w:rsidRPr="00A819F8">
        <w:rPr>
          <w:rFonts w:cstheme="minorHAnsi"/>
          <w:sz w:val="24"/>
          <w:szCs w:val="24"/>
        </w:rPr>
        <w:t>Realistic implications of actual tire-pavement contact stresses lie within the near-surface region, where the contact stress influence is highest. For instance, interstate highways experience top-down cracking due to the high level of near-surface shear strains (</w:t>
      </w:r>
      <w:r w:rsidRPr="00335FCE">
        <w:rPr>
          <w:rFonts w:cstheme="minorHAnsi"/>
          <w:sz w:val="24"/>
          <w:szCs w:val="24"/>
        </w:rPr>
        <w:t>Myers et al. 1998</w:t>
      </w:r>
      <w:r w:rsidRPr="00A819F8">
        <w:rPr>
          <w:rFonts w:cstheme="minorHAnsi"/>
          <w:sz w:val="24"/>
          <w:szCs w:val="24"/>
        </w:rPr>
        <w:t>; </w:t>
      </w:r>
      <w:proofErr w:type="spellStart"/>
      <w:r w:rsidRPr="00335FCE">
        <w:rPr>
          <w:rFonts w:cstheme="minorHAnsi"/>
          <w:sz w:val="24"/>
          <w:szCs w:val="24"/>
        </w:rPr>
        <w:t>Drakos</w:t>
      </w:r>
      <w:proofErr w:type="spellEnd"/>
      <w:r w:rsidRPr="00335FCE">
        <w:rPr>
          <w:rFonts w:cstheme="minorHAnsi"/>
          <w:sz w:val="24"/>
          <w:szCs w:val="24"/>
        </w:rPr>
        <w:t xml:space="preserve"> et al. 2001</w:t>
      </w:r>
      <w:r w:rsidRPr="00A819F8">
        <w:rPr>
          <w:rFonts w:cstheme="minorHAnsi"/>
          <w:sz w:val="24"/>
          <w:szCs w:val="24"/>
        </w:rPr>
        <w:t>; </w:t>
      </w:r>
      <w:r w:rsidRPr="00335FCE">
        <w:rPr>
          <w:rFonts w:cstheme="minorHAnsi"/>
          <w:sz w:val="24"/>
          <w:szCs w:val="24"/>
        </w:rPr>
        <w:t>Wang and Al-Qadi 2009</w:t>
      </w:r>
      <w:r w:rsidRPr="00A819F8">
        <w:rPr>
          <w:rFonts w:cstheme="minorHAnsi"/>
          <w:sz w:val="24"/>
          <w:szCs w:val="24"/>
        </w:rPr>
        <w:t>; </w:t>
      </w:r>
      <w:proofErr w:type="spellStart"/>
      <w:r w:rsidRPr="00335FCE">
        <w:rPr>
          <w:rFonts w:cstheme="minorHAnsi"/>
          <w:sz w:val="24"/>
          <w:szCs w:val="24"/>
        </w:rPr>
        <w:t>Yoo</w:t>
      </w:r>
      <w:proofErr w:type="spellEnd"/>
      <w:r w:rsidRPr="00335FCE">
        <w:rPr>
          <w:rFonts w:cstheme="minorHAnsi"/>
          <w:sz w:val="24"/>
          <w:szCs w:val="24"/>
        </w:rPr>
        <w:t xml:space="preserve"> and Al-Qadi 2008</w:t>
      </w:r>
      <w:r w:rsidRPr="00A819F8">
        <w:rPr>
          <w:rFonts w:cstheme="minorHAnsi"/>
          <w:sz w:val="24"/>
          <w:szCs w:val="24"/>
        </w:rPr>
        <w:t xml:space="preserve">). In the current state of pavement design methodologies, transfer functions relating shear strains to near-surface cracking do not exist. Like fatigue cracking and rutting predictions, significant </w:t>
      </w:r>
      <w:proofErr w:type="gramStart"/>
      <w:r w:rsidRPr="00A819F8">
        <w:rPr>
          <w:rFonts w:cstheme="minorHAnsi"/>
          <w:sz w:val="24"/>
          <w:szCs w:val="24"/>
        </w:rPr>
        <w:t>field testing</w:t>
      </w:r>
      <w:proofErr w:type="gramEnd"/>
      <w:r w:rsidRPr="00A819F8">
        <w:rPr>
          <w:rFonts w:cstheme="minorHAnsi"/>
          <w:sz w:val="24"/>
          <w:szCs w:val="24"/>
        </w:rPr>
        <w:t xml:space="preserve"> efforts would be required to generate corresponding transfer functions. To address these shortcomings, several numerical methods exist that aim to evaluate the impact of tire loading on pavement damage at the near-surface region. Currently established methods include finite element (FE) modeling of critical structural responses, combination of FE analysis with limit failure criteria, and fully coupled damage models within the material domain.</w:t>
      </w:r>
    </w:p>
    <w:p w14:paraId="64349700" w14:textId="0F06597A" w:rsidR="00A819F8" w:rsidRPr="00A819F8" w:rsidRDefault="00A819F8" w:rsidP="00A819F8">
      <w:pPr>
        <w:rPr>
          <w:rFonts w:cstheme="minorHAnsi"/>
          <w:sz w:val="24"/>
          <w:szCs w:val="24"/>
        </w:rPr>
      </w:pPr>
      <w:r w:rsidRPr="00A819F8">
        <w:rPr>
          <w:rFonts w:cstheme="minorHAnsi"/>
          <w:sz w:val="24"/>
          <w:szCs w:val="24"/>
        </w:rPr>
        <w:t>FE analysis is an effective technique to simulate tire-pavement interaction. A robust modeling platform to generate a three-dimensional (3D) flexible pavement model has been implemented by Al-Qadi and his co-workers (</w:t>
      </w:r>
      <w:r w:rsidRPr="00335FCE">
        <w:rPr>
          <w:rFonts w:cstheme="minorHAnsi"/>
          <w:sz w:val="24"/>
          <w:szCs w:val="24"/>
        </w:rPr>
        <w:t xml:space="preserve">Al-Qadi and </w:t>
      </w:r>
      <w:proofErr w:type="spellStart"/>
      <w:r w:rsidRPr="00335FCE">
        <w:rPr>
          <w:rFonts w:cstheme="minorHAnsi"/>
          <w:sz w:val="24"/>
          <w:szCs w:val="24"/>
        </w:rPr>
        <w:t>Yoo</w:t>
      </w:r>
      <w:proofErr w:type="spellEnd"/>
      <w:r w:rsidRPr="00335FCE">
        <w:rPr>
          <w:rFonts w:cstheme="minorHAnsi"/>
          <w:sz w:val="24"/>
          <w:szCs w:val="24"/>
        </w:rPr>
        <w:t xml:space="preserve"> 2007</w:t>
      </w:r>
      <w:r w:rsidRPr="00A819F8">
        <w:rPr>
          <w:rFonts w:cstheme="minorHAnsi"/>
          <w:sz w:val="24"/>
          <w:szCs w:val="24"/>
        </w:rPr>
        <w:t>; </w:t>
      </w:r>
      <w:proofErr w:type="spellStart"/>
      <w:r w:rsidRPr="00335FCE">
        <w:rPr>
          <w:rFonts w:cstheme="minorHAnsi"/>
          <w:sz w:val="24"/>
          <w:szCs w:val="24"/>
        </w:rPr>
        <w:t>Elseifi</w:t>
      </w:r>
      <w:proofErr w:type="spellEnd"/>
      <w:r w:rsidRPr="00335FCE">
        <w:rPr>
          <w:rFonts w:cstheme="minorHAnsi"/>
          <w:sz w:val="24"/>
          <w:szCs w:val="24"/>
        </w:rPr>
        <w:t xml:space="preserve"> et al. 2006</w:t>
      </w:r>
      <w:r w:rsidRPr="00A819F8">
        <w:rPr>
          <w:rFonts w:cstheme="minorHAnsi"/>
          <w:sz w:val="24"/>
          <w:szCs w:val="24"/>
        </w:rPr>
        <w:t>; </w:t>
      </w:r>
      <w:r w:rsidRPr="00335FCE">
        <w:rPr>
          <w:rFonts w:cstheme="minorHAnsi"/>
          <w:sz w:val="24"/>
          <w:szCs w:val="24"/>
        </w:rPr>
        <w:t>Wang and Al-Qadi 2011</w:t>
      </w:r>
      <w:r w:rsidRPr="00A819F8">
        <w:rPr>
          <w:rFonts w:cstheme="minorHAnsi"/>
          <w:sz w:val="24"/>
          <w:szCs w:val="24"/>
        </w:rPr>
        <w:t>; </w:t>
      </w:r>
      <w:proofErr w:type="spellStart"/>
      <w:r w:rsidRPr="00335FCE">
        <w:rPr>
          <w:rFonts w:cstheme="minorHAnsi"/>
          <w:sz w:val="24"/>
          <w:szCs w:val="24"/>
        </w:rPr>
        <w:t>Yoo</w:t>
      </w:r>
      <w:proofErr w:type="spellEnd"/>
      <w:r w:rsidRPr="00335FCE">
        <w:rPr>
          <w:rFonts w:cstheme="minorHAnsi"/>
          <w:sz w:val="24"/>
          <w:szCs w:val="24"/>
        </w:rPr>
        <w:t xml:space="preserve"> et al. 2006</w:t>
      </w:r>
      <w:r w:rsidRPr="00A819F8">
        <w:rPr>
          <w:rFonts w:cstheme="minorHAnsi"/>
          <w:sz w:val="24"/>
          <w:szCs w:val="24"/>
        </w:rPr>
        <w:t>; </w:t>
      </w:r>
      <w:proofErr w:type="spellStart"/>
      <w:r w:rsidRPr="00335FCE">
        <w:rPr>
          <w:rFonts w:cstheme="minorHAnsi"/>
          <w:sz w:val="24"/>
          <w:szCs w:val="24"/>
        </w:rPr>
        <w:t>Yoo</w:t>
      </w:r>
      <w:proofErr w:type="spellEnd"/>
      <w:r w:rsidRPr="00335FCE">
        <w:rPr>
          <w:rFonts w:cstheme="minorHAnsi"/>
          <w:sz w:val="24"/>
          <w:szCs w:val="24"/>
        </w:rPr>
        <w:t xml:space="preserve"> and Al-Qadi 2007</w:t>
      </w:r>
      <w:r w:rsidRPr="00A819F8">
        <w:rPr>
          <w:rFonts w:cstheme="minorHAnsi"/>
          <w:sz w:val="24"/>
          <w:szCs w:val="24"/>
        </w:rPr>
        <w:t>). Several advancements over two decades of work include linear viscoelastic material characterization for AC layers, dynamic implicit analysis, layer interaction, continuous moving load, 3D and nonuniform contact stresses, infinite boundary element, and temperature profile along the AC layer depth. Moreover, nonlinear material characterization was appended to account for stress-dependency of granular base layers (</w:t>
      </w:r>
      <w:r w:rsidRPr="00335FCE">
        <w:rPr>
          <w:rFonts w:cstheme="minorHAnsi"/>
          <w:sz w:val="24"/>
          <w:szCs w:val="24"/>
        </w:rPr>
        <w:t>Al-Qadi et al. 2010</w:t>
      </w:r>
      <w:r w:rsidRPr="00A819F8">
        <w:rPr>
          <w:rFonts w:cstheme="minorHAnsi"/>
          <w:sz w:val="24"/>
          <w:szCs w:val="24"/>
        </w:rPr>
        <w:t>; </w:t>
      </w:r>
      <w:r w:rsidRPr="00335FCE">
        <w:rPr>
          <w:rFonts w:cstheme="minorHAnsi"/>
          <w:sz w:val="24"/>
          <w:szCs w:val="24"/>
        </w:rPr>
        <w:t>Kim et al. 2009</w:t>
      </w:r>
      <w:r w:rsidRPr="00A819F8">
        <w:rPr>
          <w:rFonts w:cstheme="minorHAnsi"/>
          <w:sz w:val="24"/>
          <w:szCs w:val="24"/>
        </w:rPr>
        <w:t>). Although limitations of MLEA from the mechanistic-empirical approach are addressed using FE analysis, quantifying pavement damage still relies on strains at point locations without appropriately quantifying near-surface damage. As aforementioned, regardless of the difference in contact stress distribution at the tire-pavement interface, similar resulting strains would generate the same level of damage. This clearly indicates the limited capability of point strains to represent the full influence of 3D and nonuniform contact stresses.</w:t>
      </w:r>
    </w:p>
    <w:p w14:paraId="5091BFA1" w14:textId="3000DF5E" w:rsidR="00A819F8" w:rsidRPr="00A819F8" w:rsidRDefault="00A819F8" w:rsidP="00A819F8">
      <w:pPr>
        <w:rPr>
          <w:rFonts w:cstheme="minorHAnsi"/>
          <w:sz w:val="24"/>
          <w:szCs w:val="24"/>
        </w:rPr>
      </w:pPr>
      <w:r w:rsidRPr="00A819F8">
        <w:rPr>
          <w:rFonts w:cstheme="minorHAnsi"/>
          <w:sz w:val="24"/>
          <w:szCs w:val="24"/>
        </w:rPr>
        <w:t xml:space="preserve">As an alternative for analysis, past studies presented the use of shear stress ratio to estimate potential damage, without evolving to a </w:t>
      </w:r>
      <w:proofErr w:type="gramStart"/>
      <w:r w:rsidRPr="00A819F8">
        <w:rPr>
          <w:rFonts w:cstheme="minorHAnsi"/>
          <w:sz w:val="24"/>
          <w:szCs w:val="24"/>
        </w:rPr>
        <w:t>fully-damaged</w:t>
      </w:r>
      <w:proofErr w:type="gramEnd"/>
      <w:r w:rsidRPr="00A819F8">
        <w:rPr>
          <w:rFonts w:cstheme="minorHAnsi"/>
          <w:sz w:val="24"/>
          <w:szCs w:val="24"/>
        </w:rPr>
        <w:t xml:space="preserve"> state. Using a </w:t>
      </w:r>
      <w:proofErr w:type="gramStart"/>
      <w:r w:rsidRPr="00A819F8">
        <w:rPr>
          <w:rFonts w:cstheme="minorHAnsi"/>
          <w:sz w:val="24"/>
          <w:szCs w:val="24"/>
        </w:rPr>
        <w:t>failure criteria</w:t>
      </w:r>
      <w:proofErr w:type="gramEnd"/>
      <w:r w:rsidRPr="00A819F8">
        <w:rPr>
          <w:rFonts w:cstheme="minorHAnsi"/>
          <w:sz w:val="24"/>
          <w:szCs w:val="24"/>
        </w:rPr>
        <w:t>, for example, Mohr-Coulomb failure surface, the octahedral shear stress ratio at a specific point location is calculated to compare the critical octahedral shear stress to the material shear strength (</w:t>
      </w:r>
      <w:r w:rsidRPr="00335FCE">
        <w:rPr>
          <w:rFonts w:cstheme="minorHAnsi"/>
          <w:sz w:val="24"/>
          <w:szCs w:val="24"/>
        </w:rPr>
        <w:t>Freeman and Carpenter 1986</w:t>
      </w:r>
      <w:r w:rsidRPr="00A819F8">
        <w:rPr>
          <w:rFonts w:cstheme="minorHAnsi"/>
          <w:sz w:val="24"/>
          <w:szCs w:val="24"/>
        </w:rPr>
        <w:t>; </w:t>
      </w:r>
      <w:r w:rsidRPr="00335FCE">
        <w:rPr>
          <w:rFonts w:cstheme="minorHAnsi"/>
          <w:sz w:val="24"/>
          <w:szCs w:val="24"/>
        </w:rPr>
        <w:t>Ameri-</w:t>
      </w:r>
      <w:proofErr w:type="spellStart"/>
      <w:r w:rsidRPr="00335FCE">
        <w:rPr>
          <w:rFonts w:cstheme="minorHAnsi"/>
          <w:sz w:val="24"/>
          <w:szCs w:val="24"/>
        </w:rPr>
        <w:t>Gaznon</w:t>
      </w:r>
      <w:proofErr w:type="spellEnd"/>
      <w:r w:rsidRPr="00335FCE">
        <w:rPr>
          <w:rFonts w:cstheme="minorHAnsi"/>
          <w:sz w:val="24"/>
          <w:szCs w:val="24"/>
        </w:rPr>
        <w:t xml:space="preserve"> and Little 1988</w:t>
      </w:r>
      <w:r w:rsidRPr="00A819F8">
        <w:rPr>
          <w:rFonts w:cstheme="minorHAnsi"/>
          <w:sz w:val="24"/>
          <w:szCs w:val="24"/>
        </w:rPr>
        <w:t>; </w:t>
      </w:r>
      <w:r w:rsidRPr="00335FCE">
        <w:rPr>
          <w:rFonts w:cstheme="minorHAnsi"/>
          <w:sz w:val="24"/>
          <w:szCs w:val="24"/>
        </w:rPr>
        <w:t>Ameri-</w:t>
      </w:r>
      <w:proofErr w:type="spellStart"/>
      <w:r w:rsidRPr="00335FCE">
        <w:rPr>
          <w:rFonts w:cstheme="minorHAnsi"/>
          <w:sz w:val="24"/>
          <w:szCs w:val="24"/>
        </w:rPr>
        <w:t>Gaznon</w:t>
      </w:r>
      <w:proofErr w:type="spellEnd"/>
      <w:r w:rsidRPr="00335FCE">
        <w:rPr>
          <w:rFonts w:cstheme="minorHAnsi"/>
          <w:sz w:val="24"/>
          <w:szCs w:val="24"/>
        </w:rPr>
        <w:t xml:space="preserve"> et al. 1989</w:t>
      </w:r>
      <w:r w:rsidRPr="00A819F8">
        <w:rPr>
          <w:rFonts w:cstheme="minorHAnsi"/>
          <w:sz w:val="24"/>
          <w:szCs w:val="24"/>
        </w:rPr>
        <w:t>; </w:t>
      </w:r>
      <w:r w:rsidRPr="00335FCE">
        <w:rPr>
          <w:rFonts w:cstheme="minorHAnsi"/>
          <w:sz w:val="24"/>
          <w:szCs w:val="24"/>
        </w:rPr>
        <w:t>Button and Perdomo 1991</w:t>
      </w:r>
      <w:r w:rsidRPr="00A819F8">
        <w:rPr>
          <w:rFonts w:cstheme="minorHAnsi"/>
          <w:sz w:val="24"/>
          <w:szCs w:val="24"/>
        </w:rPr>
        <w:t>; </w:t>
      </w:r>
      <w:r w:rsidRPr="00335FCE">
        <w:rPr>
          <w:rFonts w:cstheme="minorHAnsi"/>
          <w:sz w:val="24"/>
          <w:szCs w:val="24"/>
        </w:rPr>
        <w:t>Wang and Al-Qadi 2010</w:t>
      </w:r>
      <w:r w:rsidRPr="00A819F8">
        <w:rPr>
          <w:rFonts w:cstheme="minorHAnsi"/>
          <w:sz w:val="24"/>
          <w:szCs w:val="24"/>
        </w:rPr>
        <w:t>, among others). The rationale is that as the shear stress ratio tends to unity, the potential of rapid deformation increases accordingly. However, appending a failure surface does not resolve reducing the comparison of pavement structural responses to a single analysis point, thereby still ignoring the influence of multiaxial contact stresses at the near-surface region.</w:t>
      </w:r>
    </w:p>
    <w:p w14:paraId="02715B29" w14:textId="3F4C9F49" w:rsidR="00A819F8" w:rsidRPr="00A819F8" w:rsidRDefault="00A819F8" w:rsidP="00A819F8">
      <w:pPr>
        <w:rPr>
          <w:rFonts w:cstheme="minorHAnsi"/>
          <w:sz w:val="24"/>
          <w:szCs w:val="24"/>
        </w:rPr>
      </w:pPr>
      <w:r w:rsidRPr="00A819F8">
        <w:rPr>
          <w:rFonts w:cstheme="minorHAnsi"/>
          <w:sz w:val="24"/>
          <w:szCs w:val="24"/>
        </w:rPr>
        <w:t>In a different perspective, advanced constitutive models and failure theories have been implemented to analyze damage evolution within pavement layers. Continuum damage theories have been commonly used in predicting fatigue cracking damage in pavements (</w:t>
      </w:r>
      <w:r w:rsidRPr="00335FCE">
        <w:rPr>
          <w:rFonts w:cstheme="minorHAnsi"/>
          <w:sz w:val="24"/>
          <w:szCs w:val="24"/>
        </w:rPr>
        <w:t>Lee et al. 2000</w:t>
      </w:r>
      <w:r w:rsidRPr="00A819F8">
        <w:rPr>
          <w:rFonts w:cstheme="minorHAnsi"/>
          <w:sz w:val="24"/>
          <w:szCs w:val="24"/>
        </w:rPr>
        <w:t>; </w:t>
      </w:r>
      <w:r w:rsidRPr="00335FCE">
        <w:rPr>
          <w:rFonts w:cstheme="minorHAnsi"/>
          <w:sz w:val="24"/>
          <w:szCs w:val="24"/>
        </w:rPr>
        <w:t>Daniel and Kim 2002</w:t>
      </w:r>
      <w:r w:rsidRPr="00A819F8">
        <w:rPr>
          <w:rFonts w:cstheme="minorHAnsi"/>
          <w:sz w:val="24"/>
          <w:szCs w:val="24"/>
        </w:rPr>
        <w:t>; </w:t>
      </w:r>
      <w:r w:rsidRPr="00335FCE">
        <w:rPr>
          <w:rFonts w:cstheme="minorHAnsi"/>
          <w:sz w:val="24"/>
          <w:szCs w:val="24"/>
        </w:rPr>
        <w:t>Gibson et al. 2003</w:t>
      </w:r>
      <w:r w:rsidRPr="00A819F8">
        <w:rPr>
          <w:rFonts w:cstheme="minorHAnsi"/>
          <w:sz w:val="24"/>
          <w:szCs w:val="24"/>
        </w:rPr>
        <w:t>; </w:t>
      </w:r>
      <w:r w:rsidRPr="00335FCE">
        <w:rPr>
          <w:rFonts w:cstheme="minorHAnsi"/>
          <w:sz w:val="24"/>
          <w:szCs w:val="24"/>
        </w:rPr>
        <w:t>Chehab et al. 2003</w:t>
      </w:r>
      <w:r w:rsidRPr="00A819F8">
        <w:rPr>
          <w:rFonts w:cstheme="minorHAnsi"/>
          <w:sz w:val="24"/>
          <w:szCs w:val="24"/>
        </w:rPr>
        <w:t>; </w:t>
      </w:r>
      <w:r w:rsidRPr="00335FCE">
        <w:rPr>
          <w:rFonts w:cstheme="minorHAnsi"/>
          <w:sz w:val="24"/>
          <w:szCs w:val="24"/>
        </w:rPr>
        <w:t>Park 2004</w:t>
      </w:r>
      <w:r w:rsidRPr="00A819F8">
        <w:rPr>
          <w:rFonts w:cstheme="minorHAnsi"/>
          <w:sz w:val="24"/>
          <w:szCs w:val="24"/>
        </w:rPr>
        <w:t>; </w:t>
      </w:r>
      <w:r w:rsidRPr="00335FCE">
        <w:rPr>
          <w:rFonts w:cstheme="minorHAnsi"/>
          <w:sz w:val="24"/>
          <w:szCs w:val="24"/>
        </w:rPr>
        <w:t>Dai et al. 2006</w:t>
      </w:r>
      <w:r w:rsidRPr="00A819F8">
        <w:rPr>
          <w:rFonts w:cstheme="minorHAnsi"/>
          <w:sz w:val="24"/>
          <w:szCs w:val="24"/>
        </w:rPr>
        <w:t>; </w:t>
      </w:r>
      <w:r w:rsidRPr="00335FCE">
        <w:rPr>
          <w:rFonts w:cstheme="minorHAnsi"/>
          <w:sz w:val="24"/>
          <w:szCs w:val="24"/>
        </w:rPr>
        <w:t>Kim et al. 2007</w:t>
      </w:r>
      <w:r w:rsidRPr="00A819F8">
        <w:rPr>
          <w:rFonts w:cstheme="minorHAnsi"/>
          <w:sz w:val="24"/>
          <w:szCs w:val="24"/>
        </w:rPr>
        <w:t xml:space="preserve">; among others), whereas </w:t>
      </w:r>
      <w:proofErr w:type="spellStart"/>
      <w:r w:rsidRPr="00A819F8">
        <w:rPr>
          <w:rFonts w:cstheme="minorHAnsi"/>
          <w:sz w:val="24"/>
          <w:szCs w:val="24"/>
        </w:rPr>
        <w:t>viscoplasticity</w:t>
      </w:r>
      <w:proofErr w:type="spellEnd"/>
      <w:r w:rsidRPr="00A819F8">
        <w:rPr>
          <w:rFonts w:cstheme="minorHAnsi"/>
          <w:sz w:val="24"/>
          <w:szCs w:val="24"/>
        </w:rPr>
        <w:t xml:space="preserve"> theories were used for modeling plastic deformations at relatively high temperatures (</w:t>
      </w:r>
      <w:r w:rsidRPr="00335FCE">
        <w:rPr>
          <w:rFonts w:cstheme="minorHAnsi"/>
          <w:sz w:val="24"/>
          <w:szCs w:val="24"/>
        </w:rPr>
        <w:t>Perl et al. 1983</w:t>
      </w:r>
      <w:r w:rsidRPr="00A819F8">
        <w:rPr>
          <w:rFonts w:cstheme="minorHAnsi"/>
          <w:sz w:val="24"/>
          <w:szCs w:val="24"/>
        </w:rPr>
        <w:t>; </w:t>
      </w:r>
      <w:r w:rsidRPr="00335FCE">
        <w:rPr>
          <w:rFonts w:cstheme="minorHAnsi"/>
          <w:sz w:val="24"/>
          <w:szCs w:val="24"/>
        </w:rPr>
        <w:t>Lu and Wright 1998</w:t>
      </w:r>
      <w:r w:rsidRPr="00A819F8">
        <w:rPr>
          <w:rFonts w:cstheme="minorHAnsi"/>
          <w:sz w:val="24"/>
          <w:szCs w:val="24"/>
        </w:rPr>
        <w:t>; </w:t>
      </w:r>
      <w:r w:rsidRPr="00335FCE">
        <w:rPr>
          <w:rFonts w:cstheme="minorHAnsi"/>
          <w:sz w:val="24"/>
          <w:szCs w:val="24"/>
        </w:rPr>
        <w:t>Collop et al. 2003</w:t>
      </w:r>
      <w:r w:rsidRPr="00A819F8">
        <w:rPr>
          <w:rFonts w:cstheme="minorHAnsi"/>
          <w:sz w:val="24"/>
          <w:szCs w:val="24"/>
        </w:rPr>
        <w:t>; </w:t>
      </w:r>
      <w:r w:rsidRPr="00335FCE">
        <w:rPr>
          <w:rFonts w:cstheme="minorHAnsi"/>
          <w:sz w:val="24"/>
          <w:szCs w:val="24"/>
        </w:rPr>
        <w:t>Krishnan and Rajagopal 2004</w:t>
      </w:r>
      <w:r w:rsidRPr="00A819F8">
        <w:rPr>
          <w:rFonts w:cstheme="minorHAnsi"/>
          <w:sz w:val="24"/>
          <w:szCs w:val="24"/>
        </w:rPr>
        <w:t>; </w:t>
      </w:r>
      <w:proofErr w:type="spellStart"/>
      <w:r w:rsidRPr="00335FCE">
        <w:rPr>
          <w:rFonts w:cstheme="minorHAnsi"/>
          <w:sz w:val="24"/>
          <w:szCs w:val="24"/>
        </w:rPr>
        <w:t>Tashman</w:t>
      </w:r>
      <w:proofErr w:type="spellEnd"/>
      <w:r w:rsidRPr="00335FCE">
        <w:rPr>
          <w:rFonts w:cstheme="minorHAnsi"/>
          <w:sz w:val="24"/>
          <w:szCs w:val="24"/>
        </w:rPr>
        <w:t xml:space="preserve"> et al. 2004</w:t>
      </w:r>
      <w:r w:rsidRPr="00A819F8">
        <w:rPr>
          <w:rFonts w:cstheme="minorHAnsi"/>
          <w:sz w:val="24"/>
          <w:szCs w:val="24"/>
        </w:rPr>
        <w:t>; </w:t>
      </w:r>
      <w:r w:rsidRPr="00335FCE">
        <w:rPr>
          <w:rFonts w:cstheme="minorHAnsi"/>
          <w:sz w:val="24"/>
          <w:szCs w:val="24"/>
        </w:rPr>
        <w:t>Kim et al. 2006</w:t>
      </w:r>
      <w:r w:rsidRPr="00A819F8">
        <w:rPr>
          <w:rFonts w:cstheme="minorHAnsi"/>
          <w:sz w:val="24"/>
          <w:szCs w:val="24"/>
        </w:rPr>
        <w:t>; </w:t>
      </w:r>
      <w:r w:rsidRPr="00335FCE">
        <w:rPr>
          <w:rFonts w:cstheme="minorHAnsi"/>
          <w:sz w:val="24"/>
          <w:szCs w:val="24"/>
        </w:rPr>
        <w:t>Underwood et al. 2009</w:t>
      </w:r>
      <w:r w:rsidRPr="00A819F8">
        <w:rPr>
          <w:rFonts w:cstheme="minorHAnsi"/>
          <w:sz w:val="24"/>
          <w:szCs w:val="24"/>
        </w:rPr>
        <w:t>; </w:t>
      </w:r>
      <w:r w:rsidRPr="00335FCE">
        <w:rPr>
          <w:rFonts w:cstheme="minorHAnsi"/>
          <w:sz w:val="24"/>
          <w:szCs w:val="24"/>
        </w:rPr>
        <w:t>Al-Rub et al. 2011</w:t>
      </w:r>
      <w:r w:rsidRPr="00A819F8">
        <w:rPr>
          <w:rFonts w:cstheme="minorHAnsi"/>
          <w:sz w:val="24"/>
          <w:szCs w:val="24"/>
        </w:rPr>
        <w:t>; </w:t>
      </w:r>
      <w:proofErr w:type="spellStart"/>
      <w:r w:rsidRPr="00335FCE">
        <w:rPr>
          <w:rFonts w:cstheme="minorHAnsi"/>
          <w:sz w:val="24"/>
          <w:szCs w:val="24"/>
        </w:rPr>
        <w:t>Darabi</w:t>
      </w:r>
      <w:proofErr w:type="spellEnd"/>
      <w:r w:rsidRPr="00335FCE">
        <w:rPr>
          <w:rFonts w:cstheme="minorHAnsi"/>
          <w:sz w:val="24"/>
          <w:szCs w:val="24"/>
        </w:rPr>
        <w:t xml:space="preserve"> et al. 2012a</w:t>
      </w:r>
      <w:r w:rsidRPr="00A819F8">
        <w:rPr>
          <w:rFonts w:cstheme="minorHAnsi"/>
          <w:sz w:val="24"/>
          <w:szCs w:val="24"/>
        </w:rPr>
        <w:t>, </w:t>
      </w:r>
      <w:r w:rsidRPr="00335FCE">
        <w:rPr>
          <w:rFonts w:cstheme="minorHAnsi"/>
          <w:sz w:val="24"/>
          <w:szCs w:val="24"/>
        </w:rPr>
        <w:t>b</w:t>
      </w:r>
      <w:r w:rsidRPr="00A819F8">
        <w:rPr>
          <w:rFonts w:cstheme="minorHAnsi"/>
          <w:sz w:val="24"/>
          <w:szCs w:val="24"/>
        </w:rPr>
        <w:t>, among others). However, due to the complexity of constitutive models and the required computational effort, the analysis is either maintained within the material domain or significant simplifications of the pavement structural model is required. Hence, there exists a need to quantify pavement damage potential at the near-surface region, while accounting for multiaxial structural responses.</w:t>
      </w:r>
    </w:p>
    <w:p w14:paraId="51C2D4F0" w14:textId="77777777" w:rsidR="00A819F8" w:rsidRPr="00A819F8" w:rsidRDefault="00A819F8" w:rsidP="2B2CE0C9">
      <w:pPr>
        <w:pStyle w:val="Heading1"/>
        <w:rPr>
          <w:rFonts w:ascii="Calibri Light" w:eastAsia="MS Gothic" w:hAnsi="Calibri Light" w:cs="Times New Roman"/>
          <w:b/>
          <w:bCs/>
        </w:rPr>
      </w:pPr>
      <w:r>
        <w:t>Research Objective</w:t>
      </w:r>
    </w:p>
    <w:p w14:paraId="3A6FD900" w14:textId="77777777" w:rsidR="00A819F8" w:rsidRPr="00A819F8" w:rsidRDefault="00A819F8" w:rsidP="00A819F8">
      <w:pPr>
        <w:rPr>
          <w:rFonts w:cstheme="minorHAnsi"/>
          <w:sz w:val="24"/>
          <w:szCs w:val="24"/>
        </w:rPr>
      </w:pPr>
      <w:r w:rsidRPr="00A819F8">
        <w:rPr>
          <w:rFonts w:cstheme="minorHAnsi"/>
          <w:sz w:val="24"/>
          <w:szCs w:val="24"/>
        </w:rPr>
        <w:t>Alternative to analyzing pavement responses via critical strains at point locations, the main objective of the presented research is to quantify the bulk behavior of a loaded pavement structure using a new post-processing method, coined, domain analysis. The proposed method not only provides a means to comprehensively evaluate the realistic impact of 3D tire-pavement contact stresses, but it also assesses the damage potential of the weakened area within a pavement structure. The development and testing of the method are presented, analyzing two distinct pavement structures along with various tire loading conditions and configurations.</w:t>
      </w:r>
    </w:p>
    <w:p w14:paraId="6FE4AF5C" w14:textId="77777777" w:rsidR="00A819F8" w:rsidRPr="00A819F8" w:rsidRDefault="00A819F8" w:rsidP="2B2CE0C9">
      <w:pPr>
        <w:pStyle w:val="Heading1"/>
        <w:rPr>
          <w:rFonts w:ascii="Calibri Light" w:eastAsia="MS Gothic" w:hAnsi="Calibri Light" w:cs="Times New Roman"/>
          <w:b/>
          <w:bCs/>
        </w:rPr>
      </w:pPr>
      <w:r>
        <w:t>Domain Analysis</w:t>
      </w:r>
    </w:p>
    <w:p w14:paraId="33285EE0" w14:textId="77777777" w:rsidR="00A819F8" w:rsidRPr="00A819F8" w:rsidRDefault="00A819F8" w:rsidP="2B2CE0C9">
      <w:pPr>
        <w:rPr>
          <w:sz w:val="24"/>
          <w:szCs w:val="24"/>
        </w:rPr>
      </w:pPr>
      <w:r w:rsidRPr="2B2CE0C9">
        <w:rPr>
          <w:sz w:val="24"/>
          <w:szCs w:val="24"/>
        </w:rPr>
        <w:t>The proposed approach, domain analysis, allows for the prediction of the damage potential by considering volumetric domains in lieu of a single-point response. This paper details the development and implementation of the domain analysis on several case studies. The procedure is composed of four main steps:</w:t>
      </w:r>
    </w:p>
    <w:p w14:paraId="08B8B3A8" w14:textId="27AF5048" w:rsidR="2B2CE0C9" w:rsidRDefault="2B2CE0C9" w:rsidP="2B2CE0C9">
      <w:pPr>
        <w:pStyle w:val="ListParagraph"/>
        <w:numPr>
          <w:ilvl w:val="0"/>
          <w:numId w:val="2"/>
        </w:numPr>
        <w:rPr>
          <w:sz w:val="24"/>
          <w:szCs w:val="24"/>
        </w:rPr>
      </w:pPr>
      <w:r w:rsidRPr="2B2CE0C9">
        <w:rPr>
          <w:sz w:val="24"/>
          <w:szCs w:val="24"/>
        </w:rPr>
        <w:t xml:space="preserve">Calculate multiaxial stress and strain states using a pavement </w:t>
      </w:r>
      <w:proofErr w:type="gramStart"/>
      <w:r w:rsidRPr="2B2CE0C9">
        <w:rPr>
          <w:sz w:val="24"/>
          <w:szCs w:val="24"/>
        </w:rPr>
        <w:t>model;</w:t>
      </w:r>
      <w:proofErr w:type="gramEnd"/>
    </w:p>
    <w:p w14:paraId="7E596B11" w14:textId="254D12F7" w:rsidR="2B2CE0C9" w:rsidRDefault="2B2CE0C9" w:rsidP="2B2CE0C9">
      <w:pPr>
        <w:pStyle w:val="ListParagraph"/>
        <w:numPr>
          <w:ilvl w:val="0"/>
          <w:numId w:val="2"/>
        </w:numPr>
        <w:rPr>
          <w:sz w:val="24"/>
          <w:szCs w:val="24"/>
        </w:rPr>
      </w:pPr>
      <w:r w:rsidRPr="2B2CE0C9">
        <w:rPr>
          <w:sz w:val="24"/>
          <w:szCs w:val="24"/>
        </w:rPr>
        <w:t xml:space="preserve">Discretize the pavement domain to identify critical </w:t>
      </w:r>
      <w:proofErr w:type="gramStart"/>
      <w:r w:rsidRPr="2B2CE0C9">
        <w:rPr>
          <w:sz w:val="24"/>
          <w:szCs w:val="24"/>
        </w:rPr>
        <w:t>zones;</w:t>
      </w:r>
      <w:proofErr w:type="gramEnd"/>
    </w:p>
    <w:p w14:paraId="1BE4020D" w14:textId="038E153D" w:rsidR="2B2CE0C9" w:rsidRDefault="2B2CE0C9" w:rsidP="2B2CE0C9">
      <w:pPr>
        <w:pStyle w:val="ListParagraph"/>
        <w:numPr>
          <w:ilvl w:val="0"/>
          <w:numId w:val="2"/>
        </w:numPr>
        <w:rPr>
          <w:sz w:val="24"/>
          <w:szCs w:val="24"/>
        </w:rPr>
      </w:pPr>
      <w:r w:rsidRPr="2B2CE0C9">
        <w:rPr>
          <w:sz w:val="24"/>
          <w:szCs w:val="24"/>
        </w:rPr>
        <w:t xml:space="preserve">Compare stress and strain states with respect to a failure </w:t>
      </w:r>
      <w:proofErr w:type="gramStart"/>
      <w:r w:rsidRPr="2B2CE0C9">
        <w:rPr>
          <w:sz w:val="24"/>
          <w:szCs w:val="24"/>
        </w:rPr>
        <w:t>criteria</w:t>
      </w:r>
      <w:proofErr w:type="gramEnd"/>
      <w:r w:rsidRPr="2B2CE0C9">
        <w:rPr>
          <w:sz w:val="24"/>
          <w:szCs w:val="24"/>
        </w:rPr>
        <w:t>; and</w:t>
      </w:r>
    </w:p>
    <w:p w14:paraId="509AD08E" w14:textId="2160226F" w:rsidR="2B2CE0C9" w:rsidRDefault="2B2CE0C9" w:rsidP="2B2CE0C9">
      <w:pPr>
        <w:pStyle w:val="ListParagraph"/>
        <w:numPr>
          <w:ilvl w:val="0"/>
          <w:numId w:val="2"/>
        </w:numPr>
        <w:rPr>
          <w:sz w:val="24"/>
          <w:szCs w:val="24"/>
        </w:rPr>
      </w:pPr>
      <w:r w:rsidRPr="2B2CE0C9">
        <w:rPr>
          <w:sz w:val="24"/>
          <w:szCs w:val="24"/>
        </w:rPr>
        <w:t>Combine the failure potential of critical regions to obtain a scalar that indicates the level of demand on the pavement structure (which includes the calculation of weight factors and cumulative ratio).</w:t>
      </w:r>
    </w:p>
    <w:p w14:paraId="7F55FC9A" w14:textId="77777777" w:rsidR="00A819F8" w:rsidRPr="00A819F8" w:rsidRDefault="00A819F8" w:rsidP="2B2CE0C9">
      <w:pPr>
        <w:pStyle w:val="Heading2"/>
        <w:rPr>
          <w:rFonts w:ascii="Calibri Light" w:eastAsia="MS Gothic" w:hAnsi="Calibri Light" w:cs="Times New Roman"/>
        </w:rPr>
      </w:pPr>
      <w:r>
        <w:t>Pavement Model and Multiaxial Stress and Strain States</w:t>
      </w:r>
    </w:p>
    <w:p w14:paraId="20C8A28C" w14:textId="23931B43" w:rsidR="00A819F8" w:rsidRPr="00A819F8" w:rsidRDefault="00A819F8" w:rsidP="00A819F8">
      <w:pPr>
        <w:rPr>
          <w:rFonts w:cstheme="minorHAnsi"/>
          <w:sz w:val="24"/>
          <w:szCs w:val="24"/>
        </w:rPr>
      </w:pPr>
      <w:r w:rsidRPr="00A819F8">
        <w:rPr>
          <w:rFonts w:cstheme="minorHAnsi"/>
          <w:sz w:val="24"/>
          <w:szCs w:val="24"/>
        </w:rPr>
        <w:t>Stresses and strains are calculated using a baseline finite element model (FEM) of the loaded pavement structure. From the pavement FEM, a subdomain that covers an area of </w:t>
      </w:r>
      <w:proofErr w:type="gramStart"/>
      <w:r w:rsidRPr="00A819F8">
        <w:rPr>
          <w:rFonts w:cstheme="minorHAnsi"/>
          <w:sz w:val="24"/>
          <w:szCs w:val="24"/>
        </w:rPr>
        <w:t>1  m</w:t>
      </w:r>
      <w:proofErr w:type="gramEnd"/>
      <w:r w:rsidRPr="00A819F8">
        <w:rPr>
          <w:rFonts w:cstheme="minorHAnsi"/>
          <w:sz w:val="24"/>
          <w:szCs w:val="24"/>
        </w:rPr>
        <w:t>21  m2 in the </w:t>
      </w:r>
      <m:oMath>
        <m:r>
          <w:rPr>
            <w:rFonts w:ascii="Cambria Math" w:hAnsi="Cambria Math" w:cstheme="minorHAnsi"/>
            <w:sz w:val="24"/>
            <w:szCs w:val="24"/>
          </w:rPr>
          <m:t>xz</m:t>
        </m:r>
      </m:oMath>
      <w:r w:rsidRPr="00A819F8">
        <w:rPr>
          <w:rFonts w:cstheme="minorHAnsi"/>
          <w:sz w:val="24"/>
          <w:szCs w:val="24"/>
        </w:rPr>
        <w:t>-plane centered on the middle of the wheel path and extended 0.75 m into the subgrade layer is extracted (Fig. </w:t>
      </w:r>
      <w:r w:rsidRPr="00335FCE">
        <w:rPr>
          <w:rFonts w:cstheme="minorHAnsi"/>
          <w:sz w:val="24"/>
          <w:szCs w:val="24"/>
        </w:rPr>
        <w:t>1</w:t>
      </w:r>
      <w:r w:rsidRPr="00A819F8">
        <w:rPr>
          <w:rFonts w:cstheme="minorHAnsi"/>
          <w:sz w:val="24"/>
          <w:szCs w:val="24"/>
        </w:rPr>
        <w:t>). As the stresses and strains tend to zero at the boundaries of the full pavement FEM, the domain for the multiaxial stress state analysis could be limited to the selected subdomain. Furthermore, the critical loading step is selected when the tire is at the middle of the wheel path.</w:t>
      </w:r>
    </w:p>
    <w:p w14:paraId="4C109F6A" w14:textId="3F5A0C31" w:rsidR="00A819F8" w:rsidRPr="00A819F8" w:rsidRDefault="00A819F8" w:rsidP="00A819F8">
      <w:pPr>
        <w:rPr>
          <w:rFonts w:cstheme="minorHAnsi"/>
          <w:sz w:val="24"/>
          <w:szCs w:val="24"/>
        </w:rPr>
      </w:pPr>
      <w:r w:rsidRPr="00A819F8">
        <w:rPr>
          <w:rFonts w:cstheme="minorHAnsi"/>
          <w:sz w:val="24"/>
          <w:szCs w:val="24"/>
        </w:rPr>
        <w:t>In general, an element stress state can be represented by normal and tangential stresses. If a material element is rotated in a manner that leads to zero shear stresses, the element stress state can then be characterized using principal stresses, or the normal stresses acting on the element. Using the principal stresses, the hydrostatic stress, </w:t>
      </w: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σ</m:t>
            </m:r>
          </m:sub>
        </m:sSub>
      </m:oMath>
      <w:r w:rsidRPr="00A819F8">
        <w:rPr>
          <w:rFonts w:cstheme="minorHAnsi"/>
          <w:sz w:val="24"/>
          <w:szCs w:val="24"/>
        </w:rPr>
        <w:t>, and shear stress indicator, </w:t>
      </w:r>
      <m:oMath>
        <m:sSub>
          <m:sSubPr>
            <m:ctrlPr>
              <w:rPr>
                <w:rFonts w:ascii="Cambria Math" w:hAnsi="Cambria Math" w:cstheme="minorHAnsi"/>
                <w:sz w:val="24"/>
                <w:szCs w:val="24"/>
              </w:rPr>
            </m:ctrlPr>
          </m:sSubPr>
          <m:e>
            <m:r>
              <w:rPr>
                <w:rFonts w:ascii="Cambria Math" w:hAnsi="Cambria Math" w:cstheme="minorHAnsi"/>
                <w:sz w:val="24"/>
                <w:szCs w:val="24"/>
              </w:rPr>
              <m:t>q</m:t>
            </m:r>
          </m:e>
          <m:sub>
            <m:r>
              <w:rPr>
                <w:rFonts w:ascii="Cambria Math" w:hAnsi="Cambria Math" w:cstheme="minorHAnsi"/>
                <w:sz w:val="24"/>
                <w:szCs w:val="24"/>
              </w:rPr>
              <m:t>σ</m:t>
            </m:r>
          </m:sub>
        </m:sSub>
      </m:oMath>
      <w:r w:rsidRPr="00A819F8">
        <w:rPr>
          <w:rFonts w:cstheme="minorHAnsi"/>
          <w:sz w:val="24"/>
          <w:szCs w:val="24"/>
        </w:rPr>
        <w:t>, can be defined using the following equations:</w:t>
      </w:r>
    </w:p>
    <w:p w14:paraId="34C07515" w14:textId="77777777" w:rsidR="00A819F8" w:rsidRPr="007707BE" w:rsidRDefault="00A819F8" w:rsidP="00A819F8">
      <w:pPr>
        <w:rPr>
          <w:rFonts w:cstheme="minorHAnsi"/>
          <w:sz w:val="24"/>
          <w:szCs w:val="24"/>
          <w:lang w:val="el-GR"/>
        </w:rPr>
      </w:pPr>
      <w:r w:rsidRPr="007707BE">
        <w:rPr>
          <w:rFonts w:cstheme="minorHAnsi"/>
          <w:sz w:val="24"/>
          <w:szCs w:val="24"/>
          <w:lang w:val="el-GR"/>
        </w:rPr>
        <w:t>(1)</w:t>
      </w:r>
    </w:p>
    <w:p w14:paraId="77CAC1B4" w14:textId="44A56F9B" w:rsidR="003405D4" w:rsidRPr="007707BE" w:rsidRDefault="00FB345B" w:rsidP="00A819F8">
      <w:pPr>
        <w:rPr>
          <w:rFonts w:cstheme="minorHAnsi"/>
          <w:sz w:val="24"/>
          <w:szCs w:val="24"/>
          <w:lang w:val="el-GR"/>
        </w:rPr>
      </w:pPr>
      <m:oMathPara>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σ</m:t>
              </m:r>
            </m:sub>
          </m:sSub>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r>
                <w:rPr>
                  <w:rFonts w:ascii="Cambria Math" w:hAnsi="Cambria Math" w:cstheme="minorHAnsi"/>
                  <w:sz w:val="24"/>
                  <w:szCs w:val="24"/>
                </w:rPr>
                <m:t>3</m:t>
              </m:r>
            </m:den>
          </m:f>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2</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3</m:t>
                  </m:r>
                </m:sub>
              </m:sSub>
            </m:e>
          </m:d>
        </m:oMath>
      </m:oMathPara>
    </w:p>
    <w:p w14:paraId="1BB593BC" w14:textId="77777777" w:rsidR="00A819F8" w:rsidRPr="007707BE" w:rsidRDefault="00A819F8" w:rsidP="00A819F8">
      <w:pPr>
        <w:rPr>
          <w:rFonts w:cstheme="minorHAnsi"/>
          <w:sz w:val="24"/>
          <w:szCs w:val="24"/>
          <w:lang w:val="el-GR"/>
        </w:rPr>
      </w:pPr>
      <w:r w:rsidRPr="007707BE">
        <w:rPr>
          <w:rFonts w:cstheme="minorHAnsi"/>
          <w:sz w:val="24"/>
          <w:szCs w:val="24"/>
          <w:lang w:val="el-GR"/>
        </w:rPr>
        <w:t>(2)</w:t>
      </w:r>
    </w:p>
    <w:p w14:paraId="52463C1A" w14:textId="6B06E5AC" w:rsidR="00FB345B" w:rsidRPr="007707BE" w:rsidRDefault="00FB345B" w:rsidP="00A819F8">
      <w:pPr>
        <w:rPr>
          <w:rFonts w:cstheme="minorHAnsi"/>
          <w:sz w:val="24"/>
          <w:szCs w:val="24"/>
          <w:lang w:val="el-GR"/>
        </w:rPr>
      </w:pPr>
      <m:oMathPara>
        <m:oMath>
          <m:sSub>
            <m:sSubPr>
              <m:ctrlPr>
                <w:rPr>
                  <w:rFonts w:ascii="Cambria Math" w:hAnsi="Cambria Math" w:cstheme="minorHAnsi"/>
                  <w:sz w:val="24"/>
                  <w:szCs w:val="24"/>
                </w:rPr>
              </m:ctrlPr>
            </m:sSubPr>
            <m:e>
              <m:r>
                <w:rPr>
                  <w:rFonts w:ascii="Cambria Math" w:hAnsi="Cambria Math" w:cstheme="minorHAnsi"/>
                  <w:sz w:val="24"/>
                  <w:szCs w:val="24"/>
                </w:rPr>
                <m:t>q</m:t>
              </m:r>
            </m:e>
            <m:sub>
              <m:r>
                <w:rPr>
                  <w:rFonts w:ascii="Cambria Math" w:hAnsi="Cambria Math" w:cstheme="minorHAnsi"/>
                  <w:sz w:val="24"/>
                  <w:szCs w:val="24"/>
                </w:rPr>
                <m:t>σ</m:t>
              </m:r>
            </m:sub>
          </m:sSub>
          <m:r>
            <w:rPr>
              <w:rFonts w:ascii="Cambria Math" w:hAnsi="Cambria Math" w:cstheme="minorHAnsi"/>
              <w:sz w:val="24"/>
              <w:szCs w:val="24"/>
            </w:rPr>
            <m:t>=</m:t>
          </m:r>
          <m:rad>
            <m:radPr>
              <m:degHide m:val="1"/>
              <m:ctrlPr>
                <w:rPr>
                  <w:rFonts w:ascii="Cambria Math" w:hAnsi="Cambria Math" w:cstheme="minorHAnsi"/>
                  <w:sz w:val="24"/>
                  <w:szCs w:val="24"/>
                </w:rPr>
              </m:ctrlPr>
            </m:radPr>
            <m:deg/>
            <m:e>
              <m:f>
                <m:fPr>
                  <m:ctrlPr>
                    <w:rPr>
                      <w:rFonts w:ascii="Cambria Math" w:hAnsi="Cambria Math" w:cstheme="minorHAnsi"/>
                      <w:sz w:val="24"/>
                      <w:szCs w:val="24"/>
                    </w:rPr>
                  </m:ctrlPr>
                </m:fPr>
                <m:num>
                  <m:r>
                    <w:rPr>
                      <w:rFonts w:ascii="Cambria Math" w:hAnsi="Cambria Math" w:cstheme="minorHAnsi"/>
                      <w:sz w:val="24"/>
                      <w:szCs w:val="24"/>
                    </w:rPr>
                    <m:t>1</m:t>
                  </m:r>
                </m:num>
                <m:den>
                  <m:r>
                    <w:rPr>
                      <w:rFonts w:ascii="Cambria Math" w:hAnsi="Cambria Math" w:cstheme="minorHAnsi"/>
                      <w:sz w:val="24"/>
                      <w:szCs w:val="24"/>
                    </w:rPr>
                    <m:t>2</m:t>
                  </m:r>
                </m:den>
              </m:f>
              <m:d>
                <m:dPr>
                  <m:begChr m:val="["/>
                  <m:endChr m:val="]"/>
                  <m:ctrlPr>
                    <w:rPr>
                      <w:rFonts w:ascii="Cambria Math" w:hAnsi="Cambria Math" w:cstheme="minorHAnsi"/>
                      <w:i/>
                      <w:sz w:val="24"/>
                      <w:szCs w:val="24"/>
                    </w:rPr>
                  </m:ctrlPr>
                </m:dPr>
                <m:e>
                  <m:sSup>
                    <m:sSupPr>
                      <m:ctrlPr>
                        <w:rPr>
                          <w:rFonts w:ascii="Cambria Math" w:hAnsi="Cambria Math" w:cstheme="minorHAnsi"/>
                          <w:sz w:val="24"/>
                          <w:szCs w:val="24"/>
                        </w:rPr>
                      </m:ctrlPr>
                    </m:sSupPr>
                    <m:e>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2</m:t>
                              </m:r>
                            </m:sub>
                          </m:sSub>
                        </m:e>
                      </m:d>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sz w:val="24"/>
                          <w:szCs w:val="24"/>
                        </w:rPr>
                      </m:ctrlPr>
                    </m:sSupPr>
                    <m:e>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2</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3</m:t>
                              </m:r>
                            </m:sub>
                          </m:sSub>
                        </m:e>
                      </m:d>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sz w:val="24"/>
                          <w:szCs w:val="24"/>
                        </w:rPr>
                      </m:ctrlPr>
                    </m:sSupPr>
                    <m:e>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3</m:t>
                              </m:r>
                            </m:sub>
                          </m:sSub>
                        </m:e>
                      </m:d>
                    </m:e>
                    <m:sup>
                      <m:r>
                        <w:rPr>
                          <w:rFonts w:ascii="Cambria Math" w:hAnsi="Cambria Math" w:cstheme="minorHAnsi"/>
                          <w:sz w:val="24"/>
                          <w:szCs w:val="24"/>
                        </w:rPr>
                        <m:t>2</m:t>
                      </m:r>
                    </m:sup>
                  </m:sSup>
                </m:e>
              </m:d>
            </m:e>
          </m:rad>
        </m:oMath>
      </m:oMathPara>
    </w:p>
    <w:p w14:paraId="0845D3CF" w14:textId="0F5BD626" w:rsidR="00A819F8" w:rsidRPr="00A819F8" w:rsidRDefault="00A819F8" w:rsidP="00A819F8">
      <w:pPr>
        <w:rPr>
          <w:rFonts w:cstheme="minorHAnsi"/>
          <w:sz w:val="24"/>
          <w:szCs w:val="24"/>
        </w:rPr>
      </w:pPr>
      <w:r w:rsidRPr="00A819F8">
        <w:rPr>
          <w:rFonts w:cstheme="minorHAnsi"/>
          <w:sz w:val="24"/>
          <w:szCs w:val="24"/>
        </w:rPr>
        <w:t>where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1</m:t>
            </m:r>
          </m:sub>
        </m:sSub>
      </m:oMath>
      <w:r w:rsidRPr="00A819F8">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2</m:t>
            </m:r>
          </m:sub>
        </m:sSub>
      </m:oMath>
      <w:r w:rsidRPr="00A819F8">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3</m:t>
            </m:r>
          </m:sub>
        </m:sSub>
      </m:oMath>
      <w:r w:rsidRPr="00A819F8">
        <w:rPr>
          <w:rFonts w:cstheme="minorHAnsi"/>
          <w:sz w:val="24"/>
          <w:szCs w:val="24"/>
        </w:rPr>
        <w:t> = maximum, intermediate, and minimum principal stresses, respectively. Below, the same form of equations represent the hydrostatic strain, </w:t>
      </w: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ϵ</m:t>
            </m:r>
          </m:sub>
        </m:sSub>
      </m:oMath>
      <w:r w:rsidRPr="00A819F8">
        <w:rPr>
          <w:rFonts w:cstheme="minorHAnsi"/>
          <w:sz w:val="24"/>
          <w:szCs w:val="24"/>
        </w:rPr>
        <w:t>, and shear strain indicator, </w:t>
      </w:r>
      <m:oMath>
        <m:sSub>
          <m:sSubPr>
            <m:ctrlPr>
              <w:rPr>
                <w:rFonts w:ascii="Cambria Math" w:hAnsi="Cambria Math" w:cstheme="minorHAnsi"/>
                <w:sz w:val="24"/>
                <w:szCs w:val="24"/>
              </w:rPr>
            </m:ctrlPr>
          </m:sSubPr>
          <m:e>
            <m:r>
              <w:rPr>
                <w:rFonts w:ascii="Cambria Math" w:hAnsi="Cambria Math" w:cstheme="minorHAnsi"/>
                <w:sz w:val="24"/>
                <w:szCs w:val="24"/>
              </w:rPr>
              <m:t>q</m:t>
            </m:r>
          </m:e>
          <m:sub>
            <m:r>
              <w:rPr>
                <w:rFonts w:ascii="Cambria Math" w:hAnsi="Cambria Math" w:cstheme="minorHAnsi"/>
                <w:sz w:val="24"/>
                <w:szCs w:val="24"/>
              </w:rPr>
              <m:t>ϵ</m:t>
            </m:r>
          </m:sub>
        </m:sSub>
      </m:oMath>
      <w:r w:rsidRPr="00A819F8">
        <w:rPr>
          <w:rFonts w:cstheme="minorHAnsi"/>
          <w:sz w:val="24"/>
          <w:szCs w:val="24"/>
        </w:rPr>
        <w:t>:</w:t>
      </w:r>
    </w:p>
    <w:p w14:paraId="79DB6837" w14:textId="77777777" w:rsidR="00A819F8" w:rsidRPr="00A819F8" w:rsidRDefault="00A819F8" w:rsidP="00A819F8">
      <w:pPr>
        <w:rPr>
          <w:rFonts w:cstheme="minorHAnsi"/>
          <w:sz w:val="24"/>
          <w:szCs w:val="24"/>
        </w:rPr>
      </w:pPr>
      <w:r w:rsidRPr="00A819F8">
        <w:rPr>
          <w:rFonts w:cstheme="minorHAnsi"/>
          <w:sz w:val="24"/>
          <w:szCs w:val="24"/>
        </w:rPr>
        <w:t>(3)</w:t>
      </w:r>
    </w:p>
    <w:p w14:paraId="2CD0C6B1" w14:textId="1B0B9E63" w:rsidR="00522F47" w:rsidRPr="00A819F8" w:rsidRDefault="008C7B4A" w:rsidP="00A819F8">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ϵ</m:t>
              </m:r>
            </m:sub>
          </m:sSub>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r>
                <w:rPr>
                  <w:rFonts w:ascii="Cambria Math" w:hAnsi="Cambria Math" w:cstheme="minorHAnsi"/>
                  <w:sz w:val="24"/>
                  <w:szCs w:val="24"/>
                </w:rPr>
                <m:t>3</m:t>
              </m:r>
            </m:den>
          </m:f>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ϵ</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ϵ</m:t>
                  </m:r>
                </m:e>
                <m:sub>
                  <m:r>
                    <w:rPr>
                      <w:rFonts w:ascii="Cambria Math" w:hAnsi="Cambria Math" w:cstheme="minorHAnsi"/>
                      <w:sz w:val="24"/>
                      <w:szCs w:val="24"/>
                    </w:rPr>
                    <m:t>2</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ϵ</m:t>
                  </m:r>
                </m:e>
                <m:sub>
                  <m:r>
                    <w:rPr>
                      <w:rFonts w:ascii="Cambria Math" w:hAnsi="Cambria Math" w:cstheme="minorHAnsi"/>
                      <w:sz w:val="24"/>
                      <w:szCs w:val="24"/>
                    </w:rPr>
                    <m:t>3</m:t>
                  </m:r>
                </m:sub>
              </m:sSub>
            </m:e>
          </m:d>
        </m:oMath>
      </m:oMathPara>
    </w:p>
    <w:p w14:paraId="57238C3E" w14:textId="77777777" w:rsidR="00A819F8" w:rsidRPr="00A819F8" w:rsidRDefault="00A819F8" w:rsidP="00A819F8">
      <w:pPr>
        <w:rPr>
          <w:rFonts w:cstheme="minorHAnsi"/>
          <w:sz w:val="24"/>
          <w:szCs w:val="24"/>
        </w:rPr>
      </w:pPr>
      <w:r w:rsidRPr="00A819F8">
        <w:rPr>
          <w:rFonts w:cstheme="minorHAnsi"/>
          <w:sz w:val="24"/>
          <w:szCs w:val="24"/>
        </w:rPr>
        <w:t>(4)</w:t>
      </w:r>
    </w:p>
    <w:p w14:paraId="0F424FA4" w14:textId="5218F77A" w:rsidR="008C7B4A" w:rsidRPr="00A819F8" w:rsidRDefault="008C7B4A" w:rsidP="00A819F8">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q</m:t>
              </m:r>
            </m:e>
            <m:sub>
              <m:r>
                <w:rPr>
                  <w:rFonts w:ascii="Cambria Math" w:hAnsi="Cambria Math" w:cstheme="minorHAnsi"/>
                  <w:sz w:val="24"/>
                  <w:szCs w:val="24"/>
                </w:rPr>
                <m:t>ϵ</m:t>
              </m:r>
            </m:sub>
          </m:sSub>
          <m:r>
            <w:rPr>
              <w:rFonts w:ascii="Cambria Math" w:hAnsi="Cambria Math" w:cstheme="minorHAnsi"/>
              <w:sz w:val="24"/>
              <w:szCs w:val="24"/>
            </w:rPr>
            <m:t>=</m:t>
          </m:r>
          <m:rad>
            <m:radPr>
              <m:degHide m:val="1"/>
              <m:ctrlPr>
                <w:rPr>
                  <w:rFonts w:ascii="Cambria Math" w:hAnsi="Cambria Math" w:cstheme="minorHAnsi"/>
                  <w:sz w:val="24"/>
                  <w:szCs w:val="24"/>
                </w:rPr>
              </m:ctrlPr>
            </m:radPr>
            <m:deg/>
            <m:e>
              <m:f>
                <m:fPr>
                  <m:ctrlPr>
                    <w:rPr>
                      <w:rFonts w:ascii="Cambria Math" w:hAnsi="Cambria Math" w:cstheme="minorHAnsi"/>
                      <w:sz w:val="24"/>
                      <w:szCs w:val="24"/>
                    </w:rPr>
                  </m:ctrlPr>
                </m:fPr>
                <m:num>
                  <m:r>
                    <w:rPr>
                      <w:rFonts w:ascii="Cambria Math" w:hAnsi="Cambria Math" w:cstheme="minorHAnsi"/>
                      <w:sz w:val="24"/>
                      <w:szCs w:val="24"/>
                    </w:rPr>
                    <m:t>2</m:t>
                  </m:r>
                </m:num>
                <m:den>
                  <m:r>
                    <w:rPr>
                      <w:rFonts w:ascii="Cambria Math" w:hAnsi="Cambria Math" w:cstheme="minorHAnsi"/>
                      <w:sz w:val="24"/>
                      <w:szCs w:val="24"/>
                    </w:rPr>
                    <m:t>9</m:t>
                  </m:r>
                </m:den>
              </m:f>
              <m:d>
                <m:dPr>
                  <m:begChr m:val="["/>
                  <m:endChr m:val="]"/>
                  <m:ctrlPr>
                    <w:rPr>
                      <w:rFonts w:ascii="Cambria Math" w:hAnsi="Cambria Math" w:cstheme="minorHAnsi"/>
                      <w:i/>
                      <w:sz w:val="24"/>
                      <w:szCs w:val="24"/>
                    </w:rPr>
                  </m:ctrlPr>
                </m:dPr>
                <m:e>
                  <m:sSup>
                    <m:sSupPr>
                      <m:ctrlPr>
                        <w:rPr>
                          <w:rFonts w:ascii="Cambria Math" w:hAnsi="Cambria Math" w:cstheme="minorHAnsi"/>
                          <w:sz w:val="24"/>
                          <w:szCs w:val="24"/>
                        </w:rPr>
                      </m:ctrlPr>
                    </m:sSupPr>
                    <m:e>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ϵ</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ϵ</m:t>
                              </m:r>
                            </m:e>
                            <m:sub>
                              <m:r>
                                <w:rPr>
                                  <w:rFonts w:ascii="Cambria Math" w:hAnsi="Cambria Math" w:cstheme="minorHAnsi"/>
                                  <w:sz w:val="24"/>
                                  <w:szCs w:val="24"/>
                                </w:rPr>
                                <m:t>2</m:t>
                              </m:r>
                            </m:sub>
                          </m:sSub>
                        </m:e>
                      </m:d>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sz w:val="24"/>
                          <w:szCs w:val="24"/>
                        </w:rPr>
                      </m:ctrlPr>
                    </m:sSupPr>
                    <m:e>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ϵ</m:t>
                              </m:r>
                            </m:e>
                            <m:sub>
                              <m:r>
                                <w:rPr>
                                  <w:rFonts w:ascii="Cambria Math" w:hAnsi="Cambria Math" w:cstheme="minorHAnsi"/>
                                  <w:sz w:val="24"/>
                                  <w:szCs w:val="24"/>
                                </w:rPr>
                                <m:t>2</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ϵ</m:t>
                              </m:r>
                            </m:e>
                            <m:sub>
                              <m:r>
                                <w:rPr>
                                  <w:rFonts w:ascii="Cambria Math" w:hAnsi="Cambria Math" w:cstheme="minorHAnsi"/>
                                  <w:sz w:val="24"/>
                                  <w:szCs w:val="24"/>
                                </w:rPr>
                                <m:t>3</m:t>
                              </m:r>
                            </m:sub>
                          </m:sSub>
                        </m:e>
                      </m:d>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sz w:val="24"/>
                          <w:szCs w:val="24"/>
                        </w:rPr>
                      </m:ctrlPr>
                    </m:sSupPr>
                    <m:e>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ϵ</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ϵ</m:t>
                              </m:r>
                            </m:e>
                            <m:sub>
                              <m:r>
                                <w:rPr>
                                  <w:rFonts w:ascii="Cambria Math" w:hAnsi="Cambria Math" w:cstheme="minorHAnsi"/>
                                  <w:sz w:val="24"/>
                                  <w:szCs w:val="24"/>
                                </w:rPr>
                                <m:t>3</m:t>
                              </m:r>
                            </m:sub>
                          </m:sSub>
                        </m:e>
                      </m:d>
                    </m:e>
                    <m:sup>
                      <m:r>
                        <w:rPr>
                          <w:rFonts w:ascii="Cambria Math" w:hAnsi="Cambria Math" w:cstheme="minorHAnsi"/>
                          <w:sz w:val="24"/>
                          <w:szCs w:val="24"/>
                        </w:rPr>
                        <m:t>2</m:t>
                      </m:r>
                    </m:sup>
                  </m:sSup>
                </m:e>
              </m:d>
            </m:e>
          </m:rad>
        </m:oMath>
      </m:oMathPara>
    </w:p>
    <w:p w14:paraId="57AECDDF" w14:textId="4AFF686B" w:rsidR="00A819F8" w:rsidRPr="00A819F8" w:rsidRDefault="00A819F8" w:rsidP="00A819F8">
      <w:pPr>
        <w:rPr>
          <w:rFonts w:cstheme="minorHAnsi"/>
          <w:sz w:val="24"/>
          <w:szCs w:val="24"/>
        </w:rPr>
      </w:pPr>
      <w:r w:rsidRPr="00A819F8">
        <w:rPr>
          <w:rFonts w:cstheme="minorHAnsi"/>
          <w:sz w:val="24"/>
          <w:szCs w:val="24"/>
        </w:rPr>
        <w:t>where </w:t>
      </w:r>
      <m:oMath>
        <m:sSub>
          <m:sSubPr>
            <m:ctrlPr>
              <w:rPr>
                <w:rFonts w:ascii="Cambria Math" w:hAnsi="Cambria Math" w:cstheme="minorHAnsi"/>
                <w:sz w:val="24"/>
                <w:szCs w:val="24"/>
              </w:rPr>
            </m:ctrlPr>
          </m:sSubPr>
          <m:e>
            <m:r>
              <w:rPr>
                <w:rFonts w:ascii="Cambria Math" w:hAnsi="Cambria Math" w:cstheme="minorHAnsi"/>
                <w:sz w:val="24"/>
                <w:szCs w:val="24"/>
              </w:rPr>
              <m:t>ϵ</m:t>
            </m:r>
          </m:e>
          <m:sub>
            <m:r>
              <w:rPr>
                <w:rFonts w:ascii="Cambria Math" w:hAnsi="Cambria Math" w:cstheme="minorHAnsi"/>
                <w:sz w:val="24"/>
                <w:szCs w:val="24"/>
              </w:rPr>
              <m:t>1</m:t>
            </m:r>
          </m:sub>
        </m:sSub>
      </m:oMath>
      <w:r w:rsidRPr="00A819F8">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ϵ</m:t>
            </m:r>
          </m:e>
          <m:sub>
            <m:r>
              <w:rPr>
                <w:rFonts w:ascii="Cambria Math" w:hAnsi="Cambria Math" w:cstheme="minorHAnsi"/>
                <w:sz w:val="24"/>
                <w:szCs w:val="24"/>
              </w:rPr>
              <m:t>2</m:t>
            </m:r>
          </m:sub>
        </m:sSub>
      </m:oMath>
      <w:r w:rsidRPr="00A819F8">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ϵ</m:t>
            </m:r>
          </m:e>
          <m:sub>
            <m:r>
              <w:rPr>
                <w:rFonts w:ascii="Cambria Math" w:hAnsi="Cambria Math" w:cstheme="minorHAnsi"/>
                <w:sz w:val="24"/>
                <w:szCs w:val="24"/>
              </w:rPr>
              <m:t>3</m:t>
            </m:r>
          </m:sub>
        </m:sSub>
      </m:oMath>
      <w:r w:rsidRPr="00A819F8">
        <w:rPr>
          <w:rFonts w:cstheme="minorHAnsi"/>
          <w:sz w:val="24"/>
          <w:szCs w:val="24"/>
        </w:rPr>
        <w:t> = maximum, intermediate, and minimum principal strains, respectively.</w:t>
      </w:r>
    </w:p>
    <w:p w14:paraId="681CC963" w14:textId="77777777" w:rsidR="00A819F8" w:rsidRPr="00A819F8" w:rsidRDefault="00A819F8" w:rsidP="00A819F8">
      <w:pPr>
        <w:rPr>
          <w:rFonts w:cstheme="minorHAnsi"/>
          <w:sz w:val="24"/>
          <w:szCs w:val="24"/>
        </w:rPr>
      </w:pPr>
      <w:r w:rsidRPr="00A819F8">
        <w:rPr>
          <w:rFonts w:cstheme="minorHAnsi"/>
          <w:sz w:val="24"/>
          <w:szCs w:val="24"/>
        </w:rPr>
        <w:t xml:space="preserve">Initially, a two-dimensional (2D) plane was held at the </w:t>
      </w:r>
      <w:proofErr w:type="spellStart"/>
      <w:r w:rsidRPr="00A819F8">
        <w:rPr>
          <w:rFonts w:cstheme="minorHAnsi"/>
          <w:sz w:val="24"/>
          <w:szCs w:val="24"/>
        </w:rPr>
        <w:t>midlength</w:t>
      </w:r>
      <w:proofErr w:type="spellEnd"/>
      <w:r w:rsidRPr="00A819F8">
        <w:rPr>
          <w:rFonts w:cstheme="minorHAnsi"/>
          <w:sz w:val="24"/>
          <w:szCs w:val="24"/>
        </w:rPr>
        <w:t xml:space="preserve"> of the pavement model; however, the variation of the given plane along the traffic direction indicated that the maximum stress and strain states occur just behind the middle of the tire footprint. This behavior is due to the viscoelastic nature of AC layers, wherein strain response follows the loading with a delay. Therefore, maximum stresses and maximum strains may not occur at the same location for varying load simulations. As each loading case generated a different plane of the maximum values, volume averaging was implemented to include all values within the 3D subdomain.</w:t>
      </w:r>
    </w:p>
    <w:p w14:paraId="3366D1F4" w14:textId="77777777" w:rsidR="00A819F8" w:rsidRPr="00A819F8" w:rsidRDefault="00A819F8" w:rsidP="2B2CE0C9">
      <w:pPr>
        <w:pStyle w:val="Heading2"/>
        <w:rPr>
          <w:rFonts w:ascii="Calibri Light" w:eastAsia="MS Gothic" w:hAnsi="Calibri Light" w:cs="Times New Roman"/>
        </w:rPr>
      </w:pPr>
      <w:r>
        <w:t>Domain Discretization</w:t>
      </w:r>
    </w:p>
    <w:p w14:paraId="0A914234" w14:textId="37C5CC23" w:rsidR="00A819F8" w:rsidRPr="00A819F8" w:rsidRDefault="00A819F8" w:rsidP="00A819F8">
      <w:pPr>
        <w:rPr>
          <w:rFonts w:cstheme="minorHAnsi"/>
          <w:sz w:val="24"/>
          <w:szCs w:val="24"/>
        </w:rPr>
      </w:pPr>
      <w:r w:rsidRPr="00A819F8">
        <w:rPr>
          <w:rFonts w:cstheme="minorHAnsi"/>
          <w:sz w:val="24"/>
          <w:szCs w:val="24"/>
        </w:rPr>
        <w:t>Quantifying the bulk behavior was focused on critical zones that coincide with locations where distresses often occur and that are considered in pavement design. The analysis was focused on the near-surface region and bottom of the layer. At each 2D plane along </w:t>
      </w:r>
      <m:oMath>
        <m:r>
          <w:rPr>
            <w:rFonts w:ascii="Cambria Math" w:hAnsi="Cambria Math" w:cstheme="minorHAnsi"/>
            <w:sz w:val="24"/>
            <w:szCs w:val="24"/>
          </w:rPr>
          <m:t>yz</m:t>
        </m:r>
      </m:oMath>
      <w:r w:rsidRPr="00A819F8">
        <w:rPr>
          <w:rFonts w:cstheme="minorHAnsi"/>
          <w:sz w:val="24"/>
          <w:szCs w:val="24"/>
        </w:rPr>
        <w:t> (recall coordinate system from Fig. </w:t>
      </w:r>
      <w:r w:rsidRPr="00335FCE">
        <w:rPr>
          <w:rFonts w:cstheme="minorHAnsi"/>
          <w:sz w:val="24"/>
          <w:szCs w:val="24"/>
        </w:rPr>
        <w:t>1</w:t>
      </w:r>
      <w:r w:rsidRPr="00A819F8">
        <w:rPr>
          <w:rFonts w:cstheme="minorHAnsi"/>
          <w:sz w:val="24"/>
          <w:szCs w:val="24"/>
        </w:rPr>
        <w:t>), a zoning process is introduced to differentiate response magnitudes throughout the layer depth (Fig. </w:t>
      </w:r>
      <w:r w:rsidRPr="00335FCE">
        <w:rPr>
          <w:rFonts w:cstheme="minorHAnsi"/>
          <w:sz w:val="24"/>
          <w:szCs w:val="24"/>
        </w:rPr>
        <w:t>2</w:t>
      </w:r>
      <w:r w:rsidRPr="00A819F8">
        <w:rPr>
          <w:rFonts w:cstheme="minorHAnsi"/>
          <w:sz w:val="24"/>
          <w:szCs w:val="24"/>
        </w:rPr>
        <w:t>).</w:t>
      </w:r>
    </w:p>
    <w:p w14:paraId="01A58017" w14:textId="6221A47B" w:rsidR="00A819F8" w:rsidRPr="00A819F8" w:rsidRDefault="00A819F8" w:rsidP="00A819F8">
      <w:pPr>
        <w:rPr>
          <w:rFonts w:cstheme="minorHAnsi"/>
          <w:sz w:val="24"/>
          <w:szCs w:val="24"/>
        </w:rPr>
      </w:pPr>
      <w:r w:rsidRPr="00A819F8">
        <w:rPr>
          <w:rFonts w:cstheme="minorHAnsi"/>
          <w:sz w:val="24"/>
          <w:szCs w:val="24"/>
        </w:rPr>
        <w:t>The horizontal boundary, defined by a given depth </w:t>
      </w:r>
      <m:oMath>
        <m:r>
          <w:rPr>
            <w:rFonts w:ascii="Cambria Math" w:hAnsi="Cambria Math" w:cstheme="minorHAnsi"/>
            <w:sz w:val="24"/>
            <w:szCs w:val="24"/>
          </w:rPr>
          <m:t>v</m:t>
        </m:r>
      </m:oMath>
      <w:r w:rsidRPr="00A819F8">
        <w:rPr>
          <w:rFonts w:cstheme="minorHAnsi"/>
          <w:sz w:val="24"/>
          <w:szCs w:val="24"/>
        </w:rPr>
        <w:t>, is a function of the pavement layer thickness, and the vertical boundary is defined by the tire width of a specific load case with an addition of </w:t>
      </w:r>
      <m:oMath>
        <m:r>
          <w:rPr>
            <w:rFonts w:ascii="Cambria Math" w:hAnsi="Cambria Math" w:cstheme="minorHAnsi"/>
            <w:sz w:val="24"/>
            <w:szCs w:val="24"/>
          </w:rPr>
          <m:t>h=50</m:t>
        </m:r>
        <m:r>
          <m:rPr>
            <m:nor/>
          </m:rPr>
          <w:rPr>
            <w:rFonts w:cstheme="minorHAnsi"/>
            <w:sz w:val="24"/>
            <w:szCs w:val="24"/>
          </w:rPr>
          <m:t>  </m:t>
        </m:r>
        <m:r>
          <m:rPr>
            <m:sty m:val="p"/>
          </m:rPr>
          <w:rPr>
            <w:rFonts w:ascii="Cambria Math" w:hAnsi="Cambria Math" w:cstheme="minorHAnsi"/>
            <w:sz w:val="24"/>
            <w:szCs w:val="24"/>
          </w:rPr>
          <m:t>mm</m:t>
        </m:r>
      </m:oMath>
      <w:r w:rsidRPr="00A819F8">
        <w:rPr>
          <w:rFonts w:cstheme="minorHAnsi"/>
          <w:sz w:val="24"/>
          <w:szCs w:val="24"/>
        </w:rPr>
        <w:t> to the left and right of the tire edges. This addition corresponded to previous observations wherein high shear values localized near the tire edges (</w:t>
      </w:r>
      <w:r w:rsidRPr="00335FCE">
        <w:rPr>
          <w:rFonts w:cstheme="minorHAnsi"/>
          <w:sz w:val="24"/>
          <w:szCs w:val="24"/>
        </w:rPr>
        <w:t>Hernandez et al. 2016</w:t>
      </w:r>
      <w:r w:rsidRPr="00A819F8">
        <w:rPr>
          <w:rFonts w:cstheme="minorHAnsi"/>
          <w:sz w:val="24"/>
          <w:szCs w:val="24"/>
        </w:rPr>
        <w:t>, </w:t>
      </w:r>
      <w:r w:rsidRPr="00335FCE">
        <w:rPr>
          <w:rFonts w:cstheme="minorHAnsi"/>
          <w:sz w:val="24"/>
          <w:szCs w:val="24"/>
        </w:rPr>
        <w:t>Wang and Al-Qadi 2010</w:t>
      </w:r>
      <w:r w:rsidRPr="00A819F8">
        <w:rPr>
          <w:rFonts w:cstheme="minorHAnsi"/>
          <w:sz w:val="24"/>
          <w:szCs w:val="24"/>
        </w:rPr>
        <w:t>). Moreover, the horizontal boundary was confined within 100 mm from the surface, where near-surface cracking is generally observed (</w:t>
      </w:r>
      <w:proofErr w:type="spellStart"/>
      <w:r w:rsidRPr="00335FCE">
        <w:rPr>
          <w:rFonts w:cstheme="minorHAnsi"/>
          <w:sz w:val="24"/>
          <w:szCs w:val="24"/>
        </w:rPr>
        <w:t>Yoo</w:t>
      </w:r>
      <w:proofErr w:type="spellEnd"/>
      <w:r w:rsidRPr="00335FCE">
        <w:rPr>
          <w:rFonts w:cstheme="minorHAnsi"/>
          <w:sz w:val="24"/>
          <w:szCs w:val="24"/>
        </w:rPr>
        <w:t xml:space="preserve"> and Al-Qadi 2008</w:t>
      </w:r>
      <w:r w:rsidRPr="00A819F8">
        <w:rPr>
          <w:rFonts w:cstheme="minorHAnsi"/>
          <w:sz w:val="24"/>
          <w:szCs w:val="24"/>
        </w:rPr>
        <w:t>).</w:t>
      </w:r>
    </w:p>
    <w:p w14:paraId="452F9280" w14:textId="1F583918" w:rsidR="00A819F8" w:rsidRPr="00A819F8" w:rsidRDefault="00A819F8" w:rsidP="00A819F8">
      <w:pPr>
        <w:rPr>
          <w:rFonts w:cstheme="minorHAnsi"/>
          <w:sz w:val="24"/>
          <w:szCs w:val="24"/>
        </w:rPr>
      </w:pPr>
      <w:r w:rsidRPr="00A819F8">
        <w:rPr>
          <w:rFonts w:cstheme="minorHAnsi"/>
          <w:sz w:val="24"/>
          <w:szCs w:val="24"/>
        </w:rPr>
        <w:t>Partitioning each 2D slice with the vertical and horizontal limits that enveloped the two regions of interest (near-surface and bottom of the layer) generated nine zones (</w:t>
      </w:r>
      <m:oMath>
        <m:r>
          <w:rPr>
            <w:rFonts w:ascii="Cambria Math" w:hAnsi="Cambria Math" w:cstheme="minorHAnsi"/>
            <w:sz w:val="24"/>
            <w:szCs w:val="24"/>
          </w:rPr>
          <m:t>Z1-Z9</m:t>
        </m:r>
      </m:oMath>
      <w:r w:rsidRPr="00A819F8">
        <w:rPr>
          <w:rFonts w:cstheme="minorHAnsi"/>
          <w:sz w:val="24"/>
          <w:szCs w:val="24"/>
        </w:rPr>
        <w:t>), as illustrated in Fig. </w:t>
      </w:r>
      <w:r w:rsidRPr="00335FCE">
        <w:rPr>
          <w:rFonts w:cstheme="minorHAnsi"/>
          <w:sz w:val="24"/>
          <w:szCs w:val="24"/>
        </w:rPr>
        <w:t>2</w:t>
      </w:r>
      <w:r w:rsidRPr="00A819F8">
        <w:rPr>
          <w:rFonts w:cstheme="minorHAnsi"/>
          <w:sz w:val="24"/>
          <w:szCs w:val="24"/>
        </w:rPr>
        <w:t>. It is worth noting that the zoning process exhibits domain dependency, that is, the user-defined limits influence the range of values considered per zone. In addition, as the zoning limits were fixed per pavement structure, they do not significantly influence the ratios of the loading cases considered relative to a reference case. Furthermore, along the longitudinal direction, the cloud of points varied within the nine zones, which is another strong motivation for the domain analysis to be implemented three-dimensionally.</w:t>
      </w:r>
    </w:p>
    <w:p w14:paraId="4D140F6B" w14:textId="0913A19F" w:rsidR="00A819F8" w:rsidRPr="00A819F8" w:rsidRDefault="00A819F8" w:rsidP="00A819F8">
      <w:pPr>
        <w:rPr>
          <w:rFonts w:cstheme="minorHAnsi"/>
          <w:sz w:val="24"/>
          <w:szCs w:val="24"/>
        </w:rPr>
      </w:pPr>
      <w:r w:rsidRPr="00A819F8">
        <w:rPr>
          <w:rFonts w:cstheme="minorHAnsi"/>
          <w:sz w:val="24"/>
          <w:szCs w:val="24"/>
        </w:rPr>
        <w:t xml:space="preserve">Using the centroid of each finite element within the subdomain, principal values were obtained, and the hydrostatic stress and strain and shear stress and strain indicators were calculated and plotted in the Cartesian plane using </w:t>
      </w:r>
      <w:proofErr w:type="spellStart"/>
      <w:r w:rsidRPr="00A819F8">
        <w:rPr>
          <w:rFonts w:cstheme="minorHAnsi"/>
          <w:sz w:val="24"/>
          <w:szCs w:val="24"/>
        </w:rPr>
        <w:t>Eqs</w:t>
      </w:r>
      <w:proofErr w:type="spellEnd"/>
      <w:r w:rsidRPr="00A819F8">
        <w:rPr>
          <w:rFonts w:cstheme="minorHAnsi"/>
          <w:sz w:val="24"/>
          <w:szCs w:val="24"/>
        </w:rPr>
        <w:t>. (</w:t>
      </w:r>
      <w:r w:rsidRPr="00335FCE">
        <w:rPr>
          <w:rFonts w:cstheme="minorHAnsi"/>
          <w:sz w:val="24"/>
          <w:szCs w:val="24"/>
        </w:rPr>
        <w:t>1</w:t>
      </w:r>
      <w:r w:rsidRPr="00A819F8">
        <w:rPr>
          <w:rFonts w:cstheme="minorHAnsi"/>
          <w:sz w:val="24"/>
          <w:szCs w:val="24"/>
        </w:rPr>
        <w:t>)</w:t>
      </w:r>
      <w:proofErr w:type="gramStart"/>
      <w:r w:rsidRPr="00A819F8">
        <w:rPr>
          <w:rFonts w:cstheme="minorHAnsi"/>
          <w:sz w:val="24"/>
          <w:szCs w:val="24"/>
        </w:rPr>
        <w:t>–(</w:t>
      </w:r>
      <w:proofErr w:type="gramEnd"/>
      <w:r w:rsidRPr="00335FCE">
        <w:rPr>
          <w:rFonts w:cstheme="minorHAnsi"/>
          <w:sz w:val="24"/>
          <w:szCs w:val="24"/>
        </w:rPr>
        <w:t>4</w:t>
      </w:r>
      <w:r w:rsidRPr="00A819F8">
        <w:rPr>
          <w:rFonts w:cstheme="minorHAnsi"/>
          <w:sz w:val="24"/>
          <w:szCs w:val="24"/>
        </w:rPr>
        <w:t>). Fig. </w:t>
      </w:r>
      <w:r w:rsidRPr="00335FCE">
        <w:rPr>
          <w:rFonts w:cstheme="minorHAnsi"/>
          <w:sz w:val="24"/>
          <w:szCs w:val="24"/>
        </w:rPr>
        <w:t>3</w:t>
      </w:r>
      <w:r w:rsidRPr="00A819F8">
        <w:rPr>
          <w:rFonts w:cstheme="minorHAnsi"/>
          <w:sz w:val="24"/>
          <w:szCs w:val="24"/>
        </w:rPr>
        <w:t> illustrates a typical </w:t>
      </w:r>
      <m:oMath>
        <m:r>
          <w:rPr>
            <w:rFonts w:ascii="Cambria Math" w:hAnsi="Cambria Math" w:cstheme="minorHAnsi"/>
            <w:sz w:val="24"/>
            <w:szCs w:val="24"/>
          </w:rPr>
          <m:t>pq</m:t>
        </m:r>
      </m:oMath>
      <w:r w:rsidRPr="00A819F8">
        <w:rPr>
          <w:rFonts w:cstheme="minorHAnsi"/>
          <w:sz w:val="24"/>
          <w:szCs w:val="24"/>
        </w:rPr>
        <w:t> diagram in the stress domain. One could observe that the zone directly underneath the tire (</w:t>
      </w:r>
      <m:oMath>
        <m:r>
          <w:rPr>
            <w:rFonts w:ascii="Cambria Math" w:hAnsi="Cambria Math" w:cstheme="minorHAnsi"/>
            <w:sz w:val="24"/>
            <w:szCs w:val="24"/>
          </w:rPr>
          <m:t>Z2</m:t>
        </m:r>
      </m:oMath>
      <w:r w:rsidRPr="00A819F8">
        <w:rPr>
          <w:rFonts w:cstheme="minorHAnsi"/>
          <w:sz w:val="24"/>
          <w:szCs w:val="24"/>
        </w:rPr>
        <w:t>) experienced the highest level of compression and shear. Particularly, the triangle-up markers are scattered over the negative hydrostatic stress and had the greatest shear stress values within the </w:t>
      </w:r>
      <m:oMath>
        <m:r>
          <w:rPr>
            <w:rFonts w:ascii="Cambria Math" w:hAnsi="Cambria Math" w:cstheme="minorHAnsi"/>
            <w:sz w:val="24"/>
            <w:szCs w:val="24"/>
          </w:rPr>
          <m:t>pq</m:t>
        </m:r>
      </m:oMath>
      <w:r w:rsidRPr="00A819F8">
        <w:rPr>
          <w:rFonts w:cstheme="minorHAnsi"/>
          <w:sz w:val="24"/>
          <w:szCs w:val="24"/>
        </w:rPr>
        <w:t> diagram.</w:t>
      </w:r>
    </w:p>
    <w:p w14:paraId="15A055CA" w14:textId="2252C95A" w:rsidR="00A819F8" w:rsidRPr="00A819F8" w:rsidRDefault="00A819F8" w:rsidP="00A819F8">
      <w:pPr>
        <w:rPr>
          <w:rFonts w:cstheme="minorHAnsi"/>
          <w:sz w:val="24"/>
          <w:szCs w:val="24"/>
        </w:rPr>
      </w:pPr>
      <w:r w:rsidRPr="00A819F8">
        <w:rPr>
          <w:rFonts w:cstheme="minorHAnsi"/>
          <w:sz w:val="24"/>
          <w:szCs w:val="24"/>
        </w:rPr>
        <w:t>Other near-surface regions (</w:t>
      </w:r>
      <m:oMath>
        <m:r>
          <w:rPr>
            <w:rFonts w:ascii="Cambria Math" w:hAnsi="Cambria Math" w:cstheme="minorHAnsi"/>
            <w:sz w:val="24"/>
            <w:szCs w:val="24"/>
          </w:rPr>
          <m:t>Z1</m:t>
        </m:r>
      </m:oMath>
      <w:r w:rsidRPr="00A819F8">
        <w:rPr>
          <w:rFonts w:cstheme="minorHAnsi"/>
          <w:sz w:val="24"/>
          <w:szCs w:val="24"/>
        </w:rPr>
        <w:t> and </w:t>
      </w:r>
      <m:oMath>
        <m:r>
          <w:rPr>
            <w:rFonts w:ascii="Cambria Math" w:hAnsi="Cambria Math" w:cstheme="minorHAnsi"/>
            <w:sz w:val="24"/>
            <w:szCs w:val="24"/>
          </w:rPr>
          <m:t>Z</m:t>
        </m:r>
        <m:r>
          <w:rPr>
            <w:rFonts w:ascii="Cambria Math" w:hAnsi="Cambria Math" w:cstheme="minorHAnsi"/>
            <w:sz w:val="24"/>
            <w:szCs w:val="24"/>
          </w:rPr>
          <m:t>3</m:t>
        </m:r>
      </m:oMath>
      <w:r w:rsidRPr="00A819F8">
        <w:rPr>
          <w:rFonts w:cstheme="minorHAnsi"/>
          <w:sz w:val="24"/>
          <w:szCs w:val="24"/>
        </w:rPr>
        <w:t>) remained to exhibit shear and compression but at smaller magnitudes. As the zones transition into a greater depth, </w:t>
      </w:r>
      <m:oMath>
        <m:r>
          <w:rPr>
            <w:rFonts w:ascii="Cambria Math" w:hAnsi="Cambria Math" w:cstheme="minorHAnsi"/>
            <w:sz w:val="24"/>
            <w:szCs w:val="24"/>
          </w:rPr>
          <m:t>Z5</m:t>
        </m:r>
      </m:oMath>
      <w:r w:rsidRPr="00A819F8">
        <w:rPr>
          <w:rFonts w:cstheme="minorHAnsi"/>
          <w:sz w:val="24"/>
          <w:szCs w:val="24"/>
        </w:rPr>
        <w:t> (middle zone) still exhibited high levels of shear, but normal stresses were slowly transitioning from compression into tension. As the bottom of the layer was bounded by </w:t>
      </w:r>
      <m:oMath>
        <m:r>
          <w:rPr>
            <w:rFonts w:ascii="Cambria Math" w:hAnsi="Cambria Math" w:cstheme="minorHAnsi"/>
            <w:sz w:val="24"/>
            <w:szCs w:val="24"/>
          </w:rPr>
          <m:t>Z</m:t>
        </m:r>
        <m:r>
          <w:rPr>
            <w:rFonts w:ascii="Cambria Math" w:hAnsi="Cambria Math" w:cstheme="minorHAnsi"/>
            <w:sz w:val="24"/>
            <w:szCs w:val="24"/>
          </w:rPr>
          <m:t>7</m:t>
        </m:r>
      </m:oMath>
      <w:r w:rsidRPr="00A819F8">
        <w:rPr>
          <w:rFonts w:cstheme="minorHAnsi"/>
          <w:sz w:val="24"/>
          <w:szCs w:val="24"/>
        </w:rPr>
        <w:t>, </w:t>
      </w:r>
      <m:oMath>
        <m:r>
          <w:rPr>
            <w:rFonts w:ascii="Cambria Math" w:hAnsi="Cambria Math" w:cstheme="minorHAnsi"/>
            <w:sz w:val="24"/>
            <w:szCs w:val="24"/>
          </w:rPr>
          <m:t>Z</m:t>
        </m:r>
        <m:r>
          <w:rPr>
            <w:rFonts w:ascii="Cambria Math" w:hAnsi="Cambria Math" w:cstheme="minorHAnsi"/>
            <w:sz w:val="24"/>
            <w:szCs w:val="24"/>
          </w:rPr>
          <m:t>8</m:t>
        </m:r>
      </m:oMath>
      <w:r w:rsidRPr="00A819F8">
        <w:rPr>
          <w:rFonts w:cstheme="minorHAnsi"/>
          <w:sz w:val="24"/>
          <w:szCs w:val="24"/>
        </w:rPr>
        <w:t>, and </w:t>
      </w:r>
      <m:oMath>
        <m:r>
          <w:rPr>
            <w:rFonts w:ascii="Cambria Math" w:hAnsi="Cambria Math" w:cstheme="minorHAnsi"/>
            <w:sz w:val="24"/>
            <w:szCs w:val="24"/>
          </w:rPr>
          <m:t>Z</m:t>
        </m:r>
        <m:r>
          <w:rPr>
            <w:rFonts w:ascii="Cambria Math" w:hAnsi="Cambria Math" w:cstheme="minorHAnsi"/>
            <w:sz w:val="24"/>
            <w:szCs w:val="24"/>
          </w:rPr>
          <m:t>9</m:t>
        </m:r>
      </m:oMath>
      <w:r w:rsidRPr="00A819F8">
        <w:rPr>
          <w:rFonts w:cstheme="minorHAnsi"/>
          <w:sz w:val="24"/>
          <w:szCs w:val="24"/>
        </w:rPr>
        <w:t>, high shear was still observed, but the normal stresses fully transitioned into tension. This observation was mostly predominant within </w:t>
      </w:r>
      <m:oMath>
        <m:r>
          <w:rPr>
            <w:rFonts w:ascii="Cambria Math" w:hAnsi="Cambria Math" w:cstheme="minorHAnsi"/>
            <w:sz w:val="24"/>
            <w:szCs w:val="24"/>
          </w:rPr>
          <m:t>Z</m:t>
        </m:r>
        <m:r>
          <w:rPr>
            <w:rFonts w:ascii="Cambria Math" w:hAnsi="Cambria Math" w:cstheme="minorHAnsi"/>
            <w:sz w:val="24"/>
            <w:szCs w:val="24"/>
          </w:rPr>
          <m:t>8</m:t>
        </m:r>
      </m:oMath>
      <w:r w:rsidRPr="00A819F8">
        <w:rPr>
          <w:rFonts w:cstheme="minorHAnsi"/>
          <w:sz w:val="24"/>
          <w:szCs w:val="24"/>
        </w:rPr>
        <w:t>, represented by the triangle-right markers on the positive </w:t>
      </w:r>
      <m:oMath>
        <m:r>
          <w:rPr>
            <w:rFonts w:ascii="Cambria Math" w:hAnsi="Cambria Math" w:cstheme="minorHAnsi"/>
            <w:sz w:val="24"/>
            <w:szCs w:val="24"/>
          </w:rPr>
          <m:t>p</m:t>
        </m:r>
      </m:oMath>
      <w:r w:rsidRPr="00A819F8">
        <w:rPr>
          <w:rFonts w:cstheme="minorHAnsi"/>
          <w:sz w:val="24"/>
          <w:szCs w:val="24"/>
        </w:rPr>
        <w:t> regime (Fig. </w:t>
      </w:r>
      <w:r w:rsidRPr="00335FCE">
        <w:rPr>
          <w:rFonts w:cstheme="minorHAnsi"/>
          <w:sz w:val="24"/>
          <w:szCs w:val="24"/>
        </w:rPr>
        <w:t>3</w:t>
      </w:r>
      <w:r w:rsidRPr="00A819F8">
        <w:rPr>
          <w:rFonts w:cstheme="minorHAnsi"/>
          <w:sz w:val="24"/>
          <w:szCs w:val="24"/>
        </w:rPr>
        <w:t>).</w:t>
      </w:r>
    </w:p>
    <w:p w14:paraId="4307D8A9" w14:textId="45F19F00" w:rsidR="00A819F8" w:rsidRPr="00A819F8" w:rsidRDefault="00A819F8" w:rsidP="00A819F8">
      <w:pPr>
        <w:rPr>
          <w:rFonts w:cstheme="minorHAnsi"/>
          <w:sz w:val="24"/>
          <w:szCs w:val="24"/>
        </w:rPr>
      </w:pPr>
      <w:r w:rsidRPr="00A819F8">
        <w:rPr>
          <w:rFonts w:cstheme="minorHAnsi"/>
          <w:sz w:val="24"/>
          <w:szCs w:val="24"/>
        </w:rPr>
        <w:t>From the zoning process of each major pavement layer, four critical zones were identified: (1) </w:t>
      </w:r>
      <m:oMath>
        <m:r>
          <w:rPr>
            <w:rFonts w:ascii="Cambria Math" w:hAnsi="Cambria Math" w:cstheme="minorHAnsi"/>
            <w:sz w:val="24"/>
            <w:szCs w:val="24"/>
          </w:rPr>
          <m:t>Z2</m:t>
        </m:r>
      </m:oMath>
      <w:r w:rsidRPr="00A819F8">
        <w:rPr>
          <w:rFonts w:cstheme="minorHAnsi"/>
          <w:sz w:val="24"/>
          <w:szCs w:val="24"/>
        </w:rPr>
        <w:t> within the AC relating to near-surface cracking and rutting; (2) </w:t>
      </w:r>
      <m:oMath>
        <m:r>
          <w:rPr>
            <w:rFonts w:ascii="Cambria Math" w:hAnsi="Cambria Math" w:cstheme="minorHAnsi"/>
            <w:sz w:val="24"/>
            <w:szCs w:val="24"/>
          </w:rPr>
          <m:t>Z</m:t>
        </m:r>
        <m:r>
          <w:rPr>
            <w:rFonts w:ascii="Cambria Math" w:hAnsi="Cambria Math" w:cstheme="minorHAnsi"/>
            <w:sz w:val="24"/>
            <w:szCs w:val="24"/>
          </w:rPr>
          <m:t>8</m:t>
        </m:r>
      </m:oMath>
      <w:r w:rsidRPr="00A819F8">
        <w:rPr>
          <w:rFonts w:cstheme="minorHAnsi"/>
          <w:sz w:val="24"/>
          <w:szCs w:val="24"/>
        </w:rPr>
        <w:t> within the AC relating to bottom-up fatigue cracking; (3) </w:t>
      </w:r>
      <m:oMath>
        <m:r>
          <w:rPr>
            <w:rFonts w:ascii="Cambria Math" w:hAnsi="Cambria Math" w:cstheme="minorHAnsi"/>
            <w:sz w:val="24"/>
            <w:szCs w:val="24"/>
          </w:rPr>
          <m:t>Z2</m:t>
        </m:r>
      </m:oMath>
      <w:r w:rsidRPr="00A819F8">
        <w:rPr>
          <w:rFonts w:cstheme="minorHAnsi"/>
          <w:sz w:val="24"/>
          <w:szCs w:val="24"/>
        </w:rPr>
        <w:t> within the base; and (4) </w:t>
      </w:r>
      <m:oMath>
        <m:r>
          <w:rPr>
            <w:rFonts w:ascii="Cambria Math" w:hAnsi="Cambria Math" w:cstheme="minorHAnsi"/>
            <w:sz w:val="24"/>
            <w:szCs w:val="24"/>
          </w:rPr>
          <m:t>Z2</m:t>
        </m:r>
      </m:oMath>
      <w:r w:rsidRPr="00A819F8">
        <w:rPr>
          <w:rFonts w:cstheme="minorHAnsi"/>
          <w:sz w:val="24"/>
          <w:szCs w:val="24"/>
        </w:rPr>
        <w:t> within the subgrade both related to rutting.</w:t>
      </w:r>
    </w:p>
    <w:p w14:paraId="1F0FA0AA" w14:textId="77777777" w:rsidR="00A819F8" w:rsidRPr="00A819F8" w:rsidRDefault="00A819F8" w:rsidP="2B2CE0C9">
      <w:pPr>
        <w:pStyle w:val="Heading2"/>
        <w:rPr>
          <w:rFonts w:ascii="Calibri Light" w:eastAsia="MS Gothic" w:hAnsi="Calibri Light" w:cs="Times New Roman"/>
        </w:rPr>
      </w:pPr>
      <w:r>
        <w:t>Failure Criteria</w:t>
      </w:r>
    </w:p>
    <w:p w14:paraId="3593685C" w14:textId="133CA311" w:rsidR="00A819F8" w:rsidRPr="00A819F8" w:rsidRDefault="00A819F8" w:rsidP="00A819F8">
      <w:pPr>
        <w:rPr>
          <w:rFonts w:cstheme="minorHAnsi"/>
          <w:sz w:val="24"/>
          <w:szCs w:val="24"/>
        </w:rPr>
      </w:pPr>
      <w:r w:rsidRPr="00A819F8">
        <w:rPr>
          <w:rFonts w:cstheme="minorHAnsi"/>
          <w:sz w:val="24"/>
          <w:szCs w:val="24"/>
        </w:rPr>
        <w:t>The modified Drucker-Prager/Cap model was adopted as the failure criteria to relate a given stress/strain state to its damage potential, although other failure theories could be easily implemented. To accomplish this, a </w:t>
      </w:r>
      <m:oMath>
        <m:r>
          <w:rPr>
            <w:rFonts w:ascii="Cambria Math" w:hAnsi="Cambria Math" w:cstheme="minorHAnsi"/>
            <w:sz w:val="24"/>
            <w:szCs w:val="24"/>
          </w:rPr>
          <m:t>pq</m:t>
        </m:r>
      </m:oMath>
      <w:r w:rsidRPr="00A819F8">
        <w:rPr>
          <w:rFonts w:cstheme="minorHAnsi"/>
          <w:sz w:val="24"/>
          <w:szCs w:val="24"/>
        </w:rPr>
        <w:t> coordinate is characterized using its proximity relative to a failure surface. From plasticity theories, the modified Drucker-Prager/Cap model is used to account for tension cut-off, compression, and shear. Within the failure surface, the material remains elastic but reaches failure as soon as the material point state coincides with the failure plane.</w:t>
      </w:r>
    </w:p>
    <w:p w14:paraId="731759A6" w14:textId="77777777" w:rsidR="00A819F8" w:rsidRPr="00A819F8" w:rsidRDefault="00A819F8" w:rsidP="00A819F8">
      <w:pPr>
        <w:rPr>
          <w:rFonts w:cstheme="minorHAnsi"/>
          <w:sz w:val="24"/>
          <w:szCs w:val="24"/>
        </w:rPr>
      </w:pPr>
      <w:r w:rsidRPr="00A819F8">
        <w:rPr>
          <w:rFonts w:cstheme="minorHAnsi"/>
          <w:sz w:val="24"/>
          <w:szCs w:val="24"/>
        </w:rPr>
        <w:t>The yield surface consists of (1) the Drucker-Prager shear failure surface; (2) an elliptical cap to limit the hydrostatic pressure; and (3) a smooth transition zone between the failure surface and the cap. The Drucker-Prager shear failure surface is defined by</w:t>
      </w:r>
    </w:p>
    <w:p w14:paraId="61D73967" w14:textId="77777777" w:rsidR="00A819F8" w:rsidRPr="00A819F8" w:rsidRDefault="00A819F8" w:rsidP="00A819F8">
      <w:pPr>
        <w:rPr>
          <w:rFonts w:cstheme="minorHAnsi"/>
          <w:sz w:val="24"/>
          <w:szCs w:val="24"/>
        </w:rPr>
      </w:pPr>
      <w:r w:rsidRPr="00A819F8">
        <w:rPr>
          <w:rFonts w:cstheme="minorHAnsi"/>
          <w:sz w:val="24"/>
          <w:szCs w:val="24"/>
        </w:rPr>
        <w:t>(5)</w:t>
      </w:r>
    </w:p>
    <w:p w14:paraId="0E8CDA7D" w14:textId="5E720045" w:rsidR="00F321DB" w:rsidRPr="00A819F8" w:rsidRDefault="00414378" w:rsidP="00A819F8">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s</m:t>
              </m:r>
            </m:sub>
          </m:sSub>
          <m:r>
            <w:rPr>
              <w:rFonts w:ascii="Cambria Math" w:hAnsi="Cambria Math" w:cstheme="minorHAnsi"/>
              <w:sz w:val="24"/>
              <w:szCs w:val="24"/>
            </w:rPr>
            <m:t>=q-p</m:t>
          </m:r>
          <m:r>
            <m:rPr>
              <m:sty m:val="p"/>
            </m:rPr>
            <w:rPr>
              <w:rFonts w:ascii="Cambria Math" w:hAnsi="Cambria Math" w:cstheme="minorHAnsi"/>
              <w:sz w:val="24"/>
              <w:szCs w:val="24"/>
            </w:rPr>
            <m:t>tan</m:t>
          </m:r>
          <m:r>
            <w:rPr>
              <w:rFonts w:ascii="Cambria Math" w:hAnsi="Cambria Math" w:cstheme="minorHAnsi"/>
              <w:sz w:val="24"/>
              <w:szCs w:val="24"/>
            </w:rPr>
            <m:t>β-d=0</m:t>
          </m:r>
        </m:oMath>
      </m:oMathPara>
    </w:p>
    <w:p w14:paraId="669CEC21" w14:textId="0BC64405" w:rsidR="00A819F8" w:rsidRPr="00A819F8" w:rsidRDefault="00A819F8" w:rsidP="00A819F8">
      <w:pPr>
        <w:rPr>
          <w:rFonts w:cstheme="minorHAnsi"/>
          <w:sz w:val="24"/>
          <w:szCs w:val="24"/>
        </w:rPr>
      </w:pPr>
      <w:r w:rsidRPr="00A819F8">
        <w:rPr>
          <w:rFonts w:cstheme="minorHAnsi"/>
          <w:sz w:val="24"/>
          <w:szCs w:val="24"/>
        </w:rPr>
        <w:t>where </w:t>
      </w:r>
      <m:oMath>
        <m:r>
          <w:rPr>
            <w:rFonts w:ascii="Cambria Math" w:hAnsi="Cambria Math" w:cstheme="minorHAnsi"/>
            <w:sz w:val="24"/>
            <w:szCs w:val="24"/>
          </w:rPr>
          <m:t>β</m:t>
        </m:r>
      </m:oMath>
      <w:r w:rsidRPr="00A819F8">
        <w:rPr>
          <w:rFonts w:cstheme="minorHAnsi"/>
          <w:sz w:val="24"/>
          <w:szCs w:val="24"/>
        </w:rPr>
        <w:t> and </w:t>
      </w:r>
      <m:oMath>
        <m:r>
          <w:rPr>
            <w:rFonts w:ascii="Cambria Math" w:hAnsi="Cambria Math" w:cstheme="minorHAnsi"/>
            <w:sz w:val="24"/>
            <w:szCs w:val="24"/>
          </w:rPr>
          <m:t>d</m:t>
        </m:r>
      </m:oMath>
      <w:r w:rsidRPr="00A819F8">
        <w:rPr>
          <w:rFonts w:cstheme="minorHAnsi"/>
          <w:sz w:val="24"/>
          <w:szCs w:val="24"/>
        </w:rPr>
        <w:t> = angle of friction and cohesion, respectively.</w:t>
      </w:r>
    </w:p>
    <w:p w14:paraId="2D1B8B93" w14:textId="77777777" w:rsidR="00A819F8" w:rsidRPr="00A819F8" w:rsidRDefault="00A819F8" w:rsidP="00A819F8">
      <w:pPr>
        <w:rPr>
          <w:rFonts w:cstheme="minorHAnsi"/>
          <w:sz w:val="24"/>
          <w:szCs w:val="24"/>
        </w:rPr>
      </w:pPr>
      <w:r w:rsidRPr="00A819F8">
        <w:rPr>
          <w:rFonts w:cstheme="minorHAnsi"/>
          <w:sz w:val="24"/>
          <w:szCs w:val="24"/>
        </w:rPr>
        <w:t>Moreover, the cap and transition yield surfaces are calculated by</w:t>
      </w:r>
    </w:p>
    <w:p w14:paraId="14C65B39" w14:textId="77777777" w:rsidR="00A819F8" w:rsidRPr="00A819F8" w:rsidRDefault="00A819F8" w:rsidP="00A819F8">
      <w:pPr>
        <w:rPr>
          <w:rFonts w:cstheme="minorHAnsi"/>
          <w:sz w:val="24"/>
          <w:szCs w:val="24"/>
        </w:rPr>
      </w:pPr>
      <w:r w:rsidRPr="00A819F8">
        <w:rPr>
          <w:rFonts w:cstheme="minorHAnsi"/>
          <w:sz w:val="24"/>
          <w:szCs w:val="24"/>
        </w:rPr>
        <w:t>(6)</w:t>
      </w:r>
    </w:p>
    <w:p w14:paraId="47260E5A" w14:textId="02F26509" w:rsidR="00414378" w:rsidRPr="00A819F8" w:rsidRDefault="00C913F3" w:rsidP="00A819F8">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c</m:t>
              </m:r>
            </m:sub>
          </m:sSub>
          <m:r>
            <w:rPr>
              <w:rFonts w:ascii="Cambria Math" w:hAnsi="Cambria Math" w:cstheme="minorHAnsi"/>
              <w:sz w:val="24"/>
              <w:szCs w:val="24"/>
            </w:rPr>
            <m:t>=</m:t>
          </m:r>
          <m:rad>
            <m:radPr>
              <m:degHide m:val="1"/>
              <m:ctrlPr>
                <w:rPr>
                  <w:rFonts w:ascii="Cambria Math" w:hAnsi="Cambria Math" w:cstheme="minorHAnsi"/>
                  <w:sz w:val="24"/>
                  <w:szCs w:val="24"/>
                </w:rPr>
              </m:ctrlPr>
            </m:radPr>
            <m:deg/>
            <m:e>
              <m:sSup>
                <m:sSupPr>
                  <m:ctrlPr>
                    <w:rPr>
                      <w:rFonts w:ascii="Cambria Math" w:hAnsi="Cambria Math" w:cstheme="minorHAns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p-</m:t>
                      </m:r>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a</m:t>
                          </m:r>
                        </m:sub>
                      </m:sSub>
                    </m:e>
                  </m:d>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sz w:val="24"/>
                      <w:szCs w:val="24"/>
                    </w:rPr>
                  </m:ctrlPr>
                </m:sSupPr>
                <m:e>
                  <m:d>
                    <m:dPr>
                      <m:begChr m:val="["/>
                      <m:endChr m:val="]"/>
                      <m:ctrlPr>
                        <w:rPr>
                          <w:rFonts w:ascii="Cambria Math" w:hAnsi="Cambria Math" w:cstheme="minorHAnsi"/>
                          <w:i/>
                          <w:sz w:val="24"/>
                          <w:szCs w:val="24"/>
                        </w:rPr>
                      </m:ctrlPr>
                    </m:dPr>
                    <m:e>
                      <m:f>
                        <m:fPr>
                          <m:ctrlPr>
                            <w:rPr>
                              <w:rFonts w:ascii="Cambria Math" w:hAnsi="Cambria Math" w:cstheme="minorHAnsi"/>
                              <w:sz w:val="24"/>
                              <w:szCs w:val="24"/>
                            </w:rPr>
                          </m:ctrlPr>
                        </m:fPr>
                        <m:num>
                          <m:r>
                            <w:rPr>
                              <w:rFonts w:ascii="Cambria Math" w:hAnsi="Cambria Math" w:cstheme="minorHAnsi"/>
                              <w:sz w:val="24"/>
                              <w:szCs w:val="24"/>
                            </w:rPr>
                            <m:t>Rt</m:t>
                          </m:r>
                        </m:num>
                        <m:den>
                          <m:r>
                            <w:rPr>
                              <w:rFonts w:ascii="Cambria Math" w:hAnsi="Cambria Math" w:cstheme="minorHAnsi"/>
                              <w:sz w:val="24"/>
                              <w:szCs w:val="24"/>
                            </w:rPr>
                            <m:t>1+α+</m:t>
                          </m:r>
                          <m:f>
                            <m:fPr>
                              <m:ctrlPr>
                                <w:rPr>
                                  <w:rFonts w:ascii="Cambria Math" w:hAnsi="Cambria Math" w:cstheme="minorHAnsi"/>
                                  <w:i/>
                                  <w:sz w:val="24"/>
                                  <w:szCs w:val="24"/>
                                </w:rPr>
                              </m:ctrlPr>
                            </m:fPr>
                            <m:num>
                              <m:r>
                                <w:rPr>
                                  <w:rFonts w:ascii="Cambria Math" w:hAnsi="Cambria Math" w:cstheme="minorHAnsi"/>
                                  <w:sz w:val="24"/>
                                  <w:szCs w:val="24"/>
                                </w:rPr>
                                <m:t>α</m:t>
                              </m:r>
                            </m:num>
                            <m:den>
                              <m:r>
                                <m:rPr>
                                  <m:sty m:val="p"/>
                                </m:rPr>
                                <w:rPr>
                                  <w:rFonts w:ascii="Cambria Math" w:hAnsi="Cambria Math" w:cstheme="minorHAnsi"/>
                                  <w:sz w:val="24"/>
                                  <w:szCs w:val="24"/>
                                </w:rPr>
                                <m:t>cos</m:t>
                              </m:r>
                              <m:r>
                                <w:rPr>
                                  <w:rFonts w:ascii="Cambria Math" w:hAnsi="Cambria Math" w:cstheme="minorHAnsi"/>
                                  <w:sz w:val="24"/>
                                  <w:szCs w:val="24"/>
                                </w:rPr>
                                <m:t>β</m:t>
                              </m:r>
                            </m:den>
                          </m:f>
                        </m:den>
                      </m:f>
                    </m:e>
                  </m:d>
                </m:e>
                <m:sup>
                  <m:r>
                    <w:rPr>
                      <w:rFonts w:ascii="Cambria Math" w:hAnsi="Cambria Math" w:cstheme="minorHAnsi"/>
                      <w:sz w:val="24"/>
                      <w:szCs w:val="24"/>
                    </w:rPr>
                    <m:t>2</m:t>
                  </m:r>
                </m:sup>
              </m:sSup>
            </m:e>
          </m:rad>
          <m:r>
            <w:rPr>
              <w:rFonts w:ascii="Cambria Math" w:hAnsi="Cambria Math" w:cstheme="minorHAnsi"/>
              <w:sz w:val="24"/>
              <w:szCs w:val="24"/>
            </w:rPr>
            <m:t>-R</m:t>
          </m:r>
          <m:d>
            <m:dPr>
              <m:ctrlPr>
                <w:rPr>
                  <w:rFonts w:ascii="Cambria Math" w:hAnsi="Cambria Math" w:cstheme="minorHAnsi"/>
                  <w:i/>
                  <w:sz w:val="24"/>
                  <w:szCs w:val="24"/>
                </w:rPr>
              </m:ctrlPr>
            </m:dPr>
            <m:e>
              <m:r>
                <w:rPr>
                  <w:rFonts w:ascii="Cambria Math" w:hAnsi="Cambria Math" w:cstheme="minorHAnsi"/>
                  <w:sz w:val="24"/>
                  <w:szCs w:val="24"/>
                </w:rPr>
                <m:t>d+</m:t>
              </m:r>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a</m:t>
                  </m:r>
                </m:sub>
              </m:sSub>
              <m:r>
                <m:rPr>
                  <m:sty m:val="p"/>
                </m:rPr>
                <w:rPr>
                  <w:rFonts w:ascii="Cambria Math" w:hAnsi="Cambria Math" w:cstheme="minorHAnsi"/>
                  <w:sz w:val="24"/>
                  <w:szCs w:val="24"/>
                </w:rPr>
                <m:t>tan</m:t>
              </m:r>
              <m:r>
                <w:rPr>
                  <w:rFonts w:ascii="Cambria Math" w:hAnsi="Cambria Math" w:cstheme="minorHAnsi"/>
                  <w:sz w:val="24"/>
                  <w:szCs w:val="24"/>
                </w:rPr>
                <m:t>β</m:t>
              </m:r>
            </m:e>
          </m:d>
          <m:r>
            <w:rPr>
              <w:rFonts w:ascii="Cambria Math" w:hAnsi="Cambria Math" w:cstheme="minorHAnsi"/>
              <w:sz w:val="24"/>
              <w:szCs w:val="24"/>
            </w:rPr>
            <m:t>=0</m:t>
          </m:r>
        </m:oMath>
      </m:oMathPara>
    </w:p>
    <w:p w14:paraId="42782CE1" w14:textId="77777777" w:rsidR="00A819F8" w:rsidRPr="00A819F8" w:rsidRDefault="00A819F8" w:rsidP="00A819F8">
      <w:pPr>
        <w:rPr>
          <w:rFonts w:cstheme="minorHAnsi"/>
          <w:sz w:val="24"/>
          <w:szCs w:val="24"/>
        </w:rPr>
      </w:pPr>
      <w:r w:rsidRPr="00A819F8">
        <w:rPr>
          <w:rFonts w:cstheme="minorHAnsi"/>
          <w:sz w:val="24"/>
          <w:szCs w:val="24"/>
        </w:rPr>
        <w:t>(7)</w:t>
      </w:r>
    </w:p>
    <w:p w14:paraId="224AF91C" w14:textId="7937DEF8" w:rsidR="00C913F3" w:rsidRPr="00A819F8" w:rsidRDefault="00C810BE" w:rsidP="00A819F8">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t</m:t>
              </m:r>
            </m:sub>
          </m:sSub>
          <m:r>
            <w:rPr>
              <w:rFonts w:ascii="Cambria Math" w:hAnsi="Cambria Math" w:cstheme="minorHAnsi"/>
              <w:sz w:val="24"/>
              <w:szCs w:val="24"/>
            </w:rPr>
            <m:t>=</m:t>
          </m:r>
          <m:rad>
            <m:radPr>
              <m:degHide m:val="1"/>
              <m:ctrlPr>
                <w:rPr>
                  <w:rFonts w:ascii="Cambria Math" w:hAnsi="Cambria Math" w:cstheme="minorHAnsi"/>
                  <w:sz w:val="24"/>
                  <w:szCs w:val="24"/>
                </w:rPr>
              </m:ctrlPr>
            </m:radPr>
            <m:deg/>
            <m:e>
              <m:sSup>
                <m:sSupPr>
                  <m:ctrlPr>
                    <w:rPr>
                      <w:rFonts w:ascii="Cambria Math" w:hAnsi="Cambria Math" w:cstheme="minorHAns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p-</m:t>
                      </m:r>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a</m:t>
                          </m:r>
                        </m:sub>
                      </m:sSub>
                    </m:e>
                  </m:d>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sz w:val="24"/>
                      <w:szCs w:val="24"/>
                    </w:rPr>
                  </m:ctrlPr>
                </m:sSupPr>
                <m:e>
                  <m:d>
                    <m:dPr>
                      <m:begChr m:val="["/>
                      <m:endChr m:val="]"/>
                      <m:ctrlPr>
                        <w:rPr>
                          <w:rFonts w:ascii="Cambria Math" w:hAnsi="Cambria Math" w:cstheme="minorHAnsi"/>
                          <w:i/>
                          <w:sz w:val="24"/>
                          <w:szCs w:val="24"/>
                        </w:rPr>
                      </m:ctrlPr>
                    </m:dPr>
                    <m:e>
                      <m:r>
                        <w:rPr>
                          <w:rFonts w:ascii="Cambria Math" w:hAnsi="Cambria Math" w:cstheme="minorHAnsi"/>
                          <w:sz w:val="24"/>
                          <w:szCs w:val="24"/>
                        </w:rPr>
                        <m:t>t-</m:t>
                      </m:r>
                      <m:d>
                        <m:dPr>
                          <m:ctrlPr>
                            <w:rPr>
                              <w:rFonts w:ascii="Cambria Math" w:hAnsi="Cambria Math" w:cstheme="minorHAnsi"/>
                              <w:i/>
                              <w:sz w:val="24"/>
                              <w:szCs w:val="24"/>
                            </w:rPr>
                          </m:ctrlPr>
                        </m:dPr>
                        <m:e>
                          <m:r>
                            <w:rPr>
                              <w:rFonts w:ascii="Cambria Math" w:hAnsi="Cambria Math" w:cstheme="minorHAnsi"/>
                              <w:sz w:val="24"/>
                              <w:szCs w:val="24"/>
                            </w:rPr>
                            <m:t>1-</m:t>
                          </m:r>
                          <m:f>
                            <m:fPr>
                              <m:ctrlPr>
                                <w:rPr>
                                  <w:rFonts w:ascii="Cambria Math" w:hAnsi="Cambria Math" w:cstheme="minorHAnsi"/>
                                  <w:sz w:val="24"/>
                                  <w:szCs w:val="24"/>
                                </w:rPr>
                              </m:ctrlPr>
                            </m:fPr>
                            <m:num>
                              <m:r>
                                <w:rPr>
                                  <w:rFonts w:ascii="Cambria Math" w:hAnsi="Cambria Math" w:cstheme="minorHAnsi"/>
                                  <w:sz w:val="24"/>
                                  <w:szCs w:val="24"/>
                                </w:rPr>
                                <m:t>α</m:t>
                              </m:r>
                            </m:num>
                            <m:den>
                              <m:r>
                                <m:rPr>
                                  <m:sty m:val="p"/>
                                </m:rPr>
                                <w:rPr>
                                  <w:rFonts w:ascii="Cambria Math" w:hAnsi="Cambria Math" w:cstheme="minorHAnsi"/>
                                  <w:sz w:val="24"/>
                                  <w:szCs w:val="24"/>
                                </w:rPr>
                                <m:t>cos</m:t>
                              </m:r>
                              <m:r>
                                <w:rPr>
                                  <w:rFonts w:ascii="Cambria Math" w:hAnsi="Cambria Math" w:cstheme="minorHAnsi"/>
                                  <w:sz w:val="24"/>
                                  <w:szCs w:val="24"/>
                                </w:rPr>
                                <m:t>β</m:t>
                              </m:r>
                            </m:den>
                          </m:f>
                        </m:e>
                      </m:d>
                      <m:d>
                        <m:dPr>
                          <m:ctrlPr>
                            <w:rPr>
                              <w:rFonts w:ascii="Cambria Math" w:hAnsi="Cambria Math" w:cstheme="minorHAnsi"/>
                              <w:i/>
                              <w:sz w:val="24"/>
                              <w:szCs w:val="24"/>
                            </w:rPr>
                          </m:ctrlPr>
                        </m:dPr>
                        <m:e>
                          <m:r>
                            <w:rPr>
                              <w:rFonts w:ascii="Cambria Math" w:hAnsi="Cambria Math" w:cstheme="minorHAnsi"/>
                              <w:sz w:val="24"/>
                              <w:szCs w:val="24"/>
                            </w:rPr>
                            <m:t>d+</m:t>
                          </m:r>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a</m:t>
                              </m:r>
                            </m:sub>
                          </m:sSub>
                          <m:r>
                            <m:rPr>
                              <m:sty m:val="p"/>
                            </m:rPr>
                            <w:rPr>
                              <w:rFonts w:ascii="Cambria Math" w:hAnsi="Cambria Math" w:cstheme="minorHAnsi"/>
                              <w:sz w:val="24"/>
                              <w:szCs w:val="24"/>
                            </w:rPr>
                            <m:t>tan</m:t>
                          </m:r>
                          <m:r>
                            <w:rPr>
                              <w:rFonts w:ascii="Cambria Math" w:hAnsi="Cambria Math" w:cstheme="minorHAnsi"/>
                              <w:sz w:val="24"/>
                              <w:szCs w:val="24"/>
                            </w:rPr>
                            <m:t>β</m:t>
                          </m:r>
                        </m:e>
                      </m:d>
                    </m:e>
                  </m:d>
                </m:e>
                <m:sup>
                  <m:r>
                    <w:rPr>
                      <w:rFonts w:ascii="Cambria Math" w:hAnsi="Cambria Math" w:cstheme="minorHAnsi"/>
                      <w:sz w:val="24"/>
                      <w:szCs w:val="24"/>
                    </w:rPr>
                    <m:t>2</m:t>
                  </m:r>
                </m:sup>
              </m:sSup>
            </m:e>
          </m:rad>
          <m:r>
            <w:rPr>
              <w:rFonts w:ascii="Cambria Math" w:hAnsi="Cambria Math" w:cstheme="minorHAnsi"/>
              <w:sz w:val="24"/>
              <w:szCs w:val="24"/>
            </w:rPr>
            <m:t>-R</m:t>
          </m:r>
          <m:d>
            <m:dPr>
              <m:ctrlPr>
                <w:rPr>
                  <w:rFonts w:ascii="Cambria Math" w:hAnsi="Cambria Math" w:cstheme="minorHAnsi"/>
                  <w:i/>
                  <w:sz w:val="24"/>
                  <w:szCs w:val="24"/>
                </w:rPr>
              </m:ctrlPr>
            </m:dPr>
            <m:e>
              <m:r>
                <w:rPr>
                  <w:rFonts w:ascii="Cambria Math" w:hAnsi="Cambria Math" w:cstheme="minorHAnsi"/>
                  <w:sz w:val="24"/>
                  <w:szCs w:val="24"/>
                </w:rPr>
                <m:t>d+</m:t>
              </m:r>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a</m:t>
                  </m:r>
                </m:sub>
              </m:sSub>
              <m:r>
                <m:rPr>
                  <m:sty m:val="p"/>
                </m:rPr>
                <w:rPr>
                  <w:rFonts w:ascii="Cambria Math" w:hAnsi="Cambria Math" w:cstheme="minorHAnsi"/>
                  <w:sz w:val="24"/>
                  <w:szCs w:val="24"/>
                </w:rPr>
                <m:t>tan</m:t>
              </m:r>
              <m:r>
                <w:rPr>
                  <w:rFonts w:ascii="Cambria Math" w:hAnsi="Cambria Math" w:cstheme="minorHAnsi"/>
                  <w:sz w:val="24"/>
                  <w:szCs w:val="24"/>
                </w:rPr>
                <m:t>β</m:t>
              </m:r>
            </m:e>
          </m:d>
          <m:r>
            <w:rPr>
              <w:rFonts w:ascii="Cambria Math" w:hAnsi="Cambria Math" w:cstheme="minorHAnsi"/>
              <w:sz w:val="24"/>
              <w:szCs w:val="24"/>
            </w:rPr>
            <m:t>=0</m:t>
          </m:r>
        </m:oMath>
      </m:oMathPara>
    </w:p>
    <w:p w14:paraId="21A97598" w14:textId="77777777" w:rsidR="00A819F8" w:rsidRPr="00A819F8" w:rsidRDefault="00A819F8" w:rsidP="00A819F8">
      <w:pPr>
        <w:rPr>
          <w:rFonts w:cstheme="minorHAnsi"/>
          <w:sz w:val="24"/>
          <w:szCs w:val="24"/>
        </w:rPr>
      </w:pPr>
      <w:r w:rsidRPr="00A819F8">
        <w:rPr>
          <w:rFonts w:cstheme="minorHAnsi"/>
          <w:sz w:val="24"/>
          <w:szCs w:val="24"/>
        </w:rPr>
        <w:t>(8)</w:t>
      </w:r>
    </w:p>
    <w:p w14:paraId="0266E2EB" w14:textId="48E42550" w:rsidR="0056148D" w:rsidRPr="00A819F8" w:rsidRDefault="0056148D" w:rsidP="00A819F8">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a</m:t>
              </m:r>
            </m:sub>
          </m:sSub>
          <m:r>
            <w:rPr>
              <w:rFonts w:ascii="Cambria Math" w:hAnsi="Cambria Math" w:cstheme="minorHAnsi"/>
              <w:sz w:val="24"/>
              <w:szCs w:val="24"/>
            </w:rPr>
            <m:t>=</m:t>
          </m:r>
          <m:f>
            <m:fPr>
              <m:ctrlPr>
                <w:rPr>
                  <w:rFonts w:ascii="Cambria Math" w:hAnsi="Cambria Math" w:cstheme="minorHAns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b</m:t>
                  </m:r>
                </m:sub>
              </m:sSub>
              <m:r>
                <w:rPr>
                  <w:rFonts w:ascii="Cambria Math" w:hAnsi="Cambria Math" w:cstheme="minorHAnsi"/>
                  <w:sz w:val="24"/>
                  <w:szCs w:val="24"/>
                </w:rPr>
                <m:t>-Rd</m:t>
              </m:r>
            </m:num>
            <m:den>
              <m:r>
                <w:rPr>
                  <w:rFonts w:ascii="Cambria Math" w:hAnsi="Cambria Math" w:cstheme="minorHAnsi"/>
                  <w:sz w:val="24"/>
                  <w:szCs w:val="24"/>
                </w:rPr>
                <m:t>1+R</m:t>
              </m:r>
              <m:r>
                <m:rPr>
                  <m:sty m:val="p"/>
                </m:rPr>
                <w:rPr>
                  <w:rFonts w:ascii="Cambria Math" w:hAnsi="Cambria Math" w:cstheme="minorHAnsi"/>
                  <w:sz w:val="24"/>
                  <w:szCs w:val="24"/>
                </w:rPr>
                <m:t>tan</m:t>
              </m:r>
              <m:r>
                <w:rPr>
                  <w:rFonts w:ascii="Cambria Math" w:hAnsi="Cambria Math" w:cstheme="minorHAnsi"/>
                  <w:sz w:val="24"/>
                  <w:szCs w:val="24"/>
                </w:rPr>
                <m:t>β</m:t>
              </m:r>
            </m:den>
          </m:f>
        </m:oMath>
      </m:oMathPara>
    </w:p>
    <w:p w14:paraId="132C83F4" w14:textId="0B41DBDD" w:rsidR="00A819F8" w:rsidRPr="00A819F8" w:rsidRDefault="00A819F8" w:rsidP="00A819F8">
      <w:pPr>
        <w:rPr>
          <w:rFonts w:cstheme="minorHAnsi"/>
          <w:sz w:val="24"/>
          <w:szCs w:val="24"/>
        </w:rPr>
      </w:pPr>
      <w:r w:rsidRPr="00A819F8">
        <w:rPr>
          <w:rFonts w:cstheme="minorHAnsi"/>
          <w:sz w:val="24"/>
          <w:szCs w:val="24"/>
        </w:rPr>
        <w:t>where </w:t>
      </w:r>
      <m:oMath>
        <m:r>
          <w:rPr>
            <w:rFonts w:ascii="Cambria Math" w:hAnsi="Cambria Math" w:cstheme="minorHAnsi"/>
            <w:sz w:val="24"/>
            <w:szCs w:val="24"/>
          </w:rPr>
          <m:t>R</m:t>
        </m:r>
      </m:oMath>
      <w:r w:rsidRPr="00A819F8">
        <w:rPr>
          <w:rFonts w:cstheme="minorHAnsi"/>
          <w:sz w:val="24"/>
          <w:szCs w:val="24"/>
        </w:rPr>
        <w:t> = material parameter that controls the shape of the cap; </w:t>
      </w:r>
      <m:oMath>
        <m:r>
          <w:rPr>
            <w:rFonts w:ascii="Cambria Math" w:hAnsi="Cambria Math" w:cstheme="minorHAnsi"/>
            <w:sz w:val="24"/>
            <w:szCs w:val="24"/>
          </w:rPr>
          <m:t>α</m:t>
        </m:r>
      </m:oMath>
      <w:r w:rsidRPr="00A819F8">
        <w:rPr>
          <w:rFonts w:cstheme="minorHAnsi"/>
          <w:sz w:val="24"/>
          <w:szCs w:val="24"/>
        </w:rPr>
        <w:t> = smooth transition surface between the Drucker-Prager shear failure surface cap; and </w:t>
      </w: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b</m:t>
            </m:r>
          </m:sub>
        </m:sSub>
      </m:oMath>
      <w:r w:rsidRPr="00A819F8">
        <w:rPr>
          <w:rFonts w:cstheme="minorHAnsi"/>
          <w:sz w:val="24"/>
          <w:szCs w:val="24"/>
        </w:rPr>
        <w:t> = mean effective yield stress and defines the position of the cap (</w:t>
      </w:r>
      <w:proofErr w:type="spellStart"/>
      <w:r w:rsidRPr="00335FCE">
        <w:rPr>
          <w:rFonts w:cstheme="minorHAnsi"/>
          <w:sz w:val="24"/>
          <w:szCs w:val="24"/>
        </w:rPr>
        <w:t>Helwany</w:t>
      </w:r>
      <w:proofErr w:type="spellEnd"/>
      <w:r w:rsidRPr="00335FCE">
        <w:rPr>
          <w:rFonts w:cstheme="minorHAnsi"/>
          <w:sz w:val="24"/>
          <w:szCs w:val="24"/>
        </w:rPr>
        <w:t xml:space="preserve"> 2007</w:t>
      </w:r>
      <w:r w:rsidRPr="00A819F8">
        <w:rPr>
          <w:rFonts w:cstheme="minorHAnsi"/>
          <w:sz w:val="24"/>
          <w:szCs w:val="24"/>
        </w:rPr>
        <w:t>).</w:t>
      </w:r>
    </w:p>
    <w:p w14:paraId="2DCEF2CC" w14:textId="6BAF53EB" w:rsidR="00A819F8" w:rsidRPr="00A819F8" w:rsidRDefault="00A819F8" w:rsidP="00A819F8">
      <w:pPr>
        <w:rPr>
          <w:rFonts w:cstheme="minorHAnsi"/>
          <w:sz w:val="24"/>
          <w:szCs w:val="24"/>
        </w:rPr>
      </w:pPr>
      <w:r w:rsidRPr="00A819F8">
        <w:rPr>
          <w:rFonts w:cstheme="minorHAnsi"/>
          <w:sz w:val="24"/>
          <w:szCs w:val="24"/>
        </w:rPr>
        <w:t>The baseline values characterizing the Drucker-Prager failure plane, in the stress domain, were obtained from Gokhale et al. (</w:t>
      </w:r>
      <w:r w:rsidRPr="00335FCE">
        <w:rPr>
          <w:rFonts w:cstheme="minorHAnsi"/>
          <w:sz w:val="24"/>
          <w:szCs w:val="24"/>
        </w:rPr>
        <w:t>2005</w:t>
      </w:r>
      <w:r w:rsidRPr="00A819F8">
        <w:rPr>
          <w:rFonts w:cstheme="minorHAnsi"/>
          <w:sz w:val="24"/>
          <w:szCs w:val="24"/>
        </w:rPr>
        <w:t xml:space="preserve">); </w:t>
      </w:r>
      <w:proofErr w:type="gramStart"/>
      <w:r w:rsidRPr="00A819F8">
        <w:rPr>
          <w:rFonts w:cstheme="minorHAnsi"/>
          <w:sz w:val="24"/>
          <w:szCs w:val="24"/>
        </w:rPr>
        <w:t>however</w:t>
      </w:r>
      <w:proofErr w:type="gramEnd"/>
      <w:r w:rsidRPr="00A819F8">
        <w:rPr>
          <w:rFonts w:cstheme="minorHAnsi"/>
          <w:sz w:val="24"/>
          <w:szCs w:val="24"/>
        </w:rPr>
        <w:t xml:space="preserve"> these model inputs were modified to encase the worst loading case (i.e., one that generates the highest values of </w:t>
      </w:r>
      <m:oMath>
        <m:r>
          <w:rPr>
            <w:rFonts w:ascii="Cambria Math" w:hAnsi="Cambria Math" w:cstheme="minorHAnsi"/>
            <w:sz w:val="24"/>
            <w:szCs w:val="24"/>
          </w:rPr>
          <m:t>p</m:t>
        </m:r>
      </m:oMath>
      <w:r w:rsidRPr="00A819F8">
        <w:rPr>
          <w:rFonts w:cstheme="minorHAnsi"/>
          <w:sz w:val="24"/>
          <w:szCs w:val="24"/>
        </w:rPr>
        <w:t> and </w:t>
      </w:r>
      <m:oMath>
        <m:r>
          <w:rPr>
            <w:rFonts w:ascii="Cambria Math" w:hAnsi="Cambria Math" w:cstheme="minorHAnsi"/>
            <w:sz w:val="24"/>
            <w:szCs w:val="24"/>
          </w:rPr>
          <m:t>q</m:t>
        </m:r>
      </m:oMath>
      <w:r w:rsidRPr="00A819F8">
        <w:rPr>
          <w:rFonts w:cstheme="minorHAnsi"/>
          <w:sz w:val="24"/>
          <w:szCs w:val="24"/>
        </w:rPr>
        <w:t>). It is noteworthy that the parameters assumed for each major pavement layer were kept constant for all loading conditions (per case study) to eliminate the influence of material damage capacity as a variable. Moreover, given that the FE analysis solely simulates one load pass, it was deemed appropriate to modify the failure surface parameters to envelope the entire </w:t>
      </w:r>
      <m:oMath>
        <m:r>
          <w:rPr>
            <w:rFonts w:ascii="Cambria Math" w:hAnsi="Cambria Math" w:cstheme="minorHAnsi"/>
            <w:sz w:val="24"/>
            <w:szCs w:val="24"/>
          </w:rPr>
          <m:t>pq</m:t>
        </m:r>
      </m:oMath>
      <w:r w:rsidRPr="00A819F8">
        <w:rPr>
          <w:rFonts w:cstheme="minorHAnsi"/>
          <w:sz w:val="24"/>
          <w:szCs w:val="24"/>
        </w:rPr>
        <w:t> point cloud.</w:t>
      </w:r>
    </w:p>
    <w:p w14:paraId="774536B3" w14:textId="77777777" w:rsidR="00A819F8" w:rsidRPr="00A819F8" w:rsidRDefault="00A819F8" w:rsidP="00A819F8">
      <w:pPr>
        <w:rPr>
          <w:rFonts w:cstheme="minorHAnsi"/>
          <w:sz w:val="24"/>
          <w:szCs w:val="24"/>
        </w:rPr>
      </w:pPr>
      <w:r w:rsidRPr="00A819F8">
        <w:rPr>
          <w:rFonts w:cstheme="minorHAnsi"/>
          <w:sz w:val="24"/>
          <w:szCs w:val="24"/>
        </w:rPr>
        <w:t>The currently assumed failure surface values may not represent material failure most accurately with respect to temperature and rate effects; however, a sensitivity analysis revealed that maintaining the failure surface consistently for all simulations being compared does not adversely affect the results relative to the reference case. This is a clear shortcoming of the domain analysis method; however, accurate material failure characterization can be included in the future as a potential solution.</w:t>
      </w:r>
    </w:p>
    <w:p w14:paraId="355072E1" w14:textId="77777777" w:rsidR="00A819F8" w:rsidRPr="00A819F8" w:rsidRDefault="00A819F8" w:rsidP="2B2CE0C9">
      <w:pPr>
        <w:pStyle w:val="Heading2"/>
        <w:rPr>
          <w:rFonts w:ascii="Calibri Light" w:eastAsia="MS Gothic" w:hAnsi="Calibri Light" w:cs="Times New Roman"/>
        </w:rPr>
      </w:pPr>
      <w:r>
        <w:t>Polar Coordinate Transformation and Weight Factor Calculation</w:t>
      </w:r>
    </w:p>
    <w:p w14:paraId="6A53F355" w14:textId="2D111EBA" w:rsidR="00A819F8" w:rsidRPr="00A819F8" w:rsidRDefault="00A819F8" w:rsidP="00A819F8">
      <w:pPr>
        <w:rPr>
          <w:rFonts w:cstheme="minorHAnsi"/>
          <w:sz w:val="24"/>
          <w:szCs w:val="24"/>
        </w:rPr>
      </w:pPr>
      <w:r w:rsidRPr="00A819F8">
        <w:rPr>
          <w:rFonts w:cstheme="minorHAnsi"/>
          <w:sz w:val="24"/>
          <w:szCs w:val="24"/>
        </w:rPr>
        <w:t>To effectively relate the </w:t>
      </w:r>
      <m:oMath>
        <m:r>
          <w:rPr>
            <w:rFonts w:ascii="Cambria Math" w:hAnsi="Cambria Math" w:cstheme="minorHAnsi"/>
            <w:sz w:val="24"/>
            <w:szCs w:val="24"/>
          </w:rPr>
          <m:t>pq</m:t>
        </m:r>
      </m:oMath>
      <w:r w:rsidRPr="00A819F8">
        <w:rPr>
          <w:rFonts w:cstheme="minorHAnsi"/>
          <w:sz w:val="24"/>
          <w:szCs w:val="24"/>
        </w:rPr>
        <w:t> diagram values and failure envelope, the values in the Cartesian coordinate were transformed into polar coordinates. Two important parameters can be extracted from the </w:t>
      </w:r>
      <m:oMath>
        <m:r>
          <w:rPr>
            <w:rFonts w:ascii="Cambria Math" w:hAnsi="Cambria Math" w:cstheme="minorHAnsi"/>
            <w:sz w:val="24"/>
            <w:szCs w:val="24"/>
          </w:rPr>
          <m:t>pq</m:t>
        </m:r>
      </m:oMath>
      <w:r w:rsidRPr="00A819F8">
        <w:rPr>
          <w:rFonts w:cstheme="minorHAnsi"/>
          <w:sz w:val="24"/>
          <w:szCs w:val="24"/>
        </w:rPr>
        <w:t> diagram in the Cartesian plane: (1) the magnitude of the vector connecting the origin to a specific </w:t>
      </w:r>
      <m:oMath>
        <m:r>
          <w:rPr>
            <w:rFonts w:ascii="Cambria Math" w:hAnsi="Cambria Math" w:cstheme="minorHAnsi"/>
            <w:sz w:val="24"/>
            <w:szCs w:val="24"/>
          </w:rPr>
          <m:t>pq</m:t>
        </m:r>
      </m:oMath>
      <w:r w:rsidRPr="00A819F8">
        <w:rPr>
          <w:rFonts w:cstheme="minorHAnsi"/>
          <w:sz w:val="24"/>
          <w:szCs w:val="24"/>
        </w:rPr>
        <w:t> coordinate, and (2) the angle </w:t>
      </w:r>
      <m:oMath>
        <m:r>
          <w:rPr>
            <w:rFonts w:ascii="Cambria Math" w:hAnsi="Cambria Math" w:cstheme="minorHAnsi"/>
            <w:sz w:val="24"/>
            <w:szCs w:val="24"/>
          </w:rPr>
          <m:t>θ</m:t>
        </m:r>
      </m:oMath>
      <w:r w:rsidRPr="00A819F8">
        <w:rPr>
          <w:rFonts w:cstheme="minorHAnsi"/>
          <w:sz w:val="24"/>
          <w:szCs w:val="24"/>
        </w:rPr>
        <w:t> between the vector and the positive horizontal axis. Additionally, the failure plane was also transformed (Fig. </w:t>
      </w:r>
      <w:r w:rsidRPr="00335FCE">
        <w:rPr>
          <w:rFonts w:cstheme="minorHAnsi"/>
          <w:sz w:val="24"/>
          <w:szCs w:val="24"/>
        </w:rPr>
        <w:t>4</w:t>
      </w:r>
      <w:r w:rsidRPr="00A819F8">
        <w:rPr>
          <w:rFonts w:cstheme="minorHAnsi"/>
          <w:sz w:val="24"/>
          <w:szCs w:val="24"/>
        </w:rPr>
        <w:t>).</w:t>
      </w:r>
    </w:p>
    <w:p w14:paraId="31AAFCAA" w14:textId="37A42C40" w:rsidR="00A819F8" w:rsidRPr="00A819F8" w:rsidRDefault="00A819F8" w:rsidP="00A819F8">
      <w:pPr>
        <w:rPr>
          <w:rFonts w:cstheme="minorHAnsi"/>
          <w:sz w:val="24"/>
          <w:szCs w:val="24"/>
        </w:rPr>
      </w:pPr>
      <w:r w:rsidRPr="00A819F8">
        <w:rPr>
          <w:rFonts w:cstheme="minorHAnsi"/>
          <w:sz w:val="24"/>
          <w:szCs w:val="24"/>
        </w:rPr>
        <w:t>This coordinate transformation allowed the relative comparison of the cloud of stress and strain states to the failure plane. Depending on the proximity of the point to the failure plane, the material may fail in compression and/or shear. Therefore, a weight factor was created to adequately penalize the stress/strain state point based on its location relative to the failure envelope. However, as the coverage of the </w:t>
      </w:r>
      <m:oMath>
        <m:r>
          <w:rPr>
            <w:rFonts w:ascii="Cambria Math" w:hAnsi="Cambria Math" w:cstheme="minorHAnsi"/>
            <w:sz w:val="24"/>
            <w:szCs w:val="24"/>
          </w:rPr>
          <m:t>pq</m:t>
        </m:r>
      </m:oMath>
      <w:r w:rsidRPr="00A819F8">
        <w:rPr>
          <w:rFonts w:cstheme="minorHAnsi"/>
          <w:sz w:val="24"/>
          <w:szCs w:val="24"/>
        </w:rPr>
        <w:t> coordinates varied depending on the load case and pavement structure combination, a constant weighting scheme was implemented on an empty polar coordinate system to prevent an inconsistent definition of weight factors.</w:t>
      </w:r>
    </w:p>
    <w:p w14:paraId="07ABD81C" w14:textId="2264309F" w:rsidR="00A819F8" w:rsidRPr="00A819F8" w:rsidRDefault="00A819F8" w:rsidP="00A819F8">
      <w:pPr>
        <w:rPr>
          <w:rFonts w:cstheme="minorHAnsi"/>
          <w:sz w:val="24"/>
          <w:szCs w:val="24"/>
        </w:rPr>
      </w:pPr>
      <w:r w:rsidRPr="00A819F8">
        <w:rPr>
          <w:rFonts w:cstheme="minorHAnsi"/>
          <w:sz w:val="24"/>
          <w:szCs w:val="24"/>
        </w:rPr>
        <w:t>Weight factors (independent of the load case) were defined by regionalizing the polar coordinate system into 30 sectors, which stemmed from defining six radii boundaries and seven angle boundaries (0, </w:t>
      </w:r>
      <m:oMath>
        <m:f>
          <m:fPr>
            <m:type m:val="lin"/>
            <m:ctrlPr>
              <w:rPr>
                <w:rFonts w:ascii="Cambria Math" w:hAnsi="Cambria Math" w:cstheme="minorHAnsi"/>
                <w:sz w:val="24"/>
                <w:szCs w:val="24"/>
              </w:rPr>
            </m:ctrlPr>
          </m:fPr>
          <m:num>
            <m:r>
              <w:rPr>
                <w:rFonts w:ascii="Cambria Math" w:hAnsi="Cambria Math" w:cstheme="minorHAnsi"/>
                <w:sz w:val="24"/>
                <w:szCs w:val="24"/>
              </w:rPr>
              <m:t>π</m:t>
            </m:r>
          </m:num>
          <m:den>
            <m:r>
              <w:rPr>
                <w:rFonts w:ascii="Cambria Math" w:hAnsi="Cambria Math" w:cstheme="minorHAnsi"/>
                <w:sz w:val="24"/>
                <w:szCs w:val="24"/>
              </w:rPr>
              <m:t>6</m:t>
            </m:r>
          </m:den>
        </m:f>
      </m:oMath>
      <w:r w:rsidRPr="00A819F8">
        <w:rPr>
          <w:rFonts w:cstheme="minorHAnsi"/>
          <w:sz w:val="24"/>
          <w:szCs w:val="24"/>
        </w:rPr>
        <w:t>, </w:t>
      </w:r>
      <m:oMath>
        <m:r>
          <m:rPr>
            <m:sty m:val="p"/>
          </m:rPr>
          <w:rPr>
            <w:rFonts w:ascii="Cambria Math" w:hAnsi="Cambria Math" w:cstheme="minorHAnsi"/>
            <w:sz w:val="24"/>
            <w:szCs w:val="24"/>
          </w:rPr>
          <m:t>3</m:t>
        </m:r>
      </m:oMath>
      <w:r w:rsidRPr="00A819F8">
        <w:rPr>
          <w:rFonts w:cstheme="minorHAnsi"/>
          <w:sz w:val="24"/>
          <w:szCs w:val="24"/>
        </w:rPr>
        <w:t>, </w:t>
      </w:r>
      <m:oMath>
        <m:r>
          <m:rPr>
            <m:sty m:val="p"/>
          </m:rPr>
          <w:rPr>
            <w:rFonts w:ascii="Cambria Math" w:hAnsi="Cambria Math" w:cstheme="minorHAnsi"/>
            <w:sz w:val="24"/>
            <w:szCs w:val="24"/>
          </w:rPr>
          <m:t>2</m:t>
        </m:r>
      </m:oMath>
      <w:r w:rsidRPr="00A819F8">
        <w:rPr>
          <w:rFonts w:cstheme="minorHAnsi"/>
          <w:sz w:val="24"/>
          <w:szCs w:val="24"/>
        </w:rPr>
        <w:t>, </w:t>
      </w:r>
      <m:oMath>
        <m:r>
          <w:rPr>
            <w:rFonts w:ascii="Cambria Math" w:hAnsi="Cambria Math" w:cstheme="minorHAnsi"/>
            <w:sz w:val="24"/>
            <w:szCs w:val="24"/>
          </w:rPr>
          <m:t>2π/3</m:t>
        </m:r>
      </m:oMath>
      <w:r w:rsidRPr="00A819F8">
        <w:rPr>
          <w:rFonts w:cstheme="minorHAnsi"/>
          <w:sz w:val="24"/>
          <w:szCs w:val="24"/>
        </w:rPr>
        <w:t>, </w:t>
      </w:r>
      <m:oMath>
        <m:r>
          <w:rPr>
            <w:rFonts w:ascii="Cambria Math" w:hAnsi="Cambria Math" w:cstheme="minorHAnsi"/>
            <w:sz w:val="24"/>
            <w:szCs w:val="24"/>
          </w:rPr>
          <m:t>5π/6</m:t>
        </m:r>
      </m:oMath>
      <w:r w:rsidRPr="00A819F8">
        <w:rPr>
          <w:rFonts w:cstheme="minorHAnsi"/>
          <w:sz w:val="24"/>
          <w:szCs w:val="24"/>
        </w:rPr>
        <w:t>, and </w:t>
      </w:r>
      <m:oMath>
        <m:r>
          <w:rPr>
            <w:rFonts w:ascii="Cambria Math" w:hAnsi="Cambria Math" w:cstheme="minorHAnsi"/>
            <w:sz w:val="24"/>
            <w:szCs w:val="24"/>
          </w:rPr>
          <m:t>π</m:t>
        </m:r>
      </m:oMath>
      <w:r w:rsidRPr="00A819F8">
        <w:rPr>
          <w:rFonts w:cstheme="minorHAnsi"/>
          <w:sz w:val="24"/>
          <w:szCs w:val="24"/>
        </w:rPr>
        <w:t>). Using the midpoint of each sector, its shortest distance to the failure surface was calculated. The weights are defined by the stress/strain ratio; that is, current stress/strain state of the sector midpoint divided by the allowable stress/strain state. A weight of 1.0 indicates that the midpoint sector coincides with the yield surface, and failure is reached. From Fig. </w:t>
      </w:r>
      <w:r w:rsidRPr="00335FCE">
        <w:rPr>
          <w:rFonts w:cstheme="minorHAnsi"/>
          <w:sz w:val="24"/>
          <w:szCs w:val="24"/>
        </w:rPr>
        <w:t>4</w:t>
      </w:r>
      <w:r w:rsidRPr="00A819F8">
        <w:rPr>
          <w:rFonts w:cstheme="minorHAnsi"/>
          <w:sz w:val="24"/>
          <w:szCs w:val="24"/>
        </w:rPr>
        <w:t>, the weight assigned to location 1 is greater than that of location 2; therefore, the highest weight factor defines the sector closest to the failure envelope. It must be noted that this process is only implemented in the sectors within the failure envelope as absolute failure is assumed for the sectors beyond. As the </w:t>
      </w:r>
      <m:oMath>
        <m:r>
          <w:rPr>
            <w:rFonts w:ascii="Cambria Math" w:hAnsi="Cambria Math" w:cstheme="minorHAnsi"/>
            <w:sz w:val="24"/>
            <w:szCs w:val="24"/>
          </w:rPr>
          <m:t>pq</m:t>
        </m:r>
      </m:oMath>
      <w:r w:rsidRPr="00A819F8">
        <w:rPr>
          <w:rFonts w:cstheme="minorHAnsi"/>
          <w:sz w:val="24"/>
          <w:szCs w:val="24"/>
        </w:rPr>
        <w:t> cloud is also transformed into the same polar coordinate system, each coordinate is weighted depending on its enveloping sector.</w:t>
      </w:r>
    </w:p>
    <w:p w14:paraId="668E4F2F" w14:textId="77777777" w:rsidR="00A819F8" w:rsidRPr="00A819F8" w:rsidRDefault="00A819F8" w:rsidP="2B2CE0C9">
      <w:pPr>
        <w:pStyle w:val="Heading2"/>
        <w:rPr>
          <w:rFonts w:ascii="Calibri Light" w:eastAsia="MS Gothic" w:hAnsi="Calibri Light" w:cs="Times New Roman"/>
        </w:rPr>
      </w:pPr>
      <w:r>
        <w:t>Cumulative Ratio</w:t>
      </w:r>
    </w:p>
    <w:p w14:paraId="7C80B3EF" w14:textId="5DEB3F74" w:rsidR="00A819F8" w:rsidRPr="00A819F8" w:rsidRDefault="00A819F8" w:rsidP="00A819F8">
      <w:pPr>
        <w:rPr>
          <w:rFonts w:cstheme="minorHAnsi"/>
          <w:sz w:val="24"/>
          <w:szCs w:val="24"/>
        </w:rPr>
      </w:pPr>
      <w:r w:rsidRPr="00A819F8">
        <w:rPr>
          <w:rFonts w:cstheme="minorHAnsi"/>
          <w:sz w:val="24"/>
          <w:szCs w:val="24"/>
        </w:rPr>
        <w:t>The next step in the domain analysis method is to quantify the cumulative impact of the 3D and nonuniform contact stresses. Using the vector magnitude and weight factors, the </w:t>
      </w:r>
      <m:oMath>
        <m:r>
          <w:rPr>
            <w:rFonts w:ascii="Cambria Math" w:hAnsi="Cambria Math" w:cstheme="minorHAnsi"/>
            <w:sz w:val="24"/>
            <w:szCs w:val="24"/>
          </w:rPr>
          <m:t>pq</m:t>
        </m:r>
      </m:oMath>
      <w:r w:rsidRPr="00A819F8">
        <w:rPr>
          <w:rFonts w:cstheme="minorHAnsi"/>
          <w:sz w:val="24"/>
          <w:szCs w:val="24"/>
        </w:rPr>
        <w:t> point cloud can be combined into one cumulative scalar value, coined as the cumulative stress, </w:t>
      </w:r>
      <m:oMath>
        <m:r>
          <w:rPr>
            <w:rFonts w:ascii="Cambria Math" w:hAnsi="Cambria Math" w:cstheme="minorHAnsi"/>
            <w:sz w:val="24"/>
            <w:szCs w:val="24"/>
          </w:rPr>
          <m:t>Cσ</m:t>
        </m:r>
      </m:oMath>
      <w:r w:rsidRPr="00A819F8">
        <w:rPr>
          <w:rFonts w:cstheme="minorHAnsi"/>
          <w:sz w:val="24"/>
          <w:szCs w:val="24"/>
        </w:rPr>
        <w:t>, or cumulative strain, </w:t>
      </w:r>
      <m:oMath>
        <m:r>
          <w:rPr>
            <w:rFonts w:ascii="Cambria Math" w:hAnsi="Cambria Math" w:cstheme="minorHAnsi"/>
            <w:sz w:val="24"/>
            <w:szCs w:val="24"/>
          </w:rPr>
          <m:t>Cϵ</m:t>
        </m:r>
      </m:oMath>
      <w:r w:rsidRPr="00A819F8">
        <w:rPr>
          <w:rFonts w:cstheme="minorHAnsi"/>
          <w:sz w:val="24"/>
          <w:szCs w:val="24"/>
        </w:rPr>
        <w:t>. However, a direct comparison between various loading cases is deemed relatively unfair given that their corresponding mesh geometries differ. For instance, the DTA would generate a higher number of points in the </w:t>
      </w:r>
      <m:oMath>
        <m:r>
          <w:rPr>
            <w:rFonts w:ascii="Cambria Math" w:hAnsi="Cambria Math" w:cstheme="minorHAnsi"/>
            <w:sz w:val="24"/>
            <w:szCs w:val="24"/>
          </w:rPr>
          <m:t>pq</m:t>
        </m:r>
      </m:oMath>
      <w:r w:rsidRPr="00A819F8">
        <w:rPr>
          <w:rFonts w:cstheme="minorHAnsi"/>
          <w:sz w:val="24"/>
          <w:szCs w:val="24"/>
        </w:rPr>
        <w:t> diagram than the NG-WBT case. Therefore, a homogenizing factor is defined to account for the geometric difference between load cases along the cross-sectional area (</w:t>
      </w:r>
      <m:oMath>
        <m:r>
          <w:rPr>
            <w:rFonts w:ascii="Cambria Math" w:hAnsi="Cambria Math" w:cstheme="minorHAnsi"/>
            <w:sz w:val="24"/>
            <w:szCs w:val="24"/>
          </w:rPr>
          <m:t>yz</m:t>
        </m:r>
      </m:oMath>
      <w:r w:rsidRPr="00A819F8">
        <w:rPr>
          <w:rFonts w:cstheme="minorHAnsi"/>
          <w:sz w:val="24"/>
          <w:szCs w:val="24"/>
        </w:rPr>
        <w:t>-plane). The homogenizing factor, </w:t>
      </w:r>
      <m:oMath>
        <m:f>
          <m:fPr>
            <m:type m:val="lin"/>
            <m:ctrlPr>
              <w:rPr>
                <w:rFonts w:ascii="Cambria Math" w:hAnsi="Cambria Math" w:cstheme="minorHAns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jl</m:t>
                </m:r>
              </m:sub>
            </m:sSub>
          </m:num>
          <m:den>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l</m:t>
                </m:r>
              </m:sub>
            </m:sSub>
          </m:den>
        </m:f>
      </m:oMath>
      <w:r w:rsidRPr="00A819F8">
        <w:rPr>
          <w:rFonts w:cstheme="minorHAnsi"/>
          <w:sz w:val="24"/>
          <w:szCs w:val="24"/>
        </w:rPr>
        <w:t>, is calculated by considering the elemental area relative to the total area covered by a specific zone. Note that </w:t>
      </w:r>
      <m:oMath>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jl</m:t>
            </m:r>
          </m:sub>
        </m:sSub>
      </m:oMath>
      <w:r w:rsidRPr="00A819F8">
        <w:rPr>
          <w:rFonts w:cstheme="minorHAnsi"/>
          <w:sz w:val="24"/>
          <w:szCs w:val="24"/>
        </w:rPr>
        <w:t> is the area of element </w:t>
      </w:r>
      <m:oMath>
        <m:r>
          <w:rPr>
            <w:rFonts w:ascii="Cambria Math" w:hAnsi="Cambria Math" w:cstheme="minorHAnsi"/>
            <w:sz w:val="24"/>
            <w:szCs w:val="24"/>
          </w:rPr>
          <m:t>j</m:t>
        </m:r>
      </m:oMath>
      <w:r w:rsidRPr="00A819F8">
        <w:rPr>
          <w:rFonts w:cstheme="minorHAnsi"/>
          <w:sz w:val="24"/>
          <w:szCs w:val="24"/>
        </w:rPr>
        <w:t> within zone </w:t>
      </w:r>
      <m:oMath>
        <m:r>
          <w:rPr>
            <w:rFonts w:ascii="Cambria Math" w:hAnsi="Cambria Math" w:cstheme="minorHAnsi"/>
            <w:sz w:val="24"/>
            <w:szCs w:val="24"/>
          </w:rPr>
          <m:t>l</m:t>
        </m:r>
      </m:oMath>
      <w:r w:rsidRPr="00A819F8">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l</m:t>
            </m:r>
          </m:sub>
        </m:sSub>
      </m:oMath>
      <w:r w:rsidRPr="00A819F8">
        <w:rPr>
          <w:rFonts w:cstheme="minorHAnsi"/>
          <w:sz w:val="24"/>
          <w:szCs w:val="24"/>
        </w:rPr>
        <w:t> is the total area of the zone </w:t>
      </w:r>
      <m:oMath>
        <m:r>
          <w:rPr>
            <w:rFonts w:ascii="Cambria Math" w:hAnsi="Cambria Math" w:cstheme="minorHAnsi"/>
            <w:sz w:val="24"/>
            <w:szCs w:val="24"/>
          </w:rPr>
          <m:t>l</m:t>
        </m:r>
      </m:oMath>
      <w:r w:rsidRPr="00A819F8">
        <w:rPr>
          <w:rFonts w:cstheme="minorHAnsi"/>
          <w:sz w:val="24"/>
          <w:szCs w:val="24"/>
        </w:rPr>
        <w:t>.</w:t>
      </w:r>
    </w:p>
    <w:p w14:paraId="7083CD4F" w14:textId="5B1C717D" w:rsidR="00A819F8" w:rsidRPr="00A819F8" w:rsidRDefault="00A819F8" w:rsidP="00A819F8">
      <w:pPr>
        <w:rPr>
          <w:rFonts w:cstheme="minorHAnsi"/>
          <w:sz w:val="24"/>
          <w:szCs w:val="24"/>
        </w:rPr>
      </w:pPr>
      <w:r w:rsidRPr="00A819F8">
        <w:rPr>
          <w:rFonts w:cstheme="minorHAnsi"/>
          <w:sz w:val="24"/>
          <w:szCs w:val="24"/>
        </w:rPr>
        <w:t>Furthermore, a volumetric factor, </w:t>
      </w:r>
      <m:oMath>
        <m:f>
          <m:fPr>
            <m:type m:val="lin"/>
            <m:ctrlPr>
              <w:rPr>
                <w:rFonts w:ascii="Cambria Math" w:hAnsi="Cambria Math" w:cstheme="minorHAns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l</m:t>
                </m:r>
              </m:e>
              <m:sub>
                <m:r>
                  <w:rPr>
                    <w:rFonts w:ascii="Cambria Math" w:hAnsi="Cambria Math" w:cstheme="minorHAnsi"/>
                    <w:sz w:val="24"/>
                    <w:szCs w:val="24"/>
                  </w:rPr>
                  <m:t>elem</m:t>
                </m:r>
              </m:sub>
            </m:sSub>
          </m:num>
          <m:den>
            <m:sSub>
              <m:sSubPr>
                <m:ctrlPr>
                  <w:rPr>
                    <w:rFonts w:ascii="Cambria Math" w:hAnsi="Cambria Math" w:cstheme="minorHAnsi"/>
                    <w:sz w:val="24"/>
                    <w:szCs w:val="24"/>
                  </w:rPr>
                </m:ctrlPr>
              </m:sSubPr>
              <m:e>
                <m:r>
                  <w:rPr>
                    <w:rFonts w:ascii="Cambria Math" w:hAnsi="Cambria Math" w:cstheme="minorHAnsi"/>
                    <w:sz w:val="24"/>
                    <w:szCs w:val="24"/>
                  </w:rPr>
                  <m:t>L</m:t>
                </m:r>
              </m:e>
              <m:sub>
                <m:r>
                  <w:rPr>
                    <w:rFonts w:ascii="Cambria Math" w:hAnsi="Cambria Math" w:cstheme="minorHAnsi"/>
                    <w:sz w:val="24"/>
                    <w:szCs w:val="24"/>
                  </w:rPr>
                  <m:t>sub</m:t>
                </m:r>
              </m:sub>
            </m:sSub>
          </m:den>
        </m:f>
      </m:oMath>
      <w:r w:rsidRPr="00A819F8">
        <w:rPr>
          <w:rFonts w:cstheme="minorHAnsi"/>
          <w:sz w:val="24"/>
          <w:szCs w:val="24"/>
        </w:rPr>
        <w:t>, is also introduced to consider the variation of the stress/strain state along the longitudinal direction, </w:t>
      </w:r>
      <m:oMath>
        <m:r>
          <w:rPr>
            <w:rFonts w:ascii="Cambria Math" w:hAnsi="Cambria Math" w:cstheme="minorHAnsi"/>
            <w:sz w:val="24"/>
            <w:szCs w:val="24"/>
          </w:rPr>
          <m:t>x</m:t>
        </m:r>
      </m:oMath>
      <w:r w:rsidRPr="00A819F8">
        <w:rPr>
          <w:rFonts w:cstheme="minorHAnsi"/>
          <w:sz w:val="24"/>
          <w:szCs w:val="24"/>
        </w:rPr>
        <w:t>. It is implemented similarly to the homogenizing factor, except that the extent of the volumetric factor is along the traveling direction of the subdomain. At this point, the presented method captures all stress and strain responses within the 3D subdomain. The resulting scalar is the cumulative ratio, </w:t>
      </w:r>
      <m:oMath>
        <m:r>
          <w:rPr>
            <w:rFonts w:ascii="Cambria Math" w:hAnsi="Cambria Math" w:cstheme="minorHAnsi"/>
            <w:sz w:val="24"/>
            <w:szCs w:val="24"/>
          </w:rPr>
          <m:t>CR</m:t>
        </m:r>
      </m:oMath>
      <w:r w:rsidRPr="00A819F8">
        <w:rPr>
          <w:rFonts w:cstheme="minorHAnsi"/>
          <w:sz w:val="24"/>
          <w:szCs w:val="24"/>
        </w:rPr>
        <w:t>, which is calculated by normalizing the cumulative value with respect to the reference load case:</w:t>
      </w:r>
    </w:p>
    <w:p w14:paraId="0B6848B6" w14:textId="77777777" w:rsidR="00A819F8" w:rsidRPr="00A819F8" w:rsidRDefault="00A819F8" w:rsidP="00A819F8">
      <w:pPr>
        <w:rPr>
          <w:rFonts w:cstheme="minorHAnsi"/>
          <w:sz w:val="24"/>
          <w:szCs w:val="24"/>
        </w:rPr>
      </w:pPr>
      <w:r w:rsidRPr="00A819F8">
        <w:rPr>
          <w:rFonts w:cstheme="minorHAnsi"/>
          <w:sz w:val="24"/>
          <w:szCs w:val="24"/>
        </w:rPr>
        <w:t>(9)</w:t>
      </w:r>
    </w:p>
    <w:p w14:paraId="329DA90B" w14:textId="4D5C3EDC" w:rsidR="00184D47" w:rsidRPr="00A819F8" w:rsidRDefault="00074111" w:rsidP="00A819F8">
      <w:pPr>
        <w:rPr>
          <w:rFonts w:cstheme="minorHAnsi"/>
          <w:sz w:val="24"/>
          <w:szCs w:val="24"/>
        </w:rPr>
      </w:pPr>
      <m:oMathPara>
        <m:oMath>
          <m:r>
            <w:rPr>
              <w:rFonts w:ascii="Cambria Math" w:hAnsi="Cambria Math" w:cstheme="minorHAnsi"/>
              <w:sz w:val="24"/>
              <w:szCs w:val="24"/>
            </w:rPr>
            <m:t>Cσ,Cϵ=</m:t>
          </m:r>
          <m:f>
            <m:fPr>
              <m:ctrlPr>
                <w:rPr>
                  <w:rFonts w:ascii="Cambria Math" w:hAnsi="Cambria Math" w:cstheme="minorHAnsi"/>
                  <w:sz w:val="24"/>
                  <w:szCs w:val="24"/>
                </w:rPr>
              </m:ctrlPr>
            </m:fPr>
            <m:num>
              <m:nary>
                <m:naryPr>
                  <m:chr m:val="∑"/>
                  <m:limLoc m:val="subSup"/>
                  <m:grow m:val="1"/>
                  <m:ctrlPr>
                    <w:rPr>
                      <w:rFonts w:ascii="Cambria Math" w:hAnsi="Cambria Math" w:cstheme="minorHAnsi"/>
                      <w:sz w:val="24"/>
                      <w:szCs w:val="24"/>
                    </w:rPr>
                  </m:ctrlPr>
                </m:naryPr>
                <m:sub>
                  <m:r>
                    <w:rPr>
                      <w:rFonts w:ascii="Cambria Math" w:hAnsi="Cambria Math" w:cstheme="minorHAnsi"/>
                      <w:sz w:val="24"/>
                      <w:szCs w:val="24"/>
                    </w:rPr>
                    <m:t>l=1</m:t>
                  </m:r>
                </m:sub>
                <m:sup>
                  <m:r>
                    <w:rPr>
                      <w:rFonts w:ascii="Cambria Math" w:hAnsi="Cambria Math" w:cstheme="minorHAnsi"/>
                      <w:sz w:val="24"/>
                      <w:szCs w:val="24"/>
                    </w:rPr>
                    <m:t>z</m:t>
                  </m:r>
                </m:sup>
                <m:e>
                  <m:nary>
                    <m:naryPr>
                      <m:chr m:val="∑"/>
                      <m:limLoc m:val="subSup"/>
                      <m:grow m:val="1"/>
                      <m:ctrlPr>
                        <w:rPr>
                          <w:rFonts w:ascii="Cambria Math" w:hAnsi="Cambria Math" w:cstheme="minorHAnsi"/>
                          <w:sz w:val="24"/>
                          <w:szCs w:val="24"/>
                        </w:rPr>
                      </m:ctrlPr>
                    </m:naryPr>
                    <m:sub>
                      <m:r>
                        <w:rPr>
                          <w:rFonts w:ascii="Cambria Math" w:hAnsi="Cambria Math" w:cstheme="minorHAnsi"/>
                          <w:sz w:val="24"/>
                          <w:szCs w:val="24"/>
                        </w:rPr>
                        <m:t>j=1</m:t>
                      </m:r>
                    </m:sub>
                    <m:sup>
                      <m:r>
                        <w:rPr>
                          <w:rFonts w:ascii="Cambria Math" w:hAnsi="Cambria Math" w:cstheme="minorHAnsi"/>
                          <w:sz w:val="24"/>
                          <w:szCs w:val="24"/>
                        </w:rPr>
                        <m:t>e</m:t>
                      </m:r>
                    </m:sup>
                    <m:e>
                      <m:nary>
                        <m:naryPr>
                          <m:chr m:val="∑"/>
                          <m:limLoc m:val="subSup"/>
                          <m:grow m:val="1"/>
                          <m:ctrlPr>
                            <w:rPr>
                              <w:rFonts w:ascii="Cambria Math" w:hAnsi="Cambria Math" w:cstheme="minorHAnsi"/>
                              <w:sz w:val="24"/>
                              <w:szCs w:val="24"/>
                            </w:rPr>
                          </m:ctrlPr>
                        </m:naryPr>
                        <m:sub>
                          <m:r>
                            <w:rPr>
                              <w:rFonts w:ascii="Cambria Math" w:hAnsi="Cambria Math" w:cstheme="minorHAnsi"/>
                              <w:sz w:val="24"/>
                              <w:szCs w:val="24"/>
                            </w:rPr>
                            <m:t>i=1</m:t>
                          </m:r>
                        </m:sub>
                        <m:sup>
                          <m:r>
                            <w:rPr>
                              <w:rFonts w:ascii="Cambria Math" w:hAnsi="Cambria Math" w:cstheme="minorHAnsi"/>
                              <w:sz w:val="24"/>
                              <w:szCs w:val="24"/>
                            </w:rPr>
                            <m:t>s</m:t>
                          </m:r>
                        </m:sup>
                        <m:e>
                          <m:r>
                            <w:rPr>
                              <w:rFonts w:ascii="Cambria Math" w:hAnsi="Cambria Math" w:cstheme="minorHAnsi"/>
                              <w:sz w:val="24"/>
                              <w:szCs w:val="24"/>
                            </w:rPr>
                            <m:t>|(pq</m:t>
                          </m:r>
                          <m:sSub>
                            <m:sSubPr>
                              <m:ctrlPr>
                                <w:rPr>
                                  <w:rFonts w:ascii="Cambria Math" w:hAnsi="Cambria Math" w:cstheme="minorHAnsi"/>
                                  <w:sz w:val="24"/>
                                  <w:szCs w:val="24"/>
                                </w:rPr>
                              </m:ctrlPr>
                            </m:sSubPr>
                            <m:e>
                              <m:r>
                                <w:rPr>
                                  <w:rFonts w:ascii="Cambria Math" w:hAnsi="Cambria Math" w:cstheme="minorHAnsi"/>
                                  <w:sz w:val="24"/>
                                  <w:szCs w:val="24"/>
                                </w:rPr>
                                <m:t>)</m:t>
                              </m:r>
                            </m:e>
                            <m:sub>
                              <m:r>
                                <w:rPr>
                                  <w:rFonts w:ascii="Cambria Math" w:hAnsi="Cambria Math" w:cstheme="minorHAnsi"/>
                                  <w:sz w:val="24"/>
                                  <w:szCs w:val="24"/>
                                </w:rPr>
                                <m:t>σ,ϵ</m:t>
                              </m:r>
                            </m:sub>
                          </m:sSub>
                          <m:sSub>
                            <m:sSubPr>
                              <m:ctrlPr>
                                <w:rPr>
                                  <w:rFonts w:ascii="Cambria Math" w:hAnsi="Cambria Math" w:cstheme="minorHAnsi"/>
                                  <w:sz w:val="24"/>
                                  <w:szCs w:val="24"/>
                                </w:rPr>
                              </m:ctrlPr>
                            </m:sSubPr>
                            <m:e>
                              <m:r>
                                <w:rPr>
                                  <w:rFonts w:ascii="Cambria Math" w:hAnsi="Cambria Math" w:cstheme="minorHAnsi"/>
                                  <w:sz w:val="24"/>
                                  <w:szCs w:val="24"/>
                                </w:rPr>
                                <m:t>|</m:t>
                              </m:r>
                            </m:e>
                            <m:sub>
                              <m:r>
                                <w:rPr>
                                  <w:rFonts w:ascii="Cambria Math" w:hAnsi="Cambria Math" w:cstheme="minorHAnsi"/>
                                  <w:sz w:val="24"/>
                                  <w:szCs w:val="24"/>
                                </w:rPr>
                                <m:t>jl</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jl</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l</m:t>
                              </m:r>
                            </m:e>
                            <m:sub>
                              <m:r>
                                <w:rPr>
                                  <w:rFonts w:ascii="Cambria Math" w:hAnsi="Cambria Math" w:cstheme="minorHAnsi"/>
                                  <w:sz w:val="24"/>
                                  <w:szCs w:val="24"/>
                                </w:rPr>
                                <m:t>elem</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w</m:t>
                              </m:r>
                            </m:e>
                            <m:sub>
                              <m:r>
                                <w:rPr>
                                  <w:rFonts w:ascii="Cambria Math" w:hAnsi="Cambria Math" w:cstheme="minorHAnsi"/>
                                  <w:sz w:val="24"/>
                                  <w:szCs w:val="24"/>
                                </w:rPr>
                                <m:t>i</m:t>
                              </m:r>
                            </m:sub>
                          </m:sSub>
                        </m:e>
                      </m:nary>
                    </m:e>
                  </m:nary>
                </m:e>
              </m:nary>
            </m:num>
            <m:den>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l</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L</m:t>
                  </m:r>
                </m:e>
                <m:sub>
                  <m:r>
                    <w:rPr>
                      <w:rFonts w:ascii="Cambria Math" w:hAnsi="Cambria Math" w:cstheme="minorHAnsi"/>
                      <w:sz w:val="24"/>
                      <w:szCs w:val="24"/>
                    </w:rPr>
                    <m:t>sub</m:t>
                  </m:r>
                </m:sub>
              </m:sSub>
            </m:den>
          </m:f>
        </m:oMath>
      </m:oMathPara>
    </w:p>
    <w:p w14:paraId="13ACFE9D" w14:textId="77777777" w:rsidR="00A819F8" w:rsidRPr="00A819F8" w:rsidRDefault="00A819F8" w:rsidP="00A819F8">
      <w:pPr>
        <w:rPr>
          <w:rFonts w:cstheme="minorHAnsi"/>
          <w:sz w:val="24"/>
          <w:szCs w:val="24"/>
        </w:rPr>
      </w:pPr>
      <w:r w:rsidRPr="00A819F8">
        <w:rPr>
          <w:rFonts w:cstheme="minorHAnsi"/>
          <w:sz w:val="24"/>
          <w:szCs w:val="24"/>
        </w:rPr>
        <w:t>(10)</w:t>
      </w:r>
    </w:p>
    <w:p w14:paraId="4E8C71ED" w14:textId="2176D104" w:rsidR="00184D47" w:rsidRPr="00A819F8" w:rsidRDefault="00074111" w:rsidP="00A819F8">
      <w:pPr>
        <w:rPr>
          <w:rFonts w:cstheme="minorHAnsi"/>
          <w:sz w:val="24"/>
          <w:szCs w:val="24"/>
        </w:rPr>
      </w:pPr>
      <m:oMathPara>
        <m:oMath>
          <m:r>
            <w:rPr>
              <w:rFonts w:ascii="Cambria Math" w:hAnsi="Cambria Math" w:cstheme="minorHAnsi"/>
              <w:sz w:val="24"/>
              <w:szCs w:val="24"/>
            </w:rPr>
            <m:t>CRS=</m:t>
          </m:r>
          <m:f>
            <m:fPr>
              <m:ctrlPr>
                <w:rPr>
                  <w:rFonts w:ascii="Cambria Math" w:hAnsi="Cambria Math" w:cstheme="minorHAnsi"/>
                  <w:sz w:val="24"/>
                  <w:szCs w:val="24"/>
                </w:rPr>
              </m:ctrlPr>
            </m:fPr>
            <m:num>
              <m:r>
                <w:rPr>
                  <w:rFonts w:ascii="Cambria Math" w:hAnsi="Cambria Math" w:cstheme="minorHAnsi"/>
                  <w:sz w:val="24"/>
                  <w:szCs w:val="24"/>
                </w:rPr>
                <m:t>Cσ</m:t>
              </m:r>
            </m:num>
            <m:den>
              <m:r>
                <w:rPr>
                  <w:rFonts w:ascii="Cambria Math" w:hAnsi="Cambria Math" w:cstheme="minorHAnsi"/>
                  <w:sz w:val="24"/>
                  <w:szCs w:val="24"/>
                </w:rPr>
                <m:t>C</m:t>
              </m:r>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ref</m:t>
                  </m:r>
                </m:sub>
              </m:sSub>
            </m:den>
          </m:f>
        </m:oMath>
      </m:oMathPara>
    </w:p>
    <w:p w14:paraId="07FF0812" w14:textId="77777777" w:rsidR="00A819F8" w:rsidRPr="00A819F8" w:rsidRDefault="00A819F8" w:rsidP="00A819F8">
      <w:pPr>
        <w:rPr>
          <w:rFonts w:cstheme="minorHAnsi"/>
          <w:sz w:val="24"/>
          <w:szCs w:val="24"/>
        </w:rPr>
      </w:pPr>
      <w:r w:rsidRPr="00A819F8">
        <w:rPr>
          <w:rFonts w:cstheme="minorHAnsi"/>
          <w:sz w:val="24"/>
          <w:szCs w:val="24"/>
        </w:rPr>
        <w:t>(11)</w:t>
      </w:r>
    </w:p>
    <w:p w14:paraId="5450AA36" w14:textId="044A59B0" w:rsidR="00184D47" w:rsidRPr="00A819F8" w:rsidRDefault="00634A8A" w:rsidP="00A819F8">
      <w:pPr>
        <w:rPr>
          <w:rFonts w:cstheme="minorHAnsi"/>
          <w:sz w:val="24"/>
          <w:szCs w:val="24"/>
        </w:rPr>
      </w:pPr>
      <m:oMathPara>
        <m:oMath>
          <m:r>
            <w:rPr>
              <w:rFonts w:ascii="Cambria Math" w:hAnsi="Cambria Math" w:cstheme="minorHAnsi"/>
              <w:sz w:val="24"/>
              <w:szCs w:val="24"/>
            </w:rPr>
            <m:t>CRE=</m:t>
          </m:r>
          <m:f>
            <m:fPr>
              <m:ctrlPr>
                <w:rPr>
                  <w:rFonts w:ascii="Cambria Math" w:hAnsi="Cambria Math" w:cstheme="minorHAnsi"/>
                  <w:sz w:val="24"/>
                  <w:szCs w:val="24"/>
                </w:rPr>
              </m:ctrlPr>
            </m:fPr>
            <m:num>
              <m:r>
                <w:rPr>
                  <w:rFonts w:ascii="Cambria Math" w:hAnsi="Cambria Math" w:cstheme="minorHAnsi"/>
                  <w:sz w:val="24"/>
                  <w:szCs w:val="24"/>
                </w:rPr>
                <m:t>Cϵ</m:t>
              </m:r>
            </m:num>
            <m:den>
              <m:r>
                <w:rPr>
                  <w:rFonts w:ascii="Cambria Math" w:hAnsi="Cambria Math" w:cstheme="minorHAnsi"/>
                  <w:sz w:val="24"/>
                  <w:szCs w:val="24"/>
                </w:rPr>
                <m:t>C</m:t>
              </m:r>
              <m:sSub>
                <m:sSubPr>
                  <m:ctrlPr>
                    <w:rPr>
                      <w:rFonts w:ascii="Cambria Math" w:hAnsi="Cambria Math" w:cstheme="minorHAnsi"/>
                      <w:sz w:val="24"/>
                      <w:szCs w:val="24"/>
                    </w:rPr>
                  </m:ctrlPr>
                </m:sSubPr>
                <m:e>
                  <m:r>
                    <w:rPr>
                      <w:rFonts w:ascii="Cambria Math" w:hAnsi="Cambria Math" w:cstheme="minorHAnsi"/>
                      <w:sz w:val="24"/>
                      <w:szCs w:val="24"/>
                    </w:rPr>
                    <m:t>ϵ</m:t>
                  </m:r>
                </m:e>
                <m:sub>
                  <m:r>
                    <w:rPr>
                      <w:rFonts w:ascii="Cambria Math" w:hAnsi="Cambria Math" w:cstheme="minorHAnsi"/>
                      <w:sz w:val="24"/>
                      <w:szCs w:val="24"/>
                    </w:rPr>
                    <m:t>ref</m:t>
                  </m:r>
                </m:sub>
              </m:sSub>
            </m:den>
          </m:f>
        </m:oMath>
      </m:oMathPara>
    </w:p>
    <w:p w14:paraId="418FB9E2" w14:textId="6C953431" w:rsidR="00A819F8" w:rsidRPr="00A819F8" w:rsidRDefault="00A819F8" w:rsidP="00A819F8">
      <w:pPr>
        <w:rPr>
          <w:rFonts w:cstheme="minorHAnsi"/>
          <w:sz w:val="24"/>
          <w:szCs w:val="24"/>
        </w:rPr>
      </w:pPr>
      <w:r w:rsidRPr="00A819F8">
        <w:rPr>
          <w:rFonts w:cstheme="minorHAnsi"/>
          <w:sz w:val="24"/>
          <w:szCs w:val="24"/>
        </w:rPr>
        <w:t>where </w:t>
      </w:r>
      <m:oMath>
        <m:r>
          <w:rPr>
            <w:rFonts w:ascii="Cambria Math" w:hAnsi="Cambria Math" w:cstheme="minorHAnsi"/>
            <w:sz w:val="24"/>
            <w:szCs w:val="24"/>
          </w:rPr>
          <m:t>Cσ</m:t>
        </m:r>
      </m:oMath>
      <w:r w:rsidRPr="00A819F8">
        <w:rPr>
          <w:rFonts w:cstheme="minorHAnsi"/>
          <w:sz w:val="24"/>
          <w:szCs w:val="24"/>
        </w:rPr>
        <w:t> = cumulative stress of the specific load case; </w:t>
      </w:r>
      <w:r w:rsidR="00634A8A" w:rsidRPr="00634A8A">
        <w:rPr>
          <w:rFonts w:cstheme="minorHAnsi"/>
          <w:sz w:val="24"/>
          <w:szCs w:val="24"/>
        </w:rPr>
        <w:t>Cϵ</w:t>
      </w:r>
      <w:r w:rsidRPr="00A819F8">
        <w:rPr>
          <w:rFonts w:cstheme="minorHAnsi"/>
          <w:sz w:val="24"/>
          <w:szCs w:val="24"/>
        </w:rPr>
        <w:t> = cumulative strain of the specific load case; </w:t>
      </w:r>
      <m:oMath>
        <m:r>
          <w:rPr>
            <w:rFonts w:ascii="Cambria Math" w:hAnsi="Cambria Math" w:cstheme="minorHAnsi"/>
            <w:sz w:val="24"/>
            <w:szCs w:val="24"/>
          </w:rPr>
          <m:t>|(pq</m:t>
        </m:r>
        <m:sSub>
          <m:sSubPr>
            <m:ctrlPr>
              <w:rPr>
                <w:rFonts w:ascii="Cambria Math" w:hAnsi="Cambria Math" w:cstheme="minorHAnsi"/>
                <w:sz w:val="24"/>
                <w:szCs w:val="24"/>
              </w:rPr>
            </m:ctrlPr>
          </m:sSubPr>
          <m:e>
            <m:r>
              <w:rPr>
                <w:rFonts w:ascii="Cambria Math" w:hAnsi="Cambria Math" w:cstheme="minorHAnsi"/>
                <w:sz w:val="24"/>
                <w:szCs w:val="24"/>
              </w:rPr>
              <m:t>)</m:t>
            </m:r>
          </m:e>
          <m:sub>
            <m:r>
              <w:rPr>
                <w:rFonts w:ascii="Cambria Math" w:hAnsi="Cambria Math" w:cstheme="minorHAnsi"/>
                <w:sz w:val="24"/>
                <w:szCs w:val="24"/>
              </w:rPr>
              <m:t>σ,ϵ</m:t>
            </m:r>
          </m:sub>
        </m:sSub>
        <m:sSub>
          <m:sSubPr>
            <m:ctrlPr>
              <w:rPr>
                <w:rFonts w:ascii="Cambria Math" w:hAnsi="Cambria Math" w:cstheme="minorHAnsi"/>
                <w:sz w:val="24"/>
                <w:szCs w:val="24"/>
              </w:rPr>
            </m:ctrlPr>
          </m:sSubPr>
          <m:e>
            <m:r>
              <w:rPr>
                <w:rFonts w:ascii="Cambria Math" w:hAnsi="Cambria Math" w:cstheme="minorHAnsi"/>
                <w:sz w:val="24"/>
                <w:szCs w:val="24"/>
              </w:rPr>
              <m:t>|</m:t>
            </m:r>
          </m:e>
          <m:sub>
            <m:r>
              <w:rPr>
                <w:rFonts w:ascii="Cambria Math" w:hAnsi="Cambria Math" w:cstheme="minorHAnsi"/>
                <w:sz w:val="24"/>
                <w:szCs w:val="24"/>
              </w:rPr>
              <m:t>jl</m:t>
            </m:r>
          </m:sub>
        </m:sSub>
      </m:oMath>
      <w:r w:rsidRPr="00A819F8">
        <w:rPr>
          <w:rFonts w:cstheme="minorHAnsi"/>
          <w:sz w:val="24"/>
          <w:szCs w:val="24"/>
        </w:rPr>
        <w:t> = vector magnitude of the element </w:t>
      </w:r>
      <m:oMath>
        <m:r>
          <w:rPr>
            <w:rFonts w:ascii="Cambria Math" w:hAnsi="Cambria Math" w:cstheme="minorHAnsi"/>
            <w:sz w:val="24"/>
            <w:szCs w:val="24"/>
          </w:rPr>
          <m:t>j</m:t>
        </m:r>
      </m:oMath>
      <w:r w:rsidRPr="00A819F8">
        <w:rPr>
          <w:rFonts w:cstheme="minorHAnsi"/>
          <w:sz w:val="24"/>
          <w:szCs w:val="24"/>
        </w:rPr>
        <w:t> for a total of </w:t>
      </w:r>
      <m:oMath>
        <m:r>
          <w:rPr>
            <w:rFonts w:ascii="Cambria Math" w:hAnsi="Cambria Math" w:cstheme="minorHAnsi"/>
            <w:sz w:val="24"/>
            <w:szCs w:val="24"/>
          </w:rPr>
          <m:t>e</m:t>
        </m:r>
      </m:oMath>
      <w:r w:rsidRPr="00A819F8">
        <w:rPr>
          <w:rFonts w:cstheme="minorHAnsi"/>
          <w:sz w:val="24"/>
          <w:szCs w:val="24"/>
        </w:rPr>
        <w:t> elements within the zone </w:t>
      </w:r>
      <m:oMath>
        <m:r>
          <w:rPr>
            <w:rFonts w:ascii="Cambria Math" w:hAnsi="Cambria Math" w:cstheme="minorHAnsi"/>
            <w:sz w:val="24"/>
            <w:szCs w:val="24"/>
          </w:rPr>
          <m:t>l</m:t>
        </m:r>
      </m:oMath>
      <w:r w:rsidRPr="00A819F8">
        <w:rPr>
          <w:rFonts w:cstheme="minorHAnsi"/>
          <w:sz w:val="24"/>
          <w:szCs w:val="24"/>
        </w:rPr>
        <w:t> for a total of </w:t>
      </w:r>
      <m:oMath>
        <m:r>
          <w:rPr>
            <w:rFonts w:ascii="Cambria Math" w:hAnsi="Cambria Math" w:cstheme="minorHAnsi"/>
            <w:sz w:val="24"/>
            <w:szCs w:val="24"/>
          </w:rPr>
          <m:t>z</m:t>
        </m:r>
      </m:oMath>
      <w:r w:rsidRPr="00A819F8">
        <w:rPr>
          <w:rFonts w:cstheme="minorHAnsi"/>
          <w:sz w:val="24"/>
          <w:szCs w:val="24"/>
        </w:rPr>
        <w:t> zones; </w:t>
      </w:r>
      <m:oMath>
        <m:sSub>
          <m:sSubPr>
            <m:ctrlPr>
              <w:rPr>
                <w:rFonts w:ascii="Cambria Math" w:hAnsi="Cambria Math" w:cstheme="minorHAnsi"/>
                <w:sz w:val="24"/>
                <w:szCs w:val="24"/>
              </w:rPr>
            </m:ctrlPr>
          </m:sSubPr>
          <m:e>
            <m:r>
              <w:rPr>
                <w:rFonts w:ascii="Cambria Math" w:hAnsi="Cambria Math" w:cstheme="minorHAnsi"/>
                <w:sz w:val="24"/>
                <w:szCs w:val="24"/>
              </w:rPr>
              <m:t>l</m:t>
            </m:r>
          </m:e>
          <m:sub>
            <m:r>
              <w:rPr>
                <w:rFonts w:ascii="Cambria Math" w:hAnsi="Cambria Math" w:cstheme="minorHAnsi"/>
                <w:sz w:val="24"/>
                <w:szCs w:val="24"/>
              </w:rPr>
              <m:t>e</m:t>
            </m:r>
            <m:r>
              <m:rPr>
                <m:nor/>
              </m:rPr>
              <w:rPr>
                <w:rFonts w:cstheme="minorHAnsi"/>
                <w:sz w:val="24"/>
                <w:szCs w:val="24"/>
              </w:rPr>
              <m:t> </m:t>
            </m:r>
            <m:r>
              <w:rPr>
                <w:rFonts w:ascii="Cambria Math" w:hAnsi="Cambria Math" w:cstheme="minorHAnsi"/>
                <w:sz w:val="24"/>
                <w:szCs w:val="24"/>
              </w:rPr>
              <m:t>l</m:t>
            </m:r>
            <m:r>
              <m:rPr>
                <m:nor/>
              </m:rPr>
              <w:rPr>
                <w:rFonts w:cstheme="minorHAnsi"/>
                <w:sz w:val="24"/>
                <w:szCs w:val="24"/>
              </w:rPr>
              <m:t> </m:t>
            </m:r>
            <m:r>
              <w:rPr>
                <w:rFonts w:ascii="Cambria Math" w:hAnsi="Cambria Math" w:cstheme="minorHAnsi"/>
                <w:sz w:val="24"/>
                <w:szCs w:val="24"/>
              </w:rPr>
              <m:t>e</m:t>
            </m:r>
            <m:r>
              <m:rPr>
                <m:nor/>
              </m:rPr>
              <w:rPr>
                <w:rFonts w:cstheme="minorHAnsi"/>
                <w:sz w:val="24"/>
                <w:szCs w:val="24"/>
              </w:rPr>
              <m:t> </m:t>
            </m:r>
            <m:r>
              <w:rPr>
                <w:rFonts w:ascii="Cambria Math" w:hAnsi="Cambria Math" w:cstheme="minorHAnsi"/>
                <w:sz w:val="24"/>
                <w:szCs w:val="24"/>
              </w:rPr>
              <m:t>m</m:t>
            </m:r>
          </m:sub>
        </m:sSub>
      </m:oMath>
      <w:r w:rsidRPr="00A819F8">
        <w:rPr>
          <w:rFonts w:cstheme="minorHAnsi"/>
          <w:sz w:val="24"/>
          <w:szCs w:val="24"/>
        </w:rPr>
        <w:t> = element length along the travel direction; </w:t>
      </w:r>
      <m:oMath>
        <m:sSub>
          <m:sSubPr>
            <m:ctrlPr>
              <w:rPr>
                <w:rFonts w:ascii="Cambria Math" w:hAnsi="Cambria Math" w:cstheme="minorHAnsi"/>
                <w:sz w:val="24"/>
                <w:szCs w:val="24"/>
              </w:rPr>
            </m:ctrlPr>
          </m:sSubPr>
          <m:e>
            <m:r>
              <w:rPr>
                <w:rFonts w:ascii="Cambria Math" w:hAnsi="Cambria Math" w:cstheme="minorHAnsi"/>
                <w:sz w:val="24"/>
                <w:szCs w:val="24"/>
              </w:rPr>
              <m:t>w</m:t>
            </m:r>
          </m:e>
          <m:sub>
            <m:r>
              <w:rPr>
                <w:rFonts w:ascii="Cambria Math" w:hAnsi="Cambria Math" w:cstheme="minorHAnsi"/>
                <w:sz w:val="24"/>
                <w:szCs w:val="24"/>
              </w:rPr>
              <m:t>i</m:t>
            </m:r>
          </m:sub>
        </m:sSub>
      </m:oMath>
      <w:r w:rsidRPr="00A819F8">
        <w:rPr>
          <w:rFonts w:cstheme="minorHAnsi"/>
          <w:sz w:val="24"/>
          <w:szCs w:val="24"/>
        </w:rPr>
        <w:t> = weight of the specific sector </w:t>
      </w:r>
      <m:oMath>
        <m:r>
          <w:rPr>
            <w:rFonts w:ascii="Cambria Math" w:hAnsi="Cambria Math" w:cstheme="minorHAnsi"/>
            <w:sz w:val="24"/>
            <w:szCs w:val="24"/>
          </w:rPr>
          <m:t>i</m:t>
        </m:r>
      </m:oMath>
      <w:r w:rsidRPr="00A819F8">
        <w:rPr>
          <w:rFonts w:cstheme="minorHAnsi"/>
          <w:sz w:val="24"/>
          <w:szCs w:val="24"/>
        </w:rPr>
        <w:t> for a total of </w:t>
      </w:r>
      <m:oMath>
        <m:r>
          <w:rPr>
            <w:rFonts w:ascii="Cambria Math" w:hAnsi="Cambria Math" w:cstheme="minorHAnsi"/>
            <w:sz w:val="24"/>
            <w:szCs w:val="24"/>
          </w:rPr>
          <m:t>s</m:t>
        </m:r>
      </m:oMath>
      <w:r w:rsidRPr="00A819F8">
        <w:rPr>
          <w:rFonts w:cstheme="minorHAnsi"/>
          <w:sz w:val="24"/>
          <w:szCs w:val="24"/>
        </w:rPr>
        <w:t> sectors; </w:t>
      </w:r>
      <m:oMath>
        <m:sSub>
          <m:sSubPr>
            <m:ctrlPr>
              <w:rPr>
                <w:rFonts w:ascii="Cambria Math" w:hAnsi="Cambria Math" w:cstheme="minorHAnsi"/>
                <w:sz w:val="24"/>
                <w:szCs w:val="24"/>
              </w:rPr>
            </m:ctrlPr>
          </m:sSubPr>
          <m:e>
            <m:r>
              <w:rPr>
                <w:rFonts w:ascii="Cambria Math" w:hAnsi="Cambria Math" w:cstheme="minorHAnsi"/>
                <w:sz w:val="24"/>
                <w:szCs w:val="24"/>
              </w:rPr>
              <m:t>L</m:t>
            </m:r>
          </m:e>
          <m:sub>
            <m:r>
              <w:rPr>
                <w:rFonts w:ascii="Cambria Math" w:hAnsi="Cambria Math" w:cstheme="minorHAnsi"/>
                <w:sz w:val="24"/>
                <w:szCs w:val="24"/>
              </w:rPr>
              <m:t>sub</m:t>
            </m:r>
          </m:sub>
        </m:sSub>
      </m:oMath>
      <w:r w:rsidRPr="00A819F8">
        <w:rPr>
          <w:rFonts w:cstheme="minorHAnsi"/>
          <w:sz w:val="24"/>
          <w:szCs w:val="24"/>
        </w:rPr>
        <w:t> = total length of the subdomain; </w:t>
      </w:r>
      <m:oMath>
        <m:r>
          <w:rPr>
            <w:rFonts w:ascii="Cambria Math" w:hAnsi="Cambria Math" w:cstheme="minorHAnsi"/>
            <w:sz w:val="24"/>
            <w:szCs w:val="24"/>
          </w:rPr>
          <m:t>CRS</m:t>
        </m:r>
      </m:oMath>
      <w:r w:rsidRPr="00A819F8">
        <w:rPr>
          <w:rFonts w:cstheme="minorHAnsi"/>
          <w:sz w:val="24"/>
          <w:szCs w:val="24"/>
        </w:rPr>
        <w:t> = unitless cumulative ratio in the stress domain; </w:t>
      </w:r>
      <m:oMath>
        <m:r>
          <w:rPr>
            <w:rFonts w:ascii="Cambria Math" w:hAnsi="Cambria Math" w:cstheme="minorHAnsi"/>
            <w:sz w:val="24"/>
            <w:szCs w:val="24"/>
          </w:rPr>
          <m:t>CRE</m:t>
        </m:r>
      </m:oMath>
      <w:r w:rsidRPr="00A819F8">
        <w:rPr>
          <w:rFonts w:cstheme="minorHAnsi"/>
          <w:sz w:val="24"/>
          <w:szCs w:val="24"/>
        </w:rPr>
        <w:t> = unitless cumulative ratio in the strain domain; </w:t>
      </w:r>
      <m:oMath>
        <m:r>
          <w:rPr>
            <w:rFonts w:ascii="Cambria Math" w:hAnsi="Cambria Math" w:cstheme="minorHAnsi"/>
            <w:sz w:val="24"/>
            <w:szCs w:val="24"/>
          </w:rPr>
          <m:t>C</m:t>
        </m:r>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ref</m:t>
            </m:r>
          </m:sub>
        </m:sSub>
      </m:oMath>
      <w:r w:rsidRPr="00A819F8">
        <w:rPr>
          <w:rFonts w:cstheme="minorHAnsi"/>
          <w:sz w:val="24"/>
          <w:szCs w:val="24"/>
        </w:rPr>
        <w:t> = cumulative stress of the reference load case; and </w:t>
      </w:r>
      <m:oMath>
        <m:r>
          <w:rPr>
            <w:rFonts w:ascii="Cambria Math" w:hAnsi="Cambria Math" w:cstheme="minorHAnsi"/>
            <w:sz w:val="24"/>
            <w:szCs w:val="24"/>
          </w:rPr>
          <m:t>C</m:t>
        </m:r>
        <m:sSub>
          <m:sSubPr>
            <m:ctrlPr>
              <w:rPr>
                <w:rFonts w:ascii="Cambria Math" w:hAnsi="Cambria Math" w:cstheme="minorHAnsi"/>
                <w:sz w:val="24"/>
                <w:szCs w:val="24"/>
              </w:rPr>
            </m:ctrlPr>
          </m:sSubPr>
          <m:e>
            <m:r>
              <w:rPr>
                <w:rFonts w:ascii="Cambria Math" w:hAnsi="Cambria Math" w:cstheme="minorHAnsi"/>
                <w:sz w:val="24"/>
                <w:szCs w:val="24"/>
              </w:rPr>
              <m:t>ϵ</m:t>
            </m:r>
          </m:e>
          <m:sub>
            <m:r>
              <w:rPr>
                <w:rFonts w:ascii="Cambria Math" w:hAnsi="Cambria Math" w:cstheme="minorHAnsi"/>
                <w:sz w:val="24"/>
                <w:szCs w:val="24"/>
              </w:rPr>
              <m:t>ref</m:t>
            </m:r>
          </m:sub>
        </m:sSub>
      </m:oMath>
      <w:r w:rsidRPr="00A819F8">
        <w:rPr>
          <w:rFonts w:cstheme="minorHAnsi"/>
          <w:sz w:val="24"/>
          <w:szCs w:val="24"/>
        </w:rPr>
        <w:t> = cumulative strain of a reference load case.</w:t>
      </w:r>
    </w:p>
    <w:p w14:paraId="41DAEBE4" w14:textId="1B053EB6" w:rsidR="00A819F8" w:rsidRPr="00A819F8" w:rsidRDefault="00A819F8" w:rsidP="00A819F8">
      <w:pPr>
        <w:rPr>
          <w:rFonts w:cstheme="minorHAnsi"/>
          <w:sz w:val="24"/>
          <w:szCs w:val="24"/>
        </w:rPr>
      </w:pPr>
      <w:r w:rsidRPr="00A819F8">
        <w:rPr>
          <w:rFonts w:cstheme="minorHAnsi"/>
          <w:sz w:val="24"/>
          <w:szCs w:val="24"/>
        </w:rPr>
        <w:t>Each of the four critical zones: (1) </w:t>
      </w:r>
      <m:oMath>
        <m:r>
          <w:rPr>
            <w:rFonts w:ascii="Cambria Math" w:hAnsi="Cambria Math" w:cstheme="minorHAnsi"/>
            <w:sz w:val="24"/>
            <w:szCs w:val="24"/>
          </w:rPr>
          <m:t>Z2</m:t>
        </m:r>
      </m:oMath>
      <w:r w:rsidRPr="00A819F8">
        <w:rPr>
          <w:rFonts w:cstheme="minorHAnsi"/>
          <w:sz w:val="24"/>
          <w:szCs w:val="24"/>
        </w:rPr>
        <w:t> within the AC relating to near-surface cracking and rutting; (2) </w:t>
      </w:r>
      <m:oMath>
        <m:r>
          <w:rPr>
            <w:rFonts w:ascii="Cambria Math" w:hAnsi="Cambria Math" w:cstheme="minorHAnsi"/>
            <w:sz w:val="24"/>
            <w:szCs w:val="24"/>
          </w:rPr>
          <m:t>Z8</m:t>
        </m:r>
      </m:oMath>
      <w:r w:rsidRPr="00A819F8">
        <w:rPr>
          <w:rFonts w:cstheme="minorHAnsi"/>
          <w:sz w:val="24"/>
          <w:szCs w:val="24"/>
        </w:rPr>
        <w:t> within the AC relating to bottom-up fatigue cracking; (3) </w:t>
      </w:r>
      <m:oMath>
        <m:r>
          <w:rPr>
            <w:rFonts w:ascii="Cambria Math" w:hAnsi="Cambria Math" w:cstheme="minorHAnsi"/>
            <w:sz w:val="24"/>
            <w:szCs w:val="24"/>
          </w:rPr>
          <m:t>Z2</m:t>
        </m:r>
      </m:oMath>
      <w:r w:rsidRPr="00A819F8">
        <w:rPr>
          <w:rFonts w:cstheme="minorHAnsi"/>
          <w:sz w:val="24"/>
          <w:szCs w:val="24"/>
        </w:rPr>
        <w:t> within the base; and (4) </w:t>
      </w:r>
      <m:oMath>
        <m:r>
          <w:rPr>
            <w:rFonts w:ascii="Cambria Math" w:hAnsi="Cambria Math" w:cstheme="minorHAnsi"/>
            <w:sz w:val="24"/>
            <w:szCs w:val="24"/>
          </w:rPr>
          <m:t>Z2</m:t>
        </m:r>
      </m:oMath>
      <w:r w:rsidRPr="00A819F8">
        <w:rPr>
          <w:rFonts w:cstheme="minorHAnsi"/>
          <w:sz w:val="24"/>
          <w:szCs w:val="24"/>
        </w:rPr>
        <w:t> within the subgrade both related to rutting, can be analyzed to determine the governing zone that may lead to the highest damage potential, for example, a load case may fail in subgrade rutting if </w:t>
      </w:r>
      <m:oMath>
        <m:r>
          <w:rPr>
            <w:rFonts w:ascii="Cambria Math" w:hAnsi="Cambria Math" w:cstheme="minorHAnsi"/>
            <w:sz w:val="24"/>
            <w:szCs w:val="24"/>
          </w:rPr>
          <m:t>Z2</m:t>
        </m:r>
      </m:oMath>
      <w:r w:rsidRPr="00A819F8">
        <w:rPr>
          <w:rFonts w:cstheme="minorHAnsi"/>
          <w:sz w:val="24"/>
          <w:szCs w:val="24"/>
        </w:rPr>
        <w:t> within the subgrade has significantly high cumulative ratios.</w:t>
      </w:r>
    </w:p>
    <w:p w14:paraId="06986D09" w14:textId="08DB900E" w:rsidR="00A819F8" w:rsidRPr="00A819F8" w:rsidRDefault="00A819F8" w:rsidP="00A819F8">
      <w:pPr>
        <w:rPr>
          <w:rFonts w:cstheme="minorHAnsi"/>
          <w:sz w:val="24"/>
          <w:szCs w:val="24"/>
        </w:rPr>
      </w:pPr>
      <w:r w:rsidRPr="00A819F8">
        <w:rPr>
          <w:rFonts w:cstheme="minorHAnsi"/>
          <w:sz w:val="24"/>
          <w:szCs w:val="24"/>
        </w:rPr>
        <w:t>A secondary partition at the middle of the tire width (</w:t>
      </w:r>
      <m:oMath>
        <m:r>
          <w:rPr>
            <w:rFonts w:ascii="Cambria Math" w:hAnsi="Cambria Math" w:cstheme="minorHAnsi"/>
            <w:sz w:val="24"/>
            <w:szCs w:val="24"/>
          </w:rPr>
          <m:t>Z=0</m:t>
        </m:r>
        <m:r>
          <m:rPr>
            <m:nor/>
          </m:rPr>
          <w:rPr>
            <w:rFonts w:cstheme="minorHAnsi"/>
            <w:sz w:val="24"/>
            <w:szCs w:val="24"/>
          </w:rPr>
          <m:t>  </m:t>
        </m:r>
        <m:r>
          <m:rPr>
            <m:sty m:val="p"/>
          </m:rPr>
          <w:rPr>
            <w:rFonts w:ascii="Cambria Math" w:hAnsi="Cambria Math" w:cstheme="minorHAnsi"/>
            <w:sz w:val="24"/>
            <w:szCs w:val="24"/>
          </w:rPr>
          <m:t>mm</m:t>
        </m:r>
      </m:oMath>
      <w:r w:rsidRPr="00A819F8">
        <w:rPr>
          <w:rFonts w:cstheme="minorHAnsi"/>
          <w:sz w:val="24"/>
          <w:szCs w:val="24"/>
        </w:rPr>
        <w:t>) was introduced to capture the near-surface influence of an asymmetric load distribution. For example, asymmetric pavement responses are encased by the two boxes in Fig. </w:t>
      </w:r>
      <w:r w:rsidRPr="00335FCE">
        <w:rPr>
          <w:rFonts w:cstheme="minorHAnsi"/>
          <w:sz w:val="24"/>
          <w:szCs w:val="24"/>
        </w:rPr>
        <w:t>5</w:t>
      </w:r>
      <w:r w:rsidRPr="00A819F8">
        <w:rPr>
          <w:rFonts w:cstheme="minorHAnsi"/>
          <w:sz w:val="24"/>
          <w:szCs w:val="24"/>
        </w:rPr>
        <w:t>. The combined </w:t>
      </w:r>
      <m:oMath>
        <m:r>
          <w:rPr>
            <w:rFonts w:ascii="Cambria Math" w:hAnsi="Cambria Math" w:cstheme="minorHAnsi"/>
            <w:sz w:val="24"/>
            <w:szCs w:val="24"/>
          </w:rPr>
          <m:t>Z2</m:t>
        </m:r>
      </m:oMath>
      <w:r w:rsidRPr="00A819F8">
        <w:rPr>
          <w:rFonts w:cstheme="minorHAnsi"/>
          <w:sz w:val="24"/>
          <w:szCs w:val="24"/>
        </w:rPr>
        <w:t> and </w:t>
      </w:r>
      <m:oMath>
        <m:r>
          <w:rPr>
            <w:rFonts w:ascii="Cambria Math" w:hAnsi="Cambria Math" w:cstheme="minorHAnsi"/>
            <w:sz w:val="24"/>
            <w:szCs w:val="24"/>
          </w:rPr>
          <m:t>Z5</m:t>
        </m:r>
      </m:oMath>
      <w:r w:rsidRPr="00A819F8">
        <w:rPr>
          <w:rFonts w:cstheme="minorHAnsi"/>
          <w:sz w:val="24"/>
          <w:szCs w:val="24"/>
        </w:rPr>
        <w:t> on the right is termed </w:t>
      </w:r>
      <w:r w:rsidRPr="00A819F8">
        <w:rPr>
          <w:rFonts w:cstheme="minorHAnsi"/>
          <w:i/>
          <w:iCs/>
          <w:sz w:val="24"/>
          <w:szCs w:val="24"/>
        </w:rPr>
        <w:t>ACD1</w:t>
      </w:r>
      <w:r w:rsidRPr="00A819F8">
        <w:rPr>
          <w:rFonts w:cstheme="minorHAnsi"/>
          <w:sz w:val="24"/>
          <w:szCs w:val="24"/>
        </w:rPr>
        <w:t>, whereas the one on the left is termed </w:t>
      </w:r>
      <w:r w:rsidRPr="00A819F8">
        <w:rPr>
          <w:rFonts w:cstheme="minorHAnsi"/>
          <w:i/>
          <w:iCs/>
          <w:sz w:val="24"/>
          <w:szCs w:val="24"/>
        </w:rPr>
        <w:t>ACD2</w:t>
      </w:r>
      <w:r w:rsidRPr="00A819F8">
        <w:rPr>
          <w:rFonts w:cstheme="minorHAnsi"/>
          <w:sz w:val="24"/>
          <w:szCs w:val="24"/>
        </w:rPr>
        <w:t>. It is noteworthy that this new zoning process was implemented only within the near-surface region of the AC layer.</w:t>
      </w:r>
    </w:p>
    <w:p w14:paraId="209BB8A1" w14:textId="77777777" w:rsidR="00A819F8" w:rsidRPr="00A819F8" w:rsidRDefault="00A819F8" w:rsidP="00A819F8">
      <w:pPr>
        <w:rPr>
          <w:rFonts w:cstheme="minorHAnsi"/>
          <w:sz w:val="24"/>
          <w:szCs w:val="24"/>
        </w:rPr>
      </w:pPr>
      <w:r w:rsidRPr="00A819F8">
        <w:rPr>
          <w:rFonts w:cstheme="minorHAnsi"/>
          <w:sz w:val="24"/>
          <w:szCs w:val="24"/>
        </w:rPr>
        <w:t>Another approach comparing the cumulative stress/strain state is to analyze the bulk behavior of the entire pavement structure by combining the four critical zones using a weighted sum. Note that the domain analysis equations are interchangeable, depending on whether the analysis considers the stress or strain domain. One advantage of this method is that the same computational engine is used, but the input parameters are altered.</w:t>
      </w:r>
    </w:p>
    <w:p w14:paraId="1106C179" w14:textId="77777777" w:rsidR="00A819F8" w:rsidRPr="00A819F8" w:rsidRDefault="00A819F8" w:rsidP="2B2CE0C9">
      <w:pPr>
        <w:pStyle w:val="Heading1"/>
        <w:rPr>
          <w:rFonts w:ascii="Calibri Light" w:eastAsia="MS Gothic" w:hAnsi="Calibri Light" w:cs="Times New Roman"/>
          <w:b/>
          <w:bCs/>
        </w:rPr>
      </w:pPr>
      <w:r>
        <w:t>Numerical Simulation Inputs</w:t>
      </w:r>
    </w:p>
    <w:p w14:paraId="4B38EF49" w14:textId="2307A68F" w:rsidR="00A819F8" w:rsidRPr="00A819F8" w:rsidRDefault="00A819F8" w:rsidP="00A819F8">
      <w:pPr>
        <w:rPr>
          <w:rFonts w:cstheme="minorHAnsi"/>
          <w:sz w:val="24"/>
          <w:szCs w:val="24"/>
        </w:rPr>
      </w:pPr>
      <w:r w:rsidRPr="00A819F8">
        <w:rPr>
          <w:rFonts w:cstheme="minorHAnsi"/>
          <w:sz w:val="24"/>
          <w:szCs w:val="24"/>
        </w:rPr>
        <w:t>Using Abaqus/CAE, the pavement FEM considered dynamic implicit analysis, 3D and nonuniform contact stresses, continuous moving load, infinite boundary elements to simulate far-field region behavior, and appropriate layer interaction properties between pavement layers. Additional details of the model generation scheme could be found elsewhere (</w:t>
      </w:r>
      <w:r w:rsidRPr="00335FCE">
        <w:rPr>
          <w:rFonts w:cstheme="minorHAnsi"/>
          <w:sz w:val="24"/>
          <w:szCs w:val="24"/>
        </w:rPr>
        <w:t>Al-Qadi et al. 2008</w:t>
      </w:r>
      <w:r w:rsidRPr="00A819F8">
        <w:rPr>
          <w:rFonts w:cstheme="minorHAnsi"/>
          <w:sz w:val="24"/>
          <w:szCs w:val="24"/>
        </w:rPr>
        <w:t>; </w:t>
      </w:r>
      <w:proofErr w:type="spellStart"/>
      <w:r w:rsidRPr="00335FCE">
        <w:rPr>
          <w:rFonts w:cstheme="minorHAnsi"/>
          <w:sz w:val="24"/>
          <w:szCs w:val="24"/>
        </w:rPr>
        <w:t>Yoo</w:t>
      </w:r>
      <w:proofErr w:type="spellEnd"/>
      <w:r w:rsidRPr="00335FCE">
        <w:rPr>
          <w:rFonts w:cstheme="minorHAnsi"/>
          <w:sz w:val="24"/>
          <w:szCs w:val="24"/>
        </w:rPr>
        <w:t xml:space="preserve"> and Al-Qadi 2008</w:t>
      </w:r>
      <w:r w:rsidRPr="00A819F8">
        <w:rPr>
          <w:rFonts w:cstheme="minorHAnsi"/>
          <w:sz w:val="24"/>
          <w:szCs w:val="24"/>
        </w:rPr>
        <w:t>; </w:t>
      </w:r>
      <w:r w:rsidRPr="00335FCE">
        <w:rPr>
          <w:rFonts w:cstheme="minorHAnsi"/>
          <w:sz w:val="24"/>
          <w:szCs w:val="24"/>
        </w:rPr>
        <w:t>Wang and Al-Qadi 2009</w:t>
      </w:r>
      <w:r w:rsidRPr="00A819F8">
        <w:rPr>
          <w:rFonts w:cstheme="minorHAnsi"/>
          <w:sz w:val="24"/>
          <w:szCs w:val="24"/>
        </w:rPr>
        <w:t>; </w:t>
      </w:r>
      <w:r w:rsidRPr="00335FCE">
        <w:rPr>
          <w:rFonts w:cstheme="minorHAnsi"/>
          <w:sz w:val="24"/>
          <w:szCs w:val="24"/>
        </w:rPr>
        <w:t>Al-Qadi et al. 2010</w:t>
      </w:r>
      <w:r w:rsidRPr="00A819F8">
        <w:rPr>
          <w:rFonts w:cstheme="minorHAnsi"/>
          <w:sz w:val="24"/>
          <w:szCs w:val="24"/>
        </w:rPr>
        <w:t>; </w:t>
      </w:r>
      <w:r w:rsidRPr="00335FCE">
        <w:rPr>
          <w:rFonts w:cstheme="minorHAnsi"/>
          <w:sz w:val="24"/>
          <w:szCs w:val="24"/>
        </w:rPr>
        <w:t>Hernandez et al. 2016</w:t>
      </w:r>
      <w:r w:rsidRPr="00A819F8">
        <w:rPr>
          <w:rFonts w:cstheme="minorHAnsi"/>
          <w:sz w:val="24"/>
          <w:szCs w:val="24"/>
        </w:rPr>
        <w:t xml:space="preserve">). Limitations of the modeling approach include AC material homogeneity and isotropy; single moving load pass; pavement analysis without crack initiation, healing, or propagation; and assumption of a fixed </w:t>
      </w:r>
      <w:proofErr w:type="spellStart"/>
      <w:r w:rsidRPr="00A819F8">
        <w:rPr>
          <w:rFonts w:cstheme="minorHAnsi"/>
          <w:sz w:val="24"/>
          <w:szCs w:val="24"/>
        </w:rPr>
        <w:t>elasto</w:t>
      </w:r>
      <w:proofErr w:type="spellEnd"/>
      <w:r w:rsidRPr="00A819F8">
        <w:rPr>
          <w:rFonts w:cstheme="minorHAnsi"/>
          <w:sz w:val="24"/>
          <w:szCs w:val="24"/>
        </w:rPr>
        <w:t>-plastic limit to define the domain analysis weight factors.</w:t>
      </w:r>
    </w:p>
    <w:p w14:paraId="6240A36D" w14:textId="627678F3" w:rsidR="00A819F8" w:rsidRPr="00A819F8" w:rsidRDefault="00A819F8" w:rsidP="2B2CE0C9">
      <w:pPr>
        <w:rPr>
          <w:sz w:val="24"/>
          <w:szCs w:val="24"/>
        </w:rPr>
      </w:pPr>
      <w:r w:rsidRPr="2B2CE0C9">
        <w:rPr>
          <w:sz w:val="24"/>
          <w:szCs w:val="24"/>
        </w:rPr>
        <w:t>Combinations of applied load and tire-inflation pressure on the DTA and NG-WBT are considered (Table </w:t>
      </w:r>
      <w:r w:rsidRPr="00335FCE">
        <w:rPr>
          <w:sz w:val="24"/>
          <w:szCs w:val="24"/>
        </w:rPr>
        <w:t>1</w:t>
      </w:r>
      <w:r w:rsidRPr="2B2CE0C9">
        <w:rPr>
          <w:sz w:val="24"/>
          <w:szCs w:val="24"/>
        </w:rPr>
        <w:t>) to simulate typical tire configurations of the current freight traffic. Additionally, the steer tire (inherently one of the DTA tires) was considered to quantify the impact from the cab of freight trucks; although the load is lower than the half-axle trailer configuration, the tire load could be significantly localized. Given these three tires, various scenarios from the cab and trailer axles were considered. Three distinct case studies were investigated to test the capabilities of the domain analysis:</w:t>
      </w:r>
    </w:p>
    <w:p w14:paraId="1AFDF01E" w14:textId="2954EDC8" w:rsidR="2B2CE0C9" w:rsidRDefault="2B2CE0C9" w:rsidP="2B2CE0C9">
      <w:pPr>
        <w:pStyle w:val="ListParagraph"/>
        <w:numPr>
          <w:ilvl w:val="0"/>
          <w:numId w:val="1"/>
        </w:numPr>
        <w:rPr>
          <w:sz w:val="24"/>
          <w:szCs w:val="24"/>
        </w:rPr>
      </w:pPr>
      <w:r w:rsidRPr="2B2CE0C9">
        <w:rPr>
          <w:sz w:val="24"/>
          <w:szCs w:val="24"/>
        </w:rPr>
        <w:t xml:space="preserve">Comparison of typical loading condition of DTA, NG-WBT, and steer </w:t>
      </w:r>
      <w:proofErr w:type="gramStart"/>
      <w:r w:rsidRPr="2B2CE0C9">
        <w:rPr>
          <w:sz w:val="24"/>
          <w:szCs w:val="24"/>
        </w:rPr>
        <w:t>tire;</w:t>
      </w:r>
      <w:proofErr w:type="gramEnd"/>
    </w:p>
    <w:p w14:paraId="1F8B88B2" w14:textId="2F8A3198" w:rsidR="2B2CE0C9" w:rsidRDefault="2B2CE0C9" w:rsidP="2B2CE0C9">
      <w:pPr>
        <w:pStyle w:val="ListParagraph"/>
        <w:numPr>
          <w:ilvl w:val="0"/>
          <w:numId w:val="1"/>
        </w:numPr>
        <w:rPr>
          <w:sz w:val="24"/>
          <w:szCs w:val="24"/>
        </w:rPr>
      </w:pPr>
      <w:r w:rsidRPr="2B2CE0C9">
        <w:rPr>
          <w:sz w:val="24"/>
          <w:szCs w:val="24"/>
        </w:rPr>
        <w:t>Effect of tire-inflation pressures; and</w:t>
      </w:r>
    </w:p>
    <w:p w14:paraId="1C384288" w14:textId="7F324669" w:rsidR="2B2CE0C9" w:rsidRDefault="2B2CE0C9" w:rsidP="2B2CE0C9">
      <w:pPr>
        <w:pStyle w:val="ListParagraph"/>
        <w:numPr>
          <w:ilvl w:val="0"/>
          <w:numId w:val="1"/>
        </w:numPr>
        <w:rPr>
          <w:sz w:val="24"/>
          <w:szCs w:val="24"/>
        </w:rPr>
      </w:pPr>
      <w:r w:rsidRPr="2B2CE0C9">
        <w:rPr>
          <w:sz w:val="24"/>
          <w:szCs w:val="24"/>
        </w:rPr>
        <w:t>Influence of differential tire-inflation pressure for DTA.</w:t>
      </w:r>
    </w:p>
    <w:p w14:paraId="382CC893" w14:textId="77777777" w:rsidR="00A819F8" w:rsidRPr="00A819F8" w:rsidRDefault="00A819F8" w:rsidP="00F64A8B">
      <w:pPr>
        <w:spacing w:after="0"/>
        <w:rPr>
          <w:rFonts w:cstheme="minorHAnsi"/>
          <w:sz w:val="24"/>
          <w:szCs w:val="24"/>
        </w:rPr>
      </w:pPr>
      <w:r w:rsidRPr="00A819F8">
        <w:rPr>
          <w:rFonts w:cstheme="minorHAnsi"/>
          <w:b/>
          <w:bCs/>
          <w:sz w:val="24"/>
          <w:szCs w:val="24"/>
        </w:rPr>
        <w:t>Table 1. </w:t>
      </w:r>
      <w:r w:rsidRPr="00A819F8">
        <w:rPr>
          <w:rFonts w:cstheme="minorHAnsi"/>
          <w:sz w:val="24"/>
          <w:szCs w:val="24"/>
        </w:rPr>
        <w:t>Loading cases used in finite element analysis</w:t>
      </w:r>
    </w:p>
    <w:tbl>
      <w:tblPr>
        <w:tblStyle w:val="TableGrid"/>
        <w:tblW w:w="0" w:type="auto"/>
        <w:tblLook w:val="04A0" w:firstRow="1" w:lastRow="0" w:firstColumn="1" w:lastColumn="0" w:noHBand="0" w:noVBand="1"/>
      </w:tblPr>
      <w:tblGrid>
        <w:gridCol w:w="1262"/>
        <w:gridCol w:w="1902"/>
        <w:gridCol w:w="1149"/>
        <w:gridCol w:w="2483"/>
      </w:tblGrid>
      <w:tr w:rsidR="00A819F8" w:rsidRPr="00A819F8" w14:paraId="7276163C" w14:textId="77777777" w:rsidTr="00054E4C">
        <w:tc>
          <w:tcPr>
            <w:tcW w:w="0" w:type="auto"/>
            <w:hideMark/>
          </w:tcPr>
          <w:p w14:paraId="29177144" w14:textId="77777777" w:rsidR="00A819F8" w:rsidRPr="00A819F8" w:rsidRDefault="00A819F8" w:rsidP="00A819F8">
            <w:pPr>
              <w:rPr>
                <w:rFonts w:cstheme="minorHAnsi"/>
                <w:sz w:val="24"/>
                <w:szCs w:val="24"/>
              </w:rPr>
            </w:pPr>
            <w:r w:rsidRPr="00A819F8">
              <w:rPr>
                <w:rFonts w:cstheme="minorHAnsi"/>
                <w:sz w:val="24"/>
                <w:szCs w:val="24"/>
              </w:rPr>
              <w:t>Case study</w:t>
            </w:r>
          </w:p>
        </w:tc>
        <w:tc>
          <w:tcPr>
            <w:tcW w:w="0" w:type="auto"/>
            <w:hideMark/>
          </w:tcPr>
          <w:p w14:paraId="03610A95" w14:textId="77777777" w:rsidR="00A819F8" w:rsidRPr="00A819F8" w:rsidRDefault="00A819F8" w:rsidP="2B2CE0C9">
            <w:pPr>
              <w:jc w:val="center"/>
              <w:rPr>
                <w:sz w:val="24"/>
                <w:szCs w:val="24"/>
              </w:rPr>
            </w:pPr>
            <w:r w:rsidRPr="2B2CE0C9">
              <w:rPr>
                <w:sz w:val="24"/>
                <w:szCs w:val="24"/>
              </w:rPr>
              <w:t>Tire</w:t>
            </w:r>
          </w:p>
        </w:tc>
        <w:tc>
          <w:tcPr>
            <w:tcW w:w="0" w:type="auto"/>
            <w:hideMark/>
          </w:tcPr>
          <w:p w14:paraId="3CDFB78B" w14:textId="77777777" w:rsidR="00A819F8" w:rsidRPr="00A819F8" w:rsidRDefault="00A819F8" w:rsidP="2B2CE0C9">
            <w:pPr>
              <w:jc w:val="center"/>
              <w:rPr>
                <w:sz w:val="24"/>
                <w:szCs w:val="24"/>
              </w:rPr>
            </w:pPr>
            <w:r w:rsidRPr="2B2CE0C9">
              <w:rPr>
                <w:sz w:val="24"/>
                <w:szCs w:val="24"/>
              </w:rPr>
              <w:t>Load (</w:t>
            </w:r>
            <w:proofErr w:type="spellStart"/>
            <w:r w:rsidRPr="2B2CE0C9">
              <w:rPr>
                <w:sz w:val="24"/>
                <w:szCs w:val="24"/>
              </w:rPr>
              <w:t>kN</w:t>
            </w:r>
            <w:proofErr w:type="spellEnd"/>
            <w:r w:rsidRPr="2B2CE0C9">
              <w:rPr>
                <w:sz w:val="24"/>
                <w:szCs w:val="24"/>
              </w:rPr>
              <w:t>)</w:t>
            </w:r>
          </w:p>
        </w:tc>
        <w:tc>
          <w:tcPr>
            <w:tcW w:w="0" w:type="auto"/>
            <w:hideMark/>
          </w:tcPr>
          <w:p w14:paraId="6D9118EC" w14:textId="77777777" w:rsidR="00A819F8" w:rsidRPr="00A819F8" w:rsidRDefault="00A819F8" w:rsidP="2B2CE0C9">
            <w:pPr>
              <w:jc w:val="center"/>
              <w:rPr>
                <w:sz w:val="24"/>
                <w:szCs w:val="24"/>
              </w:rPr>
            </w:pPr>
            <w:r w:rsidRPr="2B2CE0C9">
              <w:rPr>
                <w:sz w:val="24"/>
                <w:szCs w:val="24"/>
              </w:rPr>
              <w:t>Inflation pressure (kPa)</w:t>
            </w:r>
          </w:p>
        </w:tc>
      </w:tr>
      <w:tr w:rsidR="00A819F8" w:rsidRPr="00A819F8" w14:paraId="1170B765" w14:textId="77777777" w:rsidTr="00054E4C">
        <w:tc>
          <w:tcPr>
            <w:tcW w:w="0" w:type="auto"/>
            <w:hideMark/>
          </w:tcPr>
          <w:p w14:paraId="373FE96B" w14:textId="6A341FF5" w:rsidR="00A819F8" w:rsidRPr="00A819F8" w:rsidRDefault="2B2CE0C9" w:rsidP="2B2CE0C9">
            <w:pPr>
              <w:rPr>
                <w:sz w:val="24"/>
                <w:szCs w:val="24"/>
              </w:rPr>
            </w:pPr>
            <w:r w:rsidRPr="2B2CE0C9">
              <w:rPr>
                <w:sz w:val="24"/>
                <w:szCs w:val="24"/>
              </w:rPr>
              <w:t>Case I</w:t>
            </w:r>
          </w:p>
        </w:tc>
        <w:tc>
          <w:tcPr>
            <w:tcW w:w="0" w:type="auto"/>
            <w:hideMark/>
          </w:tcPr>
          <w:p w14:paraId="29EA7DD2" w14:textId="77777777" w:rsidR="00A819F8" w:rsidRPr="00A819F8" w:rsidRDefault="00A819F8" w:rsidP="2B2CE0C9">
            <w:pPr>
              <w:jc w:val="center"/>
              <w:rPr>
                <w:sz w:val="24"/>
                <w:szCs w:val="24"/>
              </w:rPr>
            </w:pPr>
            <w:r w:rsidRPr="2B2CE0C9">
              <w:rPr>
                <w:sz w:val="24"/>
                <w:szCs w:val="24"/>
              </w:rPr>
              <w:t>NG-WBT</w:t>
            </w:r>
          </w:p>
        </w:tc>
        <w:tc>
          <w:tcPr>
            <w:tcW w:w="0" w:type="auto"/>
            <w:hideMark/>
          </w:tcPr>
          <w:p w14:paraId="23E9B3DD" w14:textId="77777777" w:rsidR="00A819F8" w:rsidRPr="00A819F8" w:rsidRDefault="00A819F8" w:rsidP="2B2CE0C9">
            <w:pPr>
              <w:jc w:val="center"/>
              <w:rPr>
                <w:sz w:val="24"/>
                <w:szCs w:val="24"/>
              </w:rPr>
            </w:pPr>
            <w:r w:rsidRPr="2B2CE0C9">
              <w:rPr>
                <w:sz w:val="24"/>
                <w:szCs w:val="24"/>
              </w:rPr>
              <w:t>44.0</w:t>
            </w:r>
          </w:p>
        </w:tc>
        <w:tc>
          <w:tcPr>
            <w:tcW w:w="0" w:type="auto"/>
            <w:hideMark/>
          </w:tcPr>
          <w:p w14:paraId="57A5DF34" w14:textId="77777777" w:rsidR="00A819F8" w:rsidRPr="00A819F8" w:rsidRDefault="00A819F8" w:rsidP="2B2CE0C9">
            <w:pPr>
              <w:jc w:val="center"/>
              <w:rPr>
                <w:sz w:val="24"/>
                <w:szCs w:val="24"/>
              </w:rPr>
            </w:pPr>
            <w:r w:rsidRPr="2B2CE0C9">
              <w:rPr>
                <w:sz w:val="24"/>
                <w:szCs w:val="24"/>
              </w:rPr>
              <w:t>758</w:t>
            </w:r>
          </w:p>
        </w:tc>
      </w:tr>
      <w:tr w:rsidR="00A819F8" w:rsidRPr="00A819F8" w14:paraId="556B3092" w14:textId="77777777" w:rsidTr="00054E4C">
        <w:tc>
          <w:tcPr>
            <w:tcW w:w="0" w:type="auto"/>
            <w:hideMark/>
          </w:tcPr>
          <w:p w14:paraId="2C384794" w14:textId="650B5813" w:rsidR="00A819F8" w:rsidRPr="00A819F8" w:rsidRDefault="00A819F8" w:rsidP="2B2CE0C9">
            <w:pPr>
              <w:rPr>
                <w:sz w:val="24"/>
                <w:szCs w:val="24"/>
              </w:rPr>
            </w:pPr>
          </w:p>
        </w:tc>
        <w:tc>
          <w:tcPr>
            <w:tcW w:w="0" w:type="auto"/>
            <w:hideMark/>
          </w:tcPr>
          <w:p w14:paraId="061EC0DA" w14:textId="031AC8F3" w:rsidR="00A819F8" w:rsidRPr="00A819F8" w:rsidRDefault="2B2CE0C9" w:rsidP="2B2CE0C9">
            <w:pPr>
              <w:jc w:val="center"/>
              <w:rPr>
                <w:sz w:val="24"/>
                <w:szCs w:val="24"/>
              </w:rPr>
            </w:pPr>
            <w:r w:rsidRPr="2B2CE0C9">
              <w:rPr>
                <w:sz w:val="24"/>
                <w:szCs w:val="24"/>
              </w:rPr>
              <w:t>DTA</w:t>
            </w:r>
          </w:p>
        </w:tc>
        <w:tc>
          <w:tcPr>
            <w:tcW w:w="0" w:type="auto"/>
            <w:hideMark/>
          </w:tcPr>
          <w:p w14:paraId="64D914A1" w14:textId="2C2D1B6F" w:rsidR="00A819F8" w:rsidRPr="00A819F8" w:rsidRDefault="2B2CE0C9" w:rsidP="2B2CE0C9">
            <w:pPr>
              <w:jc w:val="center"/>
              <w:rPr>
                <w:sz w:val="24"/>
                <w:szCs w:val="24"/>
              </w:rPr>
            </w:pPr>
            <w:r w:rsidRPr="2B2CE0C9">
              <w:rPr>
                <w:sz w:val="24"/>
                <w:szCs w:val="24"/>
              </w:rPr>
              <w:t>44.0</w:t>
            </w:r>
          </w:p>
        </w:tc>
        <w:tc>
          <w:tcPr>
            <w:tcW w:w="0" w:type="auto"/>
            <w:hideMark/>
          </w:tcPr>
          <w:p w14:paraId="76F94F7C" w14:textId="6F4FB79D" w:rsidR="00A819F8" w:rsidRPr="00A819F8" w:rsidRDefault="2B2CE0C9" w:rsidP="2B2CE0C9">
            <w:pPr>
              <w:jc w:val="center"/>
              <w:rPr>
                <w:sz w:val="24"/>
                <w:szCs w:val="24"/>
              </w:rPr>
            </w:pPr>
            <w:r w:rsidRPr="2B2CE0C9">
              <w:rPr>
                <w:sz w:val="24"/>
                <w:szCs w:val="24"/>
              </w:rPr>
              <w:t>758</w:t>
            </w:r>
          </w:p>
        </w:tc>
      </w:tr>
      <w:tr w:rsidR="00A819F8" w:rsidRPr="00A819F8" w14:paraId="3EA31930" w14:textId="77777777" w:rsidTr="00054E4C">
        <w:tc>
          <w:tcPr>
            <w:tcW w:w="0" w:type="auto"/>
            <w:hideMark/>
          </w:tcPr>
          <w:p w14:paraId="0C3339DE" w14:textId="7939AE7D" w:rsidR="00A819F8" w:rsidRPr="00A819F8" w:rsidRDefault="00A819F8" w:rsidP="2B2CE0C9">
            <w:pPr>
              <w:rPr>
                <w:sz w:val="24"/>
                <w:szCs w:val="24"/>
              </w:rPr>
            </w:pPr>
          </w:p>
        </w:tc>
        <w:tc>
          <w:tcPr>
            <w:tcW w:w="0" w:type="auto"/>
            <w:hideMark/>
          </w:tcPr>
          <w:p w14:paraId="243FB18C" w14:textId="50A305B5" w:rsidR="00A819F8" w:rsidRPr="00A819F8" w:rsidRDefault="2B2CE0C9" w:rsidP="2B2CE0C9">
            <w:pPr>
              <w:jc w:val="center"/>
              <w:rPr>
                <w:sz w:val="24"/>
                <w:szCs w:val="24"/>
              </w:rPr>
            </w:pPr>
            <w:r w:rsidRPr="2B2CE0C9">
              <w:rPr>
                <w:sz w:val="24"/>
                <w:szCs w:val="24"/>
              </w:rPr>
              <w:t>Steer tire</w:t>
            </w:r>
          </w:p>
        </w:tc>
        <w:tc>
          <w:tcPr>
            <w:tcW w:w="0" w:type="auto"/>
            <w:hideMark/>
          </w:tcPr>
          <w:p w14:paraId="3A8B0EAB" w14:textId="4EF85D67" w:rsidR="00A819F8" w:rsidRPr="00A819F8" w:rsidRDefault="2B2CE0C9" w:rsidP="2B2CE0C9">
            <w:pPr>
              <w:jc w:val="center"/>
              <w:rPr>
                <w:sz w:val="24"/>
                <w:szCs w:val="24"/>
              </w:rPr>
            </w:pPr>
            <w:r w:rsidRPr="2B2CE0C9">
              <w:rPr>
                <w:sz w:val="24"/>
                <w:szCs w:val="24"/>
              </w:rPr>
              <w:t>29.7</w:t>
            </w:r>
          </w:p>
        </w:tc>
        <w:tc>
          <w:tcPr>
            <w:tcW w:w="0" w:type="auto"/>
            <w:hideMark/>
          </w:tcPr>
          <w:p w14:paraId="03BE828D" w14:textId="6509D8AF" w:rsidR="00A819F8" w:rsidRPr="00A819F8" w:rsidRDefault="2B2CE0C9" w:rsidP="2B2CE0C9">
            <w:pPr>
              <w:jc w:val="center"/>
              <w:rPr>
                <w:sz w:val="24"/>
                <w:szCs w:val="24"/>
              </w:rPr>
            </w:pPr>
            <w:r w:rsidRPr="2B2CE0C9">
              <w:rPr>
                <w:sz w:val="24"/>
                <w:szCs w:val="24"/>
              </w:rPr>
              <w:t>690</w:t>
            </w:r>
          </w:p>
        </w:tc>
      </w:tr>
      <w:tr w:rsidR="00A819F8" w:rsidRPr="00A819F8" w14:paraId="21B29BA0" w14:textId="77777777" w:rsidTr="00054E4C">
        <w:tc>
          <w:tcPr>
            <w:tcW w:w="0" w:type="auto"/>
            <w:hideMark/>
          </w:tcPr>
          <w:p w14:paraId="120A2899" w14:textId="77777777" w:rsidR="00A819F8" w:rsidRPr="00A819F8" w:rsidRDefault="00A819F8" w:rsidP="00A819F8">
            <w:pPr>
              <w:rPr>
                <w:rFonts w:cstheme="minorHAnsi"/>
                <w:sz w:val="24"/>
                <w:szCs w:val="24"/>
              </w:rPr>
            </w:pPr>
            <w:r w:rsidRPr="00A819F8">
              <w:rPr>
                <w:rFonts w:cstheme="minorHAnsi"/>
                <w:sz w:val="24"/>
                <w:szCs w:val="24"/>
              </w:rPr>
              <w:t>Case II</w:t>
            </w:r>
          </w:p>
        </w:tc>
        <w:tc>
          <w:tcPr>
            <w:tcW w:w="0" w:type="auto"/>
            <w:hideMark/>
          </w:tcPr>
          <w:p w14:paraId="2AC4271C" w14:textId="79EAA4E5" w:rsidR="00A819F8" w:rsidRPr="00A819F8" w:rsidRDefault="2B2CE0C9" w:rsidP="2B2CE0C9">
            <w:pPr>
              <w:jc w:val="center"/>
              <w:rPr>
                <w:sz w:val="24"/>
                <w:szCs w:val="24"/>
              </w:rPr>
            </w:pPr>
            <w:r w:rsidRPr="2B2CE0C9">
              <w:rPr>
                <w:sz w:val="24"/>
                <w:szCs w:val="24"/>
              </w:rPr>
              <w:t>NG-WBT</w:t>
            </w:r>
          </w:p>
        </w:tc>
        <w:tc>
          <w:tcPr>
            <w:tcW w:w="0" w:type="auto"/>
            <w:hideMark/>
          </w:tcPr>
          <w:p w14:paraId="421D397C" w14:textId="77777777" w:rsidR="00A819F8" w:rsidRPr="00A819F8" w:rsidRDefault="00A819F8" w:rsidP="2B2CE0C9">
            <w:pPr>
              <w:jc w:val="center"/>
              <w:rPr>
                <w:sz w:val="24"/>
                <w:szCs w:val="24"/>
              </w:rPr>
            </w:pPr>
            <w:r w:rsidRPr="2B2CE0C9">
              <w:rPr>
                <w:sz w:val="24"/>
                <w:szCs w:val="24"/>
              </w:rPr>
              <w:t>37.8</w:t>
            </w:r>
          </w:p>
        </w:tc>
        <w:tc>
          <w:tcPr>
            <w:tcW w:w="0" w:type="auto"/>
            <w:hideMark/>
          </w:tcPr>
          <w:p w14:paraId="76331B7E" w14:textId="77777777" w:rsidR="00A819F8" w:rsidRPr="00A819F8" w:rsidRDefault="00A819F8" w:rsidP="2B2CE0C9">
            <w:pPr>
              <w:jc w:val="center"/>
              <w:rPr>
                <w:sz w:val="24"/>
                <w:szCs w:val="24"/>
              </w:rPr>
            </w:pPr>
            <w:r w:rsidRPr="2B2CE0C9">
              <w:rPr>
                <w:sz w:val="24"/>
                <w:szCs w:val="24"/>
              </w:rPr>
              <w:t>480</w:t>
            </w:r>
          </w:p>
        </w:tc>
      </w:tr>
      <w:tr w:rsidR="00A819F8" w:rsidRPr="00A819F8" w14:paraId="011696DB" w14:textId="77777777" w:rsidTr="00054E4C">
        <w:tc>
          <w:tcPr>
            <w:tcW w:w="0" w:type="auto"/>
            <w:hideMark/>
          </w:tcPr>
          <w:p w14:paraId="5C08FD80" w14:textId="01A98C31" w:rsidR="00A819F8" w:rsidRPr="00A819F8" w:rsidRDefault="00A819F8" w:rsidP="2B2CE0C9">
            <w:pPr>
              <w:rPr>
                <w:sz w:val="24"/>
                <w:szCs w:val="24"/>
              </w:rPr>
            </w:pPr>
          </w:p>
        </w:tc>
        <w:tc>
          <w:tcPr>
            <w:tcW w:w="0" w:type="auto"/>
            <w:hideMark/>
          </w:tcPr>
          <w:p w14:paraId="5FF1F010" w14:textId="2EB207FC" w:rsidR="00A819F8" w:rsidRPr="00A819F8" w:rsidRDefault="2B2CE0C9" w:rsidP="2B2CE0C9">
            <w:pPr>
              <w:jc w:val="center"/>
              <w:rPr>
                <w:sz w:val="24"/>
                <w:szCs w:val="24"/>
              </w:rPr>
            </w:pPr>
            <w:r w:rsidRPr="2B2CE0C9">
              <w:rPr>
                <w:sz w:val="24"/>
                <w:szCs w:val="24"/>
              </w:rPr>
              <w:t>NG-WBT</w:t>
            </w:r>
          </w:p>
        </w:tc>
        <w:tc>
          <w:tcPr>
            <w:tcW w:w="0" w:type="auto"/>
            <w:hideMark/>
          </w:tcPr>
          <w:p w14:paraId="5F938A79" w14:textId="2C83EBF4" w:rsidR="00A819F8" w:rsidRPr="00A819F8" w:rsidRDefault="2B2CE0C9" w:rsidP="2B2CE0C9">
            <w:pPr>
              <w:jc w:val="center"/>
              <w:rPr>
                <w:sz w:val="24"/>
                <w:szCs w:val="24"/>
              </w:rPr>
            </w:pPr>
            <w:r w:rsidRPr="2B2CE0C9">
              <w:rPr>
                <w:sz w:val="24"/>
                <w:szCs w:val="24"/>
              </w:rPr>
              <w:t>37.8</w:t>
            </w:r>
          </w:p>
        </w:tc>
        <w:tc>
          <w:tcPr>
            <w:tcW w:w="0" w:type="auto"/>
            <w:hideMark/>
          </w:tcPr>
          <w:p w14:paraId="3A343D0B" w14:textId="4A358B92" w:rsidR="00A819F8" w:rsidRPr="00A819F8" w:rsidRDefault="2B2CE0C9" w:rsidP="2B2CE0C9">
            <w:pPr>
              <w:jc w:val="center"/>
              <w:rPr>
                <w:sz w:val="24"/>
                <w:szCs w:val="24"/>
              </w:rPr>
            </w:pPr>
            <w:r w:rsidRPr="2B2CE0C9">
              <w:rPr>
                <w:sz w:val="24"/>
                <w:szCs w:val="24"/>
              </w:rPr>
              <w:t>690</w:t>
            </w:r>
          </w:p>
        </w:tc>
      </w:tr>
      <w:tr w:rsidR="00A819F8" w:rsidRPr="00A819F8" w14:paraId="22FDFAD9" w14:textId="77777777" w:rsidTr="00054E4C">
        <w:tc>
          <w:tcPr>
            <w:tcW w:w="0" w:type="auto"/>
            <w:hideMark/>
          </w:tcPr>
          <w:p w14:paraId="5AA60A73" w14:textId="4D886789" w:rsidR="00A819F8" w:rsidRPr="00A819F8" w:rsidRDefault="00A819F8" w:rsidP="2B2CE0C9">
            <w:pPr>
              <w:rPr>
                <w:sz w:val="24"/>
                <w:szCs w:val="24"/>
              </w:rPr>
            </w:pPr>
          </w:p>
        </w:tc>
        <w:tc>
          <w:tcPr>
            <w:tcW w:w="0" w:type="auto"/>
            <w:hideMark/>
          </w:tcPr>
          <w:p w14:paraId="2EEBD524" w14:textId="1D23DB1F" w:rsidR="00A819F8" w:rsidRPr="00A819F8" w:rsidRDefault="2B2CE0C9" w:rsidP="2B2CE0C9">
            <w:pPr>
              <w:jc w:val="center"/>
              <w:rPr>
                <w:sz w:val="24"/>
                <w:szCs w:val="24"/>
              </w:rPr>
            </w:pPr>
            <w:r w:rsidRPr="2B2CE0C9">
              <w:rPr>
                <w:sz w:val="24"/>
                <w:szCs w:val="24"/>
              </w:rPr>
              <w:t>NG-WBT</w:t>
            </w:r>
          </w:p>
        </w:tc>
        <w:tc>
          <w:tcPr>
            <w:tcW w:w="0" w:type="auto"/>
            <w:hideMark/>
          </w:tcPr>
          <w:p w14:paraId="285C9295" w14:textId="24D7C74E" w:rsidR="00A819F8" w:rsidRPr="00A819F8" w:rsidRDefault="2B2CE0C9" w:rsidP="2B2CE0C9">
            <w:pPr>
              <w:jc w:val="center"/>
              <w:rPr>
                <w:sz w:val="24"/>
                <w:szCs w:val="24"/>
              </w:rPr>
            </w:pPr>
            <w:r w:rsidRPr="2B2CE0C9">
              <w:rPr>
                <w:sz w:val="24"/>
                <w:szCs w:val="24"/>
              </w:rPr>
              <w:t>37.8</w:t>
            </w:r>
          </w:p>
        </w:tc>
        <w:tc>
          <w:tcPr>
            <w:tcW w:w="0" w:type="auto"/>
            <w:hideMark/>
          </w:tcPr>
          <w:p w14:paraId="02702311" w14:textId="008AB58F" w:rsidR="00A819F8" w:rsidRPr="00A819F8" w:rsidRDefault="2B2CE0C9" w:rsidP="2B2CE0C9">
            <w:pPr>
              <w:jc w:val="center"/>
              <w:rPr>
                <w:sz w:val="24"/>
                <w:szCs w:val="24"/>
              </w:rPr>
            </w:pPr>
            <w:r w:rsidRPr="2B2CE0C9">
              <w:rPr>
                <w:sz w:val="24"/>
                <w:szCs w:val="24"/>
              </w:rPr>
              <w:t>830</w:t>
            </w:r>
          </w:p>
        </w:tc>
      </w:tr>
      <w:tr w:rsidR="00A819F8" w:rsidRPr="00A819F8" w14:paraId="1B00C29F" w14:textId="77777777" w:rsidTr="00054E4C">
        <w:tc>
          <w:tcPr>
            <w:tcW w:w="0" w:type="auto"/>
            <w:hideMark/>
          </w:tcPr>
          <w:p w14:paraId="048D2F1B" w14:textId="64181AA3" w:rsidR="00A819F8" w:rsidRPr="00A819F8" w:rsidRDefault="00A819F8" w:rsidP="2B2CE0C9">
            <w:pPr>
              <w:rPr>
                <w:sz w:val="24"/>
                <w:szCs w:val="24"/>
              </w:rPr>
            </w:pPr>
          </w:p>
        </w:tc>
        <w:tc>
          <w:tcPr>
            <w:tcW w:w="0" w:type="auto"/>
            <w:hideMark/>
          </w:tcPr>
          <w:p w14:paraId="3754C1E0" w14:textId="3A1FF802" w:rsidR="00A819F8" w:rsidRPr="00A819F8" w:rsidRDefault="2B2CE0C9" w:rsidP="2B2CE0C9">
            <w:pPr>
              <w:jc w:val="center"/>
              <w:rPr>
                <w:sz w:val="24"/>
                <w:szCs w:val="24"/>
              </w:rPr>
            </w:pPr>
            <w:r w:rsidRPr="2B2CE0C9">
              <w:rPr>
                <w:sz w:val="24"/>
                <w:szCs w:val="24"/>
              </w:rPr>
              <w:t>DTA</w:t>
            </w:r>
          </w:p>
        </w:tc>
        <w:tc>
          <w:tcPr>
            <w:tcW w:w="0" w:type="auto"/>
            <w:hideMark/>
          </w:tcPr>
          <w:p w14:paraId="499E8883" w14:textId="0B5BE672" w:rsidR="00A819F8" w:rsidRPr="00A819F8" w:rsidRDefault="2B2CE0C9" w:rsidP="2B2CE0C9">
            <w:pPr>
              <w:jc w:val="center"/>
              <w:rPr>
                <w:sz w:val="24"/>
                <w:szCs w:val="24"/>
              </w:rPr>
            </w:pPr>
            <w:r w:rsidRPr="2B2CE0C9">
              <w:rPr>
                <w:sz w:val="24"/>
                <w:szCs w:val="24"/>
              </w:rPr>
              <w:t>37.8</w:t>
            </w:r>
          </w:p>
        </w:tc>
        <w:tc>
          <w:tcPr>
            <w:tcW w:w="0" w:type="auto"/>
            <w:hideMark/>
          </w:tcPr>
          <w:p w14:paraId="61E7F722" w14:textId="30A05492" w:rsidR="00A819F8" w:rsidRPr="00A819F8" w:rsidRDefault="2B2CE0C9" w:rsidP="2B2CE0C9">
            <w:pPr>
              <w:jc w:val="center"/>
              <w:rPr>
                <w:sz w:val="24"/>
                <w:szCs w:val="24"/>
              </w:rPr>
            </w:pPr>
            <w:r w:rsidRPr="2B2CE0C9">
              <w:rPr>
                <w:sz w:val="24"/>
                <w:szCs w:val="24"/>
              </w:rPr>
              <w:t>480</w:t>
            </w:r>
          </w:p>
        </w:tc>
      </w:tr>
      <w:tr w:rsidR="00A819F8" w:rsidRPr="00A819F8" w14:paraId="66B9069C" w14:textId="77777777" w:rsidTr="00054E4C">
        <w:tc>
          <w:tcPr>
            <w:tcW w:w="0" w:type="auto"/>
            <w:hideMark/>
          </w:tcPr>
          <w:p w14:paraId="07371D7D" w14:textId="5E18F456" w:rsidR="00A819F8" w:rsidRPr="00A819F8" w:rsidRDefault="00A819F8" w:rsidP="2B2CE0C9">
            <w:pPr>
              <w:rPr>
                <w:sz w:val="24"/>
                <w:szCs w:val="24"/>
              </w:rPr>
            </w:pPr>
          </w:p>
        </w:tc>
        <w:tc>
          <w:tcPr>
            <w:tcW w:w="0" w:type="auto"/>
            <w:hideMark/>
          </w:tcPr>
          <w:p w14:paraId="68730213" w14:textId="224E50DE" w:rsidR="00A819F8" w:rsidRPr="00A819F8" w:rsidRDefault="2B2CE0C9" w:rsidP="2B2CE0C9">
            <w:pPr>
              <w:jc w:val="center"/>
              <w:rPr>
                <w:sz w:val="24"/>
                <w:szCs w:val="24"/>
              </w:rPr>
            </w:pPr>
            <w:r w:rsidRPr="2B2CE0C9">
              <w:rPr>
                <w:sz w:val="24"/>
                <w:szCs w:val="24"/>
              </w:rPr>
              <w:t>DTA</w:t>
            </w:r>
          </w:p>
        </w:tc>
        <w:tc>
          <w:tcPr>
            <w:tcW w:w="0" w:type="auto"/>
            <w:hideMark/>
          </w:tcPr>
          <w:p w14:paraId="1F237F8D" w14:textId="32BBB322" w:rsidR="00A819F8" w:rsidRPr="00A819F8" w:rsidRDefault="2B2CE0C9" w:rsidP="2B2CE0C9">
            <w:pPr>
              <w:jc w:val="center"/>
              <w:rPr>
                <w:sz w:val="24"/>
                <w:szCs w:val="24"/>
              </w:rPr>
            </w:pPr>
            <w:r w:rsidRPr="2B2CE0C9">
              <w:rPr>
                <w:sz w:val="24"/>
                <w:szCs w:val="24"/>
              </w:rPr>
              <w:t>37.8</w:t>
            </w:r>
          </w:p>
        </w:tc>
        <w:tc>
          <w:tcPr>
            <w:tcW w:w="0" w:type="auto"/>
            <w:hideMark/>
          </w:tcPr>
          <w:p w14:paraId="2FE1063C" w14:textId="7141FA71" w:rsidR="00A819F8" w:rsidRPr="00A819F8" w:rsidRDefault="2B2CE0C9" w:rsidP="2B2CE0C9">
            <w:pPr>
              <w:jc w:val="center"/>
              <w:rPr>
                <w:sz w:val="24"/>
                <w:szCs w:val="24"/>
              </w:rPr>
            </w:pPr>
            <w:r w:rsidRPr="2B2CE0C9">
              <w:rPr>
                <w:sz w:val="24"/>
                <w:szCs w:val="24"/>
              </w:rPr>
              <w:t>690</w:t>
            </w:r>
          </w:p>
        </w:tc>
      </w:tr>
      <w:tr w:rsidR="00A819F8" w:rsidRPr="00A819F8" w14:paraId="3BC546B1" w14:textId="77777777" w:rsidTr="00054E4C">
        <w:tc>
          <w:tcPr>
            <w:tcW w:w="0" w:type="auto"/>
            <w:hideMark/>
          </w:tcPr>
          <w:p w14:paraId="633F6E34" w14:textId="05B4C908" w:rsidR="00A819F8" w:rsidRPr="00A819F8" w:rsidRDefault="00A819F8" w:rsidP="2B2CE0C9">
            <w:pPr>
              <w:rPr>
                <w:sz w:val="24"/>
                <w:szCs w:val="24"/>
              </w:rPr>
            </w:pPr>
          </w:p>
        </w:tc>
        <w:tc>
          <w:tcPr>
            <w:tcW w:w="0" w:type="auto"/>
            <w:hideMark/>
          </w:tcPr>
          <w:p w14:paraId="1373B170" w14:textId="4C77D230" w:rsidR="00A819F8" w:rsidRPr="00A819F8" w:rsidRDefault="2B2CE0C9" w:rsidP="2B2CE0C9">
            <w:pPr>
              <w:jc w:val="center"/>
              <w:rPr>
                <w:sz w:val="24"/>
                <w:szCs w:val="24"/>
              </w:rPr>
            </w:pPr>
            <w:r w:rsidRPr="2B2CE0C9">
              <w:rPr>
                <w:sz w:val="24"/>
                <w:szCs w:val="24"/>
              </w:rPr>
              <w:t>DTA</w:t>
            </w:r>
          </w:p>
        </w:tc>
        <w:tc>
          <w:tcPr>
            <w:tcW w:w="0" w:type="auto"/>
            <w:hideMark/>
          </w:tcPr>
          <w:p w14:paraId="586AC26B" w14:textId="5BFC609B" w:rsidR="00A819F8" w:rsidRPr="00A819F8" w:rsidRDefault="2B2CE0C9" w:rsidP="2B2CE0C9">
            <w:pPr>
              <w:jc w:val="center"/>
              <w:rPr>
                <w:sz w:val="24"/>
                <w:szCs w:val="24"/>
              </w:rPr>
            </w:pPr>
            <w:r w:rsidRPr="2B2CE0C9">
              <w:rPr>
                <w:sz w:val="24"/>
                <w:szCs w:val="24"/>
              </w:rPr>
              <w:t>37.8</w:t>
            </w:r>
          </w:p>
        </w:tc>
        <w:tc>
          <w:tcPr>
            <w:tcW w:w="0" w:type="auto"/>
            <w:hideMark/>
          </w:tcPr>
          <w:p w14:paraId="12B16D92" w14:textId="1249E13A" w:rsidR="00A819F8" w:rsidRPr="00A819F8" w:rsidRDefault="2B2CE0C9" w:rsidP="2B2CE0C9">
            <w:pPr>
              <w:jc w:val="center"/>
              <w:rPr>
                <w:sz w:val="24"/>
                <w:szCs w:val="24"/>
              </w:rPr>
            </w:pPr>
            <w:r w:rsidRPr="2B2CE0C9">
              <w:rPr>
                <w:sz w:val="24"/>
                <w:szCs w:val="24"/>
              </w:rPr>
              <w:t>830</w:t>
            </w:r>
          </w:p>
        </w:tc>
      </w:tr>
      <w:tr w:rsidR="00A819F8" w:rsidRPr="00A819F8" w14:paraId="7A43D8C5" w14:textId="77777777" w:rsidTr="00054E4C">
        <w:tc>
          <w:tcPr>
            <w:tcW w:w="0" w:type="auto"/>
            <w:hideMark/>
          </w:tcPr>
          <w:p w14:paraId="1A35C72D" w14:textId="77777777" w:rsidR="00A819F8" w:rsidRPr="00A819F8" w:rsidRDefault="00A819F8" w:rsidP="00A819F8">
            <w:pPr>
              <w:rPr>
                <w:rFonts w:cstheme="minorHAnsi"/>
                <w:sz w:val="24"/>
                <w:szCs w:val="24"/>
              </w:rPr>
            </w:pPr>
            <w:r w:rsidRPr="00A819F8">
              <w:rPr>
                <w:rFonts w:cstheme="minorHAnsi"/>
                <w:sz w:val="24"/>
                <w:szCs w:val="24"/>
              </w:rPr>
              <w:t>Case III</w:t>
            </w:r>
          </w:p>
        </w:tc>
        <w:tc>
          <w:tcPr>
            <w:tcW w:w="0" w:type="auto"/>
            <w:hideMark/>
          </w:tcPr>
          <w:p w14:paraId="1C26B8C8" w14:textId="77777777" w:rsidR="00A819F8" w:rsidRPr="00A819F8" w:rsidRDefault="00A819F8" w:rsidP="2B2CE0C9">
            <w:pPr>
              <w:jc w:val="center"/>
              <w:rPr>
                <w:sz w:val="24"/>
                <w:szCs w:val="24"/>
              </w:rPr>
            </w:pPr>
            <w:r w:rsidRPr="2B2CE0C9">
              <w:rPr>
                <w:sz w:val="24"/>
                <w:szCs w:val="24"/>
              </w:rPr>
              <w:t>DTA (uniform)</w:t>
            </w:r>
          </w:p>
        </w:tc>
        <w:tc>
          <w:tcPr>
            <w:tcW w:w="0" w:type="auto"/>
            <w:hideMark/>
          </w:tcPr>
          <w:p w14:paraId="148B8350" w14:textId="77777777" w:rsidR="00A819F8" w:rsidRPr="00A819F8" w:rsidRDefault="00A819F8" w:rsidP="2B2CE0C9">
            <w:pPr>
              <w:jc w:val="center"/>
              <w:rPr>
                <w:sz w:val="24"/>
                <w:szCs w:val="24"/>
              </w:rPr>
            </w:pPr>
            <w:r w:rsidRPr="2B2CE0C9">
              <w:rPr>
                <w:sz w:val="24"/>
                <w:szCs w:val="24"/>
              </w:rPr>
              <w:t>44.0</w:t>
            </w:r>
          </w:p>
        </w:tc>
        <w:tc>
          <w:tcPr>
            <w:tcW w:w="0" w:type="auto"/>
            <w:hideMark/>
          </w:tcPr>
          <w:p w14:paraId="47393F72" w14:textId="0E057000" w:rsidR="00A819F8" w:rsidRPr="00A819F8" w:rsidRDefault="00A819F8" w:rsidP="2B2CE0C9">
            <w:pPr>
              <w:jc w:val="center"/>
              <w:rPr>
                <w:sz w:val="24"/>
                <w:szCs w:val="24"/>
              </w:rPr>
            </w:pPr>
            <w:r w:rsidRPr="2B2CE0C9">
              <w:rPr>
                <w:sz w:val="24"/>
                <w:szCs w:val="24"/>
              </w:rPr>
              <w:t>758/758</w:t>
            </w:r>
          </w:p>
        </w:tc>
      </w:tr>
      <w:tr w:rsidR="00A819F8" w:rsidRPr="00A819F8" w14:paraId="63C8643E" w14:textId="77777777" w:rsidTr="00054E4C">
        <w:tc>
          <w:tcPr>
            <w:tcW w:w="0" w:type="auto"/>
            <w:hideMark/>
          </w:tcPr>
          <w:p w14:paraId="17DFEE09" w14:textId="639783CC" w:rsidR="00A819F8" w:rsidRPr="00A819F8" w:rsidRDefault="00A819F8" w:rsidP="2B2CE0C9">
            <w:pPr>
              <w:rPr>
                <w:sz w:val="24"/>
                <w:szCs w:val="24"/>
              </w:rPr>
            </w:pPr>
          </w:p>
        </w:tc>
        <w:tc>
          <w:tcPr>
            <w:tcW w:w="0" w:type="auto"/>
            <w:hideMark/>
          </w:tcPr>
          <w:p w14:paraId="04BB9B7A" w14:textId="60232BF3" w:rsidR="00A819F8" w:rsidRPr="00A819F8" w:rsidRDefault="2B2CE0C9" w:rsidP="2B2CE0C9">
            <w:pPr>
              <w:jc w:val="center"/>
              <w:rPr>
                <w:sz w:val="24"/>
                <w:szCs w:val="24"/>
              </w:rPr>
            </w:pPr>
            <w:r w:rsidRPr="2B2CE0C9">
              <w:rPr>
                <w:sz w:val="24"/>
                <w:szCs w:val="24"/>
              </w:rPr>
              <w:t>DTA (differential)</w:t>
            </w:r>
          </w:p>
        </w:tc>
        <w:tc>
          <w:tcPr>
            <w:tcW w:w="0" w:type="auto"/>
            <w:hideMark/>
          </w:tcPr>
          <w:p w14:paraId="2C484062" w14:textId="7C73DF2C" w:rsidR="00A819F8" w:rsidRPr="00A819F8" w:rsidRDefault="2B2CE0C9" w:rsidP="2B2CE0C9">
            <w:pPr>
              <w:jc w:val="center"/>
              <w:rPr>
                <w:sz w:val="24"/>
                <w:szCs w:val="24"/>
              </w:rPr>
            </w:pPr>
            <w:r w:rsidRPr="2B2CE0C9">
              <w:rPr>
                <w:sz w:val="24"/>
                <w:szCs w:val="24"/>
              </w:rPr>
              <w:t>44.0</w:t>
            </w:r>
          </w:p>
        </w:tc>
        <w:tc>
          <w:tcPr>
            <w:tcW w:w="0" w:type="auto"/>
            <w:hideMark/>
          </w:tcPr>
          <w:p w14:paraId="6ADAB7C1" w14:textId="6CAB445E" w:rsidR="00A819F8" w:rsidRPr="00A819F8" w:rsidRDefault="2B2CE0C9" w:rsidP="2B2CE0C9">
            <w:pPr>
              <w:jc w:val="center"/>
              <w:rPr>
                <w:sz w:val="24"/>
                <w:szCs w:val="24"/>
              </w:rPr>
            </w:pPr>
            <w:r w:rsidRPr="2B2CE0C9">
              <w:rPr>
                <w:sz w:val="24"/>
                <w:szCs w:val="24"/>
              </w:rPr>
              <w:t>552/758</w:t>
            </w:r>
          </w:p>
        </w:tc>
      </w:tr>
    </w:tbl>
    <w:p w14:paraId="4862C2CC" w14:textId="399BBE0C" w:rsidR="2B2CE0C9" w:rsidRDefault="2B2CE0C9" w:rsidP="2B2CE0C9">
      <w:pPr>
        <w:rPr>
          <w:sz w:val="24"/>
          <w:szCs w:val="24"/>
        </w:rPr>
      </w:pPr>
    </w:p>
    <w:p w14:paraId="19BA858D" w14:textId="0B5E6D74" w:rsidR="00A819F8" w:rsidRPr="00A819F8" w:rsidRDefault="00A819F8" w:rsidP="00A819F8">
      <w:pPr>
        <w:rPr>
          <w:rFonts w:cstheme="minorHAnsi"/>
          <w:sz w:val="24"/>
          <w:szCs w:val="24"/>
        </w:rPr>
      </w:pPr>
      <w:r w:rsidRPr="00A819F8">
        <w:rPr>
          <w:rFonts w:cstheme="minorHAnsi"/>
          <w:sz w:val="24"/>
          <w:szCs w:val="24"/>
        </w:rPr>
        <w:t>A simplified diagram comparing vertical contact stress distributions for each of the three cases is presented in Fig. </w:t>
      </w:r>
      <w:r w:rsidRPr="00335FCE">
        <w:rPr>
          <w:rFonts w:cstheme="minorHAnsi"/>
          <w:sz w:val="24"/>
          <w:szCs w:val="24"/>
        </w:rPr>
        <w:t>6</w:t>
      </w:r>
      <w:r w:rsidRPr="00A819F8">
        <w:rPr>
          <w:rFonts w:cstheme="minorHAnsi"/>
          <w:sz w:val="24"/>
          <w:szCs w:val="24"/>
        </w:rPr>
        <w:t>. It is noteworthy that the contact stresses were obtained from measurements by a third party as contractual work for the Illinois Center for Transportation. In addition, the </w:t>
      </w:r>
      <m:oMath>
        <m:r>
          <w:rPr>
            <w:rFonts w:ascii="Cambria Math" w:hAnsi="Cambria Math" w:cstheme="minorHAnsi"/>
            <w:sz w:val="24"/>
            <w:szCs w:val="24"/>
          </w:rPr>
          <m:t>x</m:t>
        </m:r>
      </m:oMath>
      <w:r w:rsidRPr="00A819F8">
        <w:rPr>
          <w:rFonts w:cstheme="minorHAnsi"/>
          <w:sz w:val="24"/>
          <w:szCs w:val="24"/>
        </w:rPr>
        <w:t>-axis presents the normalized contact width, wherein the actual width is normalized to the nominal width for comparison purposes. The analysis of the contact stress database was completed by Hernandez et al. (</w:t>
      </w:r>
      <w:r w:rsidRPr="00335FCE">
        <w:rPr>
          <w:rFonts w:cstheme="minorHAnsi"/>
          <w:sz w:val="24"/>
          <w:szCs w:val="24"/>
        </w:rPr>
        <w:t>2013</w:t>
      </w:r>
      <w:r w:rsidRPr="00A819F8">
        <w:rPr>
          <w:rFonts w:cstheme="minorHAnsi"/>
          <w:sz w:val="24"/>
          <w:szCs w:val="24"/>
        </w:rPr>
        <w:t>).</w:t>
      </w:r>
    </w:p>
    <w:p w14:paraId="23A242B3" w14:textId="6655965D" w:rsidR="00A819F8" w:rsidRPr="00A819F8" w:rsidRDefault="00A819F8" w:rsidP="00A819F8">
      <w:pPr>
        <w:rPr>
          <w:rFonts w:cstheme="minorHAnsi"/>
          <w:sz w:val="24"/>
          <w:szCs w:val="24"/>
        </w:rPr>
      </w:pPr>
      <w:r w:rsidRPr="00A819F8">
        <w:rPr>
          <w:rFonts w:cstheme="minorHAnsi"/>
          <w:sz w:val="24"/>
          <w:szCs w:val="24"/>
        </w:rPr>
        <w:t>The analysis matrix of the loading conditions was combined with two pavement structures. Low-volume and interstate roadways were simulated to cover the extremes of pavement structure configurations, which are referred to as thin and thick pavements in the following sections, respectively. It is worth noting that the thick pavement included three AC layers over a granular base layer, whereas the thin pavement only considered one AC layer. Table </w:t>
      </w:r>
      <w:r w:rsidRPr="00335FCE">
        <w:rPr>
          <w:rFonts w:cstheme="minorHAnsi"/>
          <w:sz w:val="24"/>
          <w:szCs w:val="24"/>
        </w:rPr>
        <w:t>2</w:t>
      </w:r>
      <w:r w:rsidRPr="00A819F8">
        <w:rPr>
          <w:rFonts w:cstheme="minorHAnsi"/>
          <w:sz w:val="24"/>
          <w:szCs w:val="24"/>
        </w:rPr>
        <w:t> describes the various layers and corresponding thicknesses considered for the case studies. Cases I and III considered the same thick pavement structure with three AC layers, whereas Case II considered thin and thick pavement structures.</w:t>
      </w:r>
    </w:p>
    <w:p w14:paraId="28B20E92" w14:textId="77777777" w:rsidR="00A819F8" w:rsidRPr="00A819F8" w:rsidRDefault="00A819F8" w:rsidP="00054E4C">
      <w:pPr>
        <w:spacing w:after="0"/>
        <w:rPr>
          <w:rFonts w:cstheme="minorHAnsi"/>
          <w:sz w:val="24"/>
          <w:szCs w:val="24"/>
        </w:rPr>
      </w:pPr>
      <w:r w:rsidRPr="00A819F8">
        <w:rPr>
          <w:rFonts w:cstheme="minorHAnsi"/>
          <w:b/>
          <w:bCs/>
          <w:sz w:val="24"/>
          <w:szCs w:val="24"/>
        </w:rPr>
        <w:t>Table 2. </w:t>
      </w:r>
      <w:r w:rsidRPr="00A819F8">
        <w:rPr>
          <w:rFonts w:cstheme="minorHAnsi"/>
          <w:sz w:val="24"/>
          <w:szCs w:val="24"/>
        </w:rPr>
        <w:t>Pavement structure configurations</w:t>
      </w:r>
    </w:p>
    <w:tbl>
      <w:tblPr>
        <w:tblStyle w:val="TableGrid"/>
        <w:tblW w:w="0" w:type="auto"/>
        <w:tblLook w:val="04A0" w:firstRow="1" w:lastRow="0" w:firstColumn="1" w:lastColumn="0" w:noHBand="0" w:noVBand="1"/>
      </w:tblPr>
      <w:tblGrid>
        <w:gridCol w:w="1809"/>
        <w:gridCol w:w="1272"/>
        <w:gridCol w:w="1015"/>
        <w:gridCol w:w="581"/>
      </w:tblGrid>
      <w:tr w:rsidR="00C9741D" w:rsidRPr="00A819F8" w14:paraId="2FA7A281" w14:textId="77777777" w:rsidTr="003E337A">
        <w:tc>
          <w:tcPr>
            <w:tcW w:w="0" w:type="auto"/>
            <w:hideMark/>
          </w:tcPr>
          <w:p w14:paraId="51E5AEA3" w14:textId="77777777" w:rsidR="00C9741D" w:rsidRPr="00A819F8" w:rsidRDefault="00C9741D" w:rsidP="00A819F8">
            <w:pPr>
              <w:rPr>
                <w:rFonts w:cstheme="minorHAnsi"/>
                <w:sz w:val="24"/>
                <w:szCs w:val="24"/>
              </w:rPr>
            </w:pPr>
            <w:r w:rsidRPr="00A819F8">
              <w:rPr>
                <w:rFonts w:cstheme="minorHAnsi"/>
                <w:sz w:val="24"/>
                <w:szCs w:val="24"/>
              </w:rPr>
              <w:t>Pavement layer</w:t>
            </w:r>
          </w:p>
        </w:tc>
        <w:tc>
          <w:tcPr>
            <w:tcW w:w="0" w:type="auto"/>
            <w:gridSpan w:val="2"/>
            <w:hideMark/>
          </w:tcPr>
          <w:p w14:paraId="3C593131" w14:textId="4FDAC2E7" w:rsidR="00C9741D" w:rsidRPr="00A819F8" w:rsidRDefault="00C9741D" w:rsidP="00A819F8">
            <w:pPr>
              <w:rPr>
                <w:rFonts w:cstheme="minorHAnsi"/>
                <w:sz w:val="24"/>
                <w:szCs w:val="24"/>
              </w:rPr>
            </w:pPr>
            <w:r w:rsidRPr="00A819F8">
              <w:rPr>
                <w:rFonts w:cstheme="minorHAnsi"/>
                <w:sz w:val="24"/>
                <w:szCs w:val="24"/>
              </w:rPr>
              <w:t>Layer thickness (mm)</w:t>
            </w:r>
          </w:p>
        </w:tc>
        <w:tc>
          <w:tcPr>
            <w:tcW w:w="0" w:type="auto"/>
          </w:tcPr>
          <w:p w14:paraId="73697482" w14:textId="2901D278" w:rsidR="00C9741D" w:rsidRPr="00A819F8" w:rsidRDefault="00C9741D" w:rsidP="00A819F8">
            <w:pPr>
              <w:rPr>
                <w:rFonts w:cstheme="minorHAnsi"/>
                <w:sz w:val="24"/>
                <w:szCs w:val="24"/>
              </w:rPr>
            </w:pPr>
          </w:p>
        </w:tc>
      </w:tr>
      <w:tr w:rsidR="00054E4C" w:rsidRPr="00A819F8" w14:paraId="7DD537A1" w14:textId="77777777" w:rsidTr="00B54A14">
        <w:tc>
          <w:tcPr>
            <w:tcW w:w="0" w:type="auto"/>
            <w:hideMark/>
          </w:tcPr>
          <w:p w14:paraId="4D11EB54" w14:textId="77777777" w:rsidR="00054E4C" w:rsidRPr="00A819F8" w:rsidRDefault="00054E4C" w:rsidP="00A819F8">
            <w:pPr>
              <w:rPr>
                <w:rFonts w:cstheme="minorHAnsi"/>
                <w:sz w:val="24"/>
                <w:szCs w:val="24"/>
              </w:rPr>
            </w:pPr>
          </w:p>
        </w:tc>
        <w:tc>
          <w:tcPr>
            <w:tcW w:w="0" w:type="auto"/>
            <w:hideMark/>
          </w:tcPr>
          <w:p w14:paraId="437DE5C2" w14:textId="77777777" w:rsidR="00054E4C" w:rsidRPr="00A819F8" w:rsidRDefault="00054E4C" w:rsidP="00A819F8">
            <w:pPr>
              <w:rPr>
                <w:rFonts w:cstheme="minorHAnsi"/>
                <w:sz w:val="24"/>
                <w:szCs w:val="24"/>
              </w:rPr>
            </w:pPr>
            <w:r w:rsidRPr="00A819F8">
              <w:rPr>
                <w:rFonts w:cstheme="minorHAnsi"/>
                <w:sz w:val="24"/>
                <w:szCs w:val="24"/>
              </w:rPr>
              <w:t>Case I/III</w:t>
            </w:r>
          </w:p>
        </w:tc>
        <w:tc>
          <w:tcPr>
            <w:tcW w:w="0" w:type="auto"/>
            <w:hideMark/>
          </w:tcPr>
          <w:p w14:paraId="7A08B109" w14:textId="77777777" w:rsidR="00054E4C" w:rsidRPr="00A819F8" w:rsidRDefault="00054E4C" w:rsidP="00A819F8">
            <w:pPr>
              <w:rPr>
                <w:rFonts w:cstheme="minorHAnsi"/>
                <w:sz w:val="24"/>
                <w:szCs w:val="24"/>
              </w:rPr>
            </w:pPr>
            <w:r w:rsidRPr="00A819F8">
              <w:rPr>
                <w:rFonts w:cstheme="minorHAnsi"/>
                <w:sz w:val="24"/>
                <w:szCs w:val="24"/>
              </w:rPr>
              <w:t>Case II</w:t>
            </w:r>
          </w:p>
        </w:tc>
        <w:tc>
          <w:tcPr>
            <w:tcW w:w="0" w:type="auto"/>
          </w:tcPr>
          <w:p w14:paraId="4FE42110" w14:textId="1E569116" w:rsidR="00054E4C" w:rsidRPr="00A819F8" w:rsidRDefault="00054E4C" w:rsidP="00A819F8">
            <w:pPr>
              <w:rPr>
                <w:rFonts w:cstheme="minorHAnsi"/>
                <w:sz w:val="24"/>
                <w:szCs w:val="24"/>
              </w:rPr>
            </w:pPr>
          </w:p>
        </w:tc>
      </w:tr>
      <w:tr w:rsidR="00A819F8" w:rsidRPr="00A819F8" w14:paraId="13A0F6FA" w14:textId="77777777" w:rsidTr="00054E4C">
        <w:tc>
          <w:tcPr>
            <w:tcW w:w="0" w:type="auto"/>
            <w:hideMark/>
          </w:tcPr>
          <w:p w14:paraId="77C40D00" w14:textId="77777777" w:rsidR="00A819F8" w:rsidRPr="00A819F8" w:rsidRDefault="00A819F8" w:rsidP="00A819F8">
            <w:pPr>
              <w:rPr>
                <w:rFonts w:cstheme="minorHAnsi"/>
                <w:sz w:val="24"/>
                <w:szCs w:val="24"/>
              </w:rPr>
            </w:pPr>
            <w:r w:rsidRPr="00A819F8">
              <w:rPr>
                <w:rFonts w:cstheme="minorHAnsi"/>
                <w:sz w:val="24"/>
                <w:szCs w:val="24"/>
              </w:rPr>
              <w:t>Wearing surface</w:t>
            </w:r>
          </w:p>
        </w:tc>
        <w:tc>
          <w:tcPr>
            <w:tcW w:w="0" w:type="auto"/>
            <w:hideMark/>
          </w:tcPr>
          <w:p w14:paraId="3733C065" w14:textId="77777777" w:rsidR="00A819F8" w:rsidRPr="00A819F8" w:rsidRDefault="00A819F8" w:rsidP="00A819F8">
            <w:pPr>
              <w:rPr>
                <w:rFonts w:cstheme="minorHAnsi"/>
                <w:sz w:val="24"/>
                <w:szCs w:val="24"/>
              </w:rPr>
            </w:pPr>
            <w:r w:rsidRPr="00A819F8">
              <w:rPr>
                <w:rFonts w:cstheme="minorHAnsi"/>
                <w:sz w:val="24"/>
                <w:szCs w:val="24"/>
              </w:rPr>
              <w:t>62.5</w:t>
            </w:r>
          </w:p>
        </w:tc>
        <w:tc>
          <w:tcPr>
            <w:tcW w:w="0" w:type="auto"/>
            <w:hideMark/>
          </w:tcPr>
          <w:p w14:paraId="5768C539" w14:textId="77777777" w:rsidR="00A819F8" w:rsidRPr="00A819F8" w:rsidRDefault="00A819F8" w:rsidP="00A819F8">
            <w:pPr>
              <w:rPr>
                <w:rFonts w:cstheme="minorHAnsi"/>
                <w:sz w:val="24"/>
                <w:szCs w:val="24"/>
              </w:rPr>
            </w:pPr>
            <w:r w:rsidRPr="00A819F8">
              <w:rPr>
                <w:rFonts w:cstheme="minorHAnsi"/>
                <w:sz w:val="24"/>
                <w:szCs w:val="24"/>
              </w:rPr>
              <w:t>100</w:t>
            </w:r>
            <w:r w:rsidRPr="00A819F8">
              <w:rPr>
                <w:rFonts w:cstheme="minorHAnsi"/>
                <w:sz w:val="24"/>
                <w:szCs w:val="24"/>
                <w:vertAlign w:val="superscript"/>
              </w:rPr>
              <w:t>a</w:t>
            </w:r>
          </w:p>
        </w:tc>
        <w:tc>
          <w:tcPr>
            <w:tcW w:w="0" w:type="auto"/>
            <w:hideMark/>
          </w:tcPr>
          <w:p w14:paraId="6962F013" w14:textId="77777777" w:rsidR="00A819F8" w:rsidRPr="00A819F8" w:rsidRDefault="00A819F8" w:rsidP="00A819F8">
            <w:pPr>
              <w:rPr>
                <w:rFonts w:cstheme="minorHAnsi"/>
                <w:sz w:val="24"/>
                <w:szCs w:val="24"/>
              </w:rPr>
            </w:pPr>
            <w:r w:rsidRPr="00A819F8">
              <w:rPr>
                <w:rFonts w:cstheme="minorHAnsi"/>
                <w:sz w:val="24"/>
                <w:szCs w:val="24"/>
              </w:rPr>
              <w:t>50</w:t>
            </w:r>
          </w:p>
        </w:tc>
      </w:tr>
      <w:tr w:rsidR="00A819F8" w:rsidRPr="00A819F8" w14:paraId="66CFF7A4" w14:textId="77777777" w:rsidTr="00054E4C">
        <w:tc>
          <w:tcPr>
            <w:tcW w:w="0" w:type="auto"/>
            <w:hideMark/>
          </w:tcPr>
          <w:p w14:paraId="212F81C8" w14:textId="77777777" w:rsidR="00A819F8" w:rsidRPr="00A819F8" w:rsidRDefault="00A819F8" w:rsidP="00A819F8">
            <w:pPr>
              <w:rPr>
                <w:rFonts w:cstheme="minorHAnsi"/>
                <w:sz w:val="24"/>
                <w:szCs w:val="24"/>
              </w:rPr>
            </w:pPr>
            <w:r w:rsidRPr="00A819F8">
              <w:rPr>
                <w:rFonts w:cstheme="minorHAnsi"/>
                <w:sz w:val="24"/>
                <w:szCs w:val="24"/>
              </w:rPr>
              <w:t>Intermediate</w:t>
            </w:r>
          </w:p>
        </w:tc>
        <w:tc>
          <w:tcPr>
            <w:tcW w:w="0" w:type="auto"/>
            <w:hideMark/>
          </w:tcPr>
          <w:p w14:paraId="36928889" w14:textId="77777777" w:rsidR="00A819F8" w:rsidRPr="00A819F8" w:rsidRDefault="00A819F8" w:rsidP="00A819F8">
            <w:pPr>
              <w:rPr>
                <w:rFonts w:cstheme="minorHAnsi"/>
                <w:sz w:val="24"/>
                <w:szCs w:val="24"/>
              </w:rPr>
            </w:pPr>
            <w:r w:rsidRPr="00A819F8">
              <w:rPr>
                <w:rFonts w:cstheme="minorHAnsi"/>
                <w:sz w:val="24"/>
                <w:szCs w:val="24"/>
              </w:rPr>
              <w:t>100</w:t>
            </w:r>
          </w:p>
        </w:tc>
        <w:tc>
          <w:tcPr>
            <w:tcW w:w="0" w:type="auto"/>
            <w:hideMark/>
          </w:tcPr>
          <w:p w14:paraId="2E8CB00F" w14:textId="77777777" w:rsidR="00A819F8" w:rsidRPr="00A819F8" w:rsidRDefault="00A819F8" w:rsidP="00A819F8">
            <w:pPr>
              <w:rPr>
                <w:rFonts w:cstheme="minorHAnsi"/>
                <w:sz w:val="24"/>
                <w:szCs w:val="24"/>
              </w:rPr>
            </w:pPr>
            <w:r w:rsidRPr="00A819F8">
              <w:rPr>
                <w:rFonts w:cstheme="minorHAnsi"/>
                <w:sz w:val="24"/>
                <w:szCs w:val="24"/>
              </w:rPr>
              <w:t>—</w:t>
            </w:r>
          </w:p>
        </w:tc>
        <w:tc>
          <w:tcPr>
            <w:tcW w:w="0" w:type="auto"/>
            <w:hideMark/>
          </w:tcPr>
          <w:p w14:paraId="664B0371" w14:textId="77777777" w:rsidR="00A819F8" w:rsidRPr="00A819F8" w:rsidRDefault="00A819F8" w:rsidP="00A819F8">
            <w:pPr>
              <w:rPr>
                <w:rFonts w:cstheme="minorHAnsi"/>
                <w:sz w:val="24"/>
                <w:szCs w:val="24"/>
              </w:rPr>
            </w:pPr>
            <w:r w:rsidRPr="00A819F8">
              <w:rPr>
                <w:rFonts w:cstheme="minorHAnsi"/>
                <w:sz w:val="24"/>
                <w:szCs w:val="24"/>
              </w:rPr>
              <w:t>50</w:t>
            </w:r>
          </w:p>
        </w:tc>
      </w:tr>
      <w:tr w:rsidR="00A819F8" w:rsidRPr="00A819F8" w14:paraId="6BD2846C" w14:textId="77777777" w:rsidTr="00054E4C">
        <w:tc>
          <w:tcPr>
            <w:tcW w:w="0" w:type="auto"/>
            <w:hideMark/>
          </w:tcPr>
          <w:p w14:paraId="535C3681" w14:textId="77777777" w:rsidR="00A819F8" w:rsidRPr="00A819F8" w:rsidRDefault="00A819F8" w:rsidP="00A819F8">
            <w:pPr>
              <w:rPr>
                <w:rFonts w:cstheme="minorHAnsi"/>
                <w:sz w:val="24"/>
                <w:szCs w:val="24"/>
              </w:rPr>
            </w:pPr>
            <w:r w:rsidRPr="00A819F8">
              <w:rPr>
                <w:rFonts w:cstheme="minorHAnsi"/>
                <w:sz w:val="24"/>
                <w:szCs w:val="24"/>
              </w:rPr>
              <w:t>Binder</w:t>
            </w:r>
          </w:p>
        </w:tc>
        <w:tc>
          <w:tcPr>
            <w:tcW w:w="0" w:type="auto"/>
            <w:hideMark/>
          </w:tcPr>
          <w:p w14:paraId="13A3CA3C" w14:textId="77777777" w:rsidR="00A819F8" w:rsidRPr="00A819F8" w:rsidRDefault="00A819F8" w:rsidP="00A819F8">
            <w:pPr>
              <w:rPr>
                <w:rFonts w:cstheme="minorHAnsi"/>
                <w:sz w:val="24"/>
                <w:szCs w:val="24"/>
              </w:rPr>
            </w:pPr>
            <w:r w:rsidRPr="00A819F8">
              <w:rPr>
                <w:rFonts w:cstheme="minorHAnsi"/>
                <w:sz w:val="24"/>
                <w:szCs w:val="24"/>
              </w:rPr>
              <w:t>250</w:t>
            </w:r>
          </w:p>
        </w:tc>
        <w:tc>
          <w:tcPr>
            <w:tcW w:w="0" w:type="auto"/>
            <w:hideMark/>
          </w:tcPr>
          <w:p w14:paraId="0D920B55" w14:textId="77777777" w:rsidR="00A819F8" w:rsidRPr="00A819F8" w:rsidRDefault="00A819F8" w:rsidP="00A819F8">
            <w:pPr>
              <w:rPr>
                <w:rFonts w:cstheme="minorHAnsi"/>
                <w:sz w:val="24"/>
                <w:szCs w:val="24"/>
              </w:rPr>
            </w:pPr>
            <w:r w:rsidRPr="00A819F8">
              <w:rPr>
                <w:rFonts w:cstheme="minorHAnsi"/>
                <w:sz w:val="24"/>
                <w:szCs w:val="24"/>
              </w:rPr>
              <w:t>—</w:t>
            </w:r>
          </w:p>
        </w:tc>
        <w:tc>
          <w:tcPr>
            <w:tcW w:w="0" w:type="auto"/>
            <w:hideMark/>
          </w:tcPr>
          <w:p w14:paraId="36C983D0" w14:textId="77777777" w:rsidR="00A819F8" w:rsidRPr="00A819F8" w:rsidRDefault="00A819F8" w:rsidP="00A819F8">
            <w:pPr>
              <w:rPr>
                <w:rFonts w:cstheme="minorHAnsi"/>
                <w:sz w:val="24"/>
                <w:szCs w:val="24"/>
              </w:rPr>
            </w:pPr>
            <w:r w:rsidRPr="00A819F8">
              <w:rPr>
                <w:rFonts w:cstheme="minorHAnsi"/>
                <w:sz w:val="24"/>
                <w:szCs w:val="24"/>
              </w:rPr>
              <w:t>250</w:t>
            </w:r>
          </w:p>
        </w:tc>
      </w:tr>
      <w:tr w:rsidR="00A819F8" w:rsidRPr="00A819F8" w14:paraId="55F962B4" w14:textId="77777777" w:rsidTr="00054E4C">
        <w:tc>
          <w:tcPr>
            <w:tcW w:w="0" w:type="auto"/>
            <w:hideMark/>
          </w:tcPr>
          <w:p w14:paraId="062F167A" w14:textId="77777777" w:rsidR="00A819F8" w:rsidRPr="00A819F8" w:rsidRDefault="00A819F8" w:rsidP="00A819F8">
            <w:pPr>
              <w:rPr>
                <w:rFonts w:cstheme="minorHAnsi"/>
                <w:sz w:val="24"/>
                <w:szCs w:val="24"/>
              </w:rPr>
            </w:pPr>
            <w:r w:rsidRPr="00A819F8">
              <w:rPr>
                <w:rFonts w:cstheme="minorHAnsi"/>
                <w:sz w:val="24"/>
                <w:szCs w:val="24"/>
              </w:rPr>
              <w:t>Granular base</w:t>
            </w:r>
          </w:p>
        </w:tc>
        <w:tc>
          <w:tcPr>
            <w:tcW w:w="0" w:type="auto"/>
            <w:hideMark/>
          </w:tcPr>
          <w:p w14:paraId="577E07E2" w14:textId="77777777" w:rsidR="00A819F8" w:rsidRPr="00A819F8" w:rsidRDefault="00A819F8" w:rsidP="00A819F8">
            <w:pPr>
              <w:rPr>
                <w:rFonts w:cstheme="minorHAnsi"/>
                <w:sz w:val="24"/>
                <w:szCs w:val="24"/>
              </w:rPr>
            </w:pPr>
            <w:r w:rsidRPr="00A819F8">
              <w:rPr>
                <w:rFonts w:cstheme="minorHAnsi"/>
                <w:sz w:val="24"/>
                <w:szCs w:val="24"/>
              </w:rPr>
              <w:t>150</w:t>
            </w:r>
          </w:p>
        </w:tc>
        <w:tc>
          <w:tcPr>
            <w:tcW w:w="0" w:type="auto"/>
            <w:hideMark/>
          </w:tcPr>
          <w:p w14:paraId="19014078" w14:textId="77777777" w:rsidR="00A819F8" w:rsidRPr="00A819F8" w:rsidRDefault="00A819F8" w:rsidP="00A819F8">
            <w:pPr>
              <w:rPr>
                <w:rFonts w:cstheme="minorHAnsi"/>
                <w:sz w:val="24"/>
                <w:szCs w:val="24"/>
              </w:rPr>
            </w:pPr>
            <w:r w:rsidRPr="00A819F8">
              <w:rPr>
                <w:rFonts w:cstheme="minorHAnsi"/>
                <w:sz w:val="24"/>
                <w:szCs w:val="24"/>
              </w:rPr>
              <w:t>200</w:t>
            </w:r>
          </w:p>
        </w:tc>
        <w:tc>
          <w:tcPr>
            <w:tcW w:w="0" w:type="auto"/>
            <w:hideMark/>
          </w:tcPr>
          <w:p w14:paraId="60130D7D" w14:textId="77777777" w:rsidR="00A819F8" w:rsidRPr="00A819F8" w:rsidRDefault="00A819F8" w:rsidP="00A819F8">
            <w:pPr>
              <w:rPr>
                <w:rFonts w:cstheme="minorHAnsi"/>
                <w:sz w:val="24"/>
                <w:szCs w:val="24"/>
              </w:rPr>
            </w:pPr>
            <w:r w:rsidRPr="00A819F8">
              <w:rPr>
                <w:rFonts w:cstheme="minorHAnsi"/>
                <w:sz w:val="24"/>
                <w:szCs w:val="24"/>
              </w:rPr>
              <w:t>300</w:t>
            </w:r>
          </w:p>
        </w:tc>
      </w:tr>
    </w:tbl>
    <w:p w14:paraId="5B4C7B9D" w14:textId="77777777" w:rsidR="00A819F8" w:rsidRPr="00A819F8" w:rsidRDefault="00A819F8" w:rsidP="2B2CE0C9">
      <w:pPr>
        <w:rPr>
          <w:sz w:val="24"/>
          <w:szCs w:val="24"/>
        </w:rPr>
      </w:pPr>
      <w:r w:rsidRPr="2B2CE0C9">
        <w:rPr>
          <w:sz w:val="24"/>
          <w:szCs w:val="24"/>
          <w:vertAlign w:val="superscript"/>
        </w:rPr>
        <w:t>a </w:t>
      </w:r>
      <w:r w:rsidRPr="2B2CE0C9">
        <w:rPr>
          <w:sz w:val="24"/>
          <w:szCs w:val="24"/>
        </w:rPr>
        <w:t>Considers only one AC Layer.</w:t>
      </w:r>
    </w:p>
    <w:p w14:paraId="2D96184E" w14:textId="2926B1DD" w:rsidR="2B2CE0C9" w:rsidRDefault="2B2CE0C9" w:rsidP="2B2CE0C9">
      <w:pPr>
        <w:rPr>
          <w:sz w:val="24"/>
          <w:szCs w:val="24"/>
        </w:rPr>
      </w:pPr>
    </w:p>
    <w:p w14:paraId="202F2947" w14:textId="4FDEB0E4" w:rsidR="00A819F8" w:rsidRPr="00A819F8" w:rsidRDefault="00A819F8" w:rsidP="00A819F8">
      <w:pPr>
        <w:rPr>
          <w:rFonts w:cstheme="minorHAnsi"/>
          <w:sz w:val="24"/>
          <w:szCs w:val="24"/>
        </w:rPr>
      </w:pPr>
      <w:r w:rsidRPr="00A819F8">
        <w:rPr>
          <w:rFonts w:cstheme="minorHAnsi"/>
          <w:sz w:val="24"/>
          <w:szCs w:val="24"/>
        </w:rPr>
        <w:t>The AC layers were assumed linear viscoelastic, wherein the Prony series were computed using the dynamic modulus data from the Long-Term Pavement Performance (LTPP) database. From 1,000 data sets, material characterization was narrowed to six data sets based on confidence levels and nominal maximum aggregate sizes (Fig. </w:t>
      </w:r>
      <w:r w:rsidRPr="00335FCE">
        <w:rPr>
          <w:rFonts w:cstheme="minorHAnsi"/>
          <w:sz w:val="24"/>
          <w:szCs w:val="24"/>
        </w:rPr>
        <w:t>7</w:t>
      </w:r>
      <w:r w:rsidRPr="00A819F8">
        <w:rPr>
          <w:rFonts w:cstheme="minorHAnsi"/>
          <w:sz w:val="24"/>
          <w:szCs w:val="24"/>
        </w:rPr>
        <w:t>). The thin and thick pavement structures considered a combination of the </w:t>
      </w:r>
      <w:r w:rsidRPr="00A819F8">
        <w:rPr>
          <w:rFonts w:cstheme="minorHAnsi"/>
          <w:i/>
          <w:iCs/>
          <w:sz w:val="24"/>
          <w:szCs w:val="24"/>
        </w:rPr>
        <w:t>strong</w:t>
      </w:r>
      <w:r w:rsidRPr="00A819F8">
        <w:rPr>
          <w:rFonts w:cstheme="minorHAnsi"/>
          <w:sz w:val="24"/>
          <w:szCs w:val="24"/>
        </w:rPr>
        <w:t> and </w:t>
      </w:r>
      <w:r w:rsidRPr="00A819F8">
        <w:rPr>
          <w:rFonts w:cstheme="minorHAnsi"/>
          <w:i/>
          <w:iCs/>
          <w:sz w:val="24"/>
          <w:szCs w:val="24"/>
        </w:rPr>
        <w:t>weak</w:t>
      </w:r>
      <w:r w:rsidRPr="00A819F8">
        <w:rPr>
          <w:rFonts w:cstheme="minorHAnsi"/>
          <w:sz w:val="24"/>
          <w:szCs w:val="24"/>
        </w:rPr>
        <w:t> AC material properties.</w:t>
      </w:r>
    </w:p>
    <w:p w14:paraId="4C4F4A34" w14:textId="372CA3B6" w:rsidR="00A819F8" w:rsidRPr="00A819F8" w:rsidRDefault="00A819F8" w:rsidP="00A819F8">
      <w:pPr>
        <w:rPr>
          <w:rFonts w:cstheme="minorHAnsi"/>
          <w:sz w:val="24"/>
          <w:szCs w:val="24"/>
        </w:rPr>
      </w:pPr>
      <w:r w:rsidRPr="00A819F8">
        <w:rPr>
          <w:rFonts w:cstheme="minorHAnsi"/>
          <w:sz w:val="24"/>
          <w:szCs w:val="24"/>
        </w:rPr>
        <w:t>Granular layers were characterized as nonlinear, stress-dependent, and anisotropic only for the thin pavement structure, as it is assumed that the stress magnitudes were significantly reduced for thick pavements. Instead, the interstate pavement cases assumed the granular layer as linear elastic. Material constants for the nonlinear anisotropic granular materials were obtained from a database. Further details of the material characterization can be found elsewhere (</w:t>
      </w:r>
      <w:r w:rsidRPr="00335FCE">
        <w:rPr>
          <w:rFonts w:cstheme="minorHAnsi"/>
          <w:sz w:val="24"/>
          <w:szCs w:val="24"/>
        </w:rPr>
        <w:t>Hernandez et al. 2016</w:t>
      </w:r>
      <w:r w:rsidRPr="00A819F8">
        <w:rPr>
          <w:rFonts w:cstheme="minorHAnsi"/>
          <w:sz w:val="24"/>
          <w:szCs w:val="24"/>
        </w:rPr>
        <w:t>).</w:t>
      </w:r>
    </w:p>
    <w:p w14:paraId="18DE9CB0" w14:textId="77777777" w:rsidR="00A819F8" w:rsidRPr="00A819F8" w:rsidRDefault="00A819F8" w:rsidP="2B2CE0C9">
      <w:pPr>
        <w:pStyle w:val="Heading1"/>
        <w:rPr>
          <w:rFonts w:ascii="Calibri Light" w:eastAsia="MS Gothic" w:hAnsi="Calibri Light" w:cs="Times New Roman"/>
          <w:b/>
          <w:bCs/>
        </w:rPr>
      </w:pPr>
      <w:r>
        <w:t>Implementation</w:t>
      </w:r>
    </w:p>
    <w:p w14:paraId="2F2DBFB7" w14:textId="20FA1240" w:rsidR="00A819F8" w:rsidRPr="00A819F8" w:rsidRDefault="00A819F8" w:rsidP="00A819F8">
      <w:pPr>
        <w:rPr>
          <w:rFonts w:cstheme="minorHAnsi"/>
          <w:sz w:val="24"/>
          <w:szCs w:val="24"/>
        </w:rPr>
      </w:pPr>
      <w:r w:rsidRPr="00A819F8">
        <w:rPr>
          <w:rFonts w:cstheme="minorHAnsi"/>
          <w:sz w:val="24"/>
          <w:szCs w:val="24"/>
        </w:rPr>
        <w:t>Three scenarios were considered to test the capabilities of the domain analysis method by evaluating the impact of tire type, configuration, and inflation pressures. Implementing the pavement modeling scheme and material characterization by Hernandez et al. (</w:t>
      </w:r>
      <w:r w:rsidRPr="00335FCE">
        <w:rPr>
          <w:rFonts w:cstheme="minorHAnsi"/>
          <w:sz w:val="24"/>
          <w:szCs w:val="24"/>
        </w:rPr>
        <w:t>2016</w:t>
      </w:r>
      <w:r w:rsidRPr="00A819F8">
        <w:rPr>
          <w:rFonts w:cstheme="minorHAnsi"/>
          <w:sz w:val="24"/>
          <w:szCs w:val="24"/>
        </w:rPr>
        <w:t>), the output database of the FE simulations was utilized as inputs of the domain analysis method. It is worth noting that DTA with uniform tire-inflation pressure was selected as reference for all three cases. The following analysis includes the two main outputs of the domain analysis: </w:t>
      </w:r>
      <m:oMath>
        <m:r>
          <w:rPr>
            <w:rFonts w:ascii="Cambria Math" w:hAnsi="Cambria Math" w:cstheme="minorHAnsi"/>
            <w:sz w:val="24"/>
            <w:szCs w:val="24"/>
          </w:rPr>
          <m:t>CRS</m:t>
        </m:r>
      </m:oMath>
      <w:r w:rsidRPr="00A819F8">
        <w:rPr>
          <w:rFonts w:cstheme="minorHAnsi"/>
          <w:sz w:val="24"/>
          <w:szCs w:val="24"/>
        </w:rPr>
        <w:t> and </w:t>
      </w:r>
      <m:oMath>
        <m:r>
          <w:rPr>
            <w:rFonts w:ascii="Cambria Math" w:hAnsi="Cambria Math" w:cstheme="minorHAnsi"/>
            <w:sz w:val="24"/>
            <w:szCs w:val="24"/>
          </w:rPr>
          <m:t>CRE</m:t>
        </m:r>
      </m:oMath>
      <w:r w:rsidRPr="00A819F8">
        <w:rPr>
          <w:rFonts w:cstheme="minorHAnsi"/>
          <w:sz w:val="24"/>
          <w:szCs w:val="24"/>
        </w:rPr>
        <w:t>, which are the cumulative ratio in the stress and strain domains, respectively.</w:t>
      </w:r>
    </w:p>
    <w:p w14:paraId="092096AB" w14:textId="77777777" w:rsidR="00A819F8" w:rsidRPr="00A819F8" w:rsidRDefault="00A819F8" w:rsidP="2B2CE0C9">
      <w:pPr>
        <w:pStyle w:val="Heading2"/>
        <w:rPr>
          <w:rFonts w:ascii="Calibri Light" w:eastAsia="MS Gothic" w:hAnsi="Calibri Light" w:cs="Times New Roman"/>
        </w:rPr>
      </w:pPr>
      <w:r>
        <w:t>Case I: Tire Type and Configuration</w:t>
      </w:r>
    </w:p>
    <w:p w14:paraId="4240C0AA" w14:textId="418CE862" w:rsidR="00A819F8" w:rsidRPr="00A819F8" w:rsidRDefault="00A819F8" w:rsidP="00A819F8">
      <w:pPr>
        <w:rPr>
          <w:rFonts w:cstheme="minorHAnsi"/>
          <w:sz w:val="24"/>
          <w:szCs w:val="24"/>
        </w:rPr>
      </w:pPr>
      <w:r w:rsidRPr="00A819F8">
        <w:rPr>
          <w:rFonts w:cstheme="minorHAnsi"/>
          <w:sz w:val="24"/>
          <w:szCs w:val="24"/>
        </w:rPr>
        <w:t>Three tire configurations are loaded onto a perpetual pavement structure, consisting of AC and granular base layers with thicknesses of 412.5 and 150 mm, respectively (Table </w:t>
      </w:r>
      <w:r w:rsidRPr="00335FCE">
        <w:rPr>
          <w:rFonts w:cstheme="minorHAnsi"/>
          <w:sz w:val="24"/>
          <w:szCs w:val="24"/>
        </w:rPr>
        <w:t>2</w:t>
      </w:r>
      <w:r w:rsidRPr="00A819F8">
        <w:rPr>
          <w:rFonts w:cstheme="minorHAnsi"/>
          <w:sz w:val="24"/>
          <w:szCs w:val="24"/>
        </w:rPr>
        <w:t>). Details of the loading conditions may be referred to in Table </w:t>
      </w:r>
      <w:r w:rsidRPr="00335FCE">
        <w:rPr>
          <w:rFonts w:cstheme="minorHAnsi"/>
          <w:sz w:val="24"/>
          <w:szCs w:val="24"/>
        </w:rPr>
        <w:t>1</w:t>
      </w:r>
      <w:r w:rsidRPr="00A819F8">
        <w:rPr>
          <w:rFonts w:cstheme="minorHAnsi"/>
          <w:sz w:val="24"/>
          <w:szCs w:val="24"/>
        </w:rPr>
        <w:t>. Moreover, NG-WBT and DTA load inputs for the FE model were extracted from a database of experimentally measured contact loads (</w:t>
      </w:r>
      <w:r w:rsidRPr="00335FCE">
        <w:rPr>
          <w:rFonts w:cstheme="minorHAnsi"/>
          <w:sz w:val="24"/>
          <w:szCs w:val="24"/>
        </w:rPr>
        <w:t>Hernandez et al. 2013</w:t>
      </w:r>
      <w:r w:rsidRPr="00A819F8">
        <w:rPr>
          <w:rFonts w:cstheme="minorHAnsi"/>
          <w:sz w:val="24"/>
          <w:szCs w:val="24"/>
        </w:rPr>
        <w:t>, </w:t>
      </w:r>
      <w:r w:rsidRPr="00335FCE">
        <w:rPr>
          <w:rFonts w:cstheme="minorHAnsi"/>
          <w:sz w:val="24"/>
          <w:szCs w:val="24"/>
        </w:rPr>
        <w:t>2014</w:t>
      </w:r>
      <w:r w:rsidRPr="00A819F8">
        <w:rPr>
          <w:rFonts w:cstheme="minorHAnsi"/>
          <w:sz w:val="24"/>
          <w:szCs w:val="24"/>
        </w:rPr>
        <w:t>), whereas the load input for the steer tire (placed onto the front-cab axle) was obtained from a FE tire model by a third-party from a work collaboration with the Illinois Center for Transportation.</w:t>
      </w:r>
    </w:p>
    <w:p w14:paraId="492C097B" w14:textId="6243F06E" w:rsidR="00A819F8" w:rsidRPr="00A819F8" w:rsidRDefault="00A819F8" w:rsidP="00A819F8">
      <w:pPr>
        <w:rPr>
          <w:rFonts w:cstheme="minorHAnsi"/>
          <w:sz w:val="24"/>
          <w:szCs w:val="24"/>
        </w:rPr>
      </w:pPr>
      <w:r w:rsidRPr="00A819F8">
        <w:rPr>
          <w:rFonts w:cstheme="minorHAnsi"/>
          <w:sz w:val="24"/>
          <w:szCs w:val="24"/>
        </w:rPr>
        <w:t>Prior to presenting the resulting stress/strain ratios, maximum strains at six-point locations are shown. Extracting the strain values plays an importance related to the conventional mechanistic-empirical pavement design method, wherein the critical strain is utilized as an input in the transfer function to predict damage. It is noteworthy that the </w:t>
      </w:r>
      <m:oMath>
        <m:r>
          <w:rPr>
            <w:rFonts w:ascii="Cambria Math" w:hAnsi="Cambria Math" w:cstheme="minorHAnsi"/>
            <w:sz w:val="24"/>
            <w:szCs w:val="24"/>
          </w:rPr>
          <m:t>x</m:t>
        </m:r>
      </m:oMath>
      <w:r w:rsidRPr="00A819F8">
        <w:rPr>
          <w:rFonts w:cstheme="minorHAnsi"/>
          <w:sz w:val="24"/>
          <w:szCs w:val="24"/>
        </w:rPr>
        <w:t>, </w:t>
      </w:r>
      <m:oMath>
        <m:r>
          <w:rPr>
            <w:rFonts w:ascii="Cambria Math" w:hAnsi="Cambria Math" w:cstheme="minorHAnsi"/>
            <w:sz w:val="24"/>
            <w:szCs w:val="24"/>
          </w:rPr>
          <m:t>y</m:t>
        </m:r>
      </m:oMath>
      <w:r w:rsidRPr="00A819F8">
        <w:rPr>
          <w:rFonts w:cstheme="minorHAnsi"/>
          <w:sz w:val="24"/>
          <w:szCs w:val="24"/>
        </w:rPr>
        <w:t>, and </w:t>
      </w:r>
      <m:oMath>
        <m:r>
          <w:rPr>
            <w:rFonts w:ascii="Cambria Math" w:hAnsi="Cambria Math" w:cstheme="minorHAnsi"/>
            <w:sz w:val="24"/>
            <w:szCs w:val="24"/>
          </w:rPr>
          <m:t>z</m:t>
        </m:r>
      </m:oMath>
      <w:r w:rsidRPr="00A819F8">
        <w:rPr>
          <w:rFonts w:cstheme="minorHAnsi"/>
          <w:sz w:val="24"/>
          <w:szCs w:val="24"/>
        </w:rPr>
        <w:t> directions correspond to 1, 2, and 3 directions. The variables are </w:t>
      </w:r>
      <m:oMath>
        <m:sSub>
          <m:sSubPr>
            <m:ctrlPr>
              <w:rPr>
                <w:rFonts w:ascii="Cambria Math" w:hAnsi="Cambria Math" w:cstheme="minorHAnsi"/>
                <w:sz w:val="24"/>
                <w:szCs w:val="24"/>
              </w:rPr>
            </m:ctrlPr>
          </m:sSubPr>
          <m:e>
            <m:r>
              <w:rPr>
                <w:rFonts w:ascii="Cambria Math" w:hAnsi="Cambria Math" w:cstheme="minorHAnsi"/>
                <w:sz w:val="24"/>
                <w:szCs w:val="24"/>
              </w:rPr>
              <m:t>ϵ</m:t>
            </m:r>
          </m:e>
          <m:sub>
            <m:r>
              <w:rPr>
                <w:rFonts w:ascii="Cambria Math" w:hAnsi="Cambria Math" w:cstheme="minorHAnsi"/>
                <w:sz w:val="24"/>
                <w:szCs w:val="24"/>
              </w:rPr>
              <m:t>33,AC</m:t>
            </m:r>
          </m:sub>
        </m:sSub>
      </m:oMath>
      <w:r w:rsidRPr="00A819F8">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ϵ</m:t>
            </m:r>
          </m:e>
          <m:sub>
            <m:r>
              <w:rPr>
                <w:rFonts w:ascii="Cambria Math" w:hAnsi="Cambria Math" w:cstheme="minorHAnsi"/>
                <w:sz w:val="24"/>
                <w:szCs w:val="24"/>
              </w:rPr>
              <m:t>33,surf</m:t>
            </m:r>
          </m:sub>
        </m:sSub>
      </m:oMath>
      <w:r w:rsidRPr="00A819F8">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ϵ</m:t>
            </m:r>
          </m:e>
          <m:sub>
            <m:r>
              <w:rPr>
                <w:rFonts w:ascii="Cambria Math" w:hAnsi="Cambria Math" w:cstheme="minorHAnsi"/>
                <w:sz w:val="24"/>
                <w:szCs w:val="24"/>
              </w:rPr>
              <m:t>22,AC</m:t>
            </m:r>
          </m:sub>
        </m:sSub>
      </m:oMath>
      <w:r w:rsidRPr="00A819F8">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ϵ</m:t>
            </m:r>
          </m:e>
          <m:sub>
            <m:r>
              <w:rPr>
                <w:rFonts w:ascii="Cambria Math" w:hAnsi="Cambria Math" w:cstheme="minorHAnsi"/>
                <w:sz w:val="24"/>
                <w:szCs w:val="24"/>
              </w:rPr>
              <m:t>22,base</m:t>
            </m:r>
          </m:sub>
        </m:sSub>
      </m:oMath>
      <w:r w:rsidRPr="00A819F8">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ϵ</m:t>
            </m:r>
          </m:e>
          <m:sub>
            <m:r>
              <w:rPr>
                <w:rFonts w:ascii="Cambria Math" w:hAnsi="Cambria Math" w:cstheme="minorHAnsi"/>
                <w:sz w:val="24"/>
                <w:szCs w:val="24"/>
              </w:rPr>
              <m:t>22,sg</m:t>
            </m:r>
          </m:sub>
        </m:sSub>
      </m:oMath>
      <w:r w:rsidRPr="00A819F8">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ϵ</m:t>
            </m:r>
          </m:e>
          <m:sub>
            <m:r>
              <w:rPr>
                <w:rFonts w:ascii="Cambria Math" w:hAnsi="Cambria Math" w:cstheme="minorHAnsi"/>
                <w:sz w:val="24"/>
                <w:szCs w:val="24"/>
              </w:rPr>
              <m:t>23,AC</m:t>
            </m:r>
          </m:sub>
        </m:sSub>
      </m:oMath>
      <w:r w:rsidRPr="00A819F8">
        <w:rPr>
          <w:rFonts w:cstheme="minorHAnsi"/>
          <w:sz w:val="24"/>
          <w:szCs w:val="24"/>
        </w:rPr>
        <w:t>, which correspond to the critical transverse tensile strains at the bottom of the AC and surface; vertical compressive strain within the AC, base, and subgrade; and vertical shear strain within the AC, respectively. These strain outputs are selected as they are conventional inputs into transfer functions to estimate damage, except for </w:t>
      </w:r>
      <m:oMath>
        <m:sSub>
          <m:sSubPr>
            <m:ctrlPr>
              <w:rPr>
                <w:rFonts w:ascii="Cambria Math" w:hAnsi="Cambria Math" w:cstheme="minorHAnsi"/>
                <w:sz w:val="24"/>
                <w:szCs w:val="24"/>
              </w:rPr>
            </m:ctrlPr>
          </m:sSubPr>
          <m:e>
            <m:r>
              <w:rPr>
                <w:rFonts w:ascii="Cambria Math" w:hAnsi="Cambria Math" w:cstheme="minorHAnsi"/>
                <w:sz w:val="24"/>
                <w:szCs w:val="24"/>
              </w:rPr>
              <m:t>ϵ</m:t>
            </m:r>
          </m:e>
          <m:sub>
            <m:r>
              <w:rPr>
                <w:rFonts w:ascii="Cambria Math" w:hAnsi="Cambria Math" w:cstheme="minorHAnsi"/>
                <w:sz w:val="24"/>
                <w:szCs w:val="24"/>
              </w:rPr>
              <m:t>23,AC</m:t>
            </m:r>
          </m:sub>
        </m:sSub>
      </m:oMath>
      <w:r w:rsidRPr="00A819F8">
        <w:rPr>
          <w:rFonts w:cstheme="minorHAnsi"/>
          <w:sz w:val="24"/>
          <w:szCs w:val="24"/>
        </w:rPr>
        <w:t>, which was previously introduced by Yoo and Al-Qadi (</w:t>
      </w:r>
      <w:r w:rsidRPr="00335FCE">
        <w:rPr>
          <w:rFonts w:cstheme="minorHAnsi"/>
          <w:sz w:val="24"/>
          <w:szCs w:val="24"/>
        </w:rPr>
        <w:t>2008</w:t>
      </w:r>
      <w:r w:rsidRPr="00A819F8">
        <w:rPr>
          <w:rFonts w:cstheme="minorHAnsi"/>
          <w:sz w:val="24"/>
          <w:szCs w:val="24"/>
        </w:rPr>
        <w:t>) to be a major factor for near-surface cracking.</w:t>
      </w:r>
    </w:p>
    <w:p w14:paraId="397497B7" w14:textId="2A65FEDD" w:rsidR="00A819F8" w:rsidRPr="00A819F8" w:rsidRDefault="00A819F8" w:rsidP="00A819F8">
      <w:pPr>
        <w:rPr>
          <w:rFonts w:cstheme="minorHAnsi"/>
          <w:sz w:val="24"/>
          <w:szCs w:val="24"/>
        </w:rPr>
      </w:pPr>
      <w:r w:rsidRPr="00A819F8">
        <w:rPr>
          <w:rFonts w:cstheme="minorHAnsi"/>
          <w:sz w:val="24"/>
          <w:szCs w:val="24"/>
        </w:rPr>
        <w:t>Fig. </w:t>
      </w:r>
      <w:r w:rsidRPr="00335FCE">
        <w:rPr>
          <w:rFonts w:cstheme="minorHAnsi"/>
          <w:sz w:val="24"/>
          <w:szCs w:val="24"/>
        </w:rPr>
        <w:t>8</w:t>
      </w:r>
      <w:r w:rsidRPr="00A819F8">
        <w:rPr>
          <w:rFonts w:cstheme="minorHAnsi"/>
          <w:sz w:val="24"/>
          <w:szCs w:val="24"/>
        </w:rPr>
        <w:t> illustrates the variation of the critical strains, normalized to the DTA case. One could observe that the strains within the AC layer were significantly higher than those of the base and subgrade layers. Additionally, at the depth of 23.3 mm, the NG-WBT and steer tire cases generated AC shear strain increments of 70 and 33%, respectively, due to higher contact stress magnitudes relative to DTA. As this response is excluded from the conventional MEPDG approach to estimate damage, near-surface behavior would be inaccurately predicted.</w:t>
      </w:r>
    </w:p>
    <w:p w14:paraId="48ED0DC3" w14:textId="5114E8FB" w:rsidR="00A819F8" w:rsidRPr="00A819F8" w:rsidRDefault="00A819F8" w:rsidP="00A819F8">
      <w:pPr>
        <w:rPr>
          <w:rFonts w:cstheme="minorHAnsi"/>
          <w:sz w:val="24"/>
          <w:szCs w:val="24"/>
        </w:rPr>
      </w:pPr>
      <w:r w:rsidRPr="00A819F8">
        <w:rPr>
          <w:rFonts w:cstheme="minorHAnsi"/>
          <w:sz w:val="24"/>
          <w:szCs w:val="24"/>
        </w:rPr>
        <w:t>On the other hand, Fig. </w:t>
      </w:r>
      <w:r w:rsidRPr="00335FCE">
        <w:rPr>
          <w:rFonts w:cstheme="minorHAnsi"/>
          <w:sz w:val="24"/>
          <w:szCs w:val="24"/>
        </w:rPr>
        <w:t>9</w:t>
      </w:r>
      <w:r w:rsidRPr="00A819F8">
        <w:rPr>
          <w:rFonts w:cstheme="minorHAnsi"/>
          <w:sz w:val="24"/>
          <w:szCs w:val="24"/>
        </w:rPr>
        <w:t> illustrates the 3D pavement response via </w:t>
      </w:r>
      <m:oMath>
        <m:r>
          <w:rPr>
            <w:rFonts w:ascii="Cambria Math" w:hAnsi="Cambria Math" w:cstheme="minorHAnsi"/>
            <w:sz w:val="24"/>
            <w:szCs w:val="24"/>
          </w:rPr>
          <m:t>pq</m:t>
        </m:r>
      </m:oMath>
      <w:r w:rsidRPr="00A819F8">
        <w:rPr>
          <w:rFonts w:cstheme="minorHAnsi"/>
          <w:sz w:val="24"/>
          <w:szCs w:val="24"/>
        </w:rPr>
        <w:t> diagrams at the critical 2D plane (</w:t>
      </w:r>
      <m:oMath>
        <m:r>
          <w:rPr>
            <w:rFonts w:ascii="Cambria Math" w:hAnsi="Cambria Math" w:cstheme="minorHAnsi"/>
            <w:sz w:val="24"/>
            <w:szCs w:val="24"/>
          </w:rPr>
          <m:t>yz</m:t>
        </m:r>
      </m:oMath>
      <w:r w:rsidRPr="00A819F8">
        <w:rPr>
          <w:rFonts w:cstheme="minorHAnsi"/>
          <w:sz w:val="24"/>
          <w:szCs w:val="24"/>
        </w:rPr>
        <w:t>-plane). Clearly, a comparison of the </w:t>
      </w:r>
      <m:oMath>
        <m:r>
          <w:rPr>
            <w:rFonts w:ascii="Cambria Math" w:hAnsi="Cambria Math" w:cstheme="minorHAnsi"/>
            <w:sz w:val="24"/>
            <w:szCs w:val="24"/>
          </w:rPr>
          <m:t>pq</m:t>
        </m:r>
      </m:oMath>
      <w:r w:rsidRPr="00A819F8">
        <w:rPr>
          <w:rFonts w:cstheme="minorHAnsi"/>
          <w:sz w:val="24"/>
          <w:szCs w:val="24"/>
        </w:rPr>
        <w:t xml:space="preserve"> diagrams </w:t>
      </w:r>
      <w:proofErr w:type="gramStart"/>
      <w:r w:rsidRPr="00A819F8">
        <w:rPr>
          <w:rFonts w:cstheme="minorHAnsi"/>
          <w:sz w:val="24"/>
          <w:szCs w:val="24"/>
        </w:rPr>
        <w:t>depicts</w:t>
      </w:r>
      <w:proofErr w:type="gramEnd"/>
      <w:r w:rsidRPr="00A819F8">
        <w:rPr>
          <w:rFonts w:cstheme="minorHAnsi"/>
          <w:sz w:val="24"/>
          <w:szCs w:val="24"/>
        </w:rPr>
        <w:t xml:space="preserve"> the significant complexity of pavement responses relative to single-point critical strains. High levels of compression and shear were induced at the near-surface region (</w:t>
      </w:r>
      <m:oMath>
        <m:r>
          <w:rPr>
            <w:rFonts w:ascii="Cambria Math" w:hAnsi="Cambria Math" w:cstheme="minorHAnsi"/>
            <w:sz w:val="24"/>
            <w:szCs w:val="24"/>
          </w:rPr>
          <m:t>Z2</m:t>
        </m:r>
      </m:oMath>
      <w:r w:rsidRPr="00A819F8">
        <w:rPr>
          <w:rFonts w:cstheme="minorHAnsi"/>
          <w:sz w:val="24"/>
          <w:szCs w:val="24"/>
        </w:rPr>
        <w:t>) directly underneath the tire, although one could clearly observe that the NG-WBT generated significantly greater compression and shear as the spread of triangle-up markers are tending towards the negative horizontal and positive vertical scales [Fig. </w:t>
      </w:r>
      <w:r w:rsidRPr="00335FCE">
        <w:rPr>
          <w:rFonts w:cstheme="minorHAnsi"/>
          <w:sz w:val="24"/>
          <w:szCs w:val="24"/>
        </w:rPr>
        <w:t>9(a)</w:t>
      </w:r>
      <w:r w:rsidRPr="00A819F8">
        <w:rPr>
          <w:rFonts w:cstheme="minorHAnsi"/>
          <w:sz w:val="24"/>
          <w:szCs w:val="24"/>
        </w:rPr>
        <w:t>]. Moreover, Fig. </w:t>
      </w:r>
      <w:r w:rsidRPr="00335FCE">
        <w:rPr>
          <w:rFonts w:cstheme="minorHAnsi"/>
          <w:sz w:val="24"/>
          <w:szCs w:val="24"/>
        </w:rPr>
        <w:t>9(c)</w:t>
      </w:r>
      <w:r w:rsidRPr="00A819F8">
        <w:rPr>
          <w:rFonts w:cstheme="minorHAnsi"/>
          <w:sz w:val="24"/>
          <w:szCs w:val="24"/>
        </w:rPr>
        <w:t> shows that the steer tire with a 9% decrement in the tire-inflation pressure but 32.5% increment in the applied load generated more concentrated values than those of the DTA [Fig. </w:t>
      </w:r>
      <w:r w:rsidRPr="00335FCE">
        <w:rPr>
          <w:rFonts w:cstheme="minorHAnsi"/>
          <w:sz w:val="24"/>
          <w:szCs w:val="24"/>
        </w:rPr>
        <w:t>9(b)</w:t>
      </w:r>
      <w:r w:rsidRPr="00A819F8">
        <w:rPr>
          <w:rFonts w:cstheme="minorHAnsi"/>
          <w:sz w:val="24"/>
          <w:szCs w:val="24"/>
        </w:rPr>
        <w:t>].</w:t>
      </w:r>
    </w:p>
    <w:p w14:paraId="4935DA37" w14:textId="370E897E" w:rsidR="00A819F8" w:rsidRPr="00A819F8" w:rsidRDefault="00A819F8" w:rsidP="00A819F8">
      <w:pPr>
        <w:rPr>
          <w:rFonts w:cstheme="minorHAnsi"/>
          <w:sz w:val="24"/>
          <w:szCs w:val="24"/>
        </w:rPr>
      </w:pPr>
      <w:r w:rsidRPr="00A819F8">
        <w:rPr>
          <w:rFonts w:cstheme="minorHAnsi"/>
          <w:sz w:val="24"/>
          <w:szCs w:val="24"/>
        </w:rPr>
        <w:t>Plotting NG-WBT </w:t>
      </w:r>
      <m:oMath>
        <m:r>
          <w:rPr>
            <w:rFonts w:ascii="Cambria Math" w:hAnsi="Cambria Math" w:cstheme="minorHAnsi"/>
            <w:sz w:val="24"/>
            <w:szCs w:val="24"/>
          </w:rPr>
          <m:t>p</m:t>
        </m:r>
      </m:oMath>
      <w:r w:rsidRPr="00A819F8">
        <w:rPr>
          <w:rFonts w:cstheme="minorHAnsi"/>
          <w:sz w:val="24"/>
          <w:szCs w:val="24"/>
        </w:rPr>
        <w:t>- and </w:t>
      </w:r>
      <m:oMath>
        <m:r>
          <w:rPr>
            <w:rFonts w:ascii="Cambria Math" w:hAnsi="Cambria Math" w:cstheme="minorHAnsi"/>
            <w:sz w:val="24"/>
            <w:szCs w:val="24"/>
          </w:rPr>
          <m:t>q</m:t>
        </m:r>
      </m:oMath>
      <w:r w:rsidRPr="00A819F8">
        <w:rPr>
          <w:rFonts w:cstheme="minorHAnsi"/>
          <w:sz w:val="24"/>
          <w:szCs w:val="24"/>
        </w:rPr>
        <w:t>-values along the layer width and depth, Fig. </w:t>
      </w:r>
      <w:r w:rsidRPr="00335FCE">
        <w:rPr>
          <w:rFonts w:cstheme="minorHAnsi"/>
          <w:sz w:val="24"/>
          <w:szCs w:val="24"/>
        </w:rPr>
        <w:t>10(a)</w:t>
      </w:r>
      <w:r w:rsidRPr="00A819F8">
        <w:rPr>
          <w:rFonts w:cstheme="minorHAnsi"/>
          <w:sz w:val="24"/>
          <w:szCs w:val="24"/>
        </w:rPr>
        <w:t> highlights high-shear concentrations at tire edges. As expected, high-compression stresses were found directly underneath the tire [Fig. </w:t>
      </w:r>
      <w:r w:rsidRPr="00335FCE">
        <w:rPr>
          <w:rFonts w:cstheme="minorHAnsi"/>
          <w:sz w:val="24"/>
          <w:szCs w:val="24"/>
        </w:rPr>
        <w:t>10(b)</w:t>
      </w:r>
      <w:r w:rsidRPr="00A819F8">
        <w:rPr>
          <w:rFonts w:cstheme="minorHAnsi"/>
          <w:sz w:val="24"/>
          <w:szCs w:val="24"/>
        </w:rPr>
        <w:t>]. Throughout the remainder of the 2D slices along the contact length, the same trend is observed at varying magnitudes. Another key point of the provided contour plots is the undeniable influence of tire-pavement contact stresses at the near-surface region.</w:t>
      </w:r>
    </w:p>
    <w:p w14:paraId="32014ACB" w14:textId="733B7760" w:rsidR="00A819F8" w:rsidRPr="00A819F8" w:rsidRDefault="00A819F8" w:rsidP="00A819F8">
      <w:pPr>
        <w:rPr>
          <w:rFonts w:cstheme="minorHAnsi"/>
          <w:sz w:val="24"/>
          <w:szCs w:val="24"/>
        </w:rPr>
      </w:pPr>
      <w:r w:rsidRPr="00A819F8">
        <w:rPr>
          <w:rFonts w:cstheme="minorHAnsi"/>
          <w:sz w:val="24"/>
          <w:szCs w:val="24"/>
        </w:rPr>
        <w:t>Using the domain analysis method, five distinct zones were compared in Fig. </w:t>
      </w:r>
      <w:r w:rsidRPr="00335FCE">
        <w:rPr>
          <w:rFonts w:cstheme="minorHAnsi"/>
          <w:sz w:val="24"/>
          <w:szCs w:val="24"/>
        </w:rPr>
        <w:t>11</w:t>
      </w:r>
      <w:r w:rsidRPr="00A819F8">
        <w:rPr>
          <w:rFonts w:cstheme="minorHAnsi"/>
          <w:sz w:val="24"/>
          <w:szCs w:val="24"/>
        </w:rPr>
        <w:t>, namely: </w:t>
      </w:r>
      <m:oMath>
        <m:r>
          <w:rPr>
            <w:rFonts w:ascii="Cambria Math" w:hAnsi="Cambria Math" w:cstheme="minorHAnsi"/>
            <w:sz w:val="24"/>
            <w:szCs w:val="24"/>
          </w:rPr>
          <m:t>ACD1</m:t>
        </m:r>
      </m:oMath>
      <w:r w:rsidRPr="00A819F8">
        <w:rPr>
          <w:rFonts w:cstheme="minorHAnsi"/>
          <w:sz w:val="24"/>
          <w:szCs w:val="24"/>
        </w:rPr>
        <w:t>; </w:t>
      </w:r>
      <m:oMath>
        <m:r>
          <w:rPr>
            <w:rFonts w:ascii="Cambria Math" w:hAnsi="Cambria Math" w:cstheme="minorHAnsi"/>
            <w:sz w:val="24"/>
            <w:szCs w:val="24"/>
          </w:rPr>
          <m:t>ACD</m:t>
        </m:r>
        <m:r>
          <w:rPr>
            <w:rFonts w:ascii="Cambria Math" w:hAnsi="Cambria Math" w:cstheme="minorHAnsi"/>
            <w:sz w:val="24"/>
            <w:szCs w:val="24"/>
          </w:rPr>
          <m:t>2</m:t>
        </m:r>
      </m:oMath>
      <w:r w:rsidRPr="00A819F8">
        <w:rPr>
          <w:rFonts w:cstheme="minorHAnsi"/>
          <w:sz w:val="24"/>
          <w:szCs w:val="24"/>
        </w:rPr>
        <w:t>; </w:t>
      </w:r>
      <m:oMath>
        <m:r>
          <w:rPr>
            <w:rFonts w:ascii="Cambria Math" w:hAnsi="Cambria Math" w:cstheme="minorHAnsi"/>
            <w:sz w:val="24"/>
            <w:szCs w:val="24"/>
          </w:rPr>
          <m:t>Z2</m:t>
        </m:r>
      </m:oMath>
      <w:r w:rsidRPr="00A819F8">
        <w:rPr>
          <w:rFonts w:cstheme="minorHAnsi"/>
          <w:sz w:val="24"/>
          <w:szCs w:val="24"/>
        </w:rPr>
        <w:t> and </w:t>
      </w:r>
      <m:oMath>
        <m:r>
          <w:rPr>
            <w:rFonts w:ascii="Cambria Math" w:hAnsi="Cambria Math" w:cstheme="minorHAnsi"/>
            <w:sz w:val="24"/>
            <w:szCs w:val="24"/>
          </w:rPr>
          <m:t>Z8</m:t>
        </m:r>
      </m:oMath>
      <w:r w:rsidRPr="00A819F8">
        <w:rPr>
          <w:rFonts w:cstheme="minorHAnsi"/>
          <w:sz w:val="24"/>
          <w:szCs w:val="24"/>
        </w:rPr>
        <w:t> within the AC; </w:t>
      </w:r>
      <m:oMath>
        <m:r>
          <w:rPr>
            <w:rFonts w:ascii="Cambria Math" w:hAnsi="Cambria Math" w:cstheme="minorHAnsi"/>
            <w:sz w:val="24"/>
            <w:szCs w:val="24"/>
          </w:rPr>
          <m:t>Z2</m:t>
        </m:r>
      </m:oMath>
      <w:r w:rsidRPr="00A819F8">
        <w:rPr>
          <w:rFonts w:cstheme="minorHAnsi"/>
          <w:sz w:val="24"/>
          <w:szCs w:val="24"/>
        </w:rPr>
        <w:t> within the base; and </w:t>
      </w:r>
      <m:oMath>
        <m:r>
          <w:rPr>
            <w:rFonts w:ascii="Cambria Math" w:hAnsi="Cambria Math" w:cstheme="minorHAnsi"/>
            <w:sz w:val="24"/>
            <w:szCs w:val="24"/>
          </w:rPr>
          <m:t>Z2</m:t>
        </m:r>
      </m:oMath>
      <w:r w:rsidRPr="00A819F8">
        <w:rPr>
          <w:rFonts w:cstheme="minorHAnsi"/>
          <w:sz w:val="24"/>
          <w:szCs w:val="24"/>
        </w:rPr>
        <w:t> within the subgrade. All ratios for the DTA case remained equal to unity as DTA was the reference case. On one hand, the NG-WBT case resulted in </w:t>
      </w:r>
      <m:oMath>
        <m:r>
          <w:rPr>
            <w:rFonts w:ascii="Cambria Math" w:hAnsi="Cambria Math" w:cstheme="minorHAnsi"/>
            <w:sz w:val="24"/>
            <w:szCs w:val="24"/>
          </w:rPr>
          <m:t>CRS</m:t>
        </m:r>
      </m:oMath>
      <w:r w:rsidRPr="00A819F8">
        <w:rPr>
          <w:rFonts w:cstheme="minorHAnsi"/>
          <w:sz w:val="24"/>
          <w:szCs w:val="24"/>
        </w:rPr>
        <w:t> values within the AC layer to be over 1.0, which suggested higher damage potential relative to the DTA. In addition, the secondary partitioning resulted in a higher </w:t>
      </w:r>
      <m:oMath>
        <m:r>
          <w:rPr>
            <w:rFonts w:ascii="Cambria Math" w:hAnsi="Cambria Math" w:cstheme="minorHAnsi"/>
            <w:sz w:val="24"/>
            <w:szCs w:val="24"/>
          </w:rPr>
          <m:t>ACD1</m:t>
        </m:r>
      </m:oMath>
      <w:r w:rsidRPr="00A819F8">
        <w:rPr>
          <w:rFonts w:cstheme="minorHAnsi"/>
          <w:sz w:val="24"/>
          <w:szCs w:val="24"/>
        </w:rPr>
        <w:t> value than that of </w:t>
      </w:r>
      <m:oMath>
        <m:r>
          <w:rPr>
            <w:rFonts w:ascii="Cambria Math" w:hAnsi="Cambria Math" w:cstheme="minorHAnsi"/>
            <w:sz w:val="24"/>
            <w:szCs w:val="24"/>
          </w:rPr>
          <m:t>ACD</m:t>
        </m:r>
        <m:r>
          <w:rPr>
            <w:rFonts w:ascii="Cambria Math" w:hAnsi="Cambria Math" w:cstheme="minorHAnsi"/>
            <w:sz w:val="24"/>
            <w:szCs w:val="24"/>
          </w:rPr>
          <m:t>2</m:t>
        </m:r>
      </m:oMath>
      <w:r w:rsidRPr="00A819F8">
        <w:rPr>
          <w:rFonts w:cstheme="minorHAnsi"/>
          <w:sz w:val="24"/>
          <w:szCs w:val="24"/>
        </w:rPr>
        <w:t>. This difference was attributed to the asymmetric contact stress distribution based on experimental measurements (recall Fig. </w:t>
      </w:r>
      <w:r w:rsidRPr="00335FCE">
        <w:rPr>
          <w:rFonts w:cstheme="minorHAnsi"/>
          <w:sz w:val="24"/>
          <w:szCs w:val="24"/>
        </w:rPr>
        <w:t>10</w:t>
      </w:r>
      <w:r w:rsidRPr="00A819F8">
        <w:rPr>
          <w:rFonts w:cstheme="minorHAnsi"/>
          <w:sz w:val="24"/>
          <w:szCs w:val="24"/>
        </w:rPr>
        <w:t>). Note that only the </w:t>
      </w:r>
      <w:r w:rsidRPr="00A819F8">
        <w:rPr>
          <w:rFonts w:cstheme="minorHAnsi"/>
          <w:i/>
          <w:iCs/>
          <w:sz w:val="24"/>
          <w:szCs w:val="24"/>
        </w:rPr>
        <w:t>CRS</w:t>
      </w:r>
      <w:r w:rsidRPr="00A819F8">
        <w:rPr>
          <w:rFonts w:cstheme="minorHAnsi"/>
          <w:sz w:val="24"/>
          <w:szCs w:val="24"/>
        </w:rPr>
        <w:t> values for the critical zones are presented as they have the similar trends in the strain domain.</w:t>
      </w:r>
    </w:p>
    <w:p w14:paraId="769F2D47" w14:textId="41984782" w:rsidR="00A819F8" w:rsidRPr="00A819F8" w:rsidRDefault="00A819F8" w:rsidP="00A819F8">
      <w:pPr>
        <w:rPr>
          <w:rFonts w:cstheme="minorHAnsi"/>
          <w:sz w:val="24"/>
          <w:szCs w:val="24"/>
        </w:rPr>
      </w:pPr>
      <w:r w:rsidRPr="00A819F8">
        <w:rPr>
          <w:rFonts w:cstheme="minorHAnsi"/>
          <w:sz w:val="24"/>
          <w:szCs w:val="24"/>
        </w:rPr>
        <w:t>On the other hand, the steer tire generated </w:t>
      </w:r>
      <m:oMath>
        <m:r>
          <w:rPr>
            <w:rFonts w:ascii="Cambria Math" w:hAnsi="Cambria Math" w:cstheme="minorHAnsi"/>
            <w:sz w:val="24"/>
            <w:szCs w:val="24"/>
          </w:rPr>
          <m:t>CRS</m:t>
        </m:r>
      </m:oMath>
      <w:r w:rsidRPr="00A819F8">
        <w:rPr>
          <w:rFonts w:cstheme="minorHAnsi"/>
          <w:sz w:val="24"/>
          <w:szCs w:val="24"/>
        </w:rPr>
        <w:t> increments up to 12% within the AC layer. Conventionally, MEPDG accounts for the front-cab axle based on load distribution; however, under the given tire-inflation pressure and applied load combination, the steer tire induced a higher damage potential relative to the DTA. Near-surface damage due to shear strain cannot be analyzed using MEPDG, although it clearly governs damage potential as illustrated on Fig. </w:t>
      </w:r>
      <w:r w:rsidRPr="00335FCE">
        <w:rPr>
          <w:rFonts w:cstheme="minorHAnsi"/>
          <w:sz w:val="24"/>
          <w:szCs w:val="24"/>
        </w:rPr>
        <w:t>8</w:t>
      </w:r>
      <w:r w:rsidRPr="00A819F8">
        <w:rPr>
          <w:rFonts w:cstheme="minorHAnsi"/>
          <w:sz w:val="24"/>
          <w:szCs w:val="24"/>
        </w:rPr>
        <w:t>. Additionally, the proposed method captured the reduced influence of contact stresses within the granular layers, as the </w:t>
      </w:r>
      <m:oMath>
        <m:r>
          <w:rPr>
            <w:rFonts w:ascii="Cambria Math" w:hAnsi="Cambria Math" w:cstheme="minorHAnsi"/>
            <w:sz w:val="24"/>
            <w:szCs w:val="24"/>
          </w:rPr>
          <m:t>CRS</m:t>
        </m:r>
      </m:oMath>
      <w:r w:rsidRPr="00A819F8">
        <w:rPr>
          <w:rFonts w:cstheme="minorHAnsi"/>
          <w:sz w:val="24"/>
          <w:szCs w:val="24"/>
        </w:rPr>
        <w:t> values for the NG-WBT remained close to 1.0, whereas the ones for the steer tire were significantly less than 1.0 due to the decreased applied load.</w:t>
      </w:r>
    </w:p>
    <w:p w14:paraId="5398ED56" w14:textId="77777777" w:rsidR="00A819F8" w:rsidRPr="00A819F8" w:rsidRDefault="00A819F8" w:rsidP="2B2CE0C9">
      <w:pPr>
        <w:pStyle w:val="Heading2"/>
        <w:rPr>
          <w:rFonts w:ascii="Calibri Light" w:eastAsia="MS Gothic" w:hAnsi="Calibri Light" w:cs="Times New Roman"/>
        </w:rPr>
      </w:pPr>
      <w:r>
        <w:t>Case II: Uniform Tire-Inflation Pressure</w:t>
      </w:r>
    </w:p>
    <w:p w14:paraId="2CD5CF7D" w14:textId="24E79A03" w:rsidR="00A819F8" w:rsidRPr="00A819F8" w:rsidRDefault="00A819F8" w:rsidP="00A819F8">
      <w:pPr>
        <w:rPr>
          <w:rFonts w:cstheme="minorHAnsi"/>
          <w:sz w:val="24"/>
          <w:szCs w:val="24"/>
        </w:rPr>
      </w:pPr>
      <w:r w:rsidRPr="00A819F8">
        <w:rPr>
          <w:rFonts w:cstheme="minorHAnsi"/>
          <w:sz w:val="24"/>
          <w:szCs w:val="24"/>
        </w:rPr>
        <w:t>In the second case study, the influence of tire-inflation pressure was analyzed while maintaining an applied load of 37.8 </w:t>
      </w:r>
      <w:proofErr w:type="spellStart"/>
      <w:r w:rsidRPr="00A819F8">
        <w:rPr>
          <w:rFonts w:cstheme="minorHAnsi"/>
          <w:sz w:val="24"/>
          <w:szCs w:val="24"/>
        </w:rPr>
        <w:t>kN.</w:t>
      </w:r>
      <w:proofErr w:type="spellEnd"/>
      <w:r w:rsidRPr="00A819F8">
        <w:rPr>
          <w:rFonts w:cstheme="minorHAnsi"/>
          <w:sz w:val="24"/>
          <w:szCs w:val="24"/>
        </w:rPr>
        <w:t xml:space="preserve"> The DTA with tire-inflation pressure of 690 kPa was selected as the reference case. The structures containing AC layers of 100 and 350 mm are referred to as thick and thin pavements, respectively (Table </w:t>
      </w:r>
      <w:r w:rsidRPr="00335FCE">
        <w:rPr>
          <w:rFonts w:cstheme="minorHAnsi"/>
          <w:sz w:val="24"/>
          <w:szCs w:val="24"/>
        </w:rPr>
        <w:t>2</w:t>
      </w:r>
      <w:r w:rsidRPr="00A819F8">
        <w:rPr>
          <w:rFonts w:cstheme="minorHAnsi"/>
          <w:sz w:val="24"/>
          <w:szCs w:val="24"/>
        </w:rPr>
        <w:t>), which represent low-volume and interstate highway pavements.</w:t>
      </w:r>
    </w:p>
    <w:p w14:paraId="2185C0AF" w14:textId="368F6DA7" w:rsidR="00A819F8" w:rsidRPr="00A819F8" w:rsidRDefault="00A819F8" w:rsidP="00A819F8">
      <w:pPr>
        <w:rPr>
          <w:rFonts w:cstheme="minorHAnsi"/>
          <w:sz w:val="24"/>
          <w:szCs w:val="24"/>
        </w:rPr>
      </w:pPr>
      <w:r w:rsidRPr="00A819F8">
        <w:rPr>
          <w:rFonts w:cstheme="minorHAnsi"/>
          <w:sz w:val="24"/>
          <w:szCs w:val="24"/>
        </w:rPr>
        <w:t>Like Case I, critical point responses due to NG-WBT loading are illustrated in Fig. </w:t>
      </w:r>
      <w:r w:rsidRPr="00335FCE">
        <w:rPr>
          <w:rFonts w:cstheme="minorHAnsi"/>
          <w:sz w:val="24"/>
          <w:szCs w:val="24"/>
        </w:rPr>
        <w:t>12</w:t>
      </w:r>
      <w:r w:rsidRPr="00A819F8">
        <w:rPr>
          <w:rFonts w:cstheme="minorHAnsi"/>
          <w:sz w:val="24"/>
          <w:szCs w:val="24"/>
        </w:rPr>
        <w:t> as a link to MEPDG damage evaluation (via transfer functions). Using the conventional method of determining single-point critical strains, one could observe that most of the responses from NG-WBT cases were minimally influenced by varying tire-inflation pressures, except for the shear strain within the thick pavement. Under NG-WBT loading, a high level of AC near-surface behavior was captured by the shear strain; however, the differences may not be realistic as it cannot fully capture the 3D influence of the contact stress distribution. It is worth noting that although a difference was observed for </w:t>
      </w:r>
      <m:oMath>
        <m:sSub>
          <m:sSubPr>
            <m:ctrlPr>
              <w:rPr>
                <w:rFonts w:ascii="Cambria Math" w:hAnsi="Cambria Math" w:cstheme="minorHAnsi"/>
                <w:sz w:val="24"/>
                <w:szCs w:val="24"/>
              </w:rPr>
            </m:ctrlPr>
          </m:sSubPr>
          <m:e>
            <m:r>
              <w:rPr>
                <w:rFonts w:ascii="Cambria Math" w:hAnsi="Cambria Math" w:cstheme="minorHAnsi"/>
                <w:sz w:val="24"/>
                <w:szCs w:val="24"/>
              </w:rPr>
              <m:t>ϵ</m:t>
            </m:r>
          </m:e>
          <m:sub>
            <m:r>
              <w:rPr>
                <w:rFonts w:ascii="Cambria Math" w:hAnsi="Cambria Math" w:cstheme="minorHAnsi"/>
                <w:sz w:val="24"/>
                <w:szCs w:val="24"/>
              </w:rPr>
              <m:t>33,surf</m:t>
            </m:r>
          </m:sub>
        </m:sSub>
      </m:oMath>
      <w:r w:rsidRPr="00A819F8">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ϵ</m:t>
            </m:r>
          </m:e>
          <m:sub>
            <m:r>
              <w:rPr>
                <w:rFonts w:ascii="Cambria Math" w:hAnsi="Cambria Math" w:cstheme="minorHAnsi"/>
                <w:sz w:val="24"/>
                <w:szCs w:val="24"/>
              </w:rPr>
              <m:t>22,AC</m:t>
            </m:r>
          </m:sub>
        </m:sSub>
      </m:oMath>
      <w:r w:rsidRPr="00A819F8">
        <w:rPr>
          <w:rFonts w:cstheme="minorHAnsi"/>
          <w:sz w:val="24"/>
          <w:szCs w:val="24"/>
        </w:rPr>
        <w:t> for the thick pavement, the absolute strain difference was within </w:t>
      </w:r>
      <m:oMath>
        <m:r>
          <w:rPr>
            <w:rFonts w:ascii="Cambria Math" w:hAnsi="Cambria Math" w:cstheme="minorHAnsi"/>
            <w:sz w:val="24"/>
            <w:szCs w:val="24"/>
          </w:rPr>
          <m:t>6</m:t>
        </m:r>
        <m:r>
          <m:rPr>
            <m:nor/>
          </m:rPr>
          <w:rPr>
            <w:rFonts w:cstheme="minorHAnsi"/>
            <w:sz w:val="24"/>
            <w:szCs w:val="24"/>
          </w:rPr>
          <m:t> </m:t>
        </m:r>
        <m:r>
          <w:rPr>
            <w:rFonts w:ascii="Cambria Math" w:hAnsi="Cambria Math" w:cstheme="minorHAnsi"/>
            <w:sz w:val="24"/>
            <w:szCs w:val="24"/>
          </w:rPr>
          <m:t>μϵ</m:t>
        </m:r>
      </m:oMath>
      <w:r w:rsidRPr="00A819F8">
        <w:rPr>
          <w:rFonts w:cstheme="minorHAnsi"/>
          <w:sz w:val="24"/>
          <w:szCs w:val="24"/>
        </w:rPr>
        <w:t>. Given the minute difference in strain, the anticipated number of repetitions to failure for these cases would result to similar values despite significant differences in the contact stresses at the tire-pavement interface.</w:t>
      </w:r>
    </w:p>
    <w:p w14:paraId="233DBDFC" w14:textId="75971CE2" w:rsidR="00A819F8" w:rsidRPr="00A819F8" w:rsidRDefault="00A819F8" w:rsidP="00A819F8">
      <w:pPr>
        <w:rPr>
          <w:rFonts w:cstheme="minorHAnsi"/>
          <w:sz w:val="24"/>
          <w:szCs w:val="24"/>
        </w:rPr>
      </w:pPr>
      <w:r w:rsidRPr="00A819F8">
        <w:rPr>
          <w:rFonts w:cstheme="minorHAnsi"/>
          <w:sz w:val="24"/>
          <w:szCs w:val="24"/>
        </w:rPr>
        <w:t>Using the proposed method, domain analysis, Figs. </w:t>
      </w:r>
      <w:r w:rsidRPr="00335FCE">
        <w:rPr>
          <w:rFonts w:cstheme="minorHAnsi"/>
          <w:sz w:val="24"/>
          <w:szCs w:val="24"/>
        </w:rPr>
        <w:t>13</w:t>
      </w:r>
      <w:r w:rsidRPr="00A819F8">
        <w:rPr>
          <w:rFonts w:cstheme="minorHAnsi"/>
          <w:sz w:val="24"/>
          <w:szCs w:val="24"/>
        </w:rPr>
        <w:t> and </w:t>
      </w:r>
      <w:r w:rsidRPr="00335FCE">
        <w:rPr>
          <w:rFonts w:cstheme="minorHAnsi"/>
          <w:sz w:val="24"/>
          <w:szCs w:val="24"/>
        </w:rPr>
        <w:t>14</w:t>
      </w:r>
      <w:r w:rsidRPr="00A819F8">
        <w:rPr>
          <w:rFonts w:cstheme="minorHAnsi"/>
          <w:sz w:val="24"/>
          <w:szCs w:val="24"/>
        </w:rPr>
        <w:t> present the effect of tire-inflation pressure on </w:t>
      </w:r>
      <w:r w:rsidRPr="00A819F8">
        <w:rPr>
          <w:rFonts w:cstheme="minorHAnsi"/>
          <w:i/>
          <w:iCs/>
          <w:sz w:val="24"/>
          <w:szCs w:val="24"/>
        </w:rPr>
        <w:t>CRE</w:t>
      </w:r>
      <w:r w:rsidRPr="00A819F8">
        <w:rPr>
          <w:rFonts w:cstheme="minorHAnsi"/>
          <w:sz w:val="24"/>
          <w:szCs w:val="24"/>
        </w:rPr>
        <w:t> and </w:t>
      </w:r>
      <w:r w:rsidRPr="00A819F8">
        <w:rPr>
          <w:rFonts w:cstheme="minorHAnsi"/>
          <w:i/>
          <w:iCs/>
          <w:sz w:val="24"/>
          <w:szCs w:val="24"/>
        </w:rPr>
        <w:t>CRS</w:t>
      </w:r>
      <w:r w:rsidRPr="00A819F8">
        <w:rPr>
          <w:rFonts w:cstheme="minorHAnsi"/>
          <w:sz w:val="24"/>
          <w:szCs w:val="24"/>
        </w:rPr>
        <w:t> for both NG-WBT and DTA. The filled and hollow markers correspond to the thick and thin pavements, respectively. As illustrated, the increase in tire-inflation pressure leads to an increase in pavement response, more evidently for NG-WBT than DTA cases. Due to the symmetry of the applied contact stresses, </w:t>
      </w:r>
      <m:oMath>
        <m:r>
          <w:rPr>
            <w:rFonts w:ascii="Cambria Math" w:hAnsi="Cambria Math" w:cstheme="minorHAnsi"/>
            <w:sz w:val="24"/>
            <w:szCs w:val="24"/>
          </w:rPr>
          <m:t>ACD1</m:t>
        </m:r>
      </m:oMath>
      <w:r w:rsidRPr="00A819F8">
        <w:rPr>
          <w:rFonts w:cstheme="minorHAnsi"/>
          <w:sz w:val="24"/>
          <w:szCs w:val="24"/>
        </w:rPr>
        <w:t> and </w:t>
      </w:r>
      <m:oMath>
        <m:r>
          <w:rPr>
            <w:rFonts w:ascii="Cambria Math" w:hAnsi="Cambria Math" w:cstheme="minorHAnsi"/>
            <w:sz w:val="24"/>
            <w:szCs w:val="24"/>
          </w:rPr>
          <m:t>ACD2</m:t>
        </m:r>
      </m:oMath>
      <w:r w:rsidRPr="00A819F8">
        <w:rPr>
          <w:rFonts w:cstheme="minorHAnsi"/>
          <w:sz w:val="24"/>
          <w:szCs w:val="24"/>
        </w:rPr>
        <w:t> are not included in the following analysis.</w:t>
      </w:r>
    </w:p>
    <w:p w14:paraId="12AE402C" w14:textId="6A87C45D" w:rsidR="00A819F8" w:rsidRPr="00A819F8" w:rsidRDefault="00A819F8" w:rsidP="00A819F8">
      <w:pPr>
        <w:rPr>
          <w:rFonts w:cstheme="minorHAnsi"/>
          <w:sz w:val="24"/>
          <w:szCs w:val="24"/>
        </w:rPr>
      </w:pPr>
      <w:r w:rsidRPr="00A819F8">
        <w:rPr>
          <w:rFonts w:cstheme="minorHAnsi"/>
          <w:sz w:val="24"/>
          <w:szCs w:val="24"/>
        </w:rPr>
        <w:t>The thick pavement, loaded by NG-WBT, was clearly governed by the near-surface zone (</w:t>
      </w:r>
      <m:oMath>
        <m:r>
          <w:rPr>
            <w:rFonts w:ascii="Cambria Math" w:hAnsi="Cambria Math" w:cstheme="minorHAnsi"/>
            <w:sz w:val="24"/>
            <w:szCs w:val="24"/>
          </w:rPr>
          <m:t>Z2</m:t>
        </m:r>
      </m:oMath>
      <w:r w:rsidRPr="00A819F8">
        <w:rPr>
          <w:rFonts w:cstheme="minorHAnsi"/>
          <w:sz w:val="24"/>
          <w:szCs w:val="24"/>
        </w:rPr>
        <w:t> within the AC), whereas the highest </w:t>
      </w:r>
      <w:r w:rsidRPr="00A819F8">
        <w:rPr>
          <w:rFonts w:cstheme="minorHAnsi"/>
          <w:i/>
          <w:iCs/>
          <w:sz w:val="24"/>
          <w:szCs w:val="24"/>
        </w:rPr>
        <w:t>CRS</w:t>
      </w:r>
      <w:r w:rsidRPr="00A819F8">
        <w:rPr>
          <w:rFonts w:cstheme="minorHAnsi"/>
          <w:sz w:val="24"/>
          <w:szCs w:val="24"/>
        </w:rPr>
        <w:t> value of the thin pavement structure was found within the bottom of the AC, followed by the stress-dependent granular base [Fig. </w:t>
      </w:r>
      <w:r w:rsidRPr="00335FCE">
        <w:rPr>
          <w:rFonts w:cstheme="minorHAnsi"/>
          <w:sz w:val="24"/>
          <w:szCs w:val="24"/>
        </w:rPr>
        <w:t>13(a)</w:t>
      </w:r>
      <w:r w:rsidRPr="00A819F8">
        <w:rPr>
          <w:rFonts w:cstheme="minorHAnsi"/>
          <w:sz w:val="24"/>
          <w:szCs w:val="24"/>
        </w:rPr>
        <w:t>]. The highest difference with respect to DTA at 690 kPa was observed for NG-WBT at 830 kPa on the thin pavement model, where </w:t>
      </w:r>
      <w:r w:rsidRPr="00A819F8">
        <w:rPr>
          <w:rFonts w:cstheme="minorHAnsi"/>
          <w:i/>
          <w:iCs/>
          <w:sz w:val="24"/>
          <w:szCs w:val="24"/>
        </w:rPr>
        <w:t>CRE</w:t>
      </w:r>
      <w:r w:rsidRPr="00A819F8">
        <w:rPr>
          <w:rFonts w:cstheme="minorHAnsi"/>
          <w:sz w:val="24"/>
          <w:szCs w:val="24"/>
        </w:rPr>
        <w:t> was 1.36 [Fig. </w:t>
      </w:r>
      <w:r w:rsidRPr="00335FCE">
        <w:rPr>
          <w:rFonts w:cstheme="minorHAnsi"/>
          <w:sz w:val="24"/>
          <w:szCs w:val="24"/>
        </w:rPr>
        <w:t>13(b)</w:t>
      </w:r>
      <w:r w:rsidRPr="00A819F8">
        <w:rPr>
          <w:rFonts w:cstheme="minorHAnsi"/>
          <w:sz w:val="24"/>
          <w:szCs w:val="24"/>
        </w:rPr>
        <w:t>]. On the other hand, the DTA cases were marginally influenced by the tire-inflation pressures as the ratios within the critical zones and weighted sum remained close to unity (Fig. </w:t>
      </w:r>
      <w:r w:rsidRPr="00335FCE">
        <w:rPr>
          <w:rFonts w:cstheme="minorHAnsi"/>
          <w:sz w:val="24"/>
          <w:szCs w:val="24"/>
        </w:rPr>
        <w:t>14</w:t>
      </w:r>
      <w:r w:rsidRPr="00A819F8">
        <w:rPr>
          <w:rFonts w:cstheme="minorHAnsi"/>
          <w:sz w:val="24"/>
          <w:szCs w:val="24"/>
        </w:rPr>
        <w:t>).</w:t>
      </w:r>
    </w:p>
    <w:p w14:paraId="41E0805F" w14:textId="3E4075E7" w:rsidR="00A819F8" w:rsidRPr="00A819F8" w:rsidRDefault="00A819F8" w:rsidP="00A819F8">
      <w:pPr>
        <w:rPr>
          <w:rFonts w:cstheme="minorHAnsi"/>
          <w:sz w:val="24"/>
          <w:szCs w:val="24"/>
        </w:rPr>
      </w:pPr>
      <w:r w:rsidRPr="00A819F8">
        <w:rPr>
          <w:rFonts w:cstheme="minorHAnsi"/>
          <w:sz w:val="24"/>
          <w:szCs w:val="24"/>
        </w:rPr>
        <w:t>Although the lowest tire-inflation pressure generated the lowest bulk stress and strain ratios, the contour plots of the corresponding cases revealed higher stress and strain values within the tire edges at near-surface. As shown in Fig. </w:t>
      </w:r>
      <w:r w:rsidRPr="00335FCE">
        <w:rPr>
          <w:rFonts w:cstheme="minorHAnsi"/>
          <w:sz w:val="24"/>
          <w:szCs w:val="24"/>
        </w:rPr>
        <w:t>6</w:t>
      </w:r>
      <w:r w:rsidRPr="00A819F8">
        <w:rPr>
          <w:rFonts w:cstheme="minorHAnsi"/>
          <w:sz w:val="24"/>
          <w:szCs w:val="24"/>
        </w:rPr>
        <w:t>, NG-WBT with tire-inflation pressure of 480 kPa generated significantly high tire-edge contact stresses. Localizing the domain analysis results to tire edges revealed that the NG-WBT with lowest tire-inflation pressure could lead to the highest near-surface damage potential. As shown, the domain analysis effectively captured the 3D stress/strain state of pavement responses, while point strain inputs for MEPDG transfer functions could not adequately quantify the influence of varying tire-inflation pressures.</w:t>
      </w:r>
    </w:p>
    <w:p w14:paraId="5CA992AE" w14:textId="77777777" w:rsidR="00A819F8" w:rsidRPr="00A819F8" w:rsidRDefault="00A819F8" w:rsidP="2B2CE0C9">
      <w:pPr>
        <w:pStyle w:val="Heading2"/>
        <w:rPr>
          <w:rFonts w:ascii="Calibri Light" w:eastAsia="MS Gothic" w:hAnsi="Calibri Light" w:cs="Times New Roman"/>
        </w:rPr>
      </w:pPr>
      <w:r>
        <w:t>Case III: Differential Tire-Inflation Pressure</w:t>
      </w:r>
    </w:p>
    <w:p w14:paraId="706CF2B4" w14:textId="28DEC005" w:rsidR="00A819F8" w:rsidRPr="00A819F8" w:rsidRDefault="00A819F8" w:rsidP="00A819F8">
      <w:pPr>
        <w:rPr>
          <w:rFonts w:cstheme="minorHAnsi"/>
          <w:sz w:val="24"/>
          <w:szCs w:val="24"/>
        </w:rPr>
      </w:pPr>
      <w:r w:rsidRPr="00A819F8">
        <w:rPr>
          <w:rFonts w:cstheme="minorHAnsi"/>
          <w:sz w:val="24"/>
          <w:szCs w:val="24"/>
        </w:rPr>
        <w:t>DTA with differential tire-inflation pressures represent the typical operating conditions of heavy truck tires due to the difficulty of maintaining the inner tire pressure. The pavement structure considered AC and base layer thicknesses of 412.5 and 150 mm, respectively (Table </w:t>
      </w:r>
      <w:r w:rsidRPr="00335FCE">
        <w:rPr>
          <w:rFonts w:cstheme="minorHAnsi"/>
          <w:sz w:val="24"/>
          <w:szCs w:val="24"/>
        </w:rPr>
        <w:t>2</w:t>
      </w:r>
      <w:r w:rsidRPr="00A819F8">
        <w:rPr>
          <w:rFonts w:cstheme="minorHAnsi"/>
          <w:sz w:val="24"/>
          <w:szCs w:val="24"/>
        </w:rPr>
        <w:t>).</w:t>
      </w:r>
    </w:p>
    <w:p w14:paraId="1EA7C6E6" w14:textId="7B10A85B" w:rsidR="00A819F8" w:rsidRPr="00A819F8" w:rsidRDefault="00A819F8" w:rsidP="00A819F8">
      <w:pPr>
        <w:rPr>
          <w:rFonts w:cstheme="minorHAnsi"/>
          <w:sz w:val="24"/>
          <w:szCs w:val="24"/>
        </w:rPr>
      </w:pPr>
      <w:r w:rsidRPr="00A819F8">
        <w:rPr>
          <w:rFonts w:cstheme="minorHAnsi"/>
          <w:sz w:val="24"/>
          <w:szCs w:val="24"/>
        </w:rPr>
        <w:t>The loading condition included a differential tire-inflation pressure of 552 and 758 kPa, while maintaining the applied load at 44 </w:t>
      </w:r>
      <w:proofErr w:type="spellStart"/>
      <w:r w:rsidRPr="00A819F8">
        <w:rPr>
          <w:rFonts w:cstheme="minorHAnsi"/>
          <w:sz w:val="24"/>
          <w:szCs w:val="24"/>
        </w:rPr>
        <w:t>kN</w:t>
      </w:r>
      <w:proofErr w:type="spellEnd"/>
      <w:r w:rsidRPr="00A819F8">
        <w:rPr>
          <w:rFonts w:cstheme="minorHAnsi"/>
          <w:sz w:val="24"/>
          <w:szCs w:val="24"/>
        </w:rPr>
        <w:t xml:space="preserve"> (Table </w:t>
      </w:r>
      <w:r w:rsidRPr="00335FCE">
        <w:rPr>
          <w:rFonts w:cstheme="minorHAnsi"/>
          <w:sz w:val="24"/>
          <w:szCs w:val="24"/>
        </w:rPr>
        <w:t>1</w:t>
      </w:r>
      <w:r w:rsidRPr="00A819F8">
        <w:rPr>
          <w:rFonts w:cstheme="minorHAnsi"/>
          <w:sz w:val="24"/>
          <w:szCs w:val="24"/>
        </w:rPr>
        <w:t>). In contrast to the </w:t>
      </w:r>
      <m:oMath>
        <m:r>
          <w:rPr>
            <w:rFonts w:ascii="Cambria Math" w:hAnsi="Cambria Math" w:cstheme="minorHAnsi"/>
            <w:sz w:val="24"/>
            <w:szCs w:val="24"/>
          </w:rPr>
          <m:t>pq</m:t>
        </m:r>
      </m:oMath>
      <w:r w:rsidRPr="00A819F8">
        <w:rPr>
          <w:rFonts w:cstheme="minorHAnsi"/>
          <w:sz w:val="24"/>
          <w:szCs w:val="24"/>
        </w:rPr>
        <w:t> diagram of the DTA with uniform inflation pressure of 758 kPa in Fig. </w:t>
      </w:r>
      <w:r w:rsidRPr="00335FCE">
        <w:rPr>
          <w:rFonts w:cstheme="minorHAnsi"/>
          <w:sz w:val="24"/>
          <w:szCs w:val="24"/>
        </w:rPr>
        <w:t>9(b)</w:t>
      </w:r>
      <w:r w:rsidRPr="00A819F8">
        <w:rPr>
          <w:rFonts w:cstheme="minorHAnsi"/>
          <w:sz w:val="24"/>
          <w:szCs w:val="24"/>
        </w:rPr>
        <w:t>, the differentially inflated DTA resulted to higher magnitudes and wider distribution [Fig. </w:t>
      </w:r>
      <w:r w:rsidRPr="00335FCE">
        <w:rPr>
          <w:rFonts w:cstheme="minorHAnsi"/>
          <w:sz w:val="24"/>
          <w:szCs w:val="24"/>
        </w:rPr>
        <w:t>15(a)</w:t>
      </w:r>
      <w:r w:rsidRPr="00A819F8">
        <w:rPr>
          <w:rFonts w:cstheme="minorHAnsi"/>
          <w:sz w:val="24"/>
          <w:szCs w:val="24"/>
        </w:rPr>
        <w:t>]. Particularly as illustrated in Fig. </w:t>
      </w:r>
      <w:r w:rsidRPr="00335FCE">
        <w:rPr>
          <w:rFonts w:cstheme="minorHAnsi"/>
          <w:sz w:val="24"/>
          <w:szCs w:val="24"/>
        </w:rPr>
        <w:t>15(b)</w:t>
      </w:r>
      <w:r w:rsidRPr="00A819F8">
        <w:rPr>
          <w:rFonts w:cstheme="minorHAnsi"/>
          <w:sz w:val="24"/>
          <w:szCs w:val="24"/>
        </w:rPr>
        <w:t>, the tire inflated to 758 kPa generated higher states of shear and compression at near-surface (</w:t>
      </w:r>
      <w:r w:rsidRPr="00A819F8">
        <w:rPr>
          <w:rFonts w:cstheme="minorHAnsi"/>
          <w:i/>
          <w:iCs/>
          <w:sz w:val="24"/>
          <w:szCs w:val="24"/>
        </w:rPr>
        <w:t>ACD2</w:t>
      </w:r>
      <w:r w:rsidRPr="00A819F8">
        <w:rPr>
          <w:rFonts w:cstheme="minorHAnsi"/>
          <w:sz w:val="24"/>
          <w:szCs w:val="24"/>
        </w:rPr>
        <w:t>, which is the left-hand combination of </w:t>
      </w:r>
      <m:oMath>
        <m:r>
          <w:rPr>
            <w:rFonts w:ascii="Cambria Math" w:hAnsi="Cambria Math" w:cstheme="minorHAnsi"/>
            <w:sz w:val="24"/>
            <w:szCs w:val="24"/>
          </w:rPr>
          <m:t>Z2</m:t>
        </m:r>
      </m:oMath>
      <w:r w:rsidRPr="00A819F8">
        <w:rPr>
          <w:rFonts w:cstheme="minorHAnsi"/>
          <w:sz w:val="24"/>
          <w:szCs w:val="24"/>
        </w:rPr>
        <w:t> and </w:t>
      </w:r>
      <m:oMath>
        <m:r>
          <w:rPr>
            <w:rFonts w:ascii="Cambria Math" w:hAnsi="Cambria Math" w:cstheme="minorHAnsi"/>
            <w:sz w:val="24"/>
            <w:szCs w:val="24"/>
          </w:rPr>
          <m:t>Z5</m:t>
        </m:r>
      </m:oMath>
      <w:r w:rsidRPr="00A819F8">
        <w:rPr>
          <w:rFonts w:cstheme="minorHAnsi"/>
          <w:sz w:val="24"/>
          <w:szCs w:val="24"/>
        </w:rPr>
        <w:t>).</w:t>
      </w:r>
    </w:p>
    <w:p w14:paraId="2586216D" w14:textId="6E9727AA" w:rsidR="00A819F8" w:rsidRPr="00A819F8" w:rsidRDefault="00A819F8" w:rsidP="00A819F8">
      <w:pPr>
        <w:rPr>
          <w:rFonts w:cstheme="minorHAnsi"/>
          <w:sz w:val="24"/>
          <w:szCs w:val="24"/>
        </w:rPr>
      </w:pPr>
      <w:r w:rsidRPr="00A819F8">
        <w:rPr>
          <w:rFonts w:cstheme="minorHAnsi"/>
          <w:sz w:val="24"/>
          <w:szCs w:val="24"/>
        </w:rPr>
        <w:t>Contrasting the point strain and domain analysis outputs, Fig. </w:t>
      </w:r>
      <w:r w:rsidRPr="00335FCE">
        <w:rPr>
          <w:rFonts w:cstheme="minorHAnsi"/>
          <w:sz w:val="24"/>
          <w:szCs w:val="24"/>
        </w:rPr>
        <w:t>16(a)</w:t>
      </w:r>
      <w:r w:rsidRPr="00A819F8">
        <w:rPr>
          <w:rFonts w:cstheme="minorHAnsi"/>
          <w:sz w:val="24"/>
          <w:szCs w:val="24"/>
        </w:rPr>
        <w:t> showcases that the differential tire-inflation pressure has minimal influence on the maximum strains. For fatigue cracking and rutting evaluation using MEPDG, the resulting number of repetitions to failure would be nearly similar, whereas the potential damage could lead up to a 20% increase for the tire with higher tire-inflation pressure based on the domain analysis.</w:t>
      </w:r>
    </w:p>
    <w:p w14:paraId="25BD0B18" w14:textId="0FCBA2DF" w:rsidR="00A819F8" w:rsidRPr="00A819F8" w:rsidRDefault="00A819F8" w:rsidP="00A819F8">
      <w:pPr>
        <w:rPr>
          <w:rFonts w:cstheme="minorHAnsi"/>
          <w:sz w:val="24"/>
          <w:szCs w:val="24"/>
        </w:rPr>
      </w:pPr>
      <w:r w:rsidRPr="00A819F8">
        <w:rPr>
          <w:rFonts w:cstheme="minorHAnsi"/>
          <w:sz w:val="24"/>
          <w:szCs w:val="24"/>
        </w:rPr>
        <w:t>On one hand, the </w:t>
      </w:r>
      <w:r w:rsidRPr="00A819F8">
        <w:rPr>
          <w:rFonts w:cstheme="minorHAnsi"/>
          <w:i/>
          <w:iCs/>
          <w:sz w:val="24"/>
          <w:szCs w:val="24"/>
        </w:rPr>
        <w:t>CRS</w:t>
      </w:r>
      <w:r w:rsidRPr="00A819F8">
        <w:rPr>
          <w:rFonts w:cstheme="minorHAnsi"/>
          <w:sz w:val="24"/>
          <w:szCs w:val="24"/>
        </w:rPr>
        <w:t> increment for </w:t>
      </w:r>
      <m:oMath>
        <m:r>
          <w:rPr>
            <w:rFonts w:ascii="Cambria Math" w:hAnsi="Cambria Math" w:cstheme="minorHAnsi"/>
            <w:sz w:val="24"/>
            <w:szCs w:val="24"/>
          </w:rPr>
          <m:t>ACD2</m:t>
        </m:r>
      </m:oMath>
      <w:r w:rsidRPr="00A819F8">
        <w:rPr>
          <w:rFonts w:cstheme="minorHAnsi"/>
          <w:sz w:val="24"/>
          <w:szCs w:val="24"/>
        </w:rPr>
        <w:t> of the DTA with differential tire-inflation pressure was 14% greater than the reference DTA [Fig. </w:t>
      </w:r>
      <w:r w:rsidRPr="00335FCE">
        <w:rPr>
          <w:rFonts w:cstheme="minorHAnsi"/>
          <w:sz w:val="24"/>
          <w:szCs w:val="24"/>
        </w:rPr>
        <w:t>16(b)</w:t>
      </w:r>
      <w:r w:rsidRPr="00A819F8">
        <w:rPr>
          <w:rFonts w:cstheme="minorHAnsi"/>
          <w:sz w:val="24"/>
          <w:szCs w:val="24"/>
        </w:rPr>
        <w:t>]. On the other hand, </w:t>
      </w:r>
      <m:oMath>
        <m:r>
          <w:rPr>
            <w:rFonts w:ascii="Cambria Math" w:hAnsi="Cambria Math" w:cstheme="minorHAnsi"/>
            <w:sz w:val="24"/>
            <w:szCs w:val="24"/>
          </w:rPr>
          <m:t>ACD1</m:t>
        </m:r>
      </m:oMath>
      <w:r w:rsidR="00E87AA6" w:rsidRPr="00E87AA6">
        <w:rPr>
          <w:rFonts w:cstheme="minorHAnsi"/>
          <w:i/>
          <w:iCs/>
          <w:sz w:val="24"/>
          <w:szCs w:val="24"/>
        </w:rPr>
        <w:t xml:space="preserve"> </w:t>
      </w:r>
      <w:r w:rsidRPr="00A819F8">
        <w:rPr>
          <w:rFonts w:cstheme="minorHAnsi"/>
          <w:i/>
          <w:iCs/>
          <w:sz w:val="24"/>
          <w:szCs w:val="24"/>
        </w:rPr>
        <w:t>CRS</w:t>
      </w:r>
      <w:r w:rsidRPr="00A819F8">
        <w:rPr>
          <w:rFonts w:cstheme="minorHAnsi"/>
          <w:sz w:val="24"/>
          <w:szCs w:val="24"/>
        </w:rPr>
        <w:t> for the differentially inflated DTA was less than 1.0 due to the decrease of tire-inflation by 27%. Additionally, combining the critical zones into the weighted sum dilutes the localization of stresses and strains [Fig. </w:t>
      </w:r>
      <w:r w:rsidRPr="00335FCE">
        <w:rPr>
          <w:rFonts w:cstheme="minorHAnsi"/>
          <w:sz w:val="24"/>
          <w:szCs w:val="24"/>
        </w:rPr>
        <w:t>16(c)</w:t>
      </w:r>
      <w:r w:rsidRPr="00A819F8">
        <w:rPr>
          <w:rFonts w:cstheme="minorHAnsi"/>
          <w:sz w:val="24"/>
          <w:szCs w:val="24"/>
        </w:rPr>
        <w:t>]. Therefore, secondary partitioning of the domain analysis (</w:t>
      </w:r>
      <m:oMath>
        <m:r>
          <w:rPr>
            <w:rFonts w:ascii="Cambria Math" w:hAnsi="Cambria Math" w:cstheme="minorHAnsi"/>
            <w:sz w:val="24"/>
            <w:szCs w:val="24"/>
          </w:rPr>
          <m:t>ACD1</m:t>
        </m:r>
      </m:oMath>
      <w:r w:rsidRPr="00A819F8">
        <w:rPr>
          <w:rFonts w:cstheme="minorHAnsi"/>
          <w:sz w:val="24"/>
          <w:szCs w:val="24"/>
        </w:rPr>
        <w:t> and </w:t>
      </w:r>
      <m:oMath>
        <m:r>
          <w:rPr>
            <w:rFonts w:ascii="Cambria Math" w:hAnsi="Cambria Math" w:cstheme="minorHAnsi"/>
            <w:sz w:val="24"/>
            <w:szCs w:val="24"/>
          </w:rPr>
          <m:t>ACD2</m:t>
        </m:r>
      </m:oMath>
      <w:r w:rsidRPr="00A819F8">
        <w:rPr>
          <w:rFonts w:cstheme="minorHAnsi"/>
          <w:sz w:val="24"/>
          <w:szCs w:val="24"/>
        </w:rPr>
        <w:t>) allows to distinguish the influence of each tire on multiaxial pavement responses.</w:t>
      </w:r>
    </w:p>
    <w:p w14:paraId="605F6FE8" w14:textId="77777777" w:rsidR="00A819F8" w:rsidRPr="00A819F8" w:rsidRDefault="00A819F8" w:rsidP="2B2CE0C9">
      <w:pPr>
        <w:pStyle w:val="Heading1"/>
        <w:rPr>
          <w:rFonts w:ascii="Calibri Light" w:eastAsia="MS Gothic" w:hAnsi="Calibri Light" w:cs="Times New Roman"/>
          <w:b/>
          <w:bCs/>
        </w:rPr>
      </w:pPr>
      <w:r>
        <w:t>Summary and Conclusions</w:t>
      </w:r>
    </w:p>
    <w:p w14:paraId="48550F77" w14:textId="77777777" w:rsidR="00A819F8" w:rsidRPr="00A819F8" w:rsidRDefault="00A819F8" w:rsidP="00A819F8">
      <w:pPr>
        <w:rPr>
          <w:rFonts w:cstheme="minorHAnsi"/>
          <w:sz w:val="24"/>
          <w:szCs w:val="24"/>
        </w:rPr>
      </w:pPr>
      <w:r w:rsidRPr="00A819F8">
        <w:rPr>
          <w:rFonts w:cstheme="minorHAnsi"/>
          <w:sz w:val="24"/>
          <w:szCs w:val="24"/>
        </w:rPr>
        <w:t>Domain analysis is proposed to assess the pavement structure in three dimensions and to provide a more comprehensive assessment of the stresses and strains imposed by tires on pavements. Given that a pavement fails due to bulk weakening rather than damage at one point, in the case of fatigue cracking and rutting, this new approach considers the bulk pavement damage potential induced by 3D and nonuniform contact stresses. The implementation of the proposed method comprises of four major steps: calculation of multiaxial responses using advanced FEM, identification of critical zones in the pavement, comparison of responses with respect to failure criteria, and computation of a scalar to represent the load demand on a given pavement structure.</w:t>
      </w:r>
    </w:p>
    <w:p w14:paraId="023F2F90" w14:textId="77777777" w:rsidR="00A819F8" w:rsidRPr="00A819F8" w:rsidRDefault="00A819F8" w:rsidP="00A819F8">
      <w:pPr>
        <w:rPr>
          <w:rFonts w:cstheme="minorHAnsi"/>
          <w:sz w:val="24"/>
          <w:szCs w:val="24"/>
        </w:rPr>
      </w:pPr>
      <w:r w:rsidRPr="00A819F8">
        <w:rPr>
          <w:rFonts w:cstheme="minorHAnsi"/>
          <w:sz w:val="24"/>
          <w:szCs w:val="24"/>
        </w:rPr>
        <w:t xml:space="preserve">This study provided an opportunity to test the capabilities of the domain analysis through three loading scenarios. First, after analyzing a thick pavement subjected to experimentally measured contact loads of NG-WBT and DTA, the new method was able to capture the complex and asymmetric pavement response distribution. The steer tire, typically accounted with a lower load distribution factor relative to trailer axles, resulted to a higher damage potential in comparison to the DTA at near-surface due to higher contact stresses. </w:t>
      </w:r>
      <w:proofErr w:type="gramStart"/>
      <w:r w:rsidRPr="00A819F8">
        <w:rPr>
          <w:rFonts w:cstheme="minorHAnsi"/>
          <w:sz w:val="24"/>
          <w:szCs w:val="24"/>
        </w:rPr>
        <w:t>Second, using numerically generated contact stresses, it</w:t>
      </w:r>
      <w:proofErr w:type="gramEnd"/>
      <w:r w:rsidRPr="00A819F8">
        <w:rPr>
          <w:rFonts w:cstheme="minorHAnsi"/>
          <w:sz w:val="24"/>
          <w:szCs w:val="24"/>
        </w:rPr>
        <w:t xml:space="preserve"> was observed that many of the critical point responses of typical thin and thick pavements were not significantly influenced by the tire-inflation pressure, while the domain analysis estimated an increment of approximately 17% in the damage potential when tire-inflation pressure was increased from 480 to 830 kPa. Finally, based on loading a thick pavement structure with differentially inflated DTA (from experimental measurements), the domain analysis captured the greater propensity of the higher inflated tire to potentially lead to higher damage, </w:t>
      </w:r>
      <w:proofErr w:type="gramStart"/>
      <w:r w:rsidRPr="00A819F8">
        <w:rPr>
          <w:rFonts w:cstheme="minorHAnsi"/>
          <w:sz w:val="24"/>
          <w:szCs w:val="24"/>
        </w:rPr>
        <w:t>whereas,</w:t>
      </w:r>
      <w:proofErr w:type="gramEnd"/>
      <w:r w:rsidRPr="00A819F8">
        <w:rPr>
          <w:rFonts w:cstheme="minorHAnsi"/>
          <w:sz w:val="24"/>
          <w:szCs w:val="24"/>
        </w:rPr>
        <w:t xml:space="preserve"> single-point responses cannot effectively capture this multiaxial difference. A direct implication of similar single-point strains is the inability to properly predict damage—in the MEPDG scheme, the resulting number of repetitions to failure via transfer functions would be indistinguishable. Moreover, near-surface behavior is unaccounted for by the currently established transfer functions.</w:t>
      </w:r>
    </w:p>
    <w:p w14:paraId="4D1046EF" w14:textId="77777777" w:rsidR="00A819F8" w:rsidRPr="00A819F8" w:rsidRDefault="00A819F8" w:rsidP="00A819F8">
      <w:pPr>
        <w:rPr>
          <w:rFonts w:cstheme="minorHAnsi"/>
          <w:sz w:val="24"/>
          <w:szCs w:val="24"/>
        </w:rPr>
      </w:pPr>
      <w:r w:rsidRPr="00A819F8">
        <w:rPr>
          <w:rFonts w:cstheme="minorHAnsi"/>
          <w:sz w:val="24"/>
          <w:szCs w:val="24"/>
        </w:rPr>
        <w:t>Domain analysis can serve as a computationally efficient method to analyze the impact of multiaxial tire-pavement contact stresses on pavement responses. Particularly, complex details at the near-surface region, which is predominantly governed by contact stress distribution, was effectively quantified. The applicability of the domain analysis method could easily extend to other pavement structures, tire types and configurations, and loading conditions, along with considering other failure criteria.</w:t>
      </w:r>
    </w:p>
    <w:p w14:paraId="047E0B55" w14:textId="77777777" w:rsidR="00A819F8" w:rsidRPr="00A819F8" w:rsidRDefault="00A819F8" w:rsidP="2B2CE0C9">
      <w:pPr>
        <w:pStyle w:val="Heading1"/>
        <w:rPr>
          <w:rFonts w:ascii="Calibri Light" w:eastAsia="MS Gothic" w:hAnsi="Calibri Light" w:cs="Times New Roman"/>
        </w:rPr>
      </w:pPr>
      <w:r>
        <w:t>Acknowledgments</w:t>
      </w:r>
    </w:p>
    <w:p w14:paraId="72857173" w14:textId="77777777" w:rsidR="00A819F8" w:rsidRPr="00A819F8" w:rsidRDefault="00A819F8" w:rsidP="2B2CE0C9">
      <w:pPr>
        <w:rPr>
          <w:sz w:val="24"/>
          <w:szCs w:val="24"/>
        </w:rPr>
      </w:pPr>
      <w:r w:rsidRPr="2B2CE0C9">
        <w:rPr>
          <w:sz w:val="24"/>
          <w:szCs w:val="24"/>
        </w:rPr>
        <w:t xml:space="preserve">The authors would like to acknowledge the financial support of the Michelin Americas Research Company. In addition, technical assistance from Mike Andrews, Steve Miller, Joel Neff, Robert </w:t>
      </w:r>
      <w:proofErr w:type="spellStart"/>
      <w:r w:rsidRPr="2B2CE0C9">
        <w:rPr>
          <w:sz w:val="24"/>
          <w:szCs w:val="24"/>
        </w:rPr>
        <w:t>Radulescu</w:t>
      </w:r>
      <w:proofErr w:type="spellEnd"/>
      <w:r w:rsidRPr="2B2CE0C9">
        <w:rPr>
          <w:sz w:val="24"/>
          <w:szCs w:val="24"/>
        </w:rPr>
        <w:t xml:space="preserve">, and Van </w:t>
      </w:r>
      <w:proofErr w:type="spellStart"/>
      <w:r w:rsidRPr="2B2CE0C9">
        <w:rPr>
          <w:sz w:val="24"/>
          <w:szCs w:val="24"/>
        </w:rPr>
        <w:t>Teeple</w:t>
      </w:r>
      <w:proofErr w:type="spellEnd"/>
      <w:r w:rsidRPr="2B2CE0C9">
        <w:rPr>
          <w:sz w:val="24"/>
          <w:szCs w:val="24"/>
        </w:rPr>
        <w:t xml:space="preserve"> is greatly appreciated. This study used the Extreme Science and Engineering Discovery Environment (XSEDE), which is supported by National Science Foundation grant number ACI-1548562. The contents of this paper reflect the view of the authors, who are responsible for the facts and the accuracy of the data presented herein. The contents do not necessarily reflect the official views or policies of the Illinois Center for Transportation and Michelin Americas Research Company.</w:t>
      </w:r>
    </w:p>
    <w:p w14:paraId="6E2ECA5D" w14:textId="34305755" w:rsidR="2B2CE0C9" w:rsidRDefault="2B2CE0C9" w:rsidP="2B2CE0C9">
      <w:pPr>
        <w:pStyle w:val="Heading1"/>
        <w:rPr>
          <w:rFonts w:ascii="Calibri Light" w:eastAsia="MS Gothic" w:hAnsi="Calibri Light" w:cs="Times New Roman"/>
        </w:rPr>
      </w:pPr>
      <w:r>
        <w:t>References</w:t>
      </w:r>
    </w:p>
    <w:p w14:paraId="535B95D2" w14:textId="38176FBC" w:rsidR="2B2CE0C9" w:rsidRPr="00335FCE" w:rsidRDefault="2B2CE0C9" w:rsidP="00335FCE">
      <w:pPr>
        <w:pStyle w:val="NoSpacing"/>
        <w:ind w:left="720" w:hanging="720"/>
        <w:rPr>
          <w:sz w:val="24"/>
          <w:szCs w:val="24"/>
        </w:rPr>
      </w:pPr>
      <w:r w:rsidRPr="00335FCE">
        <w:rPr>
          <w:sz w:val="24"/>
          <w:szCs w:val="24"/>
        </w:rPr>
        <w:t>AASHTO. 2008. Mechanistic-empirical pavement design guide-a manual of practice. Washington, DC: AASHTO.</w:t>
      </w:r>
    </w:p>
    <w:p w14:paraId="041ED784" w14:textId="30EF8C7E" w:rsidR="2B2CE0C9" w:rsidRPr="00335FCE" w:rsidRDefault="2B2CE0C9" w:rsidP="00335FCE">
      <w:pPr>
        <w:pStyle w:val="NoSpacing"/>
        <w:ind w:left="720" w:hanging="720"/>
        <w:rPr>
          <w:sz w:val="24"/>
          <w:szCs w:val="24"/>
        </w:rPr>
      </w:pPr>
      <w:r w:rsidRPr="00335FCE">
        <w:rPr>
          <w:sz w:val="24"/>
          <w:szCs w:val="24"/>
        </w:rPr>
        <w:t xml:space="preserve">Al-Qadi, I., </w:t>
      </w:r>
      <w:proofErr w:type="spellStart"/>
      <w:proofErr w:type="gramStart"/>
      <w:r w:rsidRPr="00335FCE">
        <w:rPr>
          <w:sz w:val="24"/>
          <w:szCs w:val="24"/>
        </w:rPr>
        <w:t>H.Wang</w:t>
      </w:r>
      <w:proofErr w:type="spellEnd"/>
      <w:proofErr w:type="gramEnd"/>
      <w:r w:rsidRPr="00335FCE">
        <w:rPr>
          <w:sz w:val="24"/>
          <w:szCs w:val="24"/>
        </w:rPr>
        <w:t xml:space="preserve">, and </w:t>
      </w:r>
      <w:proofErr w:type="spellStart"/>
      <w:r w:rsidRPr="00335FCE">
        <w:rPr>
          <w:sz w:val="24"/>
          <w:szCs w:val="24"/>
        </w:rPr>
        <w:t>E.Tutumluer</w:t>
      </w:r>
      <w:proofErr w:type="spellEnd"/>
      <w:r w:rsidRPr="00335FCE">
        <w:rPr>
          <w:sz w:val="24"/>
          <w:szCs w:val="24"/>
        </w:rPr>
        <w:t xml:space="preserve">. 2010. “Dynamic analysis of thin asphalt pavements by using cross-anisotropic stress-dependent properties for granular layer.” </w:t>
      </w:r>
      <w:r w:rsidRPr="00335FCE">
        <w:rPr>
          <w:i/>
          <w:iCs/>
          <w:sz w:val="24"/>
          <w:szCs w:val="24"/>
        </w:rPr>
        <w:t>Transp. Res. Rec.</w:t>
      </w:r>
      <w:r w:rsidRPr="00335FCE">
        <w:rPr>
          <w:sz w:val="24"/>
          <w:szCs w:val="24"/>
        </w:rPr>
        <w:t>2154: 156–163. https://doi.org/10.3141/2154-16.</w:t>
      </w:r>
    </w:p>
    <w:p w14:paraId="58574A48" w14:textId="40ADB0E0" w:rsidR="2B2CE0C9" w:rsidRPr="00335FCE" w:rsidRDefault="2B2CE0C9" w:rsidP="00335FCE">
      <w:pPr>
        <w:pStyle w:val="NoSpacing"/>
        <w:ind w:left="720" w:hanging="720"/>
        <w:rPr>
          <w:sz w:val="24"/>
          <w:szCs w:val="24"/>
        </w:rPr>
      </w:pPr>
      <w:r w:rsidRPr="00335FCE">
        <w:rPr>
          <w:sz w:val="24"/>
          <w:szCs w:val="24"/>
        </w:rPr>
        <w:t xml:space="preserve">Al-Qadi, I., </w:t>
      </w:r>
      <w:proofErr w:type="spellStart"/>
      <w:proofErr w:type="gramStart"/>
      <w:r w:rsidRPr="00335FCE">
        <w:rPr>
          <w:sz w:val="24"/>
          <w:szCs w:val="24"/>
        </w:rPr>
        <w:t>H.Wang</w:t>
      </w:r>
      <w:proofErr w:type="spellEnd"/>
      <w:proofErr w:type="gramEnd"/>
      <w:r w:rsidRPr="00335FCE">
        <w:rPr>
          <w:sz w:val="24"/>
          <w:szCs w:val="24"/>
        </w:rPr>
        <w:t xml:space="preserve">, </w:t>
      </w:r>
      <w:proofErr w:type="spellStart"/>
      <w:r w:rsidRPr="00335FCE">
        <w:rPr>
          <w:sz w:val="24"/>
          <w:szCs w:val="24"/>
        </w:rPr>
        <w:t>P.Yoo</w:t>
      </w:r>
      <w:proofErr w:type="spellEnd"/>
      <w:r w:rsidRPr="00335FCE">
        <w:rPr>
          <w:sz w:val="24"/>
          <w:szCs w:val="24"/>
        </w:rPr>
        <w:t xml:space="preserve">, and </w:t>
      </w:r>
      <w:proofErr w:type="spellStart"/>
      <w:r w:rsidRPr="00335FCE">
        <w:rPr>
          <w:sz w:val="24"/>
          <w:szCs w:val="24"/>
        </w:rPr>
        <w:t>S.Dessouky</w:t>
      </w:r>
      <w:proofErr w:type="spellEnd"/>
      <w:r w:rsidRPr="00335FCE">
        <w:rPr>
          <w:sz w:val="24"/>
          <w:szCs w:val="24"/>
        </w:rPr>
        <w:t xml:space="preserve">. 2008. “Dynamic analysis and in situ validation of perpetual pavement response to vehicular loading.” </w:t>
      </w:r>
      <w:r w:rsidRPr="00335FCE">
        <w:rPr>
          <w:i/>
          <w:iCs/>
          <w:sz w:val="24"/>
          <w:szCs w:val="24"/>
        </w:rPr>
        <w:t>Transp. Res. Rec.</w:t>
      </w:r>
      <w:r w:rsidRPr="00335FCE">
        <w:rPr>
          <w:sz w:val="24"/>
          <w:szCs w:val="24"/>
        </w:rPr>
        <w:t>2087: 29–39. https://doi.org/10.3141/2087-04.</w:t>
      </w:r>
    </w:p>
    <w:p w14:paraId="79AF8A7C" w14:textId="613784F0" w:rsidR="2B2CE0C9" w:rsidRPr="00335FCE" w:rsidRDefault="2B2CE0C9" w:rsidP="00335FCE">
      <w:pPr>
        <w:pStyle w:val="NoSpacing"/>
        <w:ind w:left="720" w:hanging="720"/>
        <w:rPr>
          <w:sz w:val="24"/>
          <w:szCs w:val="24"/>
        </w:rPr>
      </w:pPr>
      <w:r w:rsidRPr="00335FCE">
        <w:rPr>
          <w:sz w:val="24"/>
          <w:szCs w:val="24"/>
        </w:rPr>
        <w:t xml:space="preserve">Al-Qadi, I. L., and P. </w:t>
      </w:r>
      <w:proofErr w:type="spellStart"/>
      <w:proofErr w:type="gramStart"/>
      <w:r w:rsidRPr="00335FCE">
        <w:rPr>
          <w:sz w:val="24"/>
          <w:szCs w:val="24"/>
        </w:rPr>
        <w:t>J.Yoo</w:t>
      </w:r>
      <w:proofErr w:type="spellEnd"/>
      <w:proofErr w:type="gramEnd"/>
      <w:r w:rsidRPr="00335FCE">
        <w:rPr>
          <w:sz w:val="24"/>
          <w:szCs w:val="24"/>
        </w:rPr>
        <w:t xml:space="preserve">. 2007. “Effect of surface tangential contact stresses on flexible pavement response (with discussion).” </w:t>
      </w:r>
      <w:r w:rsidRPr="00335FCE">
        <w:rPr>
          <w:i/>
          <w:iCs/>
          <w:sz w:val="24"/>
          <w:szCs w:val="24"/>
        </w:rPr>
        <w:t>J. Assoc. Asphalt Paving Technol.</w:t>
      </w:r>
      <w:r w:rsidRPr="00335FCE">
        <w:rPr>
          <w:sz w:val="24"/>
          <w:szCs w:val="24"/>
        </w:rPr>
        <w:t>76: 663–692.</w:t>
      </w:r>
    </w:p>
    <w:p w14:paraId="0C0A37F3" w14:textId="687C8A2B" w:rsidR="2B2CE0C9" w:rsidRPr="00335FCE" w:rsidRDefault="2B2CE0C9" w:rsidP="00335FCE">
      <w:pPr>
        <w:pStyle w:val="NoSpacing"/>
        <w:ind w:left="720" w:hanging="720"/>
        <w:rPr>
          <w:sz w:val="24"/>
          <w:szCs w:val="24"/>
        </w:rPr>
      </w:pPr>
      <w:r w:rsidRPr="00335FCE">
        <w:rPr>
          <w:sz w:val="24"/>
          <w:szCs w:val="24"/>
        </w:rPr>
        <w:t xml:space="preserve">Al-Rub, R. K. A., </w:t>
      </w:r>
      <w:proofErr w:type="spellStart"/>
      <w:proofErr w:type="gramStart"/>
      <w:r w:rsidRPr="00335FCE">
        <w:rPr>
          <w:sz w:val="24"/>
          <w:szCs w:val="24"/>
        </w:rPr>
        <w:t>T.You</w:t>
      </w:r>
      <w:proofErr w:type="spellEnd"/>
      <w:proofErr w:type="gramEnd"/>
      <w:r w:rsidRPr="00335FCE">
        <w:rPr>
          <w:sz w:val="24"/>
          <w:szCs w:val="24"/>
        </w:rPr>
        <w:t xml:space="preserve">, E. </w:t>
      </w:r>
      <w:proofErr w:type="spellStart"/>
      <w:proofErr w:type="gramStart"/>
      <w:r w:rsidRPr="00335FCE">
        <w:rPr>
          <w:sz w:val="24"/>
          <w:szCs w:val="24"/>
        </w:rPr>
        <w:t>A.Masad</w:t>
      </w:r>
      <w:proofErr w:type="spellEnd"/>
      <w:proofErr w:type="gramEnd"/>
      <w:r w:rsidRPr="00335FCE">
        <w:rPr>
          <w:sz w:val="24"/>
          <w:szCs w:val="24"/>
        </w:rPr>
        <w:t xml:space="preserve">, and D. </w:t>
      </w:r>
      <w:proofErr w:type="spellStart"/>
      <w:r w:rsidRPr="00335FCE">
        <w:rPr>
          <w:sz w:val="24"/>
          <w:szCs w:val="24"/>
        </w:rPr>
        <w:t>N.Little</w:t>
      </w:r>
      <w:proofErr w:type="spellEnd"/>
      <w:r w:rsidRPr="00335FCE">
        <w:rPr>
          <w:sz w:val="24"/>
          <w:szCs w:val="24"/>
        </w:rPr>
        <w:t>. 2011. “</w:t>
      </w:r>
      <w:proofErr w:type="spellStart"/>
      <w:r w:rsidRPr="00335FCE">
        <w:rPr>
          <w:sz w:val="24"/>
          <w:szCs w:val="24"/>
        </w:rPr>
        <w:t>Mesomechanical</w:t>
      </w:r>
      <w:proofErr w:type="spellEnd"/>
      <w:r w:rsidRPr="00335FCE">
        <w:rPr>
          <w:sz w:val="24"/>
          <w:szCs w:val="24"/>
        </w:rPr>
        <w:t xml:space="preserve"> modeling of the thermo-viscoelastic, thermo-</w:t>
      </w:r>
      <w:proofErr w:type="spellStart"/>
      <w:r w:rsidRPr="00335FCE">
        <w:rPr>
          <w:sz w:val="24"/>
          <w:szCs w:val="24"/>
        </w:rPr>
        <w:t>viscoplastic</w:t>
      </w:r>
      <w:proofErr w:type="spellEnd"/>
      <w:r w:rsidRPr="00335FCE">
        <w:rPr>
          <w:sz w:val="24"/>
          <w:szCs w:val="24"/>
        </w:rPr>
        <w:t>, and thermo-</w:t>
      </w:r>
      <w:proofErr w:type="spellStart"/>
      <w:r w:rsidRPr="00335FCE">
        <w:rPr>
          <w:sz w:val="24"/>
          <w:szCs w:val="24"/>
        </w:rPr>
        <w:t>viscodamage</w:t>
      </w:r>
      <w:proofErr w:type="spellEnd"/>
      <w:r w:rsidRPr="00335FCE">
        <w:rPr>
          <w:sz w:val="24"/>
          <w:szCs w:val="24"/>
        </w:rPr>
        <w:t xml:space="preserve"> response of asphalt concrete.” </w:t>
      </w:r>
      <w:r w:rsidRPr="00335FCE">
        <w:rPr>
          <w:i/>
          <w:iCs/>
          <w:sz w:val="24"/>
          <w:szCs w:val="24"/>
        </w:rPr>
        <w:t>Int. J. Adv. Eng. Sci. Appl. Math.</w:t>
      </w:r>
      <w:r w:rsidRPr="00335FCE">
        <w:rPr>
          <w:sz w:val="24"/>
          <w:szCs w:val="24"/>
        </w:rPr>
        <w:t>3 (1–4): 14–33. https://doi.org/10.1007/s12572-011-0028-9.</w:t>
      </w:r>
    </w:p>
    <w:p w14:paraId="29962F0B" w14:textId="3B63E2DD" w:rsidR="2B2CE0C9" w:rsidRPr="00335FCE" w:rsidRDefault="2B2CE0C9" w:rsidP="00335FCE">
      <w:pPr>
        <w:pStyle w:val="NoSpacing"/>
        <w:ind w:left="720" w:hanging="720"/>
        <w:rPr>
          <w:sz w:val="24"/>
          <w:szCs w:val="24"/>
        </w:rPr>
      </w:pPr>
      <w:r w:rsidRPr="00335FCE">
        <w:rPr>
          <w:sz w:val="24"/>
          <w:szCs w:val="24"/>
        </w:rPr>
        <w:t>Ameri-</w:t>
      </w:r>
      <w:proofErr w:type="spellStart"/>
      <w:r w:rsidRPr="00335FCE">
        <w:rPr>
          <w:sz w:val="24"/>
          <w:szCs w:val="24"/>
        </w:rPr>
        <w:t>Gaznon</w:t>
      </w:r>
      <w:proofErr w:type="spellEnd"/>
      <w:r w:rsidRPr="00335FCE">
        <w:rPr>
          <w:sz w:val="24"/>
          <w:szCs w:val="24"/>
        </w:rPr>
        <w:t xml:space="preserve">, M., J. </w:t>
      </w:r>
      <w:proofErr w:type="spellStart"/>
      <w:proofErr w:type="gramStart"/>
      <w:r w:rsidRPr="00335FCE">
        <w:rPr>
          <w:sz w:val="24"/>
          <w:szCs w:val="24"/>
        </w:rPr>
        <w:t>W.Button</w:t>
      </w:r>
      <w:proofErr w:type="spellEnd"/>
      <w:proofErr w:type="gramEnd"/>
      <w:r w:rsidRPr="00335FCE">
        <w:rPr>
          <w:sz w:val="24"/>
          <w:szCs w:val="24"/>
        </w:rPr>
        <w:t xml:space="preserve">, </w:t>
      </w:r>
      <w:proofErr w:type="spellStart"/>
      <w:r w:rsidRPr="00335FCE">
        <w:rPr>
          <w:sz w:val="24"/>
          <w:szCs w:val="24"/>
        </w:rPr>
        <w:t>D.Perdomo</w:t>
      </w:r>
      <w:proofErr w:type="spellEnd"/>
      <w:r w:rsidRPr="00335FCE">
        <w:rPr>
          <w:sz w:val="24"/>
          <w:szCs w:val="24"/>
        </w:rPr>
        <w:t xml:space="preserve">, </w:t>
      </w:r>
      <w:proofErr w:type="spellStart"/>
      <w:r w:rsidRPr="00335FCE">
        <w:rPr>
          <w:sz w:val="24"/>
          <w:szCs w:val="24"/>
        </w:rPr>
        <w:t>D.Little</w:t>
      </w:r>
      <w:proofErr w:type="spellEnd"/>
      <w:r w:rsidRPr="00335FCE">
        <w:rPr>
          <w:sz w:val="24"/>
          <w:szCs w:val="24"/>
        </w:rPr>
        <w:t xml:space="preserve">, and </w:t>
      </w:r>
      <w:proofErr w:type="spellStart"/>
      <w:r w:rsidRPr="00335FCE">
        <w:rPr>
          <w:sz w:val="24"/>
          <w:szCs w:val="24"/>
        </w:rPr>
        <w:t>D.Zollinger</w:t>
      </w:r>
      <w:proofErr w:type="spellEnd"/>
      <w:r w:rsidRPr="00335FCE">
        <w:rPr>
          <w:sz w:val="24"/>
          <w:szCs w:val="24"/>
        </w:rPr>
        <w:t>. 1989. Avoiding early failure of intersection pavements. Rep. No. 1172-1F. College Station, TX: Texas A&amp;M Univ.</w:t>
      </w:r>
    </w:p>
    <w:p w14:paraId="1DF5E6DB" w14:textId="472D28A9" w:rsidR="2B2CE0C9" w:rsidRPr="00335FCE" w:rsidRDefault="2B2CE0C9" w:rsidP="00335FCE">
      <w:pPr>
        <w:pStyle w:val="NoSpacing"/>
        <w:ind w:left="720" w:hanging="720"/>
        <w:rPr>
          <w:sz w:val="24"/>
          <w:szCs w:val="24"/>
        </w:rPr>
      </w:pPr>
      <w:r w:rsidRPr="00335FCE">
        <w:rPr>
          <w:sz w:val="24"/>
          <w:szCs w:val="24"/>
        </w:rPr>
        <w:t>Ameri-</w:t>
      </w:r>
      <w:proofErr w:type="spellStart"/>
      <w:r w:rsidRPr="00335FCE">
        <w:rPr>
          <w:sz w:val="24"/>
          <w:szCs w:val="24"/>
        </w:rPr>
        <w:t>Gaznon</w:t>
      </w:r>
      <w:proofErr w:type="spellEnd"/>
      <w:r w:rsidRPr="00335FCE">
        <w:rPr>
          <w:sz w:val="24"/>
          <w:szCs w:val="24"/>
        </w:rPr>
        <w:t xml:space="preserve">, M., and D. </w:t>
      </w:r>
      <w:proofErr w:type="spellStart"/>
      <w:proofErr w:type="gramStart"/>
      <w:r w:rsidRPr="00335FCE">
        <w:rPr>
          <w:sz w:val="24"/>
          <w:szCs w:val="24"/>
        </w:rPr>
        <w:t>N.Little</w:t>
      </w:r>
      <w:proofErr w:type="spellEnd"/>
      <w:proofErr w:type="gramEnd"/>
      <w:r w:rsidRPr="00335FCE">
        <w:rPr>
          <w:sz w:val="24"/>
          <w:szCs w:val="24"/>
        </w:rPr>
        <w:t xml:space="preserve">. 1988. Permanent deformation potential in asphalt concrete overlay over </w:t>
      </w:r>
      <w:proofErr w:type="spellStart"/>
      <w:r w:rsidRPr="00335FCE">
        <w:rPr>
          <w:sz w:val="24"/>
          <w:szCs w:val="24"/>
        </w:rPr>
        <w:t>portland</w:t>
      </w:r>
      <w:proofErr w:type="spellEnd"/>
      <w:r w:rsidRPr="00335FCE">
        <w:rPr>
          <w:sz w:val="24"/>
          <w:szCs w:val="24"/>
        </w:rPr>
        <w:t xml:space="preserve"> cement concrete pavements. Rep. No. FHWA/TX-88/452-3F. College Station, TX: Texas A&amp;M Univ.</w:t>
      </w:r>
    </w:p>
    <w:p w14:paraId="35F8F25B" w14:textId="0D2FFE48" w:rsidR="2B2CE0C9" w:rsidRPr="00335FCE" w:rsidRDefault="2B2CE0C9" w:rsidP="00335FCE">
      <w:pPr>
        <w:pStyle w:val="NoSpacing"/>
        <w:ind w:left="720" w:hanging="720"/>
        <w:rPr>
          <w:sz w:val="24"/>
          <w:szCs w:val="24"/>
        </w:rPr>
      </w:pPr>
      <w:r w:rsidRPr="00335FCE">
        <w:rPr>
          <w:sz w:val="24"/>
          <w:szCs w:val="24"/>
        </w:rPr>
        <w:t xml:space="preserve">ARA, Inc. 2004. </w:t>
      </w:r>
      <w:r w:rsidRPr="00335FCE">
        <w:rPr>
          <w:i/>
          <w:iCs/>
          <w:sz w:val="24"/>
          <w:szCs w:val="24"/>
        </w:rPr>
        <w:t>Guide for mechanistic-empirical design of new and rehabilitated pavement structures</w:t>
      </w:r>
      <w:r w:rsidRPr="00335FCE">
        <w:rPr>
          <w:sz w:val="24"/>
          <w:szCs w:val="24"/>
        </w:rPr>
        <w:t>. Washington, DC: National Cooperative Highway Research Program.</w:t>
      </w:r>
    </w:p>
    <w:p w14:paraId="76BC5731" w14:textId="5C8C0525" w:rsidR="2B2CE0C9" w:rsidRPr="00335FCE" w:rsidRDefault="2B2CE0C9" w:rsidP="00335FCE">
      <w:pPr>
        <w:pStyle w:val="NoSpacing"/>
        <w:ind w:left="720" w:hanging="720"/>
        <w:rPr>
          <w:sz w:val="24"/>
          <w:szCs w:val="24"/>
        </w:rPr>
      </w:pPr>
      <w:r w:rsidRPr="00335FCE">
        <w:rPr>
          <w:sz w:val="24"/>
          <w:szCs w:val="24"/>
        </w:rPr>
        <w:t xml:space="preserve">Button, J., and </w:t>
      </w:r>
      <w:proofErr w:type="spellStart"/>
      <w:proofErr w:type="gramStart"/>
      <w:r w:rsidRPr="00335FCE">
        <w:rPr>
          <w:sz w:val="24"/>
          <w:szCs w:val="24"/>
        </w:rPr>
        <w:t>D.Perdomo</w:t>
      </w:r>
      <w:proofErr w:type="spellEnd"/>
      <w:proofErr w:type="gramEnd"/>
      <w:r w:rsidRPr="00335FCE">
        <w:rPr>
          <w:sz w:val="24"/>
          <w:szCs w:val="24"/>
        </w:rPr>
        <w:t>. 1991. Identifying and correcting rut-susceptible asphalt mixtures. Rep. No. FHWA-TX-91/1121-2F. College Station, TX: Texas A&amp;M Univ.</w:t>
      </w:r>
    </w:p>
    <w:p w14:paraId="55EBB9C5" w14:textId="470E8363" w:rsidR="2B2CE0C9" w:rsidRPr="00335FCE" w:rsidRDefault="2B2CE0C9" w:rsidP="00335FCE">
      <w:pPr>
        <w:pStyle w:val="NoSpacing"/>
        <w:ind w:left="720" w:hanging="720"/>
        <w:rPr>
          <w:sz w:val="24"/>
          <w:szCs w:val="24"/>
        </w:rPr>
      </w:pPr>
      <w:r w:rsidRPr="00335FCE">
        <w:rPr>
          <w:sz w:val="24"/>
          <w:szCs w:val="24"/>
        </w:rPr>
        <w:t xml:space="preserve">Chehab, G., </w:t>
      </w:r>
      <w:proofErr w:type="spellStart"/>
      <w:proofErr w:type="gramStart"/>
      <w:r w:rsidRPr="00335FCE">
        <w:rPr>
          <w:sz w:val="24"/>
          <w:szCs w:val="24"/>
        </w:rPr>
        <w:t>R.Kim</w:t>
      </w:r>
      <w:proofErr w:type="spellEnd"/>
      <w:proofErr w:type="gramEnd"/>
      <w:r w:rsidRPr="00335FCE">
        <w:rPr>
          <w:sz w:val="24"/>
          <w:szCs w:val="24"/>
        </w:rPr>
        <w:t xml:space="preserve">, </w:t>
      </w:r>
      <w:proofErr w:type="spellStart"/>
      <w:r w:rsidRPr="00335FCE">
        <w:rPr>
          <w:sz w:val="24"/>
          <w:szCs w:val="24"/>
        </w:rPr>
        <w:t>R.Schapery</w:t>
      </w:r>
      <w:proofErr w:type="spellEnd"/>
      <w:r w:rsidRPr="00335FCE">
        <w:rPr>
          <w:sz w:val="24"/>
          <w:szCs w:val="24"/>
        </w:rPr>
        <w:t xml:space="preserve">, </w:t>
      </w:r>
      <w:proofErr w:type="spellStart"/>
      <w:r w:rsidRPr="00335FCE">
        <w:rPr>
          <w:sz w:val="24"/>
          <w:szCs w:val="24"/>
        </w:rPr>
        <w:t>M.Witczak</w:t>
      </w:r>
      <w:proofErr w:type="spellEnd"/>
      <w:r w:rsidRPr="00335FCE">
        <w:rPr>
          <w:sz w:val="24"/>
          <w:szCs w:val="24"/>
        </w:rPr>
        <w:t xml:space="preserve">, and </w:t>
      </w:r>
      <w:proofErr w:type="spellStart"/>
      <w:r w:rsidRPr="00335FCE">
        <w:rPr>
          <w:sz w:val="24"/>
          <w:szCs w:val="24"/>
        </w:rPr>
        <w:t>R.Bonaquist</w:t>
      </w:r>
      <w:proofErr w:type="spellEnd"/>
      <w:r w:rsidRPr="00335FCE">
        <w:rPr>
          <w:sz w:val="24"/>
          <w:szCs w:val="24"/>
        </w:rPr>
        <w:t xml:space="preserve">. 2003. “Characterization of asphalt concrete in uniaxial tension using a </w:t>
      </w:r>
      <w:proofErr w:type="spellStart"/>
      <w:r w:rsidRPr="00335FCE">
        <w:rPr>
          <w:sz w:val="24"/>
          <w:szCs w:val="24"/>
        </w:rPr>
        <w:t>viscoelastoplastic</w:t>
      </w:r>
      <w:proofErr w:type="spellEnd"/>
      <w:r w:rsidRPr="00335FCE">
        <w:rPr>
          <w:sz w:val="24"/>
          <w:szCs w:val="24"/>
        </w:rPr>
        <w:t xml:space="preserve"> continuum damage model.” </w:t>
      </w:r>
      <w:r w:rsidRPr="00335FCE">
        <w:rPr>
          <w:i/>
          <w:iCs/>
          <w:sz w:val="24"/>
          <w:szCs w:val="24"/>
        </w:rPr>
        <w:t>J. Assoc. Asphalt Paving Technol.</w:t>
      </w:r>
      <w:r w:rsidRPr="00335FCE">
        <w:rPr>
          <w:sz w:val="24"/>
          <w:szCs w:val="24"/>
        </w:rPr>
        <w:t>72: 325–370.</w:t>
      </w:r>
    </w:p>
    <w:p w14:paraId="05DF61D5" w14:textId="5BDA88FB" w:rsidR="2B2CE0C9" w:rsidRPr="00335FCE" w:rsidRDefault="2B2CE0C9" w:rsidP="00335FCE">
      <w:pPr>
        <w:pStyle w:val="NoSpacing"/>
        <w:ind w:left="720" w:hanging="720"/>
        <w:rPr>
          <w:sz w:val="24"/>
          <w:szCs w:val="24"/>
        </w:rPr>
      </w:pPr>
      <w:r w:rsidRPr="00335FCE">
        <w:rPr>
          <w:sz w:val="24"/>
          <w:szCs w:val="24"/>
        </w:rPr>
        <w:t xml:space="preserve">Collop, A., </w:t>
      </w:r>
      <w:proofErr w:type="spellStart"/>
      <w:proofErr w:type="gramStart"/>
      <w:r w:rsidRPr="00335FCE">
        <w:rPr>
          <w:sz w:val="24"/>
          <w:szCs w:val="24"/>
        </w:rPr>
        <w:t>A.Scarpas</w:t>
      </w:r>
      <w:proofErr w:type="spellEnd"/>
      <w:proofErr w:type="gramEnd"/>
      <w:r w:rsidRPr="00335FCE">
        <w:rPr>
          <w:sz w:val="24"/>
          <w:szCs w:val="24"/>
        </w:rPr>
        <w:t xml:space="preserve">, </w:t>
      </w:r>
      <w:proofErr w:type="spellStart"/>
      <w:r w:rsidRPr="00335FCE">
        <w:rPr>
          <w:sz w:val="24"/>
          <w:szCs w:val="24"/>
        </w:rPr>
        <w:t>C.Kasbergen</w:t>
      </w:r>
      <w:proofErr w:type="spellEnd"/>
      <w:r w:rsidRPr="00335FCE">
        <w:rPr>
          <w:sz w:val="24"/>
          <w:szCs w:val="24"/>
        </w:rPr>
        <w:t xml:space="preserve">, and A.de </w:t>
      </w:r>
      <w:proofErr w:type="spellStart"/>
      <w:r w:rsidRPr="00335FCE">
        <w:rPr>
          <w:sz w:val="24"/>
          <w:szCs w:val="24"/>
        </w:rPr>
        <w:t>Bondt</w:t>
      </w:r>
      <w:proofErr w:type="spellEnd"/>
      <w:r w:rsidRPr="00335FCE">
        <w:rPr>
          <w:sz w:val="24"/>
          <w:szCs w:val="24"/>
        </w:rPr>
        <w:t xml:space="preserve">. 2003. “Development and finite element implementation of stress-dependent </w:t>
      </w:r>
      <w:proofErr w:type="spellStart"/>
      <w:r w:rsidRPr="00335FCE">
        <w:rPr>
          <w:sz w:val="24"/>
          <w:szCs w:val="24"/>
        </w:rPr>
        <w:t>elastoviscoplastic</w:t>
      </w:r>
      <w:proofErr w:type="spellEnd"/>
      <w:r w:rsidRPr="00335FCE">
        <w:rPr>
          <w:sz w:val="24"/>
          <w:szCs w:val="24"/>
        </w:rPr>
        <w:t xml:space="preserve"> constitutive model with damage for asphalt.” </w:t>
      </w:r>
      <w:r w:rsidRPr="00335FCE">
        <w:rPr>
          <w:i/>
          <w:iCs/>
          <w:sz w:val="24"/>
          <w:szCs w:val="24"/>
        </w:rPr>
        <w:t>Transp. Res. Rec.</w:t>
      </w:r>
      <w:r w:rsidRPr="00335FCE">
        <w:rPr>
          <w:sz w:val="24"/>
          <w:szCs w:val="24"/>
        </w:rPr>
        <w:t>1832: 96–104. https://doi.org/10.3141/1832-12.</w:t>
      </w:r>
    </w:p>
    <w:p w14:paraId="3614EBAB" w14:textId="036BFBEF" w:rsidR="2B2CE0C9" w:rsidRPr="00335FCE" w:rsidRDefault="2B2CE0C9" w:rsidP="00335FCE">
      <w:pPr>
        <w:pStyle w:val="NoSpacing"/>
        <w:ind w:left="720" w:hanging="720"/>
        <w:rPr>
          <w:sz w:val="24"/>
          <w:szCs w:val="24"/>
        </w:rPr>
      </w:pPr>
      <w:r w:rsidRPr="00335FCE">
        <w:rPr>
          <w:sz w:val="24"/>
          <w:szCs w:val="24"/>
        </w:rPr>
        <w:t xml:space="preserve">Dai, Q., M. </w:t>
      </w:r>
      <w:proofErr w:type="spellStart"/>
      <w:proofErr w:type="gramStart"/>
      <w:r w:rsidRPr="00335FCE">
        <w:rPr>
          <w:sz w:val="24"/>
          <w:szCs w:val="24"/>
        </w:rPr>
        <w:t>H.Sadd</w:t>
      </w:r>
      <w:proofErr w:type="spellEnd"/>
      <w:proofErr w:type="gramEnd"/>
      <w:r w:rsidRPr="00335FCE">
        <w:rPr>
          <w:sz w:val="24"/>
          <w:szCs w:val="24"/>
        </w:rPr>
        <w:t xml:space="preserve">, and </w:t>
      </w:r>
      <w:proofErr w:type="spellStart"/>
      <w:r w:rsidRPr="00335FCE">
        <w:rPr>
          <w:sz w:val="24"/>
          <w:szCs w:val="24"/>
        </w:rPr>
        <w:t>Z.You</w:t>
      </w:r>
      <w:proofErr w:type="spellEnd"/>
      <w:r w:rsidRPr="00335FCE">
        <w:rPr>
          <w:sz w:val="24"/>
          <w:szCs w:val="24"/>
        </w:rPr>
        <w:t xml:space="preserve">. 2006. “A micromechanical finite element model for linear and damage-coupled viscoelastic behaviour of asphalt mixture.” </w:t>
      </w:r>
      <w:r w:rsidRPr="00335FCE">
        <w:rPr>
          <w:i/>
          <w:iCs/>
          <w:sz w:val="24"/>
          <w:szCs w:val="24"/>
        </w:rPr>
        <w:t xml:space="preserve">Int. J. </w:t>
      </w:r>
      <w:proofErr w:type="spellStart"/>
      <w:r w:rsidRPr="00335FCE">
        <w:rPr>
          <w:i/>
          <w:iCs/>
          <w:sz w:val="24"/>
          <w:szCs w:val="24"/>
        </w:rPr>
        <w:t>Numer</w:t>
      </w:r>
      <w:proofErr w:type="spellEnd"/>
      <w:r w:rsidRPr="00335FCE">
        <w:rPr>
          <w:i/>
          <w:iCs/>
          <w:sz w:val="24"/>
          <w:szCs w:val="24"/>
        </w:rPr>
        <w:t>. Anal. Methods Geomech.</w:t>
      </w:r>
      <w:r w:rsidRPr="00335FCE">
        <w:rPr>
          <w:sz w:val="24"/>
          <w:szCs w:val="24"/>
        </w:rPr>
        <w:t>30 (11): 1135–1158. https://doi.org/10.1002/nag.520.</w:t>
      </w:r>
    </w:p>
    <w:p w14:paraId="4B88D3DA" w14:textId="35D2EB8B" w:rsidR="2B2CE0C9" w:rsidRPr="00335FCE" w:rsidRDefault="2B2CE0C9" w:rsidP="00335FCE">
      <w:pPr>
        <w:pStyle w:val="NoSpacing"/>
        <w:ind w:left="720" w:hanging="720"/>
        <w:rPr>
          <w:sz w:val="24"/>
          <w:szCs w:val="24"/>
        </w:rPr>
      </w:pPr>
      <w:r w:rsidRPr="00335FCE">
        <w:rPr>
          <w:sz w:val="24"/>
          <w:szCs w:val="24"/>
        </w:rPr>
        <w:t xml:space="preserve">Daniel, J. S., and Y. </w:t>
      </w:r>
      <w:proofErr w:type="spellStart"/>
      <w:proofErr w:type="gramStart"/>
      <w:r w:rsidRPr="00335FCE">
        <w:rPr>
          <w:sz w:val="24"/>
          <w:szCs w:val="24"/>
        </w:rPr>
        <w:t>R.Kim</w:t>
      </w:r>
      <w:proofErr w:type="spellEnd"/>
      <w:proofErr w:type="gramEnd"/>
      <w:r w:rsidRPr="00335FCE">
        <w:rPr>
          <w:sz w:val="24"/>
          <w:szCs w:val="24"/>
        </w:rPr>
        <w:t xml:space="preserve">. 2002. “Development of a simplified fatigue test and analysis procedure using a viscoelastic, continuum damage model (with discussion).” </w:t>
      </w:r>
      <w:r w:rsidRPr="00335FCE">
        <w:rPr>
          <w:i/>
          <w:iCs/>
          <w:sz w:val="24"/>
          <w:szCs w:val="24"/>
        </w:rPr>
        <w:t>J. Assoc. Asphalt Paving Technol.</w:t>
      </w:r>
      <w:r w:rsidRPr="00335FCE">
        <w:rPr>
          <w:sz w:val="24"/>
          <w:szCs w:val="24"/>
        </w:rPr>
        <w:t>71: 619–650.</w:t>
      </w:r>
    </w:p>
    <w:p w14:paraId="541DEEC8" w14:textId="6998F892" w:rsidR="2B2CE0C9" w:rsidRPr="00335FCE" w:rsidRDefault="2B2CE0C9" w:rsidP="00335FCE">
      <w:pPr>
        <w:pStyle w:val="NoSpacing"/>
        <w:ind w:left="720" w:hanging="720"/>
        <w:rPr>
          <w:sz w:val="24"/>
          <w:szCs w:val="24"/>
        </w:rPr>
      </w:pPr>
      <w:proofErr w:type="spellStart"/>
      <w:r w:rsidRPr="00335FCE">
        <w:rPr>
          <w:sz w:val="24"/>
          <w:szCs w:val="24"/>
        </w:rPr>
        <w:t>Darabi</w:t>
      </w:r>
      <w:proofErr w:type="spellEnd"/>
      <w:r w:rsidRPr="00335FCE">
        <w:rPr>
          <w:sz w:val="24"/>
          <w:szCs w:val="24"/>
        </w:rPr>
        <w:t xml:space="preserve">, M. K., R. K. </w:t>
      </w:r>
      <w:proofErr w:type="spellStart"/>
      <w:proofErr w:type="gramStart"/>
      <w:r w:rsidRPr="00335FCE">
        <w:rPr>
          <w:sz w:val="24"/>
          <w:szCs w:val="24"/>
        </w:rPr>
        <w:t>A.Al</w:t>
      </w:r>
      <w:proofErr w:type="spellEnd"/>
      <w:proofErr w:type="gramEnd"/>
      <w:r w:rsidRPr="00335FCE">
        <w:rPr>
          <w:sz w:val="24"/>
          <w:szCs w:val="24"/>
        </w:rPr>
        <w:t xml:space="preserve">-Rub, E. </w:t>
      </w:r>
      <w:proofErr w:type="spellStart"/>
      <w:proofErr w:type="gramStart"/>
      <w:r w:rsidRPr="00335FCE">
        <w:rPr>
          <w:sz w:val="24"/>
          <w:szCs w:val="24"/>
        </w:rPr>
        <w:t>A.Masad</w:t>
      </w:r>
      <w:proofErr w:type="spellEnd"/>
      <w:proofErr w:type="gramEnd"/>
      <w:r w:rsidRPr="00335FCE">
        <w:rPr>
          <w:sz w:val="24"/>
          <w:szCs w:val="24"/>
        </w:rPr>
        <w:t>, C.-</w:t>
      </w:r>
      <w:proofErr w:type="spellStart"/>
      <w:r w:rsidRPr="00335FCE">
        <w:rPr>
          <w:sz w:val="24"/>
          <w:szCs w:val="24"/>
        </w:rPr>
        <w:t>W.Huang</w:t>
      </w:r>
      <w:proofErr w:type="spellEnd"/>
      <w:r w:rsidRPr="00335FCE">
        <w:rPr>
          <w:sz w:val="24"/>
          <w:szCs w:val="24"/>
        </w:rPr>
        <w:t xml:space="preserve">, and D. </w:t>
      </w:r>
      <w:proofErr w:type="spellStart"/>
      <w:r w:rsidRPr="00335FCE">
        <w:rPr>
          <w:sz w:val="24"/>
          <w:szCs w:val="24"/>
        </w:rPr>
        <w:t>N.Little</w:t>
      </w:r>
      <w:proofErr w:type="spellEnd"/>
      <w:r w:rsidRPr="00335FCE">
        <w:rPr>
          <w:sz w:val="24"/>
          <w:szCs w:val="24"/>
        </w:rPr>
        <w:t xml:space="preserve">. 2012a. “A modified </w:t>
      </w:r>
      <w:proofErr w:type="spellStart"/>
      <w:r w:rsidRPr="00335FCE">
        <w:rPr>
          <w:sz w:val="24"/>
          <w:szCs w:val="24"/>
        </w:rPr>
        <w:t>viscoplastic</w:t>
      </w:r>
      <w:proofErr w:type="spellEnd"/>
      <w:r w:rsidRPr="00335FCE">
        <w:rPr>
          <w:sz w:val="24"/>
          <w:szCs w:val="24"/>
        </w:rPr>
        <w:t xml:space="preserve"> model to predict the permanent deformation of asphaltic materials under cyclic-compression loading at high temperatures.” </w:t>
      </w:r>
      <w:r w:rsidRPr="00335FCE">
        <w:rPr>
          <w:i/>
          <w:iCs/>
          <w:sz w:val="24"/>
          <w:szCs w:val="24"/>
        </w:rPr>
        <w:t>Int. J. Plast.</w:t>
      </w:r>
      <w:r w:rsidRPr="00335FCE">
        <w:rPr>
          <w:sz w:val="24"/>
          <w:szCs w:val="24"/>
        </w:rPr>
        <w:t>35: 100–134. https://doi.org/10.1016/j.ijplas.2012.03.001.</w:t>
      </w:r>
    </w:p>
    <w:p w14:paraId="1019BBF7" w14:textId="5C4DB4DB" w:rsidR="2B2CE0C9" w:rsidRPr="00335FCE" w:rsidRDefault="2B2CE0C9" w:rsidP="00335FCE">
      <w:pPr>
        <w:pStyle w:val="NoSpacing"/>
        <w:ind w:left="720" w:hanging="720"/>
        <w:rPr>
          <w:sz w:val="24"/>
          <w:szCs w:val="24"/>
        </w:rPr>
      </w:pPr>
      <w:proofErr w:type="spellStart"/>
      <w:r w:rsidRPr="00335FCE">
        <w:rPr>
          <w:sz w:val="24"/>
          <w:szCs w:val="24"/>
        </w:rPr>
        <w:t>Darabi</w:t>
      </w:r>
      <w:proofErr w:type="spellEnd"/>
      <w:r w:rsidRPr="00335FCE">
        <w:rPr>
          <w:sz w:val="24"/>
          <w:szCs w:val="24"/>
        </w:rPr>
        <w:t xml:space="preserve">, M. K., R. K. </w:t>
      </w:r>
      <w:proofErr w:type="spellStart"/>
      <w:proofErr w:type="gramStart"/>
      <w:r w:rsidRPr="00335FCE">
        <w:rPr>
          <w:sz w:val="24"/>
          <w:szCs w:val="24"/>
        </w:rPr>
        <w:t>A.Al</w:t>
      </w:r>
      <w:proofErr w:type="spellEnd"/>
      <w:proofErr w:type="gramEnd"/>
      <w:r w:rsidRPr="00335FCE">
        <w:rPr>
          <w:sz w:val="24"/>
          <w:szCs w:val="24"/>
        </w:rPr>
        <w:t xml:space="preserve">-Rub, E. </w:t>
      </w:r>
      <w:proofErr w:type="spellStart"/>
      <w:proofErr w:type="gramStart"/>
      <w:r w:rsidRPr="00335FCE">
        <w:rPr>
          <w:sz w:val="24"/>
          <w:szCs w:val="24"/>
        </w:rPr>
        <w:t>A.Masad</w:t>
      </w:r>
      <w:proofErr w:type="spellEnd"/>
      <w:proofErr w:type="gramEnd"/>
      <w:r w:rsidRPr="00335FCE">
        <w:rPr>
          <w:sz w:val="24"/>
          <w:szCs w:val="24"/>
        </w:rPr>
        <w:t xml:space="preserve">, and D. </w:t>
      </w:r>
      <w:proofErr w:type="spellStart"/>
      <w:r w:rsidRPr="00335FCE">
        <w:rPr>
          <w:sz w:val="24"/>
          <w:szCs w:val="24"/>
        </w:rPr>
        <w:t>N.Little</w:t>
      </w:r>
      <w:proofErr w:type="spellEnd"/>
      <w:r w:rsidRPr="00335FCE">
        <w:rPr>
          <w:sz w:val="24"/>
          <w:szCs w:val="24"/>
        </w:rPr>
        <w:t xml:space="preserve">. 2012b. “Thermodynamic-based model for coupling temperature-dependent viscoelastic, </w:t>
      </w:r>
      <w:proofErr w:type="spellStart"/>
      <w:r w:rsidRPr="00335FCE">
        <w:rPr>
          <w:sz w:val="24"/>
          <w:szCs w:val="24"/>
        </w:rPr>
        <w:t>viscoplastic</w:t>
      </w:r>
      <w:proofErr w:type="spellEnd"/>
      <w:r w:rsidRPr="00335FCE">
        <w:rPr>
          <w:sz w:val="24"/>
          <w:szCs w:val="24"/>
        </w:rPr>
        <w:t xml:space="preserve">, and </w:t>
      </w:r>
      <w:proofErr w:type="spellStart"/>
      <w:r w:rsidRPr="00335FCE">
        <w:rPr>
          <w:sz w:val="24"/>
          <w:szCs w:val="24"/>
        </w:rPr>
        <w:t>viscodamage</w:t>
      </w:r>
      <w:proofErr w:type="spellEnd"/>
      <w:r w:rsidRPr="00335FCE">
        <w:rPr>
          <w:sz w:val="24"/>
          <w:szCs w:val="24"/>
        </w:rPr>
        <w:t xml:space="preserve"> constitutive behavior of asphalt mixtures.” </w:t>
      </w:r>
      <w:r w:rsidRPr="00335FCE">
        <w:rPr>
          <w:i/>
          <w:iCs/>
          <w:sz w:val="24"/>
          <w:szCs w:val="24"/>
        </w:rPr>
        <w:t xml:space="preserve">Int. J. </w:t>
      </w:r>
      <w:proofErr w:type="spellStart"/>
      <w:r w:rsidRPr="00335FCE">
        <w:rPr>
          <w:i/>
          <w:iCs/>
          <w:sz w:val="24"/>
          <w:szCs w:val="24"/>
        </w:rPr>
        <w:t>Numer</w:t>
      </w:r>
      <w:proofErr w:type="spellEnd"/>
      <w:r w:rsidRPr="00335FCE">
        <w:rPr>
          <w:i/>
          <w:iCs/>
          <w:sz w:val="24"/>
          <w:szCs w:val="24"/>
        </w:rPr>
        <w:t>. Anal. Methods Geomech.</w:t>
      </w:r>
      <w:r w:rsidRPr="00335FCE">
        <w:rPr>
          <w:sz w:val="24"/>
          <w:szCs w:val="24"/>
        </w:rPr>
        <w:t>36 (7): 817–854. https://doi.org/10.1002/nag.1030.</w:t>
      </w:r>
    </w:p>
    <w:p w14:paraId="2EAAF9D3" w14:textId="58B80D0C" w:rsidR="2B2CE0C9" w:rsidRPr="00335FCE" w:rsidRDefault="2B2CE0C9" w:rsidP="00335FCE">
      <w:pPr>
        <w:pStyle w:val="NoSpacing"/>
        <w:ind w:left="720" w:hanging="720"/>
        <w:rPr>
          <w:sz w:val="24"/>
          <w:szCs w:val="24"/>
        </w:rPr>
      </w:pPr>
      <w:proofErr w:type="spellStart"/>
      <w:r w:rsidRPr="00335FCE">
        <w:rPr>
          <w:sz w:val="24"/>
          <w:szCs w:val="24"/>
        </w:rPr>
        <w:t>Drakos</w:t>
      </w:r>
      <w:proofErr w:type="spellEnd"/>
      <w:r w:rsidRPr="00335FCE">
        <w:rPr>
          <w:sz w:val="24"/>
          <w:szCs w:val="24"/>
        </w:rPr>
        <w:t xml:space="preserve">, C., </w:t>
      </w:r>
      <w:proofErr w:type="spellStart"/>
      <w:proofErr w:type="gramStart"/>
      <w:r w:rsidRPr="00335FCE">
        <w:rPr>
          <w:sz w:val="24"/>
          <w:szCs w:val="24"/>
        </w:rPr>
        <w:t>R.Roque</w:t>
      </w:r>
      <w:proofErr w:type="spellEnd"/>
      <w:proofErr w:type="gramEnd"/>
      <w:r w:rsidRPr="00335FCE">
        <w:rPr>
          <w:sz w:val="24"/>
          <w:szCs w:val="24"/>
        </w:rPr>
        <w:t xml:space="preserve">, and </w:t>
      </w:r>
      <w:proofErr w:type="spellStart"/>
      <w:r w:rsidRPr="00335FCE">
        <w:rPr>
          <w:sz w:val="24"/>
          <w:szCs w:val="24"/>
        </w:rPr>
        <w:t>B.Birgisson</w:t>
      </w:r>
      <w:proofErr w:type="spellEnd"/>
      <w:r w:rsidRPr="00335FCE">
        <w:rPr>
          <w:sz w:val="24"/>
          <w:szCs w:val="24"/>
        </w:rPr>
        <w:t xml:space="preserve">. 2001. “Effects of measured tire contact stresses on near-surface rutting.” </w:t>
      </w:r>
      <w:r w:rsidRPr="00335FCE">
        <w:rPr>
          <w:i/>
          <w:iCs/>
          <w:sz w:val="24"/>
          <w:szCs w:val="24"/>
        </w:rPr>
        <w:t>Transp. Res. Rec.</w:t>
      </w:r>
      <w:r w:rsidRPr="00335FCE">
        <w:rPr>
          <w:sz w:val="24"/>
          <w:szCs w:val="24"/>
        </w:rPr>
        <w:t>1764: 59–69. https://doi.org/10.3141/1764-07.</w:t>
      </w:r>
    </w:p>
    <w:p w14:paraId="13EA839D" w14:textId="59B5122B" w:rsidR="2B2CE0C9" w:rsidRPr="00335FCE" w:rsidRDefault="2B2CE0C9" w:rsidP="00335FCE">
      <w:pPr>
        <w:pStyle w:val="NoSpacing"/>
        <w:ind w:left="720" w:hanging="720"/>
        <w:rPr>
          <w:sz w:val="24"/>
          <w:szCs w:val="24"/>
        </w:rPr>
      </w:pPr>
      <w:proofErr w:type="spellStart"/>
      <w:r w:rsidRPr="00335FCE">
        <w:rPr>
          <w:sz w:val="24"/>
          <w:szCs w:val="24"/>
        </w:rPr>
        <w:t>Elseifi</w:t>
      </w:r>
      <w:proofErr w:type="spellEnd"/>
      <w:r w:rsidRPr="00335FCE">
        <w:rPr>
          <w:sz w:val="24"/>
          <w:szCs w:val="24"/>
        </w:rPr>
        <w:t xml:space="preserve">, M. A., I. </w:t>
      </w:r>
      <w:proofErr w:type="spellStart"/>
      <w:proofErr w:type="gramStart"/>
      <w:r w:rsidRPr="00335FCE">
        <w:rPr>
          <w:sz w:val="24"/>
          <w:szCs w:val="24"/>
        </w:rPr>
        <w:t>L.Al</w:t>
      </w:r>
      <w:proofErr w:type="spellEnd"/>
      <w:proofErr w:type="gramEnd"/>
      <w:r w:rsidRPr="00335FCE">
        <w:rPr>
          <w:sz w:val="24"/>
          <w:szCs w:val="24"/>
        </w:rPr>
        <w:t xml:space="preserve">-Qadi, and P. </w:t>
      </w:r>
      <w:proofErr w:type="spellStart"/>
      <w:r w:rsidRPr="00335FCE">
        <w:rPr>
          <w:sz w:val="24"/>
          <w:szCs w:val="24"/>
        </w:rPr>
        <w:t>J.Yoo</w:t>
      </w:r>
      <w:proofErr w:type="spellEnd"/>
      <w:r w:rsidRPr="00335FCE">
        <w:rPr>
          <w:sz w:val="24"/>
          <w:szCs w:val="24"/>
        </w:rPr>
        <w:t xml:space="preserve">. 2006. “Viscoelastic modeling and field validation of flexible pavements.” </w:t>
      </w:r>
      <w:r w:rsidRPr="00335FCE">
        <w:rPr>
          <w:i/>
          <w:iCs/>
          <w:sz w:val="24"/>
          <w:szCs w:val="24"/>
        </w:rPr>
        <w:t>J. Eng. Mech.</w:t>
      </w:r>
      <w:r w:rsidRPr="00335FCE">
        <w:rPr>
          <w:sz w:val="24"/>
          <w:szCs w:val="24"/>
        </w:rPr>
        <w:t>132 (2): 172–178. https://doi.org/10.1061/(ASCE)0733-9399(2006)132:2(172).</w:t>
      </w:r>
    </w:p>
    <w:p w14:paraId="3834DA2C" w14:textId="30747221" w:rsidR="2B2CE0C9" w:rsidRPr="00335FCE" w:rsidRDefault="2B2CE0C9" w:rsidP="00335FCE">
      <w:pPr>
        <w:pStyle w:val="NoSpacing"/>
        <w:ind w:left="720" w:hanging="720"/>
        <w:rPr>
          <w:sz w:val="24"/>
          <w:szCs w:val="24"/>
        </w:rPr>
      </w:pPr>
      <w:r w:rsidRPr="00335FCE">
        <w:rPr>
          <w:sz w:val="24"/>
          <w:szCs w:val="24"/>
        </w:rPr>
        <w:t xml:space="preserve">Freeman, T., and </w:t>
      </w:r>
      <w:proofErr w:type="spellStart"/>
      <w:proofErr w:type="gramStart"/>
      <w:r w:rsidRPr="00335FCE">
        <w:rPr>
          <w:sz w:val="24"/>
          <w:szCs w:val="24"/>
        </w:rPr>
        <w:t>S.Carpenter</w:t>
      </w:r>
      <w:proofErr w:type="spellEnd"/>
      <w:proofErr w:type="gramEnd"/>
      <w:r w:rsidRPr="00335FCE">
        <w:rPr>
          <w:sz w:val="24"/>
          <w:szCs w:val="24"/>
        </w:rPr>
        <w:t xml:space="preserve">. 1986. “Characterizing permanent deformation in asphalt concrete placed over </w:t>
      </w:r>
      <w:proofErr w:type="spellStart"/>
      <w:r w:rsidRPr="00335FCE">
        <w:rPr>
          <w:sz w:val="24"/>
          <w:szCs w:val="24"/>
        </w:rPr>
        <w:t>portland</w:t>
      </w:r>
      <w:proofErr w:type="spellEnd"/>
      <w:r w:rsidRPr="00335FCE">
        <w:rPr>
          <w:sz w:val="24"/>
          <w:szCs w:val="24"/>
        </w:rPr>
        <w:t xml:space="preserve"> cement concrete pavements.” </w:t>
      </w:r>
      <w:r w:rsidRPr="00335FCE">
        <w:rPr>
          <w:i/>
          <w:iCs/>
          <w:sz w:val="24"/>
          <w:szCs w:val="24"/>
        </w:rPr>
        <w:t>Transp. Res. Rec.</w:t>
      </w:r>
      <w:r w:rsidRPr="00335FCE">
        <w:rPr>
          <w:sz w:val="24"/>
          <w:szCs w:val="24"/>
        </w:rPr>
        <w:t>1070: 30–41.</w:t>
      </w:r>
    </w:p>
    <w:p w14:paraId="6A352F2A" w14:textId="70489CEE" w:rsidR="2B2CE0C9" w:rsidRPr="00335FCE" w:rsidRDefault="2B2CE0C9" w:rsidP="00335FCE">
      <w:pPr>
        <w:pStyle w:val="NoSpacing"/>
        <w:ind w:left="720" w:hanging="720"/>
        <w:rPr>
          <w:sz w:val="24"/>
          <w:szCs w:val="24"/>
        </w:rPr>
      </w:pPr>
      <w:r w:rsidRPr="00335FCE">
        <w:rPr>
          <w:sz w:val="24"/>
          <w:szCs w:val="24"/>
        </w:rPr>
        <w:t xml:space="preserve">Gibson, N., </w:t>
      </w:r>
      <w:proofErr w:type="spellStart"/>
      <w:proofErr w:type="gramStart"/>
      <w:r w:rsidRPr="00335FCE">
        <w:rPr>
          <w:sz w:val="24"/>
          <w:szCs w:val="24"/>
        </w:rPr>
        <w:t>C.Schwartz</w:t>
      </w:r>
      <w:proofErr w:type="spellEnd"/>
      <w:proofErr w:type="gramEnd"/>
      <w:r w:rsidRPr="00335FCE">
        <w:rPr>
          <w:sz w:val="24"/>
          <w:szCs w:val="24"/>
        </w:rPr>
        <w:t xml:space="preserve">, </w:t>
      </w:r>
      <w:proofErr w:type="spellStart"/>
      <w:r w:rsidRPr="00335FCE">
        <w:rPr>
          <w:sz w:val="24"/>
          <w:szCs w:val="24"/>
        </w:rPr>
        <w:t>R.Schapery</w:t>
      </w:r>
      <w:proofErr w:type="spellEnd"/>
      <w:r w:rsidRPr="00335FCE">
        <w:rPr>
          <w:sz w:val="24"/>
          <w:szCs w:val="24"/>
        </w:rPr>
        <w:t xml:space="preserve">, and </w:t>
      </w:r>
      <w:proofErr w:type="spellStart"/>
      <w:r w:rsidRPr="00335FCE">
        <w:rPr>
          <w:sz w:val="24"/>
          <w:szCs w:val="24"/>
        </w:rPr>
        <w:t>M.Witczak</w:t>
      </w:r>
      <w:proofErr w:type="spellEnd"/>
      <w:r w:rsidRPr="00335FCE">
        <w:rPr>
          <w:sz w:val="24"/>
          <w:szCs w:val="24"/>
        </w:rPr>
        <w:t xml:space="preserve">. 2003. “Viscoelastic, </w:t>
      </w:r>
      <w:proofErr w:type="spellStart"/>
      <w:r w:rsidRPr="00335FCE">
        <w:rPr>
          <w:sz w:val="24"/>
          <w:szCs w:val="24"/>
        </w:rPr>
        <w:t>viscoplastic</w:t>
      </w:r>
      <w:proofErr w:type="spellEnd"/>
      <w:r w:rsidRPr="00335FCE">
        <w:rPr>
          <w:sz w:val="24"/>
          <w:szCs w:val="24"/>
        </w:rPr>
        <w:t xml:space="preserve">, and damage modeling of asphalt concrete in unconfined compression.” </w:t>
      </w:r>
      <w:r w:rsidRPr="00335FCE">
        <w:rPr>
          <w:i/>
          <w:iCs/>
          <w:sz w:val="24"/>
          <w:szCs w:val="24"/>
        </w:rPr>
        <w:t>Transp. Res. Rec.</w:t>
      </w:r>
      <w:r w:rsidRPr="00335FCE">
        <w:rPr>
          <w:sz w:val="24"/>
          <w:szCs w:val="24"/>
        </w:rPr>
        <w:t>1860: 3–15. https://doi.org/10.3141/1860-01.</w:t>
      </w:r>
    </w:p>
    <w:p w14:paraId="6D448765" w14:textId="18DD7B48" w:rsidR="2B2CE0C9" w:rsidRPr="00335FCE" w:rsidRDefault="2B2CE0C9" w:rsidP="00335FCE">
      <w:pPr>
        <w:pStyle w:val="NoSpacing"/>
        <w:ind w:left="720" w:hanging="720"/>
        <w:rPr>
          <w:sz w:val="24"/>
          <w:szCs w:val="24"/>
        </w:rPr>
      </w:pPr>
      <w:r w:rsidRPr="00335FCE">
        <w:rPr>
          <w:sz w:val="24"/>
          <w:szCs w:val="24"/>
        </w:rPr>
        <w:t xml:space="preserve">Gokhale, S., </w:t>
      </w:r>
      <w:proofErr w:type="spellStart"/>
      <w:proofErr w:type="gramStart"/>
      <w:r w:rsidRPr="00335FCE">
        <w:rPr>
          <w:sz w:val="24"/>
          <w:szCs w:val="24"/>
        </w:rPr>
        <w:t>D.Anderson</w:t>
      </w:r>
      <w:proofErr w:type="spellEnd"/>
      <w:proofErr w:type="gramEnd"/>
      <w:r w:rsidRPr="00335FCE">
        <w:rPr>
          <w:sz w:val="24"/>
          <w:szCs w:val="24"/>
        </w:rPr>
        <w:t xml:space="preserve">, D. </w:t>
      </w:r>
      <w:proofErr w:type="spellStart"/>
      <w:r w:rsidRPr="00335FCE">
        <w:rPr>
          <w:sz w:val="24"/>
          <w:szCs w:val="24"/>
        </w:rPr>
        <w:t>W.Christensen</w:t>
      </w:r>
      <w:proofErr w:type="spellEnd"/>
      <w:r w:rsidRPr="00335FCE">
        <w:rPr>
          <w:sz w:val="24"/>
          <w:szCs w:val="24"/>
        </w:rPr>
        <w:t xml:space="preserve">, and </w:t>
      </w:r>
      <w:proofErr w:type="spellStart"/>
      <w:r w:rsidRPr="00335FCE">
        <w:rPr>
          <w:sz w:val="24"/>
          <w:szCs w:val="24"/>
        </w:rPr>
        <w:t>R.Bonaquist</w:t>
      </w:r>
      <w:proofErr w:type="spellEnd"/>
      <w:r w:rsidRPr="00335FCE">
        <w:rPr>
          <w:sz w:val="24"/>
          <w:szCs w:val="24"/>
        </w:rPr>
        <w:t xml:space="preserve">. 2005. “Simplified protocol for triaxial testing of hot-mix asphalt concrete.” </w:t>
      </w:r>
      <w:r w:rsidRPr="00335FCE">
        <w:rPr>
          <w:i/>
          <w:iCs/>
          <w:sz w:val="24"/>
          <w:szCs w:val="24"/>
        </w:rPr>
        <w:t>J. Assoc. Asphalt Paving Technol.</w:t>
      </w:r>
      <w:r w:rsidRPr="00335FCE">
        <w:rPr>
          <w:sz w:val="24"/>
          <w:szCs w:val="24"/>
        </w:rPr>
        <w:t>74E: 28.</w:t>
      </w:r>
    </w:p>
    <w:p w14:paraId="25071F3B" w14:textId="0BF70132" w:rsidR="2B2CE0C9" w:rsidRPr="00335FCE" w:rsidRDefault="2B2CE0C9" w:rsidP="00335FCE">
      <w:pPr>
        <w:pStyle w:val="NoSpacing"/>
        <w:ind w:left="720" w:hanging="720"/>
        <w:rPr>
          <w:sz w:val="24"/>
          <w:szCs w:val="24"/>
        </w:rPr>
      </w:pPr>
      <w:r w:rsidRPr="00335FCE">
        <w:rPr>
          <w:sz w:val="24"/>
          <w:szCs w:val="24"/>
        </w:rPr>
        <w:t xml:space="preserve">Gungor, O. E., I. </w:t>
      </w:r>
      <w:proofErr w:type="spellStart"/>
      <w:proofErr w:type="gramStart"/>
      <w:r w:rsidRPr="00335FCE">
        <w:rPr>
          <w:sz w:val="24"/>
          <w:szCs w:val="24"/>
        </w:rPr>
        <w:t>L.Al</w:t>
      </w:r>
      <w:proofErr w:type="spellEnd"/>
      <w:proofErr w:type="gramEnd"/>
      <w:r w:rsidRPr="00335FCE">
        <w:rPr>
          <w:sz w:val="24"/>
          <w:szCs w:val="24"/>
        </w:rPr>
        <w:t xml:space="preserve">-Qadi, </w:t>
      </w:r>
      <w:proofErr w:type="spellStart"/>
      <w:r w:rsidRPr="00335FCE">
        <w:rPr>
          <w:sz w:val="24"/>
          <w:szCs w:val="24"/>
        </w:rPr>
        <w:t>A.Gamez</w:t>
      </w:r>
      <w:proofErr w:type="spellEnd"/>
      <w:r w:rsidRPr="00335FCE">
        <w:rPr>
          <w:sz w:val="24"/>
          <w:szCs w:val="24"/>
        </w:rPr>
        <w:t xml:space="preserve">, and J. </w:t>
      </w:r>
      <w:proofErr w:type="spellStart"/>
      <w:proofErr w:type="gramStart"/>
      <w:r w:rsidRPr="00335FCE">
        <w:rPr>
          <w:sz w:val="24"/>
          <w:szCs w:val="24"/>
        </w:rPr>
        <w:t>A.Hernandez</w:t>
      </w:r>
      <w:proofErr w:type="spellEnd"/>
      <w:proofErr w:type="gramEnd"/>
      <w:r w:rsidRPr="00335FCE">
        <w:rPr>
          <w:sz w:val="24"/>
          <w:szCs w:val="24"/>
        </w:rPr>
        <w:t xml:space="preserve">. 2017. “Development of adjustment factors for MEPDG pavement responses utilizing finite-element analysis.” </w:t>
      </w:r>
      <w:r w:rsidRPr="00335FCE">
        <w:rPr>
          <w:i/>
          <w:iCs/>
          <w:sz w:val="24"/>
          <w:szCs w:val="24"/>
        </w:rPr>
        <w:t>J. Transp. Eng. Part A Syst.</w:t>
      </w:r>
      <w:r w:rsidRPr="00335FCE">
        <w:rPr>
          <w:sz w:val="24"/>
          <w:szCs w:val="24"/>
        </w:rPr>
        <w:t>143 (7): 04017022. https://doi.org/10.1061/JTEPBS.0000040.</w:t>
      </w:r>
    </w:p>
    <w:p w14:paraId="0F105261" w14:textId="075BC9C7" w:rsidR="2B2CE0C9" w:rsidRPr="00335FCE" w:rsidRDefault="2B2CE0C9" w:rsidP="00335FCE">
      <w:pPr>
        <w:pStyle w:val="NoSpacing"/>
        <w:ind w:left="720" w:hanging="720"/>
        <w:rPr>
          <w:sz w:val="24"/>
          <w:szCs w:val="24"/>
        </w:rPr>
      </w:pPr>
      <w:proofErr w:type="spellStart"/>
      <w:r w:rsidRPr="00335FCE">
        <w:rPr>
          <w:sz w:val="24"/>
          <w:szCs w:val="24"/>
        </w:rPr>
        <w:t>Helwany</w:t>
      </w:r>
      <w:proofErr w:type="spellEnd"/>
      <w:r w:rsidRPr="00335FCE">
        <w:rPr>
          <w:sz w:val="24"/>
          <w:szCs w:val="24"/>
        </w:rPr>
        <w:t xml:space="preserve">, S.2007. </w:t>
      </w:r>
      <w:r w:rsidRPr="00335FCE">
        <w:rPr>
          <w:i/>
          <w:iCs/>
          <w:sz w:val="24"/>
          <w:szCs w:val="24"/>
        </w:rPr>
        <w:t>Applied soil mechanics with ABAQUS applications</w:t>
      </w:r>
      <w:r w:rsidRPr="00335FCE">
        <w:rPr>
          <w:sz w:val="24"/>
          <w:szCs w:val="24"/>
        </w:rPr>
        <w:t>. New York, NY: Wiley.</w:t>
      </w:r>
    </w:p>
    <w:p w14:paraId="5DB95F45" w14:textId="27F61DDF" w:rsidR="2B2CE0C9" w:rsidRPr="00335FCE" w:rsidRDefault="2B2CE0C9" w:rsidP="00335FCE">
      <w:pPr>
        <w:pStyle w:val="NoSpacing"/>
        <w:ind w:left="720" w:hanging="720"/>
        <w:rPr>
          <w:sz w:val="24"/>
          <w:szCs w:val="24"/>
        </w:rPr>
      </w:pPr>
      <w:r w:rsidRPr="00335FCE">
        <w:rPr>
          <w:sz w:val="24"/>
          <w:szCs w:val="24"/>
        </w:rPr>
        <w:t xml:space="preserve">Hernandez, J., </w:t>
      </w:r>
      <w:proofErr w:type="spellStart"/>
      <w:proofErr w:type="gramStart"/>
      <w:r w:rsidRPr="00335FCE">
        <w:rPr>
          <w:sz w:val="24"/>
          <w:szCs w:val="24"/>
        </w:rPr>
        <w:t>A.Gamez</w:t>
      </w:r>
      <w:proofErr w:type="spellEnd"/>
      <w:proofErr w:type="gramEnd"/>
      <w:r w:rsidRPr="00335FCE">
        <w:rPr>
          <w:sz w:val="24"/>
          <w:szCs w:val="24"/>
        </w:rPr>
        <w:t xml:space="preserve">, </w:t>
      </w:r>
      <w:proofErr w:type="spellStart"/>
      <w:r w:rsidRPr="00335FCE">
        <w:rPr>
          <w:sz w:val="24"/>
          <w:szCs w:val="24"/>
        </w:rPr>
        <w:t>I.Al</w:t>
      </w:r>
      <w:proofErr w:type="spellEnd"/>
      <w:r w:rsidRPr="00335FCE">
        <w:rPr>
          <w:sz w:val="24"/>
          <w:szCs w:val="24"/>
        </w:rPr>
        <w:t xml:space="preserve">-Qadi, and </w:t>
      </w:r>
      <w:proofErr w:type="spellStart"/>
      <w:r w:rsidRPr="00335FCE">
        <w:rPr>
          <w:sz w:val="24"/>
          <w:szCs w:val="24"/>
        </w:rPr>
        <w:t>M.De</w:t>
      </w:r>
      <w:proofErr w:type="spellEnd"/>
      <w:r w:rsidRPr="00335FCE">
        <w:rPr>
          <w:sz w:val="24"/>
          <w:szCs w:val="24"/>
        </w:rPr>
        <w:t xml:space="preserve"> Beer. 2014. “Analytical approach for predicting three-dimensional tire-pavement contact load.” </w:t>
      </w:r>
      <w:r w:rsidRPr="00335FCE">
        <w:rPr>
          <w:i/>
          <w:iCs/>
          <w:sz w:val="24"/>
          <w:szCs w:val="24"/>
        </w:rPr>
        <w:t>Transp. Res. Rec.</w:t>
      </w:r>
      <w:r w:rsidRPr="00335FCE">
        <w:rPr>
          <w:sz w:val="24"/>
          <w:szCs w:val="24"/>
        </w:rPr>
        <w:t>2456: 75–84. https://doi.org/10.3141/2456-08.</w:t>
      </w:r>
    </w:p>
    <w:p w14:paraId="515AC936" w14:textId="1FDBC1C8" w:rsidR="2B2CE0C9" w:rsidRPr="00335FCE" w:rsidRDefault="2B2CE0C9" w:rsidP="00335FCE">
      <w:pPr>
        <w:pStyle w:val="NoSpacing"/>
        <w:ind w:left="720" w:hanging="720"/>
        <w:rPr>
          <w:sz w:val="24"/>
          <w:szCs w:val="24"/>
        </w:rPr>
      </w:pPr>
      <w:r w:rsidRPr="00335FCE">
        <w:rPr>
          <w:sz w:val="24"/>
          <w:szCs w:val="24"/>
        </w:rPr>
        <w:t xml:space="preserve">Hernandez, J. A., </w:t>
      </w:r>
      <w:proofErr w:type="spellStart"/>
      <w:proofErr w:type="gramStart"/>
      <w:r w:rsidRPr="00335FCE">
        <w:rPr>
          <w:sz w:val="24"/>
          <w:szCs w:val="24"/>
        </w:rPr>
        <w:t>I.Al</w:t>
      </w:r>
      <w:proofErr w:type="spellEnd"/>
      <w:proofErr w:type="gramEnd"/>
      <w:r w:rsidRPr="00335FCE">
        <w:rPr>
          <w:sz w:val="24"/>
          <w:szCs w:val="24"/>
        </w:rPr>
        <w:t xml:space="preserve">-Qadi, and </w:t>
      </w:r>
      <w:proofErr w:type="spellStart"/>
      <w:r w:rsidRPr="00335FCE">
        <w:rPr>
          <w:sz w:val="24"/>
          <w:szCs w:val="24"/>
        </w:rPr>
        <w:t>M.De</w:t>
      </w:r>
      <w:proofErr w:type="spellEnd"/>
      <w:r w:rsidRPr="00335FCE">
        <w:rPr>
          <w:sz w:val="24"/>
          <w:szCs w:val="24"/>
        </w:rPr>
        <w:t xml:space="preserve"> Beer. 2013. “Impact of tire loading and tire pressure on measured 3D contact stresses.” In Airfield and Highway Pavement 2013: Sustainable and Efficient Pavements, 551–560. Reston, VA: ASCE.</w:t>
      </w:r>
    </w:p>
    <w:p w14:paraId="5B0C0442" w14:textId="098F4F47" w:rsidR="2B2CE0C9" w:rsidRPr="00335FCE" w:rsidRDefault="2B2CE0C9" w:rsidP="00335FCE">
      <w:pPr>
        <w:pStyle w:val="NoSpacing"/>
        <w:ind w:left="720" w:hanging="720"/>
        <w:rPr>
          <w:sz w:val="24"/>
          <w:szCs w:val="24"/>
        </w:rPr>
      </w:pPr>
      <w:r w:rsidRPr="00335FCE">
        <w:rPr>
          <w:sz w:val="24"/>
          <w:szCs w:val="24"/>
        </w:rPr>
        <w:t xml:space="preserve">Hernandez, J. A., </w:t>
      </w:r>
      <w:proofErr w:type="spellStart"/>
      <w:proofErr w:type="gramStart"/>
      <w:r w:rsidRPr="00335FCE">
        <w:rPr>
          <w:sz w:val="24"/>
          <w:szCs w:val="24"/>
        </w:rPr>
        <w:t>A.Gamez</w:t>
      </w:r>
      <w:proofErr w:type="spellEnd"/>
      <w:proofErr w:type="gramEnd"/>
      <w:r w:rsidRPr="00335FCE">
        <w:rPr>
          <w:sz w:val="24"/>
          <w:szCs w:val="24"/>
        </w:rPr>
        <w:t xml:space="preserve">, and I. </w:t>
      </w:r>
      <w:proofErr w:type="spellStart"/>
      <w:r w:rsidRPr="00335FCE">
        <w:rPr>
          <w:sz w:val="24"/>
          <w:szCs w:val="24"/>
        </w:rPr>
        <w:t>L.Al</w:t>
      </w:r>
      <w:proofErr w:type="spellEnd"/>
      <w:r w:rsidRPr="00335FCE">
        <w:rPr>
          <w:sz w:val="24"/>
          <w:szCs w:val="24"/>
        </w:rPr>
        <w:t xml:space="preserve">-Qadi. 2016. “Effect of wide-base tires on nationwide flexible pavement systems: Numerical modeling.” </w:t>
      </w:r>
      <w:r w:rsidRPr="00335FCE">
        <w:rPr>
          <w:i/>
          <w:iCs/>
          <w:sz w:val="24"/>
          <w:szCs w:val="24"/>
        </w:rPr>
        <w:t>Trans. Res. Rec.</w:t>
      </w:r>
      <w:r w:rsidRPr="00335FCE">
        <w:rPr>
          <w:sz w:val="24"/>
          <w:szCs w:val="24"/>
        </w:rPr>
        <w:t>2590: 104–112.</w:t>
      </w:r>
    </w:p>
    <w:p w14:paraId="01B5BBD3" w14:textId="6D453475" w:rsidR="2B2CE0C9" w:rsidRPr="00335FCE" w:rsidRDefault="2B2CE0C9" w:rsidP="00335FCE">
      <w:pPr>
        <w:pStyle w:val="NoSpacing"/>
        <w:ind w:left="720" w:hanging="720"/>
        <w:rPr>
          <w:sz w:val="24"/>
          <w:szCs w:val="24"/>
        </w:rPr>
      </w:pPr>
      <w:r w:rsidRPr="00335FCE">
        <w:rPr>
          <w:sz w:val="24"/>
          <w:szCs w:val="24"/>
        </w:rPr>
        <w:t xml:space="preserve">Kim, M., </w:t>
      </w:r>
      <w:proofErr w:type="spellStart"/>
      <w:proofErr w:type="gramStart"/>
      <w:r w:rsidRPr="00335FCE">
        <w:rPr>
          <w:sz w:val="24"/>
          <w:szCs w:val="24"/>
        </w:rPr>
        <w:t>E.Tutumluer</w:t>
      </w:r>
      <w:proofErr w:type="spellEnd"/>
      <w:proofErr w:type="gramEnd"/>
      <w:r w:rsidRPr="00335FCE">
        <w:rPr>
          <w:sz w:val="24"/>
          <w:szCs w:val="24"/>
        </w:rPr>
        <w:t xml:space="preserve">, and </w:t>
      </w:r>
      <w:proofErr w:type="spellStart"/>
      <w:r w:rsidRPr="00335FCE">
        <w:rPr>
          <w:sz w:val="24"/>
          <w:szCs w:val="24"/>
        </w:rPr>
        <w:t>J.Kwon</w:t>
      </w:r>
      <w:proofErr w:type="spellEnd"/>
      <w:r w:rsidRPr="00335FCE">
        <w:rPr>
          <w:sz w:val="24"/>
          <w:szCs w:val="24"/>
        </w:rPr>
        <w:t xml:space="preserve">. 2009. “Nonlinear pavement foundation modeling for three-dimensional finite-element analysis of flexible pavements.” </w:t>
      </w:r>
      <w:r w:rsidRPr="00335FCE">
        <w:rPr>
          <w:i/>
          <w:iCs/>
          <w:sz w:val="24"/>
          <w:szCs w:val="24"/>
        </w:rPr>
        <w:t>Int. J. Geomech.</w:t>
      </w:r>
      <w:r w:rsidRPr="00335FCE">
        <w:rPr>
          <w:sz w:val="24"/>
          <w:szCs w:val="24"/>
        </w:rPr>
        <w:t>9 (5): 195–208. https://doi.org/10.1061/(ASCE)1532-3641(2009)9:5(195).</w:t>
      </w:r>
    </w:p>
    <w:p w14:paraId="1EFE5E00" w14:textId="3FF54F48" w:rsidR="2B2CE0C9" w:rsidRPr="00335FCE" w:rsidRDefault="2B2CE0C9" w:rsidP="00335FCE">
      <w:pPr>
        <w:pStyle w:val="NoSpacing"/>
        <w:ind w:left="720" w:hanging="720"/>
        <w:rPr>
          <w:sz w:val="24"/>
          <w:szCs w:val="24"/>
        </w:rPr>
      </w:pPr>
      <w:r w:rsidRPr="00335FCE">
        <w:rPr>
          <w:sz w:val="24"/>
          <w:szCs w:val="24"/>
        </w:rPr>
        <w:t xml:space="preserve">Kim, Y., </w:t>
      </w:r>
      <w:proofErr w:type="spellStart"/>
      <w:proofErr w:type="gramStart"/>
      <w:r w:rsidRPr="00335FCE">
        <w:rPr>
          <w:sz w:val="24"/>
          <w:szCs w:val="24"/>
        </w:rPr>
        <w:t>B.Underwood</w:t>
      </w:r>
      <w:proofErr w:type="spellEnd"/>
      <w:proofErr w:type="gramEnd"/>
      <w:r w:rsidRPr="00335FCE">
        <w:rPr>
          <w:sz w:val="24"/>
          <w:szCs w:val="24"/>
        </w:rPr>
        <w:t xml:space="preserve">, </w:t>
      </w:r>
      <w:proofErr w:type="spellStart"/>
      <w:r w:rsidRPr="00335FCE">
        <w:rPr>
          <w:sz w:val="24"/>
          <w:szCs w:val="24"/>
        </w:rPr>
        <w:t>S.Mun</w:t>
      </w:r>
      <w:proofErr w:type="spellEnd"/>
      <w:r w:rsidRPr="00335FCE">
        <w:rPr>
          <w:sz w:val="24"/>
          <w:szCs w:val="24"/>
        </w:rPr>
        <w:t xml:space="preserve">, and </w:t>
      </w:r>
      <w:proofErr w:type="spellStart"/>
      <w:r w:rsidRPr="00335FCE">
        <w:rPr>
          <w:sz w:val="24"/>
          <w:szCs w:val="24"/>
        </w:rPr>
        <w:t>M.Guddati</w:t>
      </w:r>
      <w:proofErr w:type="spellEnd"/>
      <w:r w:rsidRPr="00335FCE">
        <w:rPr>
          <w:sz w:val="24"/>
          <w:szCs w:val="24"/>
        </w:rPr>
        <w:t>. 2006. “Perpetual pavement evaluation using the viscoelastic continuum damage finite element program.” In Proc., 2006 Int. Conf. on Perpetual Pavement. Athens, OH: Ohio Univ.</w:t>
      </w:r>
    </w:p>
    <w:p w14:paraId="6F61DFC5" w14:textId="30CF79C0" w:rsidR="2B2CE0C9" w:rsidRPr="00335FCE" w:rsidRDefault="2B2CE0C9" w:rsidP="00335FCE">
      <w:pPr>
        <w:pStyle w:val="NoSpacing"/>
        <w:ind w:left="720" w:hanging="720"/>
        <w:rPr>
          <w:sz w:val="24"/>
          <w:szCs w:val="24"/>
        </w:rPr>
      </w:pPr>
      <w:r w:rsidRPr="00335FCE">
        <w:rPr>
          <w:sz w:val="24"/>
          <w:szCs w:val="24"/>
        </w:rPr>
        <w:t xml:space="preserve">Kim, Y.-R., </w:t>
      </w:r>
      <w:proofErr w:type="spellStart"/>
      <w:proofErr w:type="gramStart"/>
      <w:r w:rsidRPr="00335FCE">
        <w:rPr>
          <w:sz w:val="24"/>
          <w:szCs w:val="24"/>
        </w:rPr>
        <w:t>D.Allen</w:t>
      </w:r>
      <w:proofErr w:type="spellEnd"/>
      <w:proofErr w:type="gramEnd"/>
      <w:r w:rsidRPr="00335FCE">
        <w:rPr>
          <w:sz w:val="24"/>
          <w:szCs w:val="24"/>
        </w:rPr>
        <w:t xml:space="preserve">, and </w:t>
      </w:r>
      <w:proofErr w:type="spellStart"/>
      <w:r w:rsidRPr="00335FCE">
        <w:rPr>
          <w:sz w:val="24"/>
          <w:szCs w:val="24"/>
        </w:rPr>
        <w:t>D.Little</w:t>
      </w:r>
      <w:proofErr w:type="spellEnd"/>
      <w:r w:rsidRPr="00335FCE">
        <w:rPr>
          <w:sz w:val="24"/>
          <w:szCs w:val="24"/>
        </w:rPr>
        <w:t xml:space="preserve">. 2007. “Computational constitutive model for predicting nonlinear viscoelastic damage and fracture failure of asphalt concrete mixtures.” </w:t>
      </w:r>
      <w:r w:rsidRPr="00335FCE">
        <w:rPr>
          <w:i/>
          <w:iCs/>
          <w:sz w:val="24"/>
          <w:szCs w:val="24"/>
        </w:rPr>
        <w:t>Int. J. Geomech.</w:t>
      </w:r>
      <w:r w:rsidRPr="00335FCE">
        <w:rPr>
          <w:sz w:val="24"/>
          <w:szCs w:val="24"/>
        </w:rPr>
        <w:t>7 (2): 102–110. https://doi.org/10.1061/(ASCE)1532-3641(2007)7:2(102).</w:t>
      </w:r>
    </w:p>
    <w:p w14:paraId="0B0D847C" w14:textId="4C37F3DA" w:rsidR="2B2CE0C9" w:rsidRPr="00335FCE" w:rsidRDefault="2B2CE0C9" w:rsidP="00335FCE">
      <w:pPr>
        <w:pStyle w:val="NoSpacing"/>
        <w:ind w:left="720" w:hanging="720"/>
        <w:rPr>
          <w:sz w:val="24"/>
          <w:szCs w:val="24"/>
        </w:rPr>
      </w:pPr>
      <w:r w:rsidRPr="00335FCE">
        <w:rPr>
          <w:sz w:val="24"/>
          <w:szCs w:val="24"/>
        </w:rPr>
        <w:t xml:space="preserve">Krishnan, J. M., and </w:t>
      </w:r>
      <w:proofErr w:type="spellStart"/>
      <w:proofErr w:type="gramStart"/>
      <w:r w:rsidRPr="00335FCE">
        <w:rPr>
          <w:sz w:val="24"/>
          <w:szCs w:val="24"/>
        </w:rPr>
        <w:t>K.Rajagopal</w:t>
      </w:r>
      <w:proofErr w:type="spellEnd"/>
      <w:proofErr w:type="gramEnd"/>
      <w:r w:rsidRPr="00335FCE">
        <w:rPr>
          <w:sz w:val="24"/>
          <w:szCs w:val="24"/>
        </w:rPr>
        <w:t xml:space="preserve">. 2004. “Triaxial testing and stress relaxation of asphalt concrete.” </w:t>
      </w:r>
      <w:r w:rsidRPr="00335FCE">
        <w:rPr>
          <w:i/>
          <w:iCs/>
          <w:sz w:val="24"/>
          <w:szCs w:val="24"/>
        </w:rPr>
        <w:t>Mech. Mater.</w:t>
      </w:r>
      <w:r w:rsidRPr="00335FCE">
        <w:rPr>
          <w:sz w:val="24"/>
          <w:szCs w:val="24"/>
        </w:rPr>
        <w:t>36 (9): 849–864. https://doi.org/10.1016/j.mechmat.2003.08.003.</w:t>
      </w:r>
    </w:p>
    <w:p w14:paraId="743AF3FF" w14:textId="46DB9A66" w:rsidR="2B2CE0C9" w:rsidRPr="00335FCE" w:rsidRDefault="2B2CE0C9" w:rsidP="00335FCE">
      <w:pPr>
        <w:pStyle w:val="NoSpacing"/>
        <w:ind w:left="720" w:hanging="720"/>
        <w:rPr>
          <w:sz w:val="24"/>
          <w:szCs w:val="24"/>
        </w:rPr>
      </w:pPr>
      <w:r w:rsidRPr="00335FCE">
        <w:rPr>
          <w:sz w:val="24"/>
          <w:szCs w:val="24"/>
        </w:rPr>
        <w:t xml:space="preserve">Lee, H.-J., J. </w:t>
      </w:r>
      <w:proofErr w:type="spellStart"/>
      <w:proofErr w:type="gramStart"/>
      <w:r w:rsidRPr="00335FCE">
        <w:rPr>
          <w:sz w:val="24"/>
          <w:szCs w:val="24"/>
        </w:rPr>
        <w:t>S.Daniel</w:t>
      </w:r>
      <w:proofErr w:type="spellEnd"/>
      <w:proofErr w:type="gramEnd"/>
      <w:r w:rsidRPr="00335FCE">
        <w:rPr>
          <w:sz w:val="24"/>
          <w:szCs w:val="24"/>
        </w:rPr>
        <w:t xml:space="preserve">, and Y. </w:t>
      </w:r>
      <w:proofErr w:type="spellStart"/>
      <w:r w:rsidRPr="00335FCE">
        <w:rPr>
          <w:sz w:val="24"/>
          <w:szCs w:val="24"/>
        </w:rPr>
        <w:t>R.Kim</w:t>
      </w:r>
      <w:proofErr w:type="spellEnd"/>
      <w:r w:rsidRPr="00335FCE">
        <w:rPr>
          <w:sz w:val="24"/>
          <w:szCs w:val="24"/>
        </w:rPr>
        <w:t xml:space="preserve">. 2000. “Continuum damage mechanics-based fatigue model of asphalt concrete.” </w:t>
      </w:r>
      <w:r w:rsidRPr="00335FCE">
        <w:rPr>
          <w:i/>
          <w:iCs/>
          <w:sz w:val="24"/>
          <w:szCs w:val="24"/>
        </w:rPr>
        <w:t>J. Mater. Civ. Eng.</w:t>
      </w:r>
      <w:r w:rsidRPr="00335FCE">
        <w:rPr>
          <w:sz w:val="24"/>
          <w:szCs w:val="24"/>
        </w:rPr>
        <w:t>12 (2): 105–112. https://doi.org/10.1061/(ASCE)0899-1561(2000)12:2(105).</w:t>
      </w:r>
    </w:p>
    <w:p w14:paraId="7C53A75F" w14:textId="3BD9CDD1" w:rsidR="2B2CE0C9" w:rsidRPr="00335FCE" w:rsidRDefault="2B2CE0C9" w:rsidP="00335FCE">
      <w:pPr>
        <w:pStyle w:val="NoSpacing"/>
        <w:ind w:left="720" w:hanging="720"/>
        <w:rPr>
          <w:sz w:val="24"/>
          <w:szCs w:val="24"/>
        </w:rPr>
      </w:pPr>
      <w:r w:rsidRPr="00335FCE">
        <w:rPr>
          <w:sz w:val="24"/>
          <w:szCs w:val="24"/>
        </w:rPr>
        <w:t xml:space="preserve">Lu, Y., and </w:t>
      </w:r>
      <w:proofErr w:type="spellStart"/>
      <w:proofErr w:type="gramStart"/>
      <w:r w:rsidRPr="00335FCE">
        <w:rPr>
          <w:sz w:val="24"/>
          <w:szCs w:val="24"/>
        </w:rPr>
        <w:t>P.Wright</w:t>
      </w:r>
      <w:proofErr w:type="spellEnd"/>
      <w:proofErr w:type="gramEnd"/>
      <w:r w:rsidRPr="00335FCE">
        <w:rPr>
          <w:sz w:val="24"/>
          <w:szCs w:val="24"/>
        </w:rPr>
        <w:t xml:space="preserve">. 1998. “Numerical approach of </w:t>
      </w:r>
      <w:proofErr w:type="spellStart"/>
      <w:r w:rsidRPr="00335FCE">
        <w:rPr>
          <w:sz w:val="24"/>
          <w:szCs w:val="24"/>
        </w:rPr>
        <w:t>visco</w:t>
      </w:r>
      <w:proofErr w:type="spellEnd"/>
      <w:r w:rsidRPr="00335FCE">
        <w:rPr>
          <w:sz w:val="24"/>
          <w:szCs w:val="24"/>
        </w:rPr>
        <w:t xml:space="preserve">-elastoplastic analysis for asphalt mixtures.” </w:t>
      </w:r>
      <w:proofErr w:type="spellStart"/>
      <w:r w:rsidRPr="00335FCE">
        <w:rPr>
          <w:i/>
          <w:iCs/>
          <w:sz w:val="24"/>
          <w:szCs w:val="24"/>
        </w:rPr>
        <w:t>Comput</w:t>
      </w:r>
      <w:proofErr w:type="spellEnd"/>
      <w:r w:rsidRPr="00335FCE">
        <w:rPr>
          <w:i/>
          <w:iCs/>
          <w:sz w:val="24"/>
          <w:szCs w:val="24"/>
        </w:rPr>
        <w:t>. Struct.</w:t>
      </w:r>
      <w:r w:rsidRPr="00335FCE">
        <w:rPr>
          <w:sz w:val="24"/>
          <w:szCs w:val="24"/>
        </w:rPr>
        <w:t>69 (2): 139–147. https://doi.org/10.1016/S0045-7949(98)00139-4.</w:t>
      </w:r>
    </w:p>
    <w:p w14:paraId="286ABC37" w14:textId="13EFD18E" w:rsidR="2B2CE0C9" w:rsidRPr="00335FCE" w:rsidRDefault="2B2CE0C9" w:rsidP="00335FCE">
      <w:pPr>
        <w:pStyle w:val="NoSpacing"/>
        <w:ind w:left="720" w:hanging="720"/>
        <w:rPr>
          <w:sz w:val="24"/>
          <w:szCs w:val="24"/>
        </w:rPr>
      </w:pPr>
      <w:r w:rsidRPr="00335FCE">
        <w:rPr>
          <w:sz w:val="24"/>
          <w:szCs w:val="24"/>
        </w:rPr>
        <w:t xml:space="preserve">Myers, L. A., </w:t>
      </w:r>
      <w:proofErr w:type="spellStart"/>
      <w:proofErr w:type="gramStart"/>
      <w:r w:rsidRPr="00335FCE">
        <w:rPr>
          <w:sz w:val="24"/>
          <w:szCs w:val="24"/>
        </w:rPr>
        <w:t>R.Roque</w:t>
      </w:r>
      <w:proofErr w:type="spellEnd"/>
      <w:proofErr w:type="gramEnd"/>
      <w:r w:rsidRPr="00335FCE">
        <w:rPr>
          <w:sz w:val="24"/>
          <w:szCs w:val="24"/>
        </w:rPr>
        <w:t xml:space="preserve">, and B. </w:t>
      </w:r>
      <w:proofErr w:type="spellStart"/>
      <w:r w:rsidRPr="00335FCE">
        <w:rPr>
          <w:sz w:val="24"/>
          <w:szCs w:val="24"/>
        </w:rPr>
        <w:t>E.Ruth</w:t>
      </w:r>
      <w:proofErr w:type="spellEnd"/>
      <w:r w:rsidRPr="00335FCE">
        <w:rPr>
          <w:sz w:val="24"/>
          <w:szCs w:val="24"/>
        </w:rPr>
        <w:t xml:space="preserve">. 1998. “Mechanisms of surface-initiated longitudinal wheel path cracks in high-type bituminous pavements.” </w:t>
      </w:r>
      <w:r w:rsidRPr="00335FCE">
        <w:rPr>
          <w:i/>
          <w:iCs/>
          <w:sz w:val="24"/>
          <w:szCs w:val="24"/>
        </w:rPr>
        <w:t>J. Assoc. Asphalt Paving Technol.</w:t>
      </w:r>
      <w:r w:rsidRPr="00335FCE">
        <w:rPr>
          <w:sz w:val="24"/>
          <w:szCs w:val="24"/>
        </w:rPr>
        <w:t>67: 401–420.</w:t>
      </w:r>
    </w:p>
    <w:p w14:paraId="2693D15C" w14:textId="14575BE6" w:rsidR="2B2CE0C9" w:rsidRPr="00335FCE" w:rsidRDefault="2B2CE0C9" w:rsidP="00335FCE">
      <w:pPr>
        <w:pStyle w:val="NoSpacing"/>
        <w:ind w:left="720" w:hanging="720"/>
        <w:rPr>
          <w:sz w:val="24"/>
          <w:szCs w:val="24"/>
        </w:rPr>
      </w:pPr>
      <w:r w:rsidRPr="00335FCE">
        <w:rPr>
          <w:sz w:val="24"/>
          <w:szCs w:val="24"/>
        </w:rPr>
        <w:t>Park, D.-W.2004. “Characterization of permanent deformation in asphalt concrete using a laboratory prediction method and an elastic-</w:t>
      </w:r>
      <w:proofErr w:type="spellStart"/>
      <w:r w:rsidRPr="00335FCE">
        <w:rPr>
          <w:sz w:val="24"/>
          <w:szCs w:val="24"/>
        </w:rPr>
        <w:t>viscoplastic</w:t>
      </w:r>
      <w:proofErr w:type="spellEnd"/>
      <w:r w:rsidRPr="00335FCE">
        <w:rPr>
          <w:sz w:val="24"/>
          <w:szCs w:val="24"/>
        </w:rPr>
        <w:t xml:space="preserve"> model.” Ph.D. thesis, Texas A&amp;M Univ.</w:t>
      </w:r>
    </w:p>
    <w:p w14:paraId="71C9CA33" w14:textId="29763BB0" w:rsidR="2B2CE0C9" w:rsidRPr="00335FCE" w:rsidRDefault="2B2CE0C9" w:rsidP="00335FCE">
      <w:pPr>
        <w:pStyle w:val="NoSpacing"/>
        <w:ind w:left="720" w:hanging="720"/>
        <w:rPr>
          <w:sz w:val="24"/>
          <w:szCs w:val="24"/>
        </w:rPr>
      </w:pPr>
      <w:r w:rsidRPr="00335FCE">
        <w:rPr>
          <w:sz w:val="24"/>
          <w:szCs w:val="24"/>
        </w:rPr>
        <w:t xml:space="preserve">Perl, M., </w:t>
      </w:r>
      <w:proofErr w:type="spellStart"/>
      <w:proofErr w:type="gramStart"/>
      <w:r w:rsidRPr="00335FCE">
        <w:rPr>
          <w:sz w:val="24"/>
          <w:szCs w:val="24"/>
        </w:rPr>
        <w:t>J.Uzan</w:t>
      </w:r>
      <w:proofErr w:type="spellEnd"/>
      <w:proofErr w:type="gramEnd"/>
      <w:r w:rsidRPr="00335FCE">
        <w:rPr>
          <w:sz w:val="24"/>
          <w:szCs w:val="24"/>
        </w:rPr>
        <w:t xml:space="preserve">, and </w:t>
      </w:r>
      <w:proofErr w:type="spellStart"/>
      <w:r w:rsidRPr="00335FCE">
        <w:rPr>
          <w:sz w:val="24"/>
          <w:szCs w:val="24"/>
        </w:rPr>
        <w:t>A.Sides</w:t>
      </w:r>
      <w:proofErr w:type="spellEnd"/>
      <w:r w:rsidRPr="00335FCE">
        <w:rPr>
          <w:sz w:val="24"/>
          <w:szCs w:val="24"/>
        </w:rPr>
        <w:t>. 1983. “</w:t>
      </w:r>
      <w:proofErr w:type="spellStart"/>
      <w:r w:rsidRPr="00335FCE">
        <w:rPr>
          <w:sz w:val="24"/>
          <w:szCs w:val="24"/>
        </w:rPr>
        <w:t>Visco</w:t>
      </w:r>
      <w:proofErr w:type="spellEnd"/>
      <w:r w:rsidRPr="00335FCE">
        <w:rPr>
          <w:sz w:val="24"/>
          <w:szCs w:val="24"/>
        </w:rPr>
        <w:t>-</w:t>
      </w:r>
      <w:proofErr w:type="spellStart"/>
      <w:r w:rsidRPr="00335FCE">
        <w:rPr>
          <w:sz w:val="24"/>
          <w:szCs w:val="24"/>
        </w:rPr>
        <w:t>elasto</w:t>
      </w:r>
      <w:proofErr w:type="spellEnd"/>
      <w:r w:rsidRPr="00335FCE">
        <w:rPr>
          <w:sz w:val="24"/>
          <w:szCs w:val="24"/>
        </w:rPr>
        <w:t xml:space="preserve">-plastic constitutive law for a bituminous mixture under repeated loading.” </w:t>
      </w:r>
      <w:r w:rsidRPr="00335FCE">
        <w:rPr>
          <w:i/>
          <w:iCs/>
          <w:sz w:val="24"/>
          <w:szCs w:val="24"/>
        </w:rPr>
        <w:t>Transp. Res. Rec.</w:t>
      </w:r>
      <w:r w:rsidRPr="00335FCE">
        <w:rPr>
          <w:sz w:val="24"/>
          <w:szCs w:val="24"/>
        </w:rPr>
        <w:t>911: 20–27.</w:t>
      </w:r>
    </w:p>
    <w:p w14:paraId="5E06F313" w14:textId="702601AC" w:rsidR="2B2CE0C9" w:rsidRPr="00335FCE" w:rsidRDefault="2B2CE0C9" w:rsidP="00335FCE">
      <w:pPr>
        <w:pStyle w:val="NoSpacing"/>
        <w:ind w:left="720" w:hanging="720"/>
        <w:rPr>
          <w:sz w:val="24"/>
          <w:szCs w:val="24"/>
        </w:rPr>
      </w:pPr>
      <w:proofErr w:type="spellStart"/>
      <w:r w:rsidRPr="00335FCE">
        <w:rPr>
          <w:sz w:val="24"/>
          <w:szCs w:val="24"/>
        </w:rPr>
        <w:t>Tashman</w:t>
      </w:r>
      <w:proofErr w:type="spellEnd"/>
      <w:r w:rsidRPr="00335FCE">
        <w:rPr>
          <w:sz w:val="24"/>
          <w:szCs w:val="24"/>
        </w:rPr>
        <w:t xml:space="preserve">, L., </w:t>
      </w:r>
      <w:proofErr w:type="spellStart"/>
      <w:proofErr w:type="gramStart"/>
      <w:r w:rsidRPr="00335FCE">
        <w:rPr>
          <w:sz w:val="24"/>
          <w:szCs w:val="24"/>
        </w:rPr>
        <w:t>E.Masad</w:t>
      </w:r>
      <w:proofErr w:type="spellEnd"/>
      <w:proofErr w:type="gramEnd"/>
      <w:r w:rsidRPr="00335FCE">
        <w:rPr>
          <w:sz w:val="24"/>
          <w:szCs w:val="24"/>
        </w:rPr>
        <w:t xml:space="preserve">, </w:t>
      </w:r>
      <w:proofErr w:type="spellStart"/>
      <w:r w:rsidRPr="00335FCE">
        <w:rPr>
          <w:sz w:val="24"/>
          <w:szCs w:val="24"/>
        </w:rPr>
        <w:t>D.Little</w:t>
      </w:r>
      <w:proofErr w:type="spellEnd"/>
      <w:r w:rsidRPr="00335FCE">
        <w:rPr>
          <w:sz w:val="24"/>
          <w:szCs w:val="24"/>
        </w:rPr>
        <w:t xml:space="preserve">, and </w:t>
      </w:r>
      <w:proofErr w:type="spellStart"/>
      <w:r w:rsidRPr="00335FCE">
        <w:rPr>
          <w:sz w:val="24"/>
          <w:szCs w:val="24"/>
        </w:rPr>
        <w:t>R.Lytton</w:t>
      </w:r>
      <w:proofErr w:type="spellEnd"/>
      <w:r w:rsidRPr="00335FCE">
        <w:rPr>
          <w:sz w:val="24"/>
          <w:szCs w:val="24"/>
        </w:rPr>
        <w:t xml:space="preserve">. 2004. “Damage evolution in triaxial compression tests of HMA at high temperatures (with discussion).” </w:t>
      </w:r>
      <w:r w:rsidRPr="00335FCE">
        <w:rPr>
          <w:i/>
          <w:iCs/>
          <w:sz w:val="24"/>
          <w:szCs w:val="24"/>
        </w:rPr>
        <w:t>J. Assoc. Asphalt Paving Technol.</w:t>
      </w:r>
      <w:r w:rsidRPr="00335FCE">
        <w:rPr>
          <w:sz w:val="24"/>
          <w:szCs w:val="24"/>
        </w:rPr>
        <w:t>73: 53–87.</w:t>
      </w:r>
    </w:p>
    <w:p w14:paraId="41758C0C" w14:textId="1C3A4547" w:rsidR="2B2CE0C9" w:rsidRPr="00335FCE" w:rsidRDefault="2B2CE0C9" w:rsidP="00335FCE">
      <w:pPr>
        <w:pStyle w:val="NoSpacing"/>
        <w:ind w:left="720" w:hanging="720"/>
        <w:rPr>
          <w:sz w:val="24"/>
          <w:szCs w:val="24"/>
        </w:rPr>
      </w:pPr>
      <w:r w:rsidRPr="00335FCE">
        <w:rPr>
          <w:sz w:val="24"/>
          <w:szCs w:val="24"/>
        </w:rPr>
        <w:t xml:space="preserve">Underwood, B., Y. </w:t>
      </w:r>
      <w:proofErr w:type="spellStart"/>
      <w:proofErr w:type="gramStart"/>
      <w:r w:rsidRPr="00335FCE">
        <w:rPr>
          <w:sz w:val="24"/>
          <w:szCs w:val="24"/>
        </w:rPr>
        <w:t>R.Kim</w:t>
      </w:r>
      <w:proofErr w:type="spellEnd"/>
      <w:proofErr w:type="gramEnd"/>
      <w:r w:rsidRPr="00335FCE">
        <w:rPr>
          <w:sz w:val="24"/>
          <w:szCs w:val="24"/>
        </w:rPr>
        <w:t xml:space="preserve">, </w:t>
      </w:r>
      <w:proofErr w:type="spellStart"/>
      <w:r w:rsidRPr="00335FCE">
        <w:rPr>
          <w:sz w:val="24"/>
          <w:szCs w:val="24"/>
        </w:rPr>
        <w:t>S.Savadatti</w:t>
      </w:r>
      <w:proofErr w:type="spellEnd"/>
      <w:r w:rsidRPr="00335FCE">
        <w:rPr>
          <w:sz w:val="24"/>
          <w:szCs w:val="24"/>
        </w:rPr>
        <w:t xml:space="preserve">, </w:t>
      </w:r>
      <w:proofErr w:type="spellStart"/>
      <w:r w:rsidRPr="00335FCE">
        <w:rPr>
          <w:sz w:val="24"/>
          <w:szCs w:val="24"/>
        </w:rPr>
        <w:t>S.Thirunavukkarasu</w:t>
      </w:r>
      <w:proofErr w:type="spellEnd"/>
      <w:r w:rsidRPr="00335FCE">
        <w:rPr>
          <w:sz w:val="24"/>
          <w:szCs w:val="24"/>
        </w:rPr>
        <w:t xml:space="preserve">, and </w:t>
      </w:r>
      <w:proofErr w:type="spellStart"/>
      <w:r w:rsidRPr="00335FCE">
        <w:rPr>
          <w:sz w:val="24"/>
          <w:szCs w:val="24"/>
        </w:rPr>
        <w:t>M.Guddati</w:t>
      </w:r>
      <w:proofErr w:type="spellEnd"/>
      <w:r w:rsidRPr="00335FCE">
        <w:rPr>
          <w:sz w:val="24"/>
          <w:szCs w:val="24"/>
        </w:rPr>
        <w:t xml:space="preserve">. 2009. “Response and fatigue performance modeling of ALF pavements using 3-D finite element analysis and a simplified viscoelastic continuum damage model.” </w:t>
      </w:r>
      <w:r w:rsidRPr="00335FCE">
        <w:rPr>
          <w:i/>
          <w:iCs/>
          <w:sz w:val="24"/>
          <w:szCs w:val="24"/>
        </w:rPr>
        <w:t>J. Assoc. Asphalt Paving Technol.</w:t>
      </w:r>
      <w:r w:rsidRPr="00335FCE">
        <w:rPr>
          <w:sz w:val="24"/>
          <w:szCs w:val="24"/>
        </w:rPr>
        <w:t>78: 829–868.</w:t>
      </w:r>
    </w:p>
    <w:p w14:paraId="1B533A5D" w14:textId="504E5852" w:rsidR="2B2CE0C9" w:rsidRPr="00335FCE" w:rsidRDefault="2B2CE0C9" w:rsidP="00335FCE">
      <w:pPr>
        <w:pStyle w:val="NoSpacing"/>
        <w:ind w:left="720" w:hanging="720"/>
        <w:rPr>
          <w:sz w:val="24"/>
          <w:szCs w:val="24"/>
        </w:rPr>
      </w:pPr>
      <w:r w:rsidRPr="00335FCE">
        <w:rPr>
          <w:sz w:val="24"/>
          <w:szCs w:val="24"/>
        </w:rPr>
        <w:t xml:space="preserve">Wang, H., and </w:t>
      </w:r>
      <w:proofErr w:type="spellStart"/>
      <w:proofErr w:type="gramStart"/>
      <w:r w:rsidRPr="00335FCE">
        <w:rPr>
          <w:sz w:val="24"/>
          <w:szCs w:val="24"/>
        </w:rPr>
        <w:t>I.Al</w:t>
      </w:r>
      <w:proofErr w:type="spellEnd"/>
      <w:proofErr w:type="gramEnd"/>
      <w:r w:rsidRPr="00335FCE">
        <w:rPr>
          <w:sz w:val="24"/>
          <w:szCs w:val="24"/>
        </w:rPr>
        <w:t xml:space="preserve">-Qadi. 2009. “Combined effect of moving wheel loading and three-dimensional contact stresses on perpetual pavement responses.” </w:t>
      </w:r>
      <w:r w:rsidRPr="00335FCE">
        <w:rPr>
          <w:i/>
          <w:iCs/>
          <w:sz w:val="24"/>
          <w:szCs w:val="24"/>
        </w:rPr>
        <w:t>Transp. Res. Rec.</w:t>
      </w:r>
      <w:r w:rsidRPr="00335FCE">
        <w:rPr>
          <w:sz w:val="24"/>
          <w:szCs w:val="24"/>
        </w:rPr>
        <w:t>2095: 53–61. https://doi.org/10.3141/2095-06.</w:t>
      </w:r>
    </w:p>
    <w:p w14:paraId="46756C18" w14:textId="56151C6B" w:rsidR="2B2CE0C9" w:rsidRPr="00335FCE" w:rsidRDefault="2B2CE0C9" w:rsidP="00335FCE">
      <w:pPr>
        <w:pStyle w:val="NoSpacing"/>
        <w:ind w:left="720" w:hanging="720"/>
        <w:rPr>
          <w:sz w:val="24"/>
          <w:szCs w:val="24"/>
        </w:rPr>
      </w:pPr>
      <w:r w:rsidRPr="00335FCE">
        <w:rPr>
          <w:sz w:val="24"/>
          <w:szCs w:val="24"/>
        </w:rPr>
        <w:t xml:space="preserve">Wang, H., and </w:t>
      </w:r>
      <w:proofErr w:type="spellStart"/>
      <w:proofErr w:type="gramStart"/>
      <w:r w:rsidRPr="00335FCE">
        <w:rPr>
          <w:sz w:val="24"/>
          <w:szCs w:val="24"/>
        </w:rPr>
        <w:t>I.Al</w:t>
      </w:r>
      <w:proofErr w:type="spellEnd"/>
      <w:proofErr w:type="gramEnd"/>
      <w:r w:rsidRPr="00335FCE">
        <w:rPr>
          <w:sz w:val="24"/>
          <w:szCs w:val="24"/>
        </w:rPr>
        <w:t xml:space="preserve">-Qadi. 2010. “Near-surface pavement failure under multiaxial stress state in thick asphalt pavement.” </w:t>
      </w:r>
      <w:r w:rsidRPr="00335FCE">
        <w:rPr>
          <w:i/>
          <w:iCs/>
          <w:sz w:val="24"/>
          <w:szCs w:val="24"/>
        </w:rPr>
        <w:t>Transp. Res. Rec.</w:t>
      </w:r>
      <w:r w:rsidRPr="00335FCE">
        <w:rPr>
          <w:sz w:val="24"/>
          <w:szCs w:val="24"/>
        </w:rPr>
        <w:t>2154: 91–99. https://doi.org/10.3141/2154-08.</w:t>
      </w:r>
    </w:p>
    <w:p w14:paraId="08CB8B2F" w14:textId="58CA5DF4" w:rsidR="2B2CE0C9" w:rsidRPr="00335FCE" w:rsidRDefault="2B2CE0C9" w:rsidP="00335FCE">
      <w:pPr>
        <w:pStyle w:val="NoSpacing"/>
        <w:ind w:left="720" w:hanging="720"/>
        <w:rPr>
          <w:sz w:val="24"/>
          <w:szCs w:val="24"/>
        </w:rPr>
      </w:pPr>
      <w:r w:rsidRPr="00335FCE">
        <w:rPr>
          <w:sz w:val="24"/>
          <w:szCs w:val="24"/>
        </w:rPr>
        <w:t xml:space="preserve">Wang, H., and I. </w:t>
      </w:r>
      <w:proofErr w:type="spellStart"/>
      <w:proofErr w:type="gramStart"/>
      <w:r w:rsidRPr="00335FCE">
        <w:rPr>
          <w:sz w:val="24"/>
          <w:szCs w:val="24"/>
        </w:rPr>
        <w:t>L.Al</w:t>
      </w:r>
      <w:proofErr w:type="spellEnd"/>
      <w:proofErr w:type="gramEnd"/>
      <w:r w:rsidRPr="00335FCE">
        <w:rPr>
          <w:sz w:val="24"/>
          <w:szCs w:val="24"/>
        </w:rPr>
        <w:t xml:space="preserve">-Qadi. 2011. “Impact quantification of wide-base tire loading on secondary road flexible pavements.” </w:t>
      </w:r>
      <w:r w:rsidRPr="00335FCE">
        <w:rPr>
          <w:i/>
          <w:iCs/>
          <w:sz w:val="24"/>
          <w:szCs w:val="24"/>
        </w:rPr>
        <w:t>J. Transp. Eng.</w:t>
      </w:r>
      <w:r w:rsidRPr="00335FCE">
        <w:rPr>
          <w:sz w:val="24"/>
          <w:szCs w:val="24"/>
        </w:rPr>
        <w:t>137 (9): 630–639. https://doi.org/10.1061/(ASCE)TE.1943-5436.0000245.</w:t>
      </w:r>
    </w:p>
    <w:p w14:paraId="0F6B3021" w14:textId="30585E61" w:rsidR="2B2CE0C9" w:rsidRPr="00335FCE" w:rsidRDefault="2B2CE0C9" w:rsidP="00335FCE">
      <w:pPr>
        <w:pStyle w:val="NoSpacing"/>
        <w:ind w:left="720" w:hanging="720"/>
        <w:rPr>
          <w:sz w:val="24"/>
          <w:szCs w:val="24"/>
        </w:rPr>
      </w:pPr>
      <w:proofErr w:type="spellStart"/>
      <w:r w:rsidRPr="00335FCE">
        <w:rPr>
          <w:sz w:val="24"/>
          <w:szCs w:val="24"/>
        </w:rPr>
        <w:t>Yoo</w:t>
      </w:r>
      <w:proofErr w:type="spellEnd"/>
      <w:r w:rsidRPr="00335FCE">
        <w:rPr>
          <w:sz w:val="24"/>
          <w:szCs w:val="24"/>
        </w:rPr>
        <w:t xml:space="preserve">, P., and </w:t>
      </w:r>
      <w:proofErr w:type="spellStart"/>
      <w:proofErr w:type="gramStart"/>
      <w:r w:rsidRPr="00335FCE">
        <w:rPr>
          <w:sz w:val="24"/>
          <w:szCs w:val="24"/>
        </w:rPr>
        <w:t>I.Al</w:t>
      </w:r>
      <w:proofErr w:type="spellEnd"/>
      <w:proofErr w:type="gramEnd"/>
      <w:r w:rsidRPr="00335FCE">
        <w:rPr>
          <w:sz w:val="24"/>
          <w:szCs w:val="24"/>
        </w:rPr>
        <w:t xml:space="preserve">-Qadi. 2007. “Effect of transient dynamic loading on flexible pavements.” </w:t>
      </w:r>
      <w:r w:rsidRPr="00335FCE">
        <w:rPr>
          <w:i/>
          <w:iCs/>
          <w:sz w:val="24"/>
          <w:szCs w:val="24"/>
        </w:rPr>
        <w:t>Transp. Res. Rec.</w:t>
      </w:r>
      <w:r w:rsidRPr="00335FCE">
        <w:rPr>
          <w:sz w:val="24"/>
          <w:szCs w:val="24"/>
        </w:rPr>
        <w:t>1990: 129–140. https://doi.org/10.3141/1990-15.</w:t>
      </w:r>
    </w:p>
    <w:p w14:paraId="6A2F8ED5" w14:textId="37B555ED" w:rsidR="2B2CE0C9" w:rsidRPr="00335FCE" w:rsidRDefault="2B2CE0C9" w:rsidP="00335FCE">
      <w:pPr>
        <w:pStyle w:val="NoSpacing"/>
        <w:ind w:left="720" w:hanging="720"/>
        <w:rPr>
          <w:sz w:val="24"/>
          <w:szCs w:val="24"/>
        </w:rPr>
      </w:pPr>
      <w:proofErr w:type="spellStart"/>
      <w:r w:rsidRPr="00335FCE">
        <w:rPr>
          <w:sz w:val="24"/>
          <w:szCs w:val="24"/>
        </w:rPr>
        <w:t>Yoo</w:t>
      </w:r>
      <w:proofErr w:type="spellEnd"/>
      <w:r w:rsidRPr="00335FCE">
        <w:rPr>
          <w:sz w:val="24"/>
          <w:szCs w:val="24"/>
        </w:rPr>
        <w:t xml:space="preserve">, P., I. </w:t>
      </w:r>
      <w:proofErr w:type="spellStart"/>
      <w:proofErr w:type="gramStart"/>
      <w:r w:rsidRPr="00335FCE">
        <w:rPr>
          <w:sz w:val="24"/>
          <w:szCs w:val="24"/>
        </w:rPr>
        <w:t>L.Al</w:t>
      </w:r>
      <w:proofErr w:type="spellEnd"/>
      <w:proofErr w:type="gramEnd"/>
      <w:r w:rsidRPr="00335FCE">
        <w:rPr>
          <w:sz w:val="24"/>
          <w:szCs w:val="24"/>
        </w:rPr>
        <w:t xml:space="preserve">-Qadi, </w:t>
      </w:r>
      <w:proofErr w:type="spellStart"/>
      <w:r w:rsidRPr="00335FCE">
        <w:rPr>
          <w:sz w:val="24"/>
          <w:szCs w:val="24"/>
        </w:rPr>
        <w:t>M.Elseifi</w:t>
      </w:r>
      <w:proofErr w:type="spellEnd"/>
      <w:r w:rsidRPr="00335FCE">
        <w:rPr>
          <w:sz w:val="24"/>
          <w:szCs w:val="24"/>
        </w:rPr>
        <w:t xml:space="preserve">, and </w:t>
      </w:r>
      <w:proofErr w:type="spellStart"/>
      <w:r w:rsidRPr="00335FCE">
        <w:rPr>
          <w:sz w:val="24"/>
          <w:szCs w:val="24"/>
        </w:rPr>
        <w:t>I.Janajreh</w:t>
      </w:r>
      <w:proofErr w:type="spellEnd"/>
      <w:r w:rsidRPr="00335FCE">
        <w:rPr>
          <w:sz w:val="24"/>
          <w:szCs w:val="24"/>
        </w:rPr>
        <w:t xml:space="preserve">. 2006. “Flexible pavement responses to different loading amplitudes considering layer interface condition and lateral shear forces.” </w:t>
      </w:r>
      <w:r w:rsidRPr="00335FCE">
        <w:rPr>
          <w:i/>
          <w:iCs/>
          <w:sz w:val="24"/>
          <w:szCs w:val="24"/>
        </w:rPr>
        <w:t>Int. J. Pavement Eng.</w:t>
      </w:r>
      <w:r w:rsidRPr="00335FCE">
        <w:rPr>
          <w:sz w:val="24"/>
          <w:szCs w:val="24"/>
        </w:rPr>
        <w:t>7 (1): 73–86. https://doi.org/10.1080/10298430500516074.</w:t>
      </w:r>
    </w:p>
    <w:p w14:paraId="1A495FD2" w14:textId="7E7354C8" w:rsidR="2B2CE0C9" w:rsidRPr="00335FCE" w:rsidRDefault="2B2CE0C9" w:rsidP="00335FCE">
      <w:pPr>
        <w:pStyle w:val="NoSpacing"/>
        <w:ind w:left="720" w:hanging="720"/>
        <w:rPr>
          <w:sz w:val="24"/>
          <w:szCs w:val="24"/>
        </w:rPr>
      </w:pPr>
      <w:proofErr w:type="spellStart"/>
      <w:r w:rsidRPr="00335FCE">
        <w:rPr>
          <w:sz w:val="24"/>
          <w:szCs w:val="24"/>
        </w:rPr>
        <w:t>Yoo</w:t>
      </w:r>
      <w:proofErr w:type="spellEnd"/>
      <w:r w:rsidRPr="00335FCE">
        <w:rPr>
          <w:sz w:val="24"/>
          <w:szCs w:val="24"/>
        </w:rPr>
        <w:t xml:space="preserve">, P. J., and I. </w:t>
      </w:r>
      <w:proofErr w:type="spellStart"/>
      <w:proofErr w:type="gramStart"/>
      <w:r w:rsidRPr="00335FCE">
        <w:rPr>
          <w:sz w:val="24"/>
          <w:szCs w:val="24"/>
        </w:rPr>
        <w:t>L.Al</w:t>
      </w:r>
      <w:proofErr w:type="spellEnd"/>
      <w:proofErr w:type="gramEnd"/>
      <w:r w:rsidRPr="00335FCE">
        <w:rPr>
          <w:sz w:val="24"/>
          <w:szCs w:val="24"/>
        </w:rPr>
        <w:t xml:space="preserve">-Qadi. 2008. “The truth and myth of fatigue cracking potential in hot-mix asphalt: Numerical analysis and validation.” </w:t>
      </w:r>
      <w:r w:rsidRPr="00335FCE">
        <w:rPr>
          <w:i/>
          <w:iCs/>
          <w:sz w:val="24"/>
          <w:szCs w:val="24"/>
        </w:rPr>
        <w:t>Asphalt Paving Technol. Proc.</w:t>
      </w:r>
      <w:r w:rsidRPr="00335FCE">
        <w:rPr>
          <w:sz w:val="24"/>
          <w:szCs w:val="24"/>
        </w:rPr>
        <w:t>77: 549–590.</w:t>
      </w:r>
    </w:p>
    <w:p w14:paraId="609B4750" w14:textId="4021CCD9" w:rsidR="2B2CE0C9" w:rsidRPr="00335FCE" w:rsidRDefault="2B2CE0C9" w:rsidP="00335FCE">
      <w:pPr>
        <w:pStyle w:val="NoSpacing"/>
        <w:ind w:left="720" w:hanging="720"/>
        <w:rPr>
          <w:sz w:val="24"/>
          <w:szCs w:val="24"/>
        </w:rPr>
      </w:pPr>
      <w:r w:rsidRPr="00335FCE">
        <w:rPr>
          <w:sz w:val="24"/>
          <w:szCs w:val="24"/>
        </w:rPr>
        <w:t xml:space="preserve">Zhang, Y., </w:t>
      </w:r>
      <w:proofErr w:type="spellStart"/>
      <w:proofErr w:type="gramStart"/>
      <w:r w:rsidRPr="00335FCE">
        <w:rPr>
          <w:sz w:val="24"/>
          <w:szCs w:val="24"/>
        </w:rPr>
        <w:t>M.Bernhardt</w:t>
      </w:r>
      <w:proofErr w:type="spellEnd"/>
      <w:proofErr w:type="gramEnd"/>
      <w:r w:rsidRPr="00335FCE">
        <w:rPr>
          <w:sz w:val="24"/>
          <w:szCs w:val="24"/>
        </w:rPr>
        <w:t xml:space="preserve">, </w:t>
      </w:r>
      <w:proofErr w:type="spellStart"/>
      <w:r w:rsidRPr="00335FCE">
        <w:rPr>
          <w:sz w:val="24"/>
          <w:szCs w:val="24"/>
        </w:rPr>
        <w:t>G.Biscontin</w:t>
      </w:r>
      <w:proofErr w:type="spellEnd"/>
      <w:r w:rsidRPr="00335FCE">
        <w:rPr>
          <w:sz w:val="24"/>
          <w:szCs w:val="24"/>
        </w:rPr>
        <w:t xml:space="preserve">, </w:t>
      </w:r>
      <w:proofErr w:type="spellStart"/>
      <w:r w:rsidRPr="00335FCE">
        <w:rPr>
          <w:sz w:val="24"/>
          <w:szCs w:val="24"/>
        </w:rPr>
        <w:t>R.Luo</w:t>
      </w:r>
      <w:proofErr w:type="spellEnd"/>
      <w:r w:rsidRPr="00335FCE">
        <w:rPr>
          <w:sz w:val="24"/>
          <w:szCs w:val="24"/>
        </w:rPr>
        <w:t xml:space="preserve">, and R. </w:t>
      </w:r>
      <w:proofErr w:type="spellStart"/>
      <w:r w:rsidRPr="00335FCE">
        <w:rPr>
          <w:sz w:val="24"/>
          <w:szCs w:val="24"/>
        </w:rPr>
        <w:t>L.Lytton</w:t>
      </w:r>
      <w:proofErr w:type="spellEnd"/>
      <w:r w:rsidRPr="00335FCE">
        <w:rPr>
          <w:sz w:val="24"/>
          <w:szCs w:val="24"/>
        </w:rPr>
        <w:t xml:space="preserve">. 2015. “A generalized Drucker-Prager </w:t>
      </w:r>
      <w:proofErr w:type="spellStart"/>
      <w:r w:rsidRPr="00335FCE">
        <w:rPr>
          <w:sz w:val="24"/>
          <w:szCs w:val="24"/>
        </w:rPr>
        <w:t>viscoplastic</w:t>
      </w:r>
      <w:proofErr w:type="spellEnd"/>
      <w:r w:rsidRPr="00335FCE">
        <w:rPr>
          <w:sz w:val="24"/>
          <w:szCs w:val="24"/>
        </w:rPr>
        <w:t xml:space="preserve"> yield surface model for asphalt concrete.” </w:t>
      </w:r>
      <w:r w:rsidRPr="00335FCE">
        <w:rPr>
          <w:i/>
          <w:iCs/>
          <w:sz w:val="24"/>
          <w:szCs w:val="24"/>
        </w:rPr>
        <w:t>Mater. Struct.</w:t>
      </w:r>
      <w:r w:rsidRPr="00335FCE">
        <w:rPr>
          <w:sz w:val="24"/>
          <w:szCs w:val="24"/>
        </w:rPr>
        <w:t>48 (11): 3585–3601. https://doi.org/10.1617/s11527-014-0425-1.</w:t>
      </w:r>
    </w:p>
    <w:p w14:paraId="62DCFAA2" w14:textId="70BBD18D" w:rsidR="2B2CE0C9" w:rsidRDefault="2B2CE0C9" w:rsidP="2B2CE0C9"/>
    <w:p w14:paraId="3943429F" w14:textId="77777777" w:rsidR="00294C3E" w:rsidRPr="00A819F8" w:rsidRDefault="00294C3E" w:rsidP="005E55DD">
      <w:pPr>
        <w:rPr>
          <w:rFonts w:cstheme="minorHAnsi"/>
          <w:sz w:val="24"/>
          <w:szCs w:val="24"/>
        </w:rPr>
      </w:pPr>
    </w:p>
    <w:p w14:paraId="44E70E08" w14:textId="77777777" w:rsidR="00294C3E" w:rsidRDefault="00294C3E" w:rsidP="005E55DD">
      <w:pPr>
        <w:rPr>
          <w:rFonts w:cstheme="minorHAnsi"/>
          <w:b/>
          <w:bCs/>
          <w:sz w:val="24"/>
          <w:szCs w:val="24"/>
        </w:rPr>
      </w:pPr>
    </w:p>
    <w:sectPr w:rsidR="00294C3E"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A63C5"/>
    <w:multiLevelType w:val="hybridMultilevel"/>
    <w:tmpl w:val="81F64D96"/>
    <w:lvl w:ilvl="0" w:tplc="C2CEFAE8">
      <w:start w:val="1"/>
      <w:numFmt w:val="decimal"/>
      <w:lvlText w:val="%1."/>
      <w:lvlJc w:val="left"/>
      <w:pPr>
        <w:ind w:left="720" w:hanging="360"/>
      </w:pPr>
    </w:lvl>
    <w:lvl w:ilvl="1" w:tplc="4126D026">
      <w:start w:val="1"/>
      <w:numFmt w:val="lowerLetter"/>
      <w:lvlText w:val="%2."/>
      <w:lvlJc w:val="left"/>
      <w:pPr>
        <w:ind w:left="1440" w:hanging="360"/>
      </w:pPr>
    </w:lvl>
    <w:lvl w:ilvl="2" w:tplc="C9EC1BC8">
      <w:start w:val="1"/>
      <w:numFmt w:val="lowerRoman"/>
      <w:lvlText w:val="%3."/>
      <w:lvlJc w:val="right"/>
      <w:pPr>
        <w:ind w:left="2160" w:hanging="180"/>
      </w:pPr>
    </w:lvl>
    <w:lvl w:ilvl="3" w:tplc="3A9E227A">
      <w:start w:val="1"/>
      <w:numFmt w:val="decimal"/>
      <w:lvlText w:val="%4."/>
      <w:lvlJc w:val="left"/>
      <w:pPr>
        <w:ind w:left="2880" w:hanging="360"/>
      </w:pPr>
    </w:lvl>
    <w:lvl w:ilvl="4" w:tplc="FCAAC188">
      <w:start w:val="1"/>
      <w:numFmt w:val="lowerLetter"/>
      <w:lvlText w:val="%5."/>
      <w:lvlJc w:val="left"/>
      <w:pPr>
        <w:ind w:left="3600" w:hanging="360"/>
      </w:pPr>
    </w:lvl>
    <w:lvl w:ilvl="5" w:tplc="F4D41CA6">
      <w:start w:val="1"/>
      <w:numFmt w:val="lowerRoman"/>
      <w:lvlText w:val="%6."/>
      <w:lvlJc w:val="right"/>
      <w:pPr>
        <w:ind w:left="4320" w:hanging="180"/>
      </w:pPr>
    </w:lvl>
    <w:lvl w:ilvl="6" w:tplc="62969518">
      <w:start w:val="1"/>
      <w:numFmt w:val="decimal"/>
      <w:lvlText w:val="%7."/>
      <w:lvlJc w:val="left"/>
      <w:pPr>
        <w:ind w:left="5040" w:hanging="360"/>
      </w:pPr>
    </w:lvl>
    <w:lvl w:ilvl="7" w:tplc="414EC1D6">
      <w:start w:val="1"/>
      <w:numFmt w:val="lowerLetter"/>
      <w:lvlText w:val="%8."/>
      <w:lvlJc w:val="left"/>
      <w:pPr>
        <w:ind w:left="5760" w:hanging="360"/>
      </w:pPr>
    </w:lvl>
    <w:lvl w:ilvl="8" w:tplc="CAB65E76">
      <w:start w:val="1"/>
      <w:numFmt w:val="lowerRoman"/>
      <w:lvlText w:val="%9."/>
      <w:lvlJc w:val="right"/>
      <w:pPr>
        <w:ind w:left="6480" w:hanging="180"/>
      </w:pPr>
    </w:lvl>
  </w:abstractNum>
  <w:abstractNum w:abstractNumId="1" w15:restartNumberingAfterBreak="0">
    <w:nsid w:val="17B51DAA"/>
    <w:multiLevelType w:val="hybridMultilevel"/>
    <w:tmpl w:val="4E1C00F6"/>
    <w:lvl w:ilvl="0" w:tplc="216A2EC8">
      <w:start w:val="1"/>
      <w:numFmt w:val="decimal"/>
      <w:lvlText w:val="%1."/>
      <w:lvlJc w:val="left"/>
      <w:pPr>
        <w:ind w:left="720" w:hanging="360"/>
      </w:pPr>
    </w:lvl>
    <w:lvl w:ilvl="1" w:tplc="030E9B72">
      <w:start w:val="1"/>
      <w:numFmt w:val="lowerLetter"/>
      <w:lvlText w:val="%2."/>
      <w:lvlJc w:val="left"/>
      <w:pPr>
        <w:ind w:left="1440" w:hanging="360"/>
      </w:pPr>
    </w:lvl>
    <w:lvl w:ilvl="2" w:tplc="FF924D32">
      <w:start w:val="1"/>
      <w:numFmt w:val="lowerRoman"/>
      <w:lvlText w:val="%3."/>
      <w:lvlJc w:val="right"/>
      <w:pPr>
        <w:ind w:left="2160" w:hanging="180"/>
      </w:pPr>
    </w:lvl>
    <w:lvl w:ilvl="3" w:tplc="067881F4">
      <w:start w:val="1"/>
      <w:numFmt w:val="decimal"/>
      <w:lvlText w:val="%4."/>
      <w:lvlJc w:val="left"/>
      <w:pPr>
        <w:ind w:left="2880" w:hanging="360"/>
      </w:pPr>
    </w:lvl>
    <w:lvl w:ilvl="4" w:tplc="FE14EBD8">
      <w:start w:val="1"/>
      <w:numFmt w:val="lowerLetter"/>
      <w:lvlText w:val="%5."/>
      <w:lvlJc w:val="left"/>
      <w:pPr>
        <w:ind w:left="3600" w:hanging="360"/>
      </w:pPr>
    </w:lvl>
    <w:lvl w:ilvl="5" w:tplc="3F6A2226">
      <w:start w:val="1"/>
      <w:numFmt w:val="lowerRoman"/>
      <w:lvlText w:val="%6."/>
      <w:lvlJc w:val="right"/>
      <w:pPr>
        <w:ind w:left="4320" w:hanging="180"/>
      </w:pPr>
    </w:lvl>
    <w:lvl w:ilvl="6" w:tplc="9132C0B6">
      <w:start w:val="1"/>
      <w:numFmt w:val="decimal"/>
      <w:lvlText w:val="%7."/>
      <w:lvlJc w:val="left"/>
      <w:pPr>
        <w:ind w:left="5040" w:hanging="360"/>
      </w:pPr>
    </w:lvl>
    <w:lvl w:ilvl="7" w:tplc="BFB8AC0C">
      <w:start w:val="1"/>
      <w:numFmt w:val="lowerLetter"/>
      <w:lvlText w:val="%8."/>
      <w:lvlJc w:val="left"/>
      <w:pPr>
        <w:ind w:left="5760" w:hanging="360"/>
      </w:pPr>
    </w:lvl>
    <w:lvl w:ilvl="8" w:tplc="C3BA459E">
      <w:start w:val="1"/>
      <w:numFmt w:val="lowerRoman"/>
      <w:lvlText w:val="%9."/>
      <w:lvlJc w:val="right"/>
      <w:pPr>
        <w:ind w:left="6480"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9rC82VSLu+rr9bae3x1tFKQ5sy3a09lZQONwa0X6p99vO1Ff8BMT/nGzNCUdSJJlLTadaCLboM5ku9KxBwDkZQ==" w:salt="xInlgZMR+ib0mQ8b4fC9c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4E4C"/>
    <w:rsid w:val="00056258"/>
    <w:rsid w:val="00057D20"/>
    <w:rsid w:val="000606A8"/>
    <w:rsid w:val="00061102"/>
    <w:rsid w:val="00064ECB"/>
    <w:rsid w:val="00071537"/>
    <w:rsid w:val="00071950"/>
    <w:rsid w:val="00072612"/>
    <w:rsid w:val="000735D6"/>
    <w:rsid w:val="00074111"/>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C6F"/>
    <w:rsid w:val="00092DFF"/>
    <w:rsid w:val="00093C1A"/>
    <w:rsid w:val="00095651"/>
    <w:rsid w:val="00097FBC"/>
    <w:rsid w:val="000A0975"/>
    <w:rsid w:val="000A15E2"/>
    <w:rsid w:val="000A266C"/>
    <w:rsid w:val="000A3667"/>
    <w:rsid w:val="000A4D4A"/>
    <w:rsid w:val="000A7622"/>
    <w:rsid w:val="000A7F84"/>
    <w:rsid w:val="000B1EEB"/>
    <w:rsid w:val="000B22D3"/>
    <w:rsid w:val="000B2768"/>
    <w:rsid w:val="000B3464"/>
    <w:rsid w:val="000B389E"/>
    <w:rsid w:val="000B501D"/>
    <w:rsid w:val="000B5152"/>
    <w:rsid w:val="000B5170"/>
    <w:rsid w:val="000C0E5B"/>
    <w:rsid w:val="000C6BA7"/>
    <w:rsid w:val="000D3573"/>
    <w:rsid w:val="000D4F0B"/>
    <w:rsid w:val="000D6BF2"/>
    <w:rsid w:val="000E69EF"/>
    <w:rsid w:val="000E74E7"/>
    <w:rsid w:val="000E7C46"/>
    <w:rsid w:val="000F0449"/>
    <w:rsid w:val="000F08DA"/>
    <w:rsid w:val="000F0A23"/>
    <w:rsid w:val="000F14F0"/>
    <w:rsid w:val="000F1D5E"/>
    <w:rsid w:val="000F33D0"/>
    <w:rsid w:val="00101A98"/>
    <w:rsid w:val="00104CE6"/>
    <w:rsid w:val="00107EA8"/>
    <w:rsid w:val="00114114"/>
    <w:rsid w:val="00117F89"/>
    <w:rsid w:val="00120313"/>
    <w:rsid w:val="001233A5"/>
    <w:rsid w:val="00123BC0"/>
    <w:rsid w:val="00123C3B"/>
    <w:rsid w:val="00123E80"/>
    <w:rsid w:val="00131A15"/>
    <w:rsid w:val="00131C28"/>
    <w:rsid w:val="00134CF7"/>
    <w:rsid w:val="00134D4D"/>
    <w:rsid w:val="0013664E"/>
    <w:rsid w:val="0014182B"/>
    <w:rsid w:val="0014490B"/>
    <w:rsid w:val="00146A5C"/>
    <w:rsid w:val="00146E50"/>
    <w:rsid w:val="00147E89"/>
    <w:rsid w:val="001500F0"/>
    <w:rsid w:val="00150DB6"/>
    <w:rsid w:val="00154C62"/>
    <w:rsid w:val="00154D34"/>
    <w:rsid w:val="00160CBF"/>
    <w:rsid w:val="00160E1F"/>
    <w:rsid w:val="00161372"/>
    <w:rsid w:val="001615B8"/>
    <w:rsid w:val="001622DB"/>
    <w:rsid w:val="001637E0"/>
    <w:rsid w:val="00163F71"/>
    <w:rsid w:val="00171DCB"/>
    <w:rsid w:val="00173556"/>
    <w:rsid w:val="0018114F"/>
    <w:rsid w:val="00181ADF"/>
    <w:rsid w:val="00183A38"/>
    <w:rsid w:val="00184D47"/>
    <w:rsid w:val="001854EA"/>
    <w:rsid w:val="00185C26"/>
    <w:rsid w:val="00186B37"/>
    <w:rsid w:val="00187B68"/>
    <w:rsid w:val="00191E61"/>
    <w:rsid w:val="00196C7C"/>
    <w:rsid w:val="001A1C71"/>
    <w:rsid w:val="001A1DF4"/>
    <w:rsid w:val="001A34C4"/>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00EE"/>
    <w:rsid w:val="002016B1"/>
    <w:rsid w:val="00201875"/>
    <w:rsid w:val="00201AFD"/>
    <w:rsid w:val="00201FDC"/>
    <w:rsid w:val="002022D8"/>
    <w:rsid w:val="00206486"/>
    <w:rsid w:val="00206CC8"/>
    <w:rsid w:val="00211422"/>
    <w:rsid w:val="00212109"/>
    <w:rsid w:val="0021761E"/>
    <w:rsid w:val="002231D5"/>
    <w:rsid w:val="00224240"/>
    <w:rsid w:val="00226FA2"/>
    <w:rsid w:val="00233BB2"/>
    <w:rsid w:val="0024134B"/>
    <w:rsid w:val="002474A9"/>
    <w:rsid w:val="00250633"/>
    <w:rsid w:val="00251132"/>
    <w:rsid w:val="00251173"/>
    <w:rsid w:val="00251E95"/>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4C3E"/>
    <w:rsid w:val="00296B90"/>
    <w:rsid w:val="00297296"/>
    <w:rsid w:val="002A0668"/>
    <w:rsid w:val="002A1619"/>
    <w:rsid w:val="002A6B8B"/>
    <w:rsid w:val="002A7CE4"/>
    <w:rsid w:val="002A7EC8"/>
    <w:rsid w:val="002A7FBB"/>
    <w:rsid w:val="002B1ED8"/>
    <w:rsid w:val="002B45EC"/>
    <w:rsid w:val="002B62C6"/>
    <w:rsid w:val="002C17A7"/>
    <w:rsid w:val="002C2DA5"/>
    <w:rsid w:val="002C4714"/>
    <w:rsid w:val="002C4EB5"/>
    <w:rsid w:val="002C6160"/>
    <w:rsid w:val="002D02F2"/>
    <w:rsid w:val="002D1352"/>
    <w:rsid w:val="002D28EA"/>
    <w:rsid w:val="002D3D3A"/>
    <w:rsid w:val="002D51BB"/>
    <w:rsid w:val="002D5BAE"/>
    <w:rsid w:val="002D5DDC"/>
    <w:rsid w:val="002D6AA3"/>
    <w:rsid w:val="002E5591"/>
    <w:rsid w:val="002E5C33"/>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5FCE"/>
    <w:rsid w:val="0033652E"/>
    <w:rsid w:val="003405D4"/>
    <w:rsid w:val="00340617"/>
    <w:rsid w:val="00340B13"/>
    <w:rsid w:val="00340CDB"/>
    <w:rsid w:val="003427C6"/>
    <w:rsid w:val="00343472"/>
    <w:rsid w:val="003455AA"/>
    <w:rsid w:val="003467E7"/>
    <w:rsid w:val="00347634"/>
    <w:rsid w:val="00351E90"/>
    <w:rsid w:val="0035351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5896"/>
    <w:rsid w:val="00396B15"/>
    <w:rsid w:val="003A15DB"/>
    <w:rsid w:val="003A437A"/>
    <w:rsid w:val="003A503E"/>
    <w:rsid w:val="003A6039"/>
    <w:rsid w:val="003B47FA"/>
    <w:rsid w:val="003B6208"/>
    <w:rsid w:val="003B7F8F"/>
    <w:rsid w:val="003C376A"/>
    <w:rsid w:val="003C4172"/>
    <w:rsid w:val="003C437D"/>
    <w:rsid w:val="003C4456"/>
    <w:rsid w:val="003D3301"/>
    <w:rsid w:val="003D4566"/>
    <w:rsid w:val="003D4641"/>
    <w:rsid w:val="003E05B7"/>
    <w:rsid w:val="003E0C0A"/>
    <w:rsid w:val="003E3844"/>
    <w:rsid w:val="003E6CFF"/>
    <w:rsid w:val="003F7F31"/>
    <w:rsid w:val="004010E3"/>
    <w:rsid w:val="004055B8"/>
    <w:rsid w:val="0040709D"/>
    <w:rsid w:val="004122F9"/>
    <w:rsid w:val="004124D3"/>
    <w:rsid w:val="004139BA"/>
    <w:rsid w:val="00414378"/>
    <w:rsid w:val="00414591"/>
    <w:rsid w:val="00420CFB"/>
    <w:rsid w:val="00421CBC"/>
    <w:rsid w:val="0043008C"/>
    <w:rsid w:val="0043025F"/>
    <w:rsid w:val="00430B91"/>
    <w:rsid w:val="0043209E"/>
    <w:rsid w:val="004374EF"/>
    <w:rsid w:val="00440BC4"/>
    <w:rsid w:val="00440F61"/>
    <w:rsid w:val="004441CB"/>
    <w:rsid w:val="00450DB8"/>
    <w:rsid w:val="00451CA9"/>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5B8D"/>
    <w:rsid w:val="00497E47"/>
    <w:rsid w:val="004A0368"/>
    <w:rsid w:val="004A2715"/>
    <w:rsid w:val="004A2894"/>
    <w:rsid w:val="004A2B41"/>
    <w:rsid w:val="004A3B3E"/>
    <w:rsid w:val="004B2226"/>
    <w:rsid w:val="004B3737"/>
    <w:rsid w:val="004B6BED"/>
    <w:rsid w:val="004B77C2"/>
    <w:rsid w:val="004C0AF2"/>
    <w:rsid w:val="004C0B3D"/>
    <w:rsid w:val="004C0C08"/>
    <w:rsid w:val="004C2D7B"/>
    <w:rsid w:val="004C45D2"/>
    <w:rsid w:val="004C4C7C"/>
    <w:rsid w:val="004C5EEF"/>
    <w:rsid w:val="004D118A"/>
    <w:rsid w:val="004D1CB9"/>
    <w:rsid w:val="004D21C9"/>
    <w:rsid w:val="004D375C"/>
    <w:rsid w:val="004E14CA"/>
    <w:rsid w:val="004E34F8"/>
    <w:rsid w:val="004E3C84"/>
    <w:rsid w:val="004E528B"/>
    <w:rsid w:val="004E6917"/>
    <w:rsid w:val="004F146C"/>
    <w:rsid w:val="004F1F3C"/>
    <w:rsid w:val="004F52AA"/>
    <w:rsid w:val="004F657B"/>
    <w:rsid w:val="004F73E6"/>
    <w:rsid w:val="0050408D"/>
    <w:rsid w:val="00504C6A"/>
    <w:rsid w:val="00510364"/>
    <w:rsid w:val="005116C9"/>
    <w:rsid w:val="00511BEE"/>
    <w:rsid w:val="00515CF0"/>
    <w:rsid w:val="005175E9"/>
    <w:rsid w:val="00520368"/>
    <w:rsid w:val="00522F47"/>
    <w:rsid w:val="0052658A"/>
    <w:rsid w:val="00533270"/>
    <w:rsid w:val="00540146"/>
    <w:rsid w:val="00543C22"/>
    <w:rsid w:val="0054405B"/>
    <w:rsid w:val="0054567F"/>
    <w:rsid w:val="00546B44"/>
    <w:rsid w:val="00553291"/>
    <w:rsid w:val="005546FF"/>
    <w:rsid w:val="005557D6"/>
    <w:rsid w:val="00556B72"/>
    <w:rsid w:val="00556BA2"/>
    <w:rsid w:val="005605E4"/>
    <w:rsid w:val="0056148D"/>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1C38"/>
    <w:rsid w:val="005D1ED6"/>
    <w:rsid w:val="005D5C43"/>
    <w:rsid w:val="005D767A"/>
    <w:rsid w:val="005E2628"/>
    <w:rsid w:val="005E55DD"/>
    <w:rsid w:val="005E5F66"/>
    <w:rsid w:val="005E780E"/>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4F2D"/>
    <w:rsid w:val="0062795C"/>
    <w:rsid w:val="00631A06"/>
    <w:rsid w:val="00633D28"/>
    <w:rsid w:val="00633E00"/>
    <w:rsid w:val="00633F1B"/>
    <w:rsid w:val="00634A8A"/>
    <w:rsid w:val="00634D07"/>
    <w:rsid w:val="00635799"/>
    <w:rsid w:val="00636A32"/>
    <w:rsid w:val="00636A77"/>
    <w:rsid w:val="0064051B"/>
    <w:rsid w:val="00645D2C"/>
    <w:rsid w:val="0064799B"/>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D7A84"/>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4D35"/>
    <w:rsid w:val="00757D89"/>
    <w:rsid w:val="0076194B"/>
    <w:rsid w:val="00763676"/>
    <w:rsid w:val="00763830"/>
    <w:rsid w:val="007707BE"/>
    <w:rsid w:val="00772776"/>
    <w:rsid w:val="00772D13"/>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4E20"/>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B5A"/>
    <w:rsid w:val="00841F1E"/>
    <w:rsid w:val="00842203"/>
    <w:rsid w:val="00850E3E"/>
    <w:rsid w:val="00852775"/>
    <w:rsid w:val="00853EBD"/>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3543"/>
    <w:rsid w:val="008C5B8E"/>
    <w:rsid w:val="008C7B4A"/>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4662"/>
    <w:rsid w:val="009A5035"/>
    <w:rsid w:val="009B2B2E"/>
    <w:rsid w:val="009B3B79"/>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9F8"/>
    <w:rsid w:val="00A81E28"/>
    <w:rsid w:val="00A82932"/>
    <w:rsid w:val="00A82D07"/>
    <w:rsid w:val="00A868FB"/>
    <w:rsid w:val="00A915ED"/>
    <w:rsid w:val="00A91CF2"/>
    <w:rsid w:val="00A91EF4"/>
    <w:rsid w:val="00A930EE"/>
    <w:rsid w:val="00A93754"/>
    <w:rsid w:val="00A93BA4"/>
    <w:rsid w:val="00A9416E"/>
    <w:rsid w:val="00AA493D"/>
    <w:rsid w:val="00AA7438"/>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22A29"/>
    <w:rsid w:val="00B30468"/>
    <w:rsid w:val="00B32160"/>
    <w:rsid w:val="00B32B07"/>
    <w:rsid w:val="00B336E9"/>
    <w:rsid w:val="00B336EC"/>
    <w:rsid w:val="00B3397D"/>
    <w:rsid w:val="00B3426B"/>
    <w:rsid w:val="00B34F7B"/>
    <w:rsid w:val="00B35999"/>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4EEC"/>
    <w:rsid w:val="00C05302"/>
    <w:rsid w:val="00C06B6B"/>
    <w:rsid w:val="00C06F37"/>
    <w:rsid w:val="00C0799A"/>
    <w:rsid w:val="00C12D09"/>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0BE"/>
    <w:rsid w:val="00C81552"/>
    <w:rsid w:val="00C85BDD"/>
    <w:rsid w:val="00C86B81"/>
    <w:rsid w:val="00C913F3"/>
    <w:rsid w:val="00C91557"/>
    <w:rsid w:val="00C92F74"/>
    <w:rsid w:val="00C9741D"/>
    <w:rsid w:val="00CA1C19"/>
    <w:rsid w:val="00CA204D"/>
    <w:rsid w:val="00CA2E14"/>
    <w:rsid w:val="00CA60CD"/>
    <w:rsid w:val="00CB10E9"/>
    <w:rsid w:val="00CB11D6"/>
    <w:rsid w:val="00CB2D09"/>
    <w:rsid w:val="00CB542E"/>
    <w:rsid w:val="00CB5475"/>
    <w:rsid w:val="00CB665E"/>
    <w:rsid w:val="00CB6E09"/>
    <w:rsid w:val="00CC09A7"/>
    <w:rsid w:val="00CC0FD9"/>
    <w:rsid w:val="00CC1F8F"/>
    <w:rsid w:val="00CD139B"/>
    <w:rsid w:val="00CD5E59"/>
    <w:rsid w:val="00CD7831"/>
    <w:rsid w:val="00CE05D4"/>
    <w:rsid w:val="00CE4712"/>
    <w:rsid w:val="00CE672F"/>
    <w:rsid w:val="00CF0E0D"/>
    <w:rsid w:val="00CF1799"/>
    <w:rsid w:val="00CF1FC1"/>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37641"/>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B49"/>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5548"/>
    <w:rsid w:val="00E36E18"/>
    <w:rsid w:val="00E37099"/>
    <w:rsid w:val="00E40A15"/>
    <w:rsid w:val="00E40CCE"/>
    <w:rsid w:val="00E40D01"/>
    <w:rsid w:val="00E43654"/>
    <w:rsid w:val="00E453FE"/>
    <w:rsid w:val="00E459FA"/>
    <w:rsid w:val="00E45A4B"/>
    <w:rsid w:val="00E46996"/>
    <w:rsid w:val="00E50522"/>
    <w:rsid w:val="00E52F87"/>
    <w:rsid w:val="00E6120D"/>
    <w:rsid w:val="00E61D06"/>
    <w:rsid w:val="00E7043E"/>
    <w:rsid w:val="00E710DE"/>
    <w:rsid w:val="00E747D9"/>
    <w:rsid w:val="00E75D5D"/>
    <w:rsid w:val="00E766CA"/>
    <w:rsid w:val="00E77278"/>
    <w:rsid w:val="00E81F85"/>
    <w:rsid w:val="00E8413D"/>
    <w:rsid w:val="00E84C2A"/>
    <w:rsid w:val="00E87AA6"/>
    <w:rsid w:val="00E90CA1"/>
    <w:rsid w:val="00E91D25"/>
    <w:rsid w:val="00E95F4D"/>
    <w:rsid w:val="00E97067"/>
    <w:rsid w:val="00EA544F"/>
    <w:rsid w:val="00EA6E8E"/>
    <w:rsid w:val="00EA7978"/>
    <w:rsid w:val="00EA7D19"/>
    <w:rsid w:val="00EB4862"/>
    <w:rsid w:val="00EB4F13"/>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31EC"/>
    <w:rsid w:val="00F14096"/>
    <w:rsid w:val="00F14820"/>
    <w:rsid w:val="00F30DED"/>
    <w:rsid w:val="00F315E0"/>
    <w:rsid w:val="00F31DB2"/>
    <w:rsid w:val="00F321DB"/>
    <w:rsid w:val="00F3556C"/>
    <w:rsid w:val="00F37720"/>
    <w:rsid w:val="00F4046D"/>
    <w:rsid w:val="00F4097F"/>
    <w:rsid w:val="00F40A6C"/>
    <w:rsid w:val="00F4263B"/>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2FA9"/>
    <w:rsid w:val="00F6448C"/>
    <w:rsid w:val="00F644B2"/>
    <w:rsid w:val="00F64A8B"/>
    <w:rsid w:val="00F65D8A"/>
    <w:rsid w:val="00F67922"/>
    <w:rsid w:val="00F74422"/>
    <w:rsid w:val="00F75621"/>
    <w:rsid w:val="00F75EE2"/>
    <w:rsid w:val="00F76222"/>
    <w:rsid w:val="00F83712"/>
    <w:rsid w:val="00F8573B"/>
    <w:rsid w:val="00F86BEC"/>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45B"/>
    <w:rsid w:val="00FB3A37"/>
    <w:rsid w:val="00FB52DC"/>
    <w:rsid w:val="00FB58A4"/>
    <w:rsid w:val="00FB61EE"/>
    <w:rsid w:val="00FB635D"/>
    <w:rsid w:val="00FB6BC1"/>
    <w:rsid w:val="00FC0EED"/>
    <w:rsid w:val="00FC11D2"/>
    <w:rsid w:val="00FC1405"/>
    <w:rsid w:val="00FC4104"/>
    <w:rsid w:val="00FD0FFF"/>
    <w:rsid w:val="00FD1AD6"/>
    <w:rsid w:val="00FE2208"/>
    <w:rsid w:val="00FE2769"/>
    <w:rsid w:val="00FE2ED0"/>
    <w:rsid w:val="00FE3C8C"/>
    <w:rsid w:val="00FE430B"/>
    <w:rsid w:val="00FE46AF"/>
    <w:rsid w:val="00FE73C3"/>
    <w:rsid w:val="00FF1F94"/>
    <w:rsid w:val="00FF2B49"/>
    <w:rsid w:val="00FF3001"/>
    <w:rsid w:val="00FF5582"/>
    <w:rsid w:val="0252A3E6"/>
    <w:rsid w:val="063E62E9"/>
    <w:rsid w:val="0819D7FC"/>
    <w:rsid w:val="135C8AA3"/>
    <w:rsid w:val="14504D96"/>
    <w:rsid w:val="1A447F2E"/>
    <w:rsid w:val="24FD43F7"/>
    <w:rsid w:val="2B2CE0C9"/>
    <w:rsid w:val="32D96EBB"/>
    <w:rsid w:val="39E6D8E4"/>
    <w:rsid w:val="3AC1737A"/>
    <w:rsid w:val="3B82A945"/>
    <w:rsid w:val="3D1E79A6"/>
    <w:rsid w:val="3F0FE455"/>
    <w:rsid w:val="428CE0AD"/>
    <w:rsid w:val="46042621"/>
    <w:rsid w:val="4A40C4AD"/>
    <w:rsid w:val="4FAB0867"/>
    <w:rsid w:val="5085A2FD"/>
    <w:rsid w:val="51E1CEAC"/>
    <w:rsid w:val="5221735E"/>
    <w:rsid w:val="5A9CDB85"/>
    <w:rsid w:val="5BC855A4"/>
    <w:rsid w:val="5FC919B7"/>
    <w:rsid w:val="600CE1B6"/>
    <w:rsid w:val="626291D4"/>
    <w:rsid w:val="66385B3B"/>
    <w:rsid w:val="66D3C05E"/>
    <w:rsid w:val="670B084B"/>
    <w:rsid w:val="6A4A9693"/>
    <w:rsid w:val="6BA6C242"/>
    <w:rsid w:val="70B1EA91"/>
    <w:rsid w:val="73E98B53"/>
    <w:rsid w:val="75347C2B"/>
    <w:rsid w:val="758D493A"/>
    <w:rsid w:val="7A07ED4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07BE"/>
  </w:style>
  <w:style w:type="paragraph" w:styleId="Heading1">
    <w:name w:val="heading 1"/>
    <w:basedOn w:val="Normal"/>
    <w:next w:val="Normal"/>
    <w:link w:val="Heading1Char"/>
    <w:uiPriority w:val="9"/>
    <w:qFormat/>
    <w:rsid w:val="007707BE"/>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7707BE"/>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7707BE"/>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7707BE"/>
    <w:pPr>
      <w:keepNext/>
      <w:keepLines/>
      <w:spacing w:before="40" w:after="0"/>
      <w:outlineLvl w:val="3"/>
    </w:pPr>
    <w:rPr>
      <w:i/>
      <w:iCs/>
    </w:rPr>
  </w:style>
  <w:style w:type="paragraph" w:styleId="Heading5">
    <w:name w:val="heading 5"/>
    <w:basedOn w:val="Normal"/>
    <w:next w:val="Normal"/>
    <w:link w:val="Heading5Char"/>
    <w:uiPriority w:val="9"/>
    <w:unhideWhenUsed/>
    <w:qFormat/>
    <w:rsid w:val="007707BE"/>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7707BE"/>
    <w:pPr>
      <w:keepNext/>
      <w:keepLines/>
      <w:spacing w:before="40" w:after="0"/>
      <w:outlineLvl w:val="5"/>
    </w:pPr>
  </w:style>
  <w:style w:type="paragraph" w:styleId="Heading7">
    <w:name w:val="heading 7"/>
    <w:basedOn w:val="Normal"/>
    <w:next w:val="Normal"/>
    <w:link w:val="Heading7Char"/>
    <w:uiPriority w:val="9"/>
    <w:semiHidden/>
    <w:unhideWhenUsed/>
    <w:qFormat/>
    <w:rsid w:val="007707BE"/>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7707BE"/>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7707BE"/>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07BE"/>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7707BE"/>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7707BE"/>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7707BE"/>
    <w:rPr>
      <w:i/>
      <w:iCs/>
    </w:rPr>
  </w:style>
  <w:style w:type="character" w:customStyle="1" w:styleId="Heading5Char">
    <w:name w:val="Heading 5 Char"/>
    <w:basedOn w:val="DefaultParagraphFont"/>
    <w:link w:val="Heading5"/>
    <w:uiPriority w:val="9"/>
    <w:rsid w:val="007707BE"/>
    <w:rPr>
      <w:color w:val="404040" w:themeColor="text1" w:themeTint="BF"/>
    </w:rPr>
  </w:style>
  <w:style w:type="character" w:customStyle="1" w:styleId="Heading6Char">
    <w:name w:val="Heading 6 Char"/>
    <w:basedOn w:val="DefaultParagraphFont"/>
    <w:link w:val="Heading6"/>
    <w:uiPriority w:val="9"/>
    <w:rsid w:val="007707BE"/>
  </w:style>
  <w:style w:type="character" w:customStyle="1" w:styleId="Heading7Char">
    <w:name w:val="Heading 7 Char"/>
    <w:basedOn w:val="DefaultParagraphFont"/>
    <w:link w:val="Heading7"/>
    <w:uiPriority w:val="9"/>
    <w:semiHidden/>
    <w:rsid w:val="007707B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7707BE"/>
    <w:rPr>
      <w:color w:val="262626" w:themeColor="text1" w:themeTint="D9"/>
      <w:sz w:val="21"/>
      <w:szCs w:val="21"/>
    </w:rPr>
  </w:style>
  <w:style w:type="character" w:customStyle="1" w:styleId="Heading9Char">
    <w:name w:val="Heading 9 Char"/>
    <w:basedOn w:val="DefaultParagraphFont"/>
    <w:link w:val="Heading9"/>
    <w:uiPriority w:val="9"/>
    <w:semiHidden/>
    <w:rsid w:val="007707BE"/>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7707BE"/>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7707BE"/>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7707BE"/>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7707BE"/>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7707BE"/>
    <w:rPr>
      <w:color w:val="5A5A5A" w:themeColor="text1" w:themeTint="A5"/>
      <w:spacing w:val="15"/>
    </w:rPr>
  </w:style>
  <w:style w:type="character" w:styleId="Strong">
    <w:name w:val="Strong"/>
    <w:basedOn w:val="DefaultParagraphFont"/>
    <w:uiPriority w:val="22"/>
    <w:qFormat/>
    <w:rsid w:val="007707BE"/>
    <w:rPr>
      <w:b/>
      <w:bCs/>
      <w:color w:val="auto"/>
    </w:rPr>
  </w:style>
  <w:style w:type="character" w:styleId="Emphasis">
    <w:name w:val="Emphasis"/>
    <w:basedOn w:val="DefaultParagraphFont"/>
    <w:uiPriority w:val="20"/>
    <w:qFormat/>
    <w:rsid w:val="007707BE"/>
    <w:rPr>
      <w:i/>
      <w:iCs/>
      <w:color w:val="auto"/>
    </w:rPr>
  </w:style>
  <w:style w:type="paragraph" w:styleId="NoSpacing">
    <w:name w:val="No Spacing"/>
    <w:uiPriority w:val="1"/>
    <w:qFormat/>
    <w:rsid w:val="007707BE"/>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7707BE"/>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7707BE"/>
    <w:rPr>
      <w:i/>
      <w:iCs/>
      <w:color w:val="404040" w:themeColor="text1" w:themeTint="BF"/>
    </w:rPr>
  </w:style>
  <w:style w:type="paragraph" w:styleId="IntenseQuote">
    <w:name w:val="Intense Quote"/>
    <w:basedOn w:val="Normal"/>
    <w:next w:val="Normal"/>
    <w:link w:val="IntenseQuoteChar"/>
    <w:uiPriority w:val="30"/>
    <w:qFormat/>
    <w:rsid w:val="007707BE"/>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7707BE"/>
    <w:rPr>
      <w:i/>
      <w:iCs/>
      <w:color w:val="404040" w:themeColor="text1" w:themeTint="BF"/>
    </w:rPr>
  </w:style>
  <w:style w:type="character" w:styleId="SubtleEmphasis">
    <w:name w:val="Subtle Emphasis"/>
    <w:basedOn w:val="DefaultParagraphFont"/>
    <w:uiPriority w:val="19"/>
    <w:qFormat/>
    <w:rsid w:val="007707BE"/>
    <w:rPr>
      <w:i/>
      <w:iCs/>
      <w:color w:val="404040" w:themeColor="text1" w:themeTint="BF"/>
    </w:rPr>
  </w:style>
  <w:style w:type="character" w:styleId="IntenseEmphasis">
    <w:name w:val="Intense Emphasis"/>
    <w:basedOn w:val="DefaultParagraphFont"/>
    <w:uiPriority w:val="21"/>
    <w:qFormat/>
    <w:rsid w:val="007707BE"/>
    <w:rPr>
      <w:b/>
      <w:bCs/>
      <w:i/>
      <w:iCs/>
      <w:color w:val="auto"/>
    </w:rPr>
  </w:style>
  <w:style w:type="character" w:styleId="SubtleReference">
    <w:name w:val="Subtle Reference"/>
    <w:basedOn w:val="DefaultParagraphFont"/>
    <w:uiPriority w:val="31"/>
    <w:qFormat/>
    <w:rsid w:val="007707BE"/>
    <w:rPr>
      <w:smallCaps/>
      <w:color w:val="404040" w:themeColor="text1" w:themeTint="BF"/>
    </w:rPr>
  </w:style>
  <w:style w:type="character" w:styleId="IntenseReference">
    <w:name w:val="Intense Reference"/>
    <w:basedOn w:val="DefaultParagraphFont"/>
    <w:uiPriority w:val="32"/>
    <w:qFormat/>
    <w:rsid w:val="007707BE"/>
    <w:rPr>
      <w:b/>
      <w:bCs/>
      <w:smallCaps/>
      <w:color w:val="404040" w:themeColor="text1" w:themeTint="BF"/>
      <w:spacing w:val="5"/>
    </w:rPr>
  </w:style>
  <w:style w:type="character" w:styleId="BookTitle">
    <w:name w:val="Book Title"/>
    <w:basedOn w:val="DefaultParagraphFont"/>
    <w:uiPriority w:val="33"/>
    <w:qFormat/>
    <w:rsid w:val="007707BE"/>
    <w:rPr>
      <w:b/>
      <w:bCs/>
      <w:i/>
      <w:iCs/>
      <w:spacing w:val="5"/>
    </w:rPr>
  </w:style>
  <w:style w:type="paragraph" w:styleId="TOCHeading">
    <w:name w:val="TOC Heading"/>
    <w:basedOn w:val="Heading1"/>
    <w:next w:val="Normal"/>
    <w:uiPriority w:val="39"/>
    <w:semiHidden/>
    <w:unhideWhenUsed/>
    <w:qFormat/>
    <w:rsid w:val="007707BE"/>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 w:type="character" w:customStyle="1" w:styleId="table-fn">
    <w:name w:val="table-fn"/>
    <w:basedOn w:val="DefaultParagraphFont"/>
    <w:rsid w:val="00A819F8"/>
  </w:style>
  <w:style w:type="character" w:customStyle="1" w:styleId="Title3">
    <w:name w:val="Title3"/>
    <w:basedOn w:val="DefaultParagraphFont"/>
    <w:rsid w:val="00A819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69881859">
      <w:bodyDiv w:val="1"/>
      <w:marLeft w:val="0"/>
      <w:marRight w:val="0"/>
      <w:marTop w:val="0"/>
      <w:marBottom w:val="0"/>
      <w:divBdr>
        <w:top w:val="none" w:sz="0" w:space="0" w:color="auto"/>
        <w:left w:val="none" w:sz="0" w:space="0" w:color="auto"/>
        <w:bottom w:val="none" w:sz="0" w:space="0" w:color="auto"/>
        <w:right w:val="none" w:sz="0" w:space="0" w:color="auto"/>
      </w:divBdr>
      <w:divsChild>
        <w:div w:id="1821921879">
          <w:marLeft w:val="0"/>
          <w:marRight w:val="0"/>
          <w:marTop w:val="150"/>
          <w:marBottom w:val="225"/>
          <w:divBdr>
            <w:top w:val="none" w:sz="0" w:space="0" w:color="auto"/>
            <w:left w:val="none" w:sz="0" w:space="0" w:color="auto"/>
            <w:bottom w:val="none" w:sz="0" w:space="0" w:color="auto"/>
            <w:right w:val="none" w:sz="0" w:space="0" w:color="auto"/>
          </w:divBdr>
        </w:div>
        <w:div w:id="1652825566">
          <w:marLeft w:val="0"/>
          <w:marRight w:val="0"/>
          <w:marTop w:val="150"/>
          <w:marBottom w:val="225"/>
          <w:divBdr>
            <w:top w:val="none" w:sz="0" w:space="0" w:color="auto"/>
            <w:left w:val="none" w:sz="0" w:space="0" w:color="auto"/>
            <w:bottom w:val="none" w:sz="0" w:space="0" w:color="auto"/>
            <w:right w:val="none" w:sz="0" w:space="0" w:color="auto"/>
          </w:divBdr>
        </w:div>
        <w:div w:id="1291746918">
          <w:marLeft w:val="0"/>
          <w:marRight w:val="0"/>
          <w:marTop w:val="150"/>
          <w:marBottom w:val="225"/>
          <w:divBdr>
            <w:top w:val="none" w:sz="0" w:space="0" w:color="auto"/>
            <w:left w:val="none" w:sz="0" w:space="0" w:color="auto"/>
            <w:bottom w:val="none" w:sz="0" w:space="0" w:color="auto"/>
            <w:right w:val="none" w:sz="0" w:space="0" w:color="auto"/>
          </w:divBdr>
        </w:div>
        <w:div w:id="783499218">
          <w:marLeft w:val="0"/>
          <w:marRight w:val="0"/>
          <w:marTop w:val="150"/>
          <w:marBottom w:val="225"/>
          <w:divBdr>
            <w:top w:val="none" w:sz="0" w:space="0" w:color="auto"/>
            <w:left w:val="none" w:sz="0" w:space="0" w:color="auto"/>
            <w:bottom w:val="none" w:sz="0" w:space="0" w:color="auto"/>
            <w:right w:val="none" w:sz="0" w:space="0" w:color="auto"/>
          </w:divBdr>
        </w:div>
        <w:div w:id="633953421">
          <w:marLeft w:val="0"/>
          <w:marRight w:val="0"/>
          <w:marTop w:val="0"/>
          <w:marBottom w:val="0"/>
          <w:divBdr>
            <w:top w:val="none" w:sz="0" w:space="0" w:color="auto"/>
            <w:left w:val="none" w:sz="0" w:space="0" w:color="auto"/>
            <w:bottom w:val="none" w:sz="0" w:space="0" w:color="auto"/>
            <w:right w:val="none" w:sz="0" w:space="0" w:color="auto"/>
          </w:divBdr>
          <w:divsChild>
            <w:div w:id="1945843400">
              <w:marLeft w:val="0"/>
              <w:marRight w:val="0"/>
              <w:marTop w:val="0"/>
              <w:marBottom w:val="0"/>
              <w:divBdr>
                <w:top w:val="none" w:sz="0" w:space="0" w:color="auto"/>
                <w:left w:val="none" w:sz="0" w:space="0" w:color="auto"/>
                <w:bottom w:val="none" w:sz="0" w:space="0" w:color="auto"/>
                <w:right w:val="none" w:sz="0" w:space="0" w:color="auto"/>
              </w:divBdr>
            </w:div>
            <w:div w:id="520900578">
              <w:marLeft w:val="0"/>
              <w:marRight w:val="0"/>
              <w:marTop w:val="0"/>
              <w:marBottom w:val="0"/>
              <w:divBdr>
                <w:top w:val="none" w:sz="0" w:space="0" w:color="auto"/>
                <w:left w:val="none" w:sz="0" w:space="0" w:color="auto"/>
                <w:bottom w:val="none" w:sz="0" w:space="0" w:color="auto"/>
                <w:right w:val="none" w:sz="0" w:space="0" w:color="auto"/>
              </w:divBdr>
              <w:divsChild>
                <w:div w:id="897933059">
                  <w:marLeft w:val="0"/>
                  <w:marRight w:val="0"/>
                  <w:marTop w:val="240"/>
                  <w:marBottom w:val="240"/>
                  <w:divBdr>
                    <w:top w:val="none" w:sz="0" w:space="0" w:color="auto"/>
                    <w:left w:val="none" w:sz="0" w:space="0" w:color="auto"/>
                    <w:bottom w:val="none" w:sz="0" w:space="0" w:color="auto"/>
                    <w:right w:val="none" w:sz="0" w:space="0" w:color="auto"/>
                  </w:divBdr>
                </w:div>
              </w:divsChild>
            </w:div>
            <w:div w:id="987592100">
              <w:marLeft w:val="0"/>
              <w:marRight w:val="0"/>
              <w:marTop w:val="0"/>
              <w:marBottom w:val="0"/>
              <w:divBdr>
                <w:top w:val="none" w:sz="0" w:space="0" w:color="auto"/>
                <w:left w:val="none" w:sz="0" w:space="0" w:color="auto"/>
                <w:bottom w:val="none" w:sz="0" w:space="0" w:color="auto"/>
                <w:right w:val="none" w:sz="0" w:space="0" w:color="auto"/>
              </w:divBdr>
            </w:div>
            <w:div w:id="1116482923">
              <w:marLeft w:val="0"/>
              <w:marRight w:val="0"/>
              <w:marTop w:val="0"/>
              <w:marBottom w:val="0"/>
              <w:divBdr>
                <w:top w:val="none" w:sz="0" w:space="0" w:color="auto"/>
                <w:left w:val="none" w:sz="0" w:space="0" w:color="auto"/>
                <w:bottom w:val="none" w:sz="0" w:space="0" w:color="auto"/>
                <w:right w:val="none" w:sz="0" w:space="0" w:color="auto"/>
              </w:divBdr>
              <w:divsChild>
                <w:div w:id="1031492295">
                  <w:marLeft w:val="0"/>
                  <w:marRight w:val="0"/>
                  <w:marTop w:val="240"/>
                  <w:marBottom w:val="240"/>
                  <w:divBdr>
                    <w:top w:val="none" w:sz="0" w:space="0" w:color="auto"/>
                    <w:left w:val="none" w:sz="0" w:space="0" w:color="auto"/>
                    <w:bottom w:val="none" w:sz="0" w:space="0" w:color="auto"/>
                    <w:right w:val="none" w:sz="0" w:space="0" w:color="auto"/>
                  </w:divBdr>
                </w:div>
              </w:divsChild>
            </w:div>
            <w:div w:id="1938561766">
              <w:marLeft w:val="0"/>
              <w:marRight w:val="0"/>
              <w:marTop w:val="0"/>
              <w:marBottom w:val="0"/>
              <w:divBdr>
                <w:top w:val="none" w:sz="0" w:space="0" w:color="auto"/>
                <w:left w:val="none" w:sz="0" w:space="0" w:color="auto"/>
                <w:bottom w:val="none" w:sz="0" w:space="0" w:color="auto"/>
                <w:right w:val="none" w:sz="0" w:space="0" w:color="auto"/>
              </w:divBdr>
            </w:div>
            <w:div w:id="825822058">
              <w:marLeft w:val="0"/>
              <w:marRight w:val="0"/>
              <w:marTop w:val="0"/>
              <w:marBottom w:val="0"/>
              <w:divBdr>
                <w:top w:val="none" w:sz="0" w:space="0" w:color="auto"/>
                <w:left w:val="none" w:sz="0" w:space="0" w:color="auto"/>
                <w:bottom w:val="none" w:sz="0" w:space="0" w:color="auto"/>
                <w:right w:val="none" w:sz="0" w:space="0" w:color="auto"/>
              </w:divBdr>
              <w:divsChild>
                <w:div w:id="1959406333">
                  <w:marLeft w:val="0"/>
                  <w:marRight w:val="0"/>
                  <w:marTop w:val="240"/>
                  <w:marBottom w:val="240"/>
                  <w:divBdr>
                    <w:top w:val="none" w:sz="0" w:space="0" w:color="auto"/>
                    <w:left w:val="none" w:sz="0" w:space="0" w:color="auto"/>
                    <w:bottom w:val="none" w:sz="0" w:space="0" w:color="auto"/>
                    <w:right w:val="none" w:sz="0" w:space="0" w:color="auto"/>
                  </w:divBdr>
                </w:div>
              </w:divsChild>
            </w:div>
            <w:div w:id="1553931194">
              <w:marLeft w:val="0"/>
              <w:marRight w:val="0"/>
              <w:marTop w:val="0"/>
              <w:marBottom w:val="0"/>
              <w:divBdr>
                <w:top w:val="none" w:sz="0" w:space="0" w:color="auto"/>
                <w:left w:val="none" w:sz="0" w:space="0" w:color="auto"/>
                <w:bottom w:val="none" w:sz="0" w:space="0" w:color="auto"/>
                <w:right w:val="none" w:sz="0" w:space="0" w:color="auto"/>
              </w:divBdr>
            </w:div>
            <w:div w:id="1246839940">
              <w:marLeft w:val="0"/>
              <w:marRight w:val="0"/>
              <w:marTop w:val="0"/>
              <w:marBottom w:val="0"/>
              <w:divBdr>
                <w:top w:val="none" w:sz="0" w:space="0" w:color="auto"/>
                <w:left w:val="none" w:sz="0" w:space="0" w:color="auto"/>
                <w:bottom w:val="none" w:sz="0" w:space="0" w:color="auto"/>
                <w:right w:val="none" w:sz="0" w:space="0" w:color="auto"/>
              </w:divBdr>
              <w:divsChild>
                <w:div w:id="10291885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9229261">
          <w:marLeft w:val="0"/>
          <w:marRight w:val="0"/>
          <w:marTop w:val="0"/>
          <w:marBottom w:val="0"/>
          <w:divBdr>
            <w:top w:val="none" w:sz="0" w:space="0" w:color="auto"/>
            <w:left w:val="none" w:sz="0" w:space="0" w:color="auto"/>
            <w:bottom w:val="none" w:sz="0" w:space="0" w:color="auto"/>
            <w:right w:val="none" w:sz="0" w:space="0" w:color="auto"/>
          </w:divBdr>
        </w:div>
        <w:div w:id="639454646">
          <w:marLeft w:val="0"/>
          <w:marRight w:val="0"/>
          <w:marTop w:val="0"/>
          <w:marBottom w:val="0"/>
          <w:divBdr>
            <w:top w:val="none" w:sz="0" w:space="0" w:color="auto"/>
            <w:left w:val="none" w:sz="0" w:space="0" w:color="auto"/>
            <w:bottom w:val="none" w:sz="0" w:space="0" w:color="auto"/>
            <w:right w:val="none" w:sz="0" w:space="0" w:color="auto"/>
          </w:divBdr>
          <w:divsChild>
            <w:div w:id="284625027">
              <w:marLeft w:val="0"/>
              <w:marRight w:val="0"/>
              <w:marTop w:val="0"/>
              <w:marBottom w:val="0"/>
              <w:divBdr>
                <w:top w:val="none" w:sz="0" w:space="0" w:color="auto"/>
                <w:left w:val="none" w:sz="0" w:space="0" w:color="auto"/>
                <w:bottom w:val="none" w:sz="0" w:space="0" w:color="auto"/>
                <w:right w:val="none" w:sz="0" w:space="0" w:color="auto"/>
              </w:divBdr>
            </w:div>
            <w:div w:id="1412964693">
              <w:marLeft w:val="0"/>
              <w:marRight w:val="0"/>
              <w:marTop w:val="0"/>
              <w:marBottom w:val="0"/>
              <w:divBdr>
                <w:top w:val="none" w:sz="0" w:space="0" w:color="auto"/>
                <w:left w:val="none" w:sz="0" w:space="0" w:color="auto"/>
                <w:bottom w:val="none" w:sz="0" w:space="0" w:color="auto"/>
                <w:right w:val="none" w:sz="0" w:space="0" w:color="auto"/>
              </w:divBdr>
              <w:divsChild>
                <w:div w:id="172259585">
                  <w:marLeft w:val="0"/>
                  <w:marRight w:val="0"/>
                  <w:marTop w:val="240"/>
                  <w:marBottom w:val="240"/>
                  <w:divBdr>
                    <w:top w:val="none" w:sz="0" w:space="0" w:color="auto"/>
                    <w:left w:val="none" w:sz="0" w:space="0" w:color="auto"/>
                    <w:bottom w:val="none" w:sz="0" w:space="0" w:color="auto"/>
                    <w:right w:val="none" w:sz="0" w:space="0" w:color="auto"/>
                  </w:divBdr>
                </w:div>
              </w:divsChild>
            </w:div>
            <w:div w:id="1052920285">
              <w:marLeft w:val="0"/>
              <w:marRight w:val="0"/>
              <w:marTop w:val="0"/>
              <w:marBottom w:val="0"/>
              <w:divBdr>
                <w:top w:val="none" w:sz="0" w:space="0" w:color="auto"/>
                <w:left w:val="none" w:sz="0" w:space="0" w:color="auto"/>
                <w:bottom w:val="none" w:sz="0" w:space="0" w:color="auto"/>
                <w:right w:val="none" w:sz="0" w:space="0" w:color="auto"/>
              </w:divBdr>
            </w:div>
            <w:div w:id="1412897828">
              <w:marLeft w:val="0"/>
              <w:marRight w:val="0"/>
              <w:marTop w:val="0"/>
              <w:marBottom w:val="0"/>
              <w:divBdr>
                <w:top w:val="none" w:sz="0" w:space="0" w:color="auto"/>
                <w:left w:val="none" w:sz="0" w:space="0" w:color="auto"/>
                <w:bottom w:val="none" w:sz="0" w:space="0" w:color="auto"/>
                <w:right w:val="none" w:sz="0" w:space="0" w:color="auto"/>
              </w:divBdr>
              <w:divsChild>
                <w:div w:id="1034427720">
                  <w:marLeft w:val="0"/>
                  <w:marRight w:val="0"/>
                  <w:marTop w:val="240"/>
                  <w:marBottom w:val="240"/>
                  <w:divBdr>
                    <w:top w:val="none" w:sz="0" w:space="0" w:color="auto"/>
                    <w:left w:val="none" w:sz="0" w:space="0" w:color="auto"/>
                    <w:bottom w:val="none" w:sz="0" w:space="0" w:color="auto"/>
                    <w:right w:val="none" w:sz="0" w:space="0" w:color="auto"/>
                  </w:divBdr>
                </w:div>
              </w:divsChild>
            </w:div>
            <w:div w:id="528907342">
              <w:marLeft w:val="0"/>
              <w:marRight w:val="0"/>
              <w:marTop w:val="0"/>
              <w:marBottom w:val="0"/>
              <w:divBdr>
                <w:top w:val="none" w:sz="0" w:space="0" w:color="auto"/>
                <w:left w:val="none" w:sz="0" w:space="0" w:color="auto"/>
                <w:bottom w:val="none" w:sz="0" w:space="0" w:color="auto"/>
                <w:right w:val="none" w:sz="0" w:space="0" w:color="auto"/>
              </w:divBdr>
            </w:div>
            <w:div w:id="1794323231">
              <w:marLeft w:val="0"/>
              <w:marRight w:val="0"/>
              <w:marTop w:val="0"/>
              <w:marBottom w:val="0"/>
              <w:divBdr>
                <w:top w:val="none" w:sz="0" w:space="0" w:color="auto"/>
                <w:left w:val="none" w:sz="0" w:space="0" w:color="auto"/>
                <w:bottom w:val="none" w:sz="0" w:space="0" w:color="auto"/>
                <w:right w:val="none" w:sz="0" w:space="0" w:color="auto"/>
              </w:divBdr>
              <w:divsChild>
                <w:div w:id="2009138429">
                  <w:marLeft w:val="0"/>
                  <w:marRight w:val="0"/>
                  <w:marTop w:val="240"/>
                  <w:marBottom w:val="240"/>
                  <w:divBdr>
                    <w:top w:val="none" w:sz="0" w:space="0" w:color="auto"/>
                    <w:left w:val="none" w:sz="0" w:space="0" w:color="auto"/>
                    <w:bottom w:val="none" w:sz="0" w:space="0" w:color="auto"/>
                    <w:right w:val="none" w:sz="0" w:space="0" w:color="auto"/>
                  </w:divBdr>
                </w:div>
              </w:divsChild>
            </w:div>
            <w:div w:id="1059792924">
              <w:marLeft w:val="0"/>
              <w:marRight w:val="0"/>
              <w:marTop w:val="0"/>
              <w:marBottom w:val="0"/>
              <w:divBdr>
                <w:top w:val="none" w:sz="0" w:space="0" w:color="auto"/>
                <w:left w:val="none" w:sz="0" w:space="0" w:color="auto"/>
                <w:bottom w:val="none" w:sz="0" w:space="0" w:color="auto"/>
                <w:right w:val="none" w:sz="0" w:space="0" w:color="auto"/>
              </w:divBdr>
            </w:div>
            <w:div w:id="1646157328">
              <w:marLeft w:val="0"/>
              <w:marRight w:val="0"/>
              <w:marTop w:val="0"/>
              <w:marBottom w:val="0"/>
              <w:divBdr>
                <w:top w:val="none" w:sz="0" w:space="0" w:color="auto"/>
                <w:left w:val="none" w:sz="0" w:space="0" w:color="auto"/>
                <w:bottom w:val="none" w:sz="0" w:space="0" w:color="auto"/>
                <w:right w:val="none" w:sz="0" w:space="0" w:color="auto"/>
              </w:divBdr>
              <w:divsChild>
                <w:div w:id="16060352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6855585">
          <w:marLeft w:val="0"/>
          <w:marRight w:val="0"/>
          <w:marTop w:val="0"/>
          <w:marBottom w:val="0"/>
          <w:divBdr>
            <w:top w:val="none" w:sz="0" w:space="0" w:color="auto"/>
            <w:left w:val="none" w:sz="0" w:space="0" w:color="auto"/>
            <w:bottom w:val="none" w:sz="0" w:space="0" w:color="auto"/>
            <w:right w:val="none" w:sz="0" w:space="0" w:color="auto"/>
          </w:divBdr>
        </w:div>
        <w:div w:id="436415704">
          <w:marLeft w:val="0"/>
          <w:marRight w:val="0"/>
          <w:marTop w:val="0"/>
          <w:marBottom w:val="0"/>
          <w:divBdr>
            <w:top w:val="none" w:sz="0" w:space="0" w:color="auto"/>
            <w:left w:val="none" w:sz="0" w:space="0" w:color="auto"/>
            <w:bottom w:val="none" w:sz="0" w:space="0" w:color="auto"/>
            <w:right w:val="none" w:sz="0" w:space="0" w:color="auto"/>
          </w:divBdr>
          <w:divsChild>
            <w:div w:id="56631845">
              <w:marLeft w:val="0"/>
              <w:marRight w:val="0"/>
              <w:marTop w:val="0"/>
              <w:marBottom w:val="0"/>
              <w:divBdr>
                <w:top w:val="none" w:sz="0" w:space="0" w:color="auto"/>
                <w:left w:val="none" w:sz="0" w:space="0" w:color="auto"/>
                <w:bottom w:val="none" w:sz="0" w:space="0" w:color="auto"/>
                <w:right w:val="none" w:sz="0" w:space="0" w:color="auto"/>
              </w:divBdr>
            </w:div>
            <w:div w:id="244918533">
              <w:marLeft w:val="0"/>
              <w:marRight w:val="0"/>
              <w:marTop w:val="0"/>
              <w:marBottom w:val="0"/>
              <w:divBdr>
                <w:top w:val="none" w:sz="0" w:space="0" w:color="auto"/>
                <w:left w:val="none" w:sz="0" w:space="0" w:color="auto"/>
                <w:bottom w:val="none" w:sz="0" w:space="0" w:color="auto"/>
                <w:right w:val="none" w:sz="0" w:space="0" w:color="auto"/>
              </w:divBdr>
              <w:divsChild>
                <w:div w:id="1803770740">
                  <w:marLeft w:val="0"/>
                  <w:marRight w:val="0"/>
                  <w:marTop w:val="240"/>
                  <w:marBottom w:val="240"/>
                  <w:divBdr>
                    <w:top w:val="none" w:sz="0" w:space="0" w:color="auto"/>
                    <w:left w:val="none" w:sz="0" w:space="0" w:color="auto"/>
                    <w:bottom w:val="none" w:sz="0" w:space="0" w:color="auto"/>
                    <w:right w:val="none" w:sz="0" w:space="0" w:color="auto"/>
                  </w:divBdr>
                </w:div>
              </w:divsChild>
            </w:div>
            <w:div w:id="706226043">
              <w:marLeft w:val="0"/>
              <w:marRight w:val="0"/>
              <w:marTop w:val="0"/>
              <w:marBottom w:val="0"/>
              <w:divBdr>
                <w:top w:val="none" w:sz="0" w:space="0" w:color="auto"/>
                <w:left w:val="none" w:sz="0" w:space="0" w:color="auto"/>
                <w:bottom w:val="none" w:sz="0" w:space="0" w:color="auto"/>
                <w:right w:val="none" w:sz="0" w:space="0" w:color="auto"/>
              </w:divBdr>
            </w:div>
            <w:div w:id="1766345387">
              <w:marLeft w:val="0"/>
              <w:marRight w:val="0"/>
              <w:marTop w:val="0"/>
              <w:marBottom w:val="0"/>
              <w:divBdr>
                <w:top w:val="none" w:sz="0" w:space="0" w:color="auto"/>
                <w:left w:val="none" w:sz="0" w:space="0" w:color="auto"/>
                <w:bottom w:val="none" w:sz="0" w:space="0" w:color="auto"/>
                <w:right w:val="none" w:sz="0" w:space="0" w:color="auto"/>
              </w:divBdr>
              <w:divsChild>
                <w:div w:id="449859859">
                  <w:marLeft w:val="0"/>
                  <w:marRight w:val="0"/>
                  <w:marTop w:val="240"/>
                  <w:marBottom w:val="240"/>
                  <w:divBdr>
                    <w:top w:val="none" w:sz="0" w:space="0" w:color="auto"/>
                    <w:left w:val="none" w:sz="0" w:space="0" w:color="auto"/>
                    <w:bottom w:val="none" w:sz="0" w:space="0" w:color="auto"/>
                    <w:right w:val="none" w:sz="0" w:space="0" w:color="auto"/>
                  </w:divBdr>
                </w:div>
              </w:divsChild>
            </w:div>
            <w:div w:id="258216787">
              <w:marLeft w:val="0"/>
              <w:marRight w:val="0"/>
              <w:marTop w:val="0"/>
              <w:marBottom w:val="0"/>
              <w:divBdr>
                <w:top w:val="none" w:sz="0" w:space="0" w:color="auto"/>
                <w:left w:val="none" w:sz="0" w:space="0" w:color="auto"/>
                <w:bottom w:val="none" w:sz="0" w:space="0" w:color="auto"/>
                <w:right w:val="none" w:sz="0" w:space="0" w:color="auto"/>
              </w:divBdr>
            </w:div>
            <w:div w:id="822239626">
              <w:marLeft w:val="0"/>
              <w:marRight w:val="0"/>
              <w:marTop w:val="0"/>
              <w:marBottom w:val="0"/>
              <w:divBdr>
                <w:top w:val="none" w:sz="0" w:space="0" w:color="auto"/>
                <w:left w:val="none" w:sz="0" w:space="0" w:color="auto"/>
                <w:bottom w:val="none" w:sz="0" w:space="0" w:color="auto"/>
                <w:right w:val="none" w:sz="0" w:space="0" w:color="auto"/>
              </w:divBdr>
              <w:divsChild>
                <w:div w:id="193003893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99905338">
          <w:marLeft w:val="0"/>
          <w:marRight w:val="0"/>
          <w:marTop w:val="150"/>
          <w:marBottom w:val="225"/>
          <w:divBdr>
            <w:top w:val="none" w:sz="0" w:space="0" w:color="auto"/>
            <w:left w:val="none" w:sz="0" w:space="0" w:color="auto"/>
            <w:bottom w:val="none" w:sz="0" w:space="0" w:color="auto"/>
            <w:right w:val="none" w:sz="0" w:space="0" w:color="auto"/>
          </w:divBdr>
        </w:div>
        <w:div w:id="913854855">
          <w:marLeft w:val="0"/>
          <w:marRight w:val="0"/>
          <w:marTop w:val="0"/>
          <w:marBottom w:val="0"/>
          <w:divBdr>
            <w:top w:val="none" w:sz="0" w:space="0" w:color="auto"/>
            <w:left w:val="none" w:sz="0" w:space="0" w:color="auto"/>
            <w:bottom w:val="none" w:sz="0" w:space="0" w:color="auto"/>
            <w:right w:val="none" w:sz="0" w:space="0" w:color="auto"/>
          </w:divBdr>
          <w:divsChild>
            <w:div w:id="1222789950">
              <w:marLeft w:val="0"/>
              <w:marRight w:val="0"/>
              <w:marTop w:val="0"/>
              <w:marBottom w:val="0"/>
              <w:divBdr>
                <w:top w:val="none" w:sz="0" w:space="0" w:color="auto"/>
                <w:left w:val="none" w:sz="0" w:space="0" w:color="auto"/>
                <w:bottom w:val="none" w:sz="0" w:space="0" w:color="auto"/>
                <w:right w:val="none" w:sz="0" w:space="0" w:color="auto"/>
              </w:divBdr>
              <w:divsChild>
                <w:div w:id="1548681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835089">
          <w:marLeft w:val="-15"/>
          <w:marRight w:val="-15"/>
          <w:marTop w:val="0"/>
          <w:marBottom w:val="0"/>
          <w:divBdr>
            <w:top w:val="none" w:sz="0" w:space="0" w:color="auto"/>
            <w:left w:val="none" w:sz="0" w:space="0" w:color="auto"/>
            <w:bottom w:val="none" w:sz="0" w:space="0" w:color="auto"/>
            <w:right w:val="none" w:sz="0" w:space="0" w:color="auto"/>
          </w:divBdr>
          <w:divsChild>
            <w:div w:id="1109007973">
              <w:marLeft w:val="0"/>
              <w:marRight w:val="0"/>
              <w:marTop w:val="0"/>
              <w:marBottom w:val="0"/>
              <w:divBdr>
                <w:top w:val="none" w:sz="0" w:space="0" w:color="auto"/>
                <w:left w:val="none" w:sz="0" w:space="0" w:color="auto"/>
                <w:bottom w:val="none" w:sz="0" w:space="0" w:color="auto"/>
                <w:right w:val="none" w:sz="0" w:space="0" w:color="auto"/>
              </w:divBdr>
              <w:divsChild>
                <w:div w:id="367872130">
                  <w:marLeft w:val="0"/>
                  <w:marRight w:val="0"/>
                  <w:marTop w:val="0"/>
                  <w:marBottom w:val="0"/>
                  <w:divBdr>
                    <w:top w:val="none" w:sz="0" w:space="0" w:color="auto"/>
                    <w:left w:val="none" w:sz="0" w:space="0" w:color="auto"/>
                    <w:bottom w:val="none" w:sz="0" w:space="0" w:color="auto"/>
                    <w:right w:val="none" w:sz="0" w:space="0" w:color="auto"/>
                  </w:divBdr>
                  <w:divsChild>
                    <w:div w:id="1465928552">
                      <w:marLeft w:val="0"/>
                      <w:marRight w:val="0"/>
                      <w:marTop w:val="0"/>
                      <w:marBottom w:val="150"/>
                      <w:divBdr>
                        <w:top w:val="none" w:sz="0" w:space="0" w:color="auto"/>
                        <w:left w:val="none" w:sz="0" w:space="0" w:color="auto"/>
                        <w:bottom w:val="none" w:sz="0" w:space="0" w:color="auto"/>
                        <w:right w:val="none" w:sz="0" w:space="0" w:color="auto"/>
                      </w:divBdr>
                    </w:div>
                    <w:div w:id="183595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352110">
          <w:marLeft w:val="0"/>
          <w:marRight w:val="0"/>
          <w:marTop w:val="0"/>
          <w:marBottom w:val="0"/>
          <w:divBdr>
            <w:top w:val="none" w:sz="0" w:space="0" w:color="auto"/>
            <w:left w:val="none" w:sz="0" w:space="0" w:color="auto"/>
            <w:bottom w:val="none" w:sz="0" w:space="0" w:color="auto"/>
            <w:right w:val="none" w:sz="0" w:space="0" w:color="auto"/>
          </w:divBdr>
          <w:divsChild>
            <w:div w:id="212236170">
              <w:marLeft w:val="0"/>
              <w:marRight w:val="0"/>
              <w:marTop w:val="0"/>
              <w:marBottom w:val="0"/>
              <w:divBdr>
                <w:top w:val="none" w:sz="0" w:space="0" w:color="auto"/>
                <w:left w:val="none" w:sz="0" w:space="0" w:color="auto"/>
                <w:bottom w:val="none" w:sz="0" w:space="0" w:color="auto"/>
                <w:right w:val="none" w:sz="0" w:space="0" w:color="auto"/>
              </w:divBdr>
              <w:divsChild>
                <w:div w:id="122822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293633">
          <w:marLeft w:val="-15"/>
          <w:marRight w:val="-15"/>
          <w:marTop w:val="0"/>
          <w:marBottom w:val="0"/>
          <w:divBdr>
            <w:top w:val="none" w:sz="0" w:space="0" w:color="auto"/>
            <w:left w:val="none" w:sz="0" w:space="0" w:color="auto"/>
            <w:bottom w:val="none" w:sz="0" w:space="0" w:color="auto"/>
            <w:right w:val="none" w:sz="0" w:space="0" w:color="auto"/>
          </w:divBdr>
          <w:divsChild>
            <w:div w:id="11880059">
              <w:marLeft w:val="0"/>
              <w:marRight w:val="0"/>
              <w:marTop w:val="0"/>
              <w:marBottom w:val="0"/>
              <w:divBdr>
                <w:top w:val="none" w:sz="0" w:space="0" w:color="auto"/>
                <w:left w:val="none" w:sz="0" w:space="0" w:color="auto"/>
                <w:bottom w:val="none" w:sz="0" w:space="0" w:color="auto"/>
                <w:right w:val="none" w:sz="0" w:space="0" w:color="auto"/>
              </w:divBdr>
              <w:divsChild>
                <w:div w:id="794762816">
                  <w:marLeft w:val="0"/>
                  <w:marRight w:val="0"/>
                  <w:marTop w:val="0"/>
                  <w:marBottom w:val="0"/>
                  <w:divBdr>
                    <w:top w:val="none" w:sz="0" w:space="0" w:color="auto"/>
                    <w:left w:val="none" w:sz="0" w:space="0" w:color="auto"/>
                    <w:bottom w:val="none" w:sz="0" w:space="0" w:color="auto"/>
                    <w:right w:val="none" w:sz="0" w:space="0" w:color="auto"/>
                  </w:divBdr>
                  <w:divsChild>
                    <w:div w:id="779184218">
                      <w:marLeft w:val="0"/>
                      <w:marRight w:val="0"/>
                      <w:marTop w:val="0"/>
                      <w:marBottom w:val="150"/>
                      <w:divBdr>
                        <w:top w:val="none" w:sz="0" w:space="0" w:color="auto"/>
                        <w:left w:val="none" w:sz="0" w:space="0" w:color="auto"/>
                        <w:bottom w:val="none" w:sz="0" w:space="0" w:color="auto"/>
                        <w:right w:val="none" w:sz="0" w:space="0" w:color="auto"/>
                      </w:divBdr>
                    </w:div>
                    <w:div w:id="1555313071">
                      <w:marLeft w:val="0"/>
                      <w:marRight w:val="0"/>
                      <w:marTop w:val="0"/>
                      <w:marBottom w:val="0"/>
                      <w:divBdr>
                        <w:top w:val="none" w:sz="0" w:space="0" w:color="auto"/>
                        <w:left w:val="none" w:sz="0" w:space="0" w:color="auto"/>
                        <w:bottom w:val="none" w:sz="0" w:space="0" w:color="auto"/>
                        <w:right w:val="none" w:sz="0" w:space="0" w:color="auto"/>
                      </w:divBdr>
                      <w:divsChild>
                        <w:div w:id="99434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5203950">
          <w:marLeft w:val="0"/>
          <w:marRight w:val="0"/>
          <w:marTop w:val="150"/>
          <w:marBottom w:val="225"/>
          <w:divBdr>
            <w:top w:val="none" w:sz="0" w:space="0" w:color="auto"/>
            <w:left w:val="none" w:sz="0" w:space="0" w:color="auto"/>
            <w:bottom w:val="none" w:sz="0" w:space="0" w:color="auto"/>
            <w:right w:val="none" w:sz="0" w:space="0" w:color="auto"/>
          </w:divBdr>
        </w:div>
        <w:div w:id="963971313">
          <w:marLeft w:val="0"/>
          <w:marRight w:val="0"/>
          <w:marTop w:val="0"/>
          <w:marBottom w:val="0"/>
          <w:divBdr>
            <w:top w:val="none" w:sz="0" w:space="0" w:color="auto"/>
            <w:left w:val="none" w:sz="0" w:space="0" w:color="auto"/>
            <w:bottom w:val="none" w:sz="0" w:space="0" w:color="auto"/>
            <w:right w:val="none" w:sz="0" w:space="0" w:color="auto"/>
          </w:divBdr>
        </w:div>
        <w:div w:id="206184711">
          <w:marLeft w:val="0"/>
          <w:marRight w:val="0"/>
          <w:marTop w:val="0"/>
          <w:marBottom w:val="0"/>
          <w:divBdr>
            <w:top w:val="none" w:sz="0" w:space="0" w:color="auto"/>
            <w:left w:val="none" w:sz="0" w:space="0" w:color="auto"/>
            <w:bottom w:val="none" w:sz="0" w:space="0" w:color="auto"/>
            <w:right w:val="none" w:sz="0" w:space="0" w:color="auto"/>
          </w:divBdr>
        </w:div>
        <w:div w:id="568538920">
          <w:marLeft w:val="0"/>
          <w:marRight w:val="0"/>
          <w:marTop w:val="0"/>
          <w:marBottom w:val="0"/>
          <w:divBdr>
            <w:top w:val="none" w:sz="0" w:space="0" w:color="auto"/>
            <w:left w:val="none" w:sz="0" w:space="0" w:color="auto"/>
            <w:bottom w:val="none" w:sz="0" w:space="0" w:color="auto"/>
            <w:right w:val="none" w:sz="0" w:space="0" w:color="auto"/>
          </w:divBdr>
        </w:div>
        <w:div w:id="524834545">
          <w:marLeft w:val="0"/>
          <w:marRight w:val="0"/>
          <w:marTop w:val="150"/>
          <w:marBottom w:val="225"/>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69833186">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9994149">
      <w:bodyDiv w:val="1"/>
      <w:marLeft w:val="0"/>
      <w:marRight w:val="0"/>
      <w:marTop w:val="0"/>
      <w:marBottom w:val="0"/>
      <w:divBdr>
        <w:top w:val="none" w:sz="0" w:space="0" w:color="auto"/>
        <w:left w:val="none" w:sz="0" w:space="0" w:color="auto"/>
        <w:bottom w:val="none" w:sz="0" w:space="0" w:color="auto"/>
        <w:right w:val="none" w:sz="0" w:space="0" w:color="auto"/>
      </w:divBdr>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61/JPEODX.0000059"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17</Pages>
  <Words>7640</Words>
  <Characters>43551</Characters>
  <Application>Microsoft Office Word</Application>
  <DocSecurity>8</DocSecurity>
  <Lines>362</Lines>
  <Paragraphs>102</Paragraphs>
  <ScaleCrop>false</ScaleCrop>
  <Company/>
  <LinksUpToDate>false</LinksUpToDate>
  <CharactersWithSpaces>51089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68</cp:revision>
  <dcterms:created xsi:type="dcterms:W3CDTF">2022-02-09T19:53:00Z</dcterms:created>
  <dcterms:modified xsi:type="dcterms:W3CDTF">2022-02-28T18:03:00Z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