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F6C6946" w:rsidR="000A7622" w:rsidRPr="00C04F25" w:rsidRDefault="00A54210" w:rsidP="00D14423">
      <w:pPr>
        <w:autoSpaceDE w:val="0"/>
        <w:autoSpaceDN w:val="0"/>
        <w:adjustRightInd w:val="0"/>
        <w:rPr>
          <w:rFonts w:cstheme="minorHAnsi"/>
          <w:b/>
          <w:bCs/>
          <w:i/>
          <w:iCs/>
          <w:sz w:val="32"/>
          <w:szCs w:val="32"/>
        </w:rPr>
      </w:pPr>
      <w:r>
        <w:rPr>
          <w:rFonts w:cstheme="minorHAnsi"/>
          <w:b/>
          <w:bCs/>
          <w:i/>
          <w:iCs/>
          <w:sz w:val="32"/>
          <w:szCs w:val="32"/>
        </w:rPr>
        <w:t xml:space="preserve">Civil, Construction and Environmental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425E3C48" w:rsidR="00440BC4" w:rsidRDefault="00845C5E" w:rsidP="00D14423">
      <w:pPr>
        <w:rPr>
          <w:rFonts w:cstheme="minorHAnsi"/>
          <w:b/>
          <w:bCs/>
          <w:sz w:val="24"/>
          <w:szCs w:val="24"/>
        </w:rPr>
      </w:pPr>
      <w:proofErr w:type="spellStart"/>
      <w:r>
        <w:rPr>
          <w:rFonts w:cstheme="minorHAnsi"/>
          <w:i/>
          <w:sz w:val="24"/>
          <w:szCs w:val="24"/>
          <w:lang w:val="fr-FR"/>
        </w:rPr>
        <w:t>Frontiers</w:t>
      </w:r>
      <w:proofErr w:type="spellEnd"/>
      <w:r>
        <w:rPr>
          <w:rFonts w:cstheme="minorHAnsi"/>
          <w:i/>
          <w:sz w:val="24"/>
          <w:szCs w:val="24"/>
          <w:lang w:val="fr-FR"/>
        </w:rPr>
        <w:t xml:space="preserve"> in </w:t>
      </w:r>
      <w:proofErr w:type="spellStart"/>
      <w:r>
        <w:rPr>
          <w:rFonts w:cstheme="minorHAnsi"/>
          <w:i/>
          <w:sz w:val="24"/>
          <w:szCs w:val="24"/>
          <w:lang w:val="fr-FR"/>
        </w:rPr>
        <w:t>Forests</w:t>
      </w:r>
      <w:proofErr w:type="spellEnd"/>
      <w:r>
        <w:rPr>
          <w:rFonts w:cstheme="minorHAnsi"/>
          <w:i/>
          <w:sz w:val="24"/>
          <w:szCs w:val="24"/>
          <w:lang w:val="fr-FR"/>
        </w:rPr>
        <w:t xml:space="preserve"> and Global Change</w:t>
      </w:r>
      <w:r w:rsidR="000A7622" w:rsidRPr="00C04F25">
        <w:rPr>
          <w:rFonts w:cstheme="minorHAnsi"/>
          <w:sz w:val="24"/>
          <w:szCs w:val="24"/>
          <w:lang w:val="fr-FR"/>
        </w:rPr>
        <w:t>, (</w:t>
      </w:r>
      <w:r w:rsidR="00A95B68">
        <w:rPr>
          <w:rFonts w:cstheme="minorHAnsi"/>
          <w:sz w:val="24"/>
          <w:szCs w:val="24"/>
          <w:lang w:val="fr-FR"/>
        </w:rPr>
        <w:t>April 13, 2021</w:t>
      </w:r>
      <w:r w:rsidR="000A7622" w:rsidRPr="00C04F25">
        <w:rPr>
          <w:rFonts w:cstheme="minorHAnsi"/>
          <w:sz w:val="24"/>
          <w:szCs w:val="24"/>
          <w:lang w:val="fr-FR"/>
        </w:rPr>
        <w:t xml:space="preserve">): </w:t>
      </w:r>
      <w:r w:rsidR="007F1726" w:rsidRPr="007F1726">
        <w:rPr>
          <w:rFonts w:cstheme="minorHAnsi"/>
          <w:sz w:val="24"/>
          <w:szCs w:val="24"/>
          <w:lang w:val="fr-FR"/>
        </w:rPr>
        <w:t>4:671437</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A3512D" w:rsidRPr="00A3512D">
        <w:rPr>
          <w:rFonts w:cstheme="minorHAnsi"/>
          <w:sz w:val="24"/>
          <w:szCs w:val="24"/>
        </w:rPr>
        <w:t xml:space="preserve">2021 Tague, </w:t>
      </w:r>
      <w:proofErr w:type="spellStart"/>
      <w:r w:rsidR="00A3512D" w:rsidRPr="00A3512D">
        <w:rPr>
          <w:rFonts w:cstheme="minorHAnsi"/>
          <w:sz w:val="24"/>
          <w:szCs w:val="24"/>
        </w:rPr>
        <w:t>Hurteau</w:t>
      </w:r>
      <w:proofErr w:type="spellEnd"/>
      <w:r w:rsidR="00A3512D" w:rsidRPr="00A3512D">
        <w:rPr>
          <w:rFonts w:cstheme="minorHAnsi"/>
          <w:sz w:val="24"/>
          <w:szCs w:val="24"/>
        </w:rPr>
        <w:t xml:space="preserve"> and Parolari. This is an open-access article distributed under the terms of the Creative Commons Attribution License (CC BY).</w:t>
      </w:r>
      <w:r w:rsidR="00A3512D">
        <w:rPr>
          <w:rFonts w:cstheme="minorHAnsi"/>
          <w:sz w:val="24"/>
          <w:szCs w:val="24"/>
        </w:rPr>
        <w:t xml:space="preserve"> P</w:t>
      </w:r>
      <w:r w:rsidR="000A7622" w:rsidRPr="00C04F25">
        <w:rPr>
          <w:rFonts w:cstheme="minorHAnsi"/>
          <w:sz w:val="24"/>
          <w:szCs w:val="24"/>
        </w:rPr>
        <w:t xml:space="preserve">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w:t>
      </w:r>
      <w:r w:rsidR="000A7622" w:rsidRPr="00FB28B7">
        <w:rPr>
          <w:rFonts w:cstheme="minorHAnsi"/>
          <w:b/>
          <w:bCs/>
          <w:sz w:val="24"/>
          <w:szCs w:val="24"/>
        </w:rPr>
        <w:t xml:space="preserve"> </w:t>
      </w:r>
      <w:bookmarkEnd w:id="1"/>
    </w:p>
    <w:p w14:paraId="19F3CD97" w14:textId="77777777" w:rsidR="009F7065" w:rsidRDefault="009F7065" w:rsidP="00AC6674">
      <w:pPr>
        <w:pStyle w:val="Title"/>
      </w:pPr>
      <w:bookmarkStart w:id="2" w:name="_Hlk94526801"/>
      <w:r w:rsidRPr="009F7065">
        <w:t>Editorial: Forest Management Alters Forest Water Use and Drought Vulnerability</w:t>
      </w:r>
    </w:p>
    <w:p w14:paraId="4D8F8A3B" w14:textId="77777777" w:rsidR="00AC6674" w:rsidRDefault="00AC6674" w:rsidP="009F7065">
      <w:pPr>
        <w:rPr>
          <w:rFonts w:cstheme="minorHAnsi"/>
          <w:b/>
          <w:bCs/>
          <w:sz w:val="24"/>
          <w:szCs w:val="24"/>
        </w:rPr>
      </w:pPr>
    </w:p>
    <w:p w14:paraId="712E68D6" w14:textId="2136C77B" w:rsidR="00AC6674" w:rsidRPr="00AC6674" w:rsidRDefault="000D3182" w:rsidP="00AC6674">
      <w:pPr>
        <w:pStyle w:val="NoSpacing"/>
        <w:rPr>
          <w:sz w:val="32"/>
          <w:szCs w:val="32"/>
        </w:rPr>
      </w:pPr>
      <w:r w:rsidRPr="00AC6674">
        <w:rPr>
          <w:sz w:val="32"/>
          <w:szCs w:val="32"/>
        </w:rPr>
        <w:t>Christina Tague</w:t>
      </w:r>
    </w:p>
    <w:p w14:paraId="642E2092" w14:textId="22A2BE74" w:rsidR="00AC6674" w:rsidRPr="00AC6674" w:rsidRDefault="00AC6674" w:rsidP="00AC6674">
      <w:pPr>
        <w:pStyle w:val="NoSpacing"/>
        <w:rPr>
          <w:sz w:val="24"/>
          <w:szCs w:val="24"/>
        </w:rPr>
      </w:pPr>
      <w:r w:rsidRPr="00AC6674">
        <w:rPr>
          <w:sz w:val="24"/>
          <w:szCs w:val="24"/>
        </w:rPr>
        <w:t>Bren School of Environmental Science and Management, University of California, Santa Barbara, Santa Barbara, CA, United States</w:t>
      </w:r>
    </w:p>
    <w:p w14:paraId="38CB6709" w14:textId="5F328FA7" w:rsidR="00AC6674" w:rsidRPr="00AC6674" w:rsidRDefault="000D3182" w:rsidP="00AC6674">
      <w:pPr>
        <w:pStyle w:val="NoSpacing"/>
        <w:rPr>
          <w:sz w:val="32"/>
          <w:szCs w:val="32"/>
        </w:rPr>
      </w:pPr>
      <w:r w:rsidRPr="00AC6674">
        <w:rPr>
          <w:sz w:val="32"/>
          <w:szCs w:val="32"/>
        </w:rPr>
        <w:t xml:space="preserve">Matthew D. </w:t>
      </w:r>
      <w:proofErr w:type="spellStart"/>
      <w:r w:rsidRPr="00AC6674">
        <w:rPr>
          <w:sz w:val="32"/>
          <w:szCs w:val="32"/>
        </w:rPr>
        <w:t>Hurteau</w:t>
      </w:r>
      <w:proofErr w:type="spellEnd"/>
    </w:p>
    <w:p w14:paraId="2390AC1E" w14:textId="046FAB3D" w:rsidR="00AC6674" w:rsidRPr="00AC6674" w:rsidRDefault="00AC6674" w:rsidP="00AC6674">
      <w:pPr>
        <w:pStyle w:val="NoSpacing"/>
        <w:rPr>
          <w:sz w:val="24"/>
          <w:szCs w:val="24"/>
        </w:rPr>
      </w:pPr>
      <w:r w:rsidRPr="00AC6674">
        <w:rPr>
          <w:sz w:val="24"/>
          <w:szCs w:val="24"/>
        </w:rPr>
        <w:t>Department of Biology, University of New Mexico, Albuquerque, NM, United States</w:t>
      </w:r>
    </w:p>
    <w:p w14:paraId="7E446D8B" w14:textId="5CE05772" w:rsidR="000D3182" w:rsidRPr="00AC6674" w:rsidRDefault="000D3182" w:rsidP="00AC6674">
      <w:pPr>
        <w:pStyle w:val="NoSpacing"/>
        <w:rPr>
          <w:sz w:val="32"/>
          <w:szCs w:val="32"/>
        </w:rPr>
      </w:pPr>
      <w:r w:rsidRPr="00AC6674">
        <w:rPr>
          <w:sz w:val="32"/>
          <w:szCs w:val="32"/>
        </w:rPr>
        <w:t>Anthony Parolari</w:t>
      </w:r>
    </w:p>
    <w:p w14:paraId="42DE33C1" w14:textId="31BDE3FE" w:rsidR="000D3182" w:rsidRPr="00AC6674" w:rsidRDefault="000D3182" w:rsidP="00AC6674">
      <w:pPr>
        <w:pStyle w:val="NoSpacing"/>
        <w:rPr>
          <w:sz w:val="24"/>
          <w:szCs w:val="24"/>
        </w:rPr>
      </w:pPr>
      <w:r w:rsidRPr="00AC6674">
        <w:rPr>
          <w:sz w:val="24"/>
          <w:szCs w:val="24"/>
        </w:rPr>
        <w:t>Civil, Construction and Environmental Engineering, Marquette University, Milwaukee, WI, United States</w:t>
      </w:r>
    </w:p>
    <w:p w14:paraId="5DDAD9BF" w14:textId="77777777" w:rsidR="00AC6674" w:rsidRDefault="00AC6674" w:rsidP="009F7065">
      <w:pPr>
        <w:rPr>
          <w:rFonts w:cstheme="minorHAnsi"/>
          <w:b/>
          <w:bCs/>
          <w:sz w:val="24"/>
          <w:szCs w:val="24"/>
        </w:rPr>
      </w:pPr>
    </w:p>
    <w:p w14:paraId="74F32011" w14:textId="4EF26C5C" w:rsidR="004F58D9" w:rsidRPr="004F58D9" w:rsidRDefault="004F58D9" w:rsidP="004F58D9">
      <w:pPr>
        <w:rPr>
          <w:rFonts w:cstheme="minorHAnsi"/>
          <w:sz w:val="24"/>
          <w:szCs w:val="24"/>
        </w:rPr>
      </w:pPr>
      <w:r w:rsidRPr="004F58D9">
        <w:rPr>
          <w:rFonts w:cstheme="minorHAnsi"/>
          <w:b/>
          <w:bCs/>
          <w:sz w:val="24"/>
          <w:szCs w:val="24"/>
        </w:rPr>
        <w:t>Editorial on the Research Topic</w:t>
      </w:r>
      <w:r w:rsidRPr="004F58D9">
        <w:rPr>
          <w:rFonts w:cstheme="minorHAnsi"/>
          <w:sz w:val="24"/>
          <w:szCs w:val="24"/>
        </w:rPr>
        <w:br/>
      </w:r>
      <w:r w:rsidRPr="00AC6674">
        <w:rPr>
          <w:rFonts w:cstheme="minorHAnsi"/>
          <w:b/>
          <w:bCs/>
          <w:sz w:val="24"/>
          <w:szCs w:val="24"/>
        </w:rPr>
        <w:t>Forest Management Alters Forest Water Use and Drought Vulnerability</w:t>
      </w:r>
    </w:p>
    <w:p w14:paraId="2E2223B0" w14:textId="77777777" w:rsidR="004F58D9" w:rsidRPr="004F58D9" w:rsidRDefault="004F58D9" w:rsidP="004F58D9">
      <w:pPr>
        <w:rPr>
          <w:rFonts w:cstheme="minorHAnsi"/>
          <w:sz w:val="24"/>
          <w:szCs w:val="24"/>
        </w:rPr>
      </w:pPr>
      <w:r w:rsidRPr="004F58D9">
        <w:rPr>
          <w:rFonts w:cstheme="minorHAnsi"/>
          <w:sz w:val="24"/>
          <w:szCs w:val="24"/>
        </w:rPr>
        <w:t xml:space="preserve">Widespread, multi-year droughts are an increasing threat to forests throughout the world. Droughts are causing declines in forest productivity, increases in tree mortality, and contributing to increasing frequency and severity of disturbances including wildfire and insect outbreaks. Droughts also alter forest water use and the partitioning of limited precipitation between transpiration, evaporation, groundwater recharge, and streamflow. Ongoing climate change is likely to worsen droughts, with climate model projections indicating increasing duration and frequency in many forested regions of the globe. In the face of these threats, understanding how forests use water, particularly during droughts, and how forests respond to drought is critical for managing the services that these forests provide. Of particular relevance to forest managers is how management interventions might alter forest water use, mitigate drought vulnerability, and minimize losses of key ecosystem services. Management strategies, including changing forest structure through density reduction (thinning) and planting, which are commonly implemented to meet other objectives, have the potential to influence water demand and </w:t>
      </w:r>
      <w:r w:rsidRPr="004F58D9">
        <w:rPr>
          <w:rFonts w:cstheme="minorHAnsi"/>
          <w:sz w:val="24"/>
          <w:szCs w:val="24"/>
        </w:rPr>
        <w:lastRenderedPageBreak/>
        <w:t>availability. Given the increasing drought-induced water scarcity, a key question for researchers and managers is how does management impact forest drought response?</w:t>
      </w:r>
    </w:p>
    <w:p w14:paraId="6EBFE5FC" w14:textId="77777777" w:rsidR="004F58D9" w:rsidRPr="004F58D9" w:rsidRDefault="004F58D9" w:rsidP="004F58D9">
      <w:pPr>
        <w:rPr>
          <w:rFonts w:cstheme="minorHAnsi"/>
          <w:sz w:val="24"/>
          <w:szCs w:val="24"/>
        </w:rPr>
      </w:pPr>
      <w:r w:rsidRPr="004F58D9">
        <w:rPr>
          <w:rFonts w:cstheme="minorHAnsi"/>
          <w:sz w:val="24"/>
          <w:szCs w:val="24"/>
        </w:rPr>
        <w:t xml:space="preserve">This collection of papers provides new insights into how forest management, forest water use and droughts are interrelated. The collection considers both </w:t>
      </w:r>
      <w:proofErr w:type="spellStart"/>
      <w:r w:rsidRPr="004F58D9">
        <w:rPr>
          <w:rFonts w:cstheme="minorHAnsi"/>
          <w:sz w:val="24"/>
          <w:szCs w:val="24"/>
        </w:rPr>
        <w:t>ecohydrologic</w:t>
      </w:r>
      <w:proofErr w:type="spellEnd"/>
      <w:r w:rsidRPr="004F58D9">
        <w:rPr>
          <w:rFonts w:cstheme="minorHAnsi"/>
          <w:sz w:val="24"/>
          <w:szCs w:val="24"/>
        </w:rPr>
        <w:t xml:space="preserve"> impacts of changes in </w:t>
      </w:r>
      <w:r w:rsidRPr="004F58D9">
        <w:rPr>
          <w:rFonts w:cstheme="minorHAnsi"/>
          <w:i/>
          <w:iCs/>
          <w:sz w:val="24"/>
          <w:szCs w:val="24"/>
        </w:rPr>
        <w:t>forest density</w:t>
      </w:r>
      <w:r w:rsidRPr="004F58D9">
        <w:rPr>
          <w:rFonts w:cstheme="minorHAnsi"/>
          <w:sz w:val="24"/>
          <w:szCs w:val="24"/>
        </w:rPr>
        <w:t> (through thinning or fire) and impacts that could occur via </w:t>
      </w:r>
      <w:r w:rsidRPr="004F58D9">
        <w:rPr>
          <w:rFonts w:cstheme="minorHAnsi"/>
          <w:i/>
          <w:iCs/>
          <w:sz w:val="24"/>
          <w:szCs w:val="24"/>
        </w:rPr>
        <w:t>species management</w:t>
      </w:r>
      <w:r w:rsidRPr="004F58D9">
        <w:rPr>
          <w:rFonts w:cstheme="minorHAnsi"/>
          <w:sz w:val="24"/>
          <w:szCs w:val="24"/>
        </w:rPr>
        <w:t>.</w:t>
      </w:r>
    </w:p>
    <w:p w14:paraId="52E6E696" w14:textId="77777777" w:rsidR="004F58D9" w:rsidRPr="004F58D9" w:rsidRDefault="004F58D9" w:rsidP="0028376D">
      <w:pPr>
        <w:pStyle w:val="Heading1"/>
      </w:pPr>
      <w:bookmarkStart w:id="3" w:name="h2"/>
      <w:bookmarkEnd w:id="3"/>
      <w:r w:rsidRPr="004F58D9">
        <w:t>Density Reduction and Forest Drought Responses</w:t>
      </w:r>
    </w:p>
    <w:p w14:paraId="7F28F403" w14:textId="158B9E67" w:rsidR="004F58D9" w:rsidRPr="004F58D9" w:rsidRDefault="004F58D9" w:rsidP="004F58D9">
      <w:pPr>
        <w:rPr>
          <w:rFonts w:cstheme="minorHAnsi"/>
          <w:sz w:val="24"/>
          <w:szCs w:val="24"/>
        </w:rPr>
      </w:pPr>
      <w:r w:rsidRPr="004F58D9">
        <w:rPr>
          <w:rFonts w:cstheme="minorHAnsi"/>
          <w:sz w:val="24"/>
          <w:szCs w:val="24"/>
        </w:rPr>
        <w:t>Papers that examine forest density (</w:t>
      </w:r>
      <w:r w:rsidRPr="0028376D">
        <w:rPr>
          <w:rFonts w:cstheme="minorHAnsi"/>
          <w:sz w:val="24"/>
          <w:szCs w:val="24"/>
        </w:rPr>
        <w:t>Burke et al.</w:t>
      </w:r>
      <w:r w:rsidRPr="004F58D9">
        <w:rPr>
          <w:rFonts w:cstheme="minorHAnsi"/>
          <w:sz w:val="24"/>
          <w:szCs w:val="24"/>
        </w:rPr>
        <w:t>; </w:t>
      </w:r>
      <w:r w:rsidRPr="0028376D">
        <w:rPr>
          <w:rFonts w:cstheme="minorHAnsi"/>
          <w:sz w:val="24"/>
          <w:szCs w:val="24"/>
        </w:rPr>
        <w:t>Hwang et al.</w:t>
      </w:r>
      <w:r w:rsidRPr="004F58D9">
        <w:rPr>
          <w:rFonts w:cstheme="minorHAnsi"/>
          <w:sz w:val="24"/>
          <w:szCs w:val="24"/>
        </w:rPr>
        <w:t>; </w:t>
      </w:r>
      <w:proofErr w:type="spellStart"/>
      <w:r w:rsidRPr="0028376D">
        <w:rPr>
          <w:rFonts w:cstheme="minorHAnsi"/>
          <w:sz w:val="24"/>
          <w:szCs w:val="24"/>
        </w:rPr>
        <w:t>Klockhow</w:t>
      </w:r>
      <w:proofErr w:type="spellEnd"/>
      <w:r w:rsidRPr="0028376D">
        <w:rPr>
          <w:rFonts w:cstheme="minorHAnsi"/>
          <w:sz w:val="24"/>
          <w:szCs w:val="24"/>
        </w:rPr>
        <w:t xml:space="preserve"> et al., 2020</w:t>
      </w:r>
      <w:r w:rsidRPr="004F58D9">
        <w:rPr>
          <w:rFonts w:cstheme="minorHAnsi"/>
          <w:sz w:val="24"/>
          <w:szCs w:val="24"/>
        </w:rPr>
        <w:t>; </w:t>
      </w:r>
      <w:r w:rsidRPr="0028376D">
        <w:rPr>
          <w:rFonts w:cstheme="minorHAnsi"/>
          <w:sz w:val="24"/>
          <w:szCs w:val="24"/>
        </w:rPr>
        <w:t>Krogh et al.</w:t>
      </w:r>
      <w:r w:rsidRPr="004F58D9">
        <w:rPr>
          <w:rFonts w:cstheme="minorHAnsi"/>
          <w:sz w:val="24"/>
          <w:szCs w:val="24"/>
        </w:rPr>
        <w:t>; </w:t>
      </w:r>
      <w:r w:rsidRPr="0028376D">
        <w:rPr>
          <w:rFonts w:cstheme="minorHAnsi"/>
          <w:sz w:val="24"/>
          <w:szCs w:val="24"/>
        </w:rPr>
        <w:t>Roche et al.</w:t>
      </w:r>
      <w:r w:rsidRPr="004F58D9">
        <w:rPr>
          <w:rFonts w:cstheme="minorHAnsi"/>
          <w:sz w:val="24"/>
          <w:szCs w:val="24"/>
        </w:rPr>
        <w:t>; </w:t>
      </w:r>
      <w:proofErr w:type="spellStart"/>
      <w:r w:rsidRPr="0028376D">
        <w:rPr>
          <w:rFonts w:cstheme="minorHAnsi"/>
          <w:sz w:val="24"/>
          <w:szCs w:val="24"/>
        </w:rPr>
        <w:t>Sinacore</w:t>
      </w:r>
      <w:proofErr w:type="spellEnd"/>
      <w:r w:rsidRPr="0028376D">
        <w:rPr>
          <w:rFonts w:cstheme="minorHAnsi"/>
          <w:sz w:val="24"/>
          <w:szCs w:val="24"/>
        </w:rPr>
        <w:t xml:space="preserve"> et al.</w:t>
      </w:r>
      <w:r w:rsidRPr="004F58D9">
        <w:rPr>
          <w:rFonts w:cstheme="minorHAnsi"/>
          <w:sz w:val="24"/>
          <w:szCs w:val="24"/>
        </w:rPr>
        <w:t>; </w:t>
      </w:r>
      <w:r w:rsidRPr="0028376D">
        <w:rPr>
          <w:rFonts w:cstheme="minorHAnsi"/>
          <w:sz w:val="24"/>
          <w:szCs w:val="24"/>
        </w:rPr>
        <w:t xml:space="preserve">van </w:t>
      </w:r>
      <w:proofErr w:type="spellStart"/>
      <w:r w:rsidRPr="0028376D">
        <w:rPr>
          <w:rFonts w:cstheme="minorHAnsi"/>
          <w:sz w:val="24"/>
          <w:szCs w:val="24"/>
        </w:rPr>
        <w:t>Mantgem</w:t>
      </w:r>
      <w:proofErr w:type="spellEnd"/>
      <w:r w:rsidRPr="0028376D">
        <w:rPr>
          <w:rFonts w:cstheme="minorHAnsi"/>
          <w:sz w:val="24"/>
          <w:szCs w:val="24"/>
        </w:rPr>
        <w:t xml:space="preserve"> et al.</w:t>
      </w:r>
      <w:r w:rsidRPr="004F58D9">
        <w:rPr>
          <w:rFonts w:cstheme="minorHAnsi"/>
          <w:sz w:val="24"/>
          <w:szCs w:val="24"/>
        </w:rPr>
        <w:t xml:space="preserve">) address a wide range of </w:t>
      </w:r>
      <w:proofErr w:type="spellStart"/>
      <w:r w:rsidRPr="004F58D9">
        <w:rPr>
          <w:rFonts w:cstheme="minorHAnsi"/>
          <w:sz w:val="24"/>
          <w:szCs w:val="24"/>
        </w:rPr>
        <w:t>ecohydrologic</w:t>
      </w:r>
      <w:proofErr w:type="spellEnd"/>
      <w:r w:rsidRPr="004F58D9">
        <w:rPr>
          <w:rFonts w:cstheme="minorHAnsi"/>
          <w:sz w:val="24"/>
          <w:szCs w:val="24"/>
        </w:rPr>
        <w:t xml:space="preserve"> processes that can change with forest density including snow accumulation and melt, evapotranspiration, streamflow, productivity/growth, fire, and mortality risk. Techniques used in these papers range from observation-based studies with sap flow (</w:t>
      </w:r>
      <w:proofErr w:type="spellStart"/>
      <w:r w:rsidRPr="0028376D">
        <w:rPr>
          <w:rFonts w:cstheme="minorHAnsi"/>
          <w:sz w:val="24"/>
          <w:szCs w:val="24"/>
        </w:rPr>
        <w:t>Sinacore</w:t>
      </w:r>
      <w:proofErr w:type="spellEnd"/>
      <w:r w:rsidRPr="0028376D">
        <w:rPr>
          <w:rFonts w:cstheme="minorHAnsi"/>
          <w:sz w:val="24"/>
          <w:szCs w:val="24"/>
        </w:rPr>
        <w:t xml:space="preserve"> et al.</w:t>
      </w:r>
      <w:r w:rsidRPr="004F58D9">
        <w:rPr>
          <w:rFonts w:cstheme="minorHAnsi"/>
          <w:sz w:val="24"/>
          <w:szCs w:val="24"/>
        </w:rPr>
        <w:t>), tree rings (</w:t>
      </w:r>
      <w:r w:rsidRPr="0028376D">
        <w:rPr>
          <w:rFonts w:cstheme="minorHAnsi"/>
          <w:sz w:val="24"/>
          <w:szCs w:val="24"/>
        </w:rPr>
        <w:t xml:space="preserve">van </w:t>
      </w:r>
      <w:proofErr w:type="spellStart"/>
      <w:r w:rsidRPr="0028376D">
        <w:rPr>
          <w:rFonts w:cstheme="minorHAnsi"/>
          <w:sz w:val="24"/>
          <w:szCs w:val="24"/>
        </w:rPr>
        <w:t>Mantgem</w:t>
      </w:r>
      <w:proofErr w:type="spellEnd"/>
      <w:r w:rsidRPr="0028376D">
        <w:rPr>
          <w:rFonts w:cstheme="minorHAnsi"/>
          <w:sz w:val="24"/>
          <w:szCs w:val="24"/>
        </w:rPr>
        <w:t xml:space="preserve"> et al.</w:t>
      </w:r>
      <w:r w:rsidRPr="004F58D9">
        <w:rPr>
          <w:rFonts w:cstheme="minorHAnsi"/>
          <w:sz w:val="24"/>
          <w:szCs w:val="24"/>
        </w:rPr>
        <w:t>), remotely sensed vegetation indices (normalized difference vegetation index, NDVI) (</w:t>
      </w:r>
      <w:r w:rsidRPr="0028376D">
        <w:rPr>
          <w:rFonts w:cstheme="minorHAnsi"/>
          <w:sz w:val="24"/>
          <w:szCs w:val="24"/>
        </w:rPr>
        <w:t>Hwang et al.</w:t>
      </w:r>
      <w:r w:rsidRPr="004F58D9">
        <w:rPr>
          <w:rFonts w:cstheme="minorHAnsi"/>
          <w:sz w:val="24"/>
          <w:szCs w:val="24"/>
        </w:rPr>
        <w:t>), and eddy-covariance data (Roche) to ecosystem modeling approaches (</w:t>
      </w:r>
      <w:r w:rsidRPr="0028376D">
        <w:rPr>
          <w:rFonts w:cstheme="minorHAnsi"/>
          <w:sz w:val="24"/>
          <w:szCs w:val="24"/>
        </w:rPr>
        <w:t>Krogh et al.</w:t>
      </w:r>
      <w:r w:rsidRPr="004F58D9">
        <w:rPr>
          <w:rFonts w:cstheme="minorHAnsi"/>
          <w:sz w:val="24"/>
          <w:szCs w:val="24"/>
        </w:rPr>
        <w:t>; </w:t>
      </w:r>
      <w:r w:rsidRPr="0028376D">
        <w:rPr>
          <w:rFonts w:cstheme="minorHAnsi"/>
          <w:sz w:val="24"/>
          <w:szCs w:val="24"/>
        </w:rPr>
        <w:t>Burke et al.</w:t>
      </w:r>
      <w:r w:rsidRPr="004F58D9">
        <w:rPr>
          <w:rFonts w:cstheme="minorHAnsi"/>
          <w:sz w:val="24"/>
          <w:szCs w:val="24"/>
        </w:rPr>
        <w:t>; </w:t>
      </w:r>
      <w:proofErr w:type="spellStart"/>
      <w:r w:rsidRPr="0028376D">
        <w:rPr>
          <w:rFonts w:cstheme="minorHAnsi"/>
          <w:sz w:val="24"/>
          <w:szCs w:val="24"/>
        </w:rPr>
        <w:t>Saksa</w:t>
      </w:r>
      <w:proofErr w:type="spellEnd"/>
      <w:r w:rsidRPr="0028376D">
        <w:rPr>
          <w:rFonts w:cstheme="minorHAnsi"/>
          <w:sz w:val="24"/>
          <w:szCs w:val="24"/>
        </w:rPr>
        <w:t xml:space="preserve"> et al.</w:t>
      </w:r>
      <w:r w:rsidRPr="004F58D9">
        <w:rPr>
          <w:rFonts w:cstheme="minorHAnsi"/>
          <w:sz w:val="24"/>
          <w:szCs w:val="24"/>
        </w:rPr>
        <w:t>).</w:t>
      </w:r>
    </w:p>
    <w:p w14:paraId="61260A07" w14:textId="3328491F" w:rsidR="004F58D9" w:rsidRPr="004F58D9" w:rsidRDefault="004F58D9" w:rsidP="004F58D9">
      <w:pPr>
        <w:rPr>
          <w:rFonts w:cstheme="minorHAnsi"/>
          <w:sz w:val="24"/>
          <w:szCs w:val="24"/>
        </w:rPr>
      </w:pPr>
      <w:r w:rsidRPr="004F58D9">
        <w:rPr>
          <w:rFonts w:cstheme="minorHAnsi"/>
          <w:sz w:val="24"/>
          <w:szCs w:val="24"/>
        </w:rPr>
        <w:t>Many of these papers suggest that density reduction alters forest drought responses, or at least increases water availability and/or productivity of the remaining trees. All of these studies however also emphasize the large range of variation in the impact of density reduction. For example, </w:t>
      </w:r>
      <w:r w:rsidRPr="0028376D">
        <w:rPr>
          <w:rFonts w:cstheme="minorHAnsi"/>
          <w:sz w:val="24"/>
          <w:szCs w:val="24"/>
        </w:rPr>
        <w:t xml:space="preserve">van </w:t>
      </w:r>
      <w:proofErr w:type="spellStart"/>
      <w:r w:rsidRPr="0028376D">
        <w:rPr>
          <w:rFonts w:cstheme="minorHAnsi"/>
          <w:sz w:val="24"/>
          <w:szCs w:val="24"/>
        </w:rPr>
        <w:t>Mantgem</w:t>
      </w:r>
      <w:proofErr w:type="spellEnd"/>
      <w:r w:rsidRPr="0028376D">
        <w:rPr>
          <w:rFonts w:cstheme="minorHAnsi"/>
          <w:sz w:val="24"/>
          <w:szCs w:val="24"/>
        </w:rPr>
        <w:t xml:space="preserve"> et al.</w:t>
      </w:r>
      <w:r w:rsidRPr="004F58D9">
        <w:rPr>
          <w:rFonts w:cstheme="minorHAnsi"/>
          <w:sz w:val="24"/>
          <w:szCs w:val="24"/>
        </w:rPr>
        <w:t>, using tree rings, and </w:t>
      </w:r>
      <w:r w:rsidRPr="0028376D">
        <w:rPr>
          <w:rFonts w:cstheme="minorHAnsi"/>
          <w:sz w:val="24"/>
          <w:szCs w:val="24"/>
        </w:rPr>
        <w:t>Burke et al.</w:t>
      </w:r>
      <w:r w:rsidRPr="004F58D9">
        <w:rPr>
          <w:rFonts w:cstheme="minorHAnsi"/>
          <w:sz w:val="24"/>
          <w:szCs w:val="24"/>
        </w:rPr>
        <w:t> using a mechanistic model, both show substantial variation in responses to thinning intensity and climate. </w:t>
      </w:r>
      <w:r w:rsidRPr="0028376D">
        <w:rPr>
          <w:rFonts w:cstheme="minorHAnsi"/>
          <w:sz w:val="24"/>
          <w:szCs w:val="24"/>
        </w:rPr>
        <w:t>Burke et al. </w:t>
      </w:r>
      <w:r w:rsidRPr="004F58D9">
        <w:rPr>
          <w:rFonts w:cstheme="minorHAnsi"/>
          <w:sz w:val="24"/>
          <w:szCs w:val="24"/>
        </w:rPr>
        <w:t>also highlights the importance of subsurface characteristics that affect plant available water storage capacity and type of thinning as controls on thinning response. </w:t>
      </w:r>
      <w:proofErr w:type="spellStart"/>
      <w:r w:rsidRPr="0028376D">
        <w:rPr>
          <w:rFonts w:cstheme="minorHAnsi"/>
          <w:sz w:val="24"/>
          <w:szCs w:val="24"/>
        </w:rPr>
        <w:t>Saksa</w:t>
      </w:r>
      <w:proofErr w:type="spellEnd"/>
      <w:r w:rsidRPr="0028376D">
        <w:rPr>
          <w:rFonts w:cstheme="minorHAnsi"/>
          <w:sz w:val="24"/>
          <w:szCs w:val="24"/>
        </w:rPr>
        <w:t xml:space="preserve"> et al.</w:t>
      </w:r>
      <w:r w:rsidRPr="004F58D9">
        <w:rPr>
          <w:rFonts w:cstheme="minorHAnsi"/>
          <w:sz w:val="24"/>
          <w:szCs w:val="24"/>
        </w:rPr>
        <w:t> show substantial spatial variation with greater water yield following density reduction for the wetter central California Sierra relative to the drier Southern Sierra. </w:t>
      </w:r>
      <w:r w:rsidRPr="0028376D">
        <w:rPr>
          <w:rFonts w:cstheme="minorHAnsi"/>
          <w:sz w:val="24"/>
          <w:szCs w:val="24"/>
        </w:rPr>
        <w:t>Krogh et al.</w:t>
      </w:r>
      <w:r w:rsidRPr="004F58D9">
        <w:rPr>
          <w:rFonts w:cstheme="minorHAnsi"/>
          <w:sz w:val="24"/>
          <w:szCs w:val="24"/>
        </w:rPr>
        <w:t> similarly emphasize spatial heterogeneity by showing how increases in snowmelt recharge with thinning vary spatially, even within relatively small watersheds.</w:t>
      </w:r>
    </w:p>
    <w:p w14:paraId="0B5BA0F6" w14:textId="25E45056" w:rsidR="004F58D9" w:rsidRPr="004F58D9" w:rsidRDefault="004F58D9" w:rsidP="004F58D9">
      <w:pPr>
        <w:rPr>
          <w:rFonts w:cstheme="minorHAnsi"/>
          <w:sz w:val="24"/>
          <w:szCs w:val="24"/>
        </w:rPr>
      </w:pPr>
      <w:r w:rsidRPr="004F58D9">
        <w:rPr>
          <w:rFonts w:cstheme="minorHAnsi"/>
          <w:sz w:val="24"/>
          <w:szCs w:val="24"/>
        </w:rPr>
        <w:t>Density reduction impacts are also dynamic and several of the studies note that the change in vegetation water use after density reduction recovers quickly (even within the first 5 years following density reduction) (</w:t>
      </w:r>
      <w:r w:rsidRPr="0028376D">
        <w:rPr>
          <w:rFonts w:cstheme="minorHAnsi"/>
          <w:sz w:val="24"/>
          <w:szCs w:val="24"/>
        </w:rPr>
        <w:t>Burke et al.</w:t>
      </w:r>
      <w:r w:rsidRPr="004F58D9">
        <w:rPr>
          <w:rFonts w:cstheme="minorHAnsi"/>
          <w:sz w:val="24"/>
          <w:szCs w:val="24"/>
        </w:rPr>
        <w:t>; </w:t>
      </w:r>
      <w:r w:rsidRPr="0028376D">
        <w:rPr>
          <w:rFonts w:cstheme="minorHAnsi"/>
          <w:sz w:val="24"/>
          <w:szCs w:val="24"/>
        </w:rPr>
        <w:t>Roche et al.</w:t>
      </w:r>
      <w:r w:rsidRPr="004F58D9">
        <w:rPr>
          <w:rFonts w:cstheme="minorHAnsi"/>
          <w:sz w:val="24"/>
          <w:szCs w:val="24"/>
        </w:rPr>
        <w:t>). While most papers explore the impacts of density reduction, </w:t>
      </w:r>
      <w:r w:rsidRPr="0028376D">
        <w:rPr>
          <w:rFonts w:cstheme="minorHAnsi"/>
          <w:sz w:val="24"/>
          <w:szCs w:val="24"/>
        </w:rPr>
        <w:t>Hwang et al.</w:t>
      </w:r>
      <w:r w:rsidRPr="004F58D9">
        <w:rPr>
          <w:rFonts w:cstheme="minorHAnsi"/>
          <w:sz w:val="24"/>
          <w:szCs w:val="24"/>
        </w:rPr>
        <w:t> complements these by looking at hydrologic impacts of density increases that can occur with fire suppression. More generally, </w:t>
      </w:r>
      <w:proofErr w:type="spellStart"/>
      <w:r w:rsidRPr="0028376D">
        <w:rPr>
          <w:rFonts w:cstheme="minorHAnsi"/>
          <w:sz w:val="24"/>
          <w:szCs w:val="24"/>
        </w:rPr>
        <w:t>Mrad</w:t>
      </w:r>
      <w:proofErr w:type="spellEnd"/>
      <w:r w:rsidRPr="0028376D">
        <w:rPr>
          <w:rFonts w:cstheme="minorHAnsi"/>
          <w:sz w:val="24"/>
          <w:szCs w:val="24"/>
        </w:rPr>
        <w:t xml:space="preserve"> et al.</w:t>
      </w:r>
      <w:r w:rsidRPr="004F58D9">
        <w:rPr>
          <w:rFonts w:cstheme="minorHAnsi"/>
          <w:sz w:val="24"/>
          <w:szCs w:val="24"/>
        </w:rPr>
        <w:t> provide a theoretical perspective on how forest density evolves over time, linking allometric, growth, structural and biomechanical, and metabolic mechanisms to the self-thinning process.</w:t>
      </w:r>
    </w:p>
    <w:p w14:paraId="553ABEDB" w14:textId="77777777" w:rsidR="004F58D9" w:rsidRPr="004F58D9" w:rsidRDefault="004F58D9" w:rsidP="0028376D">
      <w:pPr>
        <w:pStyle w:val="Heading1"/>
      </w:pPr>
      <w:bookmarkStart w:id="4" w:name="h3"/>
      <w:bookmarkEnd w:id="4"/>
      <w:r w:rsidRPr="004F58D9">
        <w:t>The Role of Species</w:t>
      </w:r>
    </w:p>
    <w:p w14:paraId="49B8A7F5" w14:textId="53772C51" w:rsidR="004F58D9" w:rsidRPr="004F58D9" w:rsidRDefault="004F58D9" w:rsidP="004F58D9">
      <w:pPr>
        <w:rPr>
          <w:rFonts w:cstheme="minorHAnsi"/>
          <w:sz w:val="24"/>
          <w:szCs w:val="24"/>
        </w:rPr>
      </w:pPr>
      <w:r w:rsidRPr="004F58D9">
        <w:rPr>
          <w:rFonts w:cstheme="minorHAnsi"/>
          <w:sz w:val="24"/>
          <w:szCs w:val="24"/>
        </w:rPr>
        <w:t>A subset of the papers explore interactions among species composition and forest water use and mortality risk (</w:t>
      </w:r>
      <w:r w:rsidRPr="0028376D">
        <w:rPr>
          <w:rFonts w:cstheme="minorHAnsi"/>
          <w:sz w:val="24"/>
          <w:szCs w:val="24"/>
        </w:rPr>
        <w:t>Klockow et al.</w:t>
      </w:r>
      <w:r w:rsidRPr="004F58D9">
        <w:rPr>
          <w:rFonts w:cstheme="minorHAnsi"/>
          <w:sz w:val="24"/>
          <w:szCs w:val="24"/>
        </w:rPr>
        <w:t>; </w:t>
      </w:r>
      <w:r w:rsidRPr="0028376D">
        <w:rPr>
          <w:rFonts w:cstheme="minorHAnsi"/>
          <w:sz w:val="24"/>
          <w:szCs w:val="24"/>
        </w:rPr>
        <w:t>Schwarz et al.</w:t>
      </w:r>
      <w:r w:rsidRPr="004F58D9">
        <w:rPr>
          <w:rFonts w:cstheme="minorHAnsi"/>
          <w:sz w:val="24"/>
          <w:szCs w:val="24"/>
        </w:rPr>
        <w:t>; </w:t>
      </w:r>
      <w:r w:rsidRPr="0028376D">
        <w:rPr>
          <w:rFonts w:cstheme="minorHAnsi"/>
          <w:sz w:val="24"/>
          <w:szCs w:val="24"/>
        </w:rPr>
        <w:t xml:space="preserve">van </w:t>
      </w:r>
      <w:proofErr w:type="spellStart"/>
      <w:r w:rsidRPr="0028376D">
        <w:rPr>
          <w:rFonts w:cstheme="minorHAnsi"/>
          <w:sz w:val="24"/>
          <w:szCs w:val="24"/>
        </w:rPr>
        <w:t>Mantgem</w:t>
      </w:r>
      <w:proofErr w:type="spellEnd"/>
      <w:r w:rsidRPr="0028376D">
        <w:rPr>
          <w:rFonts w:cstheme="minorHAnsi"/>
          <w:sz w:val="24"/>
          <w:szCs w:val="24"/>
        </w:rPr>
        <w:t xml:space="preserve"> et al.</w:t>
      </w:r>
      <w:r w:rsidRPr="004F58D9">
        <w:rPr>
          <w:rFonts w:cstheme="minorHAnsi"/>
          <w:sz w:val="24"/>
          <w:szCs w:val="24"/>
        </w:rPr>
        <w:t>). </w:t>
      </w:r>
      <w:r w:rsidRPr="0028376D">
        <w:rPr>
          <w:rFonts w:cstheme="minorHAnsi"/>
          <w:sz w:val="24"/>
          <w:szCs w:val="24"/>
        </w:rPr>
        <w:t>Klockow et al.</w:t>
      </w:r>
      <w:r w:rsidRPr="004F58D9">
        <w:rPr>
          <w:rFonts w:cstheme="minorHAnsi"/>
          <w:sz w:val="24"/>
          <w:szCs w:val="24"/>
        </w:rPr>
        <w:t> show that mortality rates and the relationship with stand structure differ across pine species during a recent drought in Texas. </w:t>
      </w:r>
      <w:r w:rsidRPr="0028376D">
        <w:rPr>
          <w:rFonts w:cstheme="minorHAnsi"/>
          <w:sz w:val="24"/>
          <w:szCs w:val="24"/>
        </w:rPr>
        <w:t>Hwang et al. </w:t>
      </w:r>
      <w:r w:rsidRPr="004F58D9">
        <w:rPr>
          <w:rFonts w:cstheme="minorHAnsi"/>
          <w:sz w:val="24"/>
          <w:szCs w:val="24"/>
        </w:rPr>
        <w:t xml:space="preserve">show differences in response between downslope </w:t>
      </w:r>
      <w:proofErr w:type="spellStart"/>
      <w:r w:rsidRPr="004F58D9">
        <w:rPr>
          <w:rFonts w:cstheme="minorHAnsi"/>
          <w:sz w:val="24"/>
          <w:szCs w:val="24"/>
        </w:rPr>
        <w:t>mesophytic</w:t>
      </w:r>
      <w:proofErr w:type="spellEnd"/>
      <w:r w:rsidRPr="004F58D9">
        <w:rPr>
          <w:rFonts w:cstheme="minorHAnsi"/>
          <w:sz w:val="24"/>
          <w:szCs w:val="24"/>
        </w:rPr>
        <w:t xml:space="preserve"> trees and upslope xerophytic trees to increasing temperature for a Southern Appalachia site–although they suggest differences may be due to hillslope-scale water subsidy rather than species differences.</w:t>
      </w:r>
    </w:p>
    <w:p w14:paraId="4C103805" w14:textId="1738E9BF" w:rsidR="004F58D9" w:rsidRPr="004F58D9" w:rsidRDefault="004F58D9" w:rsidP="004F58D9">
      <w:pPr>
        <w:rPr>
          <w:rFonts w:cstheme="minorHAnsi"/>
          <w:sz w:val="24"/>
          <w:szCs w:val="24"/>
        </w:rPr>
      </w:pPr>
      <w:r w:rsidRPr="004F58D9">
        <w:rPr>
          <w:rFonts w:cstheme="minorHAnsi"/>
          <w:sz w:val="24"/>
          <w:szCs w:val="24"/>
        </w:rPr>
        <w:t>How management influences future forests is a function of near-term decision-making that can shape species composition and growth. </w:t>
      </w:r>
      <w:r w:rsidRPr="0028376D">
        <w:rPr>
          <w:rFonts w:cstheme="minorHAnsi"/>
          <w:sz w:val="24"/>
          <w:szCs w:val="24"/>
        </w:rPr>
        <w:t xml:space="preserve">van </w:t>
      </w:r>
      <w:proofErr w:type="spellStart"/>
      <w:r w:rsidRPr="0028376D">
        <w:rPr>
          <w:rFonts w:cstheme="minorHAnsi"/>
          <w:sz w:val="24"/>
          <w:szCs w:val="24"/>
        </w:rPr>
        <w:t>Mantgem</w:t>
      </w:r>
      <w:proofErr w:type="spellEnd"/>
      <w:r w:rsidRPr="0028376D">
        <w:rPr>
          <w:rFonts w:cstheme="minorHAnsi"/>
          <w:sz w:val="24"/>
          <w:szCs w:val="24"/>
        </w:rPr>
        <w:t xml:space="preserve"> et al.</w:t>
      </w:r>
      <w:r w:rsidRPr="004F58D9">
        <w:rPr>
          <w:rFonts w:cstheme="minorHAnsi"/>
          <w:sz w:val="24"/>
          <w:szCs w:val="24"/>
        </w:rPr>
        <w:t> for example found species differences in drought and thinning responses in their review of tree ring analysis of growth in southwestern US forests.</w:t>
      </w:r>
    </w:p>
    <w:p w14:paraId="254205BD" w14:textId="141833F8" w:rsidR="004F58D9" w:rsidRPr="004F58D9" w:rsidRDefault="004F58D9" w:rsidP="004F58D9">
      <w:pPr>
        <w:rPr>
          <w:rFonts w:cstheme="minorHAnsi"/>
          <w:sz w:val="24"/>
          <w:szCs w:val="24"/>
        </w:rPr>
      </w:pPr>
      <w:r w:rsidRPr="004F58D9">
        <w:rPr>
          <w:rFonts w:cstheme="minorHAnsi"/>
          <w:sz w:val="24"/>
          <w:szCs w:val="24"/>
        </w:rPr>
        <w:t>Changes in precipitation and evaporative demand with climate change and their effects on soil water balances are likely to mediate managed forest drought responses. In a throughfall reduction experiment, </w:t>
      </w:r>
      <w:r w:rsidRPr="0028376D">
        <w:rPr>
          <w:rFonts w:cstheme="minorHAnsi"/>
          <w:sz w:val="24"/>
          <w:szCs w:val="24"/>
        </w:rPr>
        <w:t>Qi et al.</w:t>
      </w:r>
      <w:r w:rsidRPr="004F58D9">
        <w:rPr>
          <w:rFonts w:cstheme="minorHAnsi"/>
          <w:sz w:val="24"/>
          <w:szCs w:val="24"/>
        </w:rPr>
        <w:t> showed that deep soil water storage buffered decreases in throughfall inputs. In addition, </w:t>
      </w:r>
      <w:r w:rsidRPr="0028376D">
        <w:rPr>
          <w:rFonts w:cstheme="minorHAnsi"/>
          <w:sz w:val="24"/>
          <w:szCs w:val="24"/>
        </w:rPr>
        <w:t>Hwang et al.</w:t>
      </w:r>
      <w:r w:rsidRPr="004F58D9">
        <w:rPr>
          <w:rFonts w:cstheme="minorHAnsi"/>
          <w:sz w:val="24"/>
          <w:szCs w:val="24"/>
        </w:rPr>
        <w:t xml:space="preserve"> showed that downslope water subsidies may decrease with increasing upslope evaporative demand and the vulnerability of downslope </w:t>
      </w:r>
      <w:proofErr w:type="spellStart"/>
      <w:r w:rsidRPr="004F58D9">
        <w:rPr>
          <w:rFonts w:cstheme="minorHAnsi"/>
          <w:sz w:val="24"/>
          <w:szCs w:val="24"/>
        </w:rPr>
        <w:t>mesophytic</w:t>
      </w:r>
      <w:proofErr w:type="spellEnd"/>
      <w:r w:rsidRPr="004F58D9">
        <w:rPr>
          <w:rFonts w:cstheme="minorHAnsi"/>
          <w:sz w:val="24"/>
          <w:szCs w:val="24"/>
        </w:rPr>
        <w:t xml:space="preserve"> species to drought. Further, coincident changes in temperature and water availability interact to produce contrasting climate change responses across forests. For example, as shown by </w:t>
      </w:r>
      <w:r w:rsidRPr="0028376D">
        <w:rPr>
          <w:rFonts w:cstheme="minorHAnsi"/>
          <w:sz w:val="24"/>
          <w:szCs w:val="24"/>
        </w:rPr>
        <w:t xml:space="preserve">Ruiz-Pérez and </w:t>
      </w:r>
      <w:proofErr w:type="spellStart"/>
      <w:r w:rsidRPr="0028376D">
        <w:rPr>
          <w:rFonts w:cstheme="minorHAnsi"/>
          <w:sz w:val="24"/>
          <w:szCs w:val="24"/>
        </w:rPr>
        <w:t>Vico</w:t>
      </w:r>
      <w:proofErr w:type="spellEnd"/>
      <w:r w:rsidRPr="004F58D9">
        <w:rPr>
          <w:rFonts w:cstheme="minorHAnsi"/>
          <w:sz w:val="24"/>
          <w:szCs w:val="24"/>
        </w:rPr>
        <w:t>, increased temperatures increased productivity in water-rich northern Boreal regions, whereas it decreased productivity in already water-limited southern regions.</w:t>
      </w:r>
    </w:p>
    <w:p w14:paraId="70E2E90B" w14:textId="77777777" w:rsidR="004F58D9" w:rsidRPr="004F58D9" w:rsidRDefault="004F58D9" w:rsidP="0028376D">
      <w:pPr>
        <w:pStyle w:val="Heading1"/>
      </w:pPr>
      <w:bookmarkStart w:id="5" w:name="h4"/>
      <w:bookmarkEnd w:id="5"/>
      <w:r w:rsidRPr="004F58D9">
        <w:t>Summary</w:t>
      </w:r>
    </w:p>
    <w:p w14:paraId="4C132C7A" w14:textId="7E689CA1" w:rsidR="004F58D9" w:rsidRPr="004F58D9" w:rsidRDefault="004F58D9" w:rsidP="004F58D9">
      <w:pPr>
        <w:rPr>
          <w:rFonts w:cstheme="minorHAnsi"/>
          <w:sz w:val="24"/>
          <w:szCs w:val="24"/>
        </w:rPr>
      </w:pPr>
      <w:r w:rsidRPr="004F58D9">
        <w:rPr>
          <w:rFonts w:cstheme="minorHAnsi"/>
          <w:sz w:val="24"/>
          <w:szCs w:val="24"/>
        </w:rPr>
        <w:t>Most of the studies in our collection focus on semi-arid environments, where increases in drought-related forest mortality have been widespread in recent years. As climate changes, however, the concepts and findings presented in this collection will be relevant to geographic regions where drought related forest impacts were once relatively rare. </w:t>
      </w:r>
      <w:r w:rsidRPr="0028376D">
        <w:rPr>
          <w:rFonts w:cstheme="minorHAnsi"/>
          <w:sz w:val="24"/>
          <w:szCs w:val="24"/>
        </w:rPr>
        <w:t xml:space="preserve">Ruiz-Pérez and </w:t>
      </w:r>
      <w:proofErr w:type="spellStart"/>
      <w:r w:rsidRPr="0028376D">
        <w:rPr>
          <w:rFonts w:cstheme="minorHAnsi"/>
          <w:sz w:val="24"/>
          <w:szCs w:val="24"/>
        </w:rPr>
        <w:t>Vico</w:t>
      </w:r>
      <w:proofErr w:type="spellEnd"/>
      <w:r w:rsidRPr="004F58D9">
        <w:rPr>
          <w:rFonts w:cstheme="minorHAnsi"/>
          <w:sz w:val="24"/>
          <w:szCs w:val="24"/>
        </w:rPr>
        <w:t> offer a boreal forest perspective, and map drought vulnerability in Northern Europe to identify where forest management actions, such as those described by other papers in this collection, are likely to be needed in the future.</w:t>
      </w:r>
    </w:p>
    <w:p w14:paraId="169E2A4D" w14:textId="77777777" w:rsidR="004F58D9" w:rsidRPr="004F58D9" w:rsidRDefault="004F58D9" w:rsidP="004F58D9">
      <w:pPr>
        <w:rPr>
          <w:rFonts w:cstheme="minorHAnsi"/>
          <w:sz w:val="24"/>
          <w:szCs w:val="24"/>
        </w:rPr>
      </w:pPr>
      <w:r w:rsidRPr="004F58D9">
        <w:rPr>
          <w:rFonts w:cstheme="minorHAnsi"/>
          <w:sz w:val="24"/>
          <w:szCs w:val="24"/>
        </w:rPr>
        <w:t>Taken together the studies in this Research Topic confirm that forest water use and drought responses are intimately tied to forest structure and composition, but that these relationships are sensitive to local-to-regional-scale variability in climate, species, and geologic/topographic setting. Efforts to mitigate drought vulnerability by active forest management must therefore take this variability into account; i.e., a one-size-fits-all approach is unlikely to be successful. New research that integrates both modeling and monitoring tools that can target specific sites and scales where management actually occurs is needed if we are to successfully use forest management to address increasing forest drought vulnerability in our changing climate.</w:t>
      </w:r>
    </w:p>
    <w:p w14:paraId="4CC9879D" w14:textId="77777777" w:rsidR="004F58D9" w:rsidRPr="004F58D9" w:rsidRDefault="004F58D9" w:rsidP="0028376D">
      <w:pPr>
        <w:pStyle w:val="Heading1"/>
      </w:pPr>
      <w:bookmarkStart w:id="6" w:name="h5"/>
      <w:bookmarkEnd w:id="6"/>
      <w:r w:rsidRPr="004F58D9">
        <w:t>Author Contributions</w:t>
      </w:r>
    </w:p>
    <w:p w14:paraId="6A64825A" w14:textId="77777777" w:rsidR="004F58D9" w:rsidRPr="004F58D9" w:rsidRDefault="004F58D9" w:rsidP="004F58D9">
      <w:pPr>
        <w:rPr>
          <w:rFonts w:cstheme="minorHAnsi"/>
          <w:sz w:val="24"/>
          <w:szCs w:val="24"/>
        </w:rPr>
      </w:pPr>
      <w:r w:rsidRPr="004F58D9">
        <w:rPr>
          <w:rFonts w:cstheme="minorHAnsi"/>
          <w:sz w:val="24"/>
          <w:szCs w:val="24"/>
        </w:rPr>
        <w:t>All authors contributed to writing of the editorial.</w:t>
      </w:r>
    </w:p>
    <w:p w14:paraId="2CE99B40" w14:textId="77777777" w:rsidR="004F58D9" w:rsidRPr="004F58D9" w:rsidRDefault="004F58D9" w:rsidP="0028376D">
      <w:pPr>
        <w:pStyle w:val="Heading1"/>
      </w:pPr>
      <w:bookmarkStart w:id="7" w:name="h6"/>
      <w:bookmarkEnd w:id="7"/>
      <w:r w:rsidRPr="004F58D9">
        <w:t>Conflict of Interest</w:t>
      </w:r>
    </w:p>
    <w:p w14:paraId="18F5B6F3" w14:textId="77777777" w:rsidR="004F58D9" w:rsidRPr="004F58D9" w:rsidRDefault="004F58D9" w:rsidP="004F58D9">
      <w:pPr>
        <w:rPr>
          <w:rFonts w:cstheme="minorHAnsi"/>
          <w:sz w:val="24"/>
          <w:szCs w:val="24"/>
        </w:rPr>
      </w:pPr>
      <w:r w:rsidRPr="004F58D9">
        <w:rPr>
          <w:rFonts w:cstheme="minorHAnsi"/>
          <w:sz w:val="24"/>
          <w:szCs w:val="24"/>
        </w:rPr>
        <w:t>The authors declare that the research was conducted in the absence of any commercial or financial relationships that could be construed as a potential conflict of interest.</w:t>
      </w:r>
    </w:p>
    <w:p w14:paraId="257853CF" w14:textId="77777777" w:rsidR="004F58D9" w:rsidRPr="004F58D9" w:rsidRDefault="004F58D9" w:rsidP="0028376D">
      <w:pPr>
        <w:pStyle w:val="Heading1"/>
      </w:pPr>
      <w:bookmarkStart w:id="8" w:name="h7"/>
      <w:bookmarkEnd w:id="8"/>
      <w:r w:rsidRPr="004F58D9">
        <w:t>Acknowledgments</w:t>
      </w:r>
    </w:p>
    <w:p w14:paraId="1433E346" w14:textId="77777777" w:rsidR="004F58D9" w:rsidRPr="004F58D9" w:rsidRDefault="004F58D9" w:rsidP="004F58D9">
      <w:pPr>
        <w:rPr>
          <w:rFonts w:cstheme="minorHAnsi"/>
          <w:sz w:val="24"/>
          <w:szCs w:val="24"/>
        </w:rPr>
      </w:pPr>
      <w:r w:rsidRPr="004F58D9">
        <w:rPr>
          <w:rFonts w:cstheme="minorHAnsi"/>
          <w:sz w:val="24"/>
          <w:szCs w:val="24"/>
        </w:rPr>
        <w:t>We thank all of the contributors to this collection and to Julia Schwarz for her help in developing and organizing the theme.</w:t>
      </w:r>
    </w:p>
    <w:p w14:paraId="4368128C" w14:textId="77777777" w:rsidR="0028376D" w:rsidRDefault="004F58D9" w:rsidP="0028376D">
      <w:pPr>
        <w:pStyle w:val="Heading1"/>
      </w:pPr>
      <w:r w:rsidRPr="004F58D9">
        <w:t>Keywords:</w:t>
      </w:r>
    </w:p>
    <w:p w14:paraId="25A2BB50" w14:textId="7B92A244" w:rsidR="004F58D9" w:rsidRPr="004F58D9" w:rsidRDefault="004F58D9" w:rsidP="004F58D9">
      <w:pPr>
        <w:rPr>
          <w:rFonts w:cstheme="minorHAnsi"/>
          <w:sz w:val="24"/>
          <w:szCs w:val="24"/>
        </w:rPr>
      </w:pPr>
      <w:r w:rsidRPr="004F58D9">
        <w:rPr>
          <w:rFonts w:cstheme="minorHAnsi"/>
          <w:sz w:val="24"/>
          <w:szCs w:val="24"/>
        </w:rPr>
        <w:t> species change, thinning, forest density, forest health, drought</w:t>
      </w:r>
    </w:p>
    <w:p w14:paraId="6EF8BF75" w14:textId="77777777" w:rsidR="004F58D9" w:rsidRPr="004F58D9" w:rsidRDefault="004F58D9" w:rsidP="004F58D9">
      <w:pPr>
        <w:rPr>
          <w:rFonts w:cstheme="minorHAnsi"/>
          <w:sz w:val="24"/>
          <w:szCs w:val="24"/>
        </w:rPr>
      </w:pPr>
      <w:r w:rsidRPr="004F58D9">
        <w:rPr>
          <w:rFonts w:cstheme="minorHAnsi"/>
          <w:b/>
          <w:bCs/>
          <w:sz w:val="24"/>
          <w:szCs w:val="24"/>
        </w:rPr>
        <w:t>Citation:</w:t>
      </w:r>
      <w:r w:rsidRPr="004F58D9">
        <w:rPr>
          <w:rFonts w:cstheme="minorHAnsi"/>
          <w:sz w:val="24"/>
          <w:szCs w:val="24"/>
        </w:rPr>
        <w:t xml:space="preserve"> Tague C, </w:t>
      </w:r>
      <w:proofErr w:type="spellStart"/>
      <w:r w:rsidRPr="004F58D9">
        <w:rPr>
          <w:rFonts w:cstheme="minorHAnsi"/>
          <w:sz w:val="24"/>
          <w:szCs w:val="24"/>
        </w:rPr>
        <w:t>Hurteau</w:t>
      </w:r>
      <w:proofErr w:type="spellEnd"/>
      <w:r w:rsidRPr="004F58D9">
        <w:rPr>
          <w:rFonts w:cstheme="minorHAnsi"/>
          <w:sz w:val="24"/>
          <w:szCs w:val="24"/>
        </w:rPr>
        <w:t xml:space="preserve"> MD and Parolari A (2021) Editorial: Forest Management Alters Forest Water Use and Drought Vulnerability. </w:t>
      </w:r>
      <w:r w:rsidRPr="004F58D9">
        <w:rPr>
          <w:rFonts w:cstheme="minorHAnsi"/>
          <w:i/>
          <w:iCs/>
          <w:sz w:val="24"/>
          <w:szCs w:val="24"/>
        </w:rPr>
        <w:t>Front. For. Glob. Change</w:t>
      </w:r>
      <w:r w:rsidRPr="004F58D9">
        <w:rPr>
          <w:rFonts w:cstheme="minorHAnsi"/>
          <w:sz w:val="24"/>
          <w:szCs w:val="24"/>
        </w:rPr>
        <w:t xml:space="preserve"> 4:671437. </w:t>
      </w:r>
      <w:proofErr w:type="spellStart"/>
      <w:r w:rsidRPr="004F58D9">
        <w:rPr>
          <w:rFonts w:cstheme="minorHAnsi"/>
          <w:sz w:val="24"/>
          <w:szCs w:val="24"/>
        </w:rPr>
        <w:t>doi</w:t>
      </w:r>
      <w:proofErr w:type="spellEnd"/>
      <w:r w:rsidRPr="004F58D9">
        <w:rPr>
          <w:rFonts w:cstheme="minorHAnsi"/>
          <w:sz w:val="24"/>
          <w:szCs w:val="24"/>
        </w:rPr>
        <w:t>: 10.3389/ffgc.2021.671437</w:t>
      </w:r>
    </w:p>
    <w:p w14:paraId="57D5CBB6" w14:textId="77777777" w:rsidR="004F58D9" w:rsidRPr="004F58D9" w:rsidRDefault="004F58D9" w:rsidP="004F58D9">
      <w:pPr>
        <w:rPr>
          <w:rFonts w:cstheme="minorHAnsi"/>
          <w:sz w:val="24"/>
          <w:szCs w:val="24"/>
        </w:rPr>
      </w:pPr>
      <w:r w:rsidRPr="004F58D9">
        <w:rPr>
          <w:rFonts w:cstheme="minorHAnsi"/>
          <w:b/>
          <w:bCs/>
          <w:sz w:val="24"/>
          <w:szCs w:val="24"/>
        </w:rPr>
        <w:t>Received:</w:t>
      </w:r>
      <w:r w:rsidRPr="004F58D9">
        <w:rPr>
          <w:rFonts w:cstheme="minorHAnsi"/>
          <w:sz w:val="24"/>
          <w:szCs w:val="24"/>
        </w:rPr>
        <w:t> 23 February 2021; </w:t>
      </w:r>
      <w:r w:rsidRPr="004F58D9">
        <w:rPr>
          <w:rFonts w:cstheme="minorHAnsi"/>
          <w:b/>
          <w:bCs/>
          <w:sz w:val="24"/>
          <w:szCs w:val="24"/>
        </w:rPr>
        <w:t>Accepted:</w:t>
      </w:r>
      <w:r w:rsidRPr="004F58D9">
        <w:rPr>
          <w:rFonts w:cstheme="minorHAnsi"/>
          <w:sz w:val="24"/>
          <w:szCs w:val="24"/>
        </w:rPr>
        <w:t> 18 March 2021;</w:t>
      </w:r>
      <w:r w:rsidRPr="004F58D9">
        <w:rPr>
          <w:rFonts w:cstheme="minorHAnsi"/>
          <w:sz w:val="24"/>
          <w:szCs w:val="24"/>
        </w:rPr>
        <w:br/>
      </w:r>
      <w:r w:rsidRPr="004F58D9">
        <w:rPr>
          <w:rFonts w:cstheme="minorHAnsi"/>
          <w:b/>
          <w:bCs/>
          <w:sz w:val="24"/>
          <w:szCs w:val="24"/>
        </w:rPr>
        <w:t>Published:</w:t>
      </w:r>
      <w:r w:rsidRPr="004F58D9">
        <w:rPr>
          <w:rFonts w:cstheme="minorHAnsi"/>
          <w:sz w:val="24"/>
          <w:szCs w:val="24"/>
        </w:rPr>
        <w:t> 13 April 2021.</w:t>
      </w:r>
    </w:p>
    <w:p w14:paraId="3FF4E7A6" w14:textId="270B6B91" w:rsidR="004F58D9" w:rsidRPr="004F58D9" w:rsidRDefault="004F58D9" w:rsidP="004F58D9">
      <w:pPr>
        <w:rPr>
          <w:rFonts w:cstheme="minorHAnsi"/>
          <w:sz w:val="24"/>
          <w:szCs w:val="24"/>
        </w:rPr>
      </w:pPr>
      <w:r w:rsidRPr="004F58D9">
        <w:rPr>
          <w:rFonts w:cstheme="minorHAnsi"/>
          <w:sz w:val="24"/>
          <w:szCs w:val="24"/>
        </w:rPr>
        <w:t>Edited and reviewed by: </w:t>
      </w:r>
      <w:r w:rsidRPr="0028376D">
        <w:rPr>
          <w:rFonts w:cstheme="minorHAnsi"/>
          <w:b/>
          <w:bCs/>
          <w:sz w:val="24"/>
          <w:szCs w:val="24"/>
        </w:rPr>
        <w:t>Kevin J. McGuire</w:t>
      </w:r>
      <w:r w:rsidRPr="004F58D9">
        <w:rPr>
          <w:rFonts w:cstheme="minorHAnsi"/>
          <w:sz w:val="24"/>
          <w:szCs w:val="24"/>
        </w:rPr>
        <w:t>, Virginia Tech, United States</w:t>
      </w:r>
    </w:p>
    <w:p w14:paraId="31679FAD" w14:textId="3D0AADF2" w:rsidR="004F58D9" w:rsidRPr="004F58D9" w:rsidRDefault="004F58D9" w:rsidP="004F58D9">
      <w:pPr>
        <w:rPr>
          <w:rFonts w:cstheme="minorHAnsi"/>
          <w:sz w:val="24"/>
          <w:szCs w:val="24"/>
        </w:rPr>
      </w:pPr>
      <w:r w:rsidRPr="004F58D9">
        <w:rPr>
          <w:rFonts w:cstheme="minorHAnsi"/>
          <w:b/>
          <w:bCs/>
          <w:sz w:val="24"/>
          <w:szCs w:val="24"/>
        </w:rPr>
        <w:t>Copyright</w:t>
      </w:r>
      <w:r w:rsidRPr="004F58D9">
        <w:rPr>
          <w:rFonts w:cstheme="minorHAnsi"/>
          <w:sz w:val="24"/>
          <w:szCs w:val="24"/>
        </w:rPr>
        <w:t xml:space="preserve"> © 2021 Tague, </w:t>
      </w:r>
      <w:proofErr w:type="spellStart"/>
      <w:r w:rsidRPr="004F58D9">
        <w:rPr>
          <w:rFonts w:cstheme="minorHAnsi"/>
          <w:sz w:val="24"/>
          <w:szCs w:val="24"/>
        </w:rPr>
        <w:t>Hurteau</w:t>
      </w:r>
      <w:proofErr w:type="spellEnd"/>
      <w:r w:rsidRPr="004F58D9">
        <w:rPr>
          <w:rFonts w:cstheme="minorHAnsi"/>
          <w:sz w:val="24"/>
          <w:szCs w:val="24"/>
        </w:rPr>
        <w:t xml:space="preserve"> and Parolari. This is an open-access article distributed under the terms of the </w:t>
      </w:r>
      <w:r w:rsidRPr="0028376D">
        <w:rPr>
          <w:rFonts w:cstheme="minorHAnsi"/>
          <w:b/>
          <w:bCs/>
          <w:sz w:val="24"/>
          <w:szCs w:val="24"/>
        </w:rPr>
        <w:t>Creative Commons Attribution License (CC BY)</w:t>
      </w:r>
      <w:r w:rsidRPr="004F58D9">
        <w:rPr>
          <w:rFonts w:cstheme="minorHAnsi"/>
          <w:sz w:val="24"/>
          <w:szCs w:val="24"/>
        </w:rPr>
        <w:t>.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6F65778D" w14:textId="2DBB75C0" w:rsidR="004F58D9" w:rsidRPr="004F58D9" w:rsidRDefault="004F58D9" w:rsidP="004F58D9">
      <w:pPr>
        <w:rPr>
          <w:rFonts w:cstheme="minorHAnsi"/>
          <w:sz w:val="24"/>
          <w:szCs w:val="24"/>
        </w:rPr>
      </w:pPr>
      <w:r w:rsidRPr="004F58D9">
        <w:rPr>
          <w:rFonts w:cstheme="minorHAnsi"/>
          <w:b/>
          <w:bCs/>
          <w:sz w:val="24"/>
          <w:szCs w:val="24"/>
        </w:rPr>
        <w:t>*Correspondence:</w:t>
      </w:r>
      <w:r w:rsidRPr="004F58D9">
        <w:rPr>
          <w:rFonts w:cstheme="minorHAnsi"/>
          <w:sz w:val="24"/>
          <w:szCs w:val="24"/>
        </w:rPr>
        <w:t> Christina Tague, </w:t>
      </w:r>
      <w:r w:rsidRPr="0028376D">
        <w:rPr>
          <w:rFonts w:cstheme="minorHAnsi"/>
          <w:b/>
          <w:bCs/>
          <w:sz w:val="24"/>
          <w:szCs w:val="24"/>
        </w:rPr>
        <w:t>ctague@bren.ucsb.edu</w:t>
      </w:r>
    </w:p>
    <w:p w14:paraId="22A855E9" w14:textId="77777777" w:rsidR="004F58D9" w:rsidRPr="004F58D9" w:rsidRDefault="004F58D9" w:rsidP="004F58D9">
      <w:pPr>
        <w:rPr>
          <w:rFonts w:cstheme="minorHAnsi"/>
          <w:sz w:val="24"/>
          <w:szCs w:val="24"/>
        </w:rPr>
      </w:pPr>
      <w:r w:rsidRPr="004F58D9">
        <w:rPr>
          <w:rFonts w:cstheme="minorHAnsi"/>
          <w:b/>
          <w:bCs/>
          <w:sz w:val="24"/>
          <w:szCs w:val="24"/>
        </w:rPr>
        <w:t>Disclaimer: </w:t>
      </w:r>
      <w:r w:rsidRPr="004F58D9">
        <w:rPr>
          <w:rFonts w:cstheme="minorHAnsi"/>
          <w:sz w:val="24"/>
          <w:szCs w:val="24"/>
        </w:rPr>
        <w:t>All claims expressed in this article are solely those of the authors and do not necessarily represent those of their affiliated organizations, or those of the publisher, the editors and the reviewers. Any product that may be evaluated in this article or claim that may be made by its manufacturer is not guaranteed or endorsed by the publisher.</w:t>
      </w:r>
    </w:p>
    <w:p w14:paraId="097B010C" w14:textId="77777777" w:rsidR="000D3182" w:rsidRPr="004F58D9" w:rsidRDefault="000D3182" w:rsidP="009F7065">
      <w:pPr>
        <w:rPr>
          <w:rFonts w:cstheme="minorHAnsi"/>
          <w:sz w:val="24"/>
          <w:szCs w:val="24"/>
        </w:rPr>
      </w:pPr>
    </w:p>
    <w:bookmarkEnd w:id="2"/>
    <w:p w14:paraId="035D64AA" w14:textId="77777777" w:rsidR="00D4361E" w:rsidRDefault="00D4361E" w:rsidP="009F7065">
      <w:pPr>
        <w:rPr>
          <w:rFonts w:cstheme="minorHAnsi"/>
          <w:b/>
          <w:bCs/>
          <w:sz w:val="24"/>
          <w:szCs w:val="24"/>
          <w:vertAlign w:val="superscript"/>
        </w:rPr>
      </w:pPr>
    </w:p>
    <w:p w14:paraId="30052AF1" w14:textId="77777777" w:rsidR="00A44388" w:rsidRDefault="00A44388" w:rsidP="009F7065">
      <w:pPr>
        <w:rPr>
          <w:rFonts w:cstheme="minorHAnsi"/>
          <w:b/>
          <w:bCs/>
          <w:sz w:val="24"/>
          <w:szCs w:val="24"/>
          <w:vertAlign w:val="superscript"/>
        </w:rPr>
      </w:pPr>
    </w:p>
    <w:p w14:paraId="5545726B" w14:textId="77777777" w:rsidR="00D4361E" w:rsidRPr="009F7065" w:rsidRDefault="00D4361E" w:rsidP="009F7065">
      <w:pPr>
        <w:rPr>
          <w:rFonts w:cstheme="minorHAnsi"/>
          <w:b/>
          <w:bCs/>
          <w:sz w:val="24"/>
          <w:szCs w:val="24"/>
        </w:rPr>
      </w:pPr>
    </w:p>
    <w:p w14:paraId="55456588" w14:textId="77777777" w:rsidR="009F7065" w:rsidRDefault="009F7065" w:rsidP="00D14423">
      <w:pPr>
        <w:rPr>
          <w:rFonts w:cstheme="minorHAnsi"/>
          <w:b/>
          <w:bCs/>
          <w:sz w:val="24"/>
          <w:szCs w:val="24"/>
        </w:rPr>
      </w:pPr>
    </w:p>
    <w:sectPr w:rsidR="009F7065"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15C45"/>
    <w:multiLevelType w:val="multilevel"/>
    <w:tmpl w:val="1210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2686C"/>
    <w:multiLevelType w:val="multilevel"/>
    <w:tmpl w:val="833AD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B24FC5"/>
    <w:multiLevelType w:val="multilevel"/>
    <w:tmpl w:val="E07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05188"/>
    <w:multiLevelType w:val="multilevel"/>
    <w:tmpl w:val="475E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A2670A"/>
    <w:multiLevelType w:val="multilevel"/>
    <w:tmpl w:val="8710E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535C03"/>
    <w:multiLevelType w:val="multilevel"/>
    <w:tmpl w:val="6AA83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F46ACF"/>
    <w:multiLevelType w:val="multilevel"/>
    <w:tmpl w:val="AE464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4C6CB8"/>
    <w:multiLevelType w:val="multilevel"/>
    <w:tmpl w:val="316E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8A42E5"/>
    <w:multiLevelType w:val="multilevel"/>
    <w:tmpl w:val="0392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720F97"/>
    <w:multiLevelType w:val="multilevel"/>
    <w:tmpl w:val="69EE4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D866FC"/>
    <w:multiLevelType w:val="multilevel"/>
    <w:tmpl w:val="36967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201D54"/>
    <w:multiLevelType w:val="multilevel"/>
    <w:tmpl w:val="C3DA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430B06"/>
    <w:multiLevelType w:val="multilevel"/>
    <w:tmpl w:val="50DED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AA57E0"/>
    <w:multiLevelType w:val="multilevel"/>
    <w:tmpl w:val="E764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B4D1F"/>
    <w:multiLevelType w:val="multilevel"/>
    <w:tmpl w:val="E36AF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51251B"/>
    <w:multiLevelType w:val="multilevel"/>
    <w:tmpl w:val="47D04F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E573EF"/>
    <w:multiLevelType w:val="multilevel"/>
    <w:tmpl w:val="EFC6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0E85E30"/>
    <w:multiLevelType w:val="multilevel"/>
    <w:tmpl w:val="5BD2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53E43"/>
    <w:multiLevelType w:val="multilevel"/>
    <w:tmpl w:val="8AE86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2D97387"/>
    <w:multiLevelType w:val="multilevel"/>
    <w:tmpl w:val="9FFC1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101C5E"/>
    <w:multiLevelType w:val="multilevel"/>
    <w:tmpl w:val="152C7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AE25EA"/>
    <w:multiLevelType w:val="multilevel"/>
    <w:tmpl w:val="6A48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565F9F"/>
    <w:multiLevelType w:val="multilevel"/>
    <w:tmpl w:val="20301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9576E22"/>
    <w:multiLevelType w:val="multilevel"/>
    <w:tmpl w:val="B77C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A7C64AD"/>
    <w:multiLevelType w:val="multilevel"/>
    <w:tmpl w:val="3CB41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B322D92"/>
    <w:multiLevelType w:val="multilevel"/>
    <w:tmpl w:val="E08C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BB71AF4"/>
    <w:multiLevelType w:val="multilevel"/>
    <w:tmpl w:val="53B8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D9A043C"/>
    <w:multiLevelType w:val="multilevel"/>
    <w:tmpl w:val="3E9A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167467F"/>
    <w:multiLevelType w:val="multilevel"/>
    <w:tmpl w:val="94CA7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4E4237B"/>
    <w:multiLevelType w:val="multilevel"/>
    <w:tmpl w:val="B642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A6A0794"/>
    <w:multiLevelType w:val="multilevel"/>
    <w:tmpl w:val="EBEA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EB96199"/>
    <w:multiLevelType w:val="multilevel"/>
    <w:tmpl w:val="060C5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8B14924"/>
    <w:multiLevelType w:val="multilevel"/>
    <w:tmpl w:val="7BF4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BFD3172"/>
    <w:multiLevelType w:val="multilevel"/>
    <w:tmpl w:val="2BD84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913427"/>
    <w:multiLevelType w:val="multilevel"/>
    <w:tmpl w:val="11AAF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01E1EC8"/>
    <w:multiLevelType w:val="multilevel"/>
    <w:tmpl w:val="42BA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02821E0"/>
    <w:multiLevelType w:val="multilevel"/>
    <w:tmpl w:val="9FE0C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49D314F"/>
    <w:multiLevelType w:val="multilevel"/>
    <w:tmpl w:val="DDB6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501174C"/>
    <w:multiLevelType w:val="multilevel"/>
    <w:tmpl w:val="C6844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6BB591E"/>
    <w:multiLevelType w:val="multilevel"/>
    <w:tmpl w:val="24E85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74C2072"/>
    <w:multiLevelType w:val="multilevel"/>
    <w:tmpl w:val="C066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CC63C58"/>
    <w:multiLevelType w:val="multilevel"/>
    <w:tmpl w:val="5B96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ED23D00"/>
    <w:multiLevelType w:val="multilevel"/>
    <w:tmpl w:val="F878A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0234F0B"/>
    <w:multiLevelType w:val="multilevel"/>
    <w:tmpl w:val="4DC2A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30E1F48"/>
    <w:multiLevelType w:val="multilevel"/>
    <w:tmpl w:val="7642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56D2630"/>
    <w:multiLevelType w:val="multilevel"/>
    <w:tmpl w:val="8AA44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8812C73"/>
    <w:multiLevelType w:val="multilevel"/>
    <w:tmpl w:val="E0500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F0133F"/>
    <w:multiLevelType w:val="multilevel"/>
    <w:tmpl w:val="F64EA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0"/>
  </w:num>
  <w:num w:numId="3">
    <w:abstractNumId w:val="32"/>
  </w:num>
  <w:num w:numId="4">
    <w:abstractNumId w:val="35"/>
  </w:num>
  <w:num w:numId="5">
    <w:abstractNumId w:val="47"/>
  </w:num>
  <w:num w:numId="6">
    <w:abstractNumId w:val="7"/>
  </w:num>
  <w:num w:numId="7">
    <w:abstractNumId w:val="22"/>
  </w:num>
  <w:num w:numId="8">
    <w:abstractNumId w:val="20"/>
  </w:num>
  <w:num w:numId="9">
    <w:abstractNumId w:val="17"/>
  </w:num>
  <w:num w:numId="10">
    <w:abstractNumId w:val="4"/>
  </w:num>
  <w:num w:numId="11">
    <w:abstractNumId w:val="10"/>
  </w:num>
  <w:num w:numId="12">
    <w:abstractNumId w:val="5"/>
  </w:num>
  <w:num w:numId="13">
    <w:abstractNumId w:val="25"/>
  </w:num>
  <w:num w:numId="14">
    <w:abstractNumId w:val="1"/>
  </w:num>
  <w:num w:numId="15">
    <w:abstractNumId w:val="31"/>
  </w:num>
  <w:num w:numId="16">
    <w:abstractNumId w:val="39"/>
  </w:num>
  <w:num w:numId="17">
    <w:abstractNumId w:val="46"/>
  </w:num>
  <w:num w:numId="18">
    <w:abstractNumId w:val="12"/>
  </w:num>
  <w:num w:numId="19">
    <w:abstractNumId w:val="18"/>
  </w:num>
  <w:num w:numId="20">
    <w:abstractNumId w:val="38"/>
  </w:num>
  <w:num w:numId="21">
    <w:abstractNumId w:val="9"/>
  </w:num>
  <w:num w:numId="22">
    <w:abstractNumId w:val="27"/>
  </w:num>
  <w:num w:numId="23">
    <w:abstractNumId w:val="34"/>
  </w:num>
  <w:num w:numId="24">
    <w:abstractNumId w:val="36"/>
  </w:num>
  <w:num w:numId="25">
    <w:abstractNumId w:val="6"/>
  </w:num>
  <w:num w:numId="26">
    <w:abstractNumId w:val="37"/>
  </w:num>
  <w:num w:numId="27">
    <w:abstractNumId w:val="21"/>
  </w:num>
  <w:num w:numId="28">
    <w:abstractNumId w:val="19"/>
  </w:num>
  <w:num w:numId="29">
    <w:abstractNumId w:val="11"/>
  </w:num>
  <w:num w:numId="30">
    <w:abstractNumId w:val="2"/>
  </w:num>
  <w:num w:numId="31">
    <w:abstractNumId w:val="45"/>
  </w:num>
  <w:num w:numId="32">
    <w:abstractNumId w:val="40"/>
  </w:num>
  <w:num w:numId="33">
    <w:abstractNumId w:val="28"/>
  </w:num>
  <w:num w:numId="34">
    <w:abstractNumId w:val="26"/>
  </w:num>
  <w:num w:numId="35">
    <w:abstractNumId w:val="8"/>
  </w:num>
  <w:num w:numId="36">
    <w:abstractNumId w:val="23"/>
  </w:num>
  <w:num w:numId="37">
    <w:abstractNumId w:val="41"/>
  </w:num>
  <w:num w:numId="38">
    <w:abstractNumId w:val="15"/>
  </w:num>
  <w:num w:numId="39">
    <w:abstractNumId w:val="3"/>
  </w:num>
  <w:num w:numId="40">
    <w:abstractNumId w:val="16"/>
  </w:num>
  <w:num w:numId="41">
    <w:abstractNumId w:val="13"/>
  </w:num>
  <w:num w:numId="42">
    <w:abstractNumId w:val="43"/>
  </w:num>
  <w:num w:numId="43">
    <w:abstractNumId w:val="30"/>
  </w:num>
  <w:num w:numId="44">
    <w:abstractNumId w:val="44"/>
  </w:num>
  <w:num w:numId="45">
    <w:abstractNumId w:val="33"/>
  </w:num>
  <w:num w:numId="46">
    <w:abstractNumId w:val="14"/>
  </w:num>
  <w:num w:numId="47">
    <w:abstractNumId w:val="42"/>
  </w:num>
  <w:num w:numId="48">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ocumentProtection w:edit="readOnly" w:formatting="1" w:enforcement="1" w:cryptProviderType="rsaAES" w:cryptAlgorithmClass="hash" w:cryptAlgorithmType="typeAny" w:cryptAlgorithmSid="14" w:cryptSpinCount="100000" w:hash="RB4JJ2Upjdg3X+72Bnpe57nJfBt38PBhVpYyjj+UoDyqMw4i61Yv/oatVdOAIzUcX34hpN+vkdHqX2W9FYtBaQ==" w:salt="Uryajz125TUBPN89CJ6/n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182"/>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76D"/>
    <w:rsid w:val="00283F92"/>
    <w:rsid w:val="002843BC"/>
    <w:rsid w:val="00284A84"/>
    <w:rsid w:val="002867A4"/>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5896"/>
    <w:rsid w:val="00396B15"/>
    <w:rsid w:val="003A15D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E34F8"/>
    <w:rsid w:val="004E3C84"/>
    <w:rsid w:val="004E528B"/>
    <w:rsid w:val="004E6917"/>
    <w:rsid w:val="004F146C"/>
    <w:rsid w:val="004F1F3C"/>
    <w:rsid w:val="004F52AA"/>
    <w:rsid w:val="004F58D9"/>
    <w:rsid w:val="004F657B"/>
    <w:rsid w:val="004F73E6"/>
    <w:rsid w:val="0050408D"/>
    <w:rsid w:val="00504C6A"/>
    <w:rsid w:val="00510364"/>
    <w:rsid w:val="005116C9"/>
    <w:rsid w:val="00511BEE"/>
    <w:rsid w:val="00515CF0"/>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7D89"/>
    <w:rsid w:val="0076194B"/>
    <w:rsid w:val="00763676"/>
    <w:rsid w:val="00763830"/>
    <w:rsid w:val="00772776"/>
    <w:rsid w:val="00776E56"/>
    <w:rsid w:val="00781619"/>
    <w:rsid w:val="00785981"/>
    <w:rsid w:val="00790AA3"/>
    <w:rsid w:val="0079146B"/>
    <w:rsid w:val="00791DD5"/>
    <w:rsid w:val="00792687"/>
    <w:rsid w:val="00796875"/>
    <w:rsid w:val="0079756E"/>
    <w:rsid w:val="007A1233"/>
    <w:rsid w:val="007A258F"/>
    <w:rsid w:val="007A3B3A"/>
    <w:rsid w:val="007A7539"/>
    <w:rsid w:val="007B0BBA"/>
    <w:rsid w:val="007B3D80"/>
    <w:rsid w:val="007B3D9A"/>
    <w:rsid w:val="007B71B2"/>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1726"/>
    <w:rsid w:val="007F336A"/>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4DF7"/>
    <w:rsid w:val="00836F01"/>
    <w:rsid w:val="008406F5"/>
    <w:rsid w:val="00841F1E"/>
    <w:rsid w:val="00842203"/>
    <w:rsid w:val="00845C5E"/>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17C03"/>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065"/>
    <w:rsid w:val="009F7F44"/>
    <w:rsid w:val="00A01B8D"/>
    <w:rsid w:val="00A034AE"/>
    <w:rsid w:val="00A035F5"/>
    <w:rsid w:val="00A10635"/>
    <w:rsid w:val="00A11F34"/>
    <w:rsid w:val="00A1350A"/>
    <w:rsid w:val="00A2308C"/>
    <w:rsid w:val="00A231A4"/>
    <w:rsid w:val="00A24317"/>
    <w:rsid w:val="00A310DA"/>
    <w:rsid w:val="00A32FCB"/>
    <w:rsid w:val="00A3512D"/>
    <w:rsid w:val="00A3561C"/>
    <w:rsid w:val="00A400BC"/>
    <w:rsid w:val="00A40701"/>
    <w:rsid w:val="00A42169"/>
    <w:rsid w:val="00A424F1"/>
    <w:rsid w:val="00A426B2"/>
    <w:rsid w:val="00A44388"/>
    <w:rsid w:val="00A45EE8"/>
    <w:rsid w:val="00A465FC"/>
    <w:rsid w:val="00A47B50"/>
    <w:rsid w:val="00A50459"/>
    <w:rsid w:val="00A506CB"/>
    <w:rsid w:val="00A52369"/>
    <w:rsid w:val="00A52A88"/>
    <w:rsid w:val="00A54210"/>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BA4"/>
    <w:rsid w:val="00A9416E"/>
    <w:rsid w:val="00A95B68"/>
    <w:rsid w:val="00AA493D"/>
    <w:rsid w:val="00AB2F0A"/>
    <w:rsid w:val="00AB4807"/>
    <w:rsid w:val="00AB4813"/>
    <w:rsid w:val="00AC0052"/>
    <w:rsid w:val="00AC04D6"/>
    <w:rsid w:val="00AC6674"/>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36BDB"/>
    <w:rsid w:val="00D42AE0"/>
    <w:rsid w:val="00D4361E"/>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263B"/>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674"/>
  </w:style>
  <w:style w:type="paragraph" w:styleId="Heading1">
    <w:name w:val="heading 1"/>
    <w:basedOn w:val="Normal"/>
    <w:next w:val="Normal"/>
    <w:link w:val="Heading1Char"/>
    <w:uiPriority w:val="9"/>
    <w:qFormat/>
    <w:rsid w:val="00AC6674"/>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C6674"/>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C6674"/>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C6674"/>
    <w:pPr>
      <w:keepNext/>
      <w:keepLines/>
      <w:spacing w:before="40" w:after="0"/>
      <w:outlineLvl w:val="3"/>
    </w:pPr>
    <w:rPr>
      <w:i/>
      <w:iCs/>
    </w:rPr>
  </w:style>
  <w:style w:type="paragraph" w:styleId="Heading5">
    <w:name w:val="heading 5"/>
    <w:basedOn w:val="Normal"/>
    <w:next w:val="Normal"/>
    <w:link w:val="Heading5Char"/>
    <w:uiPriority w:val="9"/>
    <w:unhideWhenUsed/>
    <w:qFormat/>
    <w:rsid w:val="00AC6674"/>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AC6674"/>
    <w:pPr>
      <w:keepNext/>
      <w:keepLines/>
      <w:spacing w:before="40" w:after="0"/>
      <w:outlineLvl w:val="5"/>
    </w:pPr>
  </w:style>
  <w:style w:type="paragraph" w:styleId="Heading7">
    <w:name w:val="heading 7"/>
    <w:basedOn w:val="Normal"/>
    <w:next w:val="Normal"/>
    <w:link w:val="Heading7Char"/>
    <w:uiPriority w:val="9"/>
    <w:semiHidden/>
    <w:unhideWhenUsed/>
    <w:qFormat/>
    <w:rsid w:val="00AC6674"/>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C6674"/>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C6674"/>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6674"/>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C6674"/>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C6674"/>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C6674"/>
    <w:rPr>
      <w:i/>
      <w:iCs/>
    </w:rPr>
  </w:style>
  <w:style w:type="character" w:customStyle="1" w:styleId="Heading5Char">
    <w:name w:val="Heading 5 Char"/>
    <w:basedOn w:val="DefaultParagraphFont"/>
    <w:link w:val="Heading5"/>
    <w:uiPriority w:val="9"/>
    <w:rsid w:val="00AC6674"/>
    <w:rPr>
      <w:color w:val="404040" w:themeColor="text1" w:themeTint="BF"/>
    </w:rPr>
  </w:style>
  <w:style w:type="character" w:customStyle="1" w:styleId="Heading6Char">
    <w:name w:val="Heading 6 Char"/>
    <w:basedOn w:val="DefaultParagraphFont"/>
    <w:link w:val="Heading6"/>
    <w:uiPriority w:val="9"/>
    <w:rsid w:val="00AC6674"/>
  </w:style>
  <w:style w:type="character" w:customStyle="1" w:styleId="Heading7Char">
    <w:name w:val="Heading 7 Char"/>
    <w:basedOn w:val="DefaultParagraphFont"/>
    <w:link w:val="Heading7"/>
    <w:uiPriority w:val="9"/>
    <w:semiHidden/>
    <w:rsid w:val="00AC667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C6674"/>
    <w:rPr>
      <w:color w:val="262626" w:themeColor="text1" w:themeTint="D9"/>
      <w:sz w:val="21"/>
      <w:szCs w:val="21"/>
    </w:rPr>
  </w:style>
  <w:style w:type="character" w:customStyle="1" w:styleId="Heading9Char">
    <w:name w:val="Heading 9 Char"/>
    <w:basedOn w:val="DefaultParagraphFont"/>
    <w:link w:val="Heading9"/>
    <w:uiPriority w:val="9"/>
    <w:semiHidden/>
    <w:rsid w:val="00AC6674"/>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C6674"/>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C6674"/>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C6674"/>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C6674"/>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C6674"/>
    <w:rPr>
      <w:color w:val="5A5A5A" w:themeColor="text1" w:themeTint="A5"/>
      <w:spacing w:val="15"/>
    </w:rPr>
  </w:style>
  <w:style w:type="character" w:styleId="Strong">
    <w:name w:val="Strong"/>
    <w:basedOn w:val="DefaultParagraphFont"/>
    <w:uiPriority w:val="22"/>
    <w:qFormat/>
    <w:rsid w:val="00AC6674"/>
    <w:rPr>
      <w:b/>
      <w:bCs/>
      <w:color w:val="auto"/>
    </w:rPr>
  </w:style>
  <w:style w:type="character" w:styleId="Emphasis">
    <w:name w:val="Emphasis"/>
    <w:basedOn w:val="DefaultParagraphFont"/>
    <w:uiPriority w:val="20"/>
    <w:qFormat/>
    <w:rsid w:val="00AC6674"/>
    <w:rPr>
      <w:i/>
      <w:iCs/>
      <w:color w:val="auto"/>
    </w:rPr>
  </w:style>
  <w:style w:type="paragraph" w:styleId="NoSpacing">
    <w:name w:val="No Spacing"/>
    <w:uiPriority w:val="1"/>
    <w:qFormat/>
    <w:rsid w:val="00AC6674"/>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C6674"/>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C6674"/>
    <w:rPr>
      <w:i/>
      <w:iCs/>
      <w:color w:val="404040" w:themeColor="text1" w:themeTint="BF"/>
    </w:rPr>
  </w:style>
  <w:style w:type="paragraph" w:styleId="IntenseQuote">
    <w:name w:val="Intense Quote"/>
    <w:basedOn w:val="Normal"/>
    <w:next w:val="Normal"/>
    <w:link w:val="IntenseQuoteChar"/>
    <w:uiPriority w:val="30"/>
    <w:qFormat/>
    <w:rsid w:val="00AC6674"/>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C6674"/>
    <w:rPr>
      <w:i/>
      <w:iCs/>
      <w:color w:val="404040" w:themeColor="text1" w:themeTint="BF"/>
    </w:rPr>
  </w:style>
  <w:style w:type="character" w:styleId="SubtleEmphasis">
    <w:name w:val="Subtle Emphasis"/>
    <w:basedOn w:val="DefaultParagraphFont"/>
    <w:uiPriority w:val="19"/>
    <w:qFormat/>
    <w:rsid w:val="00AC6674"/>
    <w:rPr>
      <w:i/>
      <w:iCs/>
      <w:color w:val="404040" w:themeColor="text1" w:themeTint="BF"/>
    </w:rPr>
  </w:style>
  <w:style w:type="character" w:styleId="IntenseEmphasis">
    <w:name w:val="Intense Emphasis"/>
    <w:basedOn w:val="DefaultParagraphFont"/>
    <w:uiPriority w:val="21"/>
    <w:qFormat/>
    <w:rsid w:val="00AC6674"/>
    <w:rPr>
      <w:b/>
      <w:bCs/>
      <w:i/>
      <w:iCs/>
      <w:color w:val="auto"/>
    </w:rPr>
  </w:style>
  <w:style w:type="character" w:styleId="SubtleReference">
    <w:name w:val="Subtle Reference"/>
    <w:basedOn w:val="DefaultParagraphFont"/>
    <w:uiPriority w:val="31"/>
    <w:qFormat/>
    <w:rsid w:val="00AC6674"/>
    <w:rPr>
      <w:smallCaps/>
      <w:color w:val="404040" w:themeColor="text1" w:themeTint="BF"/>
    </w:rPr>
  </w:style>
  <w:style w:type="character" w:styleId="IntenseReference">
    <w:name w:val="Intense Reference"/>
    <w:basedOn w:val="DefaultParagraphFont"/>
    <w:uiPriority w:val="32"/>
    <w:qFormat/>
    <w:rsid w:val="00AC6674"/>
    <w:rPr>
      <w:b/>
      <w:bCs/>
      <w:smallCaps/>
      <w:color w:val="404040" w:themeColor="text1" w:themeTint="BF"/>
      <w:spacing w:val="5"/>
    </w:rPr>
  </w:style>
  <w:style w:type="character" w:styleId="BookTitle">
    <w:name w:val="Book Title"/>
    <w:basedOn w:val="DefaultParagraphFont"/>
    <w:uiPriority w:val="33"/>
    <w:qFormat/>
    <w:rsid w:val="00AC6674"/>
    <w:rPr>
      <w:b/>
      <w:bCs/>
      <w:i/>
      <w:iCs/>
      <w:spacing w:val="5"/>
    </w:rPr>
  </w:style>
  <w:style w:type="paragraph" w:styleId="TOCHeading">
    <w:name w:val="TOC Heading"/>
    <w:basedOn w:val="Heading1"/>
    <w:next w:val="Normal"/>
    <w:uiPriority w:val="39"/>
    <w:semiHidden/>
    <w:unhideWhenUsed/>
    <w:qFormat/>
    <w:rsid w:val="00AC6674"/>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309012">
      <w:bodyDiv w:val="1"/>
      <w:marLeft w:val="0"/>
      <w:marRight w:val="0"/>
      <w:marTop w:val="0"/>
      <w:marBottom w:val="0"/>
      <w:divBdr>
        <w:top w:val="none" w:sz="0" w:space="0" w:color="auto"/>
        <w:left w:val="none" w:sz="0" w:space="0" w:color="auto"/>
        <w:bottom w:val="none" w:sz="0" w:space="0" w:color="auto"/>
        <w:right w:val="none" w:sz="0" w:space="0" w:color="auto"/>
      </w:divBdr>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8887166">
      <w:bodyDiv w:val="1"/>
      <w:marLeft w:val="0"/>
      <w:marRight w:val="0"/>
      <w:marTop w:val="0"/>
      <w:marBottom w:val="0"/>
      <w:divBdr>
        <w:top w:val="none" w:sz="0" w:space="0" w:color="auto"/>
        <w:left w:val="none" w:sz="0" w:space="0" w:color="auto"/>
        <w:bottom w:val="none" w:sz="0" w:space="0" w:color="auto"/>
        <w:right w:val="none" w:sz="0" w:space="0" w:color="auto"/>
      </w:divBdr>
      <w:divsChild>
        <w:div w:id="183710660">
          <w:marLeft w:val="0"/>
          <w:marRight w:val="0"/>
          <w:marTop w:val="0"/>
          <w:marBottom w:val="0"/>
          <w:divBdr>
            <w:top w:val="none" w:sz="0" w:space="0" w:color="auto"/>
            <w:left w:val="none" w:sz="0" w:space="0" w:color="auto"/>
            <w:bottom w:val="none" w:sz="0" w:space="0" w:color="auto"/>
            <w:right w:val="none" w:sz="0" w:space="0" w:color="auto"/>
          </w:divBdr>
          <w:divsChild>
            <w:div w:id="128791285">
              <w:marLeft w:val="0"/>
              <w:marRight w:val="0"/>
              <w:marTop w:val="0"/>
              <w:marBottom w:val="0"/>
              <w:divBdr>
                <w:top w:val="none" w:sz="0" w:space="0" w:color="auto"/>
                <w:left w:val="none" w:sz="0" w:space="0" w:color="auto"/>
                <w:bottom w:val="none" w:sz="0" w:space="0" w:color="auto"/>
                <w:right w:val="none" w:sz="0" w:space="0" w:color="auto"/>
              </w:divBdr>
            </w:div>
          </w:divsChild>
        </w:div>
        <w:div w:id="1900240397">
          <w:marLeft w:val="0"/>
          <w:marRight w:val="0"/>
          <w:marTop w:val="450"/>
          <w:marBottom w:val="360"/>
          <w:divBdr>
            <w:top w:val="single" w:sz="6" w:space="18" w:color="B8B8B8"/>
            <w:left w:val="none" w:sz="0" w:space="0" w:color="auto"/>
            <w:bottom w:val="single" w:sz="6" w:space="14" w:color="B8B8B8"/>
            <w:right w:val="none" w:sz="0" w:space="0" w:color="auto"/>
          </w:divBdr>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89/ffgc.2021.671437"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1507</Words>
  <Characters>8591</Characters>
  <Application>Microsoft Office Word</Application>
  <DocSecurity>8</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19</cp:revision>
  <dcterms:created xsi:type="dcterms:W3CDTF">2022-01-31T19:04:00Z</dcterms:created>
  <dcterms:modified xsi:type="dcterms:W3CDTF">2022-02-03T19:40:00Z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