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8813307" w:rsidR="000A7622" w:rsidRPr="00C04F25" w:rsidRDefault="00CB2EBA" w:rsidP="00D14423">
      <w:pPr>
        <w:autoSpaceDE w:val="0"/>
        <w:autoSpaceDN w:val="0"/>
        <w:adjustRightInd w:val="0"/>
        <w:rPr>
          <w:rFonts w:cstheme="minorHAnsi"/>
          <w:b/>
          <w:bCs/>
          <w:i/>
          <w:iCs/>
          <w:sz w:val="32"/>
          <w:szCs w:val="32"/>
        </w:rPr>
      </w:pPr>
      <w:r>
        <w:rPr>
          <w:rFonts w:cstheme="minorHAnsi"/>
          <w:b/>
          <w:bCs/>
          <w:i/>
          <w:iCs/>
          <w:sz w:val="32"/>
          <w:szCs w:val="32"/>
        </w:rPr>
        <w:t xml:space="preserve">Civil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C61BEBA" w:rsidR="000A7622" w:rsidRDefault="00EB32F5" w:rsidP="00D14423">
      <w:pPr>
        <w:rPr>
          <w:rFonts w:cstheme="minorHAnsi"/>
          <w:sz w:val="24"/>
          <w:szCs w:val="24"/>
        </w:rPr>
      </w:pPr>
      <w:r>
        <w:rPr>
          <w:rFonts w:cstheme="minorHAnsi"/>
          <w:i/>
          <w:sz w:val="24"/>
          <w:szCs w:val="24"/>
          <w:lang w:val="fr-FR"/>
        </w:rPr>
        <w:t>Earthquake Engineering &amp; Structural Dynamics</w:t>
      </w:r>
      <w:r w:rsidR="000A7622" w:rsidRPr="00C04F25">
        <w:rPr>
          <w:rFonts w:cstheme="minorHAnsi"/>
          <w:sz w:val="24"/>
          <w:szCs w:val="24"/>
          <w:lang w:val="fr-FR"/>
        </w:rPr>
        <w:t xml:space="preserve">, Vol. </w:t>
      </w:r>
      <w:r>
        <w:rPr>
          <w:rFonts w:cstheme="minorHAnsi"/>
          <w:sz w:val="24"/>
          <w:szCs w:val="24"/>
          <w:lang w:val="fr-FR"/>
        </w:rPr>
        <w:t>49</w:t>
      </w:r>
      <w:r w:rsidR="000A7622" w:rsidRPr="00C04F25">
        <w:rPr>
          <w:rFonts w:cstheme="minorHAnsi"/>
          <w:sz w:val="24"/>
          <w:szCs w:val="24"/>
          <w:lang w:val="fr-FR"/>
        </w:rPr>
        <w:t xml:space="preserve">, No. </w:t>
      </w:r>
      <w:r>
        <w:rPr>
          <w:rFonts w:cstheme="minorHAnsi"/>
          <w:sz w:val="24"/>
          <w:szCs w:val="24"/>
          <w:lang w:val="fr-FR"/>
        </w:rPr>
        <w:t>15</w:t>
      </w:r>
      <w:r w:rsidR="000A7622" w:rsidRPr="00C04F25">
        <w:rPr>
          <w:rFonts w:cstheme="minorHAnsi"/>
          <w:sz w:val="24"/>
          <w:szCs w:val="24"/>
          <w:lang w:val="fr-FR"/>
        </w:rPr>
        <w:t xml:space="preserve"> (</w:t>
      </w:r>
      <w:r>
        <w:rPr>
          <w:rFonts w:cstheme="minorHAnsi"/>
          <w:sz w:val="24"/>
          <w:szCs w:val="24"/>
          <w:lang w:val="fr-FR"/>
        </w:rPr>
        <w:t>December 2020</w:t>
      </w:r>
      <w:r w:rsidR="000A7622" w:rsidRPr="00C04F25">
        <w:rPr>
          <w:rFonts w:cstheme="minorHAnsi"/>
          <w:sz w:val="24"/>
          <w:szCs w:val="24"/>
          <w:lang w:val="fr-FR"/>
        </w:rPr>
        <w:t xml:space="preserve">): </w:t>
      </w:r>
      <w:r>
        <w:rPr>
          <w:rFonts w:cstheme="minorHAnsi"/>
          <w:sz w:val="24"/>
          <w:szCs w:val="24"/>
          <w:lang w:val="fr-FR"/>
        </w:rPr>
        <w:t>1619-1639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A1D9E">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A1D9E">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9A1D9E">
        <w:rPr>
          <w:rFonts w:cstheme="minorHAnsi"/>
          <w:sz w:val="24"/>
          <w:szCs w:val="24"/>
        </w:rPr>
        <w:t>Wiley</w:t>
      </w:r>
      <w:r w:rsidR="000A7622" w:rsidRPr="00C04F25">
        <w:rPr>
          <w:rFonts w:cstheme="minorHAnsi"/>
          <w:sz w:val="24"/>
          <w:szCs w:val="24"/>
        </w:rPr>
        <w:t xml:space="preserve">. </w:t>
      </w:r>
      <w:bookmarkEnd w:id="1"/>
    </w:p>
    <w:p w14:paraId="31F07A43" w14:textId="718F3833" w:rsidR="00390460" w:rsidRDefault="00390460" w:rsidP="00D14423">
      <w:pPr>
        <w:rPr>
          <w:rFonts w:cstheme="minorHAnsi"/>
          <w:sz w:val="24"/>
          <w:szCs w:val="24"/>
        </w:rPr>
      </w:pPr>
    </w:p>
    <w:p w14:paraId="70EF56E5" w14:textId="3750F14D" w:rsidR="00390460" w:rsidRDefault="00390460" w:rsidP="00390460">
      <w:pPr>
        <w:pStyle w:val="Title"/>
      </w:pPr>
      <w:r w:rsidRPr="00390460">
        <w:t xml:space="preserve">Seismic Performance </w:t>
      </w:r>
      <w:r>
        <w:t>o</w:t>
      </w:r>
      <w:r w:rsidRPr="00390460">
        <w:t xml:space="preserve">f Chevron-Configured Special Concentrically Braced Frames </w:t>
      </w:r>
      <w:r>
        <w:t>w</w:t>
      </w:r>
      <w:r w:rsidRPr="00390460">
        <w:t>ith Yielding Beams</w:t>
      </w:r>
    </w:p>
    <w:p w14:paraId="1E6BF0E5" w14:textId="77777777" w:rsidR="00390460" w:rsidRDefault="00390460" w:rsidP="00D14423"/>
    <w:p w14:paraId="31BD931C" w14:textId="77777777" w:rsidR="007C2960" w:rsidRPr="0095301E" w:rsidRDefault="007C2960" w:rsidP="0095301E">
      <w:pPr>
        <w:pStyle w:val="NoSpacing"/>
        <w:rPr>
          <w:sz w:val="32"/>
          <w:szCs w:val="32"/>
        </w:rPr>
      </w:pPr>
      <w:r w:rsidRPr="0095301E">
        <w:rPr>
          <w:sz w:val="32"/>
          <w:szCs w:val="32"/>
        </w:rPr>
        <w:t>Hayato Asada</w:t>
      </w:r>
    </w:p>
    <w:p w14:paraId="25CB29C4" w14:textId="26D12BA1" w:rsidR="007C2960" w:rsidRPr="0095301E" w:rsidRDefault="00986677" w:rsidP="0095301E">
      <w:pPr>
        <w:pStyle w:val="NoSpacing"/>
        <w:rPr>
          <w:sz w:val="24"/>
          <w:szCs w:val="24"/>
        </w:rPr>
      </w:pPr>
      <w:r w:rsidRPr="0095301E">
        <w:rPr>
          <w:sz w:val="24"/>
          <w:szCs w:val="24"/>
        </w:rPr>
        <w:t>Department of Architecture, Kobe University, Kobe, Japan</w:t>
      </w:r>
    </w:p>
    <w:p w14:paraId="03470091" w14:textId="77777777" w:rsidR="007C2960" w:rsidRPr="0095301E" w:rsidRDefault="007C2960" w:rsidP="0095301E">
      <w:pPr>
        <w:pStyle w:val="NoSpacing"/>
        <w:rPr>
          <w:sz w:val="32"/>
          <w:szCs w:val="32"/>
        </w:rPr>
      </w:pPr>
      <w:r w:rsidRPr="0095301E">
        <w:rPr>
          <w:sz w:val="32"/>
          <w:szCs w:val="32"/>
        </w:rPr>
        <w:t>Andrew D. Sen</w:t>
      </w:r>
    </w:p>
    <w:p w14:paraId="10DE3D63" w14:textId="38FC3685" w:rsidR="007C2960" w:rsidRPr="0095301E" w:rsidRDefault="00986677" w:rsidP="0095301E">
      <w:pPr>
        <w:pStyle w:val="NoSpacing"/>
        <w:rPr>
          <w:sz w:val="24"/>
          <w:szCs w:val="24"/>
        </w:rPr>
      </w:pPr>
      <w:r w:rsidRPr="0095301E">
        <w:rPr>
          <w:sz w:val="24"/>
          <w:szCs w:val="24"/>
        </w:rPr>
        <w:t>Department of Civil and Environmental Engineering, University of Washington, Seattle, Washington</w:t>
      </w:r>
    </w:p>
    <w:p w14:paraId="60ACB895" w14:textId="77777777" w:rsidR="007C2960" w:rsidRPr="0095301E" w:rsidRDefault="007C2960" w:rsidP="0095301E">
      <w:pPr>
        <w:pStyle w:val="NoSpacing"/>
        <w:rPr>
          <w:sz w:val="32"/>
          <w:szCs w:val="32"/>
        </w:rPr>
      </w:pPr>
      <w:r w:rsidRPr="0095301E">
        <w:rPr>
          <w:sz w:val="32"/>
          <w:szCs w:val="32"/>
        </w:rPr>
        <w:t>Tao Li</w:t>
      </w:r>
    </w:p>
    <w:p w14:paraId="62B4516B" w14:textId="799FF236" w:rsidR="007C2960" w:rsidRPr="0095301E" w:rsidRDefault="009B1BB0" w:rsidP="0095301E">
      <w:pPr>
        <w:pStyle w:val="NoSpacing"/>
        <w:rPr>
          <w:sz w:val="24"/>
          <w:szCs w:val="24"/>
        </w:rPr>
      </w:pPr>
      <w:r w:rsidRPr="0095301E">
        <w:rPr>
          <w:sz w:val="24"/>
          <w:szCs w:val="24"/>
        </w:rPr>
        <w:t>Department of Civil Engineering, Sichuan University, Chengdu, China</w:t>
      </w:r>
    </w:p>
    <w:p w14:paraId="393C32F8" w14:textId="77777777" w:rsidR="007C2960" w:rsidRPr="0095301E" w:rsidRDefault="007C2960" w:rsidP="0095301E">
      <w:pPr>
        <w:pStyle w:val="NoSpacing"/>
        <w:rPr>
          <w:sz w:val="32"/>
          <w:szCs w:val="32"/>
        </w:rPr>
      </w:pPr>
      <w:r w:rsidRPr="0095301E">
        <w:rPr>
          <w:sz w:val="32"/>
          <w:szCs w:val="32"/>
        </w:rPr>
        <w:t>Jeffrey W. Berman</w:t>
      </w:r>
    </w:p>
    <w:p w14:paraId="14ADE185" w14:textId="4546C34A" w:rsidR="007C2960" w:rsidRPr="0095301E" w:rsidRDefault="009B1BB0" w:rsidP="0095301E">
      <w:pPr>
        <w:pStyle w:val="NoSpacing"/>
        <w:rPr>
          <w:sz w:val="24"/>
          <w:szCs w:val="24"/>
        </w:rPr>
      </w:pPr>
      <w:r w:rsidRPr="0095301E">
        <w:rPr>
          <w:sz w:val="24"/>
          <w:szCs w:val="24"/>
        </w:rPr>
        <w:t>Department of Civil and Environmental Engineering, University of Washington, Seattle, Washington</w:t>
      </w:r>
    </w:p>
    <w:p w14:paraId="7514E883" w14:textId="77777777" w:rsidR="007C2960" w:rsidRPr="0095301E" w:rsidRDefault="007C2960" w:rsidP="0095301E">
      <w:pPr>
        <w:pStyle w:val="NoSpacing"/>
        <w:rPr>
          <w:sz w:val="32"/>
          <w:szCs w:val="32"/>
        </w:rPr>
      </w:pPr>
      <w:r w:rsidRPr="0095301E">
        <w:rPr>
          <w:sz w:val="32"/>
          <w:szCs w:val="32"/>
        </w:rPr>
        <w:t>Dawn E. Lehman</w:t>
      </w:r>
    </w:p>
    <w:p w14:paraId="4064BC1A" w14:textId="59551C1E" w:rsidR="007C2960" w:rsidRPr="0095301E" w:rsidRDefault="009B1BB0" w:rsidP="0095301E">
      <w:pPr>
        <w:pStyle w:val="NoSpacing"/>
        <w:rPr>
          <w:sz w:val="24"/>
          <w:szCs w:val="24"/>
        </w:rPr>
      </w:pPr>
      <w:r w:rsidRPr="0095301E">
        <w:rPr>
          <w:sz w:val="24"/>
          <w:szCs w:val="24"/>
        </w:rPr>
        <w:t>Department of Civil and Environmental Engineering, University of Washington, Seattle, Washington</w:t>
      </w:r>
    </w:p>
    <w:p w14:paraId="2CA692D4" w14:textId="3E28DAF5" w:rsidR="007C2960" w:rsidRPr="0095301E" w:rsidRDefault="007C2960" w:rsidP="0095301E">
      <w:pPr>
        <w:pStyle w:val="NoSpacing"/>
        <w:rPr>
          <w:sz w:val="32"/>
          <w:szCs w:val="32"/>
        </w:rPr>
      </w:pPr>
      <w:r w:rsidRPr="0095301E">
        <w:rPr>
          <w:sz w:val="32"/>
          <w:szCs w:val="32"/>
        </w:rPr>
        <w:t>Charles W. Roeder</w:t>
      </w:r>
    </w:p>
    <w:p w14:paraId="568D9761" w14:textId="3BC6CA8E" w:rsidR="00FC4F3E" w:rsidRDefault="0095301E" w:rsidP="0095301E">
      <w:pPr>
        <w:pStyle w:val="NoSpacing"/>
        <w:rPr>
          <w:sz w:val="24"/>
          <w:szCs w:val="24"/>
        </w:rPr>
      </w:pPr>
      <w:r w:rsidRPr="0095301E">
        <w:rPr>
          <w:sz w:val="24"/>
          <w:szCs w:val="24"/>
        </w:rPr>
        <w:t>Department of Civil and Environmental Engineering, University of Washington, Seattle, Washington</w:t>
      </w:r>
    </w:p>
    <w:p w14:paraId="2347F082" w14:textId="77777777" w:rsidR="00736186" w:rsidRPr="00736186" w:rsidRDefault="00736186" w:rsidP="00736186">
      <w:pPr>
        <w:pStyle w:val="Heading1"/>
      </w:pPr>
      <w:r w:rsidRPr="00736186">
        <w:lastRenderedPageBreak/>
        <w:t>Summary</w:t>
      </w:r>
    </w:p>
    <w:p w14:paraId="19E26141" w14:textId="77777777" w:rsidR="00736186" w:rsidRPr="00736186" w:rsidRDefault="00736186" w:rsidP="00736186">
      <w:r w:rsidRPr="00736186">
        <w:t>Current seismic design requirements for special concentrically braced frames (SCBFs) in chevron configurations require that the beams supporting the braces be designed to resist the demands resulting from the simultaneous yielding of the tension brace and degraded, post-buckling strength of the compression brace. Recent research, including large-scale experiments and detailed finite-element analyses, has demonstrated that limited beam yielding is not detrimental to chevron braced frame behavior and actually increases the story drift at which the braces fracture. These findings have resulted in new expressions for computing beam demands in chevron SCBFs that reduce the demand in the tension brace to be equal to the expected compressive capacity at buckling of the compression brace. In turn, the resultant force on the beam is reduced as is the required size of the beam. Further study was undertaken to investigate the seismic performance of buildings with SCBFs, including chevron SCBFs with and without yielding beams and X-braced frames. Prototype three- and nine-story braced frames were designed using all three framing systems, that is, chevron, chevron with yielding beams, and X SCBFs, resulting in six building frames. The nonlinear dynamic response was studied for ground motions simulating two different seismic hazard levels. The results were used to characterize the seismic performance in terms of the probability of salient damage states including brace fracture, beam vertical deformation, and collapse. The results demonstrate that the seismic performance of chevron SCBFs with limited beam yielding performs as well as or better than the conventionally designed chevron and X SCBFs.</w:t>
      </w:r>
    </w:p>
    <w:p w14:paraId="1CB9ACAB" w14:textId="77777777" w:rsidR="00736186" w:rsidRPr="00736186" w:rsidRDefault="00736186" w:rsidP="00736186">
      <w:pPr>
        <w:pStyle w:val="Heading1"/>
      </w:pPr>
      <w:r w:rsidRPr="00736186">
        <w:t>1 INTRODUCTION</w:t>
      </w:r>
    </w:p>
    <w:p w14:paraId="1A21DC7D" w14:textId="77777777" w:rsidR="00736186" w:rsidRPr="00736186" w:rsidRDefault="00736186" w:rsidP="00736186">
      <w:r w:rsidRPr="00736186">
        <w:t>Special concentrically braced frames (SCBFs) have high stiffness, lateral strength, and ductility. SCBFs utilize paired braces to resist lateral loads, and these braces are often configured as multistory X-bracing and chevron bracing (sometimes referred to as V- or inverted V-bracing). Chevron SCBFs are appealing because their configuration accommodates architectural openings, including corridors, doorways, and elevators, which are regular along the building height. However, current code requirements have resulted in limited use of chevron SCBFs because of the substantial beam size required.</w:t>
      </w:r>
    </w:p>
    <w:p w14:paraId="20145C03" w14:textId="3F0EC045" w:rsidR="00736186" w:rsidRPr="00736186" w:rsidRDefault="00736186" w:rsidP="00736186">
      <w:r w:rsidRPr="00736186">
        <w:t>SCBFs conform to the American Institute of Steel Construction (AISC) </w:t>
      </w:r>
      <w:r w:rsidRPr="00736186">
        <w:rPr>
          <w:i/>
          <w:iCs/>
        </w:rPr>
        <w:t>Seismic Provisions for Structural Steel Buildings</w:t>
      </w:r>
      <w:r w:rsidRPr="00736186">
        <w:t>,</w:t>
      </w:r>
      <w:r w:rsidRPr="00EB32F5">
        <w:rPr>
          <w:vertAlign w:val="superscript"/>
        </w:rPr>
        <w:t>1</w:t>
      </w:r>
      <w:r w:rsidRPr="00736186">
        <w:t> denoted the </w:t>
      </w:r>
      <w:r w:rsidRPr="00736186">
        <w:rPr>
          <w:i/>
          <w:iCs/>
        </w:rPr>
        <w:t>Seismic Provisions</w:t>
      </w:r>
      <w:r w:rsidRPr="00736186">
        <w:t> herein. The braces are designed such that their factored nominal resistance exceeds the factored seismic design forces calculated according to ASCE/SEI 7-16.</w:t>
      </w:r>
      <w:r w:rsidRPr="00EB32F5">
        <w:rPr>
          <w:vertAlign w:val="superscript"/>
        </w:rPr>
        <w:t>2</w:t>
      </w:r>
      <w:r w:rsidRPr="00736186">
        <w:t> These seismic design forces are based on a response modification factor (</w:t>
      </w:r>
      <w:r w:rsidRPr="00736186">
        <w:rPr>
          <w:i/>
          <w:iCs/>
        </w:rPr>
        <w:t>R</w:t>
      </w:r>
      <w:r w:rsidRPr="00736186">
        <w:t xml:space="preserve">) of 6 in SCBFs, which implies significant ductility. SCBFs achieve this ductility in part through a capacity-based design, where all nonbrace members in the lateral force-resisting system (beams, columns, and connections) are designed to resist the forces resulting from brace buckling (including incipient and post-buckling states) and tensile yielding based on the expected yield stress </w:t>
      </w:r>
      <m:oMath>
        <m:r>
          <w:rPr>
            <w:rFonts w:ascii="Cambria Math" w:hAnsi="Cambria Math"/>
          </w:rPr>
          <m:t>(</m:t>
        </m:r>
        <w:bookmarkStart w:id="2" w:name="_Hlk130473288"/>
        <m:sSub>
          <m:sSubPr>
            <m:ctrlPr>
              <w:rPr>
                <w:rFonts w:ascii="Cambria Math" w:hAnsi="Cambria Math"/>
                <w:i/>
                <w:iCs/>
              </w:rPr>
            </m:ctrlPr>
          </m:sSubPr>
          <m:e>
            <m:r>
              <w:rPr>
                <w:rFonts w:ascii="Cambria Math" w:hAnsi="Cambria Math"/>
              </w:rPr>
              <m:t>R</m:t>
            </m:r>
          </m:e>
          <m:sub>
            <m:r>
              <w:rPr>
                <w:rFonts w:ascii="Cambria Math" w:hAnsi="Cambria Math"/>
                <w:vertAlign w:val="subscript"/>
              </w:rPr>
              <m:t>y</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w:bookmarkEnd w:id="2"/>
        <m:r>
          <w:rPr>
            <w:rFonts w:ascii="Cambria Math" w:hAnsi="Cambria Math"/>
          </w:rPr>
          <m:t>)</m:t>
        </m:r>
      </m:oMath>
      <w:r w:rsidRPr="00736186">
        <w:t>. Specifically, two load states must be analyzed. Load State 1 is an incipient buckling and yielding state where the tension and compression braces are assumed to be at their expected tensile and compressive strengths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ye</m:t>
            </m:r>
          </m:sub>
        </m:sSub>
      </m:oMath>
      <w:r w:rsidRPr="00736186">
        <w:t> and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cre</m:t>
            </m:r>
          </m:sub>
        </m:sSub>
      </m:oMath>
      <w:r w:rsidRPr="00736186">
        <w:t>, respectively). Load State 2 is a post-buckling state where the tension brace is assumed to be at its expected strength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ye</m:t>
            </m:r>
          </m:sub>
        </m:sSub>
      </m:oMath>
      <w:r w:rsidRPr="00736186">
        <w:t>) and the compressive brace has degraded to 30% of its expected compressive resistance (i.e., 0.3</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cre</m:t>
            </m:r>
          </m:sub>
        </m:sSub>
      </m:oMath>
      <w:r w:rsidRPr="00736186">
        <w:t>). Load State 2 is critical in the design of chevron CBFs, as the resistance of the tension brace is often much larger than that of the compression brace, which imposes large flexural and axial demands on the chevron beam (see Figure </w:t>
      </w:r>
      <w:r w:rsidRPr="00EB32F5">
        <w:rPr>
          <w:b/>
          <w:bCs/>
        </w:rPr>
        <w:t>1</w:t>
      </w:r>
      <w:r w:rsidRPr="00736186">
        <w:t> which shows the brace tension and compression forces, </w:t>
      </w:r>
      <m:oMath>
        <m:r>
          <w:rPr>
            <w:rFonts w:ascii="Cambria Math" w:hAnsi="Cambria Math"/>
          </w:rPr>
          <m:t>T</m:t>
        </m:r>
      </m:oMath>
      <w:r w:rsidRPr="00736186">
        <w:t> and </w:t>
      </w:r>
      <m:oMath>
        <m:r>
          <w:rPr>
            <w:rFonts w:ascii="Cambria Math" w:hAnsi="Cambria Math"/>
          </w:rPr>
          <m:t>C</m:t>
        </m:r>
      </m:oMath>
      <w:r w:rsidRPr="00736186">
        <w:t>, and the resultant horizontal and vertical forces on the beam,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d</m:t>
            </m:r>
          </m:sub>
        </m:sSub>
      </m:oMath>
      <w:r w:rsidRPr="00736186">
        <w:t> and </w:t>
      </w:r>
      <m:oMath>
        <m:sSub>
          <m:sSubPr>
            <m:ctrlPr>
              <w:rPr>
                <w:rFonts w:ascii="Cambria Math" w:hAnsi="Cambria Math"/>
                <w:i/>
                <w:iCs/>
              </w:rPr>
            </m:ctrlPr>
          </m:sSubPr>
          <m:e>
            <m:r>
              <w:rPr>
                <w:rFonts w:ascii="Cambria Math" w:hAnsi="Cambria Math"/>
              </w:rPr>
              <m:t>V</m:t>
            </m:r>
          </m:e>
          <m:sub>
            <m:r>
              <w:rPr>
                <w:rFonts w:ascii="Cambria Math" w:hAnsi="Cambria Math"/>
                <w:vertAlign w:val="subscript"/>
              </w:rPr>
              <m:t>d</m:t>
            </m:r>
          </m:sub>
        </m:sSub>
      </m:oMath>
      <w:r w:rsidRPr="00736186">
        <w:t>). As such, chevron beams in SCBFs are typically deep, heavy wide-flange sections. These large beams significantly reduce the economy of chevron SCBFs, and this has reduced the use of chevron braced frames in seismic design practice. It is noted that these provisions for chevron SCBFs have existed since the </w:t>
      </w:r>
      <w:r w:rsidRPr="00736186">
        <w:rPr>
          <w:i/>
          <w:iCs/>
        </w:rPr>
        <w:t>1994 Uniform Building Code</w:t>
      </w:r>
      <w:r w:rsidRPr="00736186">
        <w:t>, though they apply more generally to the SCBF in current design (i.e., without regard to configuration or component).</w:t>
      </w:r>
    </w:p>
    <w:p w14:paraId="481AA632" w14:textId="3046D80C" w:rsidR="00736186" w:rsidRPr="00736186" w:rsidRDefault="00736186" w:rsidP="000D1271">
      <w:pPr>
        <w:pStyle w:val="NoSpacing"/>
      </w:pPr>
      <w:r w:rsidRPr="00736186">
        <w:rPr>
          <w:noProof/>
        </w:rPr>
        <w:drawing>
          <wp:inline distT="0" distB="0" distL="0" distR="0" wp14:anchorId="06B1E743" wp14:editId="607596F2">
            <wp:extent cx="2743200" cy="1737360"/>
            <wp:effectExtent l="0" t="0" r="0" b="0"/>
            <wp:docPr id="52" name="Picture 52"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7AD0758E" w14:textId="3EFB92FC" w:rsidR="00736186" w:rsidRDefault="00736186" w:rsidP="000D1271">
      <w:pPr>
        <w:pStyle w:val="NoSpacing"/>
      </w:pPr>
      <w:r w:rsidRPr="00736186">
        <w:rPr>
          <w:b/>
          <w:bCs/>
        </w:rPr>
        <w:t>FIGURE 1</w:t>
      </w:r>
      <w:r>
        <w:t xml:space="preserve"> </w:t>
      </w:r>
      <w:r w:rsidRPr="00736186">
        <w:t>Resultant horizontal and vertical force demand on the chevron beam</w:t>
      </w:r>
    </w:p>
    <w:p w14:paraId="4352F7FD" w14:textId="77777777" w:rsidR="000D1271" w:rsidRPr="00736186" w:rsidRDefault="000D1271" w:rsidP="00736186"/>
    <w:p w14:paraId="243CB13F" w14:textId="2AFAC9FA" w:rsidR="0086221F" w:rsidRDefault="00736186" w:rsidP="00736186">
      <w:r w:rsidRPr="00736186">
        <w:t>The capacity-based design loads on chevron beams are described here for clarity. The </w:t>
      </w:r>
      <w:r w:rsidRPr="00736186">
        <w:rPr>
          <w:i/>
          <w:iCs/>
        </w:rPr>
        <w:t>Seismic Provisions</w:t>
      </w:r>
      <w:r w:rsidRPr="00736186">
        <w:t> define the expected brace strengths as</w:t>
      </w:r>
    </w:p>
    <w:p w14:paraId="11B71613" w14:textId="691F9983" w:rsidR="0086221F" w:rsidRPr="003E0988" w:rsidRDefault="009D0E6F" w:rsidP="003E0988">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ye</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y</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y</m:t>
              </m:r>
            </m:sub>
          </m:sSub>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g</m:t>
              </m:r>
            </m:sub>
          </m:sSub>
          <m:r>
            <w:rPr>
              <w:rFonts w:ascii="Cambria Math" w:hAnsi="Cambria Math"/>
              <w:sz w:val="24"/>
              <w:szCs w:val="24"/>
            </w:rPr>
            <m:t>,</m:t>
          </m:r>
        </m:oMath>
      </m:oMathPara>
    </w:p>
    <w:p w14:paraId="69CF8164" w14:textId="41669CCB" w:rsidR="00B12027" w:rsidRDefault="00736186" w:rsidP="00736186">
      <w:r w:rsidRPr="00736186">
        <w:t>(1a)</w:t>
      </w:r>
    </w:p>
    <w:p w14:paraId="1C7BFA85" w14:textId="6C0BF210" w:rsidR="00B12027" w:rsidRPr="0067730F" w:rsidRDefault="009D0E6F" w:rsidP="0067730F">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r>
            <w:rPr>
              <w:rFonts w:ascii="Cambria Math" w:hAnsi="Cambria Math"/>
              <w:sz w:val="24"/>
              <w:szCs w:val="24"/>
            </w:rPr>
            <m:t xml:space="preserve"> =1:14</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cre</m:t>
              </m:r>
            </m:sub>
          </m:sSub>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g</m:t>
              </m:r>
            </m:sub>
          </m:sSub>
          <m:r>
            <w:rPr>
              <w:rFonts w:ascii="Cambria Math" w:hAnsi="Cambria Math"/>
              <w:sz w:val="24"/>
              <w:szCs w:val="24"/>
            </w:rPr>
            <m:t xml:space="preserve"> </m:t>
          </m:r>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ye</m:t>
              </m:r>
            </m:sub>
          </m:sSub>
          <m:r>
            <w:rPr>
              <w:rFonts w:ascii="Cambria Math" w:hAnsi="Cambria Math"/>
              <w:sz w:val="24"/>
              <w:szCs w:val="24"/>
            </w:rPr>
            <m:t>,</m:t>
          </m:r>
        </m:oMath>
      </m:oMathPara>
    </w:p>
    <w:p w14:paraId="7615B0BE" w14:textId="58A3BC4F" w:rsidR="00736186" w:rsidRPr="00736186" w:rsidRDefault="00736186" w:rsidP="00736186">
      <w:r w:rsidRPr="00736186">
        <w:t>(1b)</w:t>
      </w:r>
    </w:p>
    <w:p w14:paraId="392A560B" w14:textId="6DC107E4" w:rsidR="00736186" w:rsidRPr="00736186" w:rsidRDefault="00736186" w:rsidP="00736186">
      <w:r w:rsidRPr="00736186">
        <w:t>where </w:t>
      </w:r>
      <m:oMath>
        <m:sSub>
          <m:sSubPr>
            <m:ctrlPr>
              <w:rPr>
                <w:rFonts w:ascii="Cambria Math" w:hAnsi="Cambria Math"/>
                <w:i/>
                <w:iCs/>
              </w:rPr>
            </m:ctrlPr>
          </m:sSubPr>
          <m:e>
            <m:r>
              <w:rPr>
                <w:rFonts w:ascii="Cambria Math" w:hAnsi="Cambria Math"/>
              </w:rPr>
              <m:t>A</m:t>
            </m:r>
          </m:e>
          <m:sub>
            <m:r>
              <w:rPr>
                <w:rFonts w:ascii="Cambria Math" w:hAnsi="Cambria Math"/>
              </w:rPr>
              <m:t>g</m:t>
            </m:r>
          </m:sub>
        </m:sSub>
      </m:oMath>
      <w:r w:rsidRPr="00736186">
        <w:t> is the gross cross-sectional area and </w:t>
      </w:r>
      <m:oMath>
        <m:sSub>
          <m:sSubPr>
            <m:ctrlPr>
              <w:rPr>
                <w:rFonts w:ascii="Cambria Math" w:hAnsi="Cambria Math"/>
                <w:i/>
                <w:iCs/>
              </w:rPr>
            </m:ctrlPr>
          </m:sSubPr>
          <m:e>
            <m:r>
              <w:rPr>
                <w:rFonts w:ascii="Cambria Math" w:hAnsi="Cambria Math"/>
              </w:rPr>
              <m:t>F</m:t>
            </m:r>
          </m:e>
          <m:sub>
            <m:r>
              <w:rPr>
                <w:rFonts w:ascii="Cambria Math" w:hAnsi="Cambria Math"/>
              </w:rPr>
              <m:t>cre</m:t>
            </m:r>
          </m:sub>
        </m:sSub>
      </m:oMath>
      <w:r w:rsidRPr="00736186">
        <w:t> is the expected critical buckling stress determined by Section E3 of </w:t>
      </w:r>
      <w:r w:rsidRPr="00736186">
        <w:rPr>
          <w:i/>
          <w:iCs/>
        </w:rPr>
        <w:t>AISC 360-16</w:t>
      </w:r>
      <w:r w:rsidRPr="00736186">
        <w:t> with the expected yield stress,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y</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m:oMath>
      <w:r w:rsidRPr="00736186">
        <w:t>. Note that the nominal strengths,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yn</m:t>
            </m:r>
          </m:sub>
        </m:sSub>
      </m:oMath>
      <w:r w:rsidRPr="00736186">
        <w:t> and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crn</m:t>
            </m:r>
          </m:sub>
        </m:sSub>
      </m:oMath>
      <w:r w:rsidRPr="00736186">
        <w:t>, would be computed as in Equation (</w:t>
      </w:r>
      <w:r w:rsidRPr="00EB32F5">
        <w:t>1</w:t>
      </w:r>
      <w:r w:rsidRPr="00736186">
        <w:t>) but using </w:t>
      </w:r>
      <m:oMath>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m:oMath>
      <w:r w:rsidRPr="00736186">
        <w:t> instead of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y</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m:oMath>
      <w:r w:rsidRPr="00736186">
        <w:t> and without the 1.14 factor on the compressive strength. The compressive and tensile forces in Figure </w:t>
      </w:r>
      <w:r w:rsidRPr="00EB32F5">
        <w:t>1</w:t>
      </w:r>
      <w:r w:rsidRPr="00736186">
        <w:t> (</w:t>
      </w:r>
      <m:oMath>
        <m:r>
          <w:rPr>
            <w:rFonts w:ascii="Cambria Math" w:hAnsi="Cambria Math"/>
          </w:rPr>
          <m:t>C</m:t>
        </m:r>
      </m:oMath>
      <w:r w:rsidRPr="00736186">
        <w:t> and </w:t>
      </w:r>
      <m:oMath>
        <m:r>
          <w:rPr>
            <w:rFonts w:ascii="Cambria Math" w:hAnsi="Cambria Math"/>
          </w:rPr>
          <m:t>T</m:t>
        </m:r>
      </m:oMath>
      <w:r w:rsidRPr="00736186">
        <w:t>) are related to the expected forces as noted earlier. The resulting beam design forces (</w:t>
      </w:r>
      <m:oMath>
        <m:sSub>
          <m:sSubPr>
            <m:ctrlPr>
              <w:rPr>
                <w:rFonts w:ascii="Cambria Math" w:hAnsi="Cambria Math"/>
                <w:i/>
                <w:iCs/>
              </w:rPr>
            </m:ctrlPr>
          </m:sSubPr>
          <m:e>
            <m:r>
              <w:rPr>
                <w:rFonts w:ascii="Cambria Math" w:hAnsi="Cambria Math"/>
              </w:rPr>
              <m:t>V</m:t>
            </m:r>
          </m:e>
          <m:sub>
            <m:r>
              <w:rPr>
                <w:rFonts w:ascii="Cambria Math" w:hAnsi="Cambria Math"/>
                <w:vertAlign w:val="subscript"/>
              </w:rPr>
              <m:t>d</m:t>
            </m:r>
          </m:sub>
        </m:sSub>
      </m:oMath>
      <w:r w:rsidRPr="00736186">
        <w:t> and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d</m:t>
            </m:r>
          </m:sub>
        </m:sSub>
      </m:oMath>
      <w:r w:rsidRPr="00736186">
        <w:t>) for the two load states are determined by equilibrium as in Equations (2) and (3), where </w:t>
      </w:r>
      <m:oMath>
        <m:r>
          <w:rPr>
            <w:rFonts w:ascii="Cambria Math" w:hAnsi="Cambria Math"/>
          </w:rPr>
          <m:t>θ</m:t>
        </m:r>
      </m:oMath>
      <w:r w:rsidRPr="00736186">
        <w:t> is the brace angle with respect to the horizontal axis.</w:t>
      </w:r>
    </w:p>
    <w:p w14:paraId="69768313" w14:textId="676643C2" w:rsidR="005316F7" w:rsidRDefault="00736186" w:rsidP="00736186">
      <w:r w:rsidRPr="00736186">
        <w:t>Load State 1:</w:t>
      </w:r>
    </w:p>
    <w:p w14:paraId="534E132B" w14:textId="766198B8" w:rsidR="005316F7" w:rsidRDefault="009D0E6F" w:rsidP="005316F7">
      <m:oMathPara>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ye</m:t>
                  </m:r>
                </m:sub>
              </m:sSub>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sin</m:t>
              </m:r>
            </m:fName>
            <m:e>
              <m:r>
                <w:rPr>
                  <w:rFonts w:ascii="Cambria Math" w:hAnsi="Cambria Math" w:hint="eastAsia"/>
                  <w:sz w:val="24"/>
                  <w:szCs w:val="24"/>
                </w:rPr>
                <m:t>θ</m:t>
              </m:r>
            </m:e>
          </m:func>
        </m:oMath>
      </m:oMathPara>
    </w:p>
    <w:p w14:paraId="5F341F8D" w14:textId="07BAEA57" w:rsidR="005316F7" w:rsidRDefault="00736186" w:rsidP="00736186">
      <w:r w:rsidRPr="00736186">
        <w:t>(2a)</w:t>
      </w:r>
    </w:p>
    <w:p w14:paraId="6BF39F6D" w14:textId="5C91E75C" w:rsidR="00BF568B" w:rsidRDefault="009D0E6F" w:rsidP="00736186">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ye</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cos</m:t>
              </m:r>
            </m:fName>
            <m:e>
              <m:r>
                <w:rPr>
                  <w:rFonts w:ascii="Cambria Math" w:hAnsi="Cambria Math" w:hint="eastAsia"/>
                  <w:sz w:val="24"/>
                  <w:szCs w:val="24"/>
                </w:rPr>
                <m:t>θ</m:t>
              </m:r>
            </m:e>
          </m:func>
        </m:oMath>
      </m:oMathPara>
    </w:p>
    <w:p w14:paraId="2AFACFB8" w14:textId="4CA4DE5E" w:rsidR="00736186" w:rsidRPr="00736186" w:rsidRDefault="00736186" w:rsidP="00736186">
      <w:r w:rsidRPr="00736186">
        <w:t>(2b)</w:t>
      </w:r>
    </w:p>
    <w:p w14:paraId="6E4E5F87" w14:textId="3539949B" w:rsidR="00BF568B" w:rsidRDefault="00736186" w:rsidP="00736186">
      <w:r w:rsidRPr="00736186">
        <w:t>Load State 2:</w:t>
      </w:r>
    </w:p>
    <w:p w14:paraId="3C2938FC" w14:textId="4C4C8A17" w:rsidR="00BF568B" w:rsidRDefault="009D0E6F" w:rsidP="004B7CE0">
      <m:oMathPara>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ye</m:t>
                  </m:r>
                </m:sub>
              </m:sSub>
              <m:r>
                <w:rPr>
                  <w:rFonts w:ascii="Cambria Math" w:hAnsi="Cambria Math" w:hint="eastAsia"/>
                  <w:sz w:val="24"/>
                  <w:szCs w:val="24"/>
                </w:rPr>
                <m:t>-</m:t>
              </m:r>
              <m:r>
                <w:rPr>
                  <w:rFonts w:ascii="Cambria Math" w:hAnsi="Cambria Math"/>
                  <w:sz w:val="24"/>
                  <w:szCs w:val="24"/>
                </w:rPr>
                <m:t>0:3</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sin</m:t>
              </m:r>
            </m:fName>
            <m:e>
              <m:r>
                <w:rPr>
                  <w:rFonts w:ascii="Cambria Math" w:hAnsi="Cambria Math" w:hint="eastAsia"/>
                  <w:sz w:val="24"/>
                  <w:szCs w:val="24"/>
                </w:rPr>
                <m:t>θ</m:t>
              </m:r>
            </m:e>
          </m:func>
        </m:oMath>
      </m:oMathPara>
    </w:p>
    <w:p w14:paraId="73E895F1" w14:textId="57D171C5" w:rsidR="004B7CE0" w:rsidRDefault="00736186" w:rsidP="00736186">
      <w:r w:rsidRPr="00736186">
        <w:t>(3a)</w:t>
      </w:r>
    </w:p>
    <w:p w14:paraId="2996DC4E" w14:textId="098BE8A7" w:rsidR="004B7CE0" w:rsidRDefault="009D0E6F" w:rsidP="00C478C3">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ye</m:t>
                  </m:r>
                </m:sub>
              </m:sSub>
              <m:r>
                <w:rPr>
                  <w:rFonts w:ascii="Cambria Math" w:hAnsi="Cambria Math"/>
                  <w:sz w:val="24"/>
                  <w:szCs w:val="24"/>
                </w:rPr>
                <m:t xml:space="preserve"> +0:3</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cos</m:t>
              </m:r>
            </m:fName>
            <m:e>
              <m:r>
                <w:rPr>
                  <w:rFonts w:ascii="Cambria Math" w:hAnsi="Cambria Math" w:hint="eastAsia"/>
                  <w:sz w:val="24"/>
                  <w:szCs w:val="24"/>
                </w:rPr>
                <m:t>θ</m:t>
              </m:r>
            </m:e>
          </m:func>
        </m:oMath>
      </m:oMathPara>
    </w:p>
    <w:p w14:paraId="4D3E8A59" w14:textId="3CCD432D" w:rsidR="00736186" w:rsidRPr="00736186" w:rsidRDefault="00736186" w:rsidP="00736186">
      <w:r w:rsidRPr="00736186">
        <w:t>(3b)</w:t>
      </w:r>
    </w:p>
    <w:p w14:paraId="734E68DF" w14:textId="20CDC8F8" w:rsidR="00736186" w:rsidRPr="00736186" w:rsidRDefault="00736186" w:rsidP="00736186">
      <w:r w:rsidRPr="00736186">
        <w:t>Despite the large force demands required in design of chevron beams in SCBFs, experiments have shown that the expected brace forces may not necessarily be achieved in practice. Khatib and Mahin</w:t>
      </w:r>
      <w:r w:rsidRPr="00EB32F5">
        <w:rPr>
          <w:vertAlign w:val="superscript"/>
        </w:rPr>
        <w:t>3</w:t>
      </w:r>
      <w:r w:rsidRPr="00736186">
        <w:t> demonstrated analytically that both beam strength and stiffness determine if a chevron CBF will develop full tension yielding of braces under lateral loading, but there are no beam stiffness requirements for SCBFs. In concordance with these findings, experiments have shown that elastic deflections of chevron beams could prevent the brace from developing its full tensile resistance (e.g., Uriz et al.</w:t>
      </w:r>
      <w:r w:rsidRPr="00EB32F5">
        <w:rPr>
          <w:vertAlign w:val="superscript"/>
        </w:rPr>
        <w:t>4</w:t>
      </w:r>
      <w:r w:rsidRPr="00736186">
        <w:t> and Okazaki et al.</w:t>
      </w:r>
      <w:r w:rsidRPr="00EB32F5">
        <w:rPr>
          <w:vertAlign w:val="superscript"/>
        </w:rPr>
        <w:t>5</w:t>
      </w:r>
      <w:r w:rsidRPr="00736186">
        <w:t>). Moreover, tensile yielding of the brace is not required to sustain large deformation demands without significant strength loss. Studies investigating older CBFs that did not have special chevron beam strength requirements, including works by Fukuta et al.</w:t>
      </w:r>
      <w:r w:rsidRPr="00EB32F5">
        <w:rPr>
          <w:vertAlign w:val="superscript"/>
        </w:rPr>
        <w:t>6</w:t>
      </w:r>
      <w:r w:rsidRPr="00736186">
        <w:t> and Sen et al.,</w:t>
      </w:r>
      <w:r w:rsidRPr="00EB32F5">
        <w:rPr>
          <w:vertAlign w:val="superscript"/>
        </w:rPr>
        <w:t>7</w:t>
      </w:r>
      <w:r w:rsidRPr="00736186">
        <w:t> demonstrated that acceptable system ductility can be achieved with a plastic mechanism consisting of buckling of the compression braces and flexural yielding of the chevron beams. Studies investigating low-ductility modern chevron braced frames found similar results.</w:t>
      </w:r>
      <w:r w:rsidRPr="00EB32F5">
        <w:rPr>
          <w:vertAlign w:val="superscript"/>
        </w:rPr>
        <w:t>8</w:t>
      </w:r>
      <w:r w:rsidRPr="00736186">
        <w:rPr>
          <w:vertAlign w:val="superscript"/>
        </w:rPr>
        <w:t>-</w:t>
      </w:r>
      <w:r w:rsidRPr="00EB32F5">
        <w:rPr>
          <w:vertAlign w:val="superscript"/>
        </w:rPr>
        <w:t>10</w:t>
      </w:r>
      <w:r w:rsidRPr="00736186">
        <w:t> To keep the beams elastic, expensive high-strength steel has been proposed,</w:t>
      </w:r>
      <w:r w:rsidRPr="00EB32F5">
        <w:rPr>
          <w:vertAlign w:val="superscript"/>
        </w:rPr>
        <w:t>11</w:t>
      </w:r>
      <w:r w:rsidRPr="00736186">
        <w:t> but again, elastic deformation of the beam is only increased when the beam material strength is increased.</w:t>
      </w:r>
    </w:p>
    <w:p w14:paraId="221A2C79" w14:textId="03E52506" w:rsidR="00736186" w:rsidRPr="00736186" w:rsidRDefault="00736186" w:rsidP="00736186">
      <w:r w:rsidRPr="00736186">
        <w:t>Recent large-scale experiments and detailed finite-element analyses have demonstrated that reducing the design unbalanced load, and thus the beam size, provides nonlinear behavior that is comparable with or better than chevron SCBFs designed to current requirements.</w:t>
      </w:r>
      <w:r w:rsidRPr="00EB32F5">
        <w:rPr>
          <w:vertAlign w:val="superscript"/>
        </w:rPr>
        <w:t>12</w:t>
      </w:r>
      <w:r w:rsidRPr="00736186">
        <w:rPr>
          <w:vertAlign w:val="superscript"/>
        </w:rPr>
        <w:t>, </w:t>
      </w:r>
      <w:r w:rsidRPr="00EB32F5">
        <w:rPr>
          <w:vertAlign w:val="superscript"/>
        </w:rPr>
        <w:t>13</w:t>
      </w:r>
      <w:r w:rsidRPr="00736186">
        <w:t> This design philosophy engages the beam as an additional yielding component and is consistent with prior research on SCBFs that has demonstrated that additional yielding mechanisms (i.e., beyond the brace) are beneficial to seismic response.</w:t>
      </w:r>
      <w:r w:rsidRPr="00EB32F5">
        <w:rPr>
          <w:vertAlign w:val="superscript"/>
        </w:rPr>
        <w:t>14</w:t>
      </w:r>
    </w:p>
    <w:p w14:paraId="6128E25D" w14:textId="17BCCD90" w:rsidR="00736186" w:rsidRPr="00736186" w:rsidRDefault="00736186" w:rsidP="00736186">
      <w:r w:rsidRPr="00736186">
        <w:t>The first phase of the research studied one-story, single-bay chevron SCBFs.</w:t>
      </w:r>
      <w:r w:rsidRPr="00EB32F5">
        <w:rPr>
          <w:vertAlign w:val="superscript"/>
        </w:rPr>
        <w:t>12</w:t>
      </w:r>
      <w:r w:rsidRPr="00736186">
        <w:t> Six full-scale quasi-static cyclic tests were conducted. The specimens investigated different beam strengths, beam stiffness, and brace specification. Beam strengths were selected to range between approximately 25% to 100% of the current AISC required strengths. The results demonstrated that a frame with a beam designed to approximately 40% of the current requirements developed a maximum lateral strength equal to the expected brace lateral resistance, 2</w:t>
      </w:r>
      <w:r w:rsidRPr="00736186">
        <w:rPr>
          <w:i/>
          <w:iCs/>
        </w:rPr>
        <w:t>P</w:t>
      </w:r>
      <w:r w:rsidRPr="00736186">
        <w:rPr>
          <w:i/>
          <w:iCs/>
          <w:vertAlign w:val="subscript"/>
        </w:rPr>
        <w:t>cre</w:t>
      </w:r>
      <w:r w:rsidRPr="00736186">
        <w:t xml:space="preserve">cosθ, with less than 20% strength deterioration relative to the nominal brace lateral resistance, </w:t>
      </w:r>
      <m:oMath>
        <m:r>
          <w:rPr>
            <w:rFonts w:ascii="Cambria Math" w:hAnsi="Cambria Math"/>
          </w:rPr>
          <m:t>2</m:t>
        </m:r>
        <m:sSub>
          <m:sSubPr>
            <m:ctrlPr>
              <w:rPr>
                <w:rFonts w:ascii="Cambria Math" w:hAnsi="Cambria Math"/>
                <w:i/>
                <w:iCs/>
              </w:rPr>
            </m:ctrlPr>
          </m:sSubPr>
          <m:e>
            <m:r>
              <w:rPr>
                <w:rFonts w:ascii="Cambria Math" w:hAnsi="Cambria Math"/>
              </w:rPr>
              <m:t>P</m:t>
            </m:r>
          </m:e>
          <m:sub>
            <m:r>
              <w:rPr>
                <w:rFonts w:ascii="Cambria Math" w:hAnsi="Cambria Math"/>
                <w:vertAlign w:val="subscript"/>
              </w:rPr>
              <m:t>crn</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oMath>
      <w:r w:rsidRPr="00736186">
        <w:t xml:space="preserve">, at 2% story drift. Note that when braced frames are designed, it is common practice to assume that the brace forces are equal and the compression brace governs the brace design. Thus, the lateral resistance is cast in terms of </w:t>
      </w:r>
      <m:oMath>
        <m:r>
          <w:rPr>
            <w:rFonts w:ascii="Cambria Math" w:hAnsi="Cambria Math"/>
          </w:rPr>
          <m:t>2</m:t>
        </m:r>
        <m:sSub>
          <m:sSubPr>
            <m:ctrlPr>
              <w:rPr>
                <w:rFonts w:ascii="Cambria Math" w:hAnsi="Cambria Math"/>
                <w:i/>
                <w:iCs/>
              </w:rPr>
            </m:ctrlPr>
          </m:sSubPr>
          <m:e>
            <m:r>
              <w:rPr>
                <w:rFonts w:ascii="Cambria Math" w:hAnsi="Cambria Math"/>
              </w:rPr>
              <m:t>P</m:t>
            </m:r>
          </m:e>
          <m:sub>
            <m:r>
              <w:rPr>
                <w:rFonts w:ascii="Cambria Math" w:hAnsi="Cambria Math"/>
                <w:vertAlign w:val="subscript"/>
              </w:rPr>
              <m:t>crn</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θ</m:t>
            </m:r>
          </m:e>
        </m:func>
      </m:oMath>
      <w:r w:rsidRPr="00736186">
        <w:t>. Additionally, the nominal brace lateral resistance multiplied by the resistance factor for compression, 0.9, is the upper bound of the required lateral resistance in design. The frames retained this resistance through story drifts in excess of 3%. Further, the frames had no brace fracture prior to 3.5% story drift. As expected, beam yielding occurred in frames with beams designed to lower strength than currently required by AISC </w:t>
      </w:r>
      <w:r w:rsidRPr="00736186">
        <w:rPr>
          <w:i/>
          <w:iCs/>
        </w:rPr>
        <w:t>Seismic Provisions</w:t>
      </w:r>
      <w:r w:rsidRPr="00736186">
        <w:t>, but those frames also reached considerably larger story drift prior to brace fracture. Additional finite-element analyses that expanded the parameter set beyond the experiments demonstrated that the beam must be able to develop the axial demand imposed in Load State 1 to prevent beam axial yielding and/or instability. These tests and subsequent finite-element analyses are summarized by Roeder et al.</w:t>
      </w:r>
      <w:r w:rsidRPr="00EB32F5">
        <w:rPr>
          <w:vertAlign w:val="superscript"/>
        </w:rPr>
        <w:t>13</w:t>
      </w:r>
    </w:p>
    <w:p w14:paraId="788103C4" w14:textId="3CA5CC05" w:rsidR="00736186" w:rsidRPr="00736186" w:rsidRDefault="00736186" w:rsidP="00736186">
      <w:r w:rsidRPr="00736186">
        <w:t>Following the single-story tests and analyses, a three-story chevron braced frame with beams on the first two stories that were approximately 34% as strong as currently required by the </w:t>
      </w:r>
      <w:r w:rsidRPr="00736186">
        <w:rPr>
          <w:i/>
          <w:iCs/>
        </w:rPr>
        <w:t>Seismic Provisions</w:t>
      </w:r>
      <w:r w:rsidRPr="00736186">
        <w:t> was tested at the National Center for Research on Earthquake Engineering in Taipei, Taiwan. The test study parameters that were not possible to explore in the single-story tests include the impact of composite slabs and fully restrained beam-to-column connections with adjacent (corner) gusset plates. The test setup, test results, and an additional finite-element parametric study are detailed by Roeder et al.</w:t>
      </w:r>
      <w:r w:rsidRPr="00EB32F5">
        <w:rPr>
          <w:vertAlign w:val="superscript"/>
        </w:rPr>
        <w:t>13</w:t>
      </w:r>
      <w:r w:rsidRPr="00736186">
        <w:t> and Ibarra.</w:t>
      </w:r>
      <w:r w:rsidRPr="00EB32F5">
        <w:rPr>
          <w:vertAlign w:val="superscript"/>
        </w:rPr>
        <w:t>15</w:t>
      </w:r>
      <w:r w:rsidRPr="00736186">
        <w:t> This investigation showed that</w:t>
      </w:r>
    </w:p>
    <w:p w14:paraId="087A6B52" w14:textId="77777777" w:rsidR="00736186" w:rsidRPr="00736186" w:rsidRDefault="00736186" w:rsidP="000D1271">
      <w:pPr>
        <w:numPr>
          <w:ilvl w:val="0"/>
          <w:numId w:val="17"/>
        </w:numPr>
        <w:spacing w:after="0"/>
      </w:pPr>
      <w:r w:rsidRPr="00736186">
        <w:t>beam yielding increases the drift capacity of chevron braced frames prior to brace fracture relative to chevron CBFs with stronger beams or CBFs with multistory X-bracing;</w:t>
      </w:r>
    </w:p>
    <w:p w14:paraId="5B73D8AB" w14:textId="77777777" w:rsidR="00736186" w:rsidRPr="00736186" w:rsidRDefault="00736186" w:rsidP="000D1271">
      <w:pPr>
        <w:numPr>
          <w:ilvl w:val="0"/>
          <w:numId w:val="17"/>
        </w:numPr>
        <w:spacing w:after="0"/>
      </w:pPr>
      <w:r w:rsidRPr="00736186">
        <w:t>composite action should be neglected in computing beam strength due to deterioration at large deformations; and</w:t>
      </w:r>
    </w:p>
    <w:p w14:paraId="064BF496" w14:textId="77777777" w:rsidR="00736186" w:rsidRPr="00736186" w:rsidRDefault="00736186" w:rsidP="000D1271">
      <w:pPr>
        <w:numPr>
          <w:ilvl w:val="0"/>
          <w:numId w:val="17"/>
        </w:numPr>
        <w:spacing w:after="0"/>
      </w:pPr>
      <w:r w:rsidRPr="00736186">
        <w:t>beam stiffness, strength, and plastic hinge locations are significantly affected by restraint of the beam-to-column connection and adjacent gusset plates.</w:t>
      </w:r>
    </w:p>
    <w:p w14:paraId="265C0215" w14:textId="77777777" w:rsidR="000D1271" w:rsidRDefault="000D1271" w:rsidP="00736186"/>
    <w:p w14:paraId="2AF2D784" w14:textId="2932B15F" w:rsidR="00736186" w:rsidRPr="00736186" w:rsidRDefault="00736186" w:rsidP="00736186">
      <w:r w:rsidRPr="00736186">
        <w:t>Based on the collective prior research, alternative load states for design of the chevron beam to promote the yielding beam mechanism without resulting in excessive strength deterioration were proposed. In this alternative method, the design brace force in tension is limited to its expected compressive strength,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cre</m:t>
            </m:r>
          </m:sub>
        </m:sSub>
      </m:oMath>
      <w:r w:rsidRPr="00736186">
        <w:t>. Equations (4) and (5) show the resultant vertical and horizontal demands on the chevron beam, </w:t>
      </w:r>
      <m:oMath>
        <m:sSub>
          <m:sSubPr>
            <m:ctrlPr>
              <w:rPr>
                <w:rFonts w:ascii="Cambria Math" w:hAnsi="Cambria Math"/>
                <w:i/>
                <w:iCs/>
              </w:rPr>
            </m:ctrlPr>
          </m:sSubPr>
          <m:e>
            <m:r>
              <w:rPr>
                <w:rFonts w:ascii="Cambria Math" w:hAnsi="Cambria Math"/>
              </w:rPr>
              <m:t>V</m:t>
            </m:r>
          </m:e>
          <m:sub>
            <m:r>
              <w:rPr>
                <w:rFonts w:ascii="Cambria Math" w:hAnsi="Cambria Math"/>
                <w:vertAlign w:val="subscript"/>
              </w:rPr>
              <m:t>d</m:t>
            </m:r>
          </m:sub>
        </m:sSub>
      </m:oMath>
      <w:r w:rsidRPr="00736186">
        <w:t> and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d</m:t>
            </m:r>
          </m:sub>
        </m:sSub>
      </m:oMath>
      <w:r w:rsidRPr="00736186">
        <w:t>, in this method.</w:t>
      </w:r>
    </w:p>
    <w:p w14:paraId="19F6E17B" w14:textId="0F7678B3" w:rsidR="00866005" w:rsidRDefault="00736186" w:rsidP="00736186">
      <w:r w:rsidRPr="00736186">
        <w:t>Proposed Alternative Beam Load State 1:</w:t>
      </w:r>
    </w:p>
    <w:p w14:paraId="1A7EB847" w14:textId="7AE1F132" w:rsidR="00866005" w:rsidRPr="00866005" w:rsidRDefault="009D0E6F" w:rsidP="00866005">
      <m:oMathPara>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sin</m:t>
              </m:r>
            </m:fName>
            <m:e>
              <m:r>
                <w:rPr>
                  <w:rFonts w:ascii="Cambria Math" w:hAnsi="Cambria Math" w:hint="eastAsia"/>
                  <w:sz w:val="24"/>
                  <w:szCs w:val="24"/>
                </w:rPr>
                <m:t>θ</m:t>
              </m:r>
            </m:e>
          </m:func>
          <m:r>
            <w:rPr>
              <w:rFonts w:ascii="Cambria Math" w:hAnsi="Cambria Math"/>
              <w:sz w:val="24"/>
              <w:szCs w:val="24"/>
            </w:rPr>
            <m:t>=0</m:t>
          </m:r>
        </m:oMath>
      </m:oMathPara>
    </w:p>
    <w:p w14:paraId="774CDFEE" w14:textId="4E19B8DE" w:rsidR="00866005" w:rsidRDefault="00736186" w:rsidP="00736186">
      <w:r w:rsidRPr="00736186">
        <w:t>(4a)</w:t>
      </w:r>
    </w:p>
    <w:p w14:paraId="02A39DC9" w14:textId="2A75ADEA" w:rsidR="00866005" w:rsidRPr="00507406" w:rsidRDefault="009D0E6F" w:rsidP="00507406">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cos</m:t>
              </m:r>
            </m:fName>
            <m:e>
              <m:r>
                <w:rPr>
                  <w:rFonts w:ascii="Cambria Math" w:hAnsi="Cambria Math" w:hint="eastAsia"/>
                  <w:sz w:val="24"/>
                  <w:szCs w:val="24"/>
                </w:rPr>
                <m:t>θ</m:t>
              </m:r>
            </m:e>
          </m:func>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func>
            <m:funcPr>
              <m:ctrlPr>
                <w:rPr>
                  <w:rFonts w:ascii="Cambria Math" w:hAnsi="Cambria Math"/>
                  <w:i/>
                  <w:sz w:val="24"/>
                  <w:szCs w:val="24"/>
                </w:rPr>
              </m:ctrlPr>
            </m:funcPr>
            <m:fName>
              <m:r>
                <m:rPr>
                  <m:sty m:val="p"/>
                </m:rPr>
                <w:rPr>
                  <w:rFonts w:ascii="Cambria Math" w:hAnsi="Cambria Math"/>
                  <w:sz w:val="24"/>
                  <w:szCs w:val="24"/>
                </w:rPr>
                <m:t>cos</m:t>
              </m:r>
            </m:fName>
            <m:e>
              <m:r>
                <w:rPr>
                  <w:rFonts w:ascii="Cambria Math" w:hAnsi="Cambria Math" w:hint="eastAsia"/>
                  <w:sz w:val="24"/>
                  <w:szCs w:val="24"/>
                </w:rPr>
                <m:t>θ</m:t>
              </m:r>
            </m:e>
          </m:func>
        </m:oMath>
      </m:oMathPara>
    </w:p>
    <w:p w14:paraId="046C4474" w14:textId="5B37B18F" w:rsidR="00736186" w:rsidRPr="00736186" w:rsidRDefault="00736186" w:rsidP="00736186">
      <w:r w:rsidRPr="00736186">
        <w:t>(4b)</w:t>
      </w:r>
    </w:p>
    <w:p w14:paraId="68BA3DF6" w14:textId="1087C1C9" w:rsidR="00507406" w:rsidRDefault="00736186" w:rsidP="00736186">
      <w:r w:rsidRPr="00736186">
        <w:t>Proposed Alternative Beam Load State 2:</w:t>
      </w:r>
    </w:p>
    <w:p w14:paraId="1D6DF671" w14:textId="566635A2" w:rsidR="00507406" w:rsidRPr="00EB2D04" w:rsidRDefault="009D0E6F" w:rsidP="00EB2D04">
      <m:oMathPara>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r>
                <w:rPr>
                  <w:rFonts w:ascii="Cambria Math" w:hAnsi="Cambria Math" w:hint="eastAsia"/>
                  <w:sz w:val="24"/>
                  <w:szCs w:val="24"/>
                </w:rPr>
                <m:t>-</m:t>
              </m:r>
              <m:r>
                <w:rPr>
                  <w:rFonts w:ascii="Cambria Math" w:hAnsi="Cambria Math"/>
                  <w:sz w:val="24"/>
                  <w:szCs w:val="24"/>
                </w:rPr>
                <m:t>0:3</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sin</m:t>
              </m:r>
            </m:fName>
            <m:e>
              <m:r>
                <w:rPr>
                  <w:rFonts w:ascii="Cambria Math" w:hAnsi="Cambria Math" w:hint="eastAsia"/>
                  <w:sz w:val="24"/>
                  <w:szCs w:val="24"/>
                </w:rPr>
                <m:t>θ</m:t>
              </m:r>
            </m:e>
          </m:func>
          <m:r>
            <w:rPr>
              <w:rFonts w:ascii="Cambria Math" w:hAnsi="Cambria Math"/>
              <w:sz w:val="24"/>
              <w:szCs w:val="24"/>
            </w:rPr>
            <m:t>=0:7</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func>
            <m:funcPr>
              <m:ctrlPr>
                <w:rPr>
                  <w:rFonts w:ascii="Cambria Math" w:hAnsi="Cambria Math"/>
                  <w:i/>
                  <w:sz w:val="24"/>
                  <w:szCs w:val="24"/>
                </w:rPr>
              </m:ctrlPr>
            </m:funcPr>
            <m:fName>
              <m:r>
                <m:rPr>
                  <m:sty m:val="p"/>
                </m:rPr>
                <w:rPr>
                  <w:rFonts w:ascii="Cambria Math" w:hAnsi="Cambria Math"/>
                  <w:sz w:val="24"/>
                  <w:szCs w:val="24"/>
                </w:rPr>
                <m:t>sin</m:t>
              </m:r>
            </m:fName>
            <m:e>
              <m:r>
                <w:rPr>
                  <w:rFonts w:ascii="Cambria Math" w:hAnsi="Cambria Math" w:hint="eastAsia"/>
                  <w:sz w:val="24"/>
                  <w:szCs w:val="24"/>
                </w:rPr>
                <m:t>θ</m:t>
              </m:r>
            </m:e>
          </m:func>
        </m:oMath>
      </m:oMathPara>
    </w:p>
    <w:p w14:paraId="2F18CA63" w14:textId="5EE958A7" w:rsidR="00507406" w:rsidRDefault="00736186" w:rsidP="00736186">
      <w:r w:rsidRPr="00736186">
        <w:t>(5a)</w:t>
      </w:r>
    </w:p>
    <w:p w14:paraId="0E1D59E4" w14:textId="2A48320E" w:rsidR="00507406" w:rsidRPr="000406AE" w:rsidRDefault="009D0E6F" w:rsidP="000406AE">
      <m:oMathPara>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d</m:t>
              </m:r>
            </m:sub>
          </m:sSub>
          <m:r>
            <w:rPr>
              <w:rFonts w:ascii="Cambria Math" w:hAnsi="Cambria Math"/>
              <w:sz w:val="24"/>
              <w:szCs w:val="24"/>
            </w:rPr>
            <m:t xml:space="preserve"> =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r>
                <w:rPr>
                  <w:rFonts w:ascii="Cambria Math" w:hAnsi="Cambria Math"/>
                  <w:sz w:val="24"/>
                  <w:szCs w:val="24"/>
                </w:rPr>
                <m:t>+0:3</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e>
          </m:d>
          <m:func>
            <m:funcPr>
              <m:ctrlPr>
                <w:rPr>
                  <w:rFonts w:ascii="Cambria Math" w:hAnsi="Cambria Math"/>
                  <w:i/>
                  <w:sz w:val="24"/>
                  <w:szCs w:val="24"/>
                </w:rPr>
              </m:ctrlPr>
            </m:funcPr>
            <m:fName>
              <m:r>
                <m:rPr>
                  <m:sty m:val="p"/>
                </m:rPr>
                <w:rPr>
                  <w:rFonts w:ascii="Cambria Math" w:hAnsi="Cambria Math"/>
                  <w:sz w:val="24"/>
                  <w:szCs w:val="24"/>
                </w:rPr>
                <m:t>cos</m:t>
              </m:r>
            </m:fName>
            <m:e>
              <m:r>
                <w:rPr>
                  <w:rFonts w:ascii="Cambria Math" w:hAnsi="Cambria Math" w:hint="eastAsia"/>
                  <w:sz w:val="24"/>
                  <w:szCs w:val="24"/>
                </w:rPr>
                <m:t>θ</m:t>
              </m:r>
            </m:e>
          </m:func>
          <m:r>
            <w:rPr>
              <w:rFonts w:ascii="Cambria Math" w:hAnsi="Cambria Math"/>
              <w:sz w:val="24"/>
              <w:szCs w:val="24"/>
            </w:rPr>
            <m:t>=1:3</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cre</m:t>
              </m:r>
            </m:sub>
          </m:sSub>
          <m:func>
            <m:funcPr>
              <m:ctrlPr>
                <w:rPr>
                  <w:rFonts w:ascii="Cambria Math" w:hAnsi="Cambria Math"/>
                  <w:i/>
                  <w:sz w:val="24"/>
                  <w:szCs w:val="24"/>
                </w:rPr>
              </m:ctrlPr>
            </m:funcPr>
            <m:fName>
              <m:r>
                <m:rPr>
                  <m:sty m:val="p"/>
                </m:rPr>
                <w:rPr>
                  <w:rFonts w:ascii="Cambria Math" w:hAnsi="Cambria Math"/>
                  <w:sz w:val="24"/>
                  <w:szCs w:val="24"/>
                </w:rPr>
                <m:t>cos</m:t>
              </m:r>
            </m:fName>
            <m:e>
              <m:r>
                <w:rPr>
                  <w:rFonts w:ascii="Cambria Math" w:hAnsi="Cambria Math" w:hint="eastAsia"/>
                  <w:sz w:val="24"/>
                  <w:szCs w:val="24"/>
                </w:rPr>
                <m:t>θ</m:t>
              </m:r>
            </m:e>
          </m:func>
        </m:oMath>
      </m:oMathPara>
    </w:p>
    <w:p w14:paraId="71FA94E4" w14:textId="651913E6" w:rsidR="00736186" w:rsidRPr="00736186" w:rsidRDefault="00736186" w:rsidP="00736186">
      <w:r w:rsidRPr="00736186">
        <w:t>(5b)</w:t>
      </w:r>
    </w:p>
    <w:p w14:paraId="352EEB0F" w14:textId="00DB2963" w:rsidR="00736186" w:rsidRPr="00736186" w:rsidRDefault="00736186" w:rsidP="00736186">
      <w:r w:rsidRPr="00736186">
        <w:t>Although the proposed design recommendations have been derived and verified using large-scale testing and detailed finite-element analyses, quantification of the impact of this new alternative design method on the seismic performance of chevron SCBF buildings is needed. This paper presents the approach and results of a numerical study undertaken to investigate the impact of chevron beam yielding on the dynamic system performance of SCBFs in terms of story drift demand, likelihood of brace fracture, and collapse prevention for different seismic hazard levels. Three- and nine-story buildings were analyzed using state-of-the-art line-element models in the finite-element analysis package </w:t>
      </w:r>
      <w:r w:rsidRPr="00736186">
        <w:rPr>
          <w:i/>
          <w:iCs/>
        </w:rPr>
        <w:t>OpenSees.</w:t>
      </w:r>
      <w:r w:rsidRPr="00EB32F5">
        <w:rPr>
          <w:vertAlign w:val="superscript"/>
        </w:rPr>
        <w:t>16</w:t>
      </w:r>
      <w:r w:rsidRPr="00736186">
        <w:t> The performance of chevron SCBFs with yielding beams was also benchmarked against chevron SCBFs designed using the current requirements (i.e., with yielding braces) and multistory X-braced SCBFs. Results are presented for both a highlighted, single ground motion, to illustrate the differences in the seismic performance of the frames and for sets of earthquake ground motions representing different hazard levels to compare the likelihood of various damage states including collapse.</w:t>
      </w:r>
    </w:p>
    <w:p w14:paraId="63FC7E95" w14:textId="77777777" w:rsidR="00736186" w:rsidRPr="00736186" w:rsidRDefault="00736186" w:rsidP="000D1271">
      <w:pPr>
        <w:pStyle w:val="Heading1"/>
      </w:pPr>
      <w:r w:rsidRPr="00736186">
        <w:t>2 REQUIRED STRENGTHS OF BEAMS AND COLUMNS IN CHEVRON SCBFS</w:t>
      </w:r>
    </w:p>
    <w:p w14:paraId="6890F5B0" w14:textId="77777777" w:rsidR="00736186" w:rsidRPr="00736186" w:rsidRDefault="00736186" w:rsidP="00736186">
      <w:r w:rsidRPr="00736186">
        <w:t>This section discusses the required strength of beams and columns in chevron SCBFs. The required strengths are determined from a plastic mechanism analysis using the above resultant forces. This method is appropriate to design beams under the current required load states (Equations 2 and 3) and the proposed alternative load states, which allow controlled beam yielding (Equations 4 and 5) and are used later in this paper to design archetype buildings for numerical analysis. In practice, engineers will make various, largely conservative assumptions about the strength of the beam. However, as demonstrated in other systems, larger components can inhibit rather than enhance the seismic performance if multiple yield mechanisms are expected. In the proposed system, yielding is expected in the braces and beams. Therefore, it is necessary to design chevron beams to resist the demands, but not excessively so.</w:t>
      </w:r>
    </w:p>
    <w:p w14:paraId="1C2E5FCB" w14:textId="260D12BC" w:rsidR="00736186" w:rsidRPr="00736186" w:rsidRDefault="00736186" w:rsidP="00736186">
      <w:r w:rsidRPr="00736186">
        <w:t>The demands on the beam result in combined flexural and axial loading. Only the brace demands on the beam are considered here for simplicity, whereas chevron beams in practice must also be designed to resist gravity loading using appropriate load cases from ASCE 7-16.</w:t>
      </w:r>
      <w:r w:rsidRPr="00EB32F5">
        <w:rPr>
          <w:vertAlign w:val="superscript"/>
        </w:rPr>
        <w:t>2</w:t>
      </w:r>
      <w:r w:rsidRPr="00736186">
        <w:t> As such, the AISC axial-flexural interaction equations (eq. H1-1a and H1-1b in AISC 2017c</w:t>
      </w:r>
      <w:r w:rsidRPr="00EB32F5">
        <w:rPr>
          <w:vertAlign w:val="superscript"/>
        </w:rPr>
        <w:t>17</w:t>
      </w:r>
      <w:r w:rsidRPr="00736186">
        <w:t>) are used with appropriate resistance factors. The required axial and flexural strengths of the beam are denoted as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r</m:t>
            </m:r>
          </m:sub>
        </m:sSub>
      </m:oMath>
      <w:r w:rsidRPr="00736186">
        <w:t> and </w:t>
      </w:r>
      <m:oMath>
        <m:sSub>
          <m:sSubPr>
            <m:ctrlPr>
              <w:rPr>
                <w:rFonts w:ascii="Cambria Math" w:hAnsi="Cambria Math"/>
                <w:i/>
                <w:iCs/>
              </w:rPr>
            </m:ctrlPr>
          </m:sSubPr>
          <m:e>
            <m:r>
              <w:rPr>
                <w:rFonts w:ascii="Cambria Math" w:hAnsi="Cambria Math"/>
              </w:rPr>
              <m:t>M</m:t>
            </m:r>
          </m:e>
          <m:sub>
            <m:r>
              <w:rPr>
                <w:rFonts w:ascii="Cambria Math" w:hAnsi="Cambria Math"/>
                <w:vertAlign w:val="subscript"/>
              </w:rPr>
              <m:t>r</m:t>
            </m:r>
          </m:sub>
        </m:sSub>
      </m:oMath>
      <w:r w:rsidRPr="00736186">
        <w:t>, respectively.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n</m:t>
            </m:r>
          </m:sub>
        </m:sSub>
      </m:oMath>
      <w:r w:rsidRPr="00736186">
        <w:t> is the nominal axial strength of the beam, and </w:t>
      </w:r>
      <w:r w:rsidRPr="00736186">
        <w:rPr>
          <w:i/>
          <w:iCs/>
        </w:rPr>
        <w:t>M</w:t>
      </w:r>
      <w:r w:rsidRPr="00736186">
        <w:rPr>
          <w:i/>
          <w:iCs/>
          <w:vertAlign w:val="subscript"/>
        </w:rPr>
        <w:t>n</w:t>
      </w:r>
      <w:r w:rsidRPr="00736186">
        <w:t> is the nominal flexural strength of the beam, neglecting any contribution from a composite slab.</w:t>
      </w:r>
    </w:p>
    <w:p w14:paraId="3A1DB614" w14:textId="75604205" w:rsidR="00736186" w:rsidRPr="00736186" w:rsidRDefault="00736186" w:rsidP="00736186">
      <w:r w:rsidRPr="00736186">
        <w:t>Current </w:t>
      </w:r>
      <w:r w:rsidRPr="00736186">
        <w:rPr>
          <w:i/>
          <w:iCs/>
        </w:rPr>
        <w:t>Seismic Provisions</w:t>
      </w:r>
      <w:r w:rsidRPr="00736186">
        <w:t> require that the beams used in chevron SCBF must be laterally braced to meet the requirements for moderate ductile members, which ensures that they can develop the plastic moment capacity. In addition to this requirement, as observed in the previous test,</w:t>
      </w:r>
      <w:r w:rsidRPr="00EB32F5">
        <w:rPr>
          <w:vertAlign w:val="superscript"/>
        </w:rPr>
        <w:t>13</w:t>
      </w:r>
      <w:r w:rsidRPr="00736186">
        <w:t> the composite slab carries a large amount of axial force and braces the beam against the lateral torsional buckling and minor axis flexural buckling. Thus, the axial yield strength and plastic moment were used for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n</m:t>
            </m:r>
          </m:sub>
        </m:sSub>
      </m:oMath>
      <w:r w:rsidRPr="00736186">
        <w:t> and </w:t>
      </w:r>
      <m:oMath>
        <m:sSub>
          <m:sSubPr>
            <m:ctrlPr>
              <w:rPr>
                <w:rFonts w:ascii="Cambria Math" w:hAnsi="Cambria Math"/>
                <w:i/>
                <w:iCs/>
              </w:rPr>
            </m:ctrlPr>
          </m:sSubPr>
          <m:e>
            <m:r>
              <w:rPr>
                <w:rFonts w:ascii="Cambria Math" w:hAnsi="Cambria Math"/>
              </w:rPr>
              <m:t>M</m:t>
            </m:r>
          </m:e>
          <m:sub>
            <m:r>
              <w:rPr>
                <w:rFonts w:ascii="Cambria Math" w:hAnsi="Cambria Math"/>
                <w:vertAlign w:val="subscript"/>
              </w:rPr>
              <m:t>n</m:t>
            </m:r>
          </m:sub>
        </m:sSub>
      </m:oMath>
      <w:r w:rsidRPr="00736186">
        <w:t>, respectively. Note that the major axis flexural buckling could occur, but the slenderness ratio of the beam is small and the critical buckling stress is very close to the yield stress in the frame design to be described later. In fact, no major axis flexural buckling of the beam has been observed in previous experiments using even very weak beams.</w:t>
      </w:r>
      <w:r w:rsidRPr="00EB32F5">
        <w:rPr>
          <w:vertAlign w:val="superscript"/>
        </w:rPr>
        <w:t>12</w:t>
      </w:r>
    </w:p>
    <w:p w14:paraId="20DEF41C" w14:textId="77777777" w:rsidR="00736186" w:rsidRPr="00736186" w:rsidRDefault="00736186" w:rsidP="00736186">
      <w:r w:rsidRPr="00736186">
        <w:t>The maximum value of these equations is 1.0. The design philosophy is to select a beam section that results in a capacity close to, but not exceeding, this limit. The following provides a methodology to determine the required strength of the beam.</w:t>
      </w:r>
    </w:p>
    <w:p w14:paraId="24479DA8" w14:textId="49B89305" w:rsidR="00736186" w:rsidRPr="00736186" w:rsidRDefault="00736186" w:rsidP="00E41D1E">
      <w:pPr>
        <w:numPr>
          <w:ilvl w:val="0"/>
          <w:numId w:val="18"/>
        </w:numPr>
        <w:spacing w:after="0"/>
      </w:pPr>
      <w:r w:rsidRPr="00736186">
        <w:t>Use Equation (1) with either Equations (2) and (3) or Equations (4) and (5) to determine </w:t>
      </w:r>
      <m:oMath>
        <m:sSub>
          <m:sSubPr>
            <m:ctrlPr>
              <w:rPr>
                <w:rFonts w:ascii="Cambria Math" w:hAnsi="Cambria Math"/>
                <w:i/>
                <w:iCs/>
              </w:rPr>
            </m:ctrlPr>
          </m:sSubPr>
          <m:e>
            <m:r>
              <w:rPr>
                <w:rFonts w:ascii="Cambria Math" w:hAnsi="Cambria Math"/>
              </w:rPr>
              <m:t>V</m:t>
            </m:r>
          </m:e>
          <m:sub>
            <m:r>
              <w:rPr>
                <w:rFonts w:ascii="Cambria Math" w:hAnsi="Cambria Math"/>
                <w:vertAlign w:val="subscript"/>
              </w:rPr>
              <m:t>d</m:t>
            </m:r>
          </m:sub>
        </m:sSub>
      </m:oMath>
      <w:r w:rsidRPr="00736186">
        <w:t> and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d</m:t>
            </m:r>
          </m:sub>
        </m:sSub>
      </m:oMath>
      <w:r w:rsidRPr="00736186">
        <w:t>, the vertical and horizontal loads on the beam resulting from the load state pair of interest. Both load states in the pair must be used for design.</w:t>
      </w:r>
    </w:p>
    <w:p w14:paraId="347E8667" w14:textId="5AF5E3BB" w:rsidR="00E41D1E" w:rsidRDefault="00736186" w:rsidP="00736186">
      <w:pPr>
        <w:numPr>
          <w:ilvl w:val="0"/>
          <w:numId w:val="18"/>
        </w:numPr>
        <w:spacing w:after="0"/>
      </w:pPr>
      <w:r w:rsidRPr="00736186">
        <w:t>The horizontal resultant force </w:t>
      </w:r>
      <m:oMath>
        <m:sSub>
          <m:sSubPr>
            <m:ctrlPr>
              <w:rPr>
                <w:rFonts w:ascii="Cambria Math" w:hAnsi="Cambria Math"/>
                <w:i/>
                <w:iCs/>
              </w:rPr>
            </m:ctrlPr>
          </m:sSubPr>
          <m:e>
            <m:r>
              <w:rPr>
                <w:rFonts w:ascii="Cambria Math" w:hAnsi="Cambria Math"/>
              </w:rPr>
              <m:t>H</m:t>
            </m:r>
          </m:e>
          <m:sub>
            <m:r>
              <w:rPr>
                <w:rFonts w:ascii="Cambria Math" w:hAnsi="Cambria Math"/>
                <w:vertAlign w:val="subscript"/>
              </w:rPr>
              <m:t>d</m:t>
            </m:r>
          </m:sub>
        </m:sSub>
      </m:oMath>
      <w:r w:rsidRPr="00736186">
        <w:t> is assumed to be distributed equally to each side of the beam, as shown in Equation </w:t>
      </w:r>
      <w:r w:rsidRPr="00EB32F5">
        <w:t>6</w:t>
      </w:r>
      <w:r w:rsidRPr="00736186">
        <w:t>.</w:t>
      </w:r>
    </w:p>
    <w:p w14:paraId="3FB804D3" w14:textId="328BEFD3" w:rsidR="00E41D1E" w:rsidRDefault="009D0E6F" w:rsidP="00E41D1E">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r</m:t>
              </m:r>
            </m:sub>
          </m:sSub>
          <m:r>
            <w:rPr>
              <w:rFonts w:ascii="Cambria Math" w:hAnsi="Cambria Math"/>
              <w:sz w:val="24"/>
              <w:szCs w:val="24"/>
            </w:rPr>
            <m:t xml:space="preserve"> =±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d</m:t>
                  </m:r>
                </m:sub>
              </m:sSub>
            </m:num>
            <m:den>
              <m:r>
                <w:rPr>
                  <w:rFonts w:ascii="Cambria Math" w:hAnsi="Cambria Math"/>
                  <w:sz w:val="24"/>
                  <w:szCs w:val="24"/>
                </w:rPr>
                <m:t>2</m:t>
              </m:r>
            </m:den>
          </m:f>
        </m:oMath>
      </m:oMathPara>
    </w:p>
    <w:p w14:paraId="16E99F05" w14:textId="74F6EB91" w:rsidR="00736186" w:rsidRPr="00736186" w:rsidRDefault="00736186" w:rsidP="00184876">
      <w:pPr>
        <w:jc w:val="right"/>
      </w:pPr>
      <w:r w:rsidRPr="00736186">
        <w:t>(6)</w:t>
      </w:r>
    </w:p>
    <w:p w14:paraId="1B8641FC" w14:textId="368205B2" w:rsidR="00736186" w:rsidRPr="00736186" w:rsidRDefault="00736186" w:rsidP="00736186">
      <w:pPr>
        <w:numPr>
          <w:ilvl w:val="0"/>
          <w:numId w:val="18"/>
        </w:numPr>
      </w:pPr>
      <w:r w:rsidRPr="00736186">
        <w:t>The required flexural strength depends on the beam end restraint. Research shows that the presence of a gusset plate at the corner beam-to-column connections rotationally restrains the beam such that the plastic moment capacity of the beam is developed at its ends.</w:t>
      </w:r>
      <w:r w:rsidRPr="00EB32F5">
        <w:rPr>
          <w:vertAlign w:val="superscript"/>
        </w:rPr>
        <w:t>13</w:t>
      </w:r>
      <w:r w:rsidRPr="00736186">
        <w:t> Note that this is not the case at the top story if chevron braces are used at every story where either simple connections or fully restrained beam-to-column connections are used. In the case of fully restrained connections such as those where gusset plates are present, </w:t>
      </w:r>
      <m:oMath>
        <m:sSub>
          <m:sSubPr>
            <m:ctrlPr>
              <w:rPr>
                <w:rFonts w:ascii="Cambria Math" w:hAnsi="Cambria Math"/>
                <w:i/>
                <w:iCs/>
              </w:rPr>
            </m:ctrlPr>
          </m:sSubPr>
          <m:e>
            <m:r>
              <w:rPr>
                <w:rFonts w:ascii="Cambria Math" w:hAnsi="Cambria Math"/>
              </w:rPr>
              <m:t>M</m:t>
            </m:r>
          </m:e>
          <m:sub>
            <m:r>
              <w:rPr>
                <w:rFonts w:ascii="Cambria Math" w:hAnsi="Cambria Math"/>
                <w:vertAlign w:val="subscript"/>
              </w:rPr>
              <m:t>r</m:t>
            </m:r>
          </m:sub>
        </m:sSub>
      </m:oMath>
      <w:r w:rsidRPr="00736186">
        <w:t> is computed using the beam plastic mechanism shown in Figure </w:t>
      </w:r>
      <w:r w:rsidRPr="00EB32F5">
        <w:t>2A</w:t>
      </w:r>
      <w:r w:rsidRPr="00736186">
        <w:t>. For beams with beam-to-column connections that may be considered simple, </w:t>
      </w:r>
      <m:oMath>
        <m:sSub>
          <m:sSubPr>
            <m:ctrlPr>
              <w:rPr>
                <w:rFonts w:ascii="Cambria Math" w:hAnsi="Cambria Math"/>
                <w:i/>
                <w:iCs/>
              </w:rPr>
            </m:ctrlPr>
          </m:sSubPr>
          <m:e>
            <m:r>
              <w:rPr>
                <w:rFonts w:ascii="Cambria Math" w:hAnsi="Cambria Math"/>
              </w:rPr>
              <m:t>M</m:t>
            </m:r>
          </m:e>
          <m:sub>
            <m:r>
              <w:rPr>
                <w:rFonts w:ascii="Cambria Math" w:hAnsi="Cambria Math"/>
                <w:vertAlign w:val="subscript"/>
              </w:rPr>
              <m:t>r</m:t>
            </m:r>
          </m:sub>
        </m:sSub>
      </m:oMath>
      <w:r w:rsidRPr="00736186">
        <w:t> is based on the plastic mechanism in Figure </w:t>
      </w:r>
      <w:r w:rsidRPr="00EB32F5">
        <w:t>2B</w:t>
      </w:r>
      <w:r w:rsidRPr="00736186">
        <w:t> or </w:t>
      </w:r>
      <w:r w:rsidRPr="00EB32F5">
        <w:t>2C</w:t>
      </w:r>
      <w:r w:rsidRPr="00736186">
        <w:t>.</w:t>
      </w:r>
    </w:p>
    <w:p w14:paraId="0D9ABDF3" w14:textId="506DBE4D" w:rsidR="00D434F5" w:rsidRDefault="00736186" w:rsidP="00736186">
      <w:pPr>
        <w:numPr>
          <w:ilvl w:val="0"/>
          <w:numId w:val="18"/>
        </w:numPr>
      </w:pPr>
      <w:r w:rsidRPr="00736186">
        <w:t>Using the appropriate mechanism in Figure </w:t>
      </w:r>
      <w:r w:rsidRPr="00EB32F5">
        <w:t>2</w:t>
      </w:r>
      <w:r w:rsidRPr="00736186">
        <w:t>, the moment demand is determined using either Equation </w:t>
      </w:r>
      <w:r w:rsidRPr="00EB32F5">
        <w:t>7a</w:t>
      </w:r>
      <w:r w:rsidRPr="00736186">
        <w:t> for chevron beams restrained by corner gusset plate or Equation </w:t>
      </w:r>
      <w:r w:rsidRPr="00EB32F5">
        <w:t>7b</w:t>
      </w:r>
      <w:r w:rsidRPr="00736186">
        <w:t> for chevron beams with simple connections.</w:t>
      </w:r>
    </w:p>
    <w:p w14:paraId="3636E1B3" w14:textId="7FBB9B73" w:rsidR="00D434F5" w:rsidRDefault="009D0E6F" w:rsidP="00B4706F">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r</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num>
            <m:den>
              <m:r>
                <w:rPr>
                  <w:rFonts w:ascii="Cambria Math" w:hAnsi="Cambria Math"/>
                  <w:sz w:val="24"/>
                  <w:szCs w:val="24"/>
                </w:rPr>
                <m:t>8</m:t>
              </m:r>
            </m:den>
          </m:f>
          <m:d>
            <m:dPr>
              <m:ctrlPr>
                <w:rPr>
                  <w:rFonts w:ascii="Cambria Math" w:hAnsi="Cambria Math"/>
                  <w:i/>
                  <w:sz w:val="24"/>
                  <w:szCs w:val="24"/>
                </w:rPr>
              </m:ctrlPr>
            </m:dPr>
            <m:e>
              <m:r>
                <w:rPr>
                  <w:rFonts w:ascii="Cambria Math" w:hAnsi="Cambria Math"/>
                  <w:sz w:val="24"/>
                  <w:szCs w:val="24"/>
                </w:rPr>
                <m:t>L</m:t>
              </m:r>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mg</m:t>
                  </m:r>
                </m:sub>
              </m:sSub>
              <m:r>
                <w:rPr>
                  <w:rFonts w:ascii="Cambria Math" w:hAnsi="Cambria Math" w:hint="eastAsia"/>
                  <w:sz w:val="24"/>
                  <w:szCs w:val="24"/>
                </w:rPr>
                <m:t>-</m:t>
              </m:r>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cg</m:t>
                  </m:r>
                </m:sub>
              </m:sSub>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c</m:t>
                  </m:r>
                </m:sub>
              </m:sSub>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1</m:t>
                  </m:r>
                </m:sub>
              </m:sSub>
            </m:num>
            <m:den>
              <m:r>
                <w:rPr>
                  <w:rFonts w:ascii="Cambria Math" w:hAnsi="Cambria Math"/>
                  <w:sz w:val="24"/>
                  <w:szCs w:val="24"/>
                </w:rPr>
                <m:t>4</m:t>
              </m:r>
            </m:den>
          </m:f>
          <m:r>
            <w:rPr>
              <w:rFonts w:ascii="Cambria Math" w:hAnsi="Cambria Math"/>
              <w:sz w:val="24"/>
              <w:szCs w:val="24"/>
            </w:rPr>
            <m:t>,</m:t>
          </m:r>
        </m:oMath>
      </m:oMathPara>
    </w:p>
    <w:p w14:paraId="4E14552F" w14:textId="42C012B9" w:rsidR="00D434F5" w:rsidRDefault="00736186" w:rsidP="00392C3B">
      <w:pPr>
        <w:jc w:val="right"/>
      </w:pPr>
      <w:r w:rsidRPr="00736186">
        <w:t>(7a)</w:t>
      </w:r>
    </w:p>
    <w:p w14:paraId="23B6D420" w14:textId="012BE217" w:rsidR="00D434F5" w:rsidRDefault="009D0E6F" w:rsidP="00736186">
      <m:oMathPara>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r</m:t>
              </m:r>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num>
            <m:den>
              <m:r>
                <w:rPr>
                  <w:rFonts w:ascii="Cambria Math" w:hAnsi="Cambria Math"/>
                  <w:sz w:val="24"/>
                  <w:szCs w:val="24"/>
                </w:rPr>
                <m:t>4</m:t>
              </m:r>
            </m:den>
          </m:f>
          <m:d>
            <m:dPr>
              <m:ctrlPr>
                <w:rPr>
                  <w:rFonts w:ascii="Cambria Math" w:hAnsi="Cambria Math"/>
                  <w:i/>
                  <w:sz w:val="24"/>
                  <w:szCs w:val="24"/>
                </w:rPr>
              </m:ctrlPr>
            </m:dPr>
            <m:e>
              <m:r>
                <w:rPr>
                  <w:rFonts w:ascii="Cambria Math" w:hAnsi="Cambria Math"/>
                  <w:sz w:val="24"/>
                  <w:szCs w:val="24"/>
                </w:rPr>
                <m:t>L</m:t>
              </m:r>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mg</m:t>
                  </m:r>
                </m:sub>
              </m:sSub>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c</m:t>
                  </m:r>
                </m:sub>
              </m:sSub>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d</m:t>
                  </m:r>
                </m:sub>
              </m:sSub>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2</m:t>
                  </m:r>
                </m:sub>
              </m:sSub>
            </m:num>
            <m:den>
              <m:r>
                <w:rPr>
                  <w:rFonts w:ascii="Cambria Math" w:hAnsi="Cambria Math"/>
                  <w:sz w:val="24"/>
                  <w:szCs w:val="24"/>
                </w:rPr>
                <m:t>2</m:t>
              </m:r>
            </m:den>
          </m:f>
          <m:r>
            <w:rPr>
              <w:rFonts w:ascii="Cambria Math" w:hAnsi="Cambria Math"/>
              <w:sz w:val="24"/>
              <w:szCs w:val="24"/>
            </w:rPr>
            <m:t>,</m:t>
          </m:r>
        </m:oMath>
      </m:oMathPara>
    </w:p>
    <w:p w14:paraId="0088C2B3" w14:textId="7D14D831" w:rsidR="00736186" w:rsidRPr="00736186" w:rsidRDefault="00736186" w:rsidP="00392C3B">
      <w:pPr>
        <w:jc w:val="right"/>
      </w:pPr>
      <w:r w:rsidRPr="00736186">
        <w:t>(7b)</w:t>
      </w:r>
    </w:p>
    <w:p w14:paraId="19A20C7F" w14:textId="4B264D54" w:rsidR="00736186" w:rsidRPr="00736186" w:rsidRDefault="00736186" w:rsidP="00736186">
      <w:r w:rsidRPr="00736186">
        <w:t>where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1</m:t>
            </m:r>
          </m:sub>
        </m:sSub>
      </m:oMath>
      <w:r w:rsidRPr="00736186">
        <w:t> and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2</m:t>
            </m:r>
          </m:sub>
        </m:sSub>
      </m:oMath>
      <w:r w:rsidRPr="00736186">
        <w:t> are the lengths between rigid links.</w:t>
      </w:r>
    </w:p>
    <w:p w14:paraId="78C611D7" w14:textId="681DA092" w:rsidR="00736186" w:rsidRPr="00736186" w:rsidRDefault="00736186" w:rsidP="000D1271">
      <w:pPr>
        <w:pStyle w:val="NoSpacing"/>
      </w:pPr>
      <w:r w:rsidRPr="00736186">
        <w:rPr>
          <w:noProof/>
        </w:rPr>
        <w:drawing>
          <wp:inline distT="0" distB="0" distL="0" distR="0" wp14:anchorId="17B557CC" wp14:editId="54A42F82">
            <wp:extent cx="2743200" cy="1207008"/>
            <wp:effectExtent l="0" t="0" r="0" b="0"/>
            <wp:docPr id="38" name="Picture 38"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207008"/>
                    </a:xfrm>
                    <a:prstGeom prst="rect">
                      <a:avLst/>
                    </a:prstGeom>
                    <a:noFill/>
                    <a:ln>
                      <a:noFill/>
                    </a:ln>
                  </pic:spPr>
                </pic:pic>
              </a:graphicData>
            </a:graphic>
          </wp:inline>
        </w:drawing>
      </w:r>
    </w:p>
    <w:p w14:paraId="682E0813" w14:textId="0EC2F628" w:rsidR="00736186" w:rsidRDefault="00736186" w:rsidP="000D1271">
      <w:pPr>
        <w:pStyle w:val="NoSpacing"/>
      </w:pPr>
      <w:r w:rsidRPr="00736186">
        <w:rPr>
          <w:b/>
          <w:bCs/>
        </w:rPr>
        <w:t>FIGURE 2</w:t>
      </w:r>
      <w:r w:rsidR="000D1271">
        <w:t xml:space="preserve"> </w:t>
      </w:r>
      <w:r w:rsidRPr="00736186">
        <w:t xml:space="preserve">Beam geometry and plastic mechanisms. (A) chevron beam restrained with corner gusset plates. (B, C) Chevron beam restrained without corner gusset plate and having simple shear connections for middle or top story, respectively </w:t>
      </w:r>
    </w:p>
    <w:p w14:paraId="583545C8" w14:textId="77777777" w:rsidR="000D1271" w:rsidRPr="00736186" w:rsidRDefault="000D1271" w:rsidP="00736186"/>
    <w:p w14:paraId="48F8AF6C" w14:textId="77777777" w:rsidR="00736186" w:rsidRPr="00736186" w:rsidRDefault="00736186" w:rsidP="00736186">
      <w:pPr>
        <w:numPr>
          <w:ilvl w:val="0"/>
          <w:numId w:val="19"/>
        </w:numPr>
      </w:pPr>
      <w:r w:rsidRPr="00736186">
        <w:t>Under the proposed alternative load states only, the column must be strong enough to develop the plastic moment capacity of the beam. For fully restrained connections, the columns should then, at least, satisfy the strong column–weak beam requirements for special moment frames:</w:t>
      </w:r>
    </w:p>
    <w:p w14:paraId="119D9C06" w14:textId="06E2896E" w:rsidR="00392C3B" w:rsidRDefault="009D0E6F" w:rsidP="00DF6C3C">
      <m:oMathPara>
        <m:oMath>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M</m:t>
                      </m:r>
                    </m:e>
                    <m:sub>
                      <m:r>
                        <w:rPr>
                          <w:rFonts w:ascii="Cambria Math" w:hAnsi="Cambria Math"/>
                          <w:sz w:val="24"/>
                          <w:szCs w:val="24"/>
                        </w:rPr>
                        <m:t>pc</m:t>
                      </m:r>
                    </m:sub>
                    <m:sup>
                      <m:r>
                        <w:rPr>
                          <w:rFonts w:ascii="Cambria Math" w:hAnsi="Cambria Math"/>
                          <w:sz w:val="24"/>
                          <w:szCs w:val="24"/>
                        </w:rPr>
                        <m:t>*</m:t>
                      </m:r>
                    </m:sup>
                  </m:sSubSup>
                </m:e>
              </m:nary>
            </m:num>
            <m:den>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M</m:t>
                      </m:r>
                    </m:e>
                    <m:sub>
                      <m:r>
                        <w:rPr>
                          <w:rFonts w:ascii="Cambria Math" w:hAnsi="Cambria Math"/>
                          <w:sz w:val="24"/>
                          <w:szCs w:val="24"/>
                        </w:rPr>
                        <m:t>pb</m:t>
                      </m:r>
                    </m:sub>
                    <m:sup>
                      <m:r>
                        <w:rPr>
                          <w:rFonts w:ascii="Cambria Math" w:hAnsi="Cambria Math"/>
                          <w:sz w:val="24"/>
                          <w:szCs w:val="24"/>
                        </w:rPr>
                        <m:t>*</m:t>
                      </m:r>
                    </m:sup>
                  </m:sSubSup>
                </m:e>
              </m:nary>
            </m:den>
          </m:f>
          <m:r>
            <w:rPr>
              <w:rFonts w:ascii="Cambria Math" w:hAnsi="Cambria Math"/>
              <w:sz w:val="24"/>
              <w:szCs w:val="24"/>
            </w:rPr>
            <m:t>&gt;1.0,</m:t>
          </m:r>
        </m:oMath>
      </m:oMathPara>
    </w:p>
    <w:p w14:paraId="076E9901" w14:textId="0A058A77" w:rsidR="00736186" w:rsidRPr="00736186" w:rsidRDefault="00736186" w:rsidP="00DD1435">
      <w:pPr>
        <w:jc w:val="right"/>
      </w:pPr>
      <w:r w:rsidRPr="00736186">
        <w:t>(8)</w:t>
      </w:r>
    </w:p>
    <w:p w14:paraId="38F07BE1" w14:textId="24DD4376" w:rsidR="00736186" w:rsidRPr="00736186" w:rsidRDefault="00736186" w:rsidP="00736186">
      <w:r w:rsidRPr="00736186">
        <w:t xml:space="preserve">where </w:t>
      </w:r>
      <m:oMath>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M</m:t>
                </m:r>
              </m:e>
              <m:sub>
                <m:r>
                  <w:rPr>
                    <w:rFonts w:ascii="Cambria Math" w:hAnsi="Cambria Math"/>
                  </w:rPr>
                  <m:t>pb</m:t>
                </m:r>
              </m:sub>
              <m:sup>
                <m:r>
                  <w:rPr>
                    <w:rFonts w:ascii="Cambria Math" w:hAnsi="Cambria Math"/>
                  </w:rPr>
                  <m:t>*</m:t>
                </m:r>
              </m:sup>
            </m:sSubSup>
          </m:e>
        </m:nary>
      </m:oMath>
      <w:r w:rsidRPr="00736186">
        <w:t xml:space="preserve"> is the sum of the projections of the expected flexural strengths of the beams at the plastic hinge locations to the column centerline and </w:t>
      </w:r>
      <m:oMath>
        <m:nary>
          <m:naryPr>
            <m:chr m:val="∑"/>
            <m:limLoc m:val="undOvr"/>
            <m:subHide m:val="1"/>
            <m:supHide m:val="1"/>
            <m:ctrlPr>
              <w:rPr>
                <w:rFonts w:ascii="Cambria Math" w:hAnsi="Cambria Math"/>
                <w:i/>
                <w:sz w:val="24"/>
                <w:szCs w:val="24"/>
              </w:rPr>
            </m:ctrlPr>
          </m:naryPr>
          <m:sub/>
          <m:sup/>
          <m:e>
            <m:sSubSup>
              <m:sSubSupPr>
                <m:ctrlPr>
                  <w:rPr>
                    <w:rFonts w:ascii="Cambria Math" w:hAnsi="Cambria Math"/>
                    <w:i/>
                    <w:sz w:val="24"/>
                    <w:szCs w:val="24"/>
                  </w:rPr>
                </m:ctrlPr>
              </m:sSubSupPr>
              <m:e>
                <m:r>
                  <w:rPr>
                    <w:rFonts w:ascii="Cambria Math" w:hAnsi="Cambria Math"/>
                    <w:sz w:val="24"/>
                    <w:szCs w:val="24"/>
                  </w:rPr>
                  <m:t>M</m:t>
                </m:r>
              </m:e>
              <m:sub>
                <m:r>
                  <w:rPr>
                    <w:rFonts w:ascii="Cambria Math" w:hAnsi="Cambria Math"/>
                    <w:sz w:val="24"/>
                    <w:szCs w:val="24"/>
                  </w:rPr>
                  <m:t>pc</m:t>
                </m:r>
              </m:sub>
              <m:sup>
                <m:r>
                  <w:rPr>
                    <w:rFonts w:ascii="Cambria Math" w:hAnsi="Cambria Math"/>
                    <w:sz w:val="24"/>
                    <w:szCs w:val="24"/>
                  </w:rPr>
                  <m:t>*</m:t>
                </m:r>
              </m:sup>
            </m:sSubSup>
          </m:e>
        </m:nary>
      </m:oMath>
      <w:r w:rsidRPr="00736186">
        <w:t> is the sum of the projections of the nominal flexural strengths of the columns at the plastic hinge locations to the beam centerline. Both the flexural strengths of the beams and columns may be reduced for the presence of axial load. When evaluating the resistance of the beam, research on chevron beams has shown that the increased resistance due to composite action with the slab should be neglected because this added resistance sustains significant deterioration during inelastic deformation.</w:t>
      </w:r>
    </w:p>
    <w:p w14:paraId="7CCD2945" w14:textId="77777777" w:rsidR="00736186" w:rsidRPr="00736186" w:rsidRDefault="00736186" w:rsidP="00736186">
      <w:r w:rsidRPr="00736186">
        <w:t>Note that some design engineers consider the moment resistance provided by the gusset plate connections when designing beams in chevron braced frames and some do not. Here, that restraint is considered in the beam capacity to result in the smallest possible beams for the beam demands from the proposed load states.</w:t>
      </w:r>
    </w:p>
    <w:p w14:paraId="65B547A8" w14:textId="77777777" w:rsidR="00736186" w:rsidRPr="00736186" w:rsidRDefault="00736186" w:rsidP="000D1271">
      <w:pPr>
        <w:pStyle w:val="Heading1"/>
      </w:pPr>
      <w:r w:rsidRPr="00736186">
        <w:t>3 BUILDING FRAME DESIGNS</w:t>
      </w:r>
    </w:p>
    <w:p w14:paraId="768AE127" w14:textId="4FF65729" w:rsidR="00736186" w:rsidRPr="00736186" w:rsidRDefault="00736186" w:rsidP="00736186">
      <w:r w:rsidRPr="00736186">
        <w:t>Three- and nine-story building geometries were used as the basis of the study.</w:t>
      </w:r>
      <w:r w:rsidRPr="00EB32F5">
        <w:rPr>
          <w:vertAlign w:val="superscript"/>
        </w:rPr>
        <w:t>18</w:t>
      </w:r>
      <w:r w:rsidRPr="00736186">
        <w:t> The three-story frames had a typical story height of 3.96 m, whereas the nine-story frame had a first-story height of 5.50 and 3.96 m for all other stories. For each frame geometry, three different SCBF designs were developed and analyzed:</w:t>
      </w:r>
    </w:p>
    <w:p w14:paraId="48EC8F4D" w14:textId="77777777" w:rsidR="00736186" w:rsidRPr="00736186" w:rsidRDefault="00736186" w:rsidP="0052207D">
      <w:pPr>
        <w:numPr>
          <w:ilvl w:val="0"/>
          <w:numId w:val="20"/>
        </w:numPr>
        <w:spacing w:after="0"/>
      </w:pPr>
      <w:r w:rsidRPr="00736186">
        <w:t>chevron bracing with yielding beams using the proposed design philosophy (‘Proposed Chevron’),</w:t>
      </w:r>
    </w:p>
    <w:p w14:paraId="364259CF" w14:textId="77777777" w:rsidR="00736186" w:rsidRPr="00736186" w:rsidRDefault="00736186" w:rsidP="0052207D">
      <w:pPr>
        <w:numPr>
          <w:ilvl w:val="0"/>
          <w:numId w:val="20"/>
        </w:numPr>
        <w:spacing w:after="0"/>
      </w:pPr>
      <w:r w:rsidRPr="00736186">
        <w:t>chevron bracing with beams meeting current </w:t>
      </w:r>
      <w:r w:rsidRPr="00736186">
        <w:rPr>
          <w:i/>
          <w:iCs/>
        </w:rPr>
        <w:t>Seismic Provisions</w:t>
      </w:r>
      <w:r w:rsidRPr="00736186">
        <w:t> (‘AISC Chevron’), and</w:t>
      </w:r>
    </w:p>
    <w:p w14:paraId="2A7C3610" w14:textId="77777777" w:rsidR="00736186" w:rsidRPr="00736186" w:rsidRDefault="00736186" w:rsidP="0052207D">
      <w:pPr>
        <w:numPr>
          <w:ilvl w:val="0"/>
          <w:numId w:val="20"/>
        </w:numPr>
        <w:spacing w:after="0"/>
      </w:pPr>
      <w:r w:rsidRPr="00736186">
        <w:t>Multistory X-bracing (‘X-Braced’).</w:t>
      </w:r>
    </w:p>
    <w:p w14:paraId="421F4849" w14:textId="77777777" w:rsidR="0052207D" w:rsidRDefault="0052207D" w:rsidP="00736186"/>
    <w:p w14:paraId="7A32D1CF" w14:textId="67C17CCE" w:rsidR="00736186" w:rsidRPr="00736186" w:rsidRDefault="00736186" w:rsidP="00736186">
      <w:r w:rsidRPr="00736186">
        <w:t>For all of the frames (six in total), the seismic forces were calculated with the equivalent lateral force (ELF) procedure in ASCE 7-16</w:t>
      </w:r>
      <w:r w:rsidRPr="00EB32F5">
        <w:rPr>
          <w:vertAlign w:val="superscript"/>
        </w:rPr>
        <w:t>2</w:t>
      </w:r>
      <w:r w:rsidRPr="00736186">
        <w:t> for a location in Seattle, Washington. Figure </w:t>
      </w:r>
      <w:r w:rsidRPr="00EB32F5">
        <w:rPr>
          <w:b/>
          <w:bCs/>
        </w:rPr>
        <w:t>3</w:t>
      </w:r>
      <w:r w:rsidRPr="00736186">
        <w:t> shows typical elevations and floor plans. The braced bays were placed at the perimeter of the building in both directions, as illustrated in Figure </w:t>
      </w:r>
      <w:r w:rsidRPr="00EB32F5">
        <w:rPr>
          <w:b/>
          <w:bCs/>
        </w:rPr>
        <w:t>3</w:t>
      </w:r>
      <w:r w:rsidRPr="00736186">
        <w:t>.</w:t>
      </w:r>
    </w:p>
    <w:p w14:paraId="0AA7F5C7" w14:textId="212176AB" w:rsidR="00736186" w:rsidRPr="00736186" w:rsidRDefault="00736186" w:rsidP="000D1271">
      <w:pPr>
        <w:pStyle w:val="NoSpacing"/>
      </w:pPr>
      <w:r w:rsidRPr="00736186">
        <w:rPr>
          <w:noProof/>
        </w:rPr>
        <w:drawing>
          <wp:inline distT="0" distB="0" distL="0" distR="0" wp14:anchorId="4D5110B1" wp14:editId="264E31DB">
            <wp:extent cx="2743200" cy="1655064"/>
            <wp:effectExtent l="0" t="0" r="0" b="2540"/>
            <wp:docPr id="36" name="Picture 36"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2F2AA070" w14:textId="77777777" w:rsidR="000D1271" w:rsidRDefault="00736186" w:rsidP="000D1271">
      <w:pPr>
        <w:pStyle w:val="NoSpacing"/>
      </w:pPr>
      <w:r w:rsidRPr="00736186">
        <w:rPr>
          <w:b/>
          <w:bCs/>
        </w:rPr>
        <w:t>FIGURE 3</w:t>
      </w:r>
      <w:r w:rsidR="000D1271">
        <w:t xml:space="preserve"> </w:t>
      </w:r>
      <w:r w:rsidRPr="00736186">
        <w:t xml:space="preserve">Three-story and nine-story SCBFs. (A) three-story and (B) nine-story buildings. SCBF, special concentrically braced frame </w:t>
      </w:r>
    </w:p>
    <w:p w14:paraId="124847E2" w14:textId="77777777" w:rsidR="000D1271" w:rsidRDefault="000D1271" w:rsidP="00736186"/>
    <w:p w14:paraId="599182F3" w14:textId="0AF59EFD" w:rsidR="00951122" w:rsidRDefault="00736186" w:rsidP="00951122">
      <w:r w:rsidRPr="00736186">
        <w:t>The design spectrum defined by ASCE 7-16</w:t>
      </w:r>
      <w:r w:rsidRPr="00EB32F5">
        <w:rPr>
          <w:vertAlign w:val="superscript"/>
        </w:rPr>
        <w:t>2</w:t>
      </w:r>
      <w:r w:rsidRPr="00736186">
        <w:t> had an </w:t>
      </w:r>
      <m:oMath>
        <m:sSub>
          <m:sSubPr>
            <m:ctrlPr>
              <w:rPr>
                <w:rFonts w:ascii="Cambria Math" w:hAnsi="Cambria Math"/>
                <w:i/>
                <w:iCs/>
              </w:rPr>
            </m:ctrlPr>
          </m:sSubPr>
          <m:e>
            <m:r>
              <w:rPr>
                <w:rFonts w:ascii="Cambria Math" w:hAnsi="Cambria Math"/>
              </w:rPr>
              <m:t>S</m:t>
            </m:r>
          </m:e>
          <m:sub>
            <m:r>
              <m:rPr>
                <m:sty m:val="p"/>
              </m:rPr>
              <w:rPr>
                <w:rFonts w:ascii="Cambria Math" w:hAnsi="Cambria Math"/>
                <w:vertAlign w:val="subscript"/>
              </w:rPr>
              <m:t>DS</m:t>
            </m:r>
          </m:sub>
        </m:sSub>
      </m:oMath>
      <w:r w:rsidRPr="00736186">
        <w:t> of 0.94 g and an </w:t>
      </w:r>
      <m:oMath>
        <m:sSub>
          <m:sSubPr>
            <m:ctrlPr>
              <w:rPr>
                <w:rFonts w:ascii="Cambria Math" w:hAnsi="Cambria Math"/>
                <w:i/>
                <w:iCs/>
              </w:rPr>
            </m:ctrlPr>
          </m:sSubPr>
          <m:e>
            <m:r>
              <w:rPr>
                <w:rFonts w:ascii="Cambria Math" w:hAnsi="Cambria Math"/>
              </w:rPr>
              <m:t>S</m:t>
            </m:r>
          </m:e>
          <m:sub>
            <m:r>
              <m:rPr>
                <m:sty m:val="p"/>
              </m:rPr>
              <w:rPr>
                <w:rFonts w:ascii="Cambria Math" w:hAnsi="Cambria Math"/>
                <w:vertAlign w:val="subscript"/>
              </w:rPr>
              <m:t>D1</m:t>
            </m:r>
          </m:sub>
        </m:sSub>
      </m:oMath>
      <w:r w:rsidRPr="00736186">
        <w:t> of 0.48 g for the Seattle location on Site Class C soil. The seismic response modification coefficient, </w:t>
      </w:r>
      <m:oMath>
        <m:r>
          <w:rPr>
            <w:rFonts w:ascii="Cambria Math" w:hAnsi="Cambria Math"/>
          </w:rPr>
          <m:t>R</m:t>
        </m:r>
      </m:oMath>
      <w:r w:rsidRPr="00736186">
        <w:t>, considered for all designs was equal to 6. An occupancy importance factor of 1.0 was used. The factored gravity loads (dead load plus 0.5 times the live load) for typical levels and the roof level are listed in Table </w:t>
      </w:r>
      <w:r w:rsidRPr="00EB32F5">
        <w:rPr>
          <w:b/>
          <w:bCs/>
        </w:rPr>
        <w:t>1</w:t>
      </w:r>
      <w:r w:rsidRPr="00736186">
        <w:t>. Table </w:t>
      </w:r>
      <w:r w:rsidRPr="00EB32F5">
        <w:rPr>
          <w:b/>
          <w:bCs/>
        </w:rPr>
        <w:t>1</w:t>
      </w:r>
      <w:r w:rsidRPr="00736186">
        <w:t xml:space="preserve"> also provides the approximate periods </w:t>
      </w:r>
      <m:oMath>
        <m:r>
          <w:rPr>
            <w:rFonts w:ascii="Cambria Math" w:hAnsi="Cambria Math"/>
          </w:rPr>
          <m:t>(</m:t>
        </m:r>
        <m:sSub>
          <m:sSubPr>
            <m:ctrlPr>
              <w:rPr>
                <w:rFonts w:ascii="Cambria Math" w:hAnsi="Cambria Math"/>
                <w:i/>
                <w:iCs/>
              </w:rPr>
            </m:ctrlPr>
          </m:sSubPr>
          <m:e>
            <m:r>
              <w:rPr>
                <w:rFonts w:ascii="Cambria Math" w:hAnsi="Cambria Math"/>
              </w:rPr>
              <m:t>T</m:t>
            </m:r>
          </m:e>
          <m:sub>
            <m:r>
              <w:rPr>
                <w:rFonts w:ascii="Cambria Math" w:hAnsi="Cambria Math"/>
                <w:vertAlign w:val="subscript"/>
              </w:rPr>
              <m:t>a</m:t>
            </m:r>
          </m:sub>
        </m:sSub>
        <m:r>
          <w:rPr>
            <w:rFonts w:ascii="Cambria Math" w:hAnsi="Cambria Math"/>
          </w:rPr>
          <m:t>)</m:t>
        </m:r>
      </m:oMath>
      <w:r w:rsidRPr="00736186">
        <w:t xml:space="preserve">, the computed natural periods </w:t>
      </w:r>
      <m:oMath>
        <m:r>
          <w:rPr>
            <w:rFonts w:ascii="Cambria Math" w:hAnsi="Cambria Math"/>
          </w:rPr>
          <m:t>(</m:t>
        </m:r>
        <m:sSub>
          <m:sSubPr>
            <m:ctrlPr>
              <w:rPr>
                <w:rFonts w:ascii="Cambria Math" w:hAnsi="Cambria Math"/>
                <w:i/>
                <w:iCs/>
              </w:rPr>
            </m:ctrlPr>
          </m:sSubPr>
          <m:e>
            <m:r>
              <w:rPr>
                <w:rFonts w:ascii="Cambria Math" w:hAnsi="Cambria Math"/>
              </w:rPr>
              <m:t>T</m:t>
            </m:r>
          </m:e>
          <m:sub>
            <m:r>
              <w:rPr>
                <w:rFonts w:ascii="Cambria Math" w:hAnsi="Cambria Math"/>
                <w:vertAlign w:val="subscript"/>
              </w:rPr>
              <m:t>1</m:t>
            </m:r>
          </m:sub>
        </m:sSub>
        <m:r>
          <w:rPr>
            <w:rFonts w:ascii="Cambria Math" w:hAnsi="Cambria Math"/>
          </w:rPr>
          <m:t>)</m:t>
        </m:r>
      </m:oMath>
      <w:r w:rsidRPr="00736186">
        <w:t xml:space="preserve">, and the computed seismic response coefficient </w:t>
      </w:r>
      <m:oMath>
        <m:r>
          <w:rPr>
            <w:rFonts w:ascii="Cambria Math" w:hAnsi="Cambria Math"/>
          </w:rPr>
          <m:t>(</m:t>
        </m:r>
        <m:sSub>
          <m:sSubPr>
            <m:ctrlPr>
              <w:rPr>
                <w:rFonts w:ascii="Cambria Math" w:hAnsi="Cambria Math"/>
                <w:i/>
                <w:iCs/>
              </w:rPr>
            </m:ctrlPr>
          </m:sSubPr>
          <m:e>
            <m:r>
              <w:rPr>
                <w:rFonts w:ascii="Cambria Math" w:hAnsi="Cambria Math"/>
              </w:rPr>
              <m:t>C</m:t>
            </m:r>
          </m:e>
          <m:sub>
            <m:r>
              <w:rPr>
                <w:rFonts w:ascii="Cambria Math" w:hAnsi="Cambria Math"/>
                <w:vertAlign w:val="subscript"/>
              </w:rPr>
              <m:t>s</m:t>
            </m:r>
          </m:sub>
        </m:sSub>
        <m:r>
          <w:rPr>
            <w:rFonts w:ascii="Cambria Math" w:hAnsi="Cambria Math"/>
          </w:rPr>
          <m:t>)</m:t>
        </m:r>
      </m:oMath>
      <w:r w:rsidRPr="00736186">
        <w:t xml:space="preserve"> per ASCE 7-16</w:t>
      </w:r>
      <w:r w:rsidRPr="00EB32F5">
        <w:rPr>
          <w:vertAlign w:val="superscript"/>
        </w:rPr>
        <w:t>2</w:t>
      </w:r>
      <w:r w:rsidRPr="00736186">
        <w:t>. </w:t>
      </w:r>
      <m:oMath>
        <m:sSub>
          <m:sSubPr>
            <m:ctrlPr>
              <w:rPr>
                <w:rFonts w:ascii="Cambria Math" w:hAnsi="Cambria Math"/>
                <w:i/>
                <w:iCs/>
              </w:rPr>
            </m:ctrlPr>
          </m:sSubPr>
          <m:e>
            <m:r>
              <w:rPr>
                <w:rFonts w:ascii="Cambria Math" w:hAnsi="Cambria Math"/>
              </w:rPr>
              <m:t>C</m:t>
            </m:r>
          </m:e>
          <m:sub>
            <m:r>
              <w:rPr>
                <w:rFonts w:ascii="Cambria Math" w:hAnsi="Cambria Math"/>
                <w:vertAlign w:val="subscript"/>
              </w:rPr>
              <m:t>s</m:t>
            </m:r>
          </m:sub>
        </m:sSub>
      </m:oMath>
      <w:r w:rsidRPr="00736186">
        <w:t> was determined using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a</m:t>
            </m:r>
          </m:sub>
        </m:sSub>
      </m:oMath>
      <w:r w:rsidRPr="00736186">
        <w:t>, because the use of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a</m:t>
            </m:r>
          </m:sub>
        </m:sSub>
      </m:oMath>
      <w:r w:rsidRPr="00736186">
        <w:t> results in seismic demands that are larger than those computed by using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1</m:t>
            </m:r>
          </m:sub>
        </m:sSub>
      </m:oMath>
      <w:r w:rsidRPr="00736186">
        <w:t>.</w:t>
      </w:r>
    </w:p>
    <w:p w14:paraId="33D9A519" w14:textId="3A6897BA" w:rsidR="00736186" w:rsidRPr="00736186" w:rsidRDefault="00736186" w:rsidP="00951122">
      <w:pPr>
        <w:spacing w:after="0"/>
      </w:pPr>
      <w:r w:rsidRPr="00736186">
        <w:rPr>
          <w:b/>
          <w:bCs/>
        </w:rPr>
        <w:t>TABLE 1. </w:t>
      </w:r>
      <w:r w:rsidRPr="00736186">
        <w:t>Seismic design parameters</w:t>
      </w:r>
    </w:p>
    <w:tbl>
      <w:tblPr>
        <w:tblStyle w:val="TableGrid"/>
        <w:tblW w:w="0" w:type="auto"/>
        <w:tblLook w:val="04A0" w:firstRow="1" w:lastRow="0" w:firstColumn="1" w:lastColumn="0" w:noHBand="0" w:noVBand="1"/>
      </w:tblPr>
      <w:tblGrid>
        <w:gridCol w:w="2065"/>
        <w:gridCol w:w="1530"/>
        <w:gridCol w:w="720"/>
        <w:gridCol w:w="758"/>
        <w:gridCol w:w="804"/>
        <w:gridCol w:w="1925"/>
        <w:gridCol w:w="1293"/>
        <w:gridCol w:w="975"/>
      </w:tblGrid>
      <w:tr w:rsidR="000D1271" w:rsidRPr="00736186" w14:paraId="304D0998" w14:textId="77777777" w:rsidTr="003334BA">
        <w:tc>
          <w:tcPr>
            <w:tcW w:w="2065" w:type="dxa"/>
            <w:hideMark/>
          </w:tcPr>
          <w:p w14:paraId="3F9F7504" w14:textId="77777777" w:rsidR="000D1271" w:rsidRPr="00736186" w:rsidRDefault="000D1271" w:rsidP="000D1271">
            <w:pPr>
              <w:rPr>
                <w:b/>
                <w:bCs/>
              </w:rPr>
            </w:pPr>
            <w:r w:rsidRPr="00736186">
              <w:rPr>
                <w:b/>
                <w:bCs/>
              </w:rPr>
              <w:t>Archetype</w:t>
            </w:r>
          </w:p>
        </w:tc>
        <w:tc>
          <w:tcPr>
            <w:tcW w:w="1530" w:type="dxa"/>
            <w:hideMark/>
          </w:tcPr>
          <w:p w14:paraId="245B1BEF" w14:textId="77777777" w:rsidR="000D1271" w:rsidRPr="00736186" w:rsidRDefault="000D1271" w:rsidP="000D1271">
            <w:pPr>
              <w:rPr>
                <w:b/>
                <w:bCs/>
              </w:rPr>
            </w:pPr>
            <w:r w:rsidRPr="00736186">
              <w:rPr>
                <w:b/>
                <w:bCs/>
              </w:rPr>
              <w:t>Gravity load (kPa)</w:t>
            </w:r>
          </w:p>
        </w:tc>
        <w:tc>
          <w:tcPr>
            <w:tcW w:w="720" w:type="dxa"/>
          </w:tcPr>
          <w:p w14:paraId="6358F87C" w14:textId="4964353C" w:rsidR="000D1271" w:rsidRPr="00736186" w:rsidRDefault="000D1271" w:rsidP="000D1271">
            <w:pPr>
              <w:spacing w:line="259" w:lineRule="auto"/>
              <w:rPr>
                <w:b/>
                <w:bCs/>
              </w:rPr>
            </w:pPr>
          </w:p>
        </w:tc>
        <w:tc>
          <w:tcPr>
            <w:tcW w:w="758" w:type="dxa"/>
            <w:hideMark/>
          </w:tcPr>
          <w:p w14:paraId="6741ABAC" w14:textId="484DF885" w:rsidR="000D1271" w:rsidRPr="00736186" w:rsidRDefault="000D1271" w:rsidP="000D1271">
            <w:pPr>
              <w:spacing w:line="259" w:lineRule="auto"/>
              <w:rPr>
                <w:b/>
                <w:bCs/>
              </w:rPr>
            </w:pPr>
          </w:p>
        </w:tc>
        <w:tc>
          <w:tcPr>
            <w:tcW w:w="804" w:type="dxa"/>
            <w:hideMark/>
          </w:tcPr>
          <w:p w14:paraId="5D63E4A3" w14:textId="3320BB46" w:rsidR="000D1271" w:rsidRPr="00736186" w:rsidRDefault="000D1271" w:rsidP="000D1271">
            <w:pPr>
              <w:spacing w:line="259" w:lineRule="auto"/>
              <w:rPr>
                <w:b/>
                <w:bCs/>
              </w:rPr>
            </w:pPr>
          </w:p>
        </w:tc>
        <w:tc>
          <w:tcPr>
            <w:tcW w:w="1925" w:type="dxa"/>
            <w:hideMark/>
          </w:tcPr>
          <w:p w14:paraId="25C429EA" w14:textId="32977C2D" w:rsidR="000D1271" w:rsidRPr="00736186" w:rsidRDefault="000D1271" w:rsidP="000D1271">
            <w:pPr>
              <w:rPr>
                <w:b/>
                <w:bCs/>
              </w:rPr>
            </w:pPr>
            <w:r w:rsidRPr="00736186">
              <w:rPr>
                <w:b/>
                <w:bCs/>
              </w:rPr>
              <w:t>Computed natural period, </w:t>
            </w:r>
            <m:oMath>
              <m:sSub>
                <m:sSubPr>
                  <m:ctrlPr>
                    <w:rPr>
                      <w:rFonts w:ascii="Cambria Math" w:hAnsi="Cambria Math"/>
                      <w:b/>
                      <w:bCs/>
                      <w:i/>
                      <w:iCs/>
                    </w:rPr>
                  </m:ctrlPr>
                </m:sSubPr>
                <m:e>
                  <m:r>
                    <m:rPr>
                      <m:sty m:val="bi"/>
                    </m:rPr>
                    <w:rPr>
                      <w:rFonts w:ascii="Cambria Math" w:hAnsi="Cambria Math"/>
                    </w:rPr>
                    <m:t>T</m:t>
                  </m:r>
                </m:e>
                <m:sub>
                  <m:r>
                    <m:rPr>
                      <m:sty m:val="bi"/>
                    </m:rPr>
                    <w:rPr>
                      <w:rFonts w:ascii="Cambria Math" w:hAnsi="Cambria Math"/>
                      <w:vertAlign w:val="subscript"/>
                    </w:rPr>
                    <m:t>1</m:t>
                  </m:r>
                </m:sub>
              </m:sSub>
              <m:r>
                <m:rPr>
                  <m:sty m:val="bi"/>
                </m:rPr>
                <w:rPr>
                  <w:rFonts w:ascii="Cambria Math" w:hAnsi="Cambria Math"/>
                </w:rPr>
                <m:t> (s)</m:t>
              </m:r>
            </m:oMath>
          </w:p>
        </w:tc>
        <w:tc>
          <w:tcPr>
            <w:tcW w:w="0" w:type="auto"/>
          </w:tcPr>
          <w:p w14:paraId="7188B312" w14:textId="77777777" w:rsidR="000D1271" w:rsidRPr="00736186" w:rsidRDefault="000D1271" w:rsidP="000D1271">
            <w:pPr>
              <w:rPr>
                <w:b/>
                <w:bCs/>
              </w:rPr>
            </w:pPr>
          </w:p>
        </w:tc>
        <w:tc>
          <w:tcPr>
            <w:tcW w:w="0" w:type="auto"/>
          </w:tcPr>
          <w:p w14:paraId="5C47246B" w14:textId="45353878" w:rsidR="000D1271" w:rsidRPr="00736186" w:rsidRDefault="000D1271" w:rsidP="000D1271">
            <w:pPr>
              <w:spacing w:line="259" w:lineRule="auto"/>
              <w:rPr>
                <w:b/>
                <w:bCs/>
              </w:rPr>
            </w:pPr>
          </w:p>
        </w:tc>
      </w:tr>
      <w:tr w:rsidR="000D1271" w:rsidRPr="00736186" w14:paraId="6ADE236B" w14:textId="77777777" w:rsidTr="003334BA">
        <w:tc>
          <w:tcPr>
            <w:tcW w:w="2065" w:type="dxa"/>
            <w:hideMark/>
          </w:tcPr>
          <w:p w14:paraId="1675D534" w14:textId="77777777" w:rsidR="00736186" w:rsidRPr="00736186" w:rsidRDefault="00736186" w:rsidP="000D1271">
            <w:pPr>
              <w:spacing w:line="259" w:lineRule="auto"/>
              <w:rPr>
                <w:b/>
                <w:bCs/>
              </w:rPr>
            </w:pPr>
          </w:p>
        </w:tc>
        <w:tc>
          <w:tcPr>
            <w:tcW w:w="1530" w:type="dxa"/>
            <w:hideMark/>
          </w:tcPr>
          <w:p w14:paraId="4180DC38" w14:textId="77777777" w:rsidR="00736186" w:rsidRPr="00736186" w:rsidRDefault="00736186" w:rsidP="000D1271">
            <w:pPr>
              <w:spacing w:line="259" w:lineRule="auto"/>
              <w:rPr>
                <w:b/>
                <w:bCs/>
              </w:rPr>
            </w:pPr>
            <w:r w:rsidRPr="00736186">
              <w:rPr>
                <w:b/>
                <w:bCs/>
              </w:rPr>
              <w:t>Roof</w:t>
            </w:r>
          </w:p>
        </w:tc>
        <w:tc>
          <w:tcPr>
            <w:tcW w:w="720" w:type="dxa"/>
            <w:hideMark/>
          </w:tcPr>
          <w:p w14:paraId="078D3041" w14:textId="77777777" w:rsidR="00736186" w:rsidRPr="00736186" w:rsidRDefault="00736186" w:rsidP="000D1271">
            <w:pPr>
              <w:spacing w:line="259" w:lineRule="auto"/>
              <w:rPr>
                <w:b/>
                <w:bCs/>
              </w:rPr>
            </w:pPr>
            <w:r w:rsidRPr="00736186">
              <w:rPr>
                <w:b/>
                <w:bCs/>
              </w:rPr>
              <w:t>Floor</w:t>
            </w:r>
          </w:p>
        </w:tc>
        <w:tc>
          <w:tcPr>
            <w:tcW w:w="758" w:type="dxa"/>
            <w:hideMark/>
          </w:tcPr>
          <w:p w14:paraId="4E80F445" w14:textId="7243D942" w:rsidR="00736186" w:rsidRPr="00736186" w:rsidRDefault="009D0E6F" w:rsidP="000D1271">
            <w:pPr>
              <w:spacing w:line="259" w:lineRule="auto"/>
              <w:rPr>
                <w:b/>
                <w:bCs/>
              </w:rPr>
            </w:pPr>
            <m:oMathPara>
              <m:oMath>
                <m:sSub>
                  <m:sSubPr>
                    <m:ctrlPr>
                      <w:rPr>
                        <w:rFonts w:ascii="Cambria Math" w:hAnsi="Cambria Math"/>
                        <w:b/>
                        <w:bCs/>
                        <w:i/>
                        <w:iCs/>
                      </w:rPr>
                    </m:ctrlPr>
                  </m:sSubPr>
                  <m:e>
                    <m:r>
                      <m:rPr>
                        <m:sty m:val="bi"/>
                      </m:rPr>
                      <w:rPr>
                        <w:rFonts w:ascii="Cambria Math" w:hAnsi="Cambria Math"/>
                      </w:rPr>
                      <m:t>C</m:t>
                    </m:r>
                  </m:e>
                  <m:sub>
                    <m:r>
                      <m:rPr>
                        <m:sty m:val="bi"/>
                      </m:rPr>
                      <w:rPr>
                        <w:rFonts w:ascii="Cambria Math" w:hAnsi="Cambria Math"/>
                        <w:vertAlign w:val="subscript"/>
                      </w:rPr>
                      <m:t>s</m:t>
                    </m:r>
                  </m:sub>
                </m:sSub>
              </m:oMath>
            </m:oMathPara>
          </w:p>
        </w:tc>
        <w:tc>
          <w:tcPr>
            <w:tcW w:w="804" w:type="dxa"/>
            <w:hideMark/>
          </w:tcPr>
          <w:p w14:paraId="4427DFEC" w14:textId="09BD490B" w:rsidR="00736186" w:rsidRPr="00736186" w:rsidRDefault="009D0E6F" w:rsidP="000D1271">
            <w:pPr>
              <w:spacing w:line="259" w:lineRule="auto"/>
              <w:rPr>
                <w:b/>
                <w:bCs/>
              </w:rPr>
            </w:pPr>
            <m:oMathPara>
              <m:oMath>
                <m:sSub>
                  <m:sSubPr>
                    <m:ctrlPr>
                      <w:rPr>
                        <w:rFonts w:ascii="Cambria Math" w:hAnsi="Cambria Math"/>
                        <w:b/>
                        <w:bCs/>
                        <w:i/>
                        <w:iCs/>
                      </w:rPr>
                    </m:ctrlPr>
                  </m:sSubPr>
                  <m:e>
                    <m:r>
                      <m:rPr>
                        <m:sty m:val="bi"/>
                      </m:rPr>
                      <w:rPr>
                        <w:rFonts w:ascii="Cambria Math" w:hAnsi="Cambria Math"/>
                      </w:rPr>
                      <m:t>T</m:t>
                    </m:r>
                  </m:e>
                  <m:sub>
                    <m:r>
                      <m:rPr>
                        <m:sty m:val="bi"/>
                      </m:rPr>
                      <w:rPr>
                        <w:rFonts w:ascii="Cambria Math" w:hAnsi="Cambria Math"/>
                        <w:vertAlign w:val="subscript"/>
                      </w:rPr>
                      <m:t>a</m:t>
                    </m:r>
                  </m:sub>
                </m:sSub>
                <m:r>
                  <m:rPr>
                    <m:sty m:val="bi"/>
                  </m:rPr>
                  <w:rPr>
                    <w:rFonts w:ascii="Cambria Math" w:hAnsi="Cambria Math"/>
                  </w:rPr>
                  <m:t> (s)</m:t>
                </m:r>
              </m:oMath>
            </m:oMathPara>
          </w:p>
        </w:tc>
        <w:tc>
          <w:tcPr>
            <w:tcW w:w="1925" w:type="dxa"/>
            <w:hideMark/>
          </w:tcPr>
          <w:p w14:paraId="48C626F1" w14:textId="77777777" w:rsidR="00736186" w:rsidRPr="00736186" w:rsidRDefault="00736186" w:rsidP="000D1271">
            <w:pPr>
              <w:spacing w:line="259" w:lineRule="auto"/>
              <w:rPr>
                <w:b/>
                <w:bCs/>
              </w:rPr>
            </w:pPr>
            <w:r w:rsidRPr="00736186">
              <w:rPr>
                <w:b/>
                <w:bCs/>
              </w:rPr>
              <w:t>Proposed Chevron</w:t>
            </w:r>
          </w:p>
        </w:tc>
        <w:tc>
          <w:tcPr>
            <w:tcW w:w="0" w:type="auto"/>
            <w:hideMark/>
          </w:tcPr>
          <w:p w14:paraId="74D0CCF4" w14:textId="77777777" w:rsidR="00736186" w:rsidRPr="00736186" w:rsidRDefault="00736186" w:rsidP="000D1271">
            <w:pPr>
              <w:spacing w:line="259" w:lineRule="auto"/>
              <w:rPr>
                <w:b/>
                <w:bCs/>
              </w:rPr>
            </w:pPr>
            <w:r w:rsidRPr="00736186">
              <w:rPr>
                <w:b/>
                <w:bCs/>
              </w:rPr>
              <w:t>AISC Chevron</w:t>
            </w:r>
          </w:p>
        </w:tc>
        <w:tc>
          <w:tcPr>
            <w:tcW w:w="0" w:type="auto"/>
            <w:hideMark/>
          </w:tcPr>
          <w:p w14:paraId="0953B1F1" w14:textId="77777777" w:rsidR="00736186" w:rsidRPr="00736186" w:rsidRDefault="00736186" w:rsidP="000D1271">
            <w:pPr>
              <w:spacing w:line="259" w:lineRule="auto"/>
              <w:rPr>
                <w:b/>
                <w:bCs/>
              </w:rPr>
            </w:pPr>
            <w:r w:rsidRPr="00736186">
              <w:rPr>
                <w:b/>
                <w:bCs/>
              </w:rPr>
              <w:t>X-Braced</w:t>
            </w:r>
          </w:p>
        </w:tc>
      </w:tr>
      <w:tr w:rsidR="000D1271" w:rsidRPr="00736186" w14:paraId="4F88B969" w14:textId="77777777" w:rsidTr="003334BA">
        <w:tc>
          <w:tcPr>
            <w:tcW w:w="2065" w:type="dxa"/>
            <w:hideMark/>
          </w:tcPr>
          <w:p w14:paraId="6701BAE7" w14:textId="77777777" w:rsidR="00736186" w:rsidRPr="00736186" w:rsidRDefault="00736186" w:rsidP="000D1271">
            <w:pPr>
              <w:spacing w:line="259" w:lineRule="auto"/>
            </w:pPr>
            <w:r w:rsidRPr="00736186">
              <w:t>Three-story</w:t>
            </w:r>
          </w:p>
        </w:tc>
        <w:tc>
          <w:tcPr>
            <w:tcW w:w="1530" w:type="dxa"/>
            <w:hideMark/>
          </w:tcPr>
          <w:p w14:paraId="486C13A6" w14:textId="77777777" w:rsidR="00736186" w:rsidRPr="00736186" w:rsidRDefault="00736186" w:rsidP="000D1271">
            <w:pPr>
              <w:spacing w:line="259" w:lineRule="auto"/>
            </w:pPr>
            <w:r w:rsidRPr="00736186">
              <w:t>4.71</w:t>
            </w:r>
          </w:p>
        </w:tc>
        <w:tc>
          <w:tcPr>
            <w:tcW w:w="720" w:type="dxa"/>
            <w:hideMark/>
          </w:tcPr>
          <w:p w14:paraId="753A9813" w14:textId="77777777" w:rsidR="00736186" w:rsidRPr="00736186" w:rsidRDefault="00736186" w:rsidP="000D1271">
            <w:pPr>
              <w:spacing w:line="259" w:lineRule="auto"/>
            </w:pPr>
            <w:r w:rsidRPr="00736186">
              <w:t>4.52</w:t>
            </w:r>
          </w:p>
        </w:tc>
        <w:tc>
          <w:tcPr>
            <w:tcW w:w="758" w:type="dxa"/>
            <w:hideMark/>
          </w:tcPr>
          <w:p w14:paraId="63E909C3" w14:textId="77777777" w:rsidR="00736186" w:rsidRPr="00736186" w:rsidRDefault="00736186" w:rsidP="000D1271">
            <w:pPr>
              <w:spacing w:line="259" w:lineRule="auto"/>
            </w:pPr>
            <w:r w:rsidRPr="00736186">
              <w:t>0.184</w:t>
            </w:r>
          </w:p>
        </w:tc>
        <w:tc>
          <w:tcPr>
            <w:tcW w:w="804" w:type="dxa"/>
            <w:hideMark/>
          </w:tcPr>
          <w:p w14:paraId="7E28573A" w14:textId="77777777" w:rsidR="00736186" w:rsidRPr="00736186" w:rsidRDefault="00736186" w:rsidP="000D1271">
            <w:pPr>
              <w:spacing w:line="259" w:lineRule="auto"/>
            </w:pPr>
            <w:r w:rsidRPr="00736186">
              <w:t>0.41</w:t>
            </w:r>
          </w:p>
        </w:tc>
        <w:tc>
          <w:tcPr>
            <w:tcW w:w="1925" w:type="dxa"/>
            <w:hideMark/>
          </w:tcPr>
          <w:p w14:paraId="6CA740A8" w14:textId="77777777" w:rsidR="00736186" w:rsidRPr="00736186" w:rsidRDefault="00736186" w:rsidP="000D1271">
            <w:pPr>
              <w:spacing w:line="259" w:lineRule="auto"/>
            </w:pPr>
            <w:r w:rsidRPr="00736186">
              <w:t>0.47</w:t>
            </w:r>
          </w:p>
        </w:tc>
        <w:tc>
          <w:tcPr>
            <w:tcW w:w="0" w:type="auto"/>
            <w:hideMark/>
          </w:tcPr>
          <w:p w14:paraId="67685F25" w14:textId="77777777" w:rsidR="00736186" w:rsidRPr="00736186" w:rsidRDefault="00736186" w:rsidP="000D1271">
            <w:pPr>
              <w:spacing w:line="259" w:lineRule="auto"/>
            </w:pPr>
            <w:r w:rsidRPr="00736186">
              <w:t>0.46</w:t>
            </w:r>
          </w:p>
        </w:tc>
        <w:tc>
          <w:tcPr>
            <w:tcW w:w="0" w:type="auto"/>
            <w:hideMark/>
          </w:tcPr>
          <w:p w14:paraId="2A1700DC" w14:textId="77777777" w:rsidR="00736186" w:rsidRPr="00736186" w:rsidRDefault="00736186" w:rsidP="000D1271">
            <w:pPr>
              <w:spacing w:line="259" w:lineRule="auto"/>
            </w:pPr>
            <w:r w:rsidRPr="00736186">
              <w:t>0.48</w:t>
            </w:r>
          </w:p>
        </w:tc>
      </w:tr>
      <w:tr w:rsidR="000D1271" w:rsidRPr="00736186" w14:paraId="7B0EF261" w14:textId="77777777" w:rsidTr="003334BA">
        <w:tc>
          <w:tcPr>
            <w:tcW w:w="2065" w:type="dxa"/>
            <w:hideMark/>
          </w:tcPr>
          <w:p w14:paraId="4B3DC18B" w14:textId="77777777" w:rsidR="00736186" w:rsidRPr="00736186" w:rsidRDefault="00736186" w:rsidP="000D1271">
            <w:pPr>
              <w:spacing w:line="259" w:lineRule="auto"/>
            </w:pPr>
            <w:r w:rsidRPr="00736186">
              <w:t>Nine-story</w:t>
            </w:r>
          </w:p>
        </w:tc>
        <w:tc>
          <w:tcPr>
            <w:tcW w:w="1530" w:type="dxa"/>
            <w:hideMark/>
          </w:tcPr>
          <w:p w14:paraId="1B36C784" w14:textId="77777777" w:rsidR="00736186" w:rsidRPr="00736186" w:rsidRDefault="00736186" w:rsidP="000D1271">
            <w:pPr>
              <w:spacing w:line="259" w:lineRule="auto"/>
            </w:pPr>
            <w:r w:rsidRPr="00736186">
              <w:t>4.69</w:t>
            </w:r>
          </w:p>
        </w:tc>
        <w:tc>
          <w:tcPr>
            <w:tcW w:w="720" w:type="dxa"/>
            <w:hideMark/>
          </w:tcPr>
          <w:p w14:paraId="1F90DA83" w14:textId="77777777" w:rsidR="00736186" w:rsidRPr="00736186" w:rsidRDefault="00736186" w:rsidP="000D1271">
            <w:pPr>
              <w:spacing w:line="259" w:lineRule="auto"/>
            </w:pPr>
            <w:r w:rsidRPr="00736186">
              <w:t>4.49</w:t>
            </w:r>
          </w:p>
        </w:tc>
        <w:tc>
          <w:tcPr>
            <w:tcW w:w="758" w:type="dxa"/>
            <w:hideMark/>
          </w:tcPr>
          <w:p w14:paraId="131B98FA" w14:textId="77777777" w:rsidR="00736186" w:rsidRPr="00736186" w:rsidRDefault="00736186" w:rsidP="000D1271">
            <w:pPr>
              <w:spacing w:line="259" w:lineRule="auto"/>
            </w:pPr>
            <w:r w:rsidRPr="00736186">
              <w:t>0.081</w:t>
            </w:r>
          </w:p>
        </w:tc>
        <w:tc>
          <w:tcPr>
            <w:tcW w:w="804" w:type="dxa"/>
            <w:hideMark/>
          </w:tcPr>
          <w:p w14:paraId="24C869F1" w14:textId="77777777" w:rsidR="00736186" w:rsidRPr="00736186" w:rsidRDefault="00736186" w:rsidP="000D1271">
            <w:pPr>
              <w:spacing w:line="259" w:lineRule="auto"/>
            </w:pPr>
            <w:r w:rsidRPr="00736186">
              <w:t>0.94</w:t>
            </w:r>
          </w:p>
        </w:tc>
        <w:tc>
          <w:tcPr>
            <w:tcW w:w="1925" w:type="dxa"/>
            <w:hideMark/>
          </w:tcPr>
          <w:p w14:paraId="37950217" w14:textId="77777777" w:rsidR="00736186" w:rsidRPr="00736186" w:rsidRDefault="00736186" w:rsidP="000D1271">
            <w:pPr>
              <w:spacing w:line="259" w:lineRule="auto"/>
            </w:pPr>
            <w:r w:rsidRPr="00736186">
              <w:t>1.62</w:t>
            </w:r>
          </w:p>
        </w:tc>
        <w:tc>
          <w:tcPr>
            <w:tcW w:w="0" w:type="auto"/>
            <w:hideMark/>
          </w:tcPr>
          <w:p w14:paraId="6A7E0764" w14:textId="77777777" w:rsidR="00736186" w:rsidRPr="00736186" w:rsidRDefault="00736186" w:rsidP="000D1271">
            <w:pPr>
              <w:spacing w:line="259" w:lineRule="auto"/>
            </w:pPr>
            <w:r w:rsidRPr="00736186">
              <w:t>1.55</w:t>
            </w:r>
          </w:p>
        </w:tc>
        <w:tc>
          <w:tcPr>
            <w:tcW w:w="0" w:type="auto"/>
            <w:hideMark/>
          </w:tcPr>
          <w:p w14:paraId="7FEE7BC3" w14:textId="77777777" w:rsidR="00736186" w:rsidRPr="00736186" w:rsidRDefault="00736186" w:rsidP="000D1271">
            <w:pPr>
              <w:spacing w:line="259" w:lineRule="auto"/>
            </w:pPr>
            <w:r w:rsidRPr="00736186">
              <w:t>1.61</w:t>
            </w:r>
          </w:p>
        </w:tc>
      </w:tr>
    </w:tbl>
    <w:p w14:paraId="3C02B20B" w14:textId="77777777" w:rsidR="000D1271" w:rsidRDefault="000D1271" w:rsidP="00736186"/>
    <w:p w14:paraId="07756DE6" w14:textId="38022C7A" w:rsidR="00736186" w:rsidRPr="00736186" w:rsidRDefault="00736186" w:rsidP="00736186">
      <w:r w:rsidRPr="00736186">
        <w:t>The braces were A500 Gr. C rectangular hollow structural sections. All beams and columns used A992 Gr. 50 wide-flange sections. All satisfied the AISC width-to-thickness criteria for highly ductile members (AISC 2017</w:t>
      </w:r>
      <w:r w:rsidRPr="00EB32F5">
        <w:rPr>
          <w:vertAlign w:val="superscript"/>
        </w:rPr>
        <w:t>1</w:t>
      </w:r>
      <w:r w:rsidRPr="00736186">
        <w:t xml:space="preserve">). The braces were assumed to be welded to gusset plates with </w:t>
      </w:r>
      <m:oMath>
        <m:sSub>
          <m:sSubPr>
            <m:ctrlPr>
              <w:rPr>
                <w:rFonts w:ascii="Cambria Math" w:hAnsi="Cambria Math"/>
                <w:i/>
              </w:rPr>
            </m:ctrlPr>
          </m:sSubPr>
          <m:e>
            <m:r>
              <w:rPr>
                <w:rFonts w:ascii="Cambria Math" w:hAnsi="Cambria Math"/>
              </w:rPr>
              <m:t>8t</m:t>
            </m:r>
          </m:e>
          <m:sub>
            <m:r>
              <w:rPr>
                <w:rFonts w:ascii="Cambria Math" w:hAnsi="Cambria Math"/>
                <w:vertAlign w:val="subscript"/>
              </w:rPr>
              <m:t>p</m:t>
            </m:r>
          </m:sub>
        </m:sSub>
      </m:oMath>
      <w:r w:rsidRPr="00736186">
        <w:t xml:space="preserve"> elliptical and </w:t>
      </w:r>
      <m:oMath>
        <m:sSub>
          <m:sSubPr>
            <m:ctrlPr>
              <w:rPr>
                <w:rFonts w:ascii="Cambria Math" w:hAnsi="Cambria Math"/>
                <w:i/>
              </w:rPr>
            </m:ctrlPr>
          </m:sSubPr>
          <m:e>
            <m:r>
              <w:rPr>
                <w:rFonts w:ascii="Cambria Math" w:hAnsi="Cambria Math"/>
              </w:rPr>
              <m:t>6t</m:t>
            </m:r>
          </m:e>
          <m:sub>
            <m:r>
              <w:rPr>
                <w:rFonts w:ascii="Cambria Math" w:hAnsi="Cambria Math"/>
                <w:vertAlign w:val="subscript"/>
              </w:rPr>
              <m:t>p</m:t>
            </m:r>
          </m:sub>
        </m:sSub>
      </m:oMath>
      <w:r w:rsidRPr="00736186">
        <w:t> vertical clearances for corner and middle gusset plates, respectively, where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p</m:t>
            </m:r>
          </m:sub>
        </m:sSub>
      </m:oMath>
      <w:r w:rsidRPr="00736186">
        <w:t> is the thickness of gusset plate.</w:t>
      </w:r>
      <w:r w:rsidRPr="00EB32F5">
        <w:rPr>
          <w:vertAlign w:val="superscript"/>
        </w:rPr>
        <w:t>14</w:t>
      </w:r>
    </w:p>
    <w:p w14:paraId="3F05D15E" w14:textId="746FCF2D" w:rsidR="00736186" w:rsidRPr="00736186" w:rsidRDefault="00736186" w:rsidP="00736186">
      <w:r w:rsidRPr="00736186">
        <w:t>For each building height, the three frames only differed in beam size. The Proposed Chevron buildings had beams designed using the proposed design load cases in Equations (4) and (5) and the design method presented in Equations (</w:t>
      </w:r>
      <w:r w:rsidRPr="00EB32F5">
        <w:rPr>
          <w:b/>
          <w:bCs/>
        </w:rPr>
        <w:t>6</w:t>
      </w:r>
      <w:r w:rsidRPr="00736186">
        <w:t>) and (</w:t>
      </w:r>
      <w:r w:rsidRPr="00EB32F5">
        <w:rPr>
          <w:b/>
          <w:bCs/>
        </w:rPr>
        <w:t>7</w:t>
      </w:r>
      <w:r w:rsidRPr="00736186">
        <w:t>). The AISC Chevron and X-Braced buildings were designed based on the load cases specified in the </w:t>
      </w:r>
      <w:r w:rsidRPr="00736186">
        <w:rPr>
          <w:i/>
          <w:iCs/>
        </w:rPr>
        <w:t>Seismic Provisions</w:t>
      </w:r>
      <w:r w:rsidRPr="00736186">
        <w:t> (Equations 2 and 3)</w:t>
      </w:r>
      <w:r w:rsidRPr="00EB32F5">
        <w:rPr>
          <w:vertAlign w:val="superscript"/>
        </w:rPr>
        <w:t>1</w:t>
      </w:r>
      <w:r w:rsidRPr="00736186">
        <w:t>. The same columns were used for all frames to avoid any bias in the performance provided by the column contribution to lateral strength. The column sizes were designed to develop the accumulated brace forces along the height and strengthened as required to meet the strong column–weak beam requirements for the beam sizes in the Proposed Chevron designs, as specified in Equation </w:t>
      </w:r>
      <w:r w:rsidRPr="00EB32F5">
        <w:rPr>
          <w:b/>
          <w:bCs/>
        </w:rPr>
        <w:t>8</w:t>
      </w:r>
      <w:r w:rsidRPr="00736186">
        <w:t>. Thus, the columns in the AISC Chevron and X-Braced frames are larger than would be necessary in practice. The gusset plate connections were designed using the clearances specified above and the balanced design procedure to permit secondary yielding in the gusset plate.</w:t>
      </w:r>
      <w:r w:rsidRPr="00EB32F5">
        <w:rPr>
          <w:vertAlign w:val="superscript"/>
        </w:rPr>
        <w:t>14</w:t>
      </w:r>
    </w:p>
    <w:p w14:paraId="5D3DE18E" w14:textId="0173ECCC" w:rsidR="00736186" w:rsidRPr="00736186" w:rsidRDefault="00736186" w:rsidP="00736186">
      <w:r w:rsidRPr="00736186">
        <w:t xml:space="preserve">The first natural periods </w:t>
      </w:r>
      <m:oMath>
        <m:r>
          <w:rPr>
            <w:rFonts w:ascii="Cambria Math" w:hAnsi="Cambria Math"/>
          </w:rPr>
          <m:t>(</m:t>
        </m:r>
        <m:sSub>
          <m:sSubPr>
            <m:ctrlPr>
              <w:rPr>
                <w:rFonts w:ascii="Cambria Math" w:hAnsi="Cambria Math"/>
                <w:i/>
                <w:iCs/>
              </w:rPr>
            </m:ctrlPr>
          </m:sSubPr>
          <m:e>
            <m:r>
              <w:rPr>
                <w:rFonts w:ascii="Cambria Math" w:hAnsi="Cambria Math"/>
              </w:rPr>
              <m:t>T</m:t>
            </m:r>
          </m:e>
          <m:sub>
            <m:r>
              <w:rPr>
                <w:rFonts w:ascii="Cambria Math" w:hAnsi="Cambria Math"/>
                <w:vertAlign w:val="subscript"/>
              </w:rPr>
              <m:t>1</m:t>
            </m:r>
          </m:sub>
        </m:sSub>
        <m:r>
          <w:rPr>
            <w:rFonts w:ascii="Cambria Math" w:hAnsi="Cambria Math"/>
          </w:rPr>
          <m:t>)</m:t>
        </m:r>
      </m:oMath>
      <w:r w:rsidRPr="00736186">
        <w:t xml:space="preserve"> of the structures were computed using the numerical models and are listed in Table </w:t>
      </w:r>
      <w:r w:rsidRPr="00EB32F5">
        <w:rPr>
          <w:b/>
          <w:bCs/>
        </w:rPr>
        <w:t>1</w:t>
      </w:r>
      <w:r w:rsidRPr="00736186">
        <w:t>. Tables </w:t>
      </w:r>
      <w:r w:rsidRPr="00EB32F5">
        <w:rPr>
          <w:b/>
          <w:bCs/>
        </w:rPr>
        <w:t>2</w:t>
      </w:r>
      <w:r w:rsidRPr="00736186">
        <w:t> and </w:t>
      </w:r>
      <w:r w:rsidRPr="00EB32F5">
        <w:rPr>
          <w:b/>
          <w:bCs/>
        </w:rPr>
        <w:t>3</w:t>
      </w:r>
      <w:r w:rsidRPr="00736186">
        <w:t> list all the brace, beam, and column sections for each three-story and nine-story frame, respectively. Table </w:t>
      </w:r>
      <w:r w:rsidRPr="00EB32F5">
        <w:rPr>
          <w:b/>
          <w:bCs/>
        </w:rPr>
        <w:t>4</w:t>
      </w:r>
      <w:r w:rsidRPr="00736186">
        <w:t> shows the total weight of one bay of braced frame for the three- and nine-story buildings. The alternative load states used in the Proposed Chevron building design result in reduced weights for chevron SCBFs by 20%–30% relative to the current AISC requirements. The weights for the Proposed Chevron designs are similar to those for the X-Braced designs. This represents a considerable savings in the weight and will reduce the cost of chevron SCBFs. Additionally, the reduced beam size reduces the size of the beam-to-column connections, which are labor intensive, and thus reduces the connections costs.</w:t>
      </w:r>
    </w:p>
    <w:p w14:paraId="2A02FFB2" w14:textId="77777777" w:rsidR="00736186" w:rsidRPr="00736186" w:rsidRDefault="00736186" w:rsidP="0019525D">
      <w:pPr>
        <w:spacing w:after="0"/>
      </w:pPr>
      <w:r w:rsidRPr="00736186">
        <w:rPr>
          <w:b/>
          <w:bCs/>
        </w:rPr>
        <w:t>TABLE 2. </w:t>
      </w:r>
      <w:r w:rsidRPr="00736186">
        <w:t>Three-story archetype member sizes</w:t>
      </w:r>
    </w:p>
    <w:tbl>
      <w:tblPr>
        <w:tblStyle w:val="TableGrid"/>
        <w:tblW w:w="0" w:type="auto"/>
        <w:tblLook w:val="04A0" w:firstRow="1" w:lastRow="0" w:firstColumn="1" w:lastColumn="0" w:noHBand="0" w:noVBand="1"/>
      </w:tblPr>
      <w:tblGrid>
        <w:gridCol w:w="697"/>
        <w:gridCol w:w="1067"/>
        <w:gridCol w:w="2255"/>
        <w:gridCol w:w="657"/>
        <w:gridCol w:w="607"/>
        <w:gridCol w:w="1897"/>
        <w:gridCol w:w="1443"/>
        <w:gridCol w:w="1179"/>
      </w:tblGrid>
      <w:tr w:rsidR="0019525D" w:rsidRPr="00736186" w14:paraId="49CDF660" w14:textId="77777777" w:rsidTr="0019525D">
        <w:tc>
          <w:tcPr>
            <w:tcW w:w="0" w:type="auto"/>
            <w:hideMark/>
          </w:tcPr>
          <w:p w14:paraId="501813D9" w14:textId="77777777" w:rsidR="0019525D" w:rsidRPr="00736186" w:rsidRDefault="0019525D" w:rsidP="0019525D">
            <w:pPr>
              <w:rPr>
                <w:b/>
                <w:bCs/>
              </w:rPr>
            </w:pPr>
            <w:r w:rsidRPr="00736186">
              <w:rPr>
                <w:b/>
                <w:bCs/>
              </w:rPr>
              <w:t>Story</w:t>
            </w:r>
          </w:p>
        </w:tc>
        <w:tc>
          <w:tcPr>
            <w:tcW w:w="0" w:type="auto"/>
            <w:hideMark/>
          </w:tcPr>
          <w:p w14:paraId="46BE50E9" w14:textId="77777777" w:rsidR="0019525D" w:rsidRPr="00736186" w:rsidRDefault="0019525D" w:rsidP="0019525D">
            <w:pPr>
              <w:spacing w:line="259" w:lineRule="auto"/>
              <w:rPr>
                <w:b/>
                <w:bCs/>
              </w:rPr>
            </w:pPr>
            <w:r w:rsidRPr="00736186">
              <w:rPr>
                <w:b/>
                <w:bCs/>
              </w:rPr>
              <w:t>Column</w:t>
            </w:r>
          </w:p>
        </w:tc>
        <w:tc>
          <w:tcPr>
            <w:tcW w:w="0" w:type="auto"/>
            <w:hideMark/>
          </w:tcPr>
          <w:p w14:paraId="0772BFCD" w14:textId="77777777" w:rsidR="0019525D" w:rsidRPr="00736186" w:rsidRDefault="0019525D" w:rsidP="0019525D">
            <w:pPr>
              <w:rPr>
                <w:b/>
                <w:bCs/>
              </w:rPr>
            </w:pPr>
            <w:r w:rsidRPr="00736186">
              <w:rPr>
                <w:b/>
                <w:bCs/>
              </w:rPr>
              <w:t>Brace</w:t>
            </w:r>
          </w:p>
        </w:tc>
        <w:tc>
          <w:tcPr>
            <w:tcW w:w="0" w:type="auto"/>
          </w:tcPr>
          <w:p w14:paraId="5834C3B5" w14:textId="77777777" w:rsidR="0019525D" w:rsidRPr="00736186" w:rsidRDefault="0019525D" w:rsidP="0019525D">
            <w:pPr>
              <w:rPr>
                <w:b/>
                <w:bCs/>
              </w:rPr>
            </w:pPr>
          </w:p>
        </w:tc>
        <w:tc>
          <w:tcPr>
            <w:tcW w:w="0" w:type="auto"/>
          </w:tcPr>
          <w:p w14:paraId="0E32D5C3" w14:textId="7B7D0D43" w:rsidR="0019525D" w:rsidRPr="00736186" w:rsidRDefault="0019525D" w:rsidP="0019525D">
            <w:pPr>
              <w:spacing w:line="259" w:lineRule="auto"/>
              <w:rPr>
                <w:b/>
                <w:bCs/>
              </w:rPr>
            </w:pPr>
          </w:p>
        </w:tc>
        <w:tc>
          <w:tcPr>
            <w:tcW w:w="0" w:type="auto"/>
            <w:hideMark/>
          </w:tcPr>
          <w:p w14:paraId="5828CAAD" w14:textId="77777777" w:rsidR="0019525D" w:rsidRPr="00736186" w:rsidRDefault="0019525D" w:rsidP="0019525D">
            <w:pPr>
              <w:rPr>
                <w:b/>
                <w:bCs/>
              </w:rPr>
            </w:pPr>
            <w:r w:rsidRPr="00736186">
              <w:rPr>
                <w:b/>
                <w:bCs/>
              </w:rPr>
              <w:t>Beam</w:t>
            </w:r>
          </w:p>
        </w:tc>
        <w:tc>
          <w:tcPr>
            <w:tcW w:w="0" w:type="auto"/>
          </w:tcPr>
          <w:p w14:paraId="2FF44037" w14:textId="77777777" w:rsidR="0019525D" w:rsidRPr="00736186" w:rsidRDefault="0019525D" w:rsidP="0019525D">
            <w:pPr>
              <w:rPr>
                <w:b/>
                <w:bCs/>
              </w:rPr>
            </w:pPr>
          </w:p>
        </w:tc>
        <w:tc>
          <w:tcPr>
            <w:tcW w:w="0" w:type="auto"/>
          </w:tcPr>
          <w:p w14:paraId="4F3F4885" w14:textId="430955AE" w:rsidR="0019525D" w:rsidRPr="00736186" w:rsidRDefault="0019525D" w:rsidP="0019525D">
            <w:pPr>
              <w:spacing w:line="259" w:lineRule="auto"/>
              <w:rPr>
                <w:b/>
                <w:bCs/>
              </w:rPr>
            </w:pPr>
          </w:p>
        </w:tc>
      </w:tr>
      <w:tr w:rsidR="0019525D" w:rsidRPr="00736186" w14:paraId="763FA3AA" w14:textId="77777777" w:rsidTr="0019525D">
        <w:tc>
          <w:tcPr>
            <w:tcW w:w="0" w:type="auto"/>
            <w:hideMark/>
          </w:tcPr>
          <w:p w14:paraId="7D719577" w14:textId="77777777" w:rsidR="00736186" w:rsidRPr="00736186" w:rsidRDefault="00736186" w:rsidP="0019525D">
            <w:pPr>
              <w:spacing w:line="259" w:lineRule="auto"/>
              <w:rPr>
                <w:b/>
                <w:bCs/>
              </w:rPr>
            </w:pPr>
          </w:p>
        </w:tc>
        <w:tc>
          <w:tcPr>
            <w:tcW w:w="0" w:type="auto"/>
            <w:hideMark/>
          </w:tcPr>
          <w:p w14:paraId="097FF935" w14:textId="77777777" w:rsidR="00736186" w:rsidRPr="00736186" w:rsidRDefault="00736186" w:rsidP="0019525D">
            <w:pPr>
              <w:spacing w:line="259" w:lineRule="auto"/>
              <w:rPr>
                <w:b/>
                <w:bCs/>
              </w:rPr>
            </w:pPr>
          </w:p>
        </w:tc>
        <w:tc>
          <w:tcPr>
            <w:tcW w:w="0" w:type="auto"/>
            <w:hideMark/>
          </w:tcPr>
          <w:p w14:paraId="0D882D37" w14:textId="77777777" w:rsidR="00736186" w:rsidRPr="00736186" w:rsidRDefault="00736186" w:rsidP="0019525D">
            <w:pPr>
              <w:spacing w:line="259" w:lineRule="auto"/>
              <w:rPr>
                <w:b/>
                <w:bCs/>
              </w:rPr>
            </w:pPr>
            <w:r w:rsidRPr="00736186">
              <w:rPr>
                <w:b/>
                <w:bCs/>
              </w:rPr>
              <w:t>Cross section</w:t>
            </w:r>
          </w:p>
        </w:tc>
        <w:tc>
          <w:tcPr>
            <w:tcW w:w="0" w:type="auto"/>
            <w:hideMark/>
          </w:tcPr>
          <w:p w14:paraId="3C3B4AFB" w14:textId="11BB7EDA" w:rsidR="00736186" w:rsidRPr="00736186" w:rsidRDefault="009D0E6F" w:rsidP="0019525D">
            <w:pPr>
              <w:spacing w:line="259" w:lineRule="auto"/>
              <w:rPr>
                <w:b/>
                <w:bCs/>
              </w:rPr>
            </w:pPr>
            <m:oMathPara>
              <m:oMath>
                <m:sSub>
                  <m:sSubPr>
                    <m:ctrlPr>
                      <w:rPr>
                        <w:rFonts w:ascii="Cambria Math" w:hAnsi="Cambria Math"/>
                        <w:b/>
                        <w:bCs/>
                        <w:i/>
                        <w:iCs/>
                      </w:rPr>
                    </m:ctrlPr>
                  </m:sSubPr>
                  <m:e>
                    <m:r>
                      <m:rPr>
                        <m:sty m:val="bi"/>
                      </m:rPr>
                      <w:rPr>
                        <w:rFonts w:ascii="Cambria Math" w:hAnsi="Cambria Math"/>
                      </w:rPr>
                      <m:t>L</m:t>
                    </m:r>
                  </m:e>
                  <m:sub>
                    <m:r>
                      <m:rPr>
                        <m:sty m:val="bi"/>
                      </m:rPr>
                      <w:rPr>
                        <w:rFonts w:ascii="Cambria Math" w:hAnsi="Cambria Math"/>
                        <w:vertAlign w:val="subscript"/>
                      </w:rPr>
                      <m:t>c</m:t>
                    </m:r>
                  </m:sub>
                </m:sSub>
                <m:r>
                  <m:rPr>
                    <m:sty m:val="bi"/>
                  </m:rPr>
                  <w:rPr>
                    <w:rFonts w:ascii="Cambria Math" w:hAnsi="Cambria Math"/>
                  </w:rPr>
                  <m:t>/r</m:t>
                </m:r>
              </m:oMath>
            </m:oMathPara>
          </w:p>
        </w:tc>
        <w:tc>
          <w:tcPr>
            <w:tcW w:w="0" w:type="auto"/>
            <w:hideMark/>
          </w:tcPr>
          <w:p w14:paraId="49B85B45" w14:textId="6A335B8D" w:rsidR="00736186" w:rsidRPr="00736186" w:rsidRDefault="00053176" w:rsidP="0019525D">
            <w:pPr>
              <w:spacing w:line="259" w:lineRule="auto"/>
              <w:rPr>
                <w:b/>
                <w:bCs/>
              </w:rPr>
            </w:pPr>
            <m:oMathPara>
              <m:oMath>
                <m:r>
                  <m:rPr>
                    <m:sty m:val="bi"/>
                  </m:rPr>
                  <w:rPr>
                    <w:rFonts w:ascii="Cambria Math" w:hAnsi="Cambria Math"/>
                  </w:rPr>
                  <m:t>b/t</m:t>
                </m:r>
              </m:oMath>
            </m:oMathPara>
          </w:p>
        </w:tc>
        <w:tc>
          <w:tcPr>
            <w:tcW w:w="0" w:type="auto"/>
            <w:hideMark/>
          </w:tcPr>
          <w:p w14:paraId="409248F9" w14:textId="77777777" w:rsidR="00736186" w:rsidRPr="00736186" w:rsidRDefault="00736186" w:rsidP="0019525D">
            <w:pPr>
              <w:spacing w:line="259" w:lineRule="auto"/>
              <w:rPr>
                <w:b/>
                <w:bCs/>
              </w:rPr>
            </w:pPr>
            <w:r w:rsidRPr="00736186">
              <w:rPr>
                <w:b/>
                <w:bCs/>
              </w:rPr>
              <w:t>Proposed Chevron</w:t>
            </w:r>
          </w:p>
        </w:tc>
        <w:tc>
          <w:tcPr>
            <w:tcW w:w="0" w:type="auto"/>
            <w:hideMark/>
          </w:tcPr>
          <w:p w14:paraId="4706494E" w14:textId="77777777" w:rsidR="00736186" w:rsidRPr="00736186" w:rsidRDefault="00736186" w:rsidP="0019525D">
            <w:pPr>
              <w:spacing w:line="259" w:lineRule="auto"/>
              <w:rPr>
                <w:b/>
                <w:bCs/>
              </w:rPr>
            </w:pPr>
            <w:r w:rsidRPr="00736186">
              <w:rPr>
                <w:b/>
                <w:bCs/>
              </w:rPr>
              <w:t>AISC Chevron</w:t>
            </w:r>
          </w:p>
        </w:tc>
        <w:tc>
          <w:tcPr>
            <w:tcW w:w="0" w:type="auto"/>
            <w:hideMark/>
          </w:tcPr>
          <w:p w14:paraId="57370ECD" w14:textId="77777777" w:rsidR="00736186" w:rsidRPr="00736186" w:rsidRDefault="00736186" w:rsidP="0019525D">
            <w:pPr>
              <w:spacing w:line="259" w:lineRule="auto"/>
              <w:rPr>
                <w:b/>
                <w:bCs/>
              </w:rPr>
            </w:pPr>
            <w:r w:rsidRPr="00736186">
              <w:rPr>
                <w:b/>
                <w:bCs/>
              </w:rPr>
              <w:t>X-Braced</w:t>
            </w:r>
          </w:p>
        </w:tc>
      </w:tr>
      <w:tr w:rsidR="0019525D" w:rsidRPr="00736186" w14:paraId="21F9BA8B" w14:textId="77777777" w:rsidTr="0019525D">
        <w:tc>
          <w:tcPr>
            <w:tcW w:w="0" w:type="auto"/>
            <w:hideMark/>
          </w:tcPr>
          <w:p w14:paraId="02769EC2" w14:textId="77777777" w:rsidR="00736186" w:rsidRPr="00736186" w:rsidRDefault="00736186" w:rsidP="0019525D">
            <w:pPr>
              <w:spacing w:line="259" w:lineRule="auto"/>
            </w:pPr>
            <w:r w:rsidRPr="00736186">
              <w:t>1</w:t>
            </w:r>
          </w:p>
        </w:tc>
        <w:tc>
          <w:tcPr>
            <w:tcW w:w="0" w:type="auto"/>
            <w:hideMark/>
          </w:tcPr>
          <w:p w14:paraId="1BB51E78" w14:textId="77777777" w:rsidR="00736186" w:rsidRPr="00736186" w:rsidRDefault="00736186" w:rsidP="0019525D">
            <w:pPr>
              <w:spacing w:line="259" w:lineRule="auto"/>
            </w:pPr>
            <w:r w:rsidRPr="00736186">
              <w:t>W14 × 82</w:t>
            </w:r>
          </w:p>
        </w:tc>
        <w:tc>
          <w:tcPr>
            <w:tcW w:w="0" w:type="auto"/>
            <w:hideMark/>
          </w:tcPr>
          <w:p w14:paraId="0E5E9899" w14:textId="77777777" w:rsidR="00736186" w:rsidRPr="00736186" w:rsidRDefault="00736186" w:rsidP="0019525D">
            <w:pPr>
              <w:spacing w:line="259" w:lineRule="auto"/>
            </w:pPr>
            <w:r w:rsidRPr="00736186">
              <w:t>HSS6 × 6 × 1/2</w:t>
            </w:r>
          </w:p>
        </w:tc>
        <w:tc>
          <w:tcPr>
            <w:tcW w:w="0" w:type="auto"/>
            <w:hideMark/>
          </w:tcPr>
          <w:p w14:paraId="5E10D622" w14:textId="77777777" w:rsidR="00736186" w:rsidRPr="00736186" w:rsidRDefault="00736186" w:rsidP="0019525D">
            <w:pPr>
              <w:spacing w:line="259" w:lineRule="auto"/>
            </w:pPr>
            <w:r w:rsidRPr="00736186">
              <w:t>85.2</w:t>
            </w:r>
          </w:p>
        </w:tc>
        <w:tc>
          <w:tcPr>
            <w:tcW w:w="0" w:type="auto"/>
            <w:hideMark/>
          </w:tcPr>
          <w:p w14:paraId="46F3CB2A" w14:textId="77777777" w:rsidR="00736186" w:rsidRPr="00736186" w:rsidRDefault="00736186" w:rsidP="0019525D">
            <w:pPr>
              <w:spacing w:line="259" w:lineRule="auto"/>
            </w:pPr>
            <w:r w:rsidRPr="00736186">
              <w:t>9.90</w:t>
            </w:r>
          </w:p>
        </w:tc>
        <w:tc>
          <w:tcPr>
            <w:tcW w:w="0" w:type="auto"/>
            <w:hideMark/>
          </w:tcPr>
          <w:p w14:paraId="11C5EAEB" w14:textId="77777777" w:rsidR="00736186" w:rsidRPr="00736186" w:rsidRDefault="00736186" w:rsidP="0019525D">
            <w:pPr>
              <w:spacing w:line="259" w:lineRule="auto"/>
            </w:pPr>
            <w:r w:rsidRPr="00736186">
              <w:t>W18 × 65</w:t>
            </w:r>
          </w:p>
        </w:tc>
        <w:tc>
          <w:tcPr>
            <w:tcW w:w="0" w:type="auto"/>
            <w:hideMark/>
          </w:tcPr>
          <w:p w14:paraId="70D1F8FC" w14:textId="77777777" w:rsidR="00736186" w:rsidRPr="00736186" w:rsidRDefault="00736186" w:rsidP="0019525D">
            <w:pPr>
              <w:spacing w:line="259" w:lineRule="auto"/>
            </w:pPr>
            <w:r w:rsidRPr="00736186">
              <w:t>W24 × 103</w:t>
            </w:r>
          </w:p>
        </w:tc>
        <w:tc>
          <w:tcPr>
            <w:tcW w:w="0" w:type="auto"/>
            <w:hideMark/>
          </w:tcPr>
          <w:p w14:paraId="4249BD8E" w14:textId="77777777" w:rsidR="00736186" w:rsidRPr="00736186" w:rsidRDefault="00736186" w:rsidP="0019525D">
            <w:pPr>
              <w:spacing w:line="259" w:lineRule="auto"/>
            </w:pPr>
            <w:r w:rsidRPr="00736186">
              <w:t>W14 × 38</w:t>
            </w:r>
          </w:p>
        </w:tc>
      </w:tr>
      <w:tr w:rsidR="0019525D" w:rsidRPr="00736186" w14:paraId="2CB08F1D" w14:textId="77777777" w:rsidTr="0019525D">
        <w:tc>
          <w:tcPr>
            <w:tcW w:w="0" w:type="auto"/>
            <w:hideMark/>
          </w:tcPr>
          <w:p w14:paraId="047624B1" w14:textId="77777777" w:rsidR="00736186" w:rsidRPr="00736186" w:rsidRDefault="00736186" w:rsidP="0019525D">
            <w:pPr>
              <w:spacing w:line="259" w:lineRule="auto"/>
            </w:pPr>
            <w:r w:rsidRPr="00736186">
              <w:t>2</w:t>
            </w:r>
          </w:p>
        </w:tc>
        <w:tc>
          <w:tcPr>
            <w:tcW w:w="0" w:type="auto"/>
            <w:hideMark/>
          </w:tcPr>
          <w:p w14:paraId="436A44A3" w14:textId="77777777" w:rsidR="00736186" w:rsidRPr="00736186" w:rsidRDefault="00736186" w:rsidP="0019525D">
            <w:pPr>
              <w:spacing w:line="259" w:lineRule="auto"/>
            </w:pPr>
            <w:r w:rsidRPr="00736186">
              <w:t>W14 × 82</w:t>
            </w:r>
          </w:p>
        </w:tc>
        <w:tc>
          <w:tcPr>
            <w:tcW w:w="0" w:type="auto"/>
            <w:hideMark/>
          </w:tcPr>
          <w:p w14:paraId="5ED7ECBE" w14:textId="77777777" w:rsidR="00736186" w:rsidRPr="00736186" w:rsidRDefault="00736186" w:rsidP="0019525D">
            <w:pPr>
              <w:spacing w:line="259" w:lineRule="auto"/>
            </w:pPr>
            <w:r w:rsidRPr="00736186">
              <w:t>HSS5 × 5 × 1/2</w:t>
            </w:r>
          </w:p>
        </w:tc>
        <w:tc>
          <w:tcPr>
            <w:tcW w:w="0" w:type="auto"/>
            <w:hideMark/>
          </w:tcPr>
          <w:p w14:paraId="1CA21276" w14:textId="77777777" w:rsidR="00736186" w:rsidRPr="00736186" w:rsidRDefault="00736186" w:rsidP="0019525D">
            <w:pPr>
              <w:spacing w:line="259" w:lineRule="auto"/>
            </w:pPr>
            <w:r w:rsidRPr="00736186">
              <w:t>104</w:t>
            </w:r>
          </w:p>
        </w:tc>
        <w:tc>
          <w:tcPr>
            <w:tcW w:w="0" w:type="auto"/>
            <w:hideMark/>
          </w:tcPr>
          <w:p w14:paraId="10AAFFC1" w14:textId="77777777" w:rsidR="00736186" w:rsidRPr="00736186" w:rsidRDefault="00736186" w:rsidP="0019525D">
            <w:pPr>
              <w:spacing w:line="259" w:lineRule="auto"/>
            </w:pPr>
            <w:r w:rsidRPr="00736186">
              <w:t>7.75</w:t>
            </w:r>
          </w:p>
        </w:tc>
        <w:tc>
          <w:tcPr>
            <w:tcW w:w="0" w:type="auto"/>
            <w:hideMark/>
          </w:tcPr>
          <w:p w14:paraId="0B223C26" w14:textId="77777777" w:rsidR="00736186" w:rsidRPr="00736186" w:rsidRDefault="00736186" w:rsidP="0019525D">
            <w:pPr>
              <w:spacing w:line="259" w:lineRule="auto"/>
            </w:pPr>
            <w:r w:rsidRPr="00736186">
              <w:t>W14 × 53</w:t>
            </w:r>
          </w:p>
        </w:tc>
        <w:tc>
          <w:tcPr>
            <w:tcW w:w="0" w:type="auto"/>
            <w:hideMark/>
          </w:tcPr>
          <w:p w14:paraId="3B6A37A6" w14:textId="77777777" w:rsidR="00736186" w:rsidRPr="00736186" w:rsidRDefault="00736186" w:rsidP="0019525D">
            <w:pPr>
              <w:spacing w:line="259" w:lineRule="auto"/>
            </w:pPr>
            <w:r w:rsidRPr="00736186">
              <w:t>W24 × 94</w:t>
            </w:r>
          </w:p>
        </w:tc>
        <w:tc>
          <w:tcPr>
            <w:tcW w:w="0" w:type="auto"/>
            <w:hideMark/>
          </w:tcPr>
          <w:p w14:paraId="74E5BDD5" w14:textId="77777777" w:rsidR="00736186" w:rsidRPr="00736186" w:rsidRDefault="00736186" w:rsidP="0019525D">
            <w:pPr>
              <w:spacing w:line="259" w:lineRule="auto"/>
            </w:pPr>
            <w:r w:rsidRPr="00736186">
              <w:t>W14 × 38</w:t>
            </w:r>
          </w:p>
        </w:tc>
      </w:tr>
      <w:tr w:rsidR="0019525D" w:rsidRPr="00736186" w14:paraId="4EC2D652" w14:textId="77777777" w:rsidTr="0019525D">
        <w:tc>
          <w:tcPr>
            <w:tcW w:w="0" w:type="auto"/>
            <w:hideMark/>
          </w:tcPr>
          <w:p w14:paraId="0C6F1365" w14:textId="77777777" w:rsidR="00736186" w:rsidRPr="00736186" w:rsidRDefault="00736186" w:rsidP="0019525D">
            <w:pPr>
              <w:spacing w:line="259" w:lineRule="auto"/>
            </w:pPr>
            <w:r w:rsidRPr="00736186">
              <w:t>3</w:t>
            </w:r>
          </w:p>
        </w:tc>
        <w:tc>
          <w:tcPr>
            <w:tcW w:w="0" w:type="auto"/>
            <w:hideMark/>
          </w:tcPr>
          <w:p w14:paraId="1C47C496" w14:textId="77777777" w:rsidR="00736186" w:rsidRPr="00736186" w:rsidRDefault="00736186" w:rsidP="0019525D">
            <w:pPr>
              <w:spacing w:line="259" w:lineRule="auto"/>
            </w:pPr>
            <w:r w:rsidRPr="00736186">
              <w:t>W14 × 82</w:t>
            </w:r>
          </w:p>
        </w:tc>
        <w:tc>
          <w:tcPr>
            <w:tcW w:w="0" w:type="auto"/>
            <w:hideMark/>
          </w:tcPr>
          <w:p w14:paraId="084D7F7E" w14:textId="77777777" w:rsidR="00736186" w:rsidRPr="00736186" w:rsidRDefault="00736186" w:rsidP="0019525D">
            <w:pPr>
              <w:spacing w:line="259" w:lineRule="auto"/>
            </w:pPr>
            <w:r w:rsidRPr="00736186">
              <w:t>HSS4-1/2 × 4-1/2 × 3/8</w:t>
            </w:r>
          </w:p>
        </w:tc>
        <w:tc>
          <w:tcPr>
            <w:tcW w:w="0" w:type="auto"/>
            <w:hideMark/>
          </w:tcPr>
          <w:p w14:paraId="2020C5D0" w14:textId="77777777" w:rsidR="00736186" w:rsidRPr="00736186" w:rsidRDefault="00736186" w:rsidP="0019525D">
            <w:pPr>
              <w:spacing w:line="259" w:lineRule="auto"/>
            </w:pPr>
            <w:r w:rsidRPr="00736186">
              <w:t>114</w:t>
            </w:r>
          </w:p>
        </w:tc>
        <w:tc>
          <w:tcPr>
            <w:tcW w:w="0" w:type="auto"/>
            <w:hideMark/>
          </w:tcPr>
          <w:p w14:paraId="24518984" w14:textId="77777777" w:rsidR="00736186" w:rsidRPr="00736186" w:rsidRDefault="00736186" w:rsidP="0019525D">
            <w:pPr>
              <w:spacing w:line="259" w:lineRule="auto"/>
            </w:pPr>
            <w:r w:rsidRPr="00736186">
              <w:t>9.89</w:t>
            </w:r>
          </w:p>
        </w:tc>
        <w:tc>
          <w:tcPr>
            <w:tcW w:w="0" w:type="auto"/>
            <w:hideMark/>
          </w:tcPr>
          <w:p w14:paraId="67155555" w14:textId="77777777" w:rsidR="00736186" w:rsidRPr="00736186" w:rsidRDefault="00736186" w:rsidP="0019525D">
            <w:pPr>
              <w:spacing w:line="259" w:lineRule="auto"/>
            </w:pPr>
            <w:r w:rsidRPr="00736186">
              <w:t>W18 × 65</w:t>
            </w:r>
          </w:p>
        </w:tc>
        <w:tc>
          <w:tcPr>
            <w:tcW w:w="0" w:type="auto"/>
            <w:hideMark/>
          </w:tcPr>
          <w:p w14:paraId="3877898D" w14:textId="77777777" w:rsidR="00736186" w:rsidRPr="00736186" w:rsidRDefault="00736186" w:rsidP="0019525D">
            <w:pPr>
              <w:spacing w:line="259" w:lineRule="auto"/>
            </w:pPr>
            <w:r w:rsidRPr="00736186">
              <w:t>W24 × 146</w:t>
            </w:r>
          </w:p>
        </w:tc>
        <w:tc>
          <w:tcPr>
            <w:tcW w:w="0" w:type="auto"/>
            <w:hideMark/>
          </w:tcPr>
          <w:p w14:paraId="5CE4C0BC" w14:textId="77777777" w:rsidR="00736186" w:rsidRPr="00736186" w:rsidRDefault="00736186" w:rsidP="0019525D">
            <w:pPr>
              <w:spacing w:line="259" w:lineRule="auto"/>
            </w:pPr>
            <w:r w:rsidRPr="00736186">
              <w:t>W24 × 146</w:t>
            </w:r>
          </w:p>
        </w:tc>
      </w:tr>
    </w:tbl>
    <w:p w14:paraId="2EA28BDF" w14:textId="77777777" w:rsidR="00B775E6" w:rsidRDefault="00B775E6" w:rsidP="0019525D">
      <w:pPr>
        <w:spacing w:after="0"/>
        <w:rPr>
          <w:b/>
          <w:bCs/>
        </w:rPr>
      </w:pPr>
    </w:p>
    <w:p w14:paraId="23A4E274" w14:textId="627B48BE" w:rsidR="00736186" w:rsidRPr="00736186" w:rsidRDefault="00736186" w:rsidP="0019525D">
      <w:pPr>
        <w:spacing w:after="0"/>
      </w:pPr>
      <w:r w:rsidRPr="00736186">
        <w:rPr>
          <w:b/>
          <w:bCs/>
        </w:rPr>
        <w:t>TABLE 3. </w:t>
      </w:r>
      <w:r w:rsidRPr="00736186">
        <w:t>Nine-story archetype member sizes</w:t>
      </w:r>
    </w:p>
    <w:tbl>
      <w:tblPr>
        <w:tblStyle w:val="TableGrid"/>
        <w:tblW w:w="0" w:type="auto"/>
        <w:tblLook w:val="04A0" w:firstRow="1" w:lastRow="0" w:firstColumn="1" w:lastColumn="0" w:noHBand="0" w:noVBand="1"/>
      </w:tblPr>
      <w:tblGrid>
        <w:gridCol w:w="697"/>
        <w:gridCol w:w="1179"/>
        <w:gridCol w:w="1505"/>
        <w:gridCol w:w="657"/>
        <w:gridCol w:w="607"/>
        <w:gridCol w:w="1897"/>
        <w:gridCol w:w="1443"/>
        <w:gridCol w:w="1179"/>
      </w:tblGrid>
      <w:tr w:rsidR="0019525D" w:rsidRPr="00736186" w14:paraId="4B85F307" w14:textId="77777777" w:rsidTr="0019525D">
        <w:tc>
          <w:tcPr>
            <w:tcW w:w="0" w:type="auto"/>
            <w:hideMark/>
          </w:tcPr>
          <w:p w14:paraId="07904DBE" w14:textId="77777777" w:rsidR="0019525D" w:rsidRPr="00736186" w:rsidRDefault="0019525D" w:rsidP="0019525D">
            <w:pPr>
              <w:rPr>
                <w:b/>
                <w:bCs/>
              </w:rPr>
            </w:pPr>
            <w:r w:rsidRPr="00736186">
              <w:rPr>
                <w:b/>
                <w:bCs/>
              </w:rPr>
              <w:t>Story</w:t>
            </w:r>
          </w:p>
        </w:tc>
        <w:tc>
          <w:tcPr>
            <w:tcW w:w="0" w:type="auto"/>
            <w:hideMark/>
          </w:tcPr>
          <w:p w14:paraId="46031E15" w14:textId="77777777" w:rsidR="0019525D" w:rsidRPr="00736186" w:rsidRDefault="0019525D" w:rsidP="0019525D">
            <w:pPr>
              <w:spacing w:line="259" w:lineRule="auto"/>
              <w:rPr>
                <w:b/>
                <w:bCs/>
              </w:rPr>
            </w:pPr>
            <w:r w:rsidRPr="00736186">
              <w:rPr>
                <w:b/>
                <w:bCs/>
              </w:rPr>
              <w:t>Column</w:t>
            </w:r>
          </w:p>
        </w:tc>
        <w:tc>
          <w:tcPr>
            <w:tcW w:w="0" w:type="auto"/>
            <w:hideMark/>
          </w:tcPr>
          <w:p w14:paraId="662D3D1D" w14:textId="77777777" w:rsidR="0019525D" w:rsidRPr="00736186" w:rsidRDefault="0019525D" w:rsidP="0019525D">
            <w:pPr>
              <w:rPr>
                <w:b/>
                <w:bCs/>
              </w:rPr>
            </w:pPr>
            <w:r w:rsidRPr="00736186">
              <w:rPr>
                <w:b/>
                <w:bCs/>
              </w:rPr>
              <w:t>Brace</w:t>
            </w:r>
          </w:p>
        </w:tc>
        <w:tc>
          <w:tcPr>
            <w:tcW w:w="0" w:type="auto"/>
          </w:tcPr>
          <w:p w14:paraId="708E6E67" w14:textId="77777777" w:rsidR="0019525D" w:rsidRPr="00736186" w:rsidRDefault="0019525D" w:rsidP="0019525D">
            <w:pPr>
              <w:rPr>
                <w:b/>
                <w:bCs/>
              </w:rPr>
            </w:pPr>
          </w:p>
        </w:tc>
        <w:tc>
          <w:tcPr>
            <w:tcW w:w="0" w:type="auto"/>
          </w:tcPr>
          <w:p w14:paraId="00A5DDFB" w14:textId="2AB112DC" w:rsidR="0019525D" w:rsidRPr="00736186" w:rsidRDefault="0019525D" w:rsidP="0019525D">
            <w:pPr>
              <w:spacing w:line="259" w:lineRule="auto"/>
              <w:rPr>
                <w:b/>
                <w:bCs/>
              </w:rPr>
            </w:pPr>
          </w:p>
        </w:tc>
        <w:tc>
          <w:tcPr>
            <w:tcW w:w="0" w:type="auto"/>
            <w:hideMark/>
          </w:tcPr>
          <w:p w14:paraId="653A1C64" w14:textId="77777777" w:rsidR="0019525D" w:rsidRPr="00736186" w:rsidRDefault="0019525D" w:rsidP="0019525D">
            <w:pPr>
              <w:rPr>
                <w:b/>
                <w:bCs/>
              </w:rPr>
            </w:pPr>
            <w:r w:rsidRPr="00736186">
              <w:rPr>
                <w:b/>
                <w:bCs/>
              </w:rPr>
              <w:t>Beam</w:t>
            </w:r>
          </w:p>
        </w:tc>
        <w:tc>
          <w:tcPr>
            <w:tcW w:w="0" w:type="auto"/>
          </w:tcPr>
          <w:p w14:paraId="01601D12" w14:textId="77777777" w:rsidR="0019525D" w:rsidRPr="00736186" w:rsidRDefault="0019525D" w:rsidP="0019525D">
            <w:pPr>
              <w:rPr>
                <w:b/>
                <w:bCs/>
              </w:rPr>
            </w:pPr>
          </w:p>
        </w:tc>
        <w:tc>
          <w:tcPr>
            <w:tcW w:w="0" w:type="auto"/>
          </w:tcPr>
          <w:p w14:paraId="76418B32" w14:textId="0D5DDED4" w:rsidR="0019525D" w:rsidRPr="00736186" w:rsidRDefault="0019525D" w:rsidP="0019525D">
            <w:pPr>
              <w:spacing w:line="259" w:lineRule="auto"/>
              <w:rPr>
                <w:b/>
                <w:bCs/>
              </w:rPr>
            </w:pPr>
          </w:p>
        </w:tc>
      </w:tr>
      <w:tr w:rsidR="0019525D" w:rsidRPr="00736186" w14:paraId="1ED787D9" w14:textId="77777777" w:rsidTr="0019525D">
        <w:tc>
          <w:tcPr>
            <w:tcW w:w="0" w:type="auto"/>
            <w:hideMark/>
          </w:tcPr>
          <w:p w14:paraId="6CC92E47" w14:textId="77777777" w:rsidR="00736186" w:rsidRPr="00736186" w:rsidRDefault="00736186" w:rsidP="0019525D">
            <w:pPr>
              <w:spacing w:line="259" w:lineRule="auto"/>
              <w:rPr>
                <w:b/>
                <w:bCs/>
              </w:rPr>
            </w:pPr>
          </w:p>
        </w:tc>
        <w:tc>
          <w:tcPr>
            <w:tcW w:w="0" w:type="auto"/>
            <w:hideMark/>
          </w:tcPr>
          <w:p w14:paraId="7D0158B8" w14:textId="77777777" w:rsidR="00736186" w:rsidRPr="00736186" w:rsidRDefault="00736186" w:rsidP="0019525D">
            <w:pPr>
              <w:spacing w:line="259" w:lineRule="auto"/>
              <w:rPr>
                <w:b/>
                <w:bCs/>
              </w:rPr>
            </w:pPr>
          </w:p>
        </w:tc>
        <w:tc>
          <w:tcPr>
            <w:tcW w:w="0" w:type="auto"/>
            <w:hideMark/>
          </w:tcPr>
          <w:p w14:paraId="37B57FA8" w14:textId="77777777" w:rsidR="00736186" w:rsidRPr="00736186" w:rsidRDefault="00736186" w:rsidP="0019525D">
            <w:pPr>
              <w:spacing w:line="259" w:lineRule="auto"/>
              <w:rPr>
                <w:b/>
                <w:bCs/>
              </w:rPr>
            </w:pPr>
            <w:r w:rsidRPr="00736186">
              <w:rPr>
                <w:b/>
                <w:bCs/>
              </w:rPr>
              <w:t>Cross section</w:t>
            </w:r>
          </w:p>
        </w:tc>
        <w:tc>
          <w:tcPr>
            <w:tcW w:w="0" w:type="auto"/>
            <w:hideMark/>
          </w:tcPr>
          <w:p w14:paraId="48EF30C3" w14:textId="378B3440" w:rsidR="00736186" w:rsidRPr="00736186" w:rsidRDefault="009D0E6F" w:rsidP="0019525D">
            <w:pPr>
              <w:spacing w:line="259" w:lineRule="auto"/>
              <w:rPr>
                <w:b/>
                <w:bCs/>
              </w:rPr>
            </w:pPr>
            <m:oMathPara>
              <m:oMath>
                <m:sSub>
                  <m:sSubPr>
                    <m:ctrlPr>
                      <w:rPr>
                        <w:rFonts w:ascii="Cambria Math" w:hAnsi="Cambria Math"/>
                        <w:b/>
                        <w:bCs/>
                        <w:i/>
                        <w:iCs/>
                      </w:rPr>
                    </m:ctrlPr>
                  </m:sSubPr>
                  <m:e>
                    <m:r>
                      <m:rPr>
                        <m:sty m:val="bi"/>
                      </m:rPr>
                      <w:rPr>
                        <w:rFonts w:ascii="Cambria Math" w:hAnsi="Cambria Math"/>
                      </w:rPr>
                      <m:t>L</m:t>
                    </m:r>
                  </m:e>
                  <m:sub>
                    <m:r>
                      <m:rPr>
                        <m:sty m:val="bi"/>
                      </m:rPr>
                      <w:rPr>
                        <w:rFonts w:ascii="Cambria Math" w:hAnsi="Cambria Math"/>
                        <w:vertAlign w:val="subscript"/>
                      </w:rPr>
                      <m:t>c</m:t>
                    </m:r>
                  </m:sub>
                </m:sSub>
                <m:r>
                  <m:rPr>
                    <m:sty m:val="bi"/>
                  </m:rPr>
                  <w:rPr>
                    <w:rFonts w:ascii="Cambria Math" w:hAnsi="Cambria Math"/>
                  </w:rPr>
                  <m:t>/r</m:t>
                </m:r>
              </m:oMath>
            </m:oMathPara>
          </w:p>
        </w:tc>
        <w:tc>
          <w:tcPr>
            <w:tcW w:w="0" w:type="auto"/>
            <w:hideMark/>
          </w:tcPr>
          <w:p w14:paraId="1B2E95CA" w14:textId="376C4878" w:rsidR="00736186" w:rsidRPr="00736186" w:rsidRDefault="00053176" w:rsidP="0019525D">
            <w:pPr>
              <w:spacing w:line="259" w:lineRule="auto"/>
              <w:rPr>
                <w:b/>
                <w:bCs/>
              </w:rPr>
            </w:pPr>
            <m:oMathPara>
              <m:oMath>
                <m:r>
                  <m:rPr>
                    <m:sty m:val="bi"/>
                  </m:rPr>
                  <w:rPr>
                    <w:rFonts w:ascii="Cambria Math" w:hAnsi="Cambria Math"/>
                  </w:rPr>
                  <m:t>b/t</m:t>
                </m:r>
              </m:oMath>
            </m:oMathPara>
          </w:p>
        </w:tc>
        <w:tc>
          <w:tcPr>
            <w:tcW w:w="0" w:type="auto"/>
            <w:hideMark/>
          </w:tcPr>
          <w:p w14:paraId="65351DE7" w14:textId="77777777" w:rsidR="00736186" w:rsidRPr="00736186" w:rsidRDefault="00736186" w:rsidP="0019525D">
            <w:pPr>
              <w:spacing w:line="259" w:lineRule="auto"/>
              <w:rPr>
                <w:b/>
                <w:bCs/>
              </w:rPr>
            </w:pPr>
            <w:r w:rsidRPr="00736186">
              <w:rPr>
                <w:b/>
                <w:bCs/>
              </w:rPr>
              <w:t>Proposed Chevron</w:t>
            </w:r>
          </w:p>
        </w:tc>
        <w:tc>
          <w:tcPr>
            <w:tcW w:w="0" w:type="auto"/>
            <w:hideMark/>
          </w:tcPr>
          <w:p w14:paraId="41C9179C" w14:textId="77777777" w:rsidR="00736186" w:rsidRPr="00736186" w:rsidRDefault="00736186" w:rsidP="0019525D">
            <w:pPr>
              <w:spacing w:line="259" w:lineRule="auto"/>
              <w:rPr>
                <w:b/>
                <w:bCs/>
              </w:rPr>
            </w:pPr>
            <w:r w:rsidRPr="00736186">
              <w:rPr>
                <w:b/>
                <w:bCs/>
              </w:rPr>
              <w:t>AISC Chevron</w:t>
            </w:r>
          </w:p>
        </w:tc>
        <w:tc>
          <w:tcPr>
            <w:tcW w:w="0" w:type="auto"/>
            <w:hideMark/>
          </w:tcPr>
          <w:p w14:paraId="5A9B9CB4" w14:textId="77777777" w:rsidR="00736186" w:rsidRPr="00736186" w:rsidRDefault="00736186" w:rsidP="0019525D">
            <w:pPr>
              <w:spacing w:line="259" w:lineRule="auto"/>
              <w:rPr>
                <w:b/>
                <w:bCs/>
              </w:rPr>
            </w:pPr>
            <w:r w:rsidRPr="00736186">
              <w:rPr>
                <w:b/>
                <w:bCs/>
              </w:rPr>
              <w:t>X-Braced</w:t>
            </w:r>
          </w:p>
        </w:tc>
      </w:tr>
      <w:tr w:rsidR="0019525D" w:rsidRPr="00736186" w14:paraId="53685728" w14:textId="77777777" w:rsidTr="0019525D">
        <w:tc>
          <w:tcPr>
            <w:tcW w:w="0" w:type="auto"/>
            <w:hideMark/>
          </w:tcPr>
          <w:p w14:paraId="4D835D3C" w14:textId="77777777" w:rsidR="00736186" w:rsidRPr="00736186" w:rsidRDefault="00736186" w:rsidP="0019525D">
            <w:pPr>
              <w:spacing w:line="259" w:lineRule="auto"/>
            </w:pPr>
            <w:r w:rsidRPr="00736186">
              <w:t>1</w:t>
            </w:r>
          </w:p>
        </w:tc>
        <w:tc>
          <w:tcPr>
            <w:tcW w:w="0" w:type="auto"/>
            <w:hideMark/>
          </w:tcPr>
          <w:p w14:paraId="439C92A0" w14:textId="77777777" w:rsidR="00736186" w:rsidRPr="00736186" w:rsidRDefault="00736186" w:rsidP="0019525D">
            <w:pPr>
              <w:spacing w:line="259" w:lineRule="auto"/>
            </w:pPr>
            <w:r w:rsidRPr="00736186">
              <w:t>W14 × 283</w:t>
            </w:r>
          </w:p>
        </w:tc>
        <w:tc>
          <w:tcPr>
            <w:tcW w:w="0" w:type="auto"/>
            <w:hideMark/>
          </w:tcPr>
          <w:p w14:paraId="68B1D712" w14:textId="77777777" w:rsidR="00736186" w:rsidRPr="00736186" w:rsidRDefault="00736186" w:rsidP="0019525D">
            <w:pPr>
              <w:spacing w:line="259" w:lineRule="auto"/>
            </w:pPr>
            <w:r w:rsidRPr="00736186">
              <w:t>HSS7 × 7 × 5/8</w:t>
            </w:r>
          </w:p>
        </w:tc>
        <w:tc>
          <w:tcPr>
            <w:tcW w:w="0" w:type="auto"/>
            <w:hideMark/>
          </w:tcPr>
          <w:p w14:paraId="0994AA4E" w14:textId="77777777" w:rsidR="00736186" w:rsidRPr="00736186" w:rsidRDefault="00736186" w:rsidP="0019525D">
            <w:pPr>
              <w:spacing w:line="259" w:lineRule="auto"/>
            </w:pPr>
            <w:r w:rsidRPr="00736186">
              <w:t>87.1</w:t>
            </w:r>
          </w:p>
        </w:tc>
        <w:tc>
          <w:tcPr>
            <w:tcW w:w="0" w:type="auto"/>
            <w:hideMark/>
          </w:tcPr>
          <w:p w14:paraId="275620DE" w14:textId="77777777" w:rsidR="00736186" w:rsidRPr="00736186" w:rsidRDefault="00736186" w:rsidP="0019525D">
            <w:pPr>
              <w:spacing w:line="259" w:lineRule="auto"/>
            </w:pPr>
            <w:r w:rsidRPr="00736186">
              <w:t>9.05</w:t>
            </w:r>
          </w:p>
        </w:tc>
        <w:tc>
          <w:tcPr>
            <w:tcW w:w="0" w:type="auto"/>
            <w:hideMark/>
          </w:tcPr>
          <w:p w14:paraId="2E37B6C5" w14:textId="77777777" w:rsidR="00736186" w:rsidRPr="00736186" w:rsidRDefault="00736186" w:rsidP="0019525D">
            <w:pPr>
              <w:spacing w:line="259" w:lineRule="auto"/>
            </w:pPr>
            <w:r w:rsidRPr="00736186">
              <w:t>W24 × 84</w:t>
            </w:r>
          </w:p>
        </w:tc>
        <w:tc>
          <w:tcPr>
            <w:tcW w:w="0" w:type="auto"/>
            <w:hideMark/>
          </w:tcPr>
          <w:p w14:paraId="2A6B8067" w14:textId="77777777" w:rsidR="00736186" w:rsidRPr="00736186" w:rsidRDefault="00736186" w:rsidP="0019525D">
            <w:pPr>
              <w:spacing w:line="259" w:lineRule="auto"/>
            </w:pPr>
            <w:r w:rsidRPr="00736186">
              <w:t>W24 × 146</w:t>
            </w:r>
          </w:p>
        </w:tc>
        <w:tc>
          <w:tcPr>
            <w:tcW w:w="0" w:type="auto"/>
            <w:hideMark/>
          </w:tcPr>
          <w:p w14:paraId="7929CB47" w14:textId="77777777" w:rsidR="00736186" w:rsidRPr="00736186" w:rsidRDefault="00736186" w:rsidP="0019525D">
            <w:pPr>
              <w:spacing w:line="259" w:lineRule="auto"/>
            </w:pPr>
            <w:r w:rsidRPr="00736186">
              <w:t>W24 × 62</w:t>
            </w:r>
          </w:p>
        </w:tc>
      </w:tr>
      <w:tr w:rsidR="0019525D" w:rsidRPr="00736186" w14:paraId="3155C4D0" w14:textId="77777777" w:rsidTr="0019525D">
        <w:tc>
          <w:tcPr>
            <w:tcW w:w="0" w:type="auto"/>
            <w:hideMark/>
          </w:tcPr>
          <w:p w14:paraId="64E476D1" w14:textId="77777777" w:rsidR="00736186" w:rsidRPr="00736186" w:rsidRDefault="00736186" w:rsidP="0019525D">
            <w:pPr>
              <w:spacing w:line="259" w:lineRule="auto"/>
            </w:pPr>
            <w:r w:rsidRPr="00736186">
              <w:t>2</w:t>
            </w:r>
          </w:p>
        </w:tc>
        <w:tc>
          <w:tcPr>
            <w:tcW w:w="0" w:type="auto"/>
            <w:hideMark/>
          </w:tcPr>
          <w:p w14:paraId="2BAF0F3C" w14:textId="77777777" w:rsidR="00736186" w:rsidRPr="00736186" w:rsidRDefault="00736186" w:rsidP="0019525D">
            <w:pPr>
              <w:spacing w:line="259" w:lineRule="auto"/>
            </w:pPr>
            <w:r w:rsidRPr="00736186">
              <w:t>W14 × 283</w:t>
            </w:r>
          </w:p>
        </w:tc>
        <w:tc>
          <w:tcPr>
            <w:tcW w:w="0" w:type="auto"/>
            <w:hideMark/>
          </w:tcPr>
          <w:p w14:paraId="75E84C6E" w14:textId="77777777" w:rsidR="00736186" w:rsidRPr="00736186" w:rsidRDefault="00736186" w:rsidP="0019525D">
            <w:pPr>
              <w:spacing w:line="259" w:lineRule="auto"/>
            </w:pPr>
            <w:r w:rsidRPr="00736186">
              <w:t>HSS6 × 6 × 5/8</w:t>
            </w:r>
          </w:p>
        </w:tc>
        <w:tc>
          <w:tcPr>
            <w:tcW w:w="0" w:type="auto"/>
            <w:hideMark/>
          </w:tcPr>
          <w:p w14:paraId="6BC91DC8" w14:textId="77777777" w:rsidR="00736186" w:rsidRPr="00736186" w:rsidRDefault="00736186" w:rsidP="0019525D">
            <w:pPr>
              <w:spacing w:line="259" w:lineRule="auto"/>
            </w:pPr>
            <w:r w:rsidRPr="00736186">
              <w:t>87.6</w:t>
            </w:r>
          </w:p>
        </w:tc>
        <w:tc>
          <w:tcPr>
            <w:tcW w:w="0" w:type="auto"/>
            <w:hideMark/>
          </w:tcPr>
          <w:p w14:paraId="1D886B62" w14:textId="77777777" w:rsidR="00736186" w:rsidRPr="00736186" w:rsidRDefault="00736186" w:rsidP="0019525D">
            <w:pPr>
              <w:spacing w:line="259" w:lineRule="auto"/>
            </w:pPr>
            <w:r w:rsidRPr="00736186">
              <w:t>7.33</w:t>
            </w:r>
          </w:p>
        </w:tc>
        <w:tc>
          <w:tcPr>
            <w:tcW w:w="0" w:type="auto"/>
            <w:hideMark/>
          </w:tcPr>
          <w:p w14:paraId="158C4D78" w14:textId="77777777" w:rsidR="00736186" w:rsidRPr="00736186" w:rsidRDefault="00736186" w:rsidP="0019525D">
            <w:pPr>
              <w:spacing w:line="259" w:lineRule="auto"/>
            </w:pPr>
            <w:r w:rsidRPr="00736186">
              <w:t>W21 × 68</w:t>
            </w:r>
          </w:p>
        </w:tc>
        <w:tc>
          <w:tcPr>
            <w:tcW w:w="0" w:type="auto"/>
            <w:hideMark/>
          </w:tcPr>
          <w:p w14:paraId="4284B748" w14:textId="77777777" w:rsidR="00736186" w:rsidRPr="00736186" w:rsidRDefault="00736186" w:rsidP="0019525D">
            <w:pPr>
              <w:spacing w:line="259" w:lineRule="auto"/>
            </w:pPr>
            <w:r w:rsidRPr="00736186">
              <w:t>W24 × 131</w:t>
            </w:r>
          </w:p>
        </w:tc>
        <w:tc>
          <w:tcPr>
            <w:tcW w:w="0" w:type="auto"/>
            <w:hideMark/>
          </w:tcPr>
          <w:p w14:paraId="787811F4" w14:textId="77777777" w:rsidR="00736186" w:rsidRPr="00736186" w:rsidRDefault="00736186" w:rsidP="0019525D">
            <w:pPr>
              <w:spacing w:line="259" w:lineRule="auto"/>
            </w:pPr>
            <w:r w:rsidRPr="00736186">
              <w:t>W18 × 55</w:t>
            </w:r>
          </w:p>
        </w:tc>
      </w:tr>
      <w:tr w:rsidR="0019525D" w:rsidRPr="00736186" w14:paraId="56D58F5B" w14:textId="77777777" w:rsidTr="0019525D">
        <w:tc>
          <w:tcPr>
            <w:tcW w:w="0" w:type="auto"/>
            <w:hideMark/>
          </w:tcPr>
          <w:p w14:paraId="426C2D1D" w14:textId="77777777" w:rsidR="00736186" w:rsidRPr="00736186" w:rsidRDefault="00736186" w:rsidP="0019525D">
            <w:pPr>
              <w:spacing w:line="259" w:lineRule="auto"/>
            </w:pPr>
            <w:r w:rsidRPr="00736186">
              <w:t>3</w:t>
            </w:r>
          </w:p>
        </w:tc>
        <w:tc>
          <w:tcPr>
            <w:tcW w:w="0" w:type="auto"/>
            <w:hideMark/>
          </w:tcPr>
          <w:p w14:paraId="4B0B8B4D" w14:textId="77777777" w:rsidR="00736186" w:rsidRPr="00736186" w:rsidRDefault="00736186" w:rsidP="0019525D">
            <w:pPr>
              <w:spacing w:line="259" w:lineRule="auto"/>
            </w:pPr>
            <w:r w:rsidRPr="00736186">
              <w:t>W14 × 283</w:t>
            </w:r>
          </w:p>
        </w:tc>
        <w:tc>
          <w:tcPr>
            <w:tcW w:w="0" w:type="auto"/>
            <w:hideMark/>
          </w:tcPr>
          <w:p w14:paraId="14EBD3AE" w14:textId="77777777" w:rsidR="00736186" w:rsidRPr="00736186" w:rsidRDefault="00736186" w:rsidP="0019525D">
            <w:pPr>
              <w:spacing w:line="259" w:lineRule="auto"/>
            </w:pPr>
            <w:r w:rsidRPr="00736186">
              <w:t>HSS6 × 6 × 5/8</w:t>
            </w:r>
          </w:p>
        </w:tc>
        <w:tc>
          <w:tcPr>
            <w:tcW w:w="0" w:type="auto"/>
            <w:hideMark/>
          </w:tcPr>
          <w:p w14:paraId="3624715C" w14:textId="77777777" w:rsidR="00736186" w:rsidRPr="00736186" w:rsidRDefault="00736186" w:rsidP="0019525D">
            <w:pPr>
              <w:spacing w:line="259" w:lineRule="auto"/>
            </w:pPr>
            <w:r w:rsidRPr="00736186">
              <w:t>87.6</w:t>
            </w:r>
          </w:p>
        </w:tc>
        <w:tc>
          <w:tcPr>
            <w:tcW w:w="0" w:type="auto"/>
            <w:hideMark/>
          </w:tcPr>
          <w:p w14:paraId="2F1DA446" w14:textId="77777777" w:rsidR="00736186" w:rsidRPr="00736186" w:rsidRDefault="00736186" w:rsidP="0019525D">
            <w:pPr>
              <w:spacing w:line="259" w:lineRule="auto"/>
            </w:pPr>
            <w:r w:rsidRPr="00736186">
              <w:t>7.33</w:t>
            </w:r>
          </w:p>
        </w:tc>
        <w:tc>
          <w:tcPr>
            <w:tcW w:w="0" w:type="auto"/>
            <w:hideMark/>
          </w:tcPr>
          <w:p w14:paraId="1F33E0B5" w14:textId="77777777" w:rsidR="00736186" w:rsidRPr="00736186" w:rsidRDefault="00736186" w:rsidP="0019525D">
            <w:pPr>
              <w:spacing w:line="259" w:lineRule="auto"/>
            </w:pPr>
            <w:r w:rsidRPr="00736186">
              <w:t>W21 × 68</w:t>
            </w:r>
          </w:p>
        </w:tc>
        <w:tc>
          <w:tcPr>
            <w:tcW w:w="0" w:type="auto"/>
            <w:hideMark/>
          </w:tcPr>
          <w:p w14:paraId="244039FA" w14:textId="77777777" w:rsidR="00736186" w:rsidRPr="00736186" w:rsidRDefault="00736186" w:rsidP="0019525D">
            <w:pPr>
              <w:spacing w:line="259" w:lineRule="auto"/>
            </w:pPr>
            <w:r w:rsidRPr="00736186">
              <w:t>W24 × 131</w:t>
            </w:r>
          </w:p>
        </w:tc>
        <w:tc>
          <w:tcPr>
            <w:tcW w:w="0" w:type="auto"/>
            <w:hideMark/>
          </w:tcPr>
          <w:p w14:paraId="4EFCE477" w14:textId="77777777" w:rsidR="00736186" w:rsidRPr="00736186" w:rsidRDefault="00736186" w:rsidP="0019525D">
            <w:pPr>
              <w:spacing w:line="259" w:lineRule="auto"/>
            </w:pPr>
            <w:r w:rsidRPr="00736186">
              <w:t>W18 × 55</w:t>
            </w:r>
          </w:p>
        </w:tc>
      </w:tr>
      <w:tr w:rsidR="0019525D" w:rsidRPr="00736186" w14:paraId="4447026F" w14:textId="77777777" w:rsidTr="0019525D">
        <w:tc>
          <w:tcPr>
            <w:tcW w:w="0" w:type="auto"/>
            <w:hideMark/>
          </w:tcPr>
          <w:p w14:paraId="59E98600" w14:textId="77777777" w:rsidR="00736186" w:rsidRPr="00736186" w:rsidRDefault="00736186" w:rsidP="0019525D">
            <w:pPr>
              <w:spacing w:line="259" w:lineRule="auto"/>
            </w:pPr>
            <w:r w:rsidRPr="00736186">
              <w:t>4</w:t>
            </w:r>
          </w:p>
        </w:tc>
        <w:tc>
          <w:tcPr>
            <w:tcW w:w="0" w:type="auto"/>
            <w:hideMark/>
          </w:tcPr>
          <w:p w14:paraId="6EC69613" w14:textId="77777777" w:rsidR="00736186" w:rsidRPr="00736186" w:rsidRDefault="00736186" w:rsidP="0019525D">
            <w:pPr>
              <w:spacing w:line="259" w:lineRule="auto"/>
            </w:pPr>
            <w:r w:rsidRPr="00736186">
              <w:t>W14 × 193</w:t>
            </w:r>
          </w:p>
        </w:tc>
        <w:tc>
          <w:tcPr>
            <w:tcW w:w="0" w:type="auto"/>
            <w:hideMark/>
          </w:tcPr>
          <w:p w14:paraId="53783C34" w14:textId="77777777" w:rsidR="00736186" w:rsidRPr="00736186" w:rsidRDefault="00736186" w:rsidP="0019525D">
            <w:pPr>
              <w:spacing w:line="259" w:lineRule="auto"/>
            </w:pPr>
            <w:r w:rsidRPr="00736186">
              <w:t>HSS6 × 6 × 5/8</w:t>
            </w:r>
          </w:p>
        </w:tc>
        <w:tc>
          <w:tcPr>
            <w:tcW w:w="0" w:type="auto"/>
            <w:hideMark/>
          </w:tcPr>
          <w:p w14:paraId="46AA86E9" w14:textId="77777777" w:rsidR="00736186" w:rsidRPr="00736186" w:rsidRDefault="00736186" w:rsidP="0019525D">
            <w:pPr>
              <w:spacing w:line="259" w:lineRule="auto"/>
            </w:pPr>
            <w:r w:rsidRPr="00736186">
              <w:t>87.6</w:t>
            </w:r>
          </w:p>
        </w:tc>
        <w:tc>
          <w:tcPr>
            <w:tcW w:w="0" w:type="auto"/>
            <w:hideMark/>
          </w:tcPr>
          <w:p w14:paraId="17066154" w14:textId="77777777" w:rsidR="00736186" w:rsidRPr="00736186" w:rsidRDefault="00736186" w:rsidP="0019525D">
            <w:pPr>
              <w:spacing w:line="259" w:lineRule="auto"/>
            </w:pPr>
            <w:r w:rsidRPr="00736186">
              <w:t>7.33</w:t>
            </w:r>
          </w:p>
        </w:tc>
        <w:tc>
          <w:tcPr>
            <w:tcW w:w="0" w:type="auto"/>
            <w:hideMark/>
          </w:tcPr>
          <w:p w14:paraId="6AD08E55" w14:textId="77777777" w:rsidR="00736186" w:rsidRPr="00736186" w:rsidRDefault="00736186" w:rsidP="0019525D">
            <w:pPr>
              <w:spacing w:line="259" w:lineRule="auto"/>
            </w:pPr>
            <w:r w:rsidRPr="00736186">
              <w:t>W21 × 68</w:t>
            </w:r>
          </w:p>
        </w:tc>
        <w:tc>
          <w:tcPr>
            <w:tcW w:w="0" w:type="auto"/>
            <w:hideMark/>
          </w:tcPr>
          <w:p w14:paraId="5DF14345" w14:textId="77777777" w:rsidR="00736186" w:rsidRPr="00736186" w:rsidRDefault="00736186" w:rsidP="0019525D">
            <w:pPr>
              <w:spacing w:line="259" w:lineRule="auto"/>
            </w:pPr>
            <w:r w:rsidRPr="00736186">
              <w:t>W24 × 131</w:t>
            </w:r>
          </w:p>
        </w:tc>
        <w:tc>
          <w:tcPr>
            <w:tcW w:w="0" w:type="auto"/>
            <w:hideMark/>
          </w:tcPr>
          <w:p w14:paraId="0BAE9998" w14:textId="77777777" w:rsidR="00736186" w:rsidRPr="00736186" w:rsidRDefault="00736186" w:rsidP="0019525D">
            <w:pPr>
              <w:spacing w:line="259" w:lineRule="auto"/>
            </w:pPr>
            <w:r w:rsidRPr="00736186">
              <w:t>W18 × 55</w:t>
            </w:r>
          </w:p>
        </w:tc>
      </w:tr>
      <w:tr w:rsidR="0019525D" w:rsidRPr="00736186" w14:paraId="7F532E4F" w14:textId="77777777" w:rsidTr="0019525D">
        <w:tc>
          <w:tcPr>
            <w:tcW w:w="0" w:type="auto"/>
            <w:hideMark/>
          </w:tcPr>
          <w:p w14:paraId="73352839" w14:textId="77777777" w:rsidR="00736186" w:rsidRPr="00736186" w:rsidRDefault="00736186" w:rsidP="0019525D">
            <w:pPr>
              <w:spacing w:line="259" w:lineRule="auto"/>
            </w:pPr>
            <w:r w:rsidRPr="00736186">
              <w:t>5</w:t>
            </w:r>
          </w:p>
        </w:tc>
        <w:tc>
          <w:tcPr>
            <w:tcW w:w="0" w:type="auto"/>
            <w:hideMark/>
          </w:tcPr>
          <w:p w14:paraId="595512FC" w14:textId="77777777" w:rsidR="00736186" w:rsidRPr="00736186" w:rsidRDefault="00736186" w:rsidP="0019525D">
            <w:pPr>
              <w:spacing w:line="259" w:lineRule="auto"/>
            </w:pPr>
            <w:r w:rsidRPr="00736186">
              <w:t>W14 × 193</w:t>
            </w:r>
          </w:p>
        </w:tc>
        <w:tc>
          <w:tcPr>
            <w:tcW w:w="0" w:type="auto"/>
            <w:hideMark/>
          </w:tcPr>
          <w:p w14:paraId="2FC62630" w14:textId="77777777" w:rsidR="00736186" w:rsidRPr="00736186" w:rsidRDefault="00736186" w:rsidP="0019525D">
            <w:pPr>
              <w:spacing w:line="259" w:lineRule="auto"/>
            </w:pPr>
            <w:r w:rsidRPr="00736186">
              <w:t>HSS6 × 6 × 1/2</w:t>
            </w:r>
          </w:p>
        </w:tc>
        <w:tc>
          <w:tcPr>
            <w:tcW w:w="0" w:type="auto"/>
            <w:hideMark/>
          </w:tcPr>
          <w:p w14:paraId="5FB3D4B4" w14:textId="77777777" w:rsidR="00736186" w:rsidRPr="00736186" w:rsidRDefault="00736186" w:rsidP="0019525D">
            <w:pPr>
              <w:spacing w:line="259" w:lineRule="auto"/>
            </w:pPr>
            <w:r w:rsidRPr="00736186">
              <w:t>85.2</w:t>
            </w:r>
          </w:p>
        </w:tc>
        <w:tc>
          <w:tcPr>
            <w:tcW w:w="0" w:type="auto"/>
            <w:hideMark/>
          </w:tcPr>
          <w:p w14:paraId="10F3F25B" w14:textId="77777777" w:rsidR="00736186" w:rsidRPr="00736186" w:rsidRDefault="00736186" w:rsidP="0019525D">
            <w:pPr>
              <w:spacing w:line="259" w:lineRule="auto"/>
            </w:pPr>
            <w:r w:rsidRPr="00736186">
              <w:t>9.90</w:t>
            </w:r>
          </w:p>
        </w:tc>
        <w:tc>
          <w:tcPr>
            <w:tcW w:w="0" w:type="auto"/>
            <w:hideMark/>
          </w:tcPr>
          <w:p w14:paraId="79A55549" w14:textId="77777777" w:rsidR="00736186" w:rsidRPr="00736186" w:rsidRDefault="00736186" w:rsidP="0019525D">
            <w:pPr>
              <w:spacing w:line="259" w:lineRule="auto"/>
            </w:pPr>
            <w:r w:rsidRPr="00736186">
              <w:t>W18 × 65</w:t>
            </w:r>
          </w:p>
        </w:tc>
        <w:tc>
          <w:tcPr>
            <w:tcW w:w="0" w:type="auto"/>
            <w:hideMark/>
          </w:tcPr>
          <w:p w14:paraId="56C5D59E" w14:textId="77777777" w:rsidR="00736186" w:rsidRPr="00736186" w:rsidRDefault="00736186" w:rsidP="0019525D">
            <w:pPr>
              <w:spacing w:line="259" w:lineRule="auto"/>
            </w:pPr>
            <w:r w:rsidRPr="00736186">
              <w:t>W24 × 94</w:t>
            </w:r>
          </w:p>
        </w:tc>
        <w:tc>
          <w:tcPr>
            <w:tcW w:w="0" w:type="auto"/>
            <w:hideMark/>
          </w:tcPr>
          <w:p w14:paraId="7EA0F13A" w14:textId="77777777" w:rsidR="00736186" w:rsidRPr="00736186" w:rsidRDefault="00736186" w:rsidP="0019525D">
            <w:pPr>
              <w:spacing w:line="259" w:lineRule="auto"/>
            </w:pPr>
            <w:r w:rsidRPr="00736186">
              <w:t>W18 × 55</w:t>
            </w:r>
          </w:p>
        </w:tc>
      </w:tr>
      <w:tr w:rsidR="0019525D" w:rsidRPr="00736186" w14:paraId="6427A41C" w14:textId="77777777" w:rsidTr="0019525D">
        <w:tc>
          <w:tcPr>
            <w:tcW w:w="0" w:type="auto"/>
            <w:hideMark/>
          </w:tcPr>
          <w:p w14:paraId="352490CC" w14:textId="77777777" w:rsidR="00736186" w:rsidRPr="00736186" w:rsidRDefault="00736186" w:rsidP="0019525D">
            <w:pPr>
              <w:spacing w:line="259" w:lineRule="auto"/>
            </w:pPr>
            <w:r w:rsidRPr="00736186">
              <w:t>6</w:t>
            </w:r>
          </w:p>
        </w:tc>
        <w:tc>
          <w:tcPr>
            <w:tcW w:w="0" w:type="auto"/>
            <w:hideMark/>
          </w:tcPr>
          <w:p w14:paraId="56D3C4F0" w14:textId="77777777" w:rsidR="00736186" w:rsidRPr="00736186" w:rsidRDefault="00736186" w:rsidP="0019525D">
            <w:pPr>
              <w:spacing w:line="259" w:lineRule="auto"/>
            </w:pPr>
            <w:r w:rsidRPr="00736186">
              <w:t>W14 × 193</w:t>
            </w:r>
          </w:p>
        </w:tc>
        <w:tc>
          <w:tcPr>
            <w:tcW w:w="0" w:type="auto"/>
            <w:hideMark/>
          </w:tcPr>
          <w:p w14:paraId="15371B6F" w14:textId="77777777" w:rsidR="00736186" w:rsidRPr="00736186" w:rsidRDefault="00736186" w:rsidP="0019525D">
            <w:pPr>
              <w:spacing w:line="259" w:lineRule="auto"/>
            </w:pPr>
            <w:r w:rsidRPr="00736186">
              <w:t>HSS6 × 6 × 1/2</w:t>
            </w:r>
          </w:p>
        </w:tc>
        <w:tc>
          <w:tcPr>
            <w:tcW w:w="0" w:type="auto"/>
            <w:hideMark/>
          </w:tcPr>
          <w:p w14:paraId="7E24288B" w14:textId="77777777" w:rsidR="00736186" w:rsidRPr="00736186" w:rsidRDefault="00736186" w:rsidP="0019525D">
            <w:pPr>
              <w:spacing w:line="259" w:lineRule="auto"/>
            </w:pPr>
            <w:r w:rsidRPr="00736186">
              <w:t>85.2</w:t>
            </w:r>
          </w:p>
        </w:tc>
        <w:tc>
          <w:tcPr>
            <w:tcW w:w="0" w:type="auto"/>
            <w:hideMark/>
          </w:tcPr>
          <w:p w14:paraId="4C3457AE" w14:textId="77777777" w:rsidR="00736186" w:rsidRPr="00736186" w:rsidRDefault="00736186" w:rsidP="0019525D">
            <w:pPr>
              <w:spacing w:line="259" w:lineRule="auto"/>
            </w:pPr>
            <w:r w:rsidRPr="00736186">
              <w:t>9.90</w:t>
            </w:r>
          </w:p>
        </w:tc>
        <w:tc>
          <w:tcPr>
            <w:tcW w:w="0" w:type="auto"/>
            <w:hideMark/>
          </w:tcPr>
          <w:p w14:paraId="0F14795E" w14:textId="77777777" w:rsidR="00736186" w:rsidRPr="00736186" w:rsidRDefault="00736186" w:rsidP="0019525D">
            <w:pPr>
              <w:spacing w:line="259" w:lineRule="auto"/>
            </w:pPr>
            <w:r w:rsidRPr="00736186">
              <w:t>W18 × 65</w:t>
            </w:r>
          </w:p>
        </w:tc>
        <w:tc>
          <w:tcPr>
            <w:tcW w:w="0" w:type="auto"/>
            <w:hideMark/>
          </w:tcPr>
          <w:p w14:paraId="1F80C5BF" w14:textId="77777777" w:rsidR="00736186" w:rsidRPr="00736186" w:rsidRDefault="00736186" w:rsidP="0019525D">
            <w:pPr>
              <w:spacing w:line="259" w:lineRule="auto"/>
            </w:pPr>
            <w:r w:rsidRPr="00736186">
              <w:t>W24 × 94</w:t>
            </w:r>
          </w:p>
        </w:tc>
        <w:tc>
          <w:tcPr>
            <w:tcW w:w="0" w:type="auto"/>
            <w:hideMark/>
          </w:tcPr>
          <w:p w14:paraId="2A2EE583" w14:textId="77777777" w:rsidR="00736186" w:rsidRPr="00736186" w:rsidRDefault="00736186" w:rsidP="0019525D">
            <w:pPr>
              <w:spacing w:line="259" w:lineRule="auto"/>
            </w:pPr>
            <w:r w:rsidRPr="00736186">
              <w:t>W18 × 55</w:t>
            </w:r>
          </w:p>
        </w:tc>
      </w:tr>
      <w:tr w:rsidR="0019525D" w:rsidRPr="00736186" w14:paraId="2D580166" w14:textId="77777777" w:rsidTr="0019525D">
        <w:tc>
          <w:tcPr>
            <w:tcW w:w="0" w:type="auto"/>
            <w:hideMark/>
          </w:tcPr>
          <w:p w14:paraId="5FCFB7FD" w14:textId="77777777" w:rsidR="00736186" w:rsidRPr="00736186" w:rsidRDefault="00736186" w:rsidP="0019525D">
            <w:pPr>
              <w:spacing w:line="259" w:lineRule="auto"/>
            </w:pPr>
            <w:r w:rsidRPr="00736186">
              <w:t>7</w:t>
            </w:r>
          </w:p>
        </w:tc>
        <w:tc>
          <w:tcPr>
            <w:tcW w:w="0" w:type="auto"/>
            <w:hideMark/>
          </w:tcPr>
          <w:p w14:paraId="3ED23B61" w14:textId="77777777" w:rsidR="00736186" w:rsidRPr="00736186" w:rsidRDefault="00736186" w:rsidP="0019525D">
            <w:pPr>
              <w:spacing w:line="259" w:lineRule="auto"/>
            </w:pPr>
            <w:r w:rsidRPr="00736186">
              <w:t>W14 × 74</w:t>
            </w:r>
          </w:p>
        </w:tc>
        <w:tc>
          <w:tcPr>
            <w:tcW w:w="0" w:type="auto"/>
            <w:hideMark/>
          </w:tcPr>
          <w:p w14:paraId="223CC33E" w14:textId="77777777" w:rsidR="00736186" w:rsidRPr="00736186" w:rsidRDefault="00736186" w:rsidP="0019525D">
            <w:pPr>
              <w:spacing w:line="259" w:lineRule="auto"/>
            </w:pPr>
            <w:r w:rsidRPr="00736186">
              <w:t>HSS6 × 6 × 1/2</w:t>
            </w:r>
          </w:p>
        </w:tc>
        <w:tc>
          <w:tcPr>
            <w:tcW w:w="0" w:type="auto"/>
            <w:hideMark/>
          </w:tcPr>
          <w:p w14:paraId="101AF48C" w14:textId="77777777" w:rsidR="00736186" w:rsidRPr="00736186" w:rsidRDefault="00736186" w:rsidP="0019525D">
            <w:pPr>
              <w:spacing w:line="259" w:lineRule="auto"/>
            </w:pPr>
            <w:r w:rsidRPr="00736186">
              <w:t>85.2</w:t>
            </w:r>
          </w:p>
        </w:tc>
        <w:tc>
          <w:tcPr>
            <w:tcW w:w="0" w:type="auto"/>
            <w:hideMark/>
          </w:tcPr>
          <w:p w14:paraId="75245C39" w14:textId="77777777" w:rsidR="00736186" w:rsidRPr="00736186" w:rsidRDefault="00736186" w:rsidP="0019525D">
            <w:pPr>
              <w:spacing w:line="259" w:lineRule="auto"/>
            </w:pPr>
            <w:r w:rsidRPr="00736186">
              <w:t>9.90</w:t>
            </w:r>
          </w:p>
        </w:tc>
        <w:tc>
          <w:tcPr>
            <w:tcW w:w="0" w:type="auto"/>
            <w:hideMark/>
          </w:tcPr>
          <w:p w14:paraId="0EF2EDD9" w14:textId="77777777" w:rsidR="00736186" w:rsidRPr="00736186" w:rsidRDefault="00736186" w:rsidP="0019525D">
            <w:pPr>
              <w:spacing w:line="259" w:lineRule="auto"/>
            </w:pPr>
            <w:r w:rsidRPr="00736186">
              <w:t>W18 × 65</w:t>
            </w:r>
          </w:p>
        </w:tc>
        <w:tc>
          <w:tcPr>
            <w:tcW w:w="0" w:type="auto"/>
            <w:hideMark/>
          </w:tcPr>
          <w:p w14:paraId="189B4A1E" w14:textId="77777777" w:rsidR="00736186" w:rsidRPr="00736186" w:rsidRDefault="00736186" w:rsidP="0019525D">
            <w:pPr>
              <w:spacing w:line="259" w:lineRule="auto"/>
            </w:pPr>
            <w:r w:rsidRPr="00736186">
              <w:t>W24 × 94</w:t>
            </w:r>
          </w:p>
        </w:tc>
        <w:tc>
          <w:tcPr>
            <w:tcW w:w="0" w:type="auto"/>
            <w:hideMark/>
          </w:tcPr>
          <w:p w14:paraId="187721CA" w14:textId="77777777" w:rsidR="00736186" w:rsidRPr="00736186" w:rsidRDefault="00736186" w:rsidP="0019525D">
            <w:pPr>
              <w:spacing w:line="259" w:lineRule="auto"/>
            </w:pPr>
            <w:r w:rsidRPr="00736186">
              <w:t>W18 × 55</w:t>
            </w:r>
          </w:p>
        </w:tc>
      </w:tr>
      <w:tr w:rsidR="0019525D" w:rsidRPr="00736186" w14:paraId="0ECBF205" w14:textId="77777777" w:rsidTr="0019525D">
        <w:tc>
          <w:tcPr>
            <w:tcW w:w="0" w:type="auto"/>
            <w:hideMark/>
          </w:tcPr>
          <w:p w14:paraId="243A76AE" w14:textId="77777777" w:rsidR="00736186" w:rsidRPr="00736186" w:rsidRDefault="00736186" w:rsidP="0019525D">
            <w:pPr>
              <w:spacing w:line="259" w:lineRule="auto"/>
            </w:pPr>
            <w:r w:rsidRPr="00736186">
              <w:t>8</w:t>
            </w:r>
          </w:p>
        </w:tc>
        <w:tc>
          <w:tcPr>
            <w:tcW w:w="0" w:type="auto"/>
            <w:hideMark/>
          </w:tcPr>
          <w:p w14:paraId="71E7B5C5" w14:textId="77777777" w:rsidR="00736186" w:rsidRPr="00736186" w:rsidRDefault="00736186" w:rsidP="0019525D">
            <w:pPr>
              <w:spacing w:line="259" w:lineRule="auto"/>
            </w:pPr>
            <w:r w:rsidRPr="00736186">
              <w:t>W14 × 74</w:t>
            </w:r>
          </w:p>
        </w:tc>
        <w:tc>
          <w:tcPr>
            <w:tcW w:w="0" w:type="auto"/>
            <w:hideMark/>
          </w:tcPr>
          <w:p w14:paraId="6135281F" w14:textId="77777777" w:rsidR="00736186" w:rsidRPr="00736186" w:rsidRDefault="00736186" w:rsidP="0019525D">
            <w:pPr>
              <w:spacing w:line="259" w:lineRule="auto"/>
            </w:pPr>
            <w:r w:rsidRPr="00736186">
              <w:t>HSS5 × 5 × 3/8</w:t>
            </w:r>
          </w:p>
        </w:tc>
        <w:tc>
          <w:tcPr>
            <w:tcW w:w="0" w:type="auto"/>
            <w:hideMark/>
          </w:tcPr>
          <w:p w14:paraId="4F511A48" w14:textId="77777777" w:rsidR="00736186" w:rsidRPr="00736186" w:rsidRDefault="00736186" w:rsidP="0019525D">
            <w:pPr>
              <w:spacing w:line="259" w:lineRule="auto"/>
            </w:pPr>
            <w:r w:rsidRPr="00736186">
              <w:t>102</w:t>
            </w:r>
          </w:p>
        </w:tc>
        <w:tc>
          <w:tcPr>
            <w:tcW w:w="0" w:type="auto"/>
            <w:hideMark/>
          </w:tcPr>
          <w:p w14:paraId="756A2102" w14:textId="77777777" w:rsidR="00736186" w:rsidRPr="00736186" w:rsidRDefault="00736186" w:rsidP="0019525D">
            <w:pPr>
              <w:spacing w:line="259" w:lineRule="auto"/>
            </w:pPr>
            <w:r w:rsidRPr="00736186">
              <w:t>11.3</w:t>
            </w:r>
          </w:p>
        </w:tc>
        <w:tc>
          <w:tcPr>
            <w:tcW w:w="0" w:type="auto"/>
            <w:hideMark/>
          </w:tcPr>
          <w:p w14:paraId="0381364D" w14:textId="77777777" w:rsidR="00736186" w:rsidRPr="00736186" w:rsidRDefault="00736186" w:rsidP="0019525D">
            <w:pPr>
              <w:spacing w:line="259" w:lineRule="auto"/>
            </w:pPr>
            <w:r w:rsidRPr="00736186">
              <w:t>W14 × 48</w:t>
            </w:r>
          </w:p>
        </w:tc>
        <w:tc>
          <w:tcPr>
            <w:tcW w:w="0" w:type="auto"/>
            <w:hideMark/>
          </w:tcPr>
          <w:p w14:paraId="0F0CE318" w14:textId="77777777" w:rsidR="00736186" w:rsidRPr="00736186" w:rsidRDefault="00736186" w:rsidP="0019525D">
            <w:pPr>
              <w:spacing w:line="259" w:lineRule="auto"/>
            </w:pPr>
            <w:r w:rsidRPr="00736186">
              <w:t>W21 × 83</w:t>
            </w:r>
          </w:p>
        </w:tc>
        <w:tc>
          <w:tcPr>
            <w:tcW w:w="0" w:type="auto"/>
            <w:hideMark/>
          </w:tcPr>
          <w:p w14:paraId="7C70CF41" w14:textId="77777777" w:rsidR="00736186" w:rsidRPr="00736186" w:rsidRDefault="00736186" w:rsidP="0019525D">
            <w:pPr>
              <w:spacing w:line="259" w:lineRule="auto"/>
            </w:pPr>
            <w:r w:rsidRPr="00736186">
              <w:t>W18 × 55</w:t>
            </w:r>
          </w:p>
        </w:tc>
      </w:tr>
      <w:tr w:rsidR="0019525D" w:rsidRPr="00736186" w14:paraId="53869000" w14:textId="77777777" w:rsidTr="0019525D">
        <w:tc>
          <w:tcPr>
            <w:tcW w:w="0" w:type="auto"/>
            <w:hideMark/>
          </w:tcPr>
          <w:p w14:paraId="4110519B" w14:textId="77777777" w:rsidR="00736186" w:rsidRPr="00736186" w:rsidRDefault="00736186" w:rsidP="0019525D">
            <w:pPr>
              <w:spacing w:line="259" w:lineRule="auto"/>
            </w:pPr>
            <w:r w:rsidRPr="00736186">
              <w:t>9</w:t>
            </w:r>
          </w:p>
        </w:tc>
        <w:tc>
          <w:tcPr>
            <w:tcW w:w="0" w:type="auto"/>
            <w:hideMark/>
          </w:tcPr>
          <w:p w14:paraId="2A176C18" w14:textId="77777777" w:rsidR="00736186" w:rsidRPr="00736186" w:rsidRDefault="00736186" w:rsidP="0019525D">
            <w:pPr>
              <w:spacing w:line="259" w:lineRule="auto"/>
            </w:pPr>
            <w:r w:rsidRPr="00736186">
              <w:t>W14 × 74</w:t>
            </w:r>
          </w:p>
        </w:tc>
        <w:tc>
          <w:tcPr>
            <w:tcW w:w="0" w:type="auto"/>
            <w:hideMark/>
          </w:tcPr>
          <w:p w14:paraId="5F9AA4D1" w14:textId="77777777" w:rsidR="00736186" w:rsidRPr="00736186" w:rsidRDefault="00736186" w:rsidP="0019525D">
            <w:pPr>
              <w:spacing w:line="259" w:lineRule="auto"/>
            </w:pPr>
            <w:r w:rsidRPr="00736186">
              <w:t>HSS5 × 5 × 3/8</w:t>
            </w:r>
          </w:p>
        </w:tc>
        <w:tc>
          <w:tcPr>
            <w:tcW w:w="0" w:type="auto"/>
            <w:hideMark/>
          </w:tcPr>
          <w:p w14:paraId="4AB1C66F" w14:textId="77777777" w:rsidR="00736186" w:rsidRPr="00736186" w:rsidRDefault="00736186" w:rsidP="0019525D">
            <w:pPr>
              <w:spacing w:line="259" w:lineRule="auto"/>
            </w:pPr>
            <w:r w:rsidRPr="00736186">
              <w:t>102</w:t>
            </w:r>
          </w:p>
        </w:tc>
        <w:tc>
          <w:tcPr>
            <w:tcW w:w="0" w:type="auto"/>
            <w:hideMark/>
          </w:tcPr>
          <w:p w14:paraId="2116685E" w14:textId="77777777" w:rsidR="00736186" w:rsidRPr="00736186" w:rsidRDefault="00736186" w:rsidP="0019525D">
            <w:pPr>
              <w:spacing w:line="259" w:lineRule="auto"/>
            </w:pPr>
            <w:r w:rsidRPr="00736186">
              <w:t>11.3</w:t>
            </w:r>
          </w:p>
        </w:tc>
        <w:tc>
          <w:tcPr>
            <w:tcW w:w="0" w:type="auto"/>
            <w:hideMark/>
          </w:tcPr>
          <w:p w14:paraId="73AEA208" w14:textId="77777777" w:rsidR="00736186" w:rsidRPr="00736186" w:rsidRDefault="00736186" w:rsidP="0019525D">
            <w:pPr>
              <w:spacing w:line="259" w:lineRule="auto"/>
            </w:pPr>
            <w:r w:rsidRPr="00736186">
              <w:t>W21 × 68</w:t>
            </w:r>
          </w:p>
        </w:tc>
        <w:tc>
          <w:tcPr>
            <w:tcW w:w="0" w:type="auto"/>
            <w:hideMark/>
          </w:tcPr>
          <w:p w14:paraId="0D8AFC7A" w14:textId="77777777" w:rsidR="00736186" w:rsidRPr="00736186" w:rsidRDefault="00736186" w:rsidP="0019525D">
            <w:pPr>
              <w:spacing w:line="259" w:lineRule="auto"/>
            </w:pPr>
            <w:r w:rsidRPr="00736186">
              <w:t>W24 × 146</w:t>
            </w:r>
          </w:p>
        </w:tc>
        <w:tc>
          <w:tcPr>
            <w:tcW w:w="0" w:type="auto"/>
            <w:hideMark/>
          </w:tcPr>
          <w:p w14:paraId="280499A1" w14:textId="77777777" w:rsidR="00736186" w:rsidRPr="00736186" w:rsidRDefault="00736186" w:rsidP="0019525D">
            <w:pPr>
              <w:spacing w:line="259" w:lineRule="auto"/>
            </w:pPr>
            <w:r w:rsidRPr="00736186">
              <w:t>W24 × 146</w:t>
            </w:r>
          </w:p>
        </w:tc>
      </w:tr>
    </w:tbl>
    <w:p w14:paraId="2C6F1293" w14:textId="77777777" w:rsidR="00B775E6" w:rsidRDefault="00B775E6" w:rsidP="0019525D">
      <w:pPr>
        <w:spacing w:after="0"/>
        <w:rPr>
          <w:b/>
          <w:bCs/>
        </w:rPr>
      </w:pPr>
    </w:p>
    <w:p w14:paraId="6C4F3A05" w14:textId="2CDCC49A" w:rsidR="00736186" w:rsidRPr="00736186" w:rsidRDefault="00736186" w:rsidP="0019525D">
      <w:pPr>
        <w:spacing w:after="0"/>
      </w:pPr>
      <w:r w:rsidRPr="00736186">
        <w:rPr>
          <w:b/>
          <w:bCs/>
        </w:rPr>
        <w:t>TABLE 4. </w:t>
      </w:r>
      <w:r w:rsidRPr="00736186">
        <w:t>Weight comparison of one-bay braced frames</w:t>
      </w:r>
    </w:p>
    <w:tbl>
      <w:tblPr>
        <w:tblStyle w:val="TableGrid"/>
        <w:tblW w:w="0" w:type="auto"/>
        <w:tblLook w:val="04A0" w:firstRow="1" w:lastRow="0" w:firstColumn="1" w:lastColumn="0" w:noHBand="0" w:noVBand="1"/>
      </w:tblPr>
      <w:tblGrid>
        <w:gridCol w:w="1254"/>
        <w:gridCol w:w="1897"/>
        <w:gridCol w:w="1595"/>
        <w:gridCol w:w="1036"/>
      </w:tblGrid>
      <w:tr w:rsidR="0019525D" w:rsidRPr="00736186" w14:paraId="25077057" w14:textId="77777777" w:rsidTr="0019525D">
        <w:tc>
          <w:tcPr>
            <w:tcW w:w="0" w:type="auto"/>
            <w:hideMark/>
          </w:tcPr>
          <w:p w14:paraId="3671D2D8" w14:textId="77777777" w:rsidR="0019525D" w:rsidRPr="00736186" w:rsidRDefault="0019525D" w:rsidP="0019525D">
            <w:pPr>
              <w:rPr>
                <w:b/>
                <w:bCs/>
              </w:rPr>
            </w:pPr>
            <w:r w:rsidRPr="00736186">
              <w:rPr>
                <w:b/>
                <w:bCs/>
              </w:rPr>
              <w:t>Archetype</w:t>
            </w:r>
          </w:p>
        </w:tc>
        <w:tc>
          <w:tcPr>
            <w:tcW w:w="1745" w:type="dxa"/>
            <w:hideMark/>
          </w:tcPr>
          <w:p w14:paraId="753E7845" w14:textId="77777777" w:rsidR="0019525D" w:rsidRPr="00736186" w:rsidRDefault="0019525D" w:rsidP="0019525D">
            <w:pPr>
              <w:rPr>
                <w:b/>
                <w:bCs/>
              </w:rPr>
            </w:pPr>
            <w:r w:rsidRPr="00736186">
              <w:rPr>
                <w:b/>
                <w:bCs/>
              </w:rPr>
              <w:t>Weight (kg)</w:t>
            </w:r>
          </w:p>
        </w:tc>
        <w:tc>
          <w:tcPr>
            <w:tcW w:w="1595" w:type="dxa"/>
          </w:tcPr>
          <w:p w14:paraId="7898DA5C" w14:textId="77777777" w:rsidR="0019525D" w:rsidRPr="00736186" w:rsidRDefault="0019525D" w:rsidP="0019525D">
            <w:pPr>
              <w:rPr>
                <w:b/>
                <w:bCs/>
              </w:rPr>
            </w:pPr>
          </w:p>
        </w:tc>
        <w:tc>
          <w:tcPr>
            <w:tcW w:w="0" w:type="auto"/>
          </w:tcPr>
          <w:p w14:paraId="47B27A37" w14:textId="09F7748A" w:rsidR="0019525D" w:rsidRPr="00736186" w:rsidRDefault="0019525D" w:rsidP="0019525D">
            <w:pPr>
              <w:spacing w:line="259" w:lineRule="auto"/>
              <w:rPr>
                <w:b/>
                <w:bCs/>
              </w:rPr>
            </w:pPr>
          </w:p>
        </w:tc>
      </w:tr>
      <w:tr w:rsidR="00736186" w:rsidRPr="00736186" w14:paraId="706BE147" w14:textId="77777777" w:rsidTr="0019525D">
        <w:tc>
          <w:tcPr>
            <w:tcW w:w="0" w:type="auto"/>
            <w:hideMark/>
          </w:tcPr>
          <w:p w14:paraId="296D83B6" w14:textId="77777777" w:rsidR="00736186" w:rsidRPr="00736186" w:rsidRDefault="00736186" w:rsidP="0019525D">
            <w:pPr>
              <w:spacing w:line="259" w:lineRule="auto"/>
              <w:rPr>
                <w:b/>
                <w:bCs/>
              </w:rPr>
            </w:pPr>
          </w:p>
        </w:tc>
        <w:tc>
          <w:tcPr>
            <w:tcW w:w="0" w:type="auto"/>
            <w:hideMark/>
          </w:tcPr>
          <w:p w14:paraId="6962A93E" w14:textId="77777777" w:rsidR="00736186" w:rsidRPr="00736186" w:rsidRDefault="00736186" w:rsidP="0019525D">
            <w:pPr>
              <w:spacing w:line="259" w:lineRule="auto"/>
              <w:rPr>
                <w:b/>
                <w:bCs/>
              </w:rPr>
            </w:pPr>
            <w:r w:rsidRPr="00736186">
              <w:rPr>
                <w:b/>
                <w:bCs/>
              </w:rPr>
              <w:t>Proposed Chevron</w:t>
            </w:r>
          </w:p>
        </w:tc>
        <w:tc>
          <w:tcPr>
            <w:tcW w:w="0" w:type="auto"/>
            <w:hideMark/>
          </w:tcPr>
          <w:p w14:paraId="09039E59" w14:textId="77777777" w:rsidR="00736186" w:rsidRPr="00736186" w:rsidRDefault="00736186" w:rsidP="0019525D">
            <w:pPr>
              <w:spacing w:line="259" w:lineRule="auto"/>
              <w:rPr>
                <w:b/>
                <w:bCs/>
              </w:rPr>
            </w:pPr>
            <w:r w:rsidRPr="00736186">
              <w:rPr>
                <w:b/>
                <w:bCs/>
              </w:rPr>
              <w:t>AISC Chevron</w:t>
            </w:r>
          </w:p>
        </w:tc>
        <w:tc>
          <w:tcPr>
            <w:tcW w:w="0" w:type="auto"/>
            <w:hideMark/>
          </w:tcPr>
          <w:p w14:paraId="6ADE623E" w14:textId="77777777" w:rsidR="00736186" w:rsidRPr="00736186" w:rsidRDefault="00736186" w:rsidP="0019525D">
            <w:pPr>
              <w:spacing w:line="259" w:lineRule="auto"/>
              <w:rPr>
                <w:b/>
                <w:bCs/>
              </w:rPr>
            </w:pPr>
            <w:r w:rsidRPr="00736186">
              <w:rPr>
                <w:b/>
                <w:bCs/>
              </w:rPr>
              <w:t>X-Braced</w:t>
            </w:r>
          </w:p>
        </w:tc>
      </w:tr>
      <w:tr w:rsidR="00736186" w:rsidRPr="00736186" w14:paraId="5376D8F7" w14:textId="77777777" w:rsidTr="0019525D">
        <w:tc>
          <w:tcPr>
            <w:tcW w:w="0" w:type="auto"/>
            <w:hideMark/>
          </w:tcPr>
          <w:p w14:paraId="75AE4B43" w14:textId="77777777" w:rsidR="00736186" w:rsidRPr="00736186" w:rsidRDefault="00736186" w:rsidP="0019525D">
            <w:pPr>
              <w:spacing w:line="259" w:lineRule="auto"/>
            </w:pPr>
            <w:r w:rsidRPr="00736186">
              <w:t>Three-story</w:t>
            </w:r>
          </w:p>
        </w:tc>
        <w:tc>
          <w:tcPr>
            <w:tcW w:w="0" w:type="auto"/>
            <w:hideMark/>
          </w:tcPr>
          <w:p w14:paraId="3A8A4DE3" w14:textId="77777777" w:rsidR="00736186" w:rsidRPr="00736186" w:rsidRDefault="00736186" w:rsidP="0019525D">
            <w:pPr>
              <w:spacing w:line="259" w:lineRule="auto"/>
            </w:pPr>
            <w:r w:rsidRPr="00736186">
              <w:t>5380</w:t>
            </w:r>
          </w:p>
        </w:tc>
        <w:tc>
          <w:tcPr>
            <w:tcW w:w="0" w:type="auto"/>
            <w:hideMark/>
          </w:tcPr>
          <w:p w14:paraId="66DAE3BD" w14:textId="77777777" w:rsidR="00736186" w:rsidRPr="00736186" w:rsidRDefault="00736186" w:rsidP="0019525D">
            <w:pPr>
              <w:spacing w:line="259" w:lineRule="auto"/>
            </w:pPr>
            <w:r w:rsidRPr="00736186">
              <w:t>7540</w:t>
            </w:r>
          </w:p>
        </w:tc>
        <w:tc>
          <w:tcPr>
            <w:tcW w:w="0" w:type="auto"/>
            <w:hideMark/>
          </w:tcPr>
          <w:p w14:paraId="765FC789" w14:textId="77777777" w:rsidR="00736186" w:rsidRPr="00736186" w:rsidRDefault="00736186" w:rsidP="0019525D">
            <w:pPr>
              <w:spacing w:line="259" w:lineRule="auto"/>
            </w:pPr>
            <w:r w:rsidRPr="00736186">
              <w:t>5910</w:t>
            </w:r>
          </w:p>
        </w:tc>
      </w:tr>
      <w:tr w:rsidR="00736186" w:rsidRPr="00736186" w14:paraId="2A1FE169" w14:textId="77777777" w:rsidTr="0019525D">
        <w:tc>
          <w:tcPr>
            <w:tcW w:w="0" w:type="auto"/>
            <w:hideMark/>
          </w:tcPr>
          <w:p w14:paraId="116E61DC" w14:textId="77777777" w:rsidR="00736186" w:rsidRPr="00736186" w:rsidRDefault="00736186" w:rsidP="0019525D">
            <w:pPr>
              <w:spacing w:line="259" w:lineRule="auto"/>
            </w:pPr>
            <w:r w:rsidRPr="00736186">
              <w:t>Nine-story</w:t>
            </w:r>
          </w:p>
        </w:tc>
        <w:tc>
          <w:tcPr>
            <w:tcW w:w="0" w:type="auto"/>
            <w:hideMark/>
          </w:tcPr>
          <w:p w14:paraId="52ACFE80" w14:textId="77777777" w:rsidR="00736186" w:rsidRPr="00736186" w:rsidRDefault="00736186" w:rsidP="0019525D">
            <w:pPr>
              <w:spacing w:line="259" w:lineRule="auto"/>
            </w:pPr>
            <w:r w:rsidRPr="00736186">
              <w:t>28 900</w:t>
            </w:r>
          </w:p>
        </w:tc>
        <w:tc>
          <w:tcPr>
            <w:tcW w:w="0" w:type="auto"/>
            <w:hideMark/>
          </w:tcPr>
          <w:p w14:paraId="51AC5C93" w14:textId="77777777" w:rsidR="00736186" w:rsidRPr="00736186" w:rsidRDefault="00736186" w:rsidP="0019525D">
            <w:pPr>
              <w:spacing w:line="259" w:lineRule="auto"/>
            </w:pPr>
            <w:r w:rsidRPr="00736186">
              <w:t>35 000</w:t>
            </w:r>
          </w:p>
        </w:tc>
        <w:tc>
          <w:tcPr>
            <w:tcW w:w="0" w:type="auto"/>
            <w:hideMark/>
          </w:tcPr>
          <w:p w14:paraId="5C6858B4" w14:textId="77777777" w:rsidR="00736186" w:rsidRPr="00736186" w:rsidRDefault="00736186" w:rsidP="0019525D">
            <w:pPr>
              <w:spacing w:line="259" w:lineRule="auto"/>
            </w:pPr>
            <w:r w:rsidRPr="00736186">
              <w:t>28 700</w:t>
            </w:r>
          </w:p>
        </w:tc>
      </w:tr>
    </w:tbl>
    <w:p w14:paraId="752880E2" w14:textId="77777777" w:rsidR="00B775E6" w:rsidRDefault="00B775E6" w:rsidP="00B775E6">
      <w:pPr>
        <w:spacing w:after="0"/>
        <w:rPr>
          <w:b/>
          <w:bCs/>
        </w:rPr>
      </w:pPr>
    </w:p>
    <w:p w14:paraId="6DC2CDB5" w14:textId="77777777" w:rsidR="001E1279" w:rsidRDefault="001E1279" w:rsidP="00B775E6">
      <w:pPr>
        <w:spacing w:after="0"/>
        <w:rPr>
          <w:b/>
          <w:bCs/>
        </w:rPr>
        <w:sectPr w:rsidR="001E1279" w:rsidSect="00612579">
          <w:pgSz w:w="12240" w:h="15840"/>
          <w:pgMar w:top="1080" w:right="1080" w:bottom="1080" w:left="1080" w:header="720" w:footer="720" w:gutter="0"/>
          <w:cols w:space="720"/>
          <w:docGrid w:linePitch="360"/>
        </w:sectPr>
      </w:pPr>
    </w:p>
    <w:p w14:paraId="2B451CD6" w14:textId="3C2867F2" w:rsidR="00736186" w:rsidRPr="00736186" w:rsidRDefault="00736186" w:rsidP="00B775E6">
      <w:pPr>
        <w:spacing w:after="0"/>
      </w:pPr>
      <w:r w:rsidRPr="00736186">
        <w:rPr>
          <w:b/>
          <w:bCs/>
        </w:rPr>
        <w:t>TABLE 5. </w:t>
      </w:r>
      <w:r w:rsidRPr="00736186">
        <w:t>Beam strength ratios and strong column–weak beam moment ratios for three-story designs</w:t>
      </w:r>
    </w:p>
    <w:tbl>
      <w:tblPr>
        <w:tblStyle w:val="TableGrid"/>
        <w:tblW w:w="0" w:type="auto"/>
        <w:tblLook w:val="04A0" w:firstRow="1" w:lastRow="0" w:firstColumn="1" w:lastColumn="0" w:noHBand="0" w:noVBand="1"/>
      </w:tblPr>
      <w:tblGrid>
        <w:gridCol w:w="697"/>
        <w:gridCol w:w="1801"/>
        <w:gridCol w:w="731"/>
        <w:gridCol w:w="1445"/>
        <w:gridCol w:w="864"/>
        <w:gridCol w:w="1388"/>
        <w:gridCol w:w="685"/>
        <w:gridCol w:w="1349"/>
        <w:gridCol w:w="864"/>
        <w:gridCol w:w="1014"/>
        <w:gridCol w:w="692"/>
        <w:gridCol w:w="1276"/>
        <w:gridCol w:w="864"/>
      </w:tblGrid>
      <w:tr w:rsidR="0038688E" w:rsidRPr="00736186" w14:paraId="78E2FF7B" w14:textId="77777777" w:rsidTr="00B2069A">
        <w:tc>
          <w:tcPr>
            <w:tcW w:w="0" w:type="auto"/>
            <w:hideMark/>
          </w:tcPr>
          <w:p w14:paraId="157007C6" w14:textId="77777777" w:rsidR="00B775E6" w:rsidRPr="00736186" w:rsidRDefault="00B775E6" w:rsidP="00B775E6">
            <w:pPr>
              <w:rPr>
                <w:b/>
                <w:bCs/>
              </w:rPr>
            </w:pPr>
            <w:r w:rsidRPr="00736186">
              <w:rPr>
                <w:b/>
                <w:bCs/>
              </w:rPr>
              <w:t>Story</w:t>
            </w:r>
          </w:p>
        </w:tc>
        <w:tc>
          <w:tcPr>
            <w:tcW w:w="0" w:type="auto"/>
            <w:hideMark/>
          </w:tcPr>
          <w:p w14:paraId="35E5F29A" w14:textId="77777777" w:rsidR="00B775E6" w:rsidRPr="00736186" w:rsidRDefault="00B775E6" w:rsidP="00B775E6">
            <w:pPr>
              <w:rPr>
                <w:b/>
                <w:bCs/>
              </w:rPr>
            </w:pPr>
            <w:r w:rsidRPr="00736186">
              <w:rPr>
                <w:b/>
                <w:bCs/>
              </w:rPr>
              <w:t>Proposed Chevron</w:t>
            </w:r>
          </w:p>
        </w:tc>
        <w:tc>
          <w:tcPr>
            <w:tcW w:w="731" w:type="dxa"/>
          </w:tcPr>
          <w:p w14:paraId="5198BB89" w14:textId="77777777" w:rsidR="00B775E6" w:rsidRPr="00736186" w:rsidRDefault="00B775E6" w:rsidP="00B775E6">
            <w:pPr>
              <w:rPr>
                <w:b/>
                <w:bCs/>
              </w:rPr>
            </w:pPr>
          </w:p>
        </w:tc>
        <w:tc>
          <w:tcPr>
            <w:tcW w:w="1445" w:type="dxa"/>
          </w:tcPr>
          <w:p w14:paraId="6B5F5C72" w14:textId="77777777" w:rsidR="00B775E6" w:rsidRPr="00736186" w:rsidRDefault="00B775E6" w:rsidP="00B775E6">
            <w:pPr>
              <w:rPr>
                <w:b/>
                <w:bCs/>
              </w:rPr>
            </w:pPr>
          </w:p>
        </w:tc>
        <w:tc>
          <w:tcPr>
            <w:tcW w:w="0" w:type="auto"/>
          </w:tcPr>
          <w:p w14:paraId="05E6FC18" w14:textId="489FCF71" w:rsidR="00B775E6" w:rsidRPr="00736186" w:rsidRDefault="00B775E6" w:rsidP="00B775E6">
            <w:pPr>
              <w:spacing w:line="259" w:lineRule="auto"/>
              <w:rPr>
                <w:b/>
                <w:bCs/>
              </w:rPr>
            </w:pPr>
          </w:p>
        </w:tc>
        <w:tc>
          <w:tcPr>
            <w:tcW w:w="0" w:type="auto"/>
            <w:hideMark/>
          </w:tcPr>
          <w:p w14:paraId="48E1F5D3" w14:textId="77777777" w:rsidR="00B775E6" w:rsidRPr="00736186" w:rsidRDefault="00B775E6" w:rsidP="00B775E6">
            <w:pPr>
              <w:rPr>
                <w:b/>
                <w:bCs/>
              </w:rPr>
            </w:pPr>
            <w:r w:rsidRPr="00736186">
              <w:rPr>
                <w:b/>
                <w:bCs/>
              </w:rPr>
              <w:t>AISC Chevron</w:t>
            </w:r>
          </w:p>
        </w:tc>
        <w:tc>
          <w:tcPr>
            <w:tcW w:w="0" w:type="auto"/>
          </w:tcPr>
          <w:p w14:paraId="1FA075D2" w14:textId="77777777" w:rsidR="00B775E6" w:rsidRPr="00736186" w:rsidRDefault="00B775E6" w:rsidP="00B775E6">
            <w:pPr>
              <w:rPr>
                <w:b/>
                <w:bCs/>
              </w:rPr>
            </w:pPr>
          </w:p>
        </w:tc>
        <w:tc>
          <w:tcPr>
            <w:tcW w:w="0" w:type="auto"/>
          </w:tcPr>
          <w:p w14:paraId="69D4CEC8" w14:textId="77777777" w:rsidR="00B775E6" w:rsidRPr="00736186" w:rsidRDefault="00B775E6" w:rsidP="00B775E6">
            <w:pPr>
              <w:rPr>
                <w:b/>
                <w:bCs/>
              </w:rPr>
            </w:pPr>
          </w:p>
        </w:tc>
        <w:tc>
          <w:tcPr>
            <w:tcW w:w="0" w:type="auto"/>
          </w:tcPr>
          <w:p w14:paraId="0961CAF0" w14:textId="606CCC2E" w:rsidR="00B775E6" w:rsidRPr="00736186" w:rsidRDefault="00B775E6" w:rsidP="00B775E6">
            <w:pPr>
              <w:spacing w:line="259" w:lineRule="auto"/>
              <w:rPr>
                <w:b/>
                <w:bCs/>
              </w:rPr>
            </w:pPr>
          </w:p>
        </w:tc>
        <w:tc>
          <w:tcPr>
            <w:tcW w:w="0" w:type="auto"/>
            <w:hideMark/>
          </w:tcPr>
          <w:p w14:paraId="72C0A41B" w14:textId="77777777" w:rsidR="00B775E6" w:rsidRPr="00736186" w:rsidRDefault="00B775E6" w:rsidP="00B775E6">
            <w:pPr>
              <w:rPr>
                <w:b/>
                <w:bCs/>
              </w:rPr>
            </w:pPr>
            <w:r w:rsidRPr="00736186">
              <w:rPr>
                <w:b/>
                <w:bCs/>
              </w:rPr>
              <w:t>X-Braced</w:t>
            </w:r>
          </w:p>
        </w:tc>
        <w:tc>
          <w:tcPr>
            <w:tcW w:w="0" w:type="auto"/>
          </w:tcPr>
          <w:p w14:paraId="636487BB" w14:textId="77777777" w:rsidR="00B775E6" w:rsidRPr="00736186" w:rsidRDefault="00B775E6" w:rsidP="00B775E6">
            <w:pPr>
              <w:rPr>
                <w:b/>
                <w:bCs/>
              </w:rPr>
            </w:pPr>
          </w:p>
        </w:tc>
        <w:tc>
          <w:tcPr>
            <w:tcW w:w="0" w:type="auto"/>
          </w:tcPr>
          <w:p w14:paraId="22B80EBE" w14:textId="77777777" w:rsidR="00B775E6" w:rsidRPr="00736186" w:rsidRDefault="00B775E6" w:rsidP="00B775E6">
            <w:pPr>
              <w:rPr>
                <w:b/>
                <w:bCs/>
              </w:rPr>
            </w:pPr>
          </w:p>
        </w:tc>
        <w:tc>
          <w:tcPr>
            <w:tcW w:w="0" w:type="auto"/>
          </w:tcPr>
          <w:p w14:paraId="07B2FEBB" w14:textId="7BC5EA76" w:rsidR="00B775E6" w:rsidRPr="00736186" w:rsidRDefault="00B775E6" w:rsidP="00B775E6">
            <w:pPr>
              <w:spacing w:line="259" w:lineRule="auto"/>
              <w:rPr>
                <w:b/>
                <w:bCs/>
              </w:rPr>
            </w:pPr>
          </w:p>
        </w:tc>
      </w:tr>
      <w:tr w:rsidR="0038688E" w:rsidRPr="0038688E" w14:paraId="7BBF2A98" w14:textId="77777777" w:rsidTr="00B775E6">
        <w:tc>
          <w:tcPr>
            <w:tcW w:w="0" w:type="auto"/>
            <w:hideMark/>
          </w:tcPr>
          <w:p w14:paraId="377010B0" w14:textId="77777777" w:rsidR="00736186" w:rsidRPr="00736186" w:rsidRDefault="00736186" w:rsidP="00B775E6">
            <w:pPr>
              <w:spacing w:line="259" w:lineRule="auto"/>
              <w:rPr>
                <w:b/>
                <w:bCs/>
              </w:rPr>
            </w:pPr>
          </w:p>
        </w:tc>
        <w:tc>
          <w:tcPr>
            <w:tcW w:w="0" w:type="auto"/>
            <w:hideMark/>
          </w:tcPr>
          <w:p w14:paraId="613D0547" w14:textId="421E1587" w:rsidR="00736186" w:rsidRPr="0038688E" w:rsidRDefault="009D0E6F" w:rsidP="001E0367">
            <w:pPr>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r</m:t>
                        </m:r>
                      </m:sub>
                    </m:sSub>
                  </m:num>
                  <m:den>
                    <m:r>
                      <m:rPr>
                        <m:sty m:val="bi"/>
                      </m:rPr>
                      <w:rPr>
                        <w:rFonts w:ascii="Cambria Math" w:hAnsi="Cambria Math" w:hint="eastAsia"/>
                        <w:sz w:val="24"/>
                        <w:szCs w:val="24"/>
                      </w:rPr>
                      <m:t>ϕ</m:t>
                    </m:r>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n</m:t>
                        </m:r>
                      </m:sub>
                    </m:sSub>
                  </m:den>
                </m:f>
              </m:oMath>
            </m:oMathPara>
          </w:p>
        </w:tc>
        <w:tc>
          <w:tcPr>
            <w:tcW w:w="0" w:type="auto"/>
            <w:hideMark/>
          </w:tcPr>
          <w:p w14:paraId="7D0070B9" w14:textId="60F27E97" w:rsidR="00B6001A"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r</m:t>
                        </m:r>
                      </m:sub>
                    </m:sSub>
                  </m:num>
                  <m:den>
                    <m:r>
                      <m:rPr>
                        <m:sty m:val="bi"/>
                      </m:rPr>
                      <w:rPr>
                        <w:rFonts w:ascii="Cambria Math" w:hAnsi="Cambria Math" w:cstheme="minorHAnsi"/>
                        <w:sz w:val="24"/>
                        <w:szCs w:val="24"/>
                      </w:rPr>
                      <m:t>ϕ</m:t>
                    </m:r>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n</m:t>
                        </m:r>
                      </m:sub>
                    </m:sSub>
                  </m:den>
                </m:f>
              </m:oMath>
            </m:oMathPara>
          </w:p>
        </w:tc>
        <w:tc>
          <w:tcPr>
            <w:tcW w:w="0" w:type="auto"/>
            <w:hideMark/>
          </w:tcPr>
          <w:p w14:paraId="14F153AF" w14:textId="77777777" w:rsidR="00736186" w:rsidRPr="00736186" w:rsidRDefault="00736186" w:rsidP="00B775E6">
            <w:pPr>
              <w:spacing w:line="259" w:lineRule="auto"/>
              <w:rPr>
                <w:b/>
                <w:bCs/>
              </w:rPr>
            </w:pPr>
            <w:r w:rsidRPr="00736186">
              <w:rPr>
                <w:b/>
                <w:bCs/>
              </w:rPr>
              <w:t>AISC eq. H1-1</w:t>
            </w:r>
          </w:p>
        </w:tc>
        <w:tc>
          <w:tcPr>
            <w:tcW w:w="0" w:type="auto"/>
            <w:hideMark/>
          </w:tcPr>
          <w:p w14:paraId="09241866" w14:textId="70E318EC" w:rsidR="00736186" w:rsidRPr="00736186" w:rsidRDefault="009D0E6F" w:rsidP="00B775E6">
            <w:pPr>
              <w:spacing w:line="259" w:lineRule="auto"/>
              <w:rPr>
                <w:b/>
                <w:bCs/>
              </w:rPr>
            </w:pPr>
            <m:oMathPara>
              <m:oMath>
                <m:f>
                  <m:fPr>
                    <m:ctrlPr>
                      <w:rPr>
                        <w:rFonts w:ascii="Cambria Math" w:hAnsi="Cambria Math"/>
                        <w:b/>
                        <w:bCs/>
                        <w:i/>
                        <w:sz w:val="24"/>
                        <w:szCs w:val="24"/>
                      </w:rPr>
                    </m:ctrlPr>
                  </m:fPr>
                  <m:num>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pc</m:t>
                            </m:r>
                          </m:sub>
                          <m:sup>
                            <m:r>
                              <m:rPr>
                                <m:sty m:val="bi"/>
                              </m:rPr>
                              <w:rPr>
                                <w:rFonts w:ascii="Cambria Math" w:hAnsi="Cambria Math"/>
                                <w:sz w:val="24"/>
                                <w:szCs w:val="24"/>
                              </w:rPr>
                              <m:t>*</m:t>
                            </m:r>
                          </m:sup>
                        </m:sSubSup>
                      </m:e>
                    </m:nary>
                  </m:num>
                  <m:den>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pb</m:t>
                            </m:r>
                          </m:sub>
                          <m:sup>
                            <m:r>
                              <m:rPr>
                                <m:sty m:val="bi"/>
                              </m:rPr>
                              <w:rPr>
                                <w:rFonts w:ascii="Cambria Math" w:hAnsi="Cambria Math"/>
                                <w:sz w:val="24"/>
                                <w:szCs w:val="24"/>
                              </w:rPr>
                              <m:t>*</m:t>
                            </m:r>
                          </m:sup>
                        </m:sSubSup>
                      </m:e>
                    </m:nary>
                  </m:den>
                </m:f>
              </m:oMath>
            </m:oMathPara>
          </w:p>
        </w:tc>
        <w:tc>
          <w:tcPr>
            <w:tcW w:w="0" w:type="auto"/>
            <w:hideMark/>
          </w:tcPr>
          <w:p w14:paraId="48C8C0E5" w14:textId="140A3A4E" w:rsidR="001E0367"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r</m:t>
                        </m:r>
                      </m:sub>
                    </m:sSub>
                  </m:num>
                  <m:den>
                    <m:r>
                      <m:rPr>
                        <m:sty m:val="bi"/>
                      </m:rPr>
                      <w:rPr>
                        <w:rFonts w:ascii="Cambria Math" w:hAnsi="Cambria Math" w:hint="eastAsia"/>
                        <w:sz w:val="24"/>
                        <w:szCs w:val="24"/>
                      </w:rPr>
                      <m:t>ϕ</m:t>
                    </m:r>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n</m:t>
                        </m:r>
                      </m:sub>
                    </m:sSub>
                  </m:den>
                </m:f>
              </m:oMath>
            </m:oMathPara>
          </w:p>
        </w:tc>
        <w:tc>
          <w:tcPr>
            <w:tcW w:w="0" w:type="auto"/>
            <w:hideMark/>
          </w:tcPr>
          <w:p w14:paraId="589CE1BD" w14:textId="244768A7"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r</m:t>
                        </m:r>
                      </m:sub>
                    </m:sSub>
                  </m:num>
                  <m:den>
                    <m:r>
                      <m:rPr>
                        <m:sty m:val="bi"/>
                      </m:rPr>
                      <w:rPr>
                        <w:rFonts w:ascii="Cambria Math" w:hAnsi="Cambria Math" w:cstheme="minorHAnsi"/>
                        <w:sz w:val="24"/>
                        <w:szCs w:val="24"/>
                      </w:rPr>
                      <m:t>ϕ</m:t>
                    </m:r>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n</m:t>
                        </m:r>
                      </m:sub>
                    </m:sSub>
                  </m:den>
                </m:f>
              </m:oMath>
            </m:oMathPara>
          </w:p>
        </w:tc>
        <w:tc>
          <w:tcPr>
            <w:tcW w:w="0" w:type="auto"/>
            <w:hideMark/>
          </w:tcPr>
          <w:p w14:paraId="158CF39E" w14:textId="77777777" w:rsidR="00736186" w:rsidRPr="00736186" w:rsidRDefault="00736186" w:rsidP="00B775E6">
            <w:pPr>
              <w:spacing w:line="259" w:lineRule="auto"/>
              <w:rPr>
                <w:b/>
                <w:bCs/>
              </w:rPr>
            </w:pPr>
            <w:r w:rsidRPr="00736186">
              <w:rPr>
                <w:b/>
                <w:bCs/>
              </w:rPr>
              <w:t>AISC eq. H1-1</w:t>
            </w:r>
          </w:p>
        </w:tc>
        <w:tc>
          <w:tcPr>
            <w:tcW w:w="0" w:type="auto"/>
            <w:hideMark/>
          </w:tcPr>
          <w:p w14:paraId="5B6AB3B6" w14:textId="2B0CBD44" w:rsidR="00736186" w:rsidRPr="00736186" w:rsidRDefault="009D0E6F" w:rsidP="00B775E6">
            <w:pPr>
              <w:spacing w:line="259" w:lineRule="auto"/>
              <w:rPr>
                <w:b/>
                <w:bCs/>
              </w:rPr>
            </w:pPr>
            <m:oMathPara>
              <m:oMath>
                <m:f>
                  <m:fPr>
                    <m:ctrlPr>
                      <w:rPr>
                        <w:rFonts w:ascii="Cambria Math" w:hAnsi="Cambria Math"/>
                        <w:b/>
                        <w:bCs/>
                        <w:i/>
                        <w:sz w:val="24"/>
                        <w:szCs w:val="24"/>
                      </w:rPr>
                    </m:ctrlPr>
                  </m:fPr>
                  <m:num>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pc</m:t>
                            </m:r>
                          </m:sub>
                          <m:sup>
                            <m:r>
                              <m:rPr>
                                <m:sty m:val="bi"/>
                              </m:rPr>
                              <w:rPr>
                                <w:rFonts w:ascii="Cambria Math" w:hAnsi="Cambria Math"/>
                                <w:sz w:val="24"/>
                                <w:szCs w:val="24"/>
                              </w:rPr>
                              <m:t>*</m:t>
                            </m:r>
                          </m:sup>
                        </m:sSubSup>
                      </m:e>
                    </m:nary>
                  </m:num>
                  <m:den>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pb</m:t>
                            </m:r>
                          </m:sub>
                          <m:sup>
                            <m:r>
                              <m:rPr>
                                <m:sty m:val="bi"/>
                              </m:rPr>
                              <w:rPr>
                                <w:rFonts w:ascii="Cambria Math" w:hAnsi="Cambria Math"/>
                                <w:sz w:val="24"/>
                                <w:szCs w:val="24"/>
                              </w:rPr>
                              <m:t>*</m:t>
                            </m:r>
                          </m:sup>
                        </m:sSubSup>
                      </m:e>
                    </m:nary>
                  </m:den>
                </m:f>
              </m:oMath>
            </m:oMathPara>
          </w:p>
        </w:tc>
        <w:tc>
          <w:tcPr>
            <w:tcW w:w="0" w:type="auto"/>
            <w:hideMark/>
          </w:tcPr>
          <w:p w14:paraId="277D399D" w14:textId="741ABB7A" w:rsidR="001E0367"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r</m:t>
                        </m:r>
                      </m:sub>
                    </m:sSub>
                  </m:num>
                  <m:den>
                    <m:r>
                      <m:rPr>
                        <m:sty m:val="bi"/>
                      </m:rPr>
                      <w:rPr>
                        <w:rFonts w:ascii="Cambria Math" w:hAnsi="Cambria Math" w:hint="eastAsia"/>
                        <w:sz w:val="24"/>
                        <w:szCs w:val="24"/>
                      </w:rPr>
                      <m:t>ϕ</m:t>
                    </m:r>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n</m:t>
                        </m:r>
                      </m:sub>
                    </m:sSub>
                  </m:den>
                </m:f>
              </m:oMath>
            </m:oMathPara>
          </w:p>
        </w:tc>
        <w:tc>
          <w:tcPr>
            <w:tcW w:w="692" w:type="dxa"/>
            <w:hideMark/>
          </w:tcPr>
          <w:p w14:paraId="0A18167A" w14:textId="7FB647C4"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r</m:t>
                        </m:r>
                      </m:sub>
                    </m:sSub>
                  </m:num>
                  <m:den>
                    <m:r>
                      <m:rPr>
                        <m:sty m:val="bi"/>
                      </m:rPr>
                      <w:rPr>
                        <w:rFonts w:ascii="Cambria Math" w:hAnsi="Cambria Math" w:cstheme="minorHAnsi"/>
                        <w:sz w:val="24"/>
                        <w:szCs w:val="24"/>
                      </w:rPr>
                      <m:t>ϕ</m:t>
                    </m:r>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n</m:t>
                        </m:r>
                      </m:sub>
                    </m:sSub>
                  </m:den>
                </m:f>
              </m:oMath>
            </m:oMathPara>
          </w:p>
        </w:tc>
        <w:tc>
          <w:tcPr>
            <w:tcW w:w="1276" w:type="dxa"/>
            <w:hideMark/>
          </w:tcPr>
          <w:p w14:paraId="59230303" w14:textId="77777777" w:rsidR="00736186" w:rsidRPr="00736186" w:rsidRDefault="00736186" w:rsidP="00B775E6">
            <w:pPr>
              <w:spacing w:line="259" w:lineRule="auto"/>
              <w:rPr>
                <w:b/>
                <w:bCs/>
              </w:rPr>
            </w:pPr>
            <w:r w:rsidRPr="00736186">
              <w:rPr>
                <w:b/>
                <w:bCs/>
              </w:rPr>
              <w:t>AISC eq. H1-1</w:t>
            </w:r>
          </w:p>
        </w:tc>
        <w:tc>
          <w:tcPr>
            <w:tcW w:w="0" w:type="auto"/>
            <w:hideMark/>
          </w:tcPr>
          <w:p w14:paraId="2F3768E0" w14:textId="2BA46E63" w:rsidR="00736186" w:rsidRPr="00736186" w:rsidRDefault="009D0E6F" w:rsidP="00B775E6">
            <w:pPr>
              <w:spacing w:line="259" w:lineRule="auto"/>
              <w:rPr>
                <w:b/>
                <w:bCs/>
              </w:rPr>
            </w:pPr>
            <m:oMathPara>
              <m:oMath>
                <m:f>
                  <m:fPr>
                    <m:ctrlPr>
                      <w:rPr>
                        <w:rFonts w:ascii="Cambria Math" w:hAnsi="Cambria Math"/>
                        <w:b/>
                        <w:bCs/>
                        <w:i/>
                        <w:sz w:val="24"/>
                        <w:szCs w:val="24"/>
                      </w:rPr>
                    </m:ctrlPr>
                  </m:fPr>
                  <m:num>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pc</m:t>
                            </m:r>
                          </m:sub>
                          <m:sup>
                            <m:r>
                              <m:rPr>
                                <m:sty m:val="bi"/>
                              </m:rPr>
                              <w:rPr>
                                <w:rFonts w:ascii="Cambria Math" w:hAnsi="Cambria Math"/>
                                <w:sz w:val="24"/>
                                <w:szCs w:val="24"/>
                              </w:rPr>
                              <m:t>*</m:t>
                            </m:r>
                          </m:sup>
                        </m:sSubSup>
                      </m:e>
                    </m:nary>
                  </m:num>
                  <m:den>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pb</m:t>
                            </m:r>
                          </m:sub>
                          <m:sup>
                            <m:r>
                              <m:rPr>
                                <m:sty m:val="bi"/>
                              </m:rPr>
                              <w:rPr>
                                <w:rFonts w:ascii="Cambria Math" w:hAnsi="Cambria Math"/>
                                <w:sz w:val="24"/>
                                <w:szCs w:val="24"/>
                              </w:rPr>
                              <m:t>*</m:t>
                            </m:r>
                          </m:sup>
                        </m:sSubSup>
                      </m:e>
                    </m:nary>
                  </m:den>
                </m:f>
              </m:oMath>
            </m:oMathPara>
          </w:p>
        </w:tc>
      </w:tr>
      <w:tr w:rsidR="0038688E" w:rsidRPr="00736186" w14:paraId="033FEFEF" w14:textId="77777777" w:rsidTr="00B775E6">
        <w:tc>
          <w:tcPr>
            <w:tcW w:w="0" w:type="auto"/>
            <w:hideMark/>
          </w:tcPr>
          <w:p w14:paraId="6FD20586" w14:textId="77777777" w:rsidR="00736186" w:rsidRPr="00736186" w:rsidRDefault="00736186" w:rsidP="00B775E6">
            <w:pPr>
              <w:spacing w:line="259" w:lineRule="auto"/>
            </w:pPr>
            <w:r w:rsidRPr="00736186">
              <w:t>1</w:t>
            </w:r>
          </w:p>
        </w:tc>
        <w:tc>
          <w:tcPr>
            <w:tcW w:w="0" w:type="auto"/>
            <w:hideMark/>
          </w:tcPr>
          <w:p w14:paraId="672ACCB4" w14:textId="77777777" w:rsidR="00736186" w:rsidRPr="00736186" w:rsidRDefault="00736186" w:rsidP="00B775E6">
            <w:pPr>
              <w:spacing w:line="259" w:lineRule="auto"/>
            </w:pPr>
            <w:r w:rsidRPr="00736186">
              <w:t>0.89</w:t>
            </w:r>
          </w:p>
        </w:tc>
        <w:tc>
          <w:tcPr>
            <w:tcW w:w="0" w:type="auto"/>
            <w:hideMark/>
          </w:tcPr>
          <w:p w14:paraId="6FFC0C4D" w14:textId="77777777" w:rsidR="00736186" w:rsidRPr="00736186" w:rsidRDefault="00736186" w:rsidP="00B775E6">
            <w:pPr>
              <w:spacing w:line="259" w:lineRule="auto"/>
            </w:pPr>
            <w:r w:rsidRPr="00736186">
              <w:t>0.19</w:t>
            </w:r>
          </w:p>
        </w:tc>
        <w:tc>
          <w:tcPr>
            <w:tcW w:w="0" w:type="auto"/>
            <w:hideMark/>
          </w:tcPr>
          <w:p w14:paraId="3370C9EE" w14:textId="77777777" w:rsidR="00736186" w:rsidRPr="00736186" w:rsidRDefault="00736186" w:rsidP="00B775E6">
            <w:pPr>
              <w:spacing w:line="259" w:lineRule="auto"/>
            </w:pPr>
            <w:r w:rsidRPr="00736186">
              <w:t>0.98</w:t>
            </w:r>
          </w:p>
        </w:tc>
        <w:tc>
          <w:tcPr>
            <w:tcW w:w="0" w:type="auto"/>
            <w:hideMark/>
          </w:tcPr>
          <w:p w14:paraId="08FF6EEE" w14:textId="77777777" w:rsidR="00736186" w:rsidRPr="00736186" w:rsidRDefault="00736186" w:rsidP="00B775E6">
            <w:pPr>
              <w:spacing w:line="259" w:lineRule="auto"/>
            </w:pPr>
            <w:r w:rsidRPr="00736186">
              <w:t>1.14</w:t>
            </w:r>
          </w:p>
        </w:tc>
        <w:tc>
          <w:tcPr>
            <w:tcW w:w="0" w:type="auto"/>
            <w:hideMark/>
          </w:tcPr>
          <w:p w14:paraId="4A4F4E2B" w14:textId="77777777" w:rsidR="00736186" w:rsidRPr="00736186" w:rsidRDefault="00736186" w:rsidP="00B775E6">
            <w:pPr>
              <w:spacing w:line="259" w:lineRule="auto"/>
            </w:pPr>
            <w:r w:rsidRPr="00736186">
              <w:t>0.79</w:t>
            </w:r>
          </w:p>
        </w:tc>
        <w:tc>
          <w:tcPr>
            <w:tcW w:w="0" w:type="auto"/>
            <w:hideMark/>
          </w:tcPr>
          <w:p w14:paraId="5F7699D1" w14:textId="77777777" w:rsidR="00736186" w:rsidRPr="00736186" w:rsidRDefault="00736186" w:rsidP="00B775E6">
            <w:pPr>
              <w:spacing w:line="259" w:lineRule="auto"/>
            </w:pPr>
            <w:r w:rsidRPr="00736186">
              <w:t>0.21</w:t>
            </w:r>
          </w:p>
        </w:tc>
        <w:tc>
          <w:tcPr>
            <w:tcW w:w="0" w:type="auto"/>
            <w:hideMark/>
          </w:tcPr>
          <w:p w14:paraId="63F7CABA" w14:textId="77777777" w:rsidR="00736186" w:rsidRPr="00736186" w:rsidRDefault="00736186" w:rsidP="00B775E6">
            <w:pPr>
              <w:spacing w:line="259" w:lineRule="auto"/>
            </w:pPr>
            <w:r w:rsidRPr="00736186">
              <w:t>0.91</w:t>
            </w:r>
          </w:p>
        </w:tc>
        <w:tc>
          <w:tcPr>
            <w:tcW w:w="0" w:type="auto"/>
            <w:hideMark/>
          </w:tcPr>
          <w:p w14:paraId="34293FAD" w14:textId="77777777" w:rsidR="00736186" w:rsidRPr="00736186" w:rsidRDefault="00736186" w:rsidP="00B775E6">
            <w:pPr>
              <w:spacing w:line="259" w:lineRule="auto"/>
            </w:pPr>
            <w:r w:rsidRPr="00736186">
              <w:t>0.53</w:t>
            </w:r>
          </w:p>
        </w:tc>
        <w:tc>
          <w:tcPr>
            <w:tcW w:w="0" w:type="auto"/>
            <w:hideMark/>
          </w:tcPr>
          <w:p w14:paraId="2D7C9E39" w14:textId="77777777" w:rsidR="00736186" w:rsidRPr="00736186" w:rsidRDefault="00736186" w:rsidP="00B775E6">
            <w:pPr>
              <w:spacing w:line="259" w:lineRule="auto"/>
            </w:pPr>
            <w:r w:rsidRPr="00736186">
              <w:t>0.86</w:t>
            </w:r>
          </w:p>
        </w:tc>
        <w:tc>
          <w:tcPr>
            <w:tcW w:w="692" w:type="dxa"/>
            <w:hideMark/>
          </w:tcPr>
          <w:p w14:paraId="20CECA66" w14:textId="77777777" w:rsidR="00736186" w:rsidRPr="00736186" w:rsidRDefault="00736186" w:rsidP="00B775E6">
            <w:pPr>
              <w:spacing w:line="259" w:lineRule="auto"/>
            </w:pPr>
            <w:r w:rsidRPr="00736186">
              <w:t>0.13</w:t>
            </w:r>
          </w:p>
        </w:tc>
        <w:tc>
          <w:tcPr>
            <w:tcW w:w="1276" w:type="dxa"/>
            <w:hideMark/>
          </w:tcPr>
          <w:p w14:paraId="38376ECA" w14:textId="77777777" w:rsidR="00736186" w:rsidRPr="00736186" w:rsidRDefault="00736186" w:rsidP="00B775E6">
            <w:pPr>
              <w:spacing w:line="259" w:lineRule="auto"/>
            </w:pPr>
            <w:r w:rsidRPr="00736186">
              <w:t>0.92</w:t>
            </w:r>
          </w:p>
        </w:tc>
        <w:tc>
          <w:tcPr>
            <w:tcW w:w="0" w:type="auto"/>
            <w:hideMark/>
          </w:tcPr>
          <w:p w14:paraId="41A21D04" w14:textId="77777777" w:rsidR="00736186" w:rsidRPr="00736186" w:rsidRDefault="00736186" w:rsidP="00B775E6">
            <w:pPr>
              <w:spacing w:line="259" w:lineRule="auto"/>
            </w:pPr>
            <w:r w:rsidRPr="00736186">
              <w:t>3.00</w:t>
            </w:r>
          </w:p>
        </w:tc>
      </w:tr>
      <w:tr w:rsidR="0038688E" w:rsidRPr="00736186" w14:paraId="4A69868F" w14:textId="77777777" w:rsidTr="00B775E6">
        <w:tc>
          <w:tcPr>
            <w:tcW w:w="0" w:type="auto"/>
            <w:hideMark/>
          </w:tcPr>
          <w:p w14:paraId="46E45042" w14:textId="77777777" w:rsidR="00736186" w:rsidRPr="00736186" w:rsidRDefault="00736186" w:rsidP="00B775E6">
            <w:pPr>
              <w:spacing w:line="259" w:lineRule="auto"/>
            </w:pPr>
            <w:r w:rsidRPr="00736186">
              <w:t>2</w:t>
            </w:r>
          </w:p>
        </w:tc>
        <w:tc>
          <w:tcPr>
            <w:tcW w:w="0" w:type="auto"/>
            <w:hideMark/>
          </w:tcPr>
          <w:p w14:paraId="3FE7C2CE" w14:textId="77777777" w:rsidR="00736186" w:rsidRPr="00736186" w:rsidRDefault="00736186" w:rsidP="00B775E6">
            <w:pPr>
              <w:spacing w:line="259" w:lineRule="auto"/>
            </w:pPr>
            <w:r w:rsidRPr="00736186">
              <w:t>0.91</w:t>
            </w:r>
          </w:p>
        </w:tc>
        <w:tc>
          <w:tcPr>
            <w:tcW w:w="0" w:type="auto"/>
            <w:hideMark/>
          </w:tcPr>
          <w:p w14:paraId="3929269D" w14:textId="77777777" w:rsidR="00736186" w:rsidRPr="00736186" w:rsidRDefault="00736186" w:rsidP="00B775E6">
            <w:pPr>
              <w:spacing w:line="259" w:lineRule="auto"/>
            </w:pPr>
            <w:r w:rsidRPr="00736186">
              <w:t>0.13</w:t>
            </w:r>
          </w:p>
        </w:tc>
        <w:tc>
          <w:tcPr>
            <w:tcW w:w="0" w:type="auto"/>
            <w:hideMark/>
          </w:tcPr>
          <w:p w14:paraId="7ABB1D56" w14:textId="77777777" w:rsidR="00736186" w:rsidRPr="00736186" w:rsidRDefault="00736186" w:rsidP="00B775E6">
            <w:pPr>
              <w:spacing w:line="259" w:lineRule="auto"/>
            </w:pPr>
            <w:r w:rsidRPr="00736186">
              <w:t>0.97</w:t>
            </w:r>
          </w:p>
        </w:tc>
        <w:tc>
          <w:tcPr>
            <w:tcW w:w="0" w:type="auto"/>
            <w:hideMark/>
          </w:tcPr>
          <w:p w14:paraId="7761774E" w14:textId="77777777" w:rsidR="00736186" w:rsidRPr="00736186" w:rsidRDefault="00736186" w:rsidP="00B775E6">
            <w:pPr>
              <w:spacing w:line="259" w:lineRule="auto"/>
            </w:pPr>
            <w:r w:rsidRPr="00736186">
              <w:t>2.30</w:t>
            </w:r>
          </w:p>
        </w:tc>
        <w:tc>
          <w:tcPr>
            <w:tcW w:w="0" w:type="auto"/>
            <w:hideMark/>
          </w:tcPr>
          <w:p w14:paraId="712AF055" w14:textId="77777777" w:rsidR="00736186" w:rsidRPr="00736186" w:rsidRDefault="00736186" w:rsidP="00B775E6">
            <w:pPr>
              <w:spacing w:line="259" w:lineRule="auto"/>
            </w:pPr>
            <w:r w:rsidRPr="00736186">
              <w:t>0.80</w:t>
            </w:r>
          </w:p>
        </w:tc>
        <w:tc>
          <w:tcPr>
            <w:tcW w:w="0" w:type="auto"/>
            <w:hideMark/>
          </w:tcPr>
          <w:p w14:paraId="1752D69B" w14:textId="77777777" w:rsidR="00736186" w:rsidRPr="00736186" w:rsidRDefault="00736186" w:rsidP="00B775E6">
            <w:pPr>
              <w:spacing w:line="259" w:lineRule="auto"/>
            </w:pPr>
            <w:r w:rsidRPr="00736186">
              <w:t>0.17</w:t>
            </w:r>
          </w:p>
        </w:tc>
        <w:tc>
          <w:tcPr>
            <w:tcW w:w="0" w:type="auto"/>
            <w:hideMark/>
          </w:tcPr>
          <w:p w14:paraId="5FFFB72C" w14:textId="77777777" w:rsidR="00736186" w:rsidRPr="00736186" w:rsidRDefault="00736186" w:rsidP="00B775E6">
            <w:pPr>
              <w:spacing w:line="259" w:lineRule="auto"/>
            </w:pPr>
            <w:r w:rsidRPr="00736186">
              <w:t>0.89</w:t>
            </w:r>
          </w:p>
        </w:tc>
        <w:tc>
          <w:tcPr>
            <w:tcW w:w="0" w:type="auto"/>
            <w:hideMark/>
          </w:tcPr>
          <w:p w14:paraId="7022FC08" w14:textId="77777777" w:rsidR="00736186" w:rsidRPr="00736186" w:rsidRDefault="00736186" w:rsidP="00B775E6">
            <w:pPr>
              <w:spacing w:line="259" w:lineRule="auto"/>
            </w:pPr>
            <w:r w:rsidRPr="00736186">
              <w:t>0.78</w:t>
            </w:r>
          </w:p>
        </w:tc>
        <w:tc>
          <w:tcPr>
            <w:tcW w:w="0" w:type="auto"/>
            <w:hideMark/>
          </w:tcPr>
          <w:p w14:paraId="092BB213" w14:textId="77777777" w:rsidR="00736186" w:rsidRPr="00736186" w:rsidRDefault="00736186" w:rsidP="00B775E6">
            <w:pPr>
              <w:spacing w:line="259" w:lineRule="auto"/>
            </w:pPr>
            <w:r w:rsidRPr="00736186">
              <w:t>0.17</w:t>
            </w:r>
          </w:p>
        </w:tc>
        <w:tc>
          <w:tcPr>
            <w:tcW w:w="692" w:type="dxa"/>
            <w:hideMark/>
          </w:tcPr>
          <w:p w14:paraId="6C5B3D6B" w14:textId="77777777" w:rsidR="00736186" w:rsidRPr="00736186" w:rsidRDefault="00736186" w:rsidP="00B775E6">
            <w:pPr>
              <w:spacing w:line="259" w:lineRule="auto"/>
            </w:pPr>
            <w:r w:rsidRPr="00736186">
              <w:t>0.14</w:t>
            </w:r>
          </w:p>
        </w:tc>
        <w:tc>
          <w:tcPr>
            <w:tcW w:w="1276" w:type="dxa"/>
            <w:hideMark/>
          </w:tcPr>
          <w:p w14:paraId="03502CC2" w14:textId="77777777" w:rsidR="00736186" w:rsidRPr="00736186" w:rsidRDefault="00736186" w:rsidP="00B775E6">
            <w:pPr>
              <w:spacing w:line="259" w:lineRule="auto"/>
            </w:pPr>
            <w:r w:rsidRPr="00736186">
              <w:t>0.25</w:t>
            </w:r>
          </w:p>
        </w:tc>
        <w:tc>
          <w:tcPr>
            <w:tcW w:w="0" w:type="auto"/>
            <w:hideMark/>
          </w:tcPr>
          <w:p w14:paraId="35D1BDC2" w14:textId="77777777" w:rsidR="00736186" w:rsidRPr="00736186" w:rsidRDefault="00736186" w:rsidP="00B775E6">
            <w:pPr>
              <w:spacing w:line="259" w:lineRule="auto"/>
            </w:pPr>
            <w:r w:rsidRPr="00736186">
              <w:t>4.13</w:t>
            </w:r>
          </w:p>
        </w:tc>
      </w:tr>
      <w:tr w:rsidR="0038688E" w:rsidRPr="00736186" w14:paraId="087A9394" w14:textId="77777777" w:rsidTr="00B775E6">
        <w:tc>
          <w:tcPr>
            <w:tcW w:w="0" w:type="auto"/>
            <w:hideMark/>
          </w:tcPr>
          <w:p w14:paraId="4D5BE694" w14:textId="77777777" w:rsidR="00736186" w:rsidRPr="00736186" w:rsidRDefault="00736186" w:rsidP="00B775E6">
            <w:pPr>
              <w:spacing w:line="259" w:lineRule="auto"/>
            </w:pPr>
            <w:r w:rsidRPr="00736186">
              <w:t>3</w:t>
            </w:r>
          </w:p>
        </w:tc>
        <w:tc>
          <w:tcPr>
            <w:tcW w:w="0" w:type="auto"/>
            <w:hideMark/>
          </w:tcPr>
          <w:p w14:paraId="59A9924E" w14:textId="77777777" w:rsidR="00736186" w:rsidRPr="00736186" w:rsidRDefault="00736186" w:rsidP="00B775E6">
            <w:pPr>
              <w:spacing w:line="259" w:lineRule="auto"/>
            </w:pPr>
            <w:r w:rsidRPr="00736186">
              <w:t>0.89</w:t>
            </w:r>
          </w:p>
        </w:tc>
        <w:tc>
          <w:tcPr>
            <w:tcW w:w="0" w:type="auto"/>
            <w:hideMark/>
          </w:tcPr>
          <w:p w14:paraId="595EB2AB" w14:textId="77777777" w:rsidR="00736186" w:rsidRPr="00736186" w:rsidRDefault="00736186" w:rsidP="00B775E6">
            <w:pPr>
              <w:spacing w:line="259" w:lineRule="auto"/>
            </w:pPr>
            <w:r w:rsidRPr="00736186">
              <w:t>0.06</w:t>
            </w:r>
          </w:p>
        </w:tc>
        <w:tc>
          <w:tcPr>
            <w:tcW w:w="0" w:type="auto"/>
            <w:hideMark/>
          </w:tcPr>
          <w:p w14:paraId="20F93F63" w14:textId="77777777" w:rsidR="00736186" w:rsidRPr="00736186" w:rsidRDefault="00736186" w:rsidP="00B775E6">
            <w:pPr>
              <w:spacing w:line="259" w:lineRule="auto"/>
            </w:pPr>
            <w:r w:rsidRPr="00736186">
              <w:t>0.92</w:t>
            </w:r>
          </w:p>
        </w:tc>
        <w:tc>
          <w:tcPr>
            <w:tcW w:w="0" w:type="auto"/>
            <w:hideMark/>
          </w:tcPr>
          <w:p w14:paraId="150176B5" w14:textId="77777777" w:rsidR="00736186" w:rsidRPr="00736186" w:rsidRDefault="00736186" w:rsidP="00B775E6">
            <w:pPr>
              <w:spacing w:line="259" w:lineRule="auto"/>
            </w:pPr>
            <w:r w:rsidRPr="00736186">
              <w:t>-</w:t>
            </w:r>
          </w:p>
        </w:tc>
        <w:tc>
          <w:tcPr>
            <w:tcW w:w="0" w:type="auto"/>
            <w:hideMark/>
          </w:tcPr>
          <w:p w14:paraId="7433CB01" w14:textId="77777777" w:rsidR="00736186" w:rsidRPr="00736186" w:rsidRDefault="00736186" w:rsidP="00B775E6">
            <w:pPr>
              <w:spacing w:line="259" w:lineRule="auto"/>
            </w:pPr>
            <w:r w:rsidRPr="00736186">
              <w:t>0.86</w:t>
            </w:r>
          </w:p>
        </w:tc>
        <w:tc>
          <w:tcPr>
            <w:tcW w:w="0" w:type="auto"/>
            <w:hideMark/>
          </w:tcPr>
          <w:p w14:paraId="01FFC99F" w14:textId="77777777" w:rsidR="00736186" w:rsidRPr="00736186" w:rsidRDefault="00736186" w:rsidP="00B775E6">
            <w:pPr>
              <w:spacing w:line="259" w:lineRule="auto"/>
            </w:pPr>
            <w:r w:rsidRPr="00736186">
              <w:t>0.07</w:t>
            </w:r>
          </w:p>
        </w:tc>
        <w:tc>
          <w:tcPr>
            <w:tcW w:w="0" w:type="auto"/>
            <w:hideMark/>
          </w:tcPr>
          <w:p w14:paraId="4CE68DBC" w14:textId="77777777" w:rsidR="00736186" w:rsidRPr="00736186" w:rsidRDefault="00736186" w:rsidP="00B775E6">
            <w:pPr>
              <w:spacing w:line="259" w:lineRule="auto"/>
            </w:pPr>
            <w:r w:rsidRPr="00736186">
              <w:t>0.90</w:t>
            </w:r>
          </w:p>
        </w:tc>
        <w:tc>
          <w:tcPr>
            <w:tcW w:w="0" w:type="auto"/>
            <w:hideMark/>
          </w:tcPr>
          <w:p w14:paraId="43D84F3F" w14:textId="77777777" w:rsidR="00736186" w:rsidRPr="00736186" w:rsidRDefault="00736186" w:rsidP="00B775E6">
            <w:pPr>
              <w:spacing w:line="259" w:lineRule="auto"/>
            </w:pPr>
            <w:r w:rsidRPr="00736186">
              <w:t>-</w:t>
            </w:r>
          </w:p>
        </w:tc>
        <w:tc>
          <w:tcPr>
            <w:tcW w:w="0" w:type="auto"/>
            <w:hideMark/>
          </w:tcPr>
          <w:p w14:paraId="5C650E95" w14:textId="77777777" w:rsidR="00736186" w:rsidRPr="00736186" w:rsidRDefault="00736186" w:rsidP="00B775E6">
            <w:pPr>
              <w:spacing w:line="259" w:lineRule="auto"/>
            </w:pPr>
            <w:r w:rsidRPr="00736186">
              <w:t>0.86</w:t>
            </w:r>
          </w:p>
        </w:tc>
        <w:tc>
          <w:tcPr>
            <w:tcW w:w="692" w:type="dxa"/>
            <w:hideMark/>
          </w:tcPr>
          <w:p w14:paraId="2BED5D25" w14:textId="77777777" w:rsidR="00736186" w:rsidRPr="00736186" w:rsidRDefault="00736186" w:rsidP="00B775E6">
            <w:pPr>
              <w:spacing w:line="259" w:lineRule="auto"/>
            </w:pPr>
            <w:r w:rsidRPr="00736186">
              <w:t>0.08</w:t>
            </w:r>
          </w:p>
        </w:tc>
        <w:tc>
          <w:tcPr>
            <w:tcW w:w="1276" w:type="dxa"/>
            <w:hideMark/>
          </w:tcPr>
          <w:p w14:paraId="4C1B2750" w14:textId="77777777" w:rsidR="00736186" w:rsidRPr="00736186" w:rsidRDefault="00736186" w:rsidP="00B775E6">
            <w:pPr>
              <w:spacing w:line="259" w:lineRule="auto"/>
            </w:pPr>
            <w:r w:rsidRPr="00736186">
              <w:t>0.90</w:t>
            </w:r>
          </w:p>
        </w:tc>
        <w:tc>
          <w:tcPr>
            <w:tcW w:w="0" w:type="auto"/>
            <w:hideMark/>
          </w:tcPr>
          <w:p w14:paraId="48BFFDDB" w14:textId="77777777" w:rsidR="00736186" w:rsidRPr="00736186" w:rsidRDefault="00736186" w:rsidP="00B775E6">
            <w:pPr>
              <w:spacing w:line="259" w:lineRule="auto"/>
            </w:pPr>
            <w:r w:rsidRPr="00736186">
              <w:t>-</w:t>
            </w:r>
          </w:p>
        </w:tc>
      </w:tr>
    </w:tbl>
    <w:p w14:paraId="51BBFAF7" w14:textId="77777777" w:rsidR="00B775E6" w:rsidRDefault="00B775E6" w:rsidP="00B775E6">
      <w:pPr>
        <w:spacing w:after="0"/>
        <w:rPr>
          <w:b/>
          <w:bCs/>
        </w:rPr>
      </w:pPr>
    </w:p>
    <w:p w14:paraId="617C4026" w14:textId="2DE5535E" w:rsidR="00736186" w:rsidRPr="00736186" w:rsidRDefault="00736186" w:rsidP="00B775E6">
      <w:pPr>
        <w:spacing w:after="0"/>
      </w:pPr>
      <w:r w:rsidRPr="00736186">
        <w:rPr>
          <w:b/>
          <w:bCs/>
        </w:rPr>
        <w:t>TABLE 6. </w:t>
      </w:r>
      <w:r w:rsidRPr="00736186">
        <w:t>Beam strength ratio and strong column–weak beam moment ratios for nine-story designs</w:t>
      </w:r>
    </w:p>
    <w:tbl>
      <w:tblPr>
        <w:tblStyle w:val="TableGrid"/>
        <w:tblW w:w="0" w:type="auto"/>
        <w:tblLook w:val="04A0" w:firstRow="1" w:lastRow="0" w:firstColumn="1" w:lastColumn="0" w:noHBand="0" w:noVBand="1"/>
      </w:tblPr>
      <w:tblGrid>
        <w:gridCol w:w="697"/>
        <w:gridCol w:w="1817"/>
        <w:gridCol w:w="685"/>
        <w:gridCol w:w="1365"/>
        <w:gridCol w:w="864"/>
        <w:gridCol w:w="1397"/>
        <w:gridCol w:w="685"/>
        <w:gridCol w:w="1365"/>
        <w:gridCol w:w="864"/>
        <w:gridCol w:w="1017"/>
        <w:gridCol w:w="685"/>
        <w:gridCol w:w="1365"/>
        <w:gridCol w:w="864"/>
      </w:tblGrid>
      <w:tr w:rsidR="0081587E" w:rsidRPr="00736186" w14:paraId="1DBE8E67" w14:textId="77777777" w:rsidTr="00B775E6">
        <w:tc>
          <w:tcPr>
            <w:tcW w:w="0" w:type="auto"/>
            <w:hideMark/>
          </w:tcPr>
          <w:p w14:paraId="76B5D229" w14:textId="77777777" w:rsidR="00B775E6" w:rsidRPr="00736186" w:rsidRDefault="00B775E6" w:rsidP="00B775E6">
            <w:pPr>
              <w:rPr>
                <w:b/>
                <w:bCs/>
              </w:rPr>
            </w:pPr>
            <w:r w:rsidRPr="00736186">
              <w:rPr>
                <w:b/>
                <w:bCs/>
              </w:rPr>
              <w:t>Story</w:t>
            </w:r>
          </w:p>
        </w:tc>
        <w:tc>
          <w:tcPr>
            <w:tcW w:w="0" w:type="auto"/>
            <w:hideMark/>
          </w:tcPr>
          <w:p w14:paraId="36FF1D30" w14:textId="77777777" w:rsidR="00B775E6" w:rsidRPr="00736186" w:rsidRDefault="00B775E6" w:rsidP="00B775E6">
            <w:pPr>
              <w:rPr>
                <w:b/>
                <w:bCs/>
              </w:rPr>
            </w:pPr>
            <w:r w:rsidRPr="00736186">
              <w:rPr>
                <w:b/>
                <w:bCs/>
              </w:rPr>
              <w:t>Proposed Chevron</w:t>
            </w:r>
          </w:p>
        </w:tc>
        <w:tc>
          <w:tcPr>
            <w:tcW w:w="0" w:type="auto"/>
          </w:tcPr>
          <w:p w14:paraId="740F81EB" w14:textId="77777777" w:rsidR="00B775E6" w:rsidRPr="00736186" w:rsidRDefault="00B775E6" w:rsidP="00B775E6">
            <w:pPr>
              <w:rPr>
                <w:b/>
                <w:bCs/>
              </w:rPr>
            </w:pPr>
          </w:p>
        </w:tc>
        <w:tc>
          <w:tcPr>
            <w:tcW w:w="0" w:type="auto"/>
          </w:tcPr>
          <w:p w14:paraId="11F7F927" w14:textId="77777777" w:rsidR="00B775E6" w:rsidRPr="00736186" w:rsidRDefault="00B775E6" w:rsidP="00B775E6">
            <w:pPr>
              <w:rPr>
                <w:b/>
                <w:bCs/>
              </w:rPr>
            </w:pPr>
          </w:p>
        </w:tc>
        <w:tc>
          <w:tcPr>
            <w:tcW w:w="0" w:type="auto"/>
          </w:tcPr>
          <w:p w14:paraId="384C5F5D" w14:textId="40EF4A38" w:rsidR="00B775E6" w:rsidRPr="00736186" w:rsidRDefault="00B775E6" w:rsidP="00B775E6">
            <w:pPr>
              <w:spacing w:line="259" w:lineRule="auto"/>
              <w:rPr>
                <w:b/>
                <w:bCs/>
              </w:rPr>
            </w:pPr>
          </w:p>
        </w:tc>
        <w:tc>
          <w:tcPr>
            <w:tcW w:w="0" w:type="auto"/>
            <w:hideMark/>
          </w:tcPr>
          <w:p w14:paraId="76C5F6CB" w14:textId="77777777" w:rsidR="00B775E6" w:rsidRPr="00736186" w:rsidRDefault="00B775E6" w:rsidP="00B775E6">
            <w:pPr>
              <w:rPr>
                <w:b/>
                <w:bCs/>
              </w:rPr>
            </w:pPr>
            <w:r w:rsidRPr="00736186">
              <w:rPr>
                <w:b/>
                <w:bCs/>
              </w:rPr>
              <w:t>AISC Chevron</w:t>
            </w:r>
          </w:p>
        </w:tc>
        <w:tc>
          <w:tcPr>
            <w:tcW w:w="0" w:type="auto"/>
          </w:tcPr>
          <w:p w14:paraId="2399B08D" w14:textId="77777777" w:rsidR="00B775E6" w:rsidRPr="00736186" w:rsidRDefault="00B775E6" w:rsidP="00B775E6">
            <w:pPr>
              <w:rPr>
                <w:b/>
                <w:bCs/>
              </w:rPr>
            </w:pPr>
          </w:p>
        </w:tc>
        <w:tc>
          <w:tcPr>
            <w:tcW w:w="0" w:type="auto"/>
          </w:tcPr>
          <w:p w14:paraId="5A16CCCA" w14:textId="77777777" w:rsidR="00B775E6" w:rsidRPr="00736186" w:rsidRDefault="00B775E6" w:rsidP="00B775E6">
            <w:pPr>
              <w:rPr>
                <w:b/>
                <w:bCs/>
              </w:rPr>
            </w:pPr>
          </w:p>
        </w:tc>
        <w:tc>
          <w:tcPr>
            <w:tcW w:w="0" w:type="auto"/>
          </w:tcPr>
          <w:p w14:paraId="64F33EFC" w14:textId="60CEC0C4" w:rsidR="00B775E6" w:rsidRPr="00736186" w:rsidRDefault="00B775E6" w:rsidP="00B775E6">
            <w:pPr>
              <w:spacing w:line="259" w:lineRule="auto"/>
              <w:rPr>
                <w:b/>
                <w:bCs/>
              </w:rPr>
            </w:pPr>
          </w:p>
        </w:tc>
        <w:tc>
          <w:tcPr>
            <w:tcW w:w="0" w:type="auto"/>
            <w:hideMark/>
          </w:tcPr>
          <w:p w14:paraId="22BF732B" w14:textId="77777777" w:rsidR="00B775E6" w:rsidRPr="00736186" w:rsidRDefault="00B775E6" w:rsidP="00B775E6">
            <w:pPr>
              <w:rPr>
                <w:b/>
                <w:bCs/>
              </w:rPr>
            </w:pPr>
            <w:r w:rsidRPr="00736186">
              <w:rPr>
                <w:b/>
                <w:bCs/>
              </w:rPr>
              <w:t>X-Braced</w:t>
            </w:r>
          </w:p>
        </w:tc>
        <w:tc>
          <w:tcPr>
            <w:tcW w:w="0" w:type="auto"/>
          </w:tcPr>
          <w:p w14:paraId="25B1EB80" w14:textId="77777777" w:rsidR="00B775E6" w:rsidRPr="00736186" w:rsidRDefault="00B775E6" w:rsidP="00B775E6">
            <w:pPr>
              <w:rPr>
                <w:b/>
                <w:bCs/>
              </w:rPr>
            </w:pPr>
          </w:p>
        </w:tc>
        <w:tc>
          <w:tcPr>
            <w:tcW w:w="0" w:type="auto"/>
          </w:tcPr>
          <w:p w14:paraId="35A44DCA" w14:textId="77777777" w:rsidR="00B775E6" w:rsidRPr="00736186" w:rsidRDefault="00B775E6" w:rsidP="00B775E6">
            <w:pPr>
              <w:rPr>
                <w:b/>
                <w:bCs/>
              </w:rPr>
            </w:pPr>
          </w:p>
        </w:tc>
        <w:tc>
          <w:tcPr>
            <w:tcW w:w="0" w:type="auto"/>
          </w:tcPr>
          <w:p w14:paraId="62C43F55" w14:textId="739E80C8" w:rsidR="00B775E6" w:rsidRPr="00736186" w:rsidRDefault="00B775E6" w:rsidP="00B775E6">
            <w:pPr>
              <w:spacing w:line="259" w:lineRule="auto"/>
              <w:rPr>
                <w:b/>
                <w:bCs/>
              </w:rPr>
            </w:pPr>
          </w:p>
        </w:tc>
      </w:tr>
      <w:tr w:rsidR="0081587E" w:rsidRPr="00736186" w14:paraId="23C96DD5" w14:textId="77777777" w:rsidTr="00B775E6">
        <w:tc>
          <w:tcPr>
            <w:tcW w:w="0" w:type="auto"/>
            <w:hideMark/>
          </w:tcPr>
          <w:p w14:paraId="3269B5D3" w14:textId="77777777" w:rsidR="00736186" w:rsidRPr="00736186" w:rsidRDefault="00736186" w:rsidP="00B775E6">
            <w:pPr>
              <w:spacing w:line="259" w:lineRule="auto"/>
              <w:rPr>
                <w:b/>
                <w:bCs/>
              </w:rPr>
            </w:pPr>
          </w:p>
        </w:tc>
        <w:tc>
          <w:tcPr>
            <w:tcW w:w="0" w:type="auto"/>
            <w:hideMark/>
          </w:tcPr>
          <w:p w14:paraId="1C71202B" w14:textId="175FD439"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r</m:t>
                        </m:r>
                      </m:sub>
                    </m:sSub>
                  </m:num>
                  <m:den>
                    <m:r>
                      <m:rPr>
                        <m:sty m:val="bi"/>
                      </m:rPr>
                      <w:rPr>
                        <w:rFonts w:ascii="Cambria Math" w:hAnsi="Cambria Math" w:hint="eastAsia"/>
                        <w:sz w:val="24"/>
                        <w:szCs w:val="24"/>
                      </w:rPr>
                      <m:t>ϕ</m:t>
                    </m:r>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n</m:t>
                        </m:r>
                      </m:sub>
                    </m:sSub>
                  </m:den>
                </m:f>
              </m:oMath>
            </m:oMathPara>
          </w:p>
        </w:tc>
        <w:tc>
          <w:tcPr>
            <w:tcW w:w="0" w:type="auto"/>
            <w:hideMark/>
          </w:tcPr>
          <w:p w14:paraId="3AEBD428" w14:textId="53A2A892"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r</m:t>
                        </m:r>
                      </m:sub>
                    </m:sSub>
                  </m:num>
                  <m:den>
                    <m:r>
                      <m:rPr>
                        <m:sty m:val="bi"/>
                      </m:rPr>
                      <w:rPr>
                        <w:rFonts w:ascii="Cambria Math" w:hAnsi="Cambria Math" w:cstheme="minorHAnsi"/>
                        <w:sz w:val="24"/>
                        <w:szCs w:val="24"/>
                      </w:rPr>
                      <m:t>ϕ</m:t>
                    </m:r>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n</m:t>
                        </m:r>
                      </m:sub>
                    </m:sSub>
                  </m:den>
                </m:f>
              </m:oMath>
            </m:oMathPara>
          </w:p>
        </w:tc>
        <w:tc>
          <w:tcPr>
            <w:tcW w:w="0" w:type="auto"/>
            <w:hideMark/>
          </w:tcPr>
          <w:p w14:paraId="0436E7C3" w14:textId="77777777" w:rsidR="00736186" w:rsidRPr="00736186" w:rsidRDefault="00736186" w:rsidP="00B775E6">
            <w:pPr>
              <w:spacing w:line="259" w:lineRule="auto"/>
              <w:rPr>
                <w:b/>
                <w:bCs/>
              </w:rPr>
            </w:pPr>
            <w:r w:rsidRPr="00736186">
              <w:rPr>
                <w:b/>
                <w:bCs/>
              </w:rPr>
              <w:t>AISC eq. H1-1</w:t>
            </w:r>
          </w:p>
        </w:tc>
        <w:tc>
          <w:tcPr>
            <w:tcW w:w="0" w:type="auto"/>
            <w:hideMark/>
          </w:tcPr>
          <w:p w14:paraId="4965E687" w14:textId="7288C7A2" w:rsidR="00736186" w:rsidRPr="00736186" w:rsidRDefault="009D0E6F" w:rsidP="00B775E6">
            <w:pPr>
              <w:spacing w:line="259" w:lineRule="auto"/>
              <w:rPr>
                <w:b/>
                <w:bCs/>
              </w:rPr>
            </w:pPr>
            <m:oMathPara>
              <m:oMath>
                <m:f>
                  <m:fPr>
                    <m:ctrlPr>
                      <w:rPr>
                        <w:rFonts w:ascii="Cambria Math" w:hAnsi="Cambria Math"/>
                        <w:b/>
                        <w:bCs/>
                        <w:i/>
                        <w:sz w:val="24"/>
                        <w:szCs w:val="24"/>
                      </w:rPr>
                    </m:ctrlPr>
                  </m:fPr>
                  <m:num>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pc</m:t>
                            </m:r>
                          </m:sub>
                          <m:sup>
                            <m:r>
                              <m:rPr>
                                <m:sty m:val="bi"/>
                              </m:rPr>
                              <w:rPr>
                                <w:rFonts w:ascii="Cambria Math" w:hAnsi="Cambria Math"/>
                                <w:sz w:val="24"/>
                                <w:szCs w:val="24"/>
                              </w:rPr>
                              <m:t>*</m:t>
                            </m:r>
                          </m:sup>
                        </m:sSubSup>
                      </m:e>
                    </m:nary>
                  </m:num>
                  <m:den>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pb</m:t>
                            </m:r>
                          </m:sub>
                          <m:sup>
                            <m:r>
                              <m:rPr>
                                <m:sty m:val="bi"/>
                              </m:rPr>
                              <w:rPr>
                                <w:rFonts w:ascii="Cambria Math" w:hAnsi="Cambria Math"/>
                                <w:sz w:val="24"/>
                                <w:szCs w:val="24"/>
                              </w:rPr>
                              <m:t>*</m:t>
                            </m:r>
                          </m:sup>
                        </m:sSubSup>
                      </m:e>
                    </m:nary>
                  </m:den>
                </m:f>
              </m:oMath>
            </m:oMathPara>
          </w:p>
        </w:tc>
        <w:tc>
          <w:tcPr>
            <w:tcW w:w="0" w:type="auto"/>
            <w:hideMark/>
          </w:tcPr>
          <w:p w14:paraId="654995D8" w14:textId="5FE049D0"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r</m:t>
                        </m:r>
                      </m:sub>
                    </m:sSub>
                  </m:num>
                  <m:den>
                    <m:r>
                      <m:rPr>
                        <m:sty m:val="bi"/>
                      </m:rPr>
                      <w:rPr>
                        <w:rFonts w:ascii="Cambria Math" w:hAnsi="Cambria Math" w:hint="eastAsia"/>
                        <w:sz w:val="24"/>
                        <w:szCs w:val="24"/>
                      </w:rPr>
                      <m:t>ϕ</m:t>
                    </m:r>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n</m:t>
                        </m:r>
                      </m:sub>
                    </m:sSub>
                  </m:den>
                </m:f>
              </m:oMath>
            </m:oMathPara>
          </w:p>
        </w:tc>
        <w:tc>
          <w:tcPr>
            <w:tcW w:w="0" w:type="auto"/>
            <w:hideMark/>
          </w:tcPr>
          <w:p w14:paraId="53066046" w14:textId="39146D2B"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r</m:t>
                        </m:r>
                      </m:sub>
                    </m:sSub>
                  </m:num>
                  <m:den>
                    <m:r>
                      <m:rPr>
                        <m:sty m:val="bi"/>
                      </m:rPr>
                      <w:rPr>
                        <w:rFonts w:ascii="Cambria Math" w:hAnsi="Cambria Math" w:cstheme="minorHAnsi"/>
                        <w:sz w:val="24"/>
                        <w:szCs w:val="24"/>
                      </w:rPr>
                      <m:t>ϕ</m:t>
                    </m:r>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n</m:t>
                        </m:r>
                      </m:sub>
                    </m:sSub>
                  </m:den>
                </m:f>
              </m:oMath>
            </m:oMathPara>
          </w:p>
        </w:tc>
        <w:tc>
          <w:tcPr>
            <w:tcW w:w="0" w:type="auto"/>
            <w:hideMark/>
          </w:tcPr>
          <w:p w14:paraId="36A85158" w14:textId="77777777" w:rsidR="00736186" w:rsidRPr="00736186" w:rsidRDefault="00736186" w:rsidP="00B775E6">
            <w:pPr>
              <w:spacing w:line="259" w:lineRule="auto"/>
              <w:rPr>
                <w:b/>
                <w:bCs/>
              </w:rPr>
            </w:pPr>
            <w:r w:rsidRPr="00736186">
              <w:rPr>
                <w:b/>
                <w:bCs/>
              </w:rPr>
              <w:t>AISC eq. H1-1</w:t>
            </w:r>
          </w:p>
        </w:tc>
        <w:tc>
          <w:tcPr>
            <w:tcW w:w="0" w:type="auto"/>
            <w:hideMark/>
          </w:tcPr>
          <w:p w14:paraId="724576BB" w14:textId="61507662" w:rsidR="00736186" w:rsidRPr="00736186" w:rsidRDefault="009D0E6F" w:rsidP="00B775E6">
            <w:pPr>
              <w:spacing w:line="259" w:lineRule="auto"/>
              <w:rPr>
                <w:b/>
                <w:bCs/>
              </w:rPr>
            </w:pPr>
            <m:oMathPara>
              <m:oMath>
                <m:f>
                  <m:fPr>
                    <m:ctrlPr>
                      <w:rPr>
                        <w:rFonts w:ascii="Cambria Math" w:hAnsi="Cambria Math"/>
                        <w:b/>
                        <w:bCs/>
                        <w:i/>
                        <w:sz w:val="24"/>
                        <w:szCs w:val="24"/>
                      </w:rPr>
                    </m:ctrlPr>
                  </m:fPr>
                  <m:num>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pc</m:t>
                            </m:r>
                          </m:sub>
                          <m:sup>
                            <m:r>
                              <m:rPr>
                                <m:sty m:val="bi"/>
                              </m:rPr>
                              <w:rPr>
                                <w:rFonts w:ascii="Cambria Math" w:hAnsi="Cambria Math"/>
                                <w:sz w:val="24"/>
                                <w:szCs w:val="24"/>
                              </w:rPr>
                              <m:t>*</m:t>
                            </m:r>
                          </m:sup>
                        </m:sSubSup>
                      </m:e>
                    </m:nary>
                  </m:num>
                  <m:den>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pb</m:t>
                            </m:r>
                          </m:sub>
                          <m:sup>
                            <m:r>
                              <m:rPr>
                                <m:sty m:val="bi"/>
                              </m:rPr>
                              <w:rPr>
                                <w:rFonts w:ascii="Cambria Math" w:hAnsi="Cambria Math"/>
                                <w:sz w:val="24"/>
                                <w:szCs w:val="24"/>
                              </w:rPr>
                              <m:t>*</m:t>
                            </m:r>
                          </m:sup>
                        </m:sSubSup>
                      </m:e>
                    </m:nary>
                  </m:den>
                </m:f>
              </m:oMath>
            </m:oMathPara>
          </w:p>
        </w:tc>
        <w:tc>
          <w:tcPr>
            <w:tcW w:w="0" w:type="auto"/>
            <w:hideMark/>
          </w:tcPr>
          <w:p w14:paraId="6DE8D4FF" w14:textId="584092CB"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r</m:t>
                        </m:r>
                      </m:sub>
                    </m:sSub>
                  </m:num>
                  <m:den>
                    <m:r>
                      <m:rPr>
                        <m:sty m:val="bi"/>
                      </m:rPr>
                      <w:rPr>
                        <w:rFonts w:ascii="Cambria Math" w:hAnsi="Cambria Math" w:hint="eastAsia"/>
                        <w:sz w:val="24"/>
                        <w:szCs w:val="24"/>
                      </w:rPr>
                      <m:t>ϕ</m:t>
                    </m:r>
                    <m:sSub>
                      <m:sSubPr>
                        <m:ctrlPr>
                          <w:rPr>
                            <w:rFonts w:ascii="Cambria Math" w:hAnsi="Cambria Math"/>
                            <w:b/>
                            <w:bCs/>
                            <w:i/>
                            <w:sz w:val="24"/>
                            <w:szCs w:val="24"/>
                          </w:rPr>
                        </m:ctrlPr>
                      </m:sSubPr>
                      <m:e>
                        <m:r>
                          <m:rPr>
                            <m:sty m:val="bi"/>
                          </m:rPr>
                          <w:rPr>
                            <w:rFonts w:ascii="Cambria Math" w:hAnsi="Cambria Math"/>
                            <w:sz w:val="24"/>
                            <w:szCs w:val="24"/>
                          </w:rPr>
                          <m:t>M</m:t>
                        </m:r>
                      </m:e>
                      <m:sub>
                        <m:r>
                          <m:rPr>
                            <m:sty m:val="bi"/>
                          </m:rPr>
                          <w:rPr>
                            <w:rFonts w:ascii="Cambria Math" w:hAnsi="Cambria Math"/>
                            <w:sz w:val="24"/>
                            <w:szCs w:val="24"/>
                          </w:rPr>
                          <m:t>n</m:t>
                        </m:r>
                      </m:sub>
                    </m:sSub>
                  </m:den>
                </m:f>
              </m:oMath>
            </m:oMathPara>
          </w:p>
        </w:tc>
        <w:tc>
          <w:tcPr>
            <w:tcW w:w="0" w:type="auto"/>
            <w:hideMark/>
          </w:tcPr>
          <w:p w14:paraId="18403E97" w14:textId="03F6B4E0" w:rsidR="00736186" w:rsidRPr="00736186" w:rsidRDefault="009D0E6F" w:rsidP="00B775E6">
            <w:pPr>
              <w:spacing w:line="259" w:lineRule="auto"/>
              <w:rPr>
                <w:b/>
                <w:bCs/>
              </w:rPr>
            </w:pPr>
            <m:oMathPara>
              <m:oMath>
                <m:f>
                  <m:fPr>
                    <m:ctrlPr>
                      <w:rPr>
                        <w:rFonts w:ascii="Cambria Math" w:hAnsi="Cambria Math"/>
                        <w:b/>
                        <w:bCs/>
                        <w:i/>
                        <w:sz w:val="24"/>
                        <w:szCs w:val="24"/>
                      </w:rPr>
                    </m:ctrlPr>
                  </m:fPr>
                  <m:num>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r</m:t>
                        </m:r>
                      </m:sub>
                    </m:sSub>
                  </m:num>
                  <m:den>
                    <m:r>
                      <m:rPr>
                        <m:sty m:val="bi"/>
                      </m:rPr>
                      <w:rPr>
                        <w:rFonts w:ascii="Cambria Math" w:hAnsi="Cambria Math" w:cstheme="minorHAnsi"/>
                        <w:sz w:val="24"/>
                        <w:szCs w:val="24"/>
                      </w:rPr>
                      <m:t>ϕ</m:t>
                    </m:r>
                    <m:sSub>
                      <m:sSubPr>
                        <m:ctrlPr>
                          <w:rPr>
                            <w:rFonts w:ascii="Cambria Math" w:hAnsi="Cambria Math"/>
                            <w:b/>
                            <w:bCs/>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n</m:t>
                        </m:r>
                      </m:sub>
                    </m:sSub>
                  </m:den>
                </m:f>
              </m:oMath>
            </m:oMathPara>
          </w:p>
        </w:tc>
        <w:tc>
          <w:tcPr>
            <w:tcW w:w="0" w:type="auto"/>
            <w:hideMark/>
          </w:tcPr>
          <w:p w14:paraId="73ADD562" w14:textId="77777777" w:rsidR="00736186" w:rsidRPr="00736186" w:rsidRDefault="00736186" w:rsidP="00B775E6">
            <w:pPr>
              <w:spacing w:line="259" w:lineRule="auto"/>
              <w:rPr>
                <w:b/>
                <w:bCs/>
              </w:rPr>
            </w:pPr>
            <w:r w:rsidRPr="00736186">
              <w:rPr>
                <w:b/>
                <w:bCs/>
              </w:rPr>
              <w:t>AISC eq. H1-1</w:t>
            </w:r>
          </w:p>
        </w:tc>
        <w:tc>
          <w:tcPr>
            <w:tcW w:w="0" w:type="auto"/>
            <w:hideMark/>
          </w:tcPr>
          <w:p w14:paraId="6EE00915" w14:textId="6662AD54" w:rsidR="00736186" w:rsidRPr="00736186" w:rsidRDefault="009D0E6F" w:rsidP="00B775E6">
            <w:pPr>
              <w:spacing w:line="259" w:lineRule="auto"/>
              <w:rPr>
                <w:b/>
                <w:bCs/>
              </w:rPr>
            </w:pPr>
            <m:oMathPara>
              <m:oMath>
                <m:f>
                  <m:fPr>
                    <m:ctrlPr>
                      <w:rPr>
                        <w:rFonts w:ascii="Cambria Math" w:hAnsi="Cambria Math"/>
                        <w:b/>
                        <w:bCs/>
                        <w:i/>
                        <w:sz w:val="24"/>
                        <w:szCs w:val="24"/>
                      </w:rPr>
                    </m:ctrlPr>
                  </m:fPr>
                  <m:num>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pc</m:t>
                            </m:r>
                          </m:sub>
                          <m:sup>
                            <m:r>
                              <m:rPr>
                                <m:sty m:val="bi"/>
                              </m:rPr>
                              <w:rPr>
                                <w:rFonts w:ascii="Cambria Math" w:hAnsi="Cambria Math"/>
                                <w:sz w:val="24"/>
                                <w:szCs w:val="24"/>
                              </w:rPr>
                              <m:t>*</m:t>
                            </m:r>
                          </m:sup>
                        </m:sSubSup>
                      </m:e>
                    </m:nary>
                  </m:num>
                  <m:den>
                    <m:nary>
                      <m:naryPr>
                        <m:chr m:val="∑"/>
                        <m:limLoc m:val="undOvr"/>
                        <m:subHide m:val="1"/>
                        <m:supHide m:val="1"/>
                        <m:ctrlPr>
                          <w:rPr>
                            <w:rFonts w:ascii="Cambria Math" w:hAnsi="Cambria Math"/>
                            <w:b/>
                            <w:bCs/>
                            <w:i/>
                            <w:sz w:val="24"/>
                            <w:szCs w:val="24"/>
                          </w:rPr>
                        </m:ctrlPr>
                      </m:naryPr>
                      <m:sub/>
                      <m:sup/>
                      <m:e>
                        <m:sSubSup>
                          <m:sSubSupPr>
                            <m:ctrlPr>
                              <w:rPr>
                                <w:rFonts w:ascii="Cambria Math" w:hAnsi="Cambria Math"/>
                                <w:b/>
                                <w:bCs/>
                                <w:i/>
                                <w:sz w:val="24"/>
                                <w:szCs w:val="24"/>
                              </w:rPr>
                            </m:ctrlPr>
                          </m:sSubSupPr>
                          <m:e>
                            <m:r>
                              <m:rPr>
                                <m:sty m:val="bi"/>
                              </m:rPr>
                              <w:rPr>
                                <w:rFonts w:ascii="Cambria Math" w:hAnsi="Cambria Math"/>
                                <w:sz w:val="24"/>
                                <w:szCs w:val="24"/>
                              </w:rPr>
                              <m:t>M</m:t>
                            </m:r>
                          </m:e>
                          <m:sub>
                            <m:r>
                              <m:rPr>
                                <m:sty m:val="bi"/>
                              </m:rPr>
                              <w:rPr>
                                <w:rFonts w:ascii="Cambria Math" w:hAnsi="Cambria Math"/>
                                <w:sz w:val="24"/>
                                <w:szCs w:val="24"/>
                              </w:rPr>
                              <m:t>pb</m:t>
                            </m:r>
                          </m:sub>
                          <m:sup>
                            <m:r>
                              <m:rPr>
                                <m:sty m:val="bi"/>
                              </m:rPr>
                              <w:rPr>
                                <w:rFonts w:ascii="Cambria Math" w:hAnsi="Cambria Math"/>
                                <w:sz w:val="24"/>
                                <w:szCs w:val="24"/>
                              </w:rPr>
                              <m:t>*</m:t>
                            </m:r>
                          </m:sup>
                        </m:sSubSup>
                      </m:e>
                    </m:nary>
                  </m:den>
                </m:f>
              </m:oMath>
            </m:oMathPara>
          </w:p>
        </w:tc>
      </w:tr>
      <w:tr w:rsidR="00B775E6" w:rsidRPr="00736186" w14:paraId="22003D48" w14:textId="77777777" w:rsidTr="00B775E6">
        <w:tc>
          <w:tcPr>
            <w:tcW w:w="0" w:type="auto"/>
            <w:hideMark/>
          </w:tcPr>
          <w:p w14:paraId="018739F5" w14:textId="77777777" w:rsidR="00736186" w:rsidRPr="00736186" w:rsidRDefault="00736186" w:rsidP="00B775E6">
            <w:pPr>
              <w:spacing w:line="259" w:lineRule="auto"/>
            </w:pPr>
            <w:r w:rsidRPr="00736186">
              <w:t>1</w:t>
            </w:r>
          </w:p>
        </w:tc>
        <w:tc>
          <w:tcPr>
            <w:tcW w:w="0" w:type="auto"/>
            <w:hideMark/>
          </w:tcPr>
          <w:p w14:paraId="3BC71A9C" w14:textId="77777777" w:rsidR="00736186" w:rsidRPr="00736186" w:rsidRDefault="00736186" w:rsidP="00B775E6">
            <w:pPr>
              <w:spacing w:line="259" w:lineRule="auto"/>
            </w:pPr>
            <w:r w:rsidRPr="00736186">
              <w:t>0.80</w:t>
            </w:r>
          </w:p>
        </w:tc>
        <w:tc>
          <w:tcPr>
            <w:tcW w:w="0" w:type="auto"/>
            <w:hideMark/>
          </w:tcPr>
          <w:p w14:paraId="6054ABC3" w14:textId="77777777" w:rsidR="00736186" w:rsidRPr="00736186" w:rsidRDefault="00736186" w:rsidP="00B775E6">
            <w:pPr>
              <w:spacing w:line="259" w:lineRule="auto"/>
            </w:pPr>
            <w:r w:rsidRPr="00736186">
              <w:t>0.20</w:t>
            </w:r>
          </w:p>
        </w:tc>
        <w:tc>
          <w:tcPr>
            <w:tcW w:w="0" w:type="auto"/>
            <w:hideMark/>
          </w:tcPr>
          <w:p w14:paraId="2B4E3C05" w14:textId="77777777" w:rsidR="00736186" w:rsidRPr="00736186" w:rsidRDefault="00736186" w:rsidP="00B775E6">
            <w:pPr>
              <w:spacing w:line="259" w:lineRule="auto"/>
            </w:pPr>
            <w:r w:rsidRPr="00736186">
              <w:t>0.90</w:t>
            </w:r>
          </w:p>
        </w:tc>
        <w:tc>
          <w:tcPr>
            <w:tcW w:w="0" w:type="auto"/>
            <w:hideMark/>
          </w:tcPr>
          <w:p w14:paraId="73616008" w14:textId="77777777" w:rsidR="00736186" w:rsidRPr="00736186" w:rsidRDefault="00736186" w:rsidP="00B775E6">
            <w:pPr>
              <w:spacing w:line="259" w:lineRule="auto"/>
            </w:pPr>
            <w:r w:rsidRPr="00736186">
              <w:t>1.68</w:t>
            </w:r>
          </w:p>
        </w:tc>
        <w:tc>
          <w:tcPr>
            <w:tcW w:w="0" w:type="auto"/>
            <w:hideMark/>
          </w:tcPr>
          <w:p w14:paraId="79AE1966" w14:textId="77777777" w:rsidR="00736186" w:rsidRPr="00736186" w:rsidRDefault="00736186" w:rsidP="00B775E6">
            <w:pPr>
              <w:spacing w:line="259" w:lineRule="auto"/>
            </w:pPr>
            <w:r w:rsidRPr="00736186">
              <w:t>0.90</w:t>
            </w:r>
          </w:p>
        </w:tc>
        <w:tc>
          <w:tcPr>
            <w:tcW w:w="0" w:type="auto"/>
            <w:hideMark/>
          </w:tcPr>
          <w:p w14:paraId="2711600F" w14:textId="77777777" w:rsidR="00736186" w:rsidRPr="00736186" w:rsidRDefault="00736186" w:rsidP="00B775E6">
            <w:pPr>
              <w:spacing w:line="259" w:lineRule="auto"/>
            </w:pPr>
            <w:r w:rsidRPr="00736186">
              <w:t>0.17</w:t>
            </w:r>
          </w:p>
        </w:tc>
        <w:tc>
          <w:tcPr>
            <w:tcW w:w="0" w:type="auto"/>
            <w:hideMark/>
          </w:tcPr>
          <w:p w14:paraId="609ED89E" w14:textId="77777777" w:rsidR="00736186" w:rsidRPr="00736186" w:rsidRDefault="00736186" w:rsidP="00B775E6">
            <w:pPr>
              <w:spacing w:line="259" w:lineRule="auto"/>
            </w:pPr>
            <w:r w:rsidRPr="00736186">
              <w:t>0.99</w:t>
            </w:r>
          </w:p>
        </w:tc>
        <w:tc>
          <w:tcPr>
            <w:tcW w:w="0" w:type="auto"/>
            <w:hideMark/>
          </w:tcPr>
          <w:p w14:paraId="48E915F1" w14:textId="77777777" w:rsidR="00736186" w:rsidRPr="00736186" w:rsidRDefault="00736186" w:rsidP="00B775E6">
            <w:pPr>
              <w:spacing w:line="259" w:lineRule="auto"/>
            </w:pPr>
            <w:r w:rsidRPr="00736186">
              <w:t>0.92</w:t>
            </w:r>
          </w:p>
        </w:tc>
        <w:tc>
          <w:tcPr>
            <w:tcW w:w="0" w:type="auto"/>
            <w:hideMark/>
          </w:tcPr>
          <w:p w14:paraId="30FB91A6" w14:textId="77777777" w:rsidR="00736186" w:rsidRPr="00736186" w:rsidRDefault="00736186" w:rsidP="00B775E6">
            <w:pPr>
              <w:spacing w:line="259" w:lineRule="auto"/>
            </w:pPr>
            <w:r w:rsidRPr="00736186">
              <w:t>0.95</w:t>
            </w:r>
          </w:p>
        </w:tc>
        <w:tc>
          <w:tcPr>
            <w:tcW w:w="0" w:type="auto"/>
            <w:hideMark/>
          </w:tcPr>
          <w:p w14:paraId="3E0F51A4" w14:textId="77777777" w:rsidR="00736186" w:rsidRPr="00736186" w:rsidRDefault="00736186" w:rsidP="00B775E6">
            <w:pPr>
              <w:spacing w:line="259" w:lineRule="auto"/>
            </w:pPr>
            <w:r w:rsidRPr="00736186">
              <w:t>0.00</w:t>
            </w:r>
          </w:p>
        </w:tc>
        <w:tc>
          <w:tcPr>
            <w:tcW w:w="0" w:type="auto"/>
            <w:hideMark/>
          </w:tcPr>
          <w:p w14:paraId="6CBBCD3A" w14:textId="77777777" w:rsidR="00736186" w:rsidRPr="00736186" w:rsidRDefault="00736186" w:rsidP="00B775E6">
            <w:pPr>
              <w:spacing w:line="259" w:lineRule="auto"/>
            </w:pPr>
            <w:r w:rsidRPr="00736186">
              <w:t>0.95</w:t>
            </w:r>
          </w:p>
        </w:tc>
        <w:tc>
          <w:tcPr>
            <w:tcW w:w="0" w:type="auto"/>
            <w:hideMark/>
          </w:tcPr>
          <w:p w14:paraId="7BBD234D" w14:textId="77777777" w:rsidR="00736186" w:rsidRPr="00736186" w:rsidRDefault="00736186" w:rsidP="00B775E6">
            <w:pPr>
              <w:spacing w:line="259" w:lineRule="auto"/>
            </w:pPr>
            <w:r w:rsidRPr="00736186">
              <w:t>3.66</w:t>
            </w:r>
          </w:p>
        </w:tc>
      </w:tr>
      <w:tr w:rsidR="00B775E6" w:rsidRPr="00736186" w14:paraId="51876988" w14:textId="77777777" w:rsidTr="00B775E6">
        <w:tc>
          <w:tcPr>
            <w:tcW w:w="0" w:type="auto"/>
            <w:hideMark/>
          </w:tcPr>
          <w:p w14:paraId="7E3BB3D1" w14:textId="77777777" w:rsidR="00736186" w:rsidRPr="00736186" w:rsidRDefault="00736186" w:rsidP="00B775E6">
            <w:pPr>
              <w:spacing w:line="259" w:lineRule="auto"/>
            </w:pPr>
            <w:r w:rsidRPr="00736186">
              <w:t>2</w:t>
            </w:r>
          </w:p>
        </w:tc>
        <w:tc>
          <w:tcPr>
            <w:tcW w:w="0" w:type="auto"/>
            <w:hideMark/>
          </w:tcPr>
          <w:p w14:paraId="536E4FC3" w14:textId="77777777" w:rsidR="00736186" w:rsidRPr="00736186" w:rsidRDefault="00736186" w:rsidP="00B775E6">
            <w:pPr>
              <w:spacing w:line="259" w:lineRule="auto"/>
            </w:pPr>
            <w:r w:rsidRPr="00736186">
              <w:t>0.78</w:t>
            </w:r>
          </w:p>
        </w:tc>
        <w:tc>
          <w:tcPr>
            <w:tcW w:w="0" w:type="auto"/>
            <w:hideMark/>
          </w:tcPr>
          <w:p w14:paraId="49F6C8FA" w14:textId="77777777" w:rsidR="00736186" w:rsidRPr="00736186" w:rsidRDefault="00736186" w:rsidP="00B775E6">
            <w:pPr>
              <w:spacing w:line="259" w:lineRule="auto"/>
            </w:pPr>
            <w:r w:rsidRPr="00736186">
              <w:t>0.23</w:t>
            </w:r>
          </w:p>
        </w:tc>
        <w:tc>
          <w:tcPr>
            <w:tcW w:w="0" w:type="auto"/>
            <w:hideMark/>
          </w:tcPr>
          <w:p w14:paraId="1B88F032" w14:textId="77777777" w:rsidR="00736186" w:rsidRPr="00736186" w:rsidRDefault="00736186" w:rsidP="00B775E6">
            <w:pPr>
              <w:spacing w:line="259" w:lineRule="auto"/>
            </w:pPr>
            <w:r w:rsidRPr="00736186">
              <w:t>0.92</w:t>
            </w:r>
          </w:p>
        </w:tc>
        <w:tc>
          <w:tcPr>
            <w:tcW w:w="0" w:type="auto"/>
            <w:hideMark/>
          </w:tcPr>
          <w:p w14:paraId="6F736BAD" w14:textId="77777777" w:rsidR="00736186" w:rsidRPr="00736186" w:rsidRDefault="00736186" w:rsidP="00B775E6">
            <w:pPr>
              <w:spacing w:line="259" w:lineRule="auto"/>
            </w:pPr>
            <w:r w:rsidRPr="00736186">
              <w:t>3.41</w:t>
            </w:r>
          </w:p>
        </w:tc>
        <w:tc>
          <w:tcPr>
            <w:tcW w:w="0" w:type="auto"/>
            <w:hideMark/>
          </w:tcPr>
          <w:p w14:paraId="39F6D0EC" w14:textId="77777777" w:rsidR="00736186" w:rsidRPr="00736186" w:rsidRDefault="00736186" w:rsidP="00B775E6">
            <w:pPr>
              <w:spacing w:line="259" w:lineRule="auto"/>
            </w:pPr>
            <w:r w:rsidRPr="00736186">
              <w:t>0.70</w:t>
            </w:r>
          </w:p>
        </w:tc>
        <w:tc>
          <w:tcPr>
            <w:tcW w:w="0" w:type="auto"/>
            <w:hideMark/>
          </w:tcPr>
          <w:p w14:paraId="4CB9B7FD" w14:textId="77777777" w:rsidR="00736186" w:rsidRPr="00736186" w:rsidRDefault="00736186" w:rsidP="00B775E6">
            <w:pPr>
              <w:spacing w:line="259" w:lineRule="auto"/>
            </w:pPr>
            <w:r w:rsidRPr="00736186">
              <w:t>0.19</w:t>
            </w:r>
          </w:p>
        </w:tc>
        <w:tc>
          <w:tcPr>
            <w:tcW w:w="0" w:type="auto"/>
            <w:hideMark/>
          </w:tcPr>
          <w:p w14:paraId="0BD43EFA" w14:textId="77777777" w:rsidR="00736186" w:rsidRPr="00736186" w:rsidRDefault="00736186" w:rsidP="00B775E6">
            <w:pPr>
              <w:spacing w:line="259" w:lineRule="auto"/>
            </w:pPr>
            <w:r w:rsidRPr="00736186">
              <w:t>0.80</w:t>
            </w:r>
          </w:p>
        </w:tc>
        <w:tc>
          <w:tcPr>
            <w:tcW w:w="0" w:type="auto"/>
            <w:hideMark/>
          </w:tcPr>
          <w:p w14:paraId="6880BD08" w14:textId="77777777" w:rsidR="00736186" w:rsidRPr="00736186" w:rsidRDefault="00736186" w:rsidP="00B775E6">
            <w:pPr>
              <w:spacing w:line="259" w:lineRule="auto"/>
            </w:pPr>
            <w:r w:rsidRPr="00736186">
              <w:t>1.51</w:t>
            </w:r>
          </w:p>
        </w:tc>
        <w:tc>
          <w:tcPr>
            <w:tcW w:w="0" w:type="auto"/>
            <w:hideMark/>
          </w:tcPr>
          <w:p w14:paraId="2DE0CF4C" w14:textId="77777777" w:rsidR="00736186" w:rsidRPr="00736186" w:rsidRDefault="00736186" w:rsidP="00B775E6">
            <w:pPr>
              <w:spacing w:line="259" w:lineRule="auto"/>
            </w:pPr>
            <w:r w:rsidRPr="00736186">
              <w:t>0.12</w:t>
            </w:r>
          </w:p>
        </w:tc>
        <w:tc>
          <w:tcPr>
            <w:tcW w:w="0" w:type="auto"/>
            <w:hideMark/>
          </w:tcPr>
          <w:p w14:paraId="247D65F6" w14:textId="77777777" w:rsidR="00736186" w:rsidRPr="00736186" w:rsidRDefault="00736186" w:rsidP="00B775E6">
            <w:pPr>
              <w:spacing w:line="259" w:lineRule="auto"/>
            </w:pPr>
            <w:r w:rsidRPr="00736186">
              <w:t>0.00</w:t>
            </w:r>
          </w:p>
        </w:tc>
        <w:tc>
          <w:tcPr>
            <w:tcW w:w="0" w:type="auto"/>
            <w:hideMark/>
          </w:tcPr>
          <w:p w14:paraId="79BD4F8D" w14:textId="77777777" w:rsidR="00736186" w:rsidRPr="00736186" w:rsidRDefault="00736186" w:rsidP="00B775E6">
            <w:pPr>
              <w:spacing w:line="259" w:lineRule="auto"/>
            </w:pPr>
            <w:r w:rsidRPr="00736186">
              <w:t>0.12</w:t>
            </w:r>
          </w:p>
        </w:tc>
        <w:tc>
          <w:tcPr>
            <w:tcW w:w="0" w:type="auto"/>
            <w:hideMark/>
          </w:tcPr>
          <w:p w14:paraId="6EA1D579" w14:textId="77777777" w:rsidR="00736186" w:rsidRPr="00736186" w:rsidRDefault="00736186" w:rsidP="00B775E6">
            <w:pPr>
              <w:spacing w:line="259" w:lineRule="auto"/>
            </w:pPr>
            <w:r w:rsidRPr="00736186">
              <w:t>5.94</w:t>
            </w:r>
          </w:p>
        </w:tc>
      </w:tr>
      <w:tr w:rsidR="00B775E6" w:rsidRPr="00736186" w14:paraId="52E95FDB" w14:textId="77777777" w:rsidTr="00B775E6">
        <w:tc>
          <w:tcPr>
            <w:tcW w:w="0" w:type="auto"/>
            <w:hideMark/>
          </w:tcPr>
          <w:p w14:paraId="52E879DF" w14:textId="77777777" w:rsidR="00736186" w:rsidRPr="00736186" w:rsidRDefault="00736186" w:rsidP="00B775E6">
            <w:pPr>
              <w:spacing w:line="259" w:lineRule="auto"/>
            </w:pPr>
            <w:r w:rsidRPr="00736186">
              <w:t>3</w:t>
            </w:r>
          </w:p>
        </w:tc>
        <w:tc>
          <w:tcPr>
            <w:tcW w:w="0" w:type="auto"/>
            <w:hideMark/>
          </w:tcPr>
          <w:p w14:paraId="3B983654" w14:textId="77777777" w:rsidR="00736186" w:rsidRPr="00736186" w:rsidRDefault="00736186" w:rsidP="00B775E6">
            <w:pPr>
              <w:spacing w:line="259" w:lineRule="auto"/>
            </w:pPr>
            <w:r w:rsidRPr="00736186">
              <w:t>0.78</w:t>
            </w:r>
          </w:p>
        </w:tc>
        <w:tc>
          <w:tcPr>
            <w:tcW w:w="0" w:type="auto"/>
            <w:hideMark/>
          </w:tcPr>
          <w:p w14:paraId="596917F2" w14:textId="77777777" w:rsidR="00736186" w:rsidRPr="00736186" w:rsidRDefault="00736186" w:rsidP="00B775E6">
            <w:pPr>
              <w:spacing w:line="259" w:lineRule="auto"/>
            </w:pPr>
            <w:r w:rsidRPr="00736186">
              <w:t>0.23</w:t>
            </w:r>
          </w:p>
        </w:tc>
        <w:tc>
          <w:tcPr>
            <w:tcW w:w="0" w:type="auto"/>
            <w:hideMark/>
          </w:tcPr>
          <w:p w14:paraId="2FC87A2E" w14:textId="77777777" w:rsidR="00736186" w:rsidRPr="00736186" w:rsidRDefault="00736186" w:rsidP="00B775E6">
            <w:pPr>
              <w:spacing w:line="259" w:lineRule="auto"/>
            </w:pPr>
            <w:r w:rsidRPr="00736186">
              <w:t>0.92</w:t>
            </w:r>
          </w:p>
        </w:tc>
        <w:tc>
          <w:tcPr>
            <w:tcW w:w="0" w:type="auto"/>
            <w:hideMark/>
          </w:tcPr>
          <w:p w14:paraId="3903F354" w14:textId="77777777" w:rsidR="00736186" w:rsidRPr="00736186" w:rsidRDefault="00736186" w:rsidP="00B775E6">
            <w:pPr>
              <w:spacing w:line="259" w:lineRule="auto"/>
            </w:pPr>
            <w:r w:rsidRPr="00736186">
              <w:t>4.02</w:t>
            </w:r>
          </w:p>
        </w:tc>
        <w:tc>
          <w:tcPr>
            <w:tcW w:w="0" w:type="auto"/>
            <w:hideMark/>
          </w:tcPr>
          <w:p w14:paraId="679AB554" w14:textId="77777777" w:rsidR="00736186" w:rsidRPr="00736186" w:rsidRDefault="00736186" w:rsidP="00B775E6">
            <w:pPr>
              <w:spacing w:line="259" w:lineRule="auto"/>
            </w:pPr>
            <w:r w:rsidRPr="00736186">
              <w:t>0.70</w:t>
            </w:r>
          </w:p>
        </w:tc>
        <w:tc>
          <w:tcPr>
            <w:tcW w:w="0" w:type="auto"/>
            <w:hideMark/>
          </w:tcPr>
          <w:p w14:paraId="352B5339" w14:textId="77777777" w:rsidR="00736186" w:rsidRPr="00736186" w:rsidRDefault="00736186" w:rsidP="00B775E6">
            <w:pPr>
              <w:spacing w:line="259" w:lineRule="auto"/>
            </w:pPr>
            <w:r w:rsidRPr="00736186">
              <w:t>0.19</w:t>
            </w:r>
          </w:p>
        </w:tc>
        <w:tc>
          <w:tcPr>
            <w:tcW w:w="0" w:type="auto"/>
            <w:hideMark/>
          </w:tcPr>
          <w:p w14:paraId="5A248746" w14:textId="77777777" w:rsidR="00736186" w:rsidRPr="00736186" w:rsidRDefault="00736186" w:rsidP="00B775E6">
            <w:pPr>
              <w:spacing w:line="259" w:lineRule="auto"/>
            </w:pPr>
            <w:r w:rsidRPr="00736186">
              <w:t>0.80</w:t>
            </w:r>
          </w:p>
        </w:tc>
        <w:tc>
          <w:tcPr>
            <w:tcW w:w="0" w:type="auto"/>
            <w:hideMark/>
          </w:tcPr>
          <w:p w14:paraId="466672E7" w14:textId="77777777" w:rsidR="00736186" w:rsidRPr="00736186" w:rsidRDefault="00736186" w:rsidP="00B775E6">
            <w:pPr>
              <w:spacing w:line="259" w:lineRule="auto"/>
            </w:pPr>
            <w:r w:rsidRPr="00736186">
              <w:t>1.78</w:t>
            </w:r>
          </w:p>
        </w:tc>
        <w:tc>
          <w:tcPr>
            <w:tcW w:w="0" w:type="auto"/>
            <w:hideMark/>
          </w:tcPr>
          <w:p w14:paraId="6352E607" w14:textId="77777777" w:rsidR="00736186" w:rsidRPr="00736186" w:rsidRDefault="00736186" w:rsidP="00B775E6">
            <w:pPr>
              <w:spacing w:line="259" w:lineRule="auto"/>
            </w:pPr>
            <w:r w:rsidRPr="00736186">
              <w:t>0.12</w:t>
            </w:r>
          </w:p>
        </w:tc>
        <w:tc>
          <w:tcPr>
            <w:tcW w:w="0" w:type="auto"/>
            <w:hideMark/>
          </w:tcPr>
          <w:p w14:paraId="7E4F79C6" w14:textId="77777777" w:rsidR="00736186" w:rsidRPr="00736186" w:rsidRDefault="00736186" w:rsidP="00B775E6">
            <w:pPr>
              <w:spacing w:line="259" w:lineRule="auto"/>
            </w:pPr>
            <w:r w:rsidRPr="00736186">
              <w:t>0.00</w:t>
            </w:r>
          </w:p>
        </w:tc>
        <w:tc>
          <w:tcPr>
            <w:tcW w:w="0" w:type="auto"/>
            <w:hideMark/>
          </w:tcPr>
          <w:p w14:paraId="49FF9BF6" w14:textId="77777777" w:rsidR="00736186" w:rsidRPr="00736186" w:rsidRDefault="00736186" w:rsidP="00B775E6">
            <w:pPr>
              <w:spacing w:line="259" w:lineRule="auto"/>
            </w:pPr>
            <w:r w:rsidRPr="00736186">
              <w:t>0.12</w:t>
            </w:r>
          </w:p>
        </w:tc>
        <w:tc>
          <w:tcPr>
            <w:tcW w:w="0" w:type="auto"/>
            <w:hideMark/>
          </w:tcPr>
          <w:p w14:paraId="6E0F1018" w14:textId="77777777" w:rsidR="00736186" w:rsidRPr="00736186" w:rsidRDefault="00736186" w:rsidP="00B775E6">
            <w:pPr>
              <w:spacing w:line="259" w:lineRule="auto"/>
            </w:pPr>
            <w:r w:rsidRPr="00736186">
              <w:t>6.33</w:t>
            </w:r>
          </w:p>
        </w:tc>
      </w:tr>
      <w:tr w:rsidR="00B775E6" w:rsidRPr="00736186" w14:paraId="32B4A42D" w14:textId="77777777" w:rsidTr="00B775E6">
        <w:tc>
          <w:tcPr>
            <w:tcW w:w="0" w:type="auto"/>
            <w:hideMark/>
          </w:tcPr>
          <w:p w14:paraId="5E0F2734" w14:textId="77777777" w:rsidR="00736186" w:rsidRPr="00736186" w:rsidRDefault="00736186" w:rsidP="00B775E6">
            <w:pPr>
              <w:spacing w:line="259" w:lineRule="auto"/>
            </w:pPr>
            <w:r w:rsidRPr="00736186">
              <w:t>4</w:t>
            </w:r>
          </w:p>
        </w:tc>
        <w:tc>
          <w:tcPr>
            <w:tcW w:w="0" w:type="auto"/>
            <w:hideMark/>
          </w:tcPr>
          <w:p w14:paraId="065FDD25" w14:textId="77777777" w:rsidR="00736186" w:rsidRPr="00736186" w:rsidRDefault="00736186" w:rsidP="00B775E6">
            <w:pPr>
              <w:spacing w:line="259" w:lineRule="auto"/>
            </w:pPr>
            <w:r w:rsidRPr="00736186">
              <w:t>0.79</w:t>
            </w:r>
          </w:p>
        </w:tc>
        <w:tc>
          <w:tcPr>
            <w:tcW w:w="0" w:type="auto"/>
            <w:hideMark/>
          </w:tcPr>
          <w:p w14:paraId="26B39375" w14:textId="77777777" w:rsidR="00736186" w:rsidRPr="00736186" w:rsidRDefault="00736186" w:rsidP="00B775E6">
            <w:pPr>
              <w:spacing w:line="259" w:lineRule="auto"/>
            </w:pPr>
            <w:r w:rsidRPr="00736186">
              <w:t>0.23</w:t>
            </w:r>
          </w:p>
        </w:tc>
        <w:tc>
          <w:tcPr>
            <w:tcW w:w="0" w:type="auto"/>
            <w:hideMark/>
          </w:tcPr>
          <w:p w14:paraId="522CC020" w14:textId="77777777" w:rsidR="00736186" w:rsidRPr="00736186" w:rsidRDefault="00736186" w:rsidP="00B775E6">
            <w:pPr>
              <w:spacing w:line="259" w:lineRule="auto"/>
            </w:pPr>
            <w:r w:rsidRPr="00736186">
              <w:t>0.93</w:t>
            </w:r>
          </w:p>
        </w:tc>
        <w:tc>
          <w:tcPr>
            <w:tcW w:w="0" w:type="auto"/>
            <w:hideMark/>
          </w:tcPr>
          <w:p w14:paraId="19D3768D" w14:textId="77777777" w:rsidR="00736186" w:rsidRPr="00736186" w:rsidRDefault="00736186" w:rsidP="00B775E6">
            <w:pPr>
              <w:spacing w:line="259" w:lineRule="auto"/>
            </w:pPr>
            <w:r w:rsidRPr="00736186">
              <w:t>2.30</w:t>
            </w:r>
          </w:p>
        </w:tc>
        <w:tc>
          <w:tcPr>
            <w:tcW w:w="0" w:type="auto"/>
            <w:hideMark/>
          </w:tcPr>
          <w:p w14:paraId="6077BA6A" w14:textId="77777777" w:rsidR="00736186" w:rsidRPr="00736186" w:rsidRDefault="00736186" w:rsidP="00B775E6">
            <w:pPr>
              <w:spacing w:line="259" w:lineRule="auto"/>
            </w:pPr>
            <w:r w:rsidRPr="00736186">
              <w:t>0.71</w:t>
            </w:r>
          </w:p>
        </w:tc>
        <w:tc>
          <w:tcPr>
            <w:tcW w:w="0" w:type="auto"/>
            <w:hideMark/>
          </w:tcPr>
          <w:p w14:paraId="6C376160" w14:textId="77777777" w:rsidR="00736186" w:rsidRPr="00736186" w:rsidRDefault="00736186" w:rsidP="00B775E6">
            <w:pPr>
              <w:spacing w:line="259" w:lineRule="auto"/>
            </w:pPr>
            <w:r w:rsidRPr="00736186">
              <w:t>0.19</w:t>
            </w:r>
          </w:p>
        </w:tc>
        <w:tc>
          <w:tcPr>
            <w:tcW w:w="0" w:type="auto"/>
            <w:hideMark/>
          </w:tcPr>
          <w:p w14:paraId="239F9D28" w14:textId="77777777" w:rsidR="00736186" w:rsidRPr="00736186" w:rsidRDefault="00736186" w:rsidP="00B775E6">
            <w:pPr>
              <w:spacing w:line="259" w:lineRule="auto"/>
            </w:pPr>
            <w:r w:rsidRPr="00736186">
              <w:t>0.81</w:t>
            </w:r>
          </w:p>
        </w:tc>
        <w:tc>
          <w:tcPr>
            <w:tcW w:w="0" w:type="auto"/>
            <w:hideMark/>
          </w:tcPr>
          <w:p w14:paraId="3D5CD5FB" w14:textId="77777777" w:rsidR="00736186" w:rsidRPr="00736186" w:rsidRDefault="00736186" w:rsidP="00B775E6">
            <w:pPr>
              <w:spacing w:line="259" w:lineRule="auto"/>
            </w:pPr>
            <w:r w:rsidRPr="00736186">
              <w:t>1.02</w:t>
            </w:r>
          </w:p>
        </w:tc>
        <w:tc>
          <w:tcPr>
            <w:tcW w:w="0" w:type="auto"/>
            <w:hideMark/>
          </w:tcPr>
          <w:p w14:paraId="2D89DED8" w14:textId="77777777" w:rsidR="00736186" w:rsidRPr="00736186" w:rsidRDefault="00736186" w:rsidP="00B775E6">
            <w:pPr>
              <w:spacing w:line="259" w:lineRule="auto"/>
            </w:pPr>
            <w:r w:rsidRPr="00736186">
              <w:t>0.50</w:t>
            </w:r>
          </w:p>
        </w:tc>
        <w:tc>
          <w:tcPr>
            <w:tcW w:w="0" w:type="auto"/>
            <w:hideMark/>
          </w:tcPr>
          <w:p w14:paraId="1D36C416" w14:textId="77777777" w:rsidR="00736186" w:rsidRPr="00736186" w:rsidRDefault="00736186" w:rsidP="00B775E6">
            <w:pPr>
              <w:spacing w:line="259" w:lineRule="auto"/>
            </w:pPr>
            <w:r w:rsidRPr="00736186">
              <w:t>0.07</w:t>
            </w:r>
          </w:p>
        </w:tc>
        <w:tc>
          <w:tcPr>
            <w:tcW w:w="0" w:type="auto"/>
            <w:hideMark/>
          </w:tcPr>
          <w:p w14:paraId="590D3BA2" w14:textId="77777777" w:rsidR="00736186" w:rsidRPr="00736186" w:rsidRDefault="00736186" w:rsidP="00B775E6">
            <w:pPr>
              <w:spacing w:line="259" w:lineRule="auto"/>
            </w:pPr>
            <w:r w:rsidRPr="00736186">
              <w:t>0.54</w:t>
            </w:r>
          </w:p>
        </w:tc>
        <w:tc>
          <w:tcPr>
            <w:tcW w:w="0" w:type="auto"/>
            <w:hideMark/>
          </w:tcPr>
          <w:p w14:paraId="6BB5A62B" w14:textId="77777777" w:rsidR="00736186" w:rsidRPr="00736186" w:rsidRDefault="00736186" w:rsidP="00B775E6">
            <w:pPr>
              <w:spacing w:line="259" w:lineRule="auto"/>
            </w:pPr>
            <w:r w:rsidRPr="00736186">
              <w:t>3.88</w:t>
            </w:r>
          </w:p>
        </w:tc>
      </w:tr>
      <w:tr w:rsidR="00B775E6" w:rsidRPr="00736186" w14:paraId="1CA9B9FA" w14:textId="77777777" w:rsidTr="00B775E6">
        <w:tc>
          <w:tcPr>
            <w:tcW w:w="0" w:type="auto"/>
            <w:hideMark/>
          </w:tcPr>
          <w:p w14:paraId="570B2332" w14:textId="77777777" w:rsidR="00736186" w:rsidRPr="00736186" w:rsidRDefault="00736186" w:rsidP="00B775E6">
            <w:pPr>
              <w:spacing w:line="259" w:lineRule="auto"/>
            </w:pPr>
            <w:r w:rsidRPr="00736186">
              <w:t>5</w:t>
            </w:r>
          </w:p>
        </w:tc>
        <w:tc>
          <w:tcPr>
            <w:tcW w:w="0" w:type="auto"/>
            <w:hideMark/>
          </w:tcPr>
          <w:p w14:paraId="61520EA0" w14:textId="77777777" w:rsidR="00736186" w:rsidRPr="00736186" w:rsidRDefault="00736186" w:rsidP="00B775E6">
            <w:pPr>
              <w:spacing w:line="259" w:lineRule="auto"/>
            </w:pPr>
            <w:r w:rsidRPr="00736186">
              <w:t>0.83</w:t>
            </w:r>
          </w:p>
        </w:tc>
        <w:tc>
          <w:tcPr>
            <w:tcW w:w="0" w:type="auto"/>
            <w:hideMark/>
          </w:tcPr>
          <w:p w14:paraId="24080BAF" w14:textId="77777777" w:rsidR="00736186" w:rsidRPr="00736186" w:rsidRDefault="00736186" w:rsidP="00B775E6">
            <w:pPr>
              <w:spacing w:line="259" w:lineRule="auto"/>
            </w:pPr>
            <w:r w:rsidRPr="00736186">
              <w:t>0.21</w:t>
            </w:r>
          </w:p>
        </w:tc>
        <w:tc>
          <w:tcPr>
            <w:tcW w:w="0" w:type="auto"/>
            <w:hideMark/>
          </w:tcPr>
          <w:p w14:paraId="63B50034" w14:textId="77777777" w:rsidR="00736186" w:rsidRPr="00736186" w:rsidRDefault="00736186" w:rsidP="00B775E6">
            <w:pPr>
              <w:spacing w:line="259" w:lineRule="auto"/>
            </w:pPr>
            <w:r w:rsidRPr="00736186">
              <w:t>0.94</w:t>
            </w:r>
          </w:p>
        </w:tc>
        <w:tc>
          <w:tcPr>
            <w:tcW w:w="0" w:type="auto"/>
            <w:hideMark/>
          </w:tcPr>
          <w:p w14:paraId="31D5BD9B" w14:textId="77777777" w:rsidR="00736186" w:rsidRPr="00736186" w:rsidRDefault="00736186" w:rsidP="00B775E6">
            <w:pPr>
              <w:spacing w:line="259" w:lineRule="auto"/>
            </w:pPr>
            <w:r w:rsidRPr="00736186">
              <w:t>3.23</w:t>
            </w:r>
          </w:p>
        </w:tc>
        <w:tc>
          <w:tcPr>
            <w:tcW w:w="0" w:type="auto"/>
            <w:hideMark/>
          </w:tcPr>
          <w:p w14:paraId="6FD7C0AB" w14:textId="77777777" w:rsidR="00736186" w:rsidRPr="00736186" w:rsidRDefault="00736186" w:rsidP="00B775E6">
            <w:pPr>
              <w:spacing w:line="259" w:lineRule="auto"/>
            </w:pPr>
            <w:r w:rsidRPr="00736186">
              <w:t>0.86</w:t>
            </w:r>
          </w:p>
        </w:tc>
        <w:tc>
          <w:tcPr>
            <w:tcW w:w="0" w:type="auto"/>
            <w:hideMark/>
          </w:tcPr>
          <w:p w14:paraId="43074666" w14:textId="77777777" w:rsidR="00736186" w:rsidRPr="00736186" w:rsidRDefault="00736186" w:rsidP="00B775E6">
            <w:pPr>
              <w:spacing w:line="259" w:lineRule="auto"/>
            </w:pPr>
            <w:r w:rsidRPr="00736186">
              <w:t>0.22</w:t>
            </w:r>
          </w:p>
        </w:tc>
        <w:tc>
          <w:tcPr>
            <w:tcW w:w="0" w:type="auto"/>
            <w:hideMark/>
          </w:tcPr>
          <w:p w14:paraId="09248EA6" w14:textId="77777777" w:rsidR="00736186" w:rsidRPr="00736186" w:rsidRDefault="00736186" w:rsidP="00B775E6">
            <w:pPr>
              <w:spacing w:line="259" w:lineRule="auto"/>
            </w:pPr>
            <w:r w:rsidRPr="00736186">
              <w:t>0.99</w:t>
            </w:r>
          </w:p>
        </w:tc>
        <w:tc>
          <w:tcPr>
            <w:tcW w:w="0" w:type="auto"/>
            <w:hideMark/>
          </w:tcPr>
          <w:p w14:paraId="5A8136BE" w14:textId="77777777" w:rsidR="00736186" w:rsidRPr="00736186" w:rsidRDefault="00736186" w:rsidP="00B775E6">
            <w:pPr>
              <w:spacing w:line="259" w:lineRule="auto"/>
            </w:pPr>
            <w:r w:rsidRPr="00736186">
              <w:t>1.86</w:t>
            </w:r>
          </w:p>
        </w:tc>
        <w:tc>
          <w:tcPr>
            <w:tcW w:w="0" w:type="auto"/>
            <w:hideMark/>
          </w:tcPr>
          <w:p w14:paraId="2A1DF8F5" w14:textId="77777777" w:rsidR="00736186" w:rsidRPr="00736186" w:rsidRDefault="00736186" w:rsidP="00B775E6">
            <w:pPr>
              <w:spacing w:line="259" w:lineRule="auto"/>
            </w:pPr>
            <w:r w:rsidRPr="00736186">
              <w:t>0.12</w:t>
            </w:r>
          </w:p>
        </w:tc>
        <w:tc>
          <w:tcPr>
            <w:tcW w:w="0" w:type="auto"/>
            <w:hideMark/>
          </w:tcPr>
          <w:p w14:paraId="5AE491FD" w14:textId="77777777" w:rsidR="00736186" w:rsidRPr="00736186" w:rsidRDefault="00736186" w:rsidP="00B775E6">
            <w:pPr>
              <w:spacing w:line="259" w:lineRule="auto"/>
            </w:pPr>
            <w:r w:rsidRPr="00736186">
              <w:t>0.00</w:t>
            </w:r>
          </w:p>
        </w:tc>
        <w:tc>
          <w:tcPr>
            <w:tcW w:w="0" w:type="auto"/>
            <w:hideMark/>
          </w:tcPr>
          <w:p w14:paraId="0DC17F97" w14:textId="77777777" w:rsidR="00736186" w:rsidRPr="00736186" w:rsidRDefault="00736186" w:rsidP="00B775E6">
            <w:pPr>
              <w:spacing w:line="259" w:lineRule="auto"/>
            </w:pPr>
            <w:r w:rsidRPr="00736186">
              <w:t>0.12</w:t>
            </w:r>
          </w:p>
        </w:tc>
        <w:tc>
          <w:tcPr>
            <w:tcW w:w="0" w:type="auto"/>
            <w:hideMark/>
          </w:tcPr>
          <w:p w14:paraId="53486DD1" w14:textId="77777777" w:rsidR="00736186" w:rsidRPr="00736186" w:rsidRDefault="00736186" w:rsidP="00B775E6">
            <w:pPr>
              <w:spacing w:line="259" w:lineRule="auto"/>
            </w:pPr>
            <w:r w:rsidRPr="00736186">
              <w:t>4.20</w:t>
            </w:r>
          </w:p>
        </w:tc>
      </w:tr>
      <w:tr w:rsidR="00B775E6" w:rsidRPr="00736186" w14:paraId="57DC6AAF" w14:textId="77777777" w:rsidTr="00B775E6">
        <w:tc>
          <w:tcPr>
            <w:tcW w:w="0" w:type="auto"/>
            <w:hideMark/>
          </w:tcPr>
          <w:p w14:paraId="36507780" w14:textId="77777777" w:rsidR="00736186" w:rsidRPr="00736186" w:rsidRDefault="00736186" w:rsidP="00B775E6">
            <w:pPr>
              <w:spacing w:line="259" w:lineRule="auto"/>
            </w:pPr>
            <w:r w:rsidRPr="00736186">
              <w:t>6</w:t>
            </w:r>
          </w:p>
        </w:tc>
        <w:tc>
          <w:tcPr>
            <w:tcW w:w="0" w:type="auto"/>
            <w:hideMark/>
          </w:tcPr>
          <w:p w14:paraId="48052E82" w14:textId="77777777" w:rsidR="00736186" w:rsidRPr="00736186" w:rsidRDefault="00736186" w:rsidP="00B775E6">
            <w:pPr>
              <w:spacing w:line="259" w:lineRule="auto"/>
            </w:pPr>
            <w:r w:rsidRPr="00736186">
              <w:t>0.83</w:t>
            </w:r>
          </w:p>
        </w:tc>
        <w:tc>
          <w:tcPr>
            <w:tcW w:w="0" w:type="auto"/>
            <w:hideMark/>
          </w:tcPr>
          <w:p w14:paraId="09D6163C" w14:textId="77777777" w:rsidR="00736186" w:rsidRPr="00736186" w:rsidRDefault="00736186" w:rsidP="00B775E6">
            <w:pPr>
              <w:spacing w:line="259" w:lineRule="auto"/>
            </w:pPr>
            <w:r w:rsidRPr="00736186">
              <w:t>0.21</w:t>
            </w:r>
          </w:p>
        </w:tc>
        <w:tc>
          <w:tcPr>
            <w:tcW w:w="0" w:type="auto"/>
            <w:hideMark/>
          </w:tcPr>
          <w:p w14:paraId="751FA993" w14:textId="77777777" w:rsidR="00736186" w:rsidRPr="00736186" w:rsidRDefault="00736186" w:rsidP="00B775E6">
            <w:pPr>
              <w:spacing w:line="259" w:lineRule="auto"/>
            </w:pPr>
            <w:r w:rsidRPr="00736186">
              <w:t>0.94</w:t>
            </w:r>
          </w:p>
        </w:tc>
        <w:tc>
          <w:tcPr>
            <w:tcW w:w="0" w:type="auto"/>
            <w:hideMark/>
          </w:tcPr>
          <w:p w14:paraId="5AB96BEE" w14:textId="77777777" w:rsidR="00736186" w:rsidRPr="00736186" w:rsidRDefault="00736186" w:rsidP="00B775E6">
            <w:pPr>
              <w:spacing w:line="259" w:lineRule="auto"/>
            </w:pPr>
            <w:r w:rsidRPr="00736186">
              <w:t>3.76</w:t>
            </w:r>
          </w:p>
        </w:tc>
        <w:tc>
          <w:tcPr>
            <w:tcW w:w="0" w:type="auto"/>
            <w:hideMark/>
          </w:tcPr>
          <w:p w14:paraId="166E694C" w14:textId="77777777" w:rsidR="00736186" w:rsidRPr="00736186" w:rsidRDefault="00736186" w:rsidP="00B775E6">
            <w:pPr>
              <w:spacing w:line="259" w:lineRule="auto"/>
            </w:pPr>
            <w:r w:rsidRPr="00736186">
              <w:t>0.86</w:t>
            </w:r>
          </w:p>
        </w:tc>
        <w:tc>
          <w:tcPr>
            <w:tcW w:w="0" w:type="auto"/>
            <w:hideMark/>
          </w:tcPr>
          <w:p w14:paraId="24CA484D" w14:textId="77777777" w:rsidR="00736186" w:rsidRPr="00736186" w:rsidRDefault="00736186" w:rsidP="00B775E6">
            <w:pPr>
              <w:spacing w:line="259" w:lineRule="auto"/>
            </w:pPr>
            <w:r w:rsidRPr="00736186">
              <w:t>0.22</w:t>
            </w:r>
          </w:p>
        </w:tc>
        <w:tc>
          <w:tcPr>
            <w:tcW w:w="0" w:type="auto"/>
            <w:hideMark/>
          </w:tcPr>
          <w:p w14:paraId="7F447495" w14:textId="77777777" w:rsidR="00736186" w:rsidRPr="00736186" w:rsidRDefault="00736186" w:rsidP="00B775E6">
            <w:pPr>
              <w:spacing w:line="259" w:lineRule="auto"/>
            </w:pPr>
            <w:r w:rsidRPr="00736186">
              <w:t>0.99</w:t>
            </w:r>
          </w:p>
        </w:tc>
        <w:tc>
          <w:tcPr>
            <w:tcW w:w="0" w:type="auto"/>
            <w:hideMark/>
          </w:tcPr>
          <w:p w14:paraId="00396454" w14:textId="77777777" w:rsidR="00736186" w:rsidRPr="00736186" w:rsidRDefault="00736186" w:rsidP="00B775E6">
            <w:pPr>
              <w:spacing w:line="259" w:lineRule="auto"/>
            </w:pPr>
            <w:r w:rsidRPr="00736186">
              <w:t>2.07</w:t>
            </w:r>
          </w:p>
        </w:tc>
        <w:tc>
          <w:tcPr>
            <w:tcW w:w="0" w:type="auto"/>
            <w:hideMark/>
          </w:tcPr>
          <w:p w14:paraId="34CAA915" w14:textId="77777777" w:rsidR="00736186" w:rsidRPr="00736186" w:rsidRDefault="00736186" w:rsidP="00B775E6">
            <w:pPr>
              <w:spacing w:line="259" w:lineRule="auto"/>
            </w:pPr>
            <w:r w:rsidRPr="00736186">
              <w:t>0.12</w:t>
            </w:r>
          </w:p>
        </w:tc>
        <w:tc>
          <w:tcPr>
            <w:tcW w:w="0" w:type="auto"/>
            <w:hideMark/>
          </w:tcPr>
          <w:p w14:paraId="5DC557CE" w14:textId="77777777" w:rsidR="00736186" w:rsidRPr="00736186" w:rsidRDefault="00736186" w:rsidP="00B775E6">
            <w:pPr>
              <w:spacing w:line="259" w:lineRule="auto"/>
            </w:pPr>
            <w:r w:rsidRPr="00736186">
              <w:t>0.00</w:t>
            </w:r>
          </w:p>
        </w:tc>
        <w:tc>
          <w:tcPr>
            <w:tcW w:w="0" w:type="auto"/>
            <w:hideMark/>
          </w:tcPr>
          <w:p w14:paraId="76C66581" w14:textId="77777777" w:rsidR="00736186" w:rsidRPr="00736186" w:rsidRDefault="00736186" w:rsidP="00B775E6">
            <w:pPr>
              <w:spacing w:line="259" w:lineRule="auto"/>
            </w:pPr>
            <w:r w:rsidRPr="00736186">
              <w:t>0.12</w:t>
            </w:r>
          </w:p>
        </w:tc>
        <w:tc>
          <w:tcPr>
            <w:tcW w:w="0" w:type="auto"/>
            <w:hideMark/>
          </w:tcPr>
          <w:p w14:paraId="343106BE" w14:textId="77777777" w:rsidR="00736186" w:rsidRPr="00736186" w:rsidRDefault="00736186" w:rsidP="00B775E6">
            <w:pPr>
              <w:spacing w:line="259" w:lineRule="auto"/>
            </w:pPr>
            <w:r w:rsidRPr="00736186">
              <w:t>4.23</w:t>
            </w:r>
          </w:p>
        </w:tc>
      </w:tr>
      <w:tr w:rsidR="00B775E6" w:rsidRPr="00736186" w14:paraId="2C37CEED" w14:textId="77777777" w:rsidTr="00B775E6">
        <w:tc>
          <w:tcPr>
            <w:tcW w:w="0" w:type="auto"/>
            <w:hideMark/>
          </w:tcPr>
          <w:p w14:paraId="3DF5963D" w14:textId="77777777" w:rsidR="00736186" w:rsidRPr="00736186" w:rsidRDefault="00736186" w:rsidP="00B775E6">
            <w:pPr>
              <w:spacing w:line="259" w:lineRule="auto"/>
            </w:pPr>
            <w:r w:rsidRPr="00736186">
              <w:t>7</w:t>
            </w:r>
          </w:p>
        </w:tc>
        <w:tc>
          <w:tcPr>
            <w:tcW w:w="0" w:type="auto"/>
            <w:hideMark/>
          </w:tcPr>
          <w:p w14:paraId="119173C3" w14:textId="77777777" w:rsidR="00736186" w:rsidRPr="00736186" w:rsidRDefault="00736186" w:rsidP="00B775E6">
            <w:pPr>
              <w:spacing w:line="259" w:lineRule="auto"/>
            </w:pPr>
            <w:r w:rsidRPr="00736186">
              <w:t>0.84</w:t>
            </w:r>
          </w:p>
        </w:tc>
        <w:tc>
          <w:tcPr>
            <w:tcW w:w="0" w:type="auto"/>
            <w:hideMark/>
          </w:tcPr>
          <w:p w14:paraId="1412ABE7" w14:textId="77777777" w:rsidR="00736186" w:rsidRPr="00736186" w:rsidRDefault="00736186" w:rsidP="00B775E6">
            <w:pPr>
              <w:spacing w:line="259" w:lineRule="auto"/>
            </w:pPr>
            <w:r w:rsidRPr="00736186">
              <w:t>0.21</w:t>
            </w:r>
          </w:p>
        </w:tc>
        <w:tc>
          <w:tcPr>
            <w:tcW w:w="0" w:type="auto"/>
            <w:hideMark/>
          </w:tcPr>
          <w:p w14:paraId="2B5968E7" w14:textId="77777777" w:rsidR="00736186" w:rsidRPr="00736186" w:rsidRDefault="00736186" w:rsidP="00B775E6">
            <w:pPr>
              <w:spacing w:line="259" w:lineRule="auto"/>
            </w:pPr>
            <w:r w:rsidRPr="00736186">
              <w:t>0.96</w:t>
            </w:r>
          </w:p>
        </w:tc>
        <w:tc>
          <w:tcPr>
            <w:tcW w:w="0" w:type="auto"/>
            <w:hideMark/>
          </w:tcPr>
          <w:p w14:paraId="201A314C" w14:textId="77777777" w:rsidR="00736186" w:rsidRPr="00736186" w:rsidRDefault="00736186" w:rsidP="00B775E6">
            <w:pPr>
              <w:spacing w:line="259" w:lineRule="auto"/>
            </w:pPr>
            <w:r w:rsidRPr="00736186">
              <w:t>1.03</w:t>
            </w:r>
          </w:p>
        </w:tc>
        <w:tc>
          <w:tcPr>
            <w:tcW w:w="0" w:type="auto"/>
            <w:hideMark/>
          </w:tcPr>
          <w:p w14:paraId="27E2001C" w14:textId="77777777" w:rsidR="00736186" w:rsidRPr="00736186" w:rsidRDefault="00736186" w:rsidP="00B775E6">
            <w:pPr>
              <w:spacing w:line="259" w:lineRule="auto"/>
            </w:pPr>
            <w:r w:rsidRPr="00736186">
              <w:t>0.88</w:t>
            </w:r>
          </w:p>
        </w:tc>
        <w:tc>
          <w:tcPr>
            <w:tcW w:w="0" w:type="auto"/>
            <w:hideMark/>
          </w:tcPr>
          <w:p w14:paraId="242B014C" w14:textId="77777777" w:rsidR="00736186" w:rsidRPr="00736186" w:rsidRDefault="00736186" w:rsidP="00B775E6">
            <w:pPr>
              <w:spacing w:line="259" w:lineRule="auto"/>
            </w:pPr>
            <w:r w:rsidRPr="00736186">
              <w:t>0.22</w:t>
            </w:r>
          </w:p>
        </w:tc>
        <w:tc>
          <w:tcPr>
            <w:tcW w:w="0" w:type="auto"/>
            <w:hideMark/>
          </w:tcPr>
          <w:p w14:paraId="20DD9342" w14:textId="77777777" w:rsidR="00736186" w:rsidRPr="00736186" w:rsidRDefault="00736186" w:rsidP="00B775E6">
            <w:pPr>
              <w:spacing w:line="259" w:lineRule="auto"/>
            </w:pPr>
            <w:r w:rsidRPr="00736186">
              <w:t>1.00</w:t>
            </w:r>
          </w:p>
        </w:tc>
        <w:tc>
          <w:tcPr>
            <w:tcW w:w="0" w:type="auto"/>
            <w:hideMark/>
          </w:tcPr>
          <w:p w14:paraId="6F670BDD" w14:textId="77777777" w:rsidR="00736186" w:rsidRPr="00736186" w:rsidRDefault="00736186" w:rsidP="00B775E6">
            <w:pPr>
              <w:spacing w:line="259" w:lineRule="auto"/>
            </w:pPr>
            <w:r w:rsidRPr="00736186">
              <w:t>0.49</w:t>
            </w:r>
          </w:p>
        </w:tc>
        <w:tc>
          <w:tcPr>
            <w:tcW w:w="0" w:type="auto"/>
            <w:hideMark/>
          </w:tcPr>
          <w:p w14:paraId="5F3F02A9" w14:textId="77777777" w:rsidR="00736186" w:rsidRPr="00736186" w:rsidRDefault="00736186" w:rsidP="00B775E6">
            <w:pPr>
              <w:spacing w:line="259" w:lineRule="auto"/>
            </w:pPr>
            <w:r w:rsidRPr="00736186">
              <w:t>0.93</w:t>
            </w:r>
          </w:p>
        </w:tc>
        <w:tc>
          <w:tcPr>
            <w:tcW w:w="0" w:type="auto"/>
            <w:hideMark/>
          </w:tcPr>
          <w:p w14:paraId="0F560475" w14:textId="77777777" w:rsidR="00736186" w:rsidRPr="00736186" w:rsidRDefault="00736186" w:rsidP="00B775E6">
            <w:pPr>
              <w:spacing w:line="259" w:lineRule="auto"/>
            </w:pPr>
            <w:r w:rsidRPr="00736186">
              <w:t>0.15</w:t>
            </w:r>
          </w:p>
        </w:tc>
        <w:tc>
          <w:tcPr>
            <w:tcW w:w="0" w:type="auto"/>
            <w:hideMark/>
          </w:tcPr>
          <w:p w14:paraId="71F5C807" w14:textId="77777777" w:rsidR="00736186" w:rsidRPr="00736186" w:rsidRDefault="00736186" w:rsidP="00B775E6">
            <w:pPr>
              <w:spacing w:line="259" w:lineRule="auto"/>
            </w:pPr>
            <w:r w:rsidRPr="00736186">
              <w:t>1.00</w:t>
            </w:r>
          </w:p>
        </w:tc>
        <w:tc>
          <w:tcPr>
            <w:tcW w:w="0" w:type="auto"/>
            <w:hideMark/>
          </w:tcPr>
          <w:p w14:paraId="7D07B857" w14:textId="77777777" w:rsidR="00736186" w:rsidRPr="00736186" w:rsidRDefault="00736186" w:rsidP="00B775E6">
            <w:pPr>
              <w:spacing w:line="259" w:lineRule="auto"/>
            </w:pPr>
            <w:r w:rsidRPr="00736186">
              <w:t>1.54</w:t>
            </w:r>
          </w:p>
        </w:tc>
      </w:tr>
      <w:tr w:rsidR="00B775E6" w:rsidRPr="00736186" w14:paraId="37C144F3" w14:textId="77777777" w:rsidTr="00B775E6">
        <w:tc>
          <w:tcPr>
            <w:tcW w:w="0" w:type="auto"/>
            <w:hideMark/>
          </w:tcPr>
          <w:p w14:paraId="740A3489" w14:textId="77777777" w:rsidR="00736186" w:rsidRPr="00736186" w:rsidRDefault="00736186" w:rsidP="00B775E6">
            <w:pPr>
              <w:spacing w:line="259" w:lineRule="auto"/>
            </w:pPr>
            <w:r w:rsidRPr="00736186">
              <w:t>8</w:t>
            </w:r>
          </w:p>
        </w:tc>
        <w:tc>
          <w:tcPr>
            <w:tcW w:w="0" w:type="auto"/>
            <w:hideMark/>
          </w:tcPr>
          <w:p w14:paraId="468E4ED3" w14:textId="77777777" w:rsidR="00736186" w:rsidRPr="00736186" w:rsidRDefault="00736186" w:rsidP="00B775E6">
            <w:pPr>
              <w:spacing w:line="259" w:lineRule="auto"/>
            </w:pPr>
            <w:r w:rsidRPr="00736186">
              <w:t>0.77</w:t>
            </w:r>
          </w:p>
        </w:tc>
        <w:tc>
          <w:tcPr>
            <w:tcW w:w="0" w:type="auto"/>
            <w:hideMark/>
          </w:tcPr>
          <w:p w14:paraId="5C72D396" w14:textId="77777777" w:rsidR="00736186" w:rsidRPr="00736186" w:rsidRDefault="00736186" w:rsidP="00B775E6">
            <w:pPr>
              <w:spacing w:line="259" w:lineRule="auto"/>
            </w:pPr>
            <w:r w:rsidRPr="00736186">
              <w:t>0.13</w:t>
            </w:r>
          </w:p>
        </w:tc>
        <w:tc>
          <w:tcPr>
            <w:tcW w:w="0" w:type="auto"/>
            <w:hideMark/>
          </w:tcPr>
          <w:p w14:paraId="3C2C00A7" w14:textId="77777777" w:rsidR="00736186" w:rsidRPr="00736186" w:rsidRDefault="00736186" w:rsidP="00B775E6">
            <w:pPr>
              <w:spacing w:line="259" w:lineRule="auto"/>
            </w:pPr>
            <w:r w:rsidRPr="00736186">
              <w:t>0.84</w:t>
            </w:r>
          </w:p>
        </w:tc>
        <w:tc>
          <w:tcPr>
            <w:tcW w:w="0" w:type="auto"/>
            <w:hideMark/>
          </w:tcPr>
          <w:p w14:paraId="7F21D45D" w14:textId="77777777" w:rsidR="00736186" w:rsidRPr="00736186" w:rsidRDefault="00736186" w:rsidP="00B775E6">
            <w:pPr>
              <w:spacing w:line="259" w:lineRule="auto"/>
            </w:pPr>
            <w:r w:rsidRPr="00736186">
              <w:t>2.15</w:t>
            </w:r>
          </w:p>
        </w:tc>
        <w:tc>
          <w:tcPr>
            <w:tcW w:w="0" w:type="auto"/>
            <w:hideMark/>
          </w:tcPr>
          <w:p w14:paraId="4FDD01D9" w14:textId="77777777" w:rsidR="00736186" w:rsidRPr="00736186" w:rsidRDefault="00736186" w:rsidP="00B775E6">
            <w:pPr>
              <w:spacing w:line="259" w:lineRule="auto"/>
            </w:pPr>
            <w:r w:rsidRPr="00736186">
              <w:t>0.81</w:t>
            </w:r>
          </w:p>
        </w:tc>
        <w:tc>
          <w:tcPr>
            <w:tcW w:w="0" w:type="auto"/>
            <w:hideMark/>
          </w:tcPr>
          <w:p w14:paraId="6C9CCAA8" w14:textId="77777777" w:rsidR="00736186" w:rsidRPr="00736186" w:rsidRDefault="00736186" w:rsidP="00B775E6">
            <w:pPr>
              <w:spacing w:line="259" w:lineRule="auto"/>
            </w:pPr>
            <w:r w:rsidRPr="00736186">
              <w:t>0.17</w:t>
            </w:r>
          </w:p>
        </w:tc>
        <w:tc>
          <w:tcPr>
            <w:tcW w:w="0" w:type="auto"/>
            <w:hideMark/>
          </w:tcPr>
          <w:p w14:paraId="56176D4A" w14:textId="77777777" w:rsidR="00736186" w:rsidRPr="00736186" w:rsidRDefault="00736186" w:rsidP="00B775E6">
            <w:pPr>
              <w:spacing w:line="259" w:lineRule="auto"/>
            </w:pPr>
            <w:r w:rsidRPr="00736186">
              <w:t>0.88</w:t>
            </w:r>
          </w:p>
        </w:tc>
        <w:tc>
          <w:tcPr>
            <w:tcW w:w="0" w:type="auto"/>
            <w:hideMark/>
          </w:tcPr>
          <w:p w14:paraId="5BC89D34" w14:textId="77777777" w:rsidR="00736186" w:rsidRPr="00736186" w:rsidRDefault="00736186" w:rsidP="00B775E6">
            <w:pPr>
              <w:spacing w:line="259" w:lineRule="auto"/>
            </w:pPr>
            <w:r w:rsidRPr="00736186">
              <w:t>0.98</w:t>
            </w:r>
          </w:p>
        </w:tc>
        <w:tc>
          <w:tcPr>
            <w:tcW w:w="0" w:type="auto"/>
            <w:hideMark/>
          </w:tcPr>
          <w:p w14:paraId="3A43AE41" w14:textId="77777777" w:rsidR="00736186" w:rsidRPr="00736186" w:rsidRDefault="00736186" w:rsidP="00B775E6">
            <w:pPr>
              <w:spacing w:line="259" w:lineRule="auto"/>
            </w:pPr>
            <w:r w:rsidRPr="00736186">
              <w:t>0.09</w:t>
            </w:r>
          </w:p>
        </w:tc>
        <w:tc>
          <w:tcPr>
            <w:tcW w:w="0" w:type="auto"/>
            <w:hideMark/>
          </w:tcPr>
          <w:p w14:paraId="5180CFB3" w14:textId="77777777" w:rsidR="00736186" w:rsidRPr="00736186" w:rsidRDefault="00736186" w:rsidP="00B775E6">
            <w:pPr>
              <w:spacing w:line="259" w:lineRule="auto"/>
            </w:pPr>
            <w:r w:rsidRPr="00736186">
              <w:t>0.00</w:t>
            </w:r>
          </w:p>
        </w:tc>
        <w:tc>
          <w:tcPr>
            <w:tcW w:w="0" w:type="auto"/>
            <w:hideMark/>
          </w:tcPr>
          <w:p w14:paraId="55ACE8EF" w14:textId="77777777" w:rsidR="00736186" w:rsidRPr="00736186" w:rsidRDefault="00736186" w:rsidP="00B775E6">
            <w:pPr>
              <w:spacing w:line="259" w:lineRule="auto"/>
            </w:pPr>
            <w:r w:rsidRPr="00736186">
              <w:t>0.09</w:t>
            </w:r>
          </w:p>
        </w:tc>
        <w:tc>
          <w:tcPr>
            <w:tcW w:w="0" w:type="auto"/>
            <w:hideMark/>
          </w:tcPr>
          <w:p w14:paraId="6570E9AB" w14:textId="77777777" w:rsidR="00736186" w:rsidRPr="00736186" w:rsidRDefault="00736186" w:rsidP="00B775E6">
            <w:pPr>
              <w:spacing w:line="259" w:lineRule="auto"/>
            </w:pPr>
            <w:r w:rsidRPr="00736186">
              <w:t>1.61</w:t>
            </w:r>
          </w:p>
        </w:tc>
      </w:tr>
      <w:tr w:rsidR="00B775E6" w:rsidRPr="00736186" w14:paraId="398D00FA" w14:textId="77777777" w:rsidTr="00B775E6">
        <w:tc>
          <w:tcPr>
            <w:tcW w:w="0" w:type="auto"/>
            <w:hideMark/>
          </w:tcPr>
          <w:p w14:paraId="0C7EF379" w14:textId="77777777" w:rsidR="00736186" w:rsidRPr="00736186" w:rsidRDefault="00736186" w:rsidP="00B775E6">
            <w:pPr>
              <w:spacing w:line="259" w:lineRule="auto"/>
            </w:pPr>
            <w:r w:rsidRPr="00736186">
              <w:t>9</w:t>
            </w:r>
          </w:p>
        </w:tc>
        <w:tc>
          <w:tcPr>
            <w:tcW w:w="0" w:type="auto"/>
            <w:hideMark/>
          </w:tcPr>
          <w:p w14:paraId="7D4F3096" w14:textId="77777777" w:rsidR="00736186" w:rsidRPr="00736186" w:rsidRDefault="00736186" w:rsidP="00B775E6">
            <w:pPr>
              <w:spacing w:line="259" w:lineRule="auto"/>
            </w:pPr>
            <w:r w:rsidRPr="00736186">
              <w:t>0.94</w:t>
            </w:r>
          </w:p>
        </w:tc>
        <w:tc>
          <w:tcPr>
            <w:tcW w:w="0" w:type="auto"/>
            <w:hideMark/>
          </w:tcPr>
          <w:p w14:paraId="6207DD35" w14:textId="77777777" w:rsidR="00736186" w:rsidRPr="00736186" w:rsidRDefault="00736186" w:rsidP="00B775E6">
            <w:pPr>
              <w:spacing w:line="259" w:lineRule="auto"/>
            </w:pPr>
            <w:r w:rsidRPr="00736186">
              <w:t>0.09</w:t>
            </w:r>
          </w:p>
        </w:tc>
        <w:tc>
          <w:tcPr>
            <w:tcW w:w="0" w:type="auto"/>
            <w:hideMark/>
          </w:tcPr>
          <w:p w14:paraId="62BE17B0" w14:textId="77777777" w:rsidR="00736186" w:rsidRPr="00736186" w:rsidRDefault="00736186" w:rsidP="00B775E6">
            <w:pPr>
              <w:spacing w:line="259" w:lineRule="auto"/>
            </w:pPr>
            <w:r w:rsidRPr="00736186">
              <w:t>0.99</w:t>
            </w:r>
          </w:p>
        </w:tc>
        <w:tc>
          <w:tcPr>
            <w:tcW w:w="0" w:type="auto"/>
            <w:hideMark/>
          </w:tcPr>
          <w:p w14:paraId="319FA82F" w14:textId="77777777" w:rsidR="00736186" w:rsidRPr="00736186" w:rsidRDefault="00736186" w:rsidP="00B775E6">
            <w:pPr>
              <w:spacing w:line="259" w:lineRule="auto"/>
            </w:pPr>
            <w:r w:rsidRPr="00736186">
              <w:t>-</w:t>
            </w:r>
          </w:p>
        </w:tc>
        <w:tc>
          <w:tcPr>
            <w:tcW w:w="0" w:type="auto"/>
            <w:hideMark/>
          </w:tcPr>
          <w:p w14:paraId="5503E678" w14:textId="77777777" w:rsidR="00736186" w:rsidRPr="00736186" w:rsidRDefault="00736186" w:rsidP="00B775E6">
            <w:pPr>
              <w:spacing w:line="259" w:lineRule="auto"/>
            </w:pPr>
            <w:r w:rsidRPr="00736186">
              <w:t>0.93</w:t>
            </w:r>
          </w:p>
        </w:tc>
        <w:tc>
          <w:tcPr>
            <w:tcW w:w="0" w:type="auto"/>
            <w:hideMark/>
          </w:tcPr>
          <w:p w14:paraId="11AD69CE" w14:textId="77777777" w:rsidR="00736186" w:rsidRPr="00736186" w:rsidRDefault="00736186" w:rsidP="00B775E6">
            <w:pPr>
              <w:spacing w:line="259" w:lineRule="auto"/>
            </w:pPr>
            <w:r w:rsidRPr="00736186">
              <w:t>0.09</w:t>
            </w:r>
          </w:p>
        </w:tc>
        <w:tc>
          <w:tcPr>
            <w:tcW w:w="0" w:type="auto"/>
            <w:hideMark/>
          </w:tcPr>
          <w:p w14:paraId="44C0C001" w14:textId="77777777" w:rsidR="00736186" w:rsidRPr="00736186" w:rsidRDefault="00736186" w:rsidP="00B775E6">
            <w:pPr>
              <w:spacing w:line="259" w:lineRule="auto"/>
            </w:pPr>
            <w:r w:rsidRPr="00736186">
              <w:t>0.97</w:t>
            </w:r>
          </w:p>
        </w:tc>
        <w:tc>
          <w:tcPr>
            <w:tcW w:w="0" w:type="auto"/>
            <w:hideMark/>
          </w:tcPr>
          <w:p w14:paraId="3192BABC" w14:textId="77777777" w:rsidR="00736186" w:rsidRPr="00736186" w:rsidRDefault="00736186" w:rsidP="00B775E6">
            <w:pPr>
              <w:spacing w:line="259" w:lineRule="auto"/>
            </w:pPr>
            <w:r w:rsidRPr="00736186">
              <w:t>-</w:t>
            </w:r>
          </w:p>
        </w:tc>
        <w:tc>
          <w:tcPr>
            <w:tcW w:w="0" w:type="auto"/>
            <w:hideMark/>
          </w:tcPr>
          <w:p w14:paraId="65128600" w14:textId="77777777" w:rsidR="00736186" w:rsidRPr="00736186" w:rsidRDefault="00736186" w:rsidP="00B775E6">
            <w:pPr>
              <w:spacing w:line="259" w:lineRule="auto"/>
            </w:pPr>
            <w:r w:rsidRPr="00736186">
              <w:t>0.93</w:t>
            </w:r>
          </w:p>
        </w:tc>
        <w:tc>
          <w:tcPr>
            <w:tcW w:w="0" w:type="auto"/>
            <w:hideMark/>
          </w:tcPr>
          <w:p w14:paraId="12ABA7B0" w14:textId="77777777" w:rsidR="00736186" w:rsidRPr="00736186" w:rsidRDefault="00736186" w:rsidP="00B775E6">
            <w:pPr>
              <w:spacing w:line="259" w:lineRule="auto"/>
            </w:pPr>
            <w:r w:rsidRPr="00736186">
              <w:t>0.09</w:t>
            </w:r>
          </w:p>
        </w:tc>
        <w:tc>
          <w:tcPr>
            <w:tcW w:w="0" w:type="auto"/>
            <w:hideMark/>
          </w:tcPr>
          <w:p w14:paraId="5E4CBDD0" w14:textId="77777777" w:rsidR="00736186" w:rsidRPr="00736186" w:rsidRDefault="00736186" w:rsidP="00B775E6">
            <w:pPr>
              <w:spacing w:line="259" w:lineRule="auto"/>
            </w:pPr>
            <w:r w:rsidRPr="00736186">
              <w:t>0.97</w:t>
            </w:r>
          </w:p>
        </w:tc>
        <w:tc>
          <w:tcPr>
            <w:tcW w:w="0" w:type="auto"/>
            <w:hideMark/>
          </w:tcPr>
          <w:p w14:paraId="411ABB37" w14:textId="77777777" w:rsidR="00736186" w:rsidRPr="00736186" w:rsidRDefault="00736186" w:rsidP="00B775E6">
            <w:pPr>
              <w:spacing w:line="259" w:lineRule="auto"/>
            </w:pPr>
            <w:r w:rsidRPr="00736186">
              <w:t>-</w:t>
            </w:r>
          </w:p>
        </w:tc>
      </w:tr>
    </w:tbl>
    <w:p w14:paraId="2425DFCE" w14:textId="77777777" w:rsidR="00B775E6" w:rsidRDefault="00B775E6" w:rsidP="00B775E6">
      <w:pPr>
        <w:sectPr w:rsidR="00B775E6" w:rsidSect="001E1279">
          <w:pgSz w:w="15840" w:h="12240" w:orient="landscape"/>
          <w:pgMar w:top="1080" w:right="1080" w:bottom="1080" w:left="1080" w:header="720" w:footer="720" w:gutter="0"/>
          <w:cols w:space="720"/>
          <w:docGrid w:linePitch="360"/>
        </w:sectPr>
      </w:pPr>
    </w:p>
    <w:p w14:paraId="0C167206" w14:textId="6397DB9E" w:rsidR="00B775E6" w:rsidRPr="00B775E6" w:rsidRDefault="00B775E6" w:rsidP="00B775E6">
      <w:r w:rsidRPr="00B775E6">
        <w:t>As discussed above, the beams were designed for either of the two load state pairs (Equations 2 and 3 or Equations 4 and 5) with eq. H1-1 of the AISC </w:t>
      </w:r>
      <w:r w:rsidRPr="00B775E6">
        <w:rPr>
          <w:i/>
          <w:iCs/>
        </w:rPr>
        <w:t>Specification.</w:t>
      </w:r>
      <w:r w:rsidRPr="00B775E6">
        <w:t> Due to limitations in available beam sizes, the resulting value of eq. H1-1 is less than 1.0, reflecting an unavoidable but realistic oversize of the selected member. For clarity, the utilization ratio into two as the one from flexure and the one from axial compression, the final interaction equation values and strong column–weak beam ratios are given in Tables </w:t>
      </w:r>
      <w:r w:rsidRPr="00EB32F5">
        <w:rPr>
          <w:b/>
          <w:bCs/>
        </w:rPr>
        <w:t>5</w:t>
      </w:r>
      <w:r w:rsidRPr="00B775E6">
        <w:t> and </w:t>
      </w:r>
      <w:r w:rsidRPr="00EB32F5">
        <w:rPr>
          <w:b/>
          <w:bCs/>
        </w:rPr>
        <w:t>6</w:t>
      </w:r>
      <w:r w:rsidRPr="00B775E6">
        <w:t>.</w:t>
      </w:r>
    </w:p>
    <w:p w14:paraId="716B420C" w14:textId="6BF16BC6" w:rsidR="00736186" w:rsidRPr="001E1279" w:rsidRDefault="00736186" w:rsidP="00B775E6">
      <w:pPr>
        <w:pStyle w:val="Heading1"/>
        <w:rPr>
          <w:color w:val="000000" w:themeColor="text1"/>
        </w:rPr>
      </w:pPr>
      <w:r w:rsidRPr="001E1279">
        <w:rPr>
          <w:color w:val="000000" w:themeColor="text1"/>
        </w:rPr>
        <w:t>4 BRACED FRAME MODELING</w:t>
      </w:r>
    </w:p>
    <w:p w14:paraId="3AD1AE49" w14:textId="7EBBD815" w:rsidR="00736186" w:rsidRPr="00736186" w:rsidRDefault="00736186" w:rsidP="00736186">
      <w:r w:rsidRPr="00736186">
        <w:t>To evaluate the seismic performance of these SCBFs, nonlinear numerical models of the braced frames presented in Figure </w:t>
      </w:r>
      <w:r w:rsidRPr="00EB32F5">
        <w:rPr>
          <w:b/>
          <w:bCs/>
        </w:rPr>
        <w:t>3</w:t>
      </w:r>
      <w:r w:rsidRPr="00736186">
        <w:t> were implemented in </w:t>
      </w:r>
      <w:r w:rsidRPr="00736186">
        <w:rPr>
          <w:i/>
          <w:iCs/>
        </w:rPr>
        <w:t>OpenSees</w:t>
      </w:r>
      <w:r w:rsidRPr="00EB32F5">
        <w:rPr>
          <w:vertAlign w:val="superscript"/>
        </w:rPr>
        <w:t>16</w:t>
      </w:r>
      <w:r w:rsidRPr="00736186">
        <w:t> following the modeling methodology proposed by Hsiao et al.</w:t>
      </w:r>
      <w:r w:rsidRPr="00EB32F5">
        <w:rPr>
          <w:vertAlign w:val="superscript"/>
        </w:rPr>
        <w:t>19</w:t>
      </w:r>
      <w:r w:rsidRPr="00736186">
        <w:t> with some modifications, as described below. These models consisted of planar frames but were three-dimensional to simulate out-of-plane brace buckling.</w:t>
      </w:r>
    </w:p>
    <w:p w14:paraId="1917FDF7" w14:textId="6C532164" w:rsidR="00736186" w:rsidRPr="00736186" w:rsidRDefault="00736186" w:rsidP="00736186">
      <w:r w:rsidRPr="00736186">
        <w:t>The braced frame modeling methodology is illustrated in Figure </w:t>
      </w:r>
      <w:r w:rsidRPr="00EB32F5">
        <w:rPr>
          <w:b/>
          <w:bCs/>
        </w:rPr>
        <w:t>4</w:t>
      </w:r>
      <w:r w:rsidRPr="00736186">
        <w:t>. The brace was modeled using displacement-based fiber cross section beam–column elements divided into 16 segments with five integration points per element. The braces were given a sinusoidal initial imperfection with an amplitude of 1/500 of the brace length at the midlength. The </w:t>
      </w:r>
      <w:r w:rsidRPr="00736186">
        <w:rPr>
          <w:i/>
          <w:iCs/>
        </w:rPr>
        <w:t>OpenSees</w:t>
      </w:r>
      <w:r w:rsidRPr="00736186">
        <w:t> Steel02 uniaxial material (a Giuffré-Menegotto-Pinto Model with kinematic strain hardening) was used for each steel fiber. The steel fibers were assigned a modulus of elasticity, </w:t>
      </w:r>
      <w:r w:rsidRPr="00736186">
        <w:rPr>
          <w:i/>
          <w:iCs/>
        </w:rPr>
        <w:t>E</w:t>
      </w:r>
      <w:r w:rsidRPr="00736186">
        <w:t>, of 200 000 MPa; yield stress,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y</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m:oMath>
      <w:r w:rsidRPr="00736186">
        <w:t>, of 448 MPa; and a post-yield stiffness (i.e., kinematic hardening stiffness) of 2000 MPa. The out-of-plane flexural stiffness and strength of the gusset plates were simulated using zero-length rotational springs based on the Whitmore section and average length, as proposed by Hsiao et al.</w:t>
      </w:r>
      <w:r w:rsidRPr="00EB32F5">
        <w:rPr>
          <w:vertAlign w:val="superscript"/>
        </w:rPr>
        <w:t>19</w:t>
      </w:r>
      <w:r w:rsidRPr="00736186">
        <w:t> and illustrated in Figure </w:t>
      </w:r>
      <w:r w:rsidRPr="00EB32F5">
        <w:rPr>
          <w:b/>
          <w:bCs/>
        </w:rPr>
        <w:t>4B</w:t>
      </w:r>
      <w:r w:rsidRPr="00736186">
        <w:t>. The spring constitutive behavior was also modeled using the Steel02 uniaxial material with rotational stiffness (</w:t>
      </w:r>
      <w:r w:rsidRPr="00736186">
        <w:rPr>
          <w:i/>
          <w:iCs/>
        </w:rPr>
        <w:t>K</w:t>
      </w:r>
      <w:r w:rsidRPr="00736186">
        <w:rPr>
          <w:vertAlign w:val="subscript"/>
        </w:rPr>
        <w:t>g</w:t>
      </w:r>
      <w:r w:rsidRPr="00736186">
        <w:t>) and flexural strength.</w:t>
      </w:r>
    </w:p>
    <w:p w14:paraId="48769F3B" w14:textId="7E9A5F86" w:rsidR="00736186" w:rsidRPr="00736186" w:rsidRDefault="00736186" w:rsidP="00B775E6">
      <w:pPr>
        <w:pStyle w:val="NoSpacing"/>
      </w:pPr>
      <w:r w:rsidRPr="00736186">
        <w:rPr>
          <w:noProof/>
        </w:rPr>
        <w:drawing>
          <wp:inline distT="0" distB="0" distL="0" distR="0" wp14:anchorId="5E41AF32" wp14:editId="1877F160">
            <wp:extent cx="2743200" cy="1682496"/>
            <wp:effectExtent l="0" t="0" r="0" b="0"/>
            <wp:docPr id="17" name="Picture 17"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4A76B200" w14:textId="5C477871" w:rsidR="00736186" w:rsidRDefault="00736186" w:rsidP="00B775E6">
      <w:pPr>
        <w:pStyle w:val="NoSpacing"/>
      </w:pPr>
      <w:r w:rsidRPr="00736186">
        <w:rPr>
          <w:b/>
          <w:bCs/>
        </w:rPr>
        <w:t>FIGURE 4</w:t>
      </w:r>
      <w:r w:rsidR="00B775E6">
        <w:t xml:space="preserve"> </w:t>
      </w:r>
      <w:r w:rsidRPr="00736186">
        <w:t>Schematic of the braced frame models. (A) overall. (B) Brace–beam–column connection details</w:t>
      </w:r>
    </w:p>
    <w:p w14:paraId="229C2306" w14:textId="77777777" w:rsidR="00B775E6" w:rsidRPr="00736186" w:rsidRDefault="00B775E6" w:rsidP="00736186"/>
    <w:p w14:paraId="223E243C" w14:textId="3D1BCB88" w:rsidR="00650766" w:rsidRDefault="00736186" w:rsidP="00736186">
      <w:r w:rsidRPr="00736186">
        <w:t>The brace fibers lost strength to simulate tearing and fracture using a maximum strain range (MSR) material wrapper,</w:t>
      </w:r>
      <w:r w:rsidRPr="00EB32F5">
        <w:rPr>
          <w:vertAlign w:val="superscript"/>
        </w:rPr>
        <w:t>20</w:t>
      </w:r>
      <w:r w:rsidRPr="00736186">
        <w:rPr>
          <w:vertAlign w:val="superscript"/>
        </w:rPr>
        <w:t>, </w:t>
      </w:r>
      <w:r w:rsidRPr="00EB32F5">
        <w:rPr>
          <w:vertAlign w:val="superscript"/>
        </w:rPr>
        <w:t>21</w:t>
      </w:r>
      <w:r w:rsidRPr="00736186">
        <w:t> where the MSR is the maximum difference between the maximum and minimum strains throughout the deformation history. Strength of the fiber is lost once this value exceeds the MSR limit, </w:t>
      </w:r>
      <m:oMath>
        <m:sSub>
          <m:sSubPr>
            <m:ctrlPr>
              <w:rPr>
                <w:rFonts w:ascii="Cambria Math" w:hAnsi="Cambria Math"/>
                <w:i/>
                <w:iCs/>
              </w:rPr>
            </m:ctrlPr>
          </m:sSubPr>
          <m:e>
            <m:r>
              <w:rPr>
                <w:rFonts w:ascii="Cambria Math" w:hAnsi="Cambria Math"/>
              </w:rPr>
              <m:t>MSR</m:t>
            </m:r>
          </m:e>
          <m:sub>
            <m:r>
              <w:rPr>
                <w:rFonts w:ascii="Cambria Math" w:hAnsi="Cambria Math"/>
                <w:vertAlign w:val="subscript"/>
              </w:rPr>
              <m:t>f,disp</m:t>
            </m:r>
          </m:sub>
        </m:sSub>
      </m:oMath>
      <w:r w:rsidRPr="00736186">
        <w:t>, as given in Equation </w:t>
      </w:r>
      <w:r w:rsidRPr="00EB32F5">
        <w:t>9</w:t>
      </w:r>
      <w:r w:rsidRPr="00736186">
        <w:t>. Originally developed by Hsiao et al.,</w:t>
      </w:r>
      <w:r w:rsidRPr="00EB32F5">
        <w:rPr>
          <w:vertAlign w:val="superscript"/>
        </w:rPr>
        <w:t>20</w:t>
      </w:r>
      <w:r w:rsidRPr="00736186">
        <w:t> the expression and </w:t>
      </w:r>
      <w:r w:rsidRPr="00736186">
        <w:rPr>
          <w:i/>
          <w:iCs/>
        </w:rPr>
        <w:t>OpenSees</w:t>
      </w:r>
      <w:r w:rsidRPr="00736186">
        <w:t> implementation was updated by Sen et al.</w:t>
      </w:r>
      <w:r w:rsidRPr="00EB32F5">
        <w:rPr>
          <w:vertAlign w:val="superscript"/>
        </w:rPr>
        <w:t>21</w:t>
      </w:r>
      <w:r w:rsidRPr="00736186">
        <w:t> to account for asymmetry in deformation demand; compression-biased asymmetric is characteristic of braces in chevron configurations, which elongates the fracture life of the brace as observed in recent tests.</w:t>
      </w:r>
      <w:r w:rsidRPr="00EB32F5">
        <w:rPr>
          <w:vertAlign w:val="superscript"/>
        </w:rPr>
        <w:t>12</w:t>
      </w:r>
      <w:r w:rsidRPr="00736186">
        <w:rPr>
          <w:vertAlign w:val="superscript"/>
        </w:rPr>
        <w:t>, </w:t>
      </w:r>
      <w:r w:rsidRPr="00EB32F5">
        <w:rPr>
          <w:vertAlign w:val="superscript"/>
        </w:rPr>
        <w:t>15</w:t>
      </w:r>
    </w:p>
    <w:p w14:paraId="4A9414FB" w14:textId="198151BE" w:rsidR="00650766" w:rsidRDefault="00053176" w:rsidP="005C3B59">
      <m:oMathPara>
        <m:oMath>
          <m:sSub>
            <m:sSubPr>
              <m:ctrlPr>
                <w:rPr>
                  <w:rFonts w:ascii="Cambria Math" w:hAnsi="Cambria Math"/>
                  <w:i/>
                  <w:sz w:val="24"/>
                  <w:szCs w:val="24"/>
                </w:rPr>
              </m:ctrlPr>
            </m:sSubPr>
            <m:e>
              <m:r>
                <w:rPr>
                  <w:rFonts w:ascii="Cambria Math" w:hAnsi="Cambria Math"/>
                  <w:sz w:val="24"/>
                  <w:szCs w:val="24"/>
                </w:rPr>
                <m:t>MSR</m:t>
              </m:r>
            </m:e>
            <m:sub>
              <m:r>
                <w:rPr>
                  <w:rFonts w:ascii="Cambria Math" w:hAnsi="Cambria Math"/>
                  <w:sz w:val="24"/>
                  <w:szCs w:val="24"/>
                </w:rPr>
                <m:t>f,disp</m:t>
              </m:r>
            </m:sub>
          </m:sSub>
          <m:r>
            <w:rPr>
              <w:rFonts w:ascii="Cambria Math" w:hAnsi="Cambria Math"/>
              <w:sz w:val="24"/>
              <w:szCs w:val="24"/>
            </w:rPr>
            <m:t>=0.554</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t</m:t>
                      </m:r>
                    </m:den>
                  </m:f>
                </m:e>
              </m:d>
            </m:e>
            <m:sup>
              <m:r>
                <w:rPr>
                  <w:rFonts w:ascii="Cambria Math" w:hAnsi="Cambria Math" w:hint="eastAsia"/>
                  <w:sz w:val="24"/>
                  <w:szCs w:val="24"/>
                </w:rPr>
                <m:t>-</m:t>
              </m:r>
              <m:r>
                <w:rPr>
                  <w:rFonts w:ascii="Cambria Math" w:hAnsi="Cambria Math"/>
                  <w:sz w:val="24"/>
                  <w:szCs w:val="24"/>
                </w:rPr>
                <m:t>0.75</m:t>
              </m:r>
            </m:sup>
          </m:sSup>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c</m:t>
                          </m:r>
                        </m:sub>
                      </m:sSub>
                    </m:num>
                    <m:den>
                      <m:r>
                        <w:rPr>
                          <w:rFonts w:ascii="Cambria Math" w:hAnsi="Cambria Math"/>
                          <w:sz w:val="24"/>
                          <w:szCs w:val="24"/>
                        </w:rPr>
                        <m:t>r</m:t>
                      </m:r>
                    </m:den>
                  </m:f>
                </m:e>
              </m:d>
            </m:e>
            <m:sup>
              <m:r>
                <w:rPr>
                  <w:rFonts w:ascii="Cambria Math" w:hAnsi="Cambria Math" w:hint="eastAsia"/>
                  <w:sz w:val="24"/>
                  <w:szCs w:val="24"/>
                </w:rPr>
                <m:t>-</m:t>
              </m:r>
              <m:r>
                <w:rPr>
                  <w:rFonts w:ascii="Cambria Math" w:hAnsi="Cambria Math"/>
                  <w:sz w:val="24"/>
                  <w:szCs w:val="24"/>
                </w:rPr>
                <m:t>0.47</m:t>
              </m:r>
            </m:sup>
          </m:sSup>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E</m:t>
                      </m:r>
                    </m:num>
                    <m:den>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y</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y</m:t>
                          </m:r>
                        </m:sub>
                      </m:sSub>
                    </m:den>
                  </m:f>
                </m:e>
              </m:d>
            </m:e>
            <m:sup>
              <m:r>
                <w:rPr>
                  <w:rFonts w:ascii="Cambria Math" w:hAnsi="Cambria Math"/>
                  <w:sz w:val="24"/>
                  <w:szCs w:val="24"/>
                </w:rPr>
                <m:t>0.21</m:t>
              </m:r>
            </m:sup>
          </m:sSup>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hint="eastAsia"/>
                              <w:sz w:val="24"/>
                              <w:szCs w:val="24"/>
                            </w:rPr>
                            <m:t>δ</m:t>
                          </m:r>
                        </m:e>
                        <m:sub>
                          <m:r>
                            <w:rPr>
                              <w:rFonts w:ascii="Cambria Math" w:hAnsi="Cambria Math"/>
                              <w:sz w:val="24"/>
                              <w:szCs w:val="24"/>
                            </w:rPr>
                            <m:t>c</m:t>
                          </m:r>
                          <m:r>
                            <w:rPr>
                              <w:rFonts w:ascii="Cambria Math" w:hAnsi="Cambria Math"/>
                              <w:sz w:val="24"/>
                              <w:szCs w:val="24"/>
                            </w:rPr>
                            <m:t xml:space="preserve"> </m:t>
                          </m:r>
                          <m:r>
                            <w:rPr>
                              <w:rFonts w:ascii="Cambria Math" w:hAnsi="Cambria Math"/>
                              <w:sz w:val="24"/>
                              <w:szCs w:val="24"/>
                            </w:rPr>
                            <m:t>max</m:t>
                          </m:r>
                        </m:sub>
                      </m:sSub>
                    </m:num>
                    <m:den>
                      <m:sSub>
                        <m:sSubPr>
                          <m:ctrlPr>
                            <w:rPr>
                              <w:rFonts w:ascii="Cambria Math" w:hAnsi="Cambria Math"/>
                              <w:i/>
                              <w:sz w:val="24"/>
                              <w:szCs w:val="24"/>
                            </w:rPr>
                          </m:ctrlPr>
                        </m:sSubPr>
                        <m:e>
                          <m:r>
                            <w:rPr>
                              <w:rFonts w:ascii="Cambria Math" w:hAnsi="Cambria Math" w:hint="eastAsia"/>
                              <w:sz w:val="24"/>
                              <w:szCs w:val="24"/>
                            </w:rPr>
                            <m:t>δ</m:t>
                          </m:r>
                        </m:e>
                        <m:sub>
                          <m:r>
                            <w:rPr>
                              <w:rFonts w:ascii="Cambria Math" w:hAnsi="Cambria Math"/>
                              <w:sz w:val="24"/>
                              <w:szCs w:val="24"/>
                            </w:rPr>
                            <m:t>t</m:t>
                          </m:r>
                          <m:r>
                            <w:rPr>
                              <w:rFonts w:ascii="Cambria Math" w:hAnsi="Cambria Math"/>
                              <w:sz w:val="24"/>
                              <w:szCs w:val="24"/>
                            </w:rPr>
                            <m:t xml:space="preserve"> </m:t>
                          </m:r>
                          <m:r>
                            <w:rPr>
                              <w:rFonts w:ascii="Cambria Math" w:hAnsi="Cambria Math"/>
                              <w:sz w:val="24"/>
                              <w:szCs w:val="24"/>
                            </w:rPr>
                            <m:t>max</m:t>
                          </m:r>
                        </m:sub>
                      </m:sSub>
                    </m:den>
                  </m:f>
                </m:e>
              </m:d>
            </m:e>
            <m:sup>
              <m:r>
                <w:rPr>
                  <w:rFonts w:ascii="Cambria Math" w:hAnsi="Cambria Math"/>
                  <w:sz w:val="24"/>
                  <w:szCs w:val="24"/>
                </w:rPr>
                <m:t>0.008</m:t>
              </m:r>
            </m:sup>
          </m:sSup>
        </m:oMath>
      </m:oMathPara>
    </w:p>
    <w:p w14:paraId="3CA9CC4A" w14:textId="4500CBB7" w:rsidR="00736186" w:rsidRPr="00736186" w:rsidRDefault="00736186" w:rsidP="00736186">
      <w:r w:rsidRPr="00736186">
        <w:t>(9)</w:t>
      </w:r>
    </w:p>
    <w:p w14:paraId="590EFB6A" w14:textId="48C045DC" w:rsidR="00736186" w:rsidRPr="00736186" w:rsidRDefault="00736186" w:rsidP="00736186">
      <w:r w:rsidRPr="00736186">
        <w:t>In Equation </w:t>
      </w:r>
      <w:r w:rsidRPr="00EB32F5">
        <w:rPr>
          <w:b/>
          <w:bCs/>
        </w:rPr>
        <w:t>9</w:t>
      </w:r>
      <w:r w:rsidRPr="00736186">
        <w:t>, </w:t>
      </w:r>
      <m:oMath>
        <m:r>
          <w:rPr>
            <w:rFonts w:ascii="Cambria Math" w:hAnsi="Cambria Math"/>
          </w:rPr>
          <m:t>b/t</m:t>
        </m:r>
      </m:oMath>
      <w:r w:rsidRPr="00736186">
        <w:t> is the local slenderness ratio;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c</m:t>
            </m:r>
          </m:sub>
        </m:sSub>
        <m:r>
          <w:rPr>
            <w:rFonts w:ascii="Cambria Math" w:hAnsi="Cambria Math"/>
          </w:rPr>
          <m:t>/r</m:t>
        </m:r>
      </m:oMath>
      <w:r w:rsidRPr="00736186">
        <w:t> is the global slenderness ratio, in which </w:t>
      </w:r>
      <m:oMath>
        <m:sSub>
          <m:sSubPr>
            <m:ctrlPr>
              <w:rPr>
                <w:rFonts w:ascii="Cambria Math" w:hAnsi="Cambria Math"/>
                <w:i/>
                <w:iCs/>
              </w:rPr>
            </m:ctrlPr>
          </m:sSubPr>
          <m:e>
            <m:r>
              <w:rPr>
                <w:rFonts w:ascii="Cambria Math" w:hAnsi="Cambria Math"/>
              </w:rPr>
              <m:t>L</m:t>
            </m:r>
          </m:e>
          <m:sub>
            <m:r>
              <w:rPr>
                <w:rFonts w:ascii="Cambria Math" w:hAnsi="Cambria Math"/>
                <w:vertAlign w:val="subscript"/>
              </w:rPr>
              <m:t>c</m:t>
            </m:r>
          </m:sub>
        </m:sSub>
      </m:oMath>
      <w:r w:rsidRPr="00736186">
        <w:t xml:space="preserve"> is the effective length </w:t>
      </w:r>
      <m:oMath>
        <m:r>
          <w:rPr>
            <w:rFonts w:ascii="Cambria Math" w:hAnsi="Cambria Math"/>
          </w:rPr>
          <m:t>(</m:t>
        </m:r>
        <m:r>
          <w:rPr>
            <w:rFonts w:ascii="Cambria Math" w:hAnsi="Cambria Math"/>
          </w:rPr>
          <m:t>KL</m:t>
        </m:r>
        <m:r>
          <w:rPr>
            <w:rFonts w:ascii="Cambria Math" w:hAnsi="Cambria Math"/>
          </w:rPr>
          <m:t>)</m:t>
        </m:r>
      </m:oMath>
      <w:r w:rsidRPr="00736186">
        <w:t xml:space="preserve"> and </w:t>
      </w:r>
      <m:oMath>
        <m:r>
          <w:rPr>
            <w:rFonts w:ascii="Cambria Math" w:hAnsi="Cambria Math"/>
          </w:rPr>
          <m:t>r</m:t>
        </m:r>
      </m:oMath>
      <w:r w:rsidRPr="00736186">
        <w:t> is the moment of radius of gyration with respect to the buckling axis; </w:t>
      </w:r>
      <m:oMath>
        <m:r>
          <w:rPr>
            <w:rFonts w:ascii="Cambria Math" w:hAnsi="Cambria Math"/>
          </w:rPr>
          <m:t>E/</m:t>
        </m:r>
        <m:sSub>
          <m:sSubPr>
            <m:ctrlPr>
              <w:rPr>
                <w:rFonts w:ascii="Cambria Math" w:hAnsi="Cambria Math"/>
                <w:i/>
                <w:iCs/>
              </w:rPr>
            </m:ctrlPr>
          </m:sSubPr>
          <m:e>
            <m:r>
              <w:rPr>
                <w:rFonts w:ascii="Cambria Math" w:hAnsi="Cambria Math"/>
              </w:rPr>
              <m:t>R</m:t>
            </m:r>
          </m:e>
          <m:sub>
            <m:r>
              <w:rPr>
                <w:rFonts w:ascii="Cambria Math" w:hAnsi="Cambria Math"/>
                <w:vertAlign w:val="subscript"/>
              </w:rPr>
              <m:t>y</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m:oMath>
      <w:r w:rsidRPr="00736186">
        <w:t xml:space="preserve"> is the ratio between the modulus of elasticity and the brace yield stress used in the analysis </w:t>
      </w:r>
      <m:oMath>
        <m:r>
          <w:rPr>
            <w:rFonts w:ascii="Cambria Math" w:hAnsi="Cambria Math"/>
          </w:rPr>
          <m:t>(</m:t>
        </m:r>
        <m:sSub>
          <m:sSubPr>
            <m:ctrlPr>
              <w:rPr>
                <w:rFonts w:ascii="Cambria Math" w:hAnsi="Cambria Math"/>
                <w:i/>
                <w:iCs/>
              </w:rPr>
            </m:ctrlPr>
          </m:sSubPr>
          <m:e>
            <m:r>
              <w:rPr>
                <w:rFonts w:ascii="Cambria Math" w:hAnsi="Cambria Math"/>
              </w:rPr>
              <m:t>R</m:t>
            </m:r>
          </m:e>
          <m:sub>
            <m:r>
              <w:rPr>
                <w:rFonts w:ascii="Cambria Math" w:hAnsi="Cambria Math"/>
                <w:vertAlign w:val="subscript"/>
              </w:rPr>
              <m:t>y</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m:r>
          <w:rPr>
            <w:rFonts w:ascii="Cambria Math" w:hAnsi="Cambria Math"/>
          </w:rPr>
          <m:t>)</m:t>
        </m:r>
      </m:oMath>
      <w:r w:rsidRPr="00736186">
        <w:t xml:space="preserve">; and </w:t>
      </w:r>
      <m:oMath>
        <m:sSub>
          <m:sSubPr>
            <m:ctrlPr>
              <w:rPr>
                <w:rFonts w:ascii="Cambria Math" w:hAnsi="Cambria Math"/>
                <w:i/>
              </w:rPr>
            </m:ctrlPr>
          </m:sSubPr>
          <m:e>
            <m:r>
              <w:rPr>
                <w:rFonts w:ascii="Cambria Math" w:hAnsi="Cambria Math"/>
              </w:rPr>
              <m:t>δ</m:t>
            </m:r>
          </m:e>
          <m:sub>
            <m:r>
              <w:rPr>
                <w:rFonts w:ascii="Cambria Math" w:hAnsi="Cambria Math"/>
                <w:vertAlign w:val="subscript"/>
              </w:rPr>
              <m:t>c_max</m:t>
            </m:r>
          </m:sub>
        </m:sSub>
        <m:r>
          <w:rPr>
            <w:rFonts w:ascii="Cambria Math" w:hAnsi="Cambria Math"/>
          </w:rPr>
          <m:t>/</m:t>
        </m:r>
        <m:sSub>
          <m:sSubPr>
            <m:ctrlPr>
              <w:rPr>
                <w:rFonts w:ascii="Cambria Math" w:hAnsi="Cambria Math"/>
                <w:i/>
                <w:iCs/>
              </w:rPr>
            </m:ctrlPr>
          </m:sSubPr>
          <m:e>
            <m:r>
              <w:rPr>
                <w:rFonts w:ascii="Cambria Math" w:hAnsi="Cambria Math"/>
              </w:rPr>
              <m:t>δ</m:t>
            </m:r>
          </m:e>
          <m:sub>
            <m:r>
              <w:rPr>
                <w:rFonts w:ascii="Cambria Math" w:hAnsi="Cambria Math"/>
                <w:vertAlign w:val="subscript"/>
              </w:rPr>
              <m:t>t_max</m:t>
            </m:r>
          </m:sub>
        </m:sSub>
      </m:oMath>
      <w:r w:rsidRPr="00736186">
        <w:t> is the ratio between axial compression and tension deformation of the brace. Fiber fracture occurs once its MSR reaches </w:t>
      </w:r>
      <m:oMath>
        <m:sSub>
          <m:sSubPr>
            <m:ctrlPr>
              <w:rPr>
                <w:rFonts w:ascii="Cambria Math" w:hAnsi="Cambria Math"/>
                <w:i/>
                <w:iCs/>
              </w:rPr>
            </m:ctrlPr>
          </m:sSubPr>
          <m:e>
            <m:r>
              <w:rPr>
                <w:rFonts w:ascii="Cambria Math" w:hAnsi="Cambria Math"/>
              </w:rPr>
              <m:t>MSR</m:t>
            </m:r>
          </m:e>
          <m:sub>
            <m:r>
              <w:rPr>
                <w:rFonts w:ascii="Cambria Math" w:hAnsi="Cambria Math"/>
                <w:vertAlign w:val="subscript"/>
              </w:rPr>
              <m:t>f, disp</m:t>
            </m:r>
          </m:sub>
        </m:sSub>
      </m:oMath>
      <w:r w:rsidRPr="00736186">
        <w:t>. Note that whereas fracture of the braces is considered, the effects of dynamic buckling, such as those identified in Kazemzadeh et al.,</w:t>
      </w:r>
      <w:r w:rsidRPr="00EB32F5">
        <w:rPr>
          <w:vertAlign w:val="superscript"/>
        </w:rPr>
        <w:t>22</w:t>
      </w:r>
      <w:r w:rsidRPr="00736186">
        <w:t> are neglected.</w:t>
      </w:r>
    </w:p>
    <w:p w14:paraId="2ECFE4C1" w14:textId="79A3BAE7" w:rsidR="00736186" w:rsidRPr="00736186" w:rsidRDefault="00736186" w:rsidP="00736186">
      <w:r w:rsidRPr="00736186">
        <w:t>The steel beams and columns were modeled using displacement-based beam–column fiber elements using the Steel02 material model. Each column and beam was subdivided into four elements with five integration points. Cyclic deterioration of the beams and columns was not considered because (i) the sections meet the highly ductile compactness requirements of the </w:t>
      </w:r>
      <w:r w:rsidRPr="00736186">
        <w:rPr>
          <w:i/>
          <w:iCs/>
        </w:rPr>
        <w:t>Seismic Provisions</w:t>
      </w:r>
      <w:r w:rsidRPr="00736186">
        <w:t>, as required in SCBFs, (ii) the rotation demand on the members is relatively small, and (iii) comparison of the performance between the various systems depends largely on the differences in brace demand and behavior. The steel fibers for the beams and columns were assigned an initial modulus of elasticity, </w:t>
      </w:r>
      <m:oMath>
        <m:r>
          <w:rPr>
            <w:rFonts w:ascii="Cambria Math" w:hAnsi="Cambria Math"/>
          </w:rPr>
          <m:t>E</m:t>
        </m:r>
      </m:oMath>
      <w:r w:rsidRPr="00736186">
        <w:t>, of 200 000 MPa; yield stress,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y</m:t>
            </m:r>
          </m:sub>
        </m:sSub>
        <m:sSub>
          <m:sSubPr>
            <m:ctrlPr>
              <w:rPr>
                <w:rFonts w:ascii="Cambria Math" w:hAnsi="Cambria Math"/>
                <w:i/>
                <w:iCs/>
              </w:rPr>
            </m:ctrlPr>
          </m:sSubPr>
          <m:e>
            <m:r>
              <w:rPr>
                <w:rFonts w:ascii="Cambria Math" w:hAnsi="Cambria Math"/>
              </w:rPr>
              <m:t>F</m:t>
            </m:r>
          </m:e>
          <m:sub>
            <m:r>
              <w:rPr>
                <w:rFonts w:ascii="Cambria Math" w:hAnsi="Cambria Math"/>
                <w:vertAlign w:val="subscript"/>
              </w:rPr>
              <m:t>y</m:t>
            </m:r>
          </m:sub>
        </m:sSub>
      </m:oMath>
      <w:r w:rsidRPr="00736186">
        <w:t>, of 379 MPa (=1.1 × 345 MPa); and a post-yield stiffness of 2000 MPa.</w:t>
      </w:r>
    </w:p>
    <w:p w14:paraId="78879262" w14:textId="0BFD3D9C" w:rsidR="00736186" w:rsidRPr="00736186" w:rsidRDefault="00736186" w:rsidP="00736186">
      <w:r w:rsidRPr="00736186">
        <w:t>The beam-to-column connections were designed as fully restrained with fully welded adjacent gusset plates; this results in inelastic action in the beams and columns outside of the gusset plate regions. The effect of the gusset plates was modeled as shown in Figure </w:t>
      </w:r>
      <w:r w:rsidRPr="00EB32F5">
        <w:rPr>
          <w:b/>
          <w:bCs/>
        </w:rPr>
        <w:t>4</w:t>
      </w:r>
      <w:r w:rsidRPr="00736186">
        <w:t> with essentially rigid elastic beam–column elements extending 100% and 75% of the vertical and horizontal dimensions of the gusset plate, respectively, as proposed by Hsiao et al.</w:t>
      </w:r>
      <w:r w:rsidRPr="00EB32F5">
        <w:rPr>
          <w:vertAlign w:val="superscript"/>
        </w:rPr>
        <w:t>19</w:t>
      </w:r>
      <w:r w:rsidRPr="00736186">
        <w:t> Connections at the top story were designed as bolted single-plate shear connections and modeled as rotational springs using the Pinching4 constitutive model and with backbone properties based on the model proposed by Liu and Astaneh-Asl.</w:t>
      </w:r>
      <w:r w:rsidRPr="00EB32F5">
        <w:rPr>
          <w:vertAlign w:val="superscript"/>
        </w:rPr>
        <w:t>23</w:t>
      </w:r>
      <w:r w:rsidRPr="00736186">
        <w:t> The column bases were modeled with pinned boundary conditions.</w:t>
      </w:r>
    </w:p>
    <w:p w14:paraId="0407A461" w14:textId="77777777" w:rsidR="00736186" w:rsidRPr="00736186" w:rsidRDefault="00736186" w:rsidP="00736186">
      <w:r w:rsidRPr="00736186">
        <w:t>The transverse beams were modeled to provide more realistic boundary conditions for the columns. The cross sections of transverse beams were the same as those used in CBFs and were modeled to the beam inflection point (i.e., half the total length) and connected to the column with nonlinear rotational springs representing bolted single-plate shear moment–rotation behavior as described above.</w:t>
      </w:r>
    </w:p>
    <w:p w14:paraId="3439CA92" w14:textId="50BEDA65" w:rsidR="00736186" w:rsidRPr="00736186" w:rsidRDefault="00736186" w:rsidP="00736186">
      <w:r w:rsidRPr="00736186">
        <w:t>Because the tensile resistance of the slab deteriorates due to the occurrence of cracks at large drifts, the compressive resistance of the diaphragm, which is a composite deck, was modeled with a compression-only elastic truss element. The truss elements had a cross-section area equal to the effective width of the slab and a modulus of elasticity calculated according to ACI 318-14 using the expected concrete compressive strength of 41.4 MPa.</w:t>
      </w:r>
      <w:r w:rsidRPr="00EB32F5">
        <w:rPr>
          <w:vertAlign w:val="superscript"/>
        </w:rPr>
        <w:t>24</w:t>
      </w:r>
    </w:p>
    <w:p w14:paraId="281D18C2" w14:textId="700DF1D9" w:rsidR="00736186" w:rsidRPr="00736186" w:rsidRDefault="00736186" w:rsidP="00736186">
      <w:r w:rsidRPr="00736186">
        <w:t>The gravity system was modeled in </w:t>
      </w:r>
      <w:r w:rsidRPr="00736186">
        <w:rPr>
          <w:i/>
          <w:iCs/>
        </w:rPr>
        <w:t>OpenSees</w:t>
      </w:r>
      <w:r w:rsidRPr="00736186">
        <w:t> using a leaning column and beam stubs to account for its contribution to the building's strength, stiffness, and second-order effects (P-Delta). The leaning column assembly was connected to the braced frame using the EqualDOF multipoint constraint (shown in Figure </w:t>
      </w:r>
      <w:r w:rsidRPr="00EB32F5">
        <w:rPr>
          <w:b/>
          <w:bCs/>
        </w:rPr>
        <w:t>5</w:t>
      </w:r>
      <w:r w:rsidRPr="00736186">
        <w:t>). Previous research (e.g., MacRae et al.</w:t>
      </w:r>
      <w:r w:rsidRPr="00EB32F5">
        <w:rPr>
          <w:vertAlign w:val="superscript"/>
        </w:rPr>
        <w:t>25</w:t>
      </w:r>
      <w:r w:rsidRPr="00736186">
        <w:t> and Hsiao et al.</w:t>
      </w:r>
      <w:r w:rsidRPr="00EB32F5">
        <w:rPr>
          <w:vertAlign w:val="superscript"/>
        </w:rPr>
        <w:t>26</w:t>
      </w:r>
      <w:r w:rsidRPr="00736186">
        <w:t>) has shown that the gravity frame can resist a significant proportion of the seismic loads, and therefore, the models here include nonlinear rotational springs that account for the gravity frame's stiffness and strength with bolted single-plate shear connections as in the bolted single-plate shear connections designed for the braced frames. The P-Delta columns were continuous over the entire height of the three-story frames and spliced at midheight of stories four and eight of the nine-story frames. In both cases, the P-Delta column was assigned a moment of inertia in the plane of the frame equal to the sum of the moments of inertia of all gravity columns within the tributary seismic weight region of the braced frames modeled.</w:t>
      </w:r>
    </w:p>
    <w:p w14:paraId="7F4B9C85" w14:textId="51FD6036" w:rsidR="00736186" w:rsidRPr="00736186" w:rsidRDefault="00736186" w:rsidP="00B775E6">
      <w:pPr>
        <w:pStyle w:val="NoSpacing"/>
      </w:pPr>
      <w:r w:rsidRPr="00736186">
        <w:rPr>
          <w:noProof/>
        </w:rPr>
        <w:drawing>
          <wp:inline distT="0" distB="0" distL="0" distR="0" wp14:anchorId="0B7686CD" wp14:editId="5BAE9324">
            <wp:extent cx="2743200" cy="1115568"/>
            <wp:effectExtent l="0" t="0" r="0" b="8890"/>
            <wp:docPr id="15" name="Picture 15" descr="Details are in the caption following the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etails are in the caption following the 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58FA44BB" w14:textId="2509813A" w:rsidR="00B775E6" w:rsidRDefault="00736186" w:rsidP="00B775E6">
      <w:pPr>
        <w:pStyle w:val="NoSpacing"/>
      </w:pPr>
      <w:r w:rsidRPr="00736186">
        <w:rPr>
          <w:b/>
          <w:bCs/>
        </w:rPr>
        <w:t>FIGURE 5</w:t>
      </w:r>
      <w:r w:rsidR="00B775E6">
        <w:t xml:space="preserve"> </w:t>
      </w:r>
      <w:r w:rsidRPr="00736186">
        <w:t>Three-story test frame from Ibarra.</w:t>
      </w:r>
      <w:r w:rsidRPr="00EB32F5">
        <w:rPr>
          <w:vertAlign w:val="superscript"/>
        </w:rPr>
        <w:t>15</w:t>
      </w:r>
      <w:r w:rsidRPr="00736186">
        <w:t> (A) test setup; (B) elevation of test frame; and (C) schematic of the </w:t>
      </w:r>
      <w:r w:rsidRPr="00736186">
        <w:rPr>
          <w:i/>
          <w:iCs/>
        </w:rPr>
        <w:t>OpenSees</w:t>
      </w:r>
      <w:r w:rsidRPr="00736186">
        <w:t xml:space="preserve"> model </w:t>
      </w:r>
    </w:p>
    <w:p w14:paraId="7A301508" w14:textId="77777777" w:rsidR="00B775E6" w:rsidRDefault="00B775E6" w:rsidP="00736186"/>
    <w:p w14:paraId="7207613B" w14:textId="19998C6B" w:rsidR="00736186" w:rsidRPr="00736186" w:rsidRDefault="00736186" w:rsidP="00736186">
      <w:r w:rsidRPr="00736186">
        <w:t>The accuracy of the model was evaluated by comparing the simulated and experimental results of the three-story chevron braced frame specimen with yielding beams from Roeder et al.,</w:t>
      </w:r>
      <w:r w:rsidRPr="00EB32F5">
        <w:rPr>
          <w:vertAlign w:val="superscript"/>
        </w:rPr>
        <w:t>13</w:t>
      </w:r>
      <w:r w:rsidRPr="00736186">
        <w:t> shown in Figure </w:t>
      </w:r>
      <w:r w:rsidRPr="00EB32F5">
        <w:rPr>
          <w:b/>
          <w:bCs/>
        </w:rPr>
        <w:t>5</w:t>
      </w:r>
      <w:r w:rsidRPr="00736186">
        <w:t>. Recall that the specimen was designed to meet the current requirements in the </w:t>
      </w:r>
      <w:r w:rsidRPr="00736186">
        <w:rPr>
          <w:i/>
          <w:iCs/>
        </w:rPr>
        <w:t>Seismic Provisions</w:t>
      </w:r>
      <w:r w:rsidRPr="00736186">
        <w:t> for SCBFs except that the beams on the lower two stories were designed using the proposed procedure, resulting in a strength that was approximately 34% of current design requirements in the </w:t>
      </w:r>
      <w:r w:rsidRPr="00736186">
        <w:rPr>
          <w:i/>
          <w:iCs/>
        </w:rPr>
        <w:t>Seismic Provisions</w:t>
      </w:r>
      <w:r w:rsidRPr="00736186">
        <w:t>, permitting yielding of the W14 × 30 beams due to the unbalanced load from the braces. Composite slabs were placed on the beams and connected with shear studs in a single row to achieve partial composite action. Lateral loading was applied to the top-story beam, which was designed to remain elastic to enable transfer of the loading from actuators to the specimen. Thus, a W24 × 94 beam and thicker concrete slab was used at top level. The braces were ASTM A1085 HSS-5 × 5 × 1/2 braces at all stories. The columns were continuous W12 × 106 members and fully restrained at the base. Additional details for the test specimen and experimental results can be found in the literature.</w:t>
      </w:r>
      <w:r w:rsidRPr="00EB32F5">
        <w:rPr>
          <w:vertAlign w:val="superscript"/>
        </w:rPr>
        <w:t>15</w:t>
      </w:r>
    </w:p>
    <w:p w14:paraId="202A0D98" w14:textId="082FDA29" w:rsidR="00736186" w:rsidRPr="00736186" w:rsidRDefault="00736186" w:rsidP="00736186">
      <w:r w:rsidRPr="00736186">
        <w:t>Figure </w:t>
      </w:r>
      <w:r w:rsidRPr="00EB32F5">
        <w:rPr>
          <w:b/>
          <w:bCs/>
        </w:rPr>
        <w:t>6</w:t>
      </w:r>
      <w:r w:rsidRPr="00736186">
        <w:t> compares the experimental and numerical global responses in terms of base shear versus roof drift and base shear versus story drift. Note that load was only applied at the top of the structure, and hence, the story shears were equivalent to the base shear. The test specimen achieved very large story drifts without brace fracture. Following the cycles shown in Figure </w:t>
      </w:r>
      <w:r w:rsidRPr="00EB32F5">
        <w:rPr>
          <w:b/>
          <w:bCs/>
        </w:rPr>
        <w:t>6</w:t>
      </w:r>
      <w:r w:rsidRPr="00736186">
        <w:t>, the specimen sustained column fracture at the second story due to boundary condition issues forced by the very stiff and strong top story.</w:t>
      </w:r>
      <w:r w:rsidRPr="00EB32F5">
        <w:rPr>
          <w:vertAlign w:val="superscript"/>
        </w:rPr>
        <w:t>13</w:t>
      </w:r>
      <w:r w:rsidRPr="00736186">
        <w:t> The comparison here focuses on the behavior prior to that column fracture. As shown in Figure </w:t>
      </w:r>
      <w:r w:rsidRPr="00EB32F5">
        <w:rPr>
          <w:b/>
          <w:bCs/>
        </w:rPr>
        <w:t>6</w:t>
      </w:r>
      <w:r w:rsidRPr="00736186">
        <w:t>, the numerical model slightly underestimates the experimental maximum strength and subsequent post-buckling resistance prior to about 1% story drift, because the numerical model neglects the contribution of the partially composite slabs to the flexural strength and stiffness of the beams. However, the numerical model simulated frame resistances at story drifts exceeding 2% with good accuracy because the composite action in the test specimen degraded due to slab cracking and separation of the deck from the steel beams at large drifts. Additionally, the distribution of story drift is somewhat different in the analyses relative to test. As shown, the numerical model predicts larger drift on the third story but smaller drift on the first and second stories relative to the test. The smaller drift on the first story in the numerical analysis has the impact of resulting in a smaller vertical beam displacement at that level as shown below.</w:t>
      </w:r>
    </w:p>
    <w:p w14:paraId="08584F1F" w14:textId="2800387E" w:rsidR="00736186" w:rsidRPr="00736186" w:rsidRDefault="00736186" w:rsidP="00B775E6">
      <w:pPr>
        <w:pStyle w:val="NoSpacing"/>
      </w:pPr>
      <w:r w:rsidRPr="00736186">
        <w:rPr>
          <w:noProof/>
        </w:rPr>
        <w:drawing>
          <wp:inline distT="0" distB="0" distL="0" distR="0" wp14:anchorId="5D1E16E0" wp14:editId="5347E53D">
            <wp:extent cx="2743200" cy="1618488"/>
            <wp:effectExtent l="0" t="0" r="0" b="1270"/>
            <wp:docPr id="14" name="Picture 14" descr="Details are in the caption following the 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tails are in the caption following the 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618488"/>
                    </a:xfrm>
                    <a:prstGeom prst="rect">
                      <a:avLst/>
                    </a:prstGeom>
                    <a:noFill/>
                    <a:ln>
                      <a:noFill/>
                    </a:ln>
                  </pic:spPr>
                </pic:pic>
              </a:graphicData>
            </a:graphic>
          </wp:inline>
        </w:drawing>
      </w:r>
    </w:p>
    <w:p w14:paraId="1319F84B" w14:textId="24385A5C" w:rsidR="00736186" w:rsidRPr="00736186" w:rsidRDefault="00736186" w:rsidP="00B775E6">
      <w:pPr>
        <w:pStyle w:val="NoSpacing"/>
      </w:pPr>
      <w:r w:rsidRPr="00736186">
        <w:rPr>
          <w:b/>
          <w:bCs/>
        </w:rPr>
        <w:t>FIGURE 6</w:t>
      </w:r>
      <w:r w:rsidR="00B775E6">
        <w:t xml:space="preserve"> </w:t>
      </w:r>
      <w:r w:rsidRPr="00736186">
        <w:t>Comparison of experimental and numerical base shear versus roof drift and base shear versus story drift responses</w:t>
      </w:r>
    </w:p>
    <w:p w14:paraId="156AE243" w14:textId="77777777" w:rsidR="00B775E6" w:rsidRDefault="00B775E6" w:rsidP="00736186"/>
    <w:p w14:paraId="66570A12" w14:textId="5FB9538E" w:rsidR="00736186" w:rsidRPr="00736186" w:rsidRDefault="00736186" w:rsidP="00736186">
      <w:r w:rsidRPr="00736186">
        <w:t>Figure </w:t>
      </w:r>
      <w:r w:rsidRPr="00EB32F5">
        <w:rPr>
          <w:b/>
          <w:bCs/>
        </w:rPr>
        <w:t>7</w:t>
      </w:r>
      <w:r w:rsidRPr="00736186">
        <w:t> compares the numerical and experimental results for midspan deflection of the second floor beam versus first-story drift response. The beam deflection is normalized by the bay width (6000 mm). The comparison shows a similar trend as that observed for the global response. The numerical model overestimates the beam vertical displacement at story drifts less than 1% but agrees well with the experimental results at large story drifts where the composite action with the slab has deteriorated. Note that because the first-story drift in the numerical model is smaller than the test, the maximum beam deformation is smaller. However, the relationship between story drift and beam deformation is simulated well in the analysis.</w:t>
      </w:r>
    </w:p>
    <w:p w14:paraId="342A308D" w14:textId="6D52869E" w:rsidR="00736186" w:rsidRPr="00736186" w:rsidRDefault="00736186" w:rsidP="00B775E6">
      <w:pPr>
        <w:pStyle w:val="NoSpacing"/>
      </w:pPr>
      <w:r w:rsidRPr="00736186">
        <w:rPr>
          <w:noProof/>
        </w:rPr>
        <w:drawing>
          <wp:inline distT="0" distB="0" distL="0" distR="0" wp14:anchorId="66607640" wp14:editId="24A4DE9D">
            <wp:extent cx="2743200" cy="1810512"/>
            <wp:effectExtent l="0" t="0" r="0" b="0"/>
            <wp:docPr id="13" name="Picture 13" descr="Details are in the caption following the 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etails are in the caption following the 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p>
    <w:p w14:paraId="74D4015F" w14:textId="23E5C87B" w:rsidR="00736186" w:rsidRPr="00736186" w:rsidRDefault="00736186" w:rsidP="00B775E6">
      <w:pPr>
        <w:pStyle w:val="NoSpacing"/>
      </w:pPr>
      <w:r w:rsidRPr="00736186">
        <w:rPr>
          <w:b/>
          <w:bCs/>
        </w:rPr>
        <w:t>FIGURE 7</w:t>
      </w:r>
      <w:r w:rsidR="00B775E6">
        <w:t xml:space="preserve"> </w:t>
      </w:r>
      <w:r w:rsidRPr="00736186">
        <w:t>Comparison of experimental and numerical midspan deflections for the second floor beam</w:t>
      </w:r>
    </w:p>
    <w:p w14:paraId="044598AB" w14:textId="77777777" w:rsidR="00736186" w:rsidRPr="00736186" w:rsidRDefault="00736186" w:rsidP="00B775E6">
      <w:pPr>
        <w:pStyle w:val="Heading1"/>
      </w:pPr>
      <w:r w:rsidRPr="00736186">
        <w:t>5 NONLINEAR SEISMIC ANALYSIS</w:t>
      </w:r>
    </w:p>
    <w:p w14:paraId="7CFE9509" w14:textId="77777777" w:rsidR="00736186" w:rsidRPr="00736186" w:rsidRDefault="00736186" w:rsidP="00B775E6">
      <w:pPr>
        <w:pStyle w:val="Heading2"/>
      </w:pPr>
      <w:r w:rsidRPr="00736186">
        <w:t>5.1 Ground motion selection and scaling</w:t>
      </w:r>
    </w:p>
    <w:p w14:paraId="4DA86DF5" w14:textId="500C98F4" w:rsidR="00736186" w:rsidRPr="00736186" w:rsidRDefault="00736186" w:rsidP="00736186">
      <w:r w:rsidRPr="00736186">
        <w:t>Dynamic analyses were conducted to evaluate the seismic response of the buildings. Two suites of ground motions were selected from the NGAWest2 Database.</w:t>
      </w:r>
      <w:r w:rsidRPr="00EB32F5">
        <w:rPr>
          <w:vertAlign w:val="superscript"/>
        </w:rPr>
        <w:t>27</w:t>
      </w:r>
      <w:r w:rsidRPr="00736186">
        <w:t> These record suites are targeted to the 10%/50-year and 2%/50-year probability of exceedance uniform hazard spectra (UHS) obtained from the USGS hazard maps</w:t>
      </w:r>
      <w:r w:rsidRPr="00EB32F5">
        <w:rPr>
          <w:vertAlign w:val="superscript"/>
        </w:rPr>
        <w:t>28</w:t>
      </w:r>
      <w:r w:rsidRPr="00736186">
        <w:t> for the site of the structure in Seattle, Washington. These hazard levels were selected to represent rare events (2% in 50 years) and more frequent events (10% in 50 years). Each suite contains 30 pairs of ground motions (60 horizontal components), which were selected and scaled to minimize the weighted error between the UHS and geometric mean spectral accelerations. Figure </w:t>
      </w:r>
      <w:r w:rsidRPr="00EB32F5">
        <w:rPr>
          <w:b/>
          <w:bCs/>
        </w:rPr>
        <w:t>8</w:t>
      </w:r>
      <w:r w:rsidRPr="00736186">
        <w:t xml:space="preserve"> shows the target UHS and geometric mean of the scaled spectra for each suite of ground motions. The error was evaluated between </w:t>
      </w:r>
      <m:oMath>
        <m:sSub>
          <m:sSubPr>
            <m:ctrlPr>
              <w:rPr>
                <w:rFonts w:ascii="Cambria Math" w:hAnsi="Cambria Math"/>
                <w:i/>
              </w:rPr>
            </m:ctrlPr>
          </m:sSubPr>
          <m:e>
            <m:r>
              <w:rPr>
                <w:rFonts w:ascii="Cambria Math" w:hAnsi="Cambria Math"/>
              </w:rPr>
              <m:t>0.5</m:t>
            </m:r>
            <m:r>
              <w:rPr>
                <w:rFonts w:ascii="Cambria Math" w:hAnsi="Cambria Math"/>
              </w:rPr>
              <m:t>T</m:t>
            </m:r>
          </m:e>
          <m:sub>
            <m:r>
              <w:rPr>
                <w:rFonts w:ascii="Cambria Math" w:hAnsi="Cambria Math"/>
                <w:vertAlign w:val="subscript"/>
              </w:rPr>
              <m:t>1</m:t>
            </m:r>
          </m:sub>
        </m:sSub>
      </m:oMath>
      <w:r w:rsidRPr="00736186">
        <w:t xml:space="preserve"> and </w:t>
      </w:r>
      <m:oMath>
        <m:sSub>
          <m:sSubPr>
            <m:ctrlPr>
              <w:rPr>
                <w:rFonts w:ascii="Cambria Math" w:hAnsi="Cambria Math"/>
                <w:i/>
              </w:rPr>
            </m:ctrlPr>
          </m:sSubPr>
          <m:e>
            <m:r>
              <w:rPr>
                <w:rFonts w:ascii="Cambria Math" w:hAnsi="Cambria Math"/>
              </w:rPr>
              <m:t>5</m:t>
            </m:r>
            <m:r>
              <w:rPr>
                <w:rFonts w:ascii="Cambria Math" w:hAnsi="Cambria Math"/>
              </w:rPr>
              <m:t>T</m:t>
            </m:r>
          </m:e>
          <m:sub>
            <m:r>
              <w:rPr>
                <w:rFonts w:ascii="Cambria Math" w:hAnsi="Cambria Math"/>
                <w:vertAlign w:val="subscript"/>
              </w:rPr>
              <m:t>1</m:t>
            </m:r>
          </m:sub>
        </m:sSub>
      </m:oMath>
      <w:r w:rsidRPr="00736186">
        <w:t> with maximum weight at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1</m:t>
            </m:r>
          </m:sub>
        </m:sSub>
      </m:oMath>
      <w:r w:rsidRPr="00736186">
        <w:t> and logarithmically decaying weight to the period bounds. The period bounds were chosen to ensure that the ground motions were sufficiently intense at shorter periods corresponding to higher modes and elongated periods corresponding to post-brace buckling and post-brace fracture structural performance states. The same sets of ground motions were used for both three- and nine-story buildings. No more than two records were picked up from the same event and all scale factors were constrained to be less than 5.0.</w:t>
      </w:r>
    </w:p>
    <w:p w14:paraId="518F3B3A" w14:textId="2892BEEC" w:rsidR="00736186" w:rsidRPr="00736186" w:rsidRDefault="00736186" w:rsidP="00B775E6">
      <w:pPr>
        <w:pStyle w:val="NoSpacing"/>
      </w:pPr>
      <w:r w:rsidRPr="00736186">
        <w:rPr>
          <w:noProof/>
        </w:rPr>
        <w:drawing>
          <wp:inline distT="0" distB="0" distL="0" distR="0" wp14:anchorId="1DA55E27" wp14:editId="5AFF8C41">
            <wp:extent cx="2743200" cy="1225296"/>
            <wp:effectExtent l="0" t="0" r="0" b="0"/>
            <wp:docPr id="12" name="Picture 12" descr="Details are in the caption following the 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etails are in the caption following the 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225296"/>
                    </a:xfrm>
                    <a:prstGeom prst="rect">
                      <a:avLst/>
                    </a:prstGeom>
                    <a:noFill/>
                    <a:ln>
                      <a:noFill/>
                    </a:ln>
                  </pic:spPr>
                </pic:pic>
              </a:graphicData>
            </a:graphic>
          </wp:inline>
        </w:drawing>
      </w:r>
    </w:p>
    <w:p w14:paraId="60DA7BEF" w14:textId="2A5280C9" w:rsidR="00736186" w:rsidRDefault="00736186" w:rsidP="00B775E6">
      <w:pPr>
        <w:pStyle w:val="NoSpacing"/>
      </w:pPr>
      <w:r w:rsidRPr="00736186">
        <w:rPr>
          <w:b/>
          <w:bCs/>
        </w:rPr>
        <w:t>FIGURE 8</w:t>
      </w:r>
      <w:r w:rsidR="00B775E6">
        <w:t xml:space="preserve"> </w:t>
      </w:r>
      <w:r w:rsidRPr="00736186">
        <w:t>Target UHS and scaled spectra of the selected ground motion suites for (A) three-story buildings and (B) nine-story buildings. UHS, uniform hazard spectra</w:t>
      </w:r>
    </w:p>
    <w:p w14:paraId="695559D6" w14:textId="77777777" w:rsidR="00B775E6" w:rsidRPr="00736186" w:rsidRDefault="00B775E6" w:rsidP="00B775E6">
      <w:pPr>
        <w:pStyle w:val="NoSpacing"/>
      </w:pPr>
    </w:p>
    <w:p w14:paraId="38D16D98" w14:textId="77777777" w:rsidR="00736186" w:rsidRPr="00736186" w:rsidRDefault="00736186" w:rsidP="00B775E6">
      <w:pPr>
        <w:pStyle w:val="Heading2"/>
      </w:pPr>
      <w:r w:rsidRPr="00736186">
        <w:t>5.2 Comparison of dynamic behavior and damage</w:t>
      </w:r>
    </w:p>
    <w:p w14:paraId="55663E07" w14:textId="429EC3C5" w:rsidR="00736186" w:rsidRPr="00736186" w:rsidRDefault="00736186" w:rsidP="00736186">
      <w:r w:rsidRPr="00736186">
        <w:t>To illustrate the differences in the seismic performance between the three braced frame designs, the behavior of the three-story structures for a single selected ground motion (RSN: 769, Earthquake: Loma Prieta, Station: Gilroy Array #6) is examined. The selected ground motion caused maximum first-story drift close to 84th percentile of the 60 analyses for the 2%/50-year hazard level. The response of each frame is shown in Figure </w:t>
      </w:r>
      <w:r w:rsidRPr="00EB32F5">
        <w:rPr>
          <w:b/>
          <w:bCs/>
        </w:rPr>
        <w:t>9</w:t>
      </w:r>
      <w:r w:rsidRPr="00736186">
        <w:t>. To illustrate the impact of brace fracture on the system performance, only the first-story response is shown; this story had the largest drift demand and was the only story to sustain brace fracture. Figure </w:t>
      </w:r>
      <w:r w:rsidRPr="00EB32F5">
        <w:rPr>
          <w:b/>
          <w:bCs/>
        </w:rPr>
        <w:t>9</w:t>
      </w:r>
      <w:r w:rsidRPr="00736186">
        <w:t> shows the normalized brace axial force versus first-story drift hysteresis where the brace axial force, </w:t>
      </w:r>
      <m:oMath>
        <m:r>
          <w:rPr>
            <w:rFonts w:ascii="Cambria Math" w:hAnsi="Cambria Math"/>
          </w:rPr>
          <m:t>P</m:t>
        </m:r>
      </m:oMath>
      <w:r w:rsidRPr="00736186">
        <w:t>, is normalized by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ye</m:t>
            </m:r>
          </m:sub>
        </m:sSub>
      </m:oMath>
      <w:r w:rsidRPr="00736186">
        <w:t> and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cre</m:t>
            </m:r>
          </m:sub>
        </m:sSub>
      </m:oMath>
      <w:r w:rsidRPr="00736186">
        <w:t> and brace axial deformation is normalized by the brace clear length. As Figure </w:t>
      </w:r>
      <w:r w:rsidRPr="00EB32F5">
        <w:rPr>
          <w:b/>
          <w:bCs/>
        </w:rPr>
        <w:t>9</w:t>
      </w:r>
      <w:r w:rsidRPr="00736186">
        <w:t> shows, brace fracture occurred at the first story for the AISC Chevron and X-Braced frames while the Proposed Chevron frame did not sustain brace fracture in this ground motion. The most severe damage to the Proposed Chevron frame was the vertical deflection of the beam, which just exceeded 1% of the span length (i.e., </w:t>
      </w:r>
      <m:oMath>
        <m:r>
          <w:rPr>
            <w:rFonts w:ascii="Cambria Math" w:hAnsi="Cambria Math"/>
          </w:rPr>
          <m:t>L</m:t>
        </m:r>
        <m:r>
          <w:rPr>
            <w:rFonts w:ascii="Cambria Math" w:hAnsi="Cambria Math"/>
          </w:rPr>
          <m:t>/100</m:t>
        </m:r>
      </m:oMath>
      <w:r w:rsidRPr="00736186">
        <w:t>). However, the beam deflection mitigates fracture of the braces due to low-cycle fatigue. In the Proposed Chevron, the braces sustained large axial shortening deformation but relatively small tensile elongation, as observed in the previous experimental results (Sen et al.,</w:t>
      </w:r>
      <w:r w:rsidRPr="00EB32F5">
        <w:rPr>
          <w:vertAlign w:val="superscript"/>
        </w:rPr>
        <w:t>7</w:t>
      </w:r>
      <w:r w:rsidRPr="00736186">
        <w:t> Roeder et al., 2019</w:t>
      </w:r>
      <w:r w:rsidRPr="00EB32F5">
        <w:rPr>
          <w:vertAlign w:val="superscript"/>
        </w:rPr>
        <w:t>12</w:t>
      </w:r>
      <w:r w:rsidRPr="00736186">
        <w:t>). Additionally, Figure </w:t>
      </w:r>
      <w:r w:rsidRPr="00EB32F5">
        <w:rPr>
          <w:b/>
          <w:bCs/>
        </w:rPr>
        <w:t>9</w:t>
      </w:r>
      <w:r w:rsidRPr="00736186">
        <w:t> shows that the peak brace forces in the Proposed Chevron design are limited to those in the proposed load case given by Equation (5) and that the peak brace forces in the AISC Chevron are limited to those used in the current load state in the </w:t>
      </w:r>
      <w:r w:rsidRPr="00736186">
        <w:rPr>
          <w:i/>
          <w:iCs/>
        </w:rPr>
        <w:t>Seismic Provisions</w:t>
      </w:r>
      <w:r w:rsidRPr="00736186">
        <w:t>, which are given by Equation (3). These results demonstrate that the demand on the beam is dependent on the beam strength and that beam yielding can provide more ductile system response.</w:t>
      </w:r>
    </w:p>
    <w:p w14:paraId="4E667C44" w14:textId="2D57BBF5" w:rsidR="00736186" w:rsidRPr="00736186" w:rsidRDefault="00736186" w:rsidP="00B775E6">
      <w:pPr>
        <w:pStyle w:val="NoSpacing"/>
      </w:pPr>
      <w:r w:rsidRPr="00736186">
        <w:rPr>
          <w:noProof/>
        </w:rPr>
        <w:drawing>
          <wp:inline distT="0" distB="0" distL="0" distR="0" wp14:anchorId="6C19BD08" wp14:editId="0A644E4C">
            <wp:extent cx="2743200" cy="2075688"/>
            <wp:effectExtent l="0" t="0" r="0" b="1270"/>
            <wp:docPr id="11" name="Picture 11" descr="Details are in the caption following the 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etails are in the caption following the 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0AD25481" w14:textId="579E0CD2" w:rsidR="00736186" w:rsidRDefault="00736186" w:rsidP="00B775E6">
      <w:pPr>
        <w:pStyle w:val="NoSpacing"/>
      </w:pPr>
      <w:r w:rsidRPr="00736186">
        <w:rPr>
          <w:b/>
          <w:bCs/>
        </w:rPr>
        <w:t>FIGURE 9</w:t>
      </w:r>
      <w:r w:rsidR="00B775E6">
        <w:t xml:space="preserve"> </w:t>
      </w:r>
      <w:r w:rsidRPr="00736186">
        <w:t>Brace axial forces at first story of three-story buildings for the 2% in 50-year hazard level. (A) Proposed chevron; (B) AISC Chevron; and (C) X-Braced</w:t>
      </w:r>
    </w:p>
    <w:p w14:paraId="00B786B6" w14:textId="77777777" w:rsidR="00B775E6" w:rsidRPr="00736186" w:rsidRDefault="00B775E6" w:rsidP="00736186"/>
    <w:p w14:paraId="420092EF" w14:textId="5173C46A" w:rsidR="00736186" w:rsidRPr="00736186" w:rsidRDefault="00736186" w:rsidP="00736186">
      <w:r w:rsidRPr="00736186">
        <w:t>To detail the response of the beam, Figure </w:t>
      </w:r>
      <w:r w:rsidRPr="00EB32F5">
        <w:rPr>
          <w:b/>
          <w:bCs/>
        </w:rPr>
        <w:t>10</w:t>
      </w:r>
      <w:r w:rsidRPr="00736186">
        <w:t> shows the normalized axial force, </w:t>
      </w:r>
      <w:r w:rsidRPr="00736186">
        <w:rPr>
          <w:i/>
          <w:iCs/>
        </w:rPr>
        <w:t>P</w:t>
      </w:r>
      <w:r w:rsidRPr="00736186">
        <w:t>-bending moment, </w:t>
      </w:r>
      <w:r w:rsidRPr="00736186">
        <w:rPr>
          <w:i/>
          <w:iCs/>
        </w:rPr>
        <w:t>M</w:t>
      </w:r>
      <w:r w:rsidRPr="00736186">
        <w:t> orbits at the edge of the middle and corner gusset plates, and the rotation angle at the edge of the corner gusset plate in the Proposed Chevron. In Figure </w:t>
      </w:r>
      <w:r w:rsidRPr="00EB32F5">
        <w:rPr>
          <w:b/>
          <w:bCs/>
        </w:rPr>
        <w:t>10A</w:t>
      </w:r>
      <w:r w:rsidRPr="00736186">
        <w:t>,B, the AISC axial-flexural interaction equations (eq. H1-1a and H1-1b in AISC 2017c</w:t>
      </w:r>
      <w:r w:rsidRPr="00EB32F5">
        <w:rPr>
          <w:vertAlign w:val="superscript"/>
        </w:rPr>
        <w:t>17</w:t>
      </w:r>
      <w:r w:rsidRPr="00736186">
        <w:t>) were also plotted with a dashed line. The axial force in the beam reaches its maximum when the left brace buckles. Whereas the maximum tensile force in the beam is about 27% of </w:t>
      </w:r>
      <m:oMath>
        <m:sSub>
          <m:sSubPr>
            <m:ctrlPr>
              <w:rPr>
                <w:rFonts w:ascii="Cambria Math" w:hAnsi="Cambria Math"/>
                <w:i/>
                <w:iCs/>
              </w:rPr>
            </m:ctrlPr>
          </m:sSubPr>
          <m:e>
            <m:r>
              <w:rPr>
                <w:rFonts w:ascii="Cambria Math" w:hAnsi="Cambria Math"/>
              </w:rPr>
              <m:t>ϕP</m:t>
            </m:r>
          </m:e>
          <m:sub>
            <m:r>
              <w:rPr>
                <w:rFonts w:ascii="Cambria Math" w:hAnsi="Cambria Math"/>
                <w:vertAlign w:val="subscript"/>
              </w:rPr>
              <m:t>n</m:t>
            </m:r>
          </m:sub>
        </m:sSub>
      </m:oMath>
      <w:r w:rsidRPr="00736186">
        <w:t> of the beam, the maximum compressive force is up to about 16% of </w:t>
      </w:r>
      <m:oMath>
        <m:sSub>
          <m:sSubPr>
            <m:ctrlPr>
              <w:rPr>
                <w:rFonts w:ascii="Cambria Math" w:hAnsi="Cambria Math"/>
                <w:i/>
                <w:iCs/>
              </w:rPr>
            </m:ctrlPr>
          </m:sSubPr>
          <m:e>
            <m:r>
              <w:rPr>
                <w:rFonts w:ascii="Cambria Math" w:hAnsi="Cambria Math"/>
              </w:rPr>
              <m:t>ϕP</m:t>
            </m:r>
          </m:e>
          <m:sub>
            <m:r>
              <w:rPr>
                <w:rFonts w:ascii="Cambria Math" w:hAnsi="Cambria Math"/>
                <w:vertAlign w:val="subscript"/>
              </w:rPr>
              <m:t>n</m:t>
            </m:r>
          </m:sub>
        </m:sSub>
      </m:oMath>
      <w:r w:rsidR="003D56A7">
        <w:rPr>
          <w:i/>
          <w:iCs/>
        </w:rPr>
        <w:t xml:space="preserve"> </w:t>
      </w:r>
      <w:r w:rsidRPr="00736186">
        <w:t>due to the composite slab carrying a certain level of force. The effect of such a difference in axial force on flexural strength is as high as 7% based on the AISC interaction equation. After the braces buckled, the bending moment of the beam rapidly increases and </w:t>
      </w:r>
      <w:r w:rsidRPr="00736186">
        <w:rPr>
          <w:i/>
          <w:iCs/>
        </w:rPr>
        <w:t>P</w:t>
      </w:r>
      <w:r w:rsidRPr="00736186">
        <w:t>–</w:t>
      </w:r>
      <w:r w:rsidRPr="00736186">
        <w:rPr>
          <w:i/>
          <w:iCs/>
        </w:rPr>
        <w:t>M</w:t>
      </w:r>
      <w:r w:rsidRPr="00736186">
        <w:t> orbits were outside the interaction equation, indicating that the beam was yielded at nearly this stage. However, the rotation angle at the edge of the corner gusset plate is within 0.02 rad as shown in Figure </w:t>
      </w:r>
      <w:r w:rsidRPr="00EB32F5">
        <w:rPr>
          <w:b/>
          <w:bCs/>
        </w:rPr>
        <w:t>10C</w:t>
      </w:r>
      <w:r w:rsidRPr="00736186">
        <w:t>. This range of rotation angle is much smaller than the expected rotational capacity, especially because the rotation occurs only in one direction (i.e., is not cyclic). The results show that the proposed design allows for limited yielding of the beams, but does not result in significant plastic deformation where fracture is a concern.</w:t>
      </w:r>
    </w:p>
    <w:p w14:paraId="2B11ABE6" w14:textId="76CDB746" w:rsidR="00736186" w:rsidRPr="00736186" w:rsidRDefault="00736186" w:rsidP="00B775E6">
      <w:pPr>
        <w:pStyle w:val="NoSpacing"/>
      </w:pPr>
      <w:r w:rsidRPr="00736186">
        <w:rPr>
          <w:noProof/>
        </w:rPr>
        <w:drawing>
          <wp:inline distT="0" distB="0" distL="0" distR="0" wp14:anchorId="3275C4F5" wp14:editId="3A0B87DE">
            <wp:extent cx="2743200" cy="685800"/>
            <wp:effectExtent l="0" t="0" r="0" b="0"/>
            <wp:docPr id="10" name="Picture 10" descr="Details are in the caption following the 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etails are in the caption following the 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685800"/>
                    </a:xfrm>
                    <a:prstGeom prst="rect">
                      <a:avLst/>
                    </a:prstGeom>
                    <a:noFill/>
                    <a:ln>
                      <a:noFill/>
                    </a:ln>
                  </pic:spPr>
                </pic:pic>
              </a:graphicData>
            </a:graphic>
          </wp:inline>
        </w:drawing>
      </w:r>
    </w:p>
    <w:p w14:paraId="60E7EB32" w14:textId="4ADE613E" w:rsidR="00736186" w:rsidRDefault="00736186" w:rsidP="00B775E6">
      <w:pPr>
        <w:pStyle w:val="NoSpacing"/>
      </w:pPr>
      <w:r w:rsidRPr="00736186">
        <w:rPr>
          <w:b/>
          <w:bCs/>
        </w:rPr>
        <w:t>FIGURE 10</w:t>
      </w:r>
      <w:r w:rsidR="00B775E6">
        <w:t xml:space="preserve"> </w:t>
      </w:r>
      <w:r w:rsidRPr="00736186">
        <w:t>Responses of the beam at first story of three-story Proposed Chevron for the 2% in 50-year hazard level. (A) </w:t>
      </w:r>
      <w:r w:rsidRPr="00736186">
        <w:rPr>
          <w:i/>
          <w:iCs/>
        </w:rPr>
        <w:t>P</w:t>
      </w:r>
      <w:r w:rsidRPr="00736186">
        <w:t>–</w:t>
      </w:r>
      <w:r w:rsidRPr="00736186">
        <w:rPr>
          <w:i/>
          <w:iCs/>
        </w:rPr>
        <w:t>M</w:t>
      </w:r>
      <w:r w:rsidRPr="00736186">
        <w:t> orbit at the edge of corner gusset plate; (B) </w:t>
      </w:r>
      <w:r w:rsidRPr="00736186">
        <w:rPr>
          <w:i/>
          <w:iCs/>
        </w:rPr>
        <w:t>P</w:t>
      </w:r>
      <w:r w:rsidRPr="00736186">
        <w:t>–</w:t>
      </w:r>
      <w:r w:rsidRPr="00736186">
        <w:rPr>
          <w:i/>
          <w:iCs/>
        </w:rPr>
        <w:t>M</w:t>
      </w:r>
      <w:r w:rsidRPr="00736186">
        <w:t> orbit at the edge of middle gusset plate; and (C) rotation angle at the edge of corner gusset plate</w:t>
      </w:r>
    </w:p>
    <w:p w14:paraId="0F36AFA9" w14:textId="77777777" w:rsidR="00B775E6" w:rsidRPr="00736186" w:rsidRDefault="00B775E6" w:rsidP="00736186"/>
    <w:p w14:paraId="3C36C564" w14:textId="19F3A55F" w:rsidR="00736186" w:rsidRPr="00736186" w:rsidRDefault="00736186" w:rsidP="00736186">
      <w:r w:rsidRPr="00736186">
        <w:t>Figures </w:t>
      </w:r>
      <w:r w:rsidRPr="00EB32F5">
        <w:rPr>
          <w:b/>
          <w:bCs/>
        </w:rPr>
        <w:t>11</w:t>
      </w:r>
      <w:r w:rsidRPr="00736186">
        <w:t>, </w:t>
      </w:r>
      <w:r w:rsidRPr="00EB32F5">
        <w:rPr>
          <w:b/>
          <w:bCs/>
        </w:rPr>
        <w:t>12</w:t>
      </w:r>
      <w:r w:rsidRPr="00736186">
        <w:t>, </w:t>
      </w:r>
      <w:r w:rsidRPr="00EB32F5">
        <w:rPr>
          <w:b/>
          <w:bCs/>
        </w:rPr>
        <w:t>13</w:t>
      </w:r>
      <w:r w:rsidRPr="00736186">
        <w:t>, and </w:t>
      </w:r>
      <w:r w:rsidRPr="00EB32F5">
        <w:rPr>
          <w:b/>
          <w:bCs/>
        </w:rPr>
        <w:t>14</w:t>
      </w:r>
      <w:r w:rsidRPr="00736186">
        <w:t> show the maximum drift at each story of the three-story and nine-story buildings for the 10% and 2%/50-year hazard level (i.e., Design Basis Earthquake (DBE) and Maximum Considered Earthquake (MCE) levels, respectively) ground motion suites, respectively. Median (50th percentile) and 84th percentile values are highlighted in the figures. Tables </w:t>
      </w:r>
      <w:r w:rsidRPr="00EB32F5">
        <w:rPr>
          <w:b/>
          <w:bCs/>
        </w:rPr>
        <w:t>7</w:t>
      </w:r>
      <w:r w:rsidRPr="00736186">
        <w:t> and </w:t>
      </w:r>
      <w:r w:rsidRPr="00EB32F5">
        <w:rPr>
          <w:b/>
          <w:bCs/>
        </w:rPr>
        <w:t>8</w:t>
      </w:r>
      <w:r w:rsidRPr="00736186">
        <w:t> summarize the median and the 84th percentile value for each archetype and hazard level. Although the medians of the maximum story drift are similar for the three-story braced frame designs, the results for the Proposed Chevron show a more uniform distribution of story drift demand up the height of the building. This effect is even more significant when examining the 84th percentile results. Further, the 84th percentiles of the maximum first-story drifts for the Proposed Chevron are lower than those for both the AISC Chevron and the X-Braced configurations, which indicates that the increased story drift at which brace fracture occurs under limited chevron beam yielding actually decreases the drift demand on the frame.</w:t>
      </w:r>
    </w:p>
    <w:p w14:paraId="1C3F5A35" w14:textId="4F511C31" w:rsidR="00736186" w:rsidRPr="00736186" w:rsidRDefault="00736186" w:rsidP="00B775E6">
      <w:pPr>
        <w:pStyle w:val="NoSpacing"/>
      </w:pPr>
      <w:r w:rsidRPr="00736186">
        <w:rPr>
          <w:noProof/>
        </w:rPr>
        <w:drawing>
          <wp:inline distT="0" distB="0" distL="0" distR="0" wp14:anchorId="6B11B7F4" wp14:editId="268AE87B">
            <wp:extent cx="2743200" cy="1115568"/>
            <wp:effectExtent l="0" t="0" r="0" b="8890"/>
            <wp:docPr id="9" name="Picture 9" descr="Details are in the caption following the image">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etails are in the caption following the image">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3DE2A45D" w14:textId="2B973981" w:rsidR="00736186" w:rsidRPr="00736186" w:rsidRDefault="00736186" w:rsidP="00B775E6">
      <w:pPr>
        <w:pStyle w:val="NoSpacing"/>
      </w:pPr>
      <w:r w:rsidRPr="00736186">
        <w:rPr>
          <w:b/>
          <w:bCs/>
        </w:rPr>
        <w:t>FIGURE 11</w:t>
      </w:r>
      <w:r w:rsidR="00B775E6">
        <w:t xml:space="preserve"> </w:t>
      </w:r>
      <w:r w:rsidRPr="00736186">
        <w:t>Maximum drift on each story for the three-story buildings for the 10%/50-year hazard level. (A) Proposed Chevron; (B) AISC Chevron; and (C) X-Braced</w:t>
      </w:r>
    </w:p>
    <w:p w14:paraId="3AC84AF8" w14:textId="71070443" w:rsidR="00736186" w:rsidRPr="00736186" w:rsidRDefault="00736186" w:rsidP="00B775E6">
      <w:pPr>
        <w:pStyle w:val="NoSpacing"/>
      </w:pPr>
      <w:r w:rsidRPr="00736186">
        <w:rPr>
          <w:noProof/>
        </w:rPr>
        <w:drawing>
          <wp:inline distT="0" distB="0" distL="0" distR="0" wp14:anchorId="21CAFA63" wp14:editId="6385D085">
            <wp:extent cx="2743200" cy="1115568"/>
            <wp:effectExtent l="0" t="0" r="0" b="8890"/>
            <wp:docPr id="8" name="Picture 8" descr="Details are in the caption following the image">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etails are in the caption following the image">
                      <a:hlinkClick r:id="rId32" tgtFrame="&quot;_blank&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7AE20D3C" w14:textId="54AC5D48" w:rsidR="00736186" w:rsidRPr="00736186" w:rsidRDefault="00736186" w:rsidP="00B775E6">
      <w:pPr>
        <w:pStyle w:val="NoSpacing"/>
      </w:pPr>
      <w:r w:rsidRPr="00736186">
        <w:rPr>
          <w:b/>
          <w:bCs/>
        </w:rPr>
        <w:t>FIGURE 12</w:t>
      </w:r>
      <w:r w:rsidR="00B775E6">
        <w:t xml:space="preserve"> </w:t>
      </w:r>
      <w:r w:rsidRPr="00736186">
        <w:t>Maximum drift on each story for the nine-story buildings for the 10%/50-year hazard level. (A) Proposed Chevron; (B) AISC Chevron; and (C) X-Braced</w:t>
      </w:r>
    </w:p>
    <w:p w14:paraId="4D22A371" w14:textId="667769AD" w:rsidR="00736186" w:rsidRPr="00736186" w:rsidRDefault="00736186" w:rsidP="00B775E6">
      <w:pPr>
        <w:pStyle w:val="NoSpacing"/>
      </w:pPr>
      <w:r w:rsidRPr="00736186">
        <w:rPr>
          <w:noProof/>
        </w:rPr>
        <w:drawing>
          <wp:inline distT="0" distB="0" distL="0" distR="0" wp14:anchorId="02F46D6D" wp14:editId="73837ADB">
            <wp:extent cx="2743200" cy="1115568"/>
            <wp:effectExtent l="0" t="0" r="0" b="8890"/>
            <wp:docPr id="7" name="Picture 7" descr="Details are in the caption following the image">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etails are in the caption following the image">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4B91DD76" w14:textId="095570F7" w:rsidR="00736186" w:rsidRPr="00736186" w:rsidRDefault="00736186" w:rsidP="00B775E6">
      <w:pPr>
        <w:pStyle w:val="NoSpacing"/>
      </w:pPr>
      <w:r w:rsidRPr="00736186">
        <w:rPr>
          <w:b/>
          <w:bCs/>
        </w:rPr>
        <w:t>FIGURE 13</w:t>
      </w:r>
      <w:r w:rsidR="00B775E6">
        <w:t xml:space="preserve"> </w:t>
      </w:r>
      <w:r w:rsidRPr="00736186">
        <w:t>Maximum drift on each story for the three-story buildings for the 2%/50-year hazard level. (A) Proposed Chevron; (B) AISC Chevron; and (C) X-Braced</w:t>
      </w:r>
    </w:p>
    <w:p w14:paraId="35E9C2CC" w14:textId="2E5319A1" w:rsidR="00736186" w:rsidRPr="00736186" w:rsidRDefault="00736186" w:rsidP="00B775E6">
      <w:pPr>
        <w:pStyle w:val="NoSpacing"/>
      </w:pPr>
      <w:r w:rsidRPr="00736186">
        <w:rPr>
          <w:noProof/>
        </w:rPr>
        <w:drawing>
          <wp:inline distT="0" distB="0" distL="0" distR="0" wp14:anchorId="7616B0AE" wp14:editId="2DDB72E5">
            <wp:extent cx="2743200" cy="1115568"/>
            <wp:effectExtent l="0" t="0" r="0" b="8890"/>
            <wp:docPr id="6" name="Picture 6" descr="Details are in the caption following the image">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etails are in the caption following the image">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537063C9" w14:textId="45494484" w:rsidR="00736186" w:rsidRDefault="00736186" w:rsidP="00B775E6">
      <w:pPr>
        <w:pStyle w:val="NoSpacing"/>
      </w:pPr>
      <w:r w:rsidRPr="00736186">
        <w:rPr>
          <w:b/>
          <w:bCs/>
        </w:rPr>
        <w:t>FIGURE 14</w:t>
      </w:r>
      <w:r w:rsidR="00B775E6">
        <w:t xml:space="preserve"> </w:t>
      </w:r>
      <w:r w:rsidRPr="00736186">
        <w:t>Maximum drift on each story for the nine-story buildings for the 2% in 50-year hazard level. (A) Proposed Chevron; (B) AISC Chevron; and (C) X-Braced</w:t>
      </w:r>
    </w:p>
    <w:p w14:paraId="31F95673" w14:textId="77777777" w:rsidR="002728A4" w:rsidRDefault="002728A4" w:rsidP="00B775E6">
      <w:pPr>
        <w:spacing w:after="0"/>
        <w:rPr>
          <w:b/>
          <w:bCs/>
        </w:rPr>
      </w:pPr>
    </w:p>
    <w:p w14:paraId="19B0EC0A" w14:textId="166EC146" w:rsidR="00736186" w:rsidRPr="00736186" w:rsidRDefault="00736186" w:rsidP="00B775E6">
      <w:pPr>
        <w:spacing w:after="0"/>
      </w:pPr>
      <w:r w:rsidRPr="00736186">
        <w:rPr>
          <w:b/>
          <w:bCs/>
        </w:rPr>
        <w:t>TABLE 7. </w:t>
      </w:r>
      <w:r w:rsidRPr="00736186">
        <w:t>Median and 84th percentile maximum story drifts for three-story archetype designs for the 10% and 2%/50-year hazard levels</w:t>
      </w:r>
    </w:p>
    <w:tbl>
      <w:tblPr>
        <w:tblStyle w:val="TableGrid"/>
        <w:tblW w:w="0" w:type="auto"/>
        <w:tblLook w:val="04A0" w:firstRow="1" w:lastRow="0" w:firstColumn="1" w:lastColumn="0" w:noHBand="0" w:noVBand="1"/>
      </w:tblPr>
      <w:tblGrid>
        <w:gridCol w:w="654"/>
        <w:gridCol w:w="1004"/>
        <w:gridCol w:w="596"/>
        <w:gridCol w:w="854"/>
        <w:gridCol w:w="596"/>
        <w:gridCol w:w="911"/>
        <w:gridCol w:w="596"/>
        <w:gridCol w:w="854"/>
        <w:gridCol w:w="596"/>
        <w:gridCol w:w="1335"/>
        <w:gridCol w:w="624"/>
        <w:gridCol w:w="854"/>
        <w:gridCol w:w="596"/>
      </w:tblGrid>
      <w:tr w:rsidR="00B775E6" w:rsidRPr="006E6F39" w14:paraId="0D7B1F66" w14:textId="77777777" w:rsidTr="00B775E6">
        <w:tc>
          <w:tcPr>
            <w:tcW w:w="0" w:type="auto"/>
            <w:hideMark/>
          </w:tcPr>
          <w:p w14:paraId="335C0331" w14:textId="77777777" w:rsidR="00B775E6" w:rsidRPr="006E6F39" w:rsidRDefault="00B775E6" w:rsidP="00B775E6">
            <w:pPr>
              <w:rPr>
                <w:b/>
                <w:bCs/>
                <w:sz w:val="20"/>
                <w:szCs w:val="20"/>
              </w:rPr>
            </w:pPr>
            <w:r w:rsidRPr="006E6F39">
              <w:rPr>
                <w:b/>
                <w:bCs/>
                <w:sz w:val="20"/>
                <w:szCs w:val="20"/>
              </w:rPr>
              <w:t>Story</w:t>
            </w:r>
          </w:p>
        </w:tc>
        <w:tc>
          <w:tcPr>
            <w:tcW w:w="0" w:type="auto"/>
            <w:hideMark/>
          </w:tcPr>
          <w:p w14:paraId="55DE08DA" w14:textId="77777777" w:rsidR="00B775E6" w:rsidRPr="006E6F39" w:rsidRDefault="00B775E6" w:rsidP="00B775E6">
            <w:pPr>
              <w:rPr>
                <w:b/>
                <w:bCs/>
                <w:sz w:val="20"/>
                <w:szCs w:val="20"/>
              </w:rPr>
            </w:pPr>
            <w:r w:rsidRPr="006E6F39">
              <w:rPr>
                <w:b/>
                <w:bCs/>
                <w:sz w:val="20"/>
                <w:szCs w:val="20"/>
              </w:rPr>
              <w:t>Proposed Chevron (%)</w:t>
            </w:r>
          </w:p>
        </w:tc>
        <w:tc>
          <w:tcPr>
            <w:tcW w:w="0" w:type="auto"/>
          </w:tcPr>
          <w:p w14:paraId="420689F5" w14:textId="77777777" w:rsidR="00B775E6" w:rsidRPr="006E6F39" w:rsidRDefault="00B775E6" w:rsidP="00B775E6">
            <w:pPr>
              <w:rPr>
                <w:b/>
                <w:bCs/>
                <w:sz w:val="20"/>
                <w:szCs w:val="20"/>
              </w:rPr>
            </w:pPr>
          </w:p>
        </w:tc>
        <w:tc>
          <w:tcPr>
            <w:tcW w:w="0" w:type="auto"/>
          </w:tcPr>
          <w:p w14:paraId="0FE75206" w14:textId="77777777" w:rsidR="00B775E6" w:rsidRPr="006E6F39" w:rsidRDefault="00B775E6" w:rsidP="00B775E6">
            <w:pPr>
              <w:rPr>
                <w:b/>
                <w:bCs/>
                <w:sz w:val="20"/>
                <w:szCs w:val="20"/>
              </w:rPr>
            </w:pPr>
          </w:p>
        </w:tc>
        <w:tc>
          <w:tcPr>
            <w:tcW w:w="0" w:type="auto"/>
          </w:tcPr>
          <w:p w14:paraId="6BF3342F" w14:textId="288372F6" w:rsidR="00B775E6" w:rsidRPr="006E6F39" w:rsidRDefault="00B775E6" w:rsidP="00B775E6">
            <w:pPr>
              <w:spacing w:line="259" w:lineRule="auto"/>
              <w:rPr>
                <w:b/>
                <w:bCs/>
                <w:sz w:val="20"/>
                <w:szCs w:val="20"/>
              </w:rPr>
            </w:pPr>
          </w:p>
        </w:tc>
        <w:tc>
          <w:tcPr>
            <w:tcW w:w="0" w:type="auto"/>
            <w:hideMark/>
          </w:tcPr>
          <w:p w14:paraId="448C3994" w14:textId="77777777" w:rsidR="00B775E6" w:rsidRPr="006E6F39" w:rsidRDefault="00B775E6" w:rsidP="00B775E6">
            <w:pPr>
              <w:rPr>
                <w:b/>
                <w:bCs/>
                <w:sz w:val="20"/>
                <w:szCs w:val="20"/>
              </w:rPr>
            </w:pPr>
            <w:r w:rsidRPr="006E6F39">
              <w:rPr>
                <w:b/>
                <w:bCs/>
                <w:sz w:val="20"/>
                <w:szCs w:val="20"/>
              </w:rPr>
              <w:t>AISC Chevron (%)</w:t>
            </w:r>
          </w:p>
        </w:tc>
        <w:tc>
          <w:tcPr>
            <w:tcW w:w="0" w:type="auto"/>
          </w:tcPr>
          <w:p w14:paraId="5289C2E6" w14:textId="77777777" w:rsidR="00B775E6" w:rsidRPr="006E6F39" w:rsidRDefault="00B775E6" w:rsidP="00B775E6">
            <w:pPr>
              <w:rPr>
                <w:b/>
                <w:bCs/>
                <w:sz w:val="20"/>
                <w:szCs w:val="20"/>
              </w:rPr>
            </w:pPr>
          </w:p>
        </w:tc>
        <w:tc>
          <w:tcPr>
            <w:tcW w:w="0" w:type="auto"/>
          </w:tcPr>
          <w:p w14:paraId="0A06CD1F" w14:textId="77777777" w:rsidR="00B775E6" w:rsidRPr="006E6F39" w:rsidRDefault="00B775E6" w:rsidP="00B775E6">
            <w:pPr>
              <w:rPr>
                <w:b/>
                <w:bCs/>
                <w:sz w:val="20"/>
                <w:szCs w:val="20"/>
              </w:rPr>
            </w:pPr>
          </w:p>
        </w:tc>
        <w:tc>
          <w:tcPr>
            <w:tcW w:w="0" w:type="auto"/>
          </w:tcPr>
          <w:p w14:paraId="6C25D08E" w14:textId="1B486D0D" w:rsidR="00B775E6" w:rsidRPr="006E6F39" w:rsidRDefault="00B775E6" w:rsidP="00B775E6">
            <w:pPr>
              <w:spacing w:line="259" w:lineRule="auto"/>
              <w:rPr>
                <w:b/>
                <w:bCs/>
                <w:sz w:val="20"/>
                <w:szCs w:val="20"/>
              </w:rPr>
            </w:pPr>
          </w:p>
        </w:tc>
        <w:tc>
          <w:tcPr>
            <w:tcW w:w="1473" w:type="dxa"/>
            <w:hideMark/>
          </w:tcPr>
          <w:p w14:paraId="25799260" w14:textId="77777777" w:rsidR="00B775E6" w:rsidRPr="006E6F39" w:rsidRDefault="00B775E6" w:rsidP="00B775E6">
            <w:pPr>
              <w:rPr>
                <w:b/>
                <w:bCs/>
                <w:sz w:val="20"/>
                <w:szCs w:val="20"/>
              </w:rPr>
            </w:pPr>
            <w:r w:rsidRPr="006E6F39">
              <w:rPr>
                <w:b/>
                <w:bCs/>
                <w:sz w:val="20"/>
                <w:szCs w:val="20"/>
              </w:rPr>
              <w:t>X-Braced (%)</w:t>
            </w:r>
          </w:p>
        </w:tc>
        <w:tc>
          <w:tcPr>
            <w:tcW w:w="634" w:type="dxa"/>
          </w:tcPr>
          <w:p w14:paraId="43F14298" w14:textId="77777777" w:rsidR="00B775E6" w:rsidRPr="006E6F39" w:rsidRDefault="00B775E6" w:rsidP="00B775E6">
            <w:pPr>
              <w:rPr>
                <w:b/>
                <w:bCs/>
                <w:sz w:val="20"/>
                <w:szCs w:val="20"/>
              </w:rPr>
            </w:pPr>
          </w:p>
        </w:tc>
        <w:tc>
          <w:tcPr>
            <w:tcW w:w="0" w:type="auto"/>
          </w:tcPr>
          <w:p w14:paraId="19949345" w14:textId="77777777" w:rsidR="00B775E6" w:rsidRPr="006E6F39" w:rsidRDefault="00B775E6" w:rsidP="00B775E6">
            <w:pPr>
              <w:rPr>
                <w:b/>
                <w:bCs/>
                <w:sz w:val="20"/>
                <w:szCs w:val="20"/>
              </w:rPr>
            </w:pPr>
          </w:p>
        </w:tc>
        <w:tc>
          <w:tcPr>
            <w:tcW w:w="0" w:type="auto"/>
          </w:tcPr>
          <w:p w14:paraId="01BEBD91" w14:textId="5B9CB285" w:rsidR="00B775E6" w:rsidRPr="006E6F39" w:rsidRDefault="00B775E6" w:rsidP="00B775E6">
            <w:pPr>
              <w:spacing w:line="259" w:lineRule="auto"/>
              <w:rPr>
                <w:b/>
                <w:bCs/>
                <w:sz w:val="20"/>
                <w:szCs w:val="20"/>
              </w:rPr>
            </w:pPr>
          </w:p>
        </w:tc>
      </w:tr>
      <w:tr w:rsidR="00B775E6" w:rsidRPr="006E6F39" w14:paraId="1B5F28F3" w14:textId="77777777" w:rsidTr="00CB61F8">
        <w:tc>
          <w:tcPr>
            <w:tcW w:w="0" w:type="auto"/>
            <w:hideMark/>
          </w:tcPr>
          <w:p w14:paraId="4770369E" w14:textId="77777777" w:rsidR="00B775E6" w:rsidRPr="006E6F39" w:rsidRDefault="00B775E6" w:rsidP="00B775E6">
            <w:pPr>
              <w:spacing w:line="259" w:lineRule="auto"/>
              <w:rPr>
                <w:b/>
                <w:bCs/>
                <w:sz w:val="20"/>
                <w:szCs w:val="20"/>
              </w:rPr>
            </w:pPr>
          </w:p>
        </w:tc>
        <w:tc>
          <w:tcPr>
            <w:tcW w:w="0" w:type="auto"/>
            <w:hideMark/>
          </w:tcPr>
          <w:p w14:paraId="35A06AF2" w14:textId="77777777" w:rsidR="00B775E6" w:rsidRPr="006E6F39" w:rsidRDefault="00B775E6" w:rsidP="00B775E6">
            <w:pPr>
              <w:rPr>
                <w:b/>
                <w:bCs/>
                <w:sz w:val="20"/>
                <w:szCs w:val="20"/>
              </w:rPr>
            </w:pPr>
            <w:r w:rsidRPr="006E6F39">
              <w:rPr>
                <w:b/>
                <w:bCs/>
                <w:sz w:val="20"/>
                <w:szCs w:val="20"/>
              </w:rPr>
              <w:t>10% in 50 years</w:t>
            </w:r>
          </w:p>
        </w:tc>
        <w:tc>
          <w:tcPr>
            <w:tcW w:w="0" w:type="auto"/>
          </w:tcPr>
          <w:p w14:paraId="36EC1C79" w14:textId="620359FF" w:rsidR="00B775E6" w:rsidRPr="006E6F39" w:rsidRDefault="00B775E6" w:rsidP="00B775E6">
            <w:pPr>
              <w:spacing w:line="259" w:lineRule="auto"/>
              <w:rPr>
                <w:b/>
                <w:bCs/>
                <w:sz w:val="20"/>
                <w:szCs w:val="20"/>
              </w:rPr>
            </w:pPr>
          </w:p>
        </w:tc>
        <w:tc>
          <w:tcPr>
            <w:tcW w:w="0" w:type="auto"/>
            <w:hideMark/>
          </w:tcPr>
          <w:p w14:paraId="7D710D64" w14:textId="77777777" w:rsidR="00B775E6" w:rsidRPr="006E6F39" w:rsidRDefault="00B775E6" w:rsidP="00B775E6">
            <w:pPr>
              <w:rPr>
                <w:b/>
                <w:bCs/>
                <w:sz w:val="20"/>
                <w:szCs w:val="20"/>
              </w:rPr>
            </w:pPr>
            <w:r w:rsidRPr="006E6F39">
              <w:rPr>
                <w:b/>
                <w:bCs/>
                <w:sz w:val="20"/>
                <w:szCs w:val="20"/>
              </w:rPr>
              <w:t>2% in 50 years</w:t>
            </w:r>
          </w:p>
        </w:tc>
        <w:tc>
          <w:tcPr>
            <w:tcW w:w="0" w:type="auto"/>
          </w:tcPr>
          <w:p w14:paraId="1B0D15F7" w14:textId="6DE175CC" w:rsidR="00B775E6" w:rsidRPr="006E6F39" w:rsidRDefault="00B775E6" w:rsidP="00B775E6">
            <w:pPr>
              <w:spacing w:line="259" w:lineRule="auto"/>
              <w:rPr>
                <w:b/>
                <w:bCs/>
                <w:sz w:val="20"/>
                <w:szCs w:val="20"/>
              </w:rPr>
            </w:pPr>
          </w:p>
        </w:tc>
        <w:tc>
          <w:tcPr>
            <w:tcW w:w="0" w:type="auto"/>
            <w:hideMark/>
          </w:tcPr>
          <w:p w14:paraId="4E59ECA9" w14:textId="77777777" w:rsidR="00B775E6" w:rsidRPr="006E6F39" w:rsidRDefault="00B775E6" w:rsidP="00B775E6">
            <w:pPr>
              <w:rPr>
                <w:b/>
                <w:bCs/>
                <w:sz w:val="20"/>
                <w:szCs w:val="20"/>
              </w:rPr>
            </w:pPr>
            <w:r w:rsidRPr="006E6F39">
              <w:rPr>
                <w:b/>
                <w:bCs/>
                <w:sz w:val="20"/>
                <w:szCs w:val="20"/>
              </w:rPr>
              <w:t>10% in 50 years</w:t>
            </w:r>
          </w:p>
        </w:tc>
        <w:tc>
          <w:tcPr>
            <w:tcW w:w="0" w:type="auto"/>
          </w:tcPr>
          <w:p w14:paraId="60106D8F" w14:textId="26601031" w:rsidR="00B775E6" w:rsidRPr="006E6F39" w:rsidRDefault="00B775E6" w:rsidP="00B775E6">
            <w:pPr>
              <w:spacing w:line="259" w:lineRule="auto"/>
              <w:rPr>
                <w:b/>
                <w:bCs/>
                <w:sz w:val="20"/>
                <w:szCs w:val="20"/>
              </w:rPr>
            </w:pPr>
          </w:p>
        </w:tc>
        <w:tc>
          <w:tcPr>
            <w:tcW w:w="0" w:type="auto"/>
            <w:hideMark/>
          </w:tcPr>
          <w:p w14:paraId="252061D8" w14:textId="77777777" w:rsidR="00B775E6" w:rsidRPr="006E6F39" w:rsidRDefault="00B775E6" w:rsidP="00B775E6">
            <w:pPr>
              <w:rPr>
                <w:b/>
                <w:bCs/>
                <w:sz w:val="20"/>
                <w:szCs w:val="20"/>
              </w:rPr>
            </w:pPr>
            <w:r w:rsidRPr="006E6F39">
              <w:rPr>
                <w:b/>
                <w:bCs/>
                <w:sz w:val="20"/>
                <w:szCs w:val="20"/>
              </w:rPr>
              <w:t>2% in 50 years</w:t>
            </w:r>
          </w:p>
        </w:tc>
        <w:tc>
          <w:tcPr>
            <w:tcW w:w="0" w:type="auto"/>
          </w:tcPr>
          <w:p w14:paraId="7147F611" w14:textId="115280B5" w:rsidR="00B775E6" w:rsidRPr="006E6F39" w:rsidRDefault="00B775E6" w:rsidP="00B775E6">
            <w:pPr>
              <w:spacing w:line="259" w:lineRule="auto"/>
              <w:rPr>
                <w:b/>
                <w:bCs/>
                <w:sz w:val="20"/>
                <w:szCs w:val="20"/>
              </w:rPr>
            </w:pPr>
          </w:p>
        </w:tc>
        <w:tc>
          <w:tcPr>
            <w:tcW w:w="0" w:type="auto"/>
            <w:hideMark/>
          </w:tcPr>
          <w:p w14:paraId="30DEEF1C" w14:textId="77777777" w:rsidR="00B775E6" w:rsidRPr="006E6F39" w:rsidRDefault="00B775E6" w:rsidP="00B775E6">
            <w:pPr>
              <w:rPr>
                <w:b/>
                <w:bCs/>
                <w:sz w:val="20"/>
                <w:szCs w:val="20"/>
              </w:rPr>
            </w:pPr>
            <w:r w:rsidRPr="006E6F39">
              <w:rPr>
                <w:b/>
                <w:bCs/>
                <w:sz w:val="20"/>
                <w:szCs w:val="20"/>
              </w:rPr>
              <w:t>10% in 50 years</w:t>
            </w:r>
          </w:p>
        </w:tc>
        <w:tc>
          <w:tcPr>
            <w:tcW w:w="0" w:type="auto"/>
          </w:tcPr>
          <w:p w14:paraId="70B7D253" w14:textId="1CB6EE41" w:rsidR="00B775E6" w:rsidRPr="006E6F39" w:rsidRDefault="00B775E6" w:rsidP="00B775E6">
            <w:pPr>
              <w:spacing w:line="259" w:lineRule="auto"/>
              <w:rPr>
                <w:b/>
                <w:bCs/>
                <w:sz w:val="20"/>
                <w:szCs w:val="20"/>
              </w:rPr>
            </w:pPr>
          </w:p>
        </w:tc>
        <w:tc>
          <w:tcPr>
            <w:tcW w:w="0" w:type="auto"/>
            <w:hideMark/>
          </w:tcPr>
          <w:p w14:paraId="0C088E43" w14:textId="77777777" w:rsidR="00B775E6" w:rsidRPr="006E6F39" w:rsidRDefault="00B775E6" w:rsidP="00B775E6">
            <w:pPr>
              <w:rPr>
                <w:b/>
                <w:bCs/>
                <w:sz w:val="20"/>
                <w:szCs w:val="20"/>
              </w:rPr>
            </w:pPr>
            <w:r w:rsidRPr="006E6F39">
              <w:rPr>
                <w:b/>
                <w:bCs/>
                <w:sz w:val="20"/>
                <w:szCs w:val="20"/>
              </w:rPr>
              <w:t>2% in 50 years</w:t>
            </w:r>
          </w:p>
        </w:tc>
        <w:tc>
          <w:tcPr>
            <w:tcW w:w="0" w:type="auto"/>
          </w:tcPr>
          <w:p w14:paraId="570CA693" w14:textId="3F968211" w:rsidR="00B775E6" w:rsidRPr="006E6F39" w:rsidRDefault="00B775E6" w:rsidP="00B775E6">
            <w:pPr>
              <w:spacing w:line="259" w:lineRule="auto"/>
              <w:rPr>
                <w:b/>
                <w:bCs/>
                <w:sz w:val="20"/>
                <w:szCs w:val="20"/>
              </w:rPr>
            </w:pPr>
          </w:p>
        </w:tc>
      </w:tr>
      <w:tr w:rsidR="00B775E6" w:rsidRPr="006E6F39" w14:paraId="3F3F2C23" w14:textId="77777777" w:rsidTr="00B775E6">
        <w:tc>
          <w:tcPr>
            <w:tcW w:w="0" w:type="auto"/>
            <w:hideMark/>
          </w:tcPr>
          <w:p w14:paraId="2CB2BA0F" w14:textId="77777777" w:rsidR="00736186" w:rsidRPr="006E6F39" w:rsidRDefault="00736186" w:rsidP="00B775E6">
            <w:pPr>
              <w:spacing w:line="259" w:lineRule="auto"/>
              <w:rPr>
                <w:b/>
                <w:bCs/>
                <w:sz w:val="20"/>
                <w:szCs w:val="20"/>
              </w:rPr>
            </w:pPr>
          </w:p>
        </w:tc>
        <w:tc>
          <w:tcPr>
            <w:tcW w:w="0" w:type="auto"/>
            <w:hideMark/>
          </w:tcPr>
          <w:p w14:paraId="5F98ABBC" w14:textId="77777777" w:rsidR="00736186" w:rsidRPr="006E6F39" w:rsidRDefault="00736186" w:rsidP="00B775E6">
            <w:pPr>
              <w:spacing w:line="259" w:lineRule="auto"/>
              <w:rPr>
                <w:b/>
                <w:bCs/>
                <w:sz w:val="20"/>
                <w:szCs w:val="20"/>
              </w:rPr>
            </w:pPr>
            <w:r w:rsidRPr="006E6F39">
              <w:rPr>
                <w:b/>
                <w:bCs/>
                <w:sz w:val="20"/>
                <w:szCs w:val="20"/>
              </w:rPr>
              <w:t>Median</w:t>
            </w:r>
          </w:p>
        </w:tc>
        <w:tc>
          <w:tcPr>
            <w:tcW w:w="0" w:type="auto"/>
            <w:hideMark/>
          </w:tcPr>
          <w:p w14:paraId="7F0146C6" w14:textId="77777777" w:rsidR="00736186" w:rsidRPr="006E6F39" w:rsidRDefault="00736186" w:rsidP="00B775E6">
            <w:pPr>
              <w:spacing w:line="259" w:lineRule="auto"/>
              <w:rPr>
                <w:b/>
                <w:bCs/>
                <w:sz w:val="20"/>
                <w:szCs w:val="20"/>
              </w:rPr>
            </w:pPr>
            <w:r w:rsidRPr="006E6F39">
              <w:rPr>
                <w:b/>
                <w:bCs/>
                <w:sz w:val="20"/>
                <w:szCs w:val="20"/>
              </w:rPr>
              <w:t>84th</w:t>
            </w:r>
          </w:p>
        </w:tc>
        <w:tc>
          <w:tcPr>
            <w:tcW w:w="0" w:type="auto"/>
            <w:hideMark/>
          </w:tcPr>
          <w:p w14:paraId="6F052751" w14:textId="77777777" w:rsidR="00736186" w:rsidRPr="006E6F39" w:rsidRDefault="00736186" w:rsidP="00B775E6">
            <w:pPr>
              <w:spacing w:line="259" w:lineRule="auto"/>
              <w:rPr>
                <w:b/>
                <w:bCs/>
                <w:sz w:val="20"/>
                <w:szCs w:val="20"/>
              </w:rPr>
            </w:pPr>
            <w:r w:rsidRPr="006E6F39">
              <w:rPr>
                <w:b/>
                <w:bCs/>
                <w:sz w:val="20"/>
                <w:szCs w:val="20"/>
              </w:rPr>
              <w:t>Median</w:t>
            </w:r>
          </w:p>
        </w:tc>
        <w:tc>
          <w:tcPr>
            <w:tcW w:w="0" w:type="auto"/>
            <w:hideMark/>
          </w:tcPr>
          <w:p w14:paraId="33C24557" w14:textId="77777777" w:rsidR="00736186" w:rsidRPr="006E6F39" w:rsidRDefault="00736186" w:rsidP="00B775E6">
            <w:pPr>
              <w:spacing w:line="259" w:lineRule="auto"/>
              <w:rPr>
                <w:b/>
                <w:bCs/>
                <w:sz w:val="20"/>
                <w:szCs w:val="20"/>
              </w:rPr>
            </w:pPr>
            <w:r w:rsidRPr="006E6F39">
              <w:rPr>
                <w:b/>
                <w:bCs/>
                <w:sz w:val="20"/>
                <w:szCs w:val="20"/>
              </w:rPr>
              <w:t>84th</w:t>
            </w:r>
          </w:p>
        </w:tc>
        <w:tc>
          <w:tcPr>
            <w:tcW w:w="0" w:type="auto"/>
            <w:hideMark/>
          </w:tcPr>
          <w:p w14:paraId="3EEAD846" w14:textId="77777777" w:rsidR="00736186" w:rsidRPr="006E6F39" w:rsidRDefault="00736186" w:rsidP="00B775E6">
            <w:pPr>
              <w:spacing w:line="259" w:lineRule="auto"/>
              <w:rPr>
                <w:b/>
                <w:bCs/>
                <w:sz w:val="20"/>
                <w:szCs w:val="20"/>
              </w:rPr>
            </w:pPr>
            <w:r w:rsidRPr="006E6F39">
              <w:rPr>
                <w:b/>
                <w:bCs/>
                <w:sz w:val="20"/>
                <w:szCs w:val="20"/>
              </w:rPr>
              <w:t>Median</w:t>
            </w:r>
          </w:p>
        </w:tc>
        <w:tc>
          <w:tcPr>
            <w:tcW w:w="0" w:type="auto"/>
            <w:hideMark/>
          </w:tcPr>
          <w:p w14:paraId="5277BBB6" w14:textId="77777777" w:rsidR="00736186" w:rsidRPr="006E6F39" w:rsidRDefault="00736186" w:rsidP="00B775E6">
            <w:pPr>
              <w:spacing w:line="259" w:lineRule="auto"/>
              <w:rPr>
                <w:b/>
                <w:bCs/>
                <w:sz w:val="20"/>
                <w:szCs w:val="20"/>
              </w:rPr>
            </w:pPr>
            <w:r w:rsidRPr="006E6F39">
              <w:rPr>
                <w:b/>
                <w:bCs/>
                <w:sz w:val="20"/>
                <w:szCs w:val="20"/>
              </w:rPr>
              <w:t>84th</w:t>
            </w:r>
          </w:p>
        </w:tc>
        <w:tc>
          <w:tcPr>
            <w:tcW w:w="0" w:type="auto"/>
            <w:hideMark/>
          </w:tcPr>
          <w:p w14:paraId="56691D7E" w14:textId="77777777" w:rsidR="00736186" w:rsidRPr="006E6F39" w:rsidRDefault="00736186" w:rsidP="00B775E6">
            <w:pPr>
              <w:spacing w:line="259" w:lineRule="auto"/>
              <w:rPr>
                <w:b/>
                <w:bCs/>
                <w:sz w:val="20"/>
                <w:szCs w:val="20"/>
              </w:rPr>
            </w:pPr>
            <w:r w:rsidRPr="006E6F39">
              <w:rPr>
                <w:b/>
                <w:bCs/>
                <w:sz w:val="20"/>
                <w:szCs w:val="20"/>
              </w:rPr>
              <w:t>Median</w:t>
            </w:r>
          </w:p>
        </w:tc>
        <w:tc>
          <w:tcPr>
            <w:tcW w:w="0" w:type="auto"/>
            <w:hideMark/>
          </w:tcPr>
          <w:p w14:paraId="199D4597" w14:textId="77777777" w:rsidR="00736186" w:rsidRPr="006E6F39" w:rsidRDefault="00736186" w:rsidP="00B775E6">
            <w:pPr>
              <w:spacing w:line="259" w:lineRule="auto"/>
              <w:rPr>
                <w:b/>
                <w:bCs/>
                <w:sz w:val="20"/>
                <w:szCs w:val="20"/>
              </w:rPr>
            </w:pPr>
            <w:r w:rsidRPr="006E6F39">
              <w:rPr>
                <w:b/>
                <w:bCs/>
                <w:sz w:val="20"/>
                <w:szCs w:val="20"/>
              </w:rPr>
              <w:t>84th</w:t>
            </w:r>
          </w:p>
        </w:tc>
        <w:tc>
          <w:tcPr>
            <w:tcW w:w="0" w:type="auto"/>
            <w:hideMark/>
          </w:tcPr>
          <w:p w14:paraId="41836B07" w14:textId="77777777" w:rsidR="00736186" w:rsidRPr="006E6F39" w:rsidRDefault="00736186" w:rsidP="00B775E6">
            <w:pPr>
              <w:spacing w:line="259" w:lineRule="auto"/>
              <w:rPr>
                <w:b/>
                <w:bCs/>
                <w:sz w:val="20"/>
                <w:szCs w:val="20"/>
              </w:rPr>
            </w:pPr>
            <w:r w:rsidRPr="006E6F39">
              <w:rPr>
                <w:b/>
                <w:bCs/>
                <w:sz w:val="20"/>
                <w:szCs w:val="20"/>
              </w:rPr>
              <w:t>Median</w:t>
            </w:r>
          </w:p>
        </w:tc>
        <w:tc>
          <w:tcPr>
            <w:tcW w:w="0" w:type="auto"/>
            <w:hideMark/>
          </w:tcPr>
          <w:p w14:paraId="69ADB5B8" w14:textId="77777777" w:rsidR="00736186" w:rsidRPr="006E6F39" w:rsidRDefault="00736186" w:rsidP="00B775E6">
            <w:pPr>
              <w:spacing w:line="259" w:lineRule="auto"/>
              <w:rPr>
                <w:b/>
                <w:bCs/>
                <w:sz w:val="20"/>
                <w:szCs w:val="20"/>
              </w:rPr>
            </w:pPr>
            <w:r w:rsidRPr="006E6F39">
              <w:rPr>
                <w:b/>
                <w:bCs/>
                <w:sz w:val="20"/>
                <w:szCs w:val="20"/>
              </w:rPr>
              <w:t>84th</w:t>
            </w:r>
          </w:p>
        </w:tc>
        <w:tc>
          <w:tcPr>
            <w:tcW w:w="0" w:type="auto"/>
            <w:hideMark/>
          </w:tcPr>
          <w:p w14:paraId="48214D4D" w14:textId="77777777" w:rsidR="00736186" w:rsidRPr="006E6F39" w:rsidRDefault="00736186" w:rsidP="00B775E6">
            <w:pPr>
              <w:spacing w:line="259" w:lineRule="auto"/>
              <w:rPr>
                <w:b/>
                <w:bCs/>
                <w:sz w:val="20"/>
                <w:szCs w:val="20"/>
              </w:rPr>
            </w:pPr>
            <w:r w:rsidRPr="006E6F39">
              <w:rPr>
                <w:b/>
                <w:bCs/>
                <w:sz w:val="20"/>
                <w:szCs w:val="20"/>
              </w:rPr>
              <w:t>Median</w:t>
            </w:r>
          </w:p>
        </w:tc>
        <w:tc>
          <w:tcPr>
            <w:tcW w:w="0" w:type="auto"/>
            <w:hideMark/>
          </w:tcPr>
          <w:p w14:paraId="409F6DAC" w14:textId="77777777" w:rsidR="00736186" w:rsidRPr="006E6F39" w:rsidRDefault="00736186" w:rsidP="00B775E6">
            <w:pPr>
              <w:spacing w:line="259" w:lineRule="auto"/>
              <w:rPr>
                <w:b/>
                <w:bCs/>
                <w:sz w:val="20"/>
                <w:szCs w:val="20"/>
              </w:rPr>
            </w:pPr>
            <w:r w:rsidRPr="006E6F39">
              <w:rPr>
                <w:b/>
                <w:bCs/>
                <w:sz w:val="20"/>
                <w:szCs w:val="20"/>
              </w:rPr>
              <w:t>84th</w:t>
            </w:r>
          </w:p>
        </w:tc>
      </w:tr>
      <w:tr w:rsidR="00B775E6" w:rsidRPr="006E6F39" w14:paraId="142F727A" w14:textId="77777777" w:rsidTr="00B775E6">
        <w:tc>
          <w:tcPr>
            <w:tcW w:w="0" w:type="auto"/>
            <w:hideMark/>
          </w:tcPr>
          <w:p w14:paraId="758D0D95" w14:textId="77777777" w:rsidR="00736186" w:rsidRPr="006E6F39" w:rsidRDefault="00736186" w:rsidP="00B775E6">
            <w:pPr>
              <w:spacing w:line="259" w:lineRule="auto"/>
              <w:rPr>
                <w:sz w:val="20"/>
                <w:szCs w:val="20"/>
              </w:rPr>
            </w:pPr>
            <w:r w:rsidRPr="006E6F39">
              <w:rPr>
                <w:sz w:val="20"/>
                <w:szCs w:val="20"/>
              </w:rPr>
              <w:t>1</w:t>
            </w:r>
          </w:p>
        </w:tc>
        <w:tc>
          <w:tcPr>
            <w:tcW w:w="0" w:type="auto"/>
            <w:hideMark/>
          </w:tcPr>
          <w:p w14:paraId="3F4F0949" w14:textId="77777777" w:rsidR="00736186" w:rsidRPr="006E6F39" w:rsidRDefault="00736186" w:rsidP="00B775E6">
            <w:pPr>
              <w:spacing w:line="259" w:lineRule="auto"/>
              <w:rPr>
                <w:sz w:val="20"/>
                <w:szCs w:val="20"/>
              </w:rPr>
            </w:pPr>
            <w:r w:rsidRPr="006E6F39">
              <w:rPr>
                <w:sz w:val="20"/>
                <w:szCs w:val="20"/>
              </w:rPr>
              <w:t>0.46</w:t>
            </w:r>
          </w:p>
        </w:tc>
        <w:tc>
          <w:tcPr>
            <w:tcW w:w="0" w:type="auto"/>
            <w:hideMark/>
          </w:tcPr>
          <w:p w14:paraId="56240E9C" w14:textId="77777777" w:rsidR="00736186" w:rsidRPr="006E6F39" w:rsidRDefault="00736186" w:rsidP="00B775E6">
            <w:pPr>
              <w:spacing w:line="259" w:lineRule="auto"/>
              <w:rPr>
                <w:sz w:val="20"/>
                <w:szCs w:val="20"/>
              </w:rPr>
            </w:pPr>
            <w:r w:rsidRPr="006E6F39">
              <w:rPr>
                <w:sz w:val="20"/>
                <w:szCs w:val="20"/>
              </w:rPr>
              <w:t>0.64</w:t>
            </w:r>
          </w:p>
        </w:tc>
        <w:tc>
          <w:tcPr>
            <w:tcW w:w="0" w:type="auto"/>
            <w:hideMark/>
          </w:tcPr>
          <w:p w14:paraId="40514F63" w14:textId="77777777" w:rsidR="00736186" w:rsidRPr="006E6F39" w:rsidRDefault="00736186" w:rsidP="00B775E6">
            <w:pPr>
              <w:spacing w:line="259" w:lineRule="auto"/>
              <w:rPr>
                <w:sz w:val="20"/>
                <w:szCs w:val="20"/>
              </w:rPr>
            </w:pPr>
            <w:r w:rsidRPr="006E6F39">
              <w:rPr>
                <w:sz w:val="20"/>
                <w:szCs w:val="20"/>
              </w:rPr>
              <w:t>1.85</w:t>
            </w:r>
          </w:p>
        </w:tc>
        <w:tc>
          <w:tcPr>
            <w:tcW w:w="0" w:type="auto"/>
            <w:hideMark/>
          </w:tcPr>
          <w:p w14:paraId="0A5F6535" w14:textId="77777777" w:rsidR="00736186" w:rsidRPr="006E6F39" w:rsidRDefault="00736186" w:rsidP="00B775E6">
            <w:pPr>
              <w:spacing w:line="259" w:lineRule="auto"/>
              <w:rPr>
                <w:sz w:val="20"/>
                <w:szCs w:val="20"/>
              </w:rPr>
            </w:pPr>
            <w:r w:rsidRPr="006E6F39">
              <w:rPr>
                <w:sz w:val="20"/>
                <w:szCs w:val="20"/>
              </w:rPr>
              <w:t>2.72</w:t>
            </w:r>
          </w:p>
        </w:tc>
        <w:tc>
          <w:tcPr>
            <w:tcW w:w="0" w:type="auto"/>
            <w:hideMark/>
          </w:tcPr>
          <w:p w14:paraId="08BA4660" w14:textId="77777777" w:rsidR="00736186" w:rsidRPr="006E6F39" w:rsidRDefault="00736186" w:rsidP="00B775E6">
            <w:pPr>
              <w:spacing w:line="259" w:lineRule="auto"/>
              <w:rPr>
                <w:sz w:val="20"/>
                <w:szCs w:val="20"/>
              </w:rPr>
            </w:pPr>
            <w:r w:rsidRPr="006E6F39">
              <w:rPr>
                <w:sz w:val="20"/>
                <w:szCs w:val="20"/>
              </w:rPr>
              <w:t>0.65</w:t>
            </w:r>
          </w:p>
        </w:tc>
        <w:tc>
          <w:tcPr>
            <w:tcW w:w="0" w:type="auto"/>
            <w:hideMark/>
          </w:tcPr>
          <w:p w14:paraId="6D2A731D" w14:textId="77777777" w:rsidR="00736186" w:rsidRPr="006E6F39" w:rsidRDefault="00736186" w:rsidP="00B775E6">
            <w:pPr>
              <w:spacing w:line="259" w:lineRule="auto"/>
              <w:rPr>
                <w:sz w:val="20"/>
                <w:szCs w:val="20"/>
              </w:rPr>
            </w:pPr>
            <w:r w:rsidRPr="006E6F39">
              <w:rPr>
                <w:sz w:val="20"/>
                <w:szCs w:val="20"/>
              </w:rPr>
              <w:t>0.91</w:t>
            </w:r>
          </w:p>
        </w:tc>
        <w:tc>
          <w:tcPr>
            <w:tcW w:w="0" w:type="auto"/>
            <w:hideMark/>
          </w:tcPr>
          <w:p w14:paraId="108F201E" w14:textId="77777777" w:rsidR="00736186" w:rsidRPr="006E6F39" w:rsidRDefault="00736186" w:rsidP="00B775E6">
            <w:pPr>
              <w:spacing w:line="259" w:lineRule="auto"/>
              <w:rPr>
                <w:sz w:val="20"/>
                <w:szCs w:val="20"/>
              </w:rPr>
            </w:pPr>
            <w:r w:rsidRPr="006E6F39">
              <w:rPr>
                <w:sz w:val="20"/>
                <w:szCs w:val="20"/>
              </w:rPr>
              <w:t>1.96</w:t>
            </w:r>
          </w:p>
        </w:tc>
        <w:tc>
          <w:tcPr>
            <w:tcW w:w="0" w:type="auto"/>
            <w:hideMark/>
          </w:tcPr>
          <w:p w14:paraId="5DCFC6AF" w14:textId="77777777" w:rsidR="00736186" w:rsidRPr="006E6F39" w:rsidRDefault="00736186" w:rsidP="00B775E6">
            <w:pPr>
              <w:spacing w:line="259" w:lineRule="auto"/>
              <w:rPr>
                <w:sz w:val="20"/>
                <w:szCs w:val="20"/>
              </w:rPr>
            </w:pPr>
            <w:r w:rsidRPr="006E6F39">
              <w:rPr>
                <w:sz w:val="20"/>
                <w:szCs w:val="20"/>
              </w:rPr>
              <w:t>4.18</w:t>
            </w:r>
          </w:p>
        </w:tc>
        <w:tc>
          <w:tcPr>
            <w:tcW w:w="0" w:type="auto"/>
            <w:hideMark/>
          </w:tcPr>
          <w:p w14:paraId="070612BA" w14:textId="77777777" w:rsidR="00736186" w:rsidRPr="006E6F39" w:rsidRDefault="00736186" w:rsidP="00B775E6">
            <w:pPr>
              <w:spacing w:line="259" w:lineRule="auto"/>
              <w:rPr>
                <w:sz w:val="20"/>
                <w:szCs w:val="20"/>
              </w:rPr>
            </w:pPr>
            <w:r w:rsidRPr="006E6F39">
              <w:rPr>
                <w:sz w:val="20"/>
                <w:szCs w:val="20"/>
              </w:rPr>
              <w:t>0.66</w:t>
            </w:r>
          </w:p>
        </w:tc>
        <w:tc>
          <w:tcPr>
            <w:tcW w:w="0" w:type="auto"/>
            <w:hideMark/>
          </w:tcPr>
          <w:p w14:paraId="0F09134F" w14:textId="77777777" w:rsidR="00736186" w:rsidRPr="006E6F39" w:rsidRDefault="00736186" w:rsidP="00B775E6">
            <w:pPr>
              <w:spacing w:line="259" w:lineRule="auto"/>
              <w:rPr>
                <w:sz w:val="20"/>
                <w:szCs w:val="20"/>
              </w:rPr>
            </w:pPr>
            <w:r w:rsidRPr="006E6F39">
              <w:rPr>
                <w:sz w:val="20"/>
                <w:szCs w:val="20"/>
              </w:rPr>
              <w:t>0.82</w:t>
            </w:r>
          </w:p>
        </w:tc>
        <w:tc>
          <w:tcPr>
            <w:tcW w:w="0" w:type="auto"/>
            <w:hideMark/>
          </w:tcPr>
          <w:p w14:paraId="6A3677D7" w14:textId="77777777" w:rsidR="00736186" w:rsidRPr="006E6F39" w:rsidRDefault="00736186" w:rsidP="00B775E6">
            <w:pPr>
              <w:spacing w:line="259" w:lineRule="auto"/>
              <w:rPr>
                <w:sz w:val="20"/>
                <w:szCs w:val="20"/>
              </w:rPr>
            </w:pPr>
            <w:r w:rsidRPr="006E6F39">
              <w:rPr>
                <w:sz w:val="20"/>
                <w:szCs w:val="20"/>
              </w:rPr>
              <w:t>1.81</w:t>
            </w:r>
          </w:p>
        </w:tc>
        <w:tc>
          <w:tcPr>
            <w:tcW w:w="0" w:type="auto"/>
            <w:hideMark/>
          </w:tcPr>
          <w:p w14:paraId="46A07182" w14:textId="77777777" w:rsidR="00736186" w:rsidRPr="006E6F39" w:rsidRDefault="00736186" w:rsidP="00B775E6">
            <w:pPr>
              <w:spacing w:line="259" w:lineRule="auto"/>
              <w:rPr>
                <w:sz w:val="20"/>
                <w:szCs w:val="20"/>
              </w:rPr>
            </w:pPr>
            <w:r w:rsidRPr="006E6F39">
              <w:rPr>
                <w:sz w:val="20"/>
                <w:szCs w:val="20"/>
              </w:rPr>
              <w:t>3.36</w:t>
            </w:r>
          </w:p>
        </w:tc>
      </w:tr>
      <w:tr w:rsidR="00B775E6" w:rsidRPr="006E6F39" w14:paraId="46FC8D8C" w14:textId="77777777" w:rsidTr="00B775E6">
        <w:tc>
          <w:tcPr>
            <w:tcW w:w="0" w:type="auto"/>
            <w:hideMark/>
          </w:tcPr>
          <w:p w14:paraId="7B477B86" w14:textId="77777777" w:rsidR="00736186" w:rsidRPr="006E6F39" w:rsidRDefault="00736186" w:rsidP="00B775E6">
            <w:pPr>
              <w:spacing w:line="259" w:lineRule="auto"/>
              <w:rPr>
                <w:sz w:val="20"/>
                <w:szCs w:val="20"/>
              </w:rPr>
            </w:pPr>
            <w:r w:rsidRPr="006E6F39">
              <w:rPr>
                <w:sz w:val="20"/>
                <w:szCs w:val="20"/>
              </w:rPr>
              <w:t>2</w:t>
            </w:r>
          </w:p>
        </w:tc>
        <w:tc>
          <w:tcPr>
            <w:tcW w:w="0" w:type="auto"/>
            <w:hideMark/>
          </w:tcPr>
          <w:p w14:paraId="005AAF48" w14:textId="77777777" w:rsidR="00736186" w:rsidRPr="006E6F39" w:rsidRDefault="00736186" w:rsidP="00B775E6">
            <w:pPr>
              <w:spacing w:line="259" w:lineRule="auto"/>
              <w:rPr>
                <w:sz w:val="20"/>
                <w:szCs w:val="20"/>
              </w:rPr>
            </w:pPr>
            <w:r w:rsidRPr="006E6F39">
              <w:rPr>
                <w:sz w:val="20"/>
                <w:szCs w:val="20"/>
              </w:rPr>
              <w:t>0.60</w:t>
            </w:r>
          </w:p>
        </w:tc>
        <w:tc>
          <w:tcPr>
            <w:tcW w:w="0" w:type="auto"/>
            <w:hideMark/>
          </w:tcPr>
          <w:p w14:paraId="32030A57" w14:textId="77777777" w:rsidR="00736186" w:rsidRPr="006E6F39" w:rsidRDefault="00736186" w:rsidP="00B775E6">
            <w:pPr>
              <w:spacing w:line="259" w:lineRule="auto"/>
              <w:rPr>
                <w:sz w:val="20"/>
                <w:szCs w:val="20"/>
              </w:rPr>
            </w:pPr>
            <w:r w:rsidRPr="006E6F39">
              <w:rPr>
                <w:sz w:val="20"/>
                <w:szCs w:val="20"/>
              </w:rPr>
              <w:t>0.76</w:t>
            </w:r>
          </w:p>
        </w:tc>
        <w:tc>
          <w:tcPr>
            <w:tcW w:w="0" w:type="auto"/>
            <w:hideMark/>
          </w:tcPr>
          <w:p w14:paraId="39B07364" w14:textId="77777777" w:rsidR="00736186" w:rsidRPr="006E6F39" w:rsidRDefault="00736186" w:rsidP="00B775E6">
            <w:pPr>
              <w:spacing w:line="259" w:lineRule="auto"/>
              <w:rPr>
                <w:sz w:val="20"/>
                <w:szCs w:val="20"/>
              </w:rPr>
            </w:pPr>
            <w:r w:rsidRPr="006E6F39">
              <w:rPr>
                <w:sz w:val="20"/>
                <w:szCs w:val="20"/>
              </w:rPr>
              <w:t>1.35</w:t>
            </w:r>
          </w:p>
        </w:tc>
        <w:tc>
          <w:tcPr>
            <w:tcW w:w="0" w:type="auto"/>
            <w:hideMark/>
          </w:tcPr>
          <w:p w14:paraId="414785A4" w14:textId="77777777" w:rsidR="00736186" w:rsidRPr="006E6F39" w:rsidRDefault="00736186" w:rsidP="00B775E6">
            <w:pPr>
              <w:spacing w:line="259" w:lineRule="auto"/>
              <w:rPr>
                <w:sz w:val="20"/>
                <w:szCs w:val="20"/>
              </w:rPr>
            </w:pPr>
            <w:r w:rsidRPr="006E6F39">
              <w:rPr>
                <w:sz w:val="20"/>
                <w:szCs w:val="20"/>
              </w:rPr>
              <w:t>1.91</w:t>
            </w:r>
          </w:p>
        </w:tc>
        <w:tc>
          <w:tcPr>
            <w:tcW w:w="0" w:type="auto"/>
            <w:hideMark/>
          </w:tcPr>
          <w:p w14:paraId="6FDEB4E6" w14:textId="77777777" w:rsidR="00736186" w:rsidRPr="006E6F39" w:rsidRDefault="00736186" w:rsidP="00B775E6">
            <w:pPr>
              <w:spacing w:line="259" w:lineRule="auto"/>
              <w:rPr>
                <w:sz w:val="20"/>
                <w:szCs w:val="20"/>
              </w:rPr>
            </w:pPr>
            <w:r w:rsidRPr="006E6F39">
              <w:rPr>
                <w:sz w:val="20"/>
                <w:szCs w:val="20"/>
              </w:rPr>
              <w:t>0.35</w:t>
            </w:r>
          </w:p>
        </w:tc>
        <w:tc>
          <w:tcPr>
            <w:tcW w:w="0" w:type="auto"/>
            <w:hideMark/>
          </w:tcPr>
          <w:p w14:paraId="4DCED0F8" w14:textId="77777777" w:rsidR="00736186" w:rsidRPr="006E6F39" w:rsidRDefault="00736186" w:rsidP="00B775E6">
            <w:pPr>
              <w:spacing w:line="259" w:lineRule="auto"/>
              <w:rPr>
                <w:sz w:val="20"/>
                <w:szCs w:val="20"/>
              </w:rPr>
            </w:pPr>
            <w:r w:rsidRPr="006E6F39">
              <w:rPr>
                <w:sz w:val="20"/>
                <w:szCs w:val="20"/>
              </w:rPr>
              <w:t>0.41</w:t>
            </w:r>
          </w:p>
        </w:tc>
        <w:tc>
          <w:tcPr>
            <w:tcW w:w="0" w:type="auto"/>
            <w:hideMark/>
          </w:tcPr>
          <w:p w14:paraId="123385D9" w14:textId="77777777" w:rsidR="00736186" w:rsidRPr="006E6F39" w:rsidRDefault="00736186" w:rsidP="00B775E6">
            <w:pPr>
              <w:spacing w:line="259" w:lineRule="auto"/>
              <w:rPr>
                <w:sz w:val="20"/>
                <w:szCs w:val="20"/>
              </w:rPr>
            </w:pPr>
            <w:r w:rsidRPr="006E6F39">
              <w:rPr>
                <w:sz w:val="20"/>
                <w:szCs w:val="20"/>
              </w:rPr>
              <w:t>0.83</w:t>
            </w:r>
          </w:p>
        </w:tc>
        <w:tc>
          <w:tcPr>
            <w:tcW w:w="0" w:type="auto"/>
            <w:hideMark/>
          </w:tcPr>
          <w:p w14:paraId="5DA2A1CF" w14:textId="77777777" w:rsidR="00736186" w:rsidRPr="006E6F39" w:rsidRDefault="00736186" w:rsidP="00B775E6">
            <w:pPr>
              <w:spacing w:line="259" w:lineRule="auto"/>
              <w:rPr>
                <w:sz w:val="20"/>
                <w:szCs w:val="20"/>
              </w:rPr>
            </w:pPr>
            <w:r w:rsidRPr="006E6F39">
              <w:rPr>
                <w:sz w:val="20"/>
                <w:szCs w:val="20"/>
              </w:rPr>
              <w:t>1.11</w:t>
            </w:r>
          </w:p>
        </w:tc>
        <w:tc>
          <w:tcPr>
            <w:tcW w:w="0" w:type="auto"/>
            <w:hideMark/>
          </w:tcPr>
          <w:p w14:paraId="43266315" w14:textId="77777777" w:rsidR="00736186" w:rsidRPr="006E6F39" w:rsidRDefault="00736186" w:rsidP="00B775E6">
            <w:pPr>
              <w:spacing w:line="259" w:lineRule="auto"/>
              <w:rPr>
                <w:sz w:val="20"/>
                <w:szCs w:val="20"/>
              </w:rPr>
            </w:pPr>
            <w:r w:rsidRPr="006E6F39">
              <w:rPr>
                <w:sz w:val="20"/>
                <w:szCs w:val="20"/>
              </w:rPr>
              <w:t>0.39</w:t>
            </w:r>
          </w:p>
        </w:tc>
        <w:tc>
          <w:tcPr>
            <w:tcW w:w="0" w:type="auto"/>
            <w:hideMark/>
          </w:tcPr>
          <w:p w14:paraId="32B3F126" w14:textId="77777777" w:rsidR="00736186" w:rsidRPr="006E6F39" w:rsidRDefault="00736186" w:rsidP="00B775E6">
            <w:pPr>
              <w:spacing w:line="259" w:lineRule="auto"/>
              <w:rPr>
                <w:sz w:val="20"/>
                <w:szCs w:val="20"/>
              </w:rPr>
            </w:pPr>
            <w:r w:rsidRPr="006E6F39">
              <w:rPr>
                <w:sz w:val="20"/>
                <w:szCs w:val="20"/>
              </w:rPr>
              <w:t>0.49</w:t>
            </w:r>
          </w:p>
        </w:tc>
        <w:tc>
          <w:tcPr>
            <w:tcW w:w="0" w:type="auto"/>
            <w:hideMark/>
          </w:tcPr>
          <w:p w14:paraId="3C371473" w14:textId="77777777" w:rsidR="00736186" w:rsidRPr="006E6F39" w:rsidRDefault="00736186" w:rsidP="00B775E6">
            <w:pPr>
              <w:spacing w:line="259" w:lineRule="auto"/>
              <w:rPr>
                <w:sz w:val="20"/>
                <w:szCs w:val="20"/>
              </w:rPr>
            </w:pPr>
            <w:r w:rsidRPr="006E6F39">
              <w:rPr>
                <w:sz w:val="20"/>
                <w:szCs w:val="20"/>
              </w:rPr>
              <w:t>0.91</w:t>
            </w:r>
          </w:p>
        </w:tc>
        <w:tc>
          <w:tcPr>
            <w:tcW w:w="0" w:type="auto"/>
            <w:hideMark/>
          </w:tcPr>
          <w:p w14:paraId="28184ADB" w14:textId="77777777" w:rsidR="00736186" w:rsidRPr="006E6F39" w:rsidRDefault="00736186" w:rsidP="00B775E6">
            <w:pPr>
              <w:spacing w:line="259" w:lineRule="auto"/>
              <w:rPr>
                <w:sz w:val="20"/>
                <w:szCs w:val="20"/>
              </w:rPr>
            </w:pPr>
            <w:r w:rsidRPr="006E6F39">
              <w:rPr>
                <w:sz w:val="20"/>
                <w:szCs w:val="20"/>
              </w:rPr>
              <w:t>1.82</w:t>
            </w:r>
          </w:p>
        </w:tc>
      </w:tr>
      <w:tr w:rsidR="00B775E6" w:rsidRPr="006E6F39" w14:paraId="7DD414F8" w14:textId="77777777" w:rsidTr="00B775E6">
        <w:tc>
          <w:tcPr>
            <w:tcW w:w="0" w:type="auto"/>
            <w:hideMark/>
          </w:tcPr>
          <w:p w14:paraId="61CF1377" w14:textId="77777777" w:rsidR="00736186" w:rsidRPr="006E6F39" w:rsidRDefault="00736186" w:rsidP="00B775E6">
            <w:pPr>
              <w:spacing w:line="259" w:lineRule="auto"/>
              <w:rPr>
                <w:sz w:val="20"/>
                <w:szCs w:val="20"/>
              </w:rPr>
            </w:pPr>
            <w:r w:rsidRPr="006E6F39">
              <w:rPr>
                <w:sz w:val="20"/>
                <w:szCs w:val="20"/>
              </w:rPr>
              <w:t>3</w:t>
            </w:r>
          </w:p>
        </w:tc>
        <w:tc>
          <w:tcPr>
            <w:tcW w:w="0" w:type="auto"/>
            <w:hideMark/>
          </w:tcPr>
          <w:p w14:paraId="602AB3BD" w14:textId="77777777" w:rsidR="00736186" w:rsidRPr="006E6F39" w:rsidRDefault="00736186" w:rsidP="00B775E6">
            <w:pPr>
              <w:spacing w:line="259" w:lineRule="auto"/>
              <w:rPr>
                <w:sz w:val="20"/>
                <w:szCs w:val="20"/>
              </w:rPr>
            </w:pPr>
            <w:r w:rsidRPr="006E6F39">
              <w:rPr>
                <w:sz w:val="20"/>
                <w:szCs w:val="20"/>
              </w:rPr>
              <w:t>0.70</w:t>
            </w:r>
          </w:p>
        </w:tc>
        <w:tc>
          <w:tcPr>
            <w:tcW w:w="0" w:type="auto"/>
            <w:hideMark/>
          </w:tcPr>
          <w:p w14:paraId="613E4EFF" w14:textId="77777777" w:rsidR="00736186" w:rsidRPr="006E6F39" w:rsidRDefault="00736186" w:rsidP="00B775E6">
            <w:pPr>
              <w:spacing w:line="259" w:lineRule="auto"/>
              <w:rPr>
                <w:sz w:val="20"/>
                <w:szCs w:val="20"/>
              </w:rPr>
            </w:pPr>
            <w:r w:rsidRPr="006E6F39">
              <w:rPr>
                <w:sz w:val="20"/>
                <w:szCs w:val="20"/>
              </w:rPr>
              <w:t>0.90</w:t>
            </w:r>
          </w:p>
        </w:tc>
        <w:tc>
          <w:tcPr>
            <w:tcW w:w="0" w:type="auto"/>
            <w:hideMark/>
          </w:tcPr>
          <w:p w14:paraId="2E6977B6" w14:textId="77777777" w:rsidR="00736186" w:rsidRPr="006E6F39" w:rsidRDefault="00736186" w:rsidP="00B775E6">
            <w:pPr>
              <w:spacing w:line="259" w:lineRule="auto"/>
              <w:rPr>
                <w:sz w:val="20"/>
                <w:szCs w:val="20"/>
              </w:rPr>
            </w:pPr>
            <w:r w:rsidRPr="006E6F39">
              <w:rPr>
                <w:sz w:val="20"/>
                <w:szCs w:val="20"/>
              </w:rPr>
              <w:t>1.08</w:t>
            </w:r>
          </w:p>
        </w:tc>
        <w:tc>
          <w:tcPr>
            <w:tcW w:w="0" w:type="auto"/>
            <w:hideMark/>
          </w:tcPr>
          <w:p w14:paraId="1F224A40" w14:textId="77777777" w:rsidR="00736186" w:rsidRPr="006E6F39" w:rsidRDefault="00736186" w:rsidP="00B775E6">
            <w:pPr>
              <w:spacing w:line="259" w:lineRule="auto"/>
              <w:rPr>
                <w:sz w:val="20"/>
                <w:szCs w:val="20"/>
              </w:rPr>
            </w:pPr>
            <w:r w:rsidRPr="006E6F39">
              <w:rPr>
                <w:sz w:val="20"/>
                <w:szCs w:val="20"/>
              </w:rPr>
              <w:t>1.40</w:t>
            </w:r>
          </w:p>
        </w:tc>
        <w:tc>
          <w:tcPr>
            <w:tcW w:w="0" w:type="auto"/>
            <w:hideMark/>
          </w:tcPr>
          <w:p w14:paraId="01873785" w14:textId="77777777" w:rsidR="00736186" w:rsidRPr="006E6F39" w:rsidRDefault="00736186" w:rsidP="00B775E6">
            <w:pPr>
              <w:spacing w:line="259" w:lineRule="auto"/>
              <w:rPr>
                <w:sz w:val="20"/>
                <w:szCs w:val="20"/>
              </w:rPr>
            </w:pPr>
            <w:r w:rsidRPr="006E6F39">
              <w:rPr>
                <w:sz w:val="20"/>
                <w:szCs w:val="20"/>
              </w:rPr>
              <w:t>0.35</w:t>
            </w:r>
          </w:p>
        </w:tc>
        <w:tc>
          <w:tcPr>
            <w:tcW w:w="0" w:type="auto"/>
            <w:hideMark/>
          </w:tcPr>
          <w:p w14:paraId="3B699A9F" w14:textId="77777777" w:rsidR="00736186" w:rsidRPr="006E6F39" w:rsidRDefault="00736186" w:rsidP="00B775E6">
            <w:pPr>
              <w:spacing w:line="259" w:lineRule="auto"/>
              <w:rPr>
                <w:sz w:val="20"/>
                <w:szCs w:val="20"/>
              </w:rPr>
            </w:pPr>
            <w:r w:rsidRPr="006E6F39">
              <w:rPr>
                <w:sz w:val="20"/>
                <w:szCs w:val="20"/>
              </w:rPr>
              <w:t>0.45</w:t>
            </w:r>
          </w:p>
        </w:tc>
        <w:tc>
          <w:tcPr>
            <w:tcW w:w="0" w:type="auto"/>
            <w:hideMark/>
          </w:tcPr>
          <w:p w14:paraId="5D5D8D2B" w14:textId="77777777" w:rsidR="00736186" w:rsidRPr="006E6F39" w:rsidRDefault="00736186" w:rsidP="00B775E6">
            <w:pPr>
              <w:spacing w:line="259" w:lineRule="auto"/>
              <w:rPr>
                <w:sz w:val="20"/>
                <w:szCs w:val="20"/>
              </w:rPr>
            </w:pPr>
            <w:r w:rsidRPr="006E6F39">
              <w:rPr>
                <w:sz w:val="20"/>
                <w:szCs w:val="20"/>
              </w:rPr>
              <w:t>0.48</w:t>
            </w:r>
          </w:p>
        </w:tc>
        <w:tc>
          <w:tcPr>
            <w:tcW w:w="0" w:type="auto"/>
            <w:hideMark/>
          </w:tcPr>
          <w:p w14:paraId="68FD93E5" w14:textId="77777777" w:rsidR="00736186" w:rsidRPr="006E6F39" w:rsidRDefault="00736186" w:rsidP="00B775E6">
            <w:pPr>
              <w:spacing w:line="259" w:lineRule="auto"/>
              <w:rPr>
                <w:sz w:val="20"/>
                <w:szCs w:val="20"/>
              </w:rPr>
            </w:pPr>
            <w:r w:rsidRPr="006E6F39">
              <w:rPr>
                <w:sz w:val="20"/>
                <w:szCs w:val="20"/>
              </w:rPr>
              <w:t>0.58</w:t>
            </w:r>
          </w:p>
        </w:tc>
        <w:tc>
          <w:tcPr>
            <w:tcW w:w="0" w:type="auto"/>
            <w:hideMark/>
          </w:tcPr>
          <w:p w14:paraId="631F99E5" w14:textId="77777777" w:rsidR="00736186" w:rsidRPr="006E6F39" w:rsidRDefault="00736186" w:rsidP="00B775E6">
            <w:pPr>
              <w:spacing w:line="259" w:lineRule="auto"/>
              <w:rPr>
                <w:sz w:val="20"/>
                <w:szCs w:val="20"/>
              </w:rPr>
            </w:pPr>
            <w:r w:rsidRPr="006E6F39">
              <w:rPr>
                <w:sz w:val="20"/>
                <w:szCs w:val="20"/>
              </w:rPr>
              <w:t>0.37</w:t>
            </w:r>
          </w:p>
        </w:tc>
        <w:tc>
          <w:tcPr>
            <w:tcW w:w="0" w:type="auto"/>
            <w:hideMark/>
          </w:tcPr>
          <w:p w14:paraId="4E5FE100" w14:textId="77777777" w:rsidR="00736186" w:rsidRPr="006E6F39" w:rsidRDefault="00736186" w:rsidP="00B775E6">
            <w:pPr>
              <w:spacing w:line="259" w:lineRule="auto"/>
              <w:rPr>
                <w:sz w:val="20"/>
                <w:szCs w:val="20"/>
              </w:rPr>
            </w:pPr>
            <w:r w:rsidRPr="006E6F39">
              <w:rPr>
                <w:sz w:val="20"/>
                <w:szCs w:val="20"/>
              </w:rPr>
              <w:t>0.46</w:t>
            </w:r>
          </w:p>
        </w:tc>
        <w:tc>
          <w:tcPr>
            <w:tcW w:w="0" w:type="auto"/>
            <w:hideMark/>
          </w:tcPr>
          <w:p w14:paraId="4F478BAD" w14:textId="77777777" w:rsidR="00736186" w:rsidRPr="006E6F39" w:rsidRDefault="00736186" w:rsidP="00B775E6">
            <w:pPr>
              <w:spacing w:line="259" w:lineRule="auto"/>
              <w:rPr>
                <w:sz w:val="20"/>
                <w:szCs w:val="20"/>
              </w:rPr>
            </w:pPr>
            <w:r w:rsidRPr="006E6F39">
              <w:rPr>
                <w:sz w:val="20"/>
                <w:szCs w:val="20"/>
              </w:rPr>
              <w:t>0.47</w:t>
            </w:r>
          </w:p>
        </w:tc>
        <w:tc>
          <w:tcPr>
            <w:tcW w:w="0" w:type="auto"/>
            <w:hideMark/>
          </w:tcPr>
          <w:p w14:paraId="06C63B0D" w14:textId="77777777" w:rsidR="00736186" w:rsidRPr="006E6F39" w:rsidRDefault="00736186" w:rsidP="00B775E6">
            <w:pPr>
              <w:spacing w:line="259" w:lineRule="auto"/>
              <w:rPr>
                <w:sz w:val="20"/>
                <w:szCs w:val="20"/>
              </w:rPr>
            </w:pPr>
            <w:r w:rsidRPr="006E6F39">
              <w:rPr>
                <w:sz w:val="20"/>
                <w:szCs w:val="20"/>
              </w:rPr>
              <w:t>0.62</w:t>
            </w:r>
          </w:p>
        </w:tc>
      </w:tr>
    </w:tbl>
    <w:p w14:paraId="6D155070" w14:textId="77777777" w:rsidR="00B775E6" w:rsidRDefault="00B775E6" w:rsidP="00736186">
      <w:pPr>
        <w:rPr>
          <w:b/>
          <w:bCs/>
        </w:rPr>
      </w:pPr>
    </w:p>
    <w:p w14:paraId="4C357796" w14:textId="199465E2" w:rsidR="00736186" w:rsidRPr="00736186" w:rsidRDefault="00736186" w:rsidP="00C939E6">
      <w:pPr>
        <w:spacing w:after="0"/>
      </w:pPr>
      <w:r w:rsidRPr="00736186">
        <w:rPr>
          <w:b/>
          <w:bCs/>
        </w:rPr>
        <w:t>TABLE 8. </w:t>
      </w:r>
      <w:r w:rsidRPr="00736186">
        <w:t>Median and 84th percentile maximum story drifts for nine-story archetype designs for the 10% and 2%/50-year hazard levels</w:t>
      </w:r>
    </w:p>
    <w:tbl>
      <w:tblPr>
        <w:tblStyle w:val="TableGrid"/>
        <w:tblW w:w="0" w:type="auto"/>
        <w:tblLook w:val="04A0" w:firstRow="1" w:lastRow="0" w:firstColumn="1" w:lastColumn="0" w:noHBand="0" w:noVBand="1"/>
      </w:tblPr>
      <w:tblGrid>
        <w:gridCol w:w="654"/>
        <w:gridCol w:w="1004"/>
        <w:gridCol w:w="596"/>
        <w:gridCol w:w="854"/>
        <w:gridCol w:w="596"/>
        <w:gridCol w:w="911"/>
        <w:gridCol w:w="596"/>
        <w:gridCol w:w="854"/>
        <w:gridCol w:w="596"/>
        <w:gridCol w:w="1335"/>
        <w:gridCol w:w="624"/>
        <w:gridCol w:w="854"/>
        <w:gridCol w:w="596"/>
      </w:tblGrid>
      <w:tr w:rsidR="00C939E6" w:rsidRPr="006E6F39" w14:paraId="03A42123" w14:textId="77777777" w:rsidTr="00C939E6">
        <w:tc>
          <w:tcPr>
            <w:tcW w:w="0" w:type="auto"/>
            <w:hideMark/>
          </w:tcPr>
          <w:p w14:paraId="3A399B52" w14:textId="77777777" w:rsidR="00C939E6" w:rsidRPr="006E6F39" w:rsidRDefault="00C939E6" w:rsidP="00C939E6">
            <w:pPr>
              <w:rPr>
                <w:b/>
                <w:bCs/>
                <w:sz w:val="20"/>
                <w:szCs w:val="20"/>
              </w:rPr>
            </w:pPr>
            <w:r w:rsidRPr="006E6F39">
              <w:rPr>
                <w:b/>
                <w:bCs/>
                <w:sz w:val="20"/>
                <w:szCs w:val="20"/>
              </w:rPr>
              <w:t>Story</w:t>
            </w:r>
          </w:p>
        </w:tc>
        <w:tc>
          <w:tcPr>
            <w:tcW w:w="0" w:type="auto"/>
            <w:hideMark/>
          </w:tcPr>
          <w:p w14:paraId="1DC50A65" w14:textId="77777777" w:rsidR="00C939E6" w:rsidRPr="006E6F39" w:rsidRDefault="00C939E6" w:rsidP="00C939E6">
            <w:pPr>
              <w:rPr>
                <w:b/>
                <w:bCs/>
                <w:sz w:val="20"/>
                <w:szCs w:val="20"/>
              </w:rPr>
            </w:pPr>
            <w:r w:rsidRPr="006E6F39">
              <w:rPr>
                <w:b/>
                <w:bCs/>
                <w:sz w:val="20"/>
                <w:szCs w:val="20"/>
              </w:rPr>
              <w:t>Proposed Chevron (%)</w:t>
            </w:r>
          </w:p>
        </w:tc>
        <w:tc>
          <w:tcPr>
            <w:tcW w:w="0" w:type="auto"/>
          </w:tcPr>
          <w:p w14:paraId="2B2C813C" w14:textId="77777777" w:rsidR="00C939E6" w:rsidRPr="006E6F39" w:rsidRDefault="00C939E6" w:rsidP="00C939E6">
            <w:pPr>
              <w:rPr>
                <w:b/>
                <w:bCs/>
                <w:sz w:val="20"/>
                <w:szCs w:val="20"/>
              </w:rPr>
            </w:pPr>
          </w:p>
        </w:tc>
        <w:tc>
          <w:tcPr>
            <w:tcW w:w="0" w:type="auto"/>
          </w:tcPr>
          <w:p w14:paraId="6566ABA4" w14:textId="77777777" w:rsidR="00C939E6" w:rsidRPr="006E6F39" w:rsidRDefault="00C939E6" w:rsidP="00C939E6">
            <w:pPr>
              <w:rPr>
                <w:b/>
                <w:bCs/>
                <w:sz w:val="20"/>
                <w:szCs w:val="20"/>
              </w:rPr>
            </w:pPr>
          </w:p>
        </w:tc>
        <w:tc>
          <w:tcPr>
            <w:tcW w:w="0" w:type="auto"/>
          </w:tcPr>
          <w:p w14:paraId="4F086CDC" w14:textId="16CBA6A7" w:rsidR="00C939E6" w:rsidRPr="006E6F39" w:rsidRDefault="00C939E6" w:rsidP="00C939E6">
            <w:pPr>
              <w:spacing w:line="259" w:lineRule="auto"/>
              <w:rPr>
                <w:b/>
                <w:bCs/>
                <w:sz w:val="20"/>
                <w:szCs w:val="20"/>
              </w:rPr>
            </w:pPr>
          </w:p>
        </w:tc>
        <w:tc>
          <w:tcPr>
            <w:tcW w:w="0" w:type="auto"/>
            <w:hideMark/>
          </w:tcPr>
          <w:p w14:paraId="7A2B2F31" w14:textId="77777777" w:rsidR="00C939E6" w:rsidRPr="006E6F39" w:rsidRDefault="00C939E6" w:rsidP="00C939E6">
            <w:pPr>
              <w:rPr>
                <w:b/>
                <w:bCs/>
                <w:sz w:val="20"/>
                <w:szCs w:val="20"/>
              </w:rPr>
            </w:pPr>
            <w:r w:rsidRPr="006E6F39">
              <w:rPr>
                <w:b/>
                <w:bCs/>
                <w:sz w:val="20"/>
                <w:szCs w:val="20"/>
              </w:rPr>
              <w:t>AISC Chevron (%)</w:t>
            </w:r>
          </w:p>
        </w:tc>
        <w:tc>
          <w:tcPr>
            <w:tcW w:w="0" w:type="auto"/>
          </w:tcPr>
          <w:p w14:paraId="65BE7737" w14:textId="77777777" w:rsidR="00C939E6" w:rsidRPr="006E6F39" w:rsidRDefault="00C939E6" w:rsidP="00C939E6">
            <w:pPr>
              <w:rPr>
                <w:b/>
                <w:bCs/>
                <w:sz w:val="20"/>
                <w:szCs w:val="20"/>
              </w:rPr>
            </w:pPr>
          </w:p>
        </w:tc>
        <w:tc>
          <w:tcPr>
            <w:tcW w:w="0" w:type="auto"/>
          </w:tcPr>
          <w:p w14:paraId="56F0621B" w14:textId="77777777" w:rsidR="00C939E6" w:rsidRPr="006E6F39" w:rsidRDefault="00C939E6" w:rsidP="00C939E6">
            <w:pPr>
              <w:rPr>
                <w:b/>
                <w:bCs/>
                <w:sz w:val="20"/>
                <w:szCs w:val="20"/>
              </w:rPr>
            </w:pPr>
          </w:p>
        </w:tc>
        <w:tc>
          <w:tcPr>
            <w:tcW w:w="0" w:type="auto"/>
          </w:tcPr>
          <w:p w14:paraId="1145061F" w14:textId="1A423D02" w:rsidR="00C939E6" w:rsidRPr="006E6F39" w:rsidRDefault="00C939E6" w:rsidP="00C939E6">
            <w:pPr>
              <w:spacing w:line="259" w:lineRule="auto"/>
              <w:rPr>
                <w:b/>
                <w:bCs/>
                <w:sz w:val="20"/>
                <w:szCs w:val="20"/>
              </w:rPr>
            </w:pPr>
          </w:p>
        </w:tc>
        <w:tc>
          <w:tcPr>
            <w:tcW w:w="1473" w:type="dxa"/>
            <w:hideMark/>
          </w:tcPr>
          <w:p w14:paraId="04192941" w14:textId="77777777" w:rsidR="00C939E6" w:rsidRPr="006E6F39" w:rsidRDefault="00C939E6" w:rsidP="00C939E6">
            <w:pPr>
              <w:rPr>
                <w:b/>
                <w:bCs/>
                <w:sz w:val="20"/>
                <w:szCs w:val="20"/>
              </w:rPr>
            </w:pPr>
            <w:r w:rsidRPr="006E6F39">
              <w:rPr>
                <w:b/>
                <w:bCs/>
                <w:sz w:val="20"/>
                <w:szCs w:val="20"/>
              </w:rPr>
              <w:t>X-Braced (%)</w:t>
            </w:r>
          </w:p>
        </w:tc>
        <w:tc>
          <w:tcPr>
            <w:tcW w:w="634" w:type="dxa"/>
          </w:tcPr>
          <w:p w14:paraId="54506633" w14:textId="77777777" w:rsidR="00C939E6" w:rsidRPr="006E6F39" w:rsidRDefault="00C939E6" w:rsidP="00C939E6">
            <w:pPr>
              <w:rPr>
                <w:b/>
                <w:bCs/>
                <w:sz w:val="20"/>
                <w:szCs w:val="20"/>
              </w:rPr>
            </w:pPr>
          </w:p>
        </w:tc>
        <w:tc>
          <w:tcPr>
            <w:tcW w:w="0" w:type="auto"/>
          </w:tcPr>
          <w:p w14:paraId="2B6D91B8" w14:textId="77777777" w:rsidR="00C939E6" w:rsidRPr="006E6F39" w:rsidRDefault="00C939E6" w:rsidP="00C939E6">
            <w:pPr>
              <w:rPr>
                <w:b/>
                <w:bCs/>
                <w:sz w:val="20"/>
                <w:szCs w:val="20"/>
              </w:rPr>
            </w:pPr>
          </w:p>
        </w:tc>
        <w:tc>
          <w:tcPr>
            <w:tcW w:w="0" w:type="auto"/>
          </w:tcPr>
          <w:p w14:paraId="200890B5" w14:textId="00B392F3" w:rsidR="00C939E6" w:rsidRPr="006E6F39" w:rsidRDefault="00C939E6" w:rsidP="00C939E6">
            <w:pPr>
              <w:spacing w:line="259" w:lineRule="auto"/>
              <w:rPr>
                <w:b/>
                <w:bCs/>
                <w:sz w:val="20"/>
                <w:szCs w:val="20"/>
              </w:rPr>
            </w:pPr>
          </w:p>
        </w:tc>
      </w:tr>
      <w:tr w:rsidR="00C939E6" w:rsidRPr="006E6F39" w14:paraId="4CE565F9" w14:textId="77777777" w:rsidTr="00BD5BF3">
        <w:tc>
          <w:tcPr>
            <w:tcW w:w="0" w:type="auto"/>
            <w:hideMark/>
          </w:tcPr>
          <w:p w14:paraId="4A97E3BA" w14:textId="77777777" w:rsidR="00C939E6" w:rsidRPr="006E6F39" w:rsidRDefault="00C939E6" w:rsidP="00C939E6">
            <w:pPr>
              <w:spacing w:line="259" w:lineRule="auto"/>
              <w:rPr>
                <w:b/>
                <w:bCs/>
                <w:sz w:val="20"/>
                <w:szCs w:val="20"/>
              </w:rPr>
            </w:pPr>
          </w:p>
        </w:tc>
        <w:tc>
          <w:tcPr>
            <w:tcW w:w="0" w:type="auto"/>
            <w:hideMark/>
          </w:tcPr>
          <w:p w14:paraId="65A3E461" w14:textId="77777777" w:rsidR="00C939E6" w:rsidRPr="006E6F39" w:rsidRDefault="00C939E6" w:rsidP="00C939E6">
            <w:pPr>
              <w:rPr>
                <w:b/>
                <w:bCs/>
                <w:sz w:val="20"/>
                <w:szCs w:val="20"/>
              </w:rPr>
            </w:pPr>
            <w:r w:rsidRPr="006E6F39">
              <w:rPr>
                <w:b/>
                <w:bCs/>
                <w:sz w:val="20"/>
                <w:szCs w:val="20"/>
              </w:rPr>
              <w:t>10% in 50 years</w:t>
            </w:r>
          </w:p>
        </w:tc>
        <w:tc>
          <w:tcPr>
            <w:tcW w:w="0" w:type="auto"/>
          </w:tcPr>
          <w:p w14:paraId="40083043" w14:textId="491C8194" w:rsidR="00C939E6" w:rsidRPr="006E6F39" w:rsidRDefault="00C939E6" w:rsidP="00C939E6">
            <w:pPr>
              <w:spacing w:line="259" w:lineRule="auto"/>
              <w:rPr>
                <w:b/>
                <w:bCs/>
                <w:sz w:val="20"/>
                <w:szCs w:val="20"/>
              </w:rPr>
            </w:pPr>
          </w:p>
        </w:tc>
        <w:tc>
          <w:tcPr>
            <w:tcW w:w="0" w:type="auto"/>
            <w:hideMark/>
          </w:tcPr>
          <w:p w14:paraId="5DDE7450" w14:textId="77777777" w:rsidR="00C939E6" w:rsidRPr="006E6F39" w:rsidRDefault="00C939E6" w:rsidP="00C939E6">
            <w:pPr>
              <w:rPr>
                <w:b/>
                <w:bCs/>
                <w:sz w:val="20"/>
                <w:szCs w:val="20"/>
              </w:rPr>
            </w:pPr>
            <w:r w:rsidRPr="006E6F39">
              <w:rPr>
                <w:b/>
                <w:bCs/>
                <w:sz w:val="20"/>
                <w:szCs w:val="20"/>
              </w:rPr>
              <w:t>2% in 50 years</w:t>
            </w:r>
          </w:p>
        </w:tc>
        <w:tc>
          <w:tcPr>
            <w:tcW w:w="0" w:type="auto"/>
          </w:tcPr>
          <w:p w14:paraId="15303E14" w14:textId="09FD84DB" w:rsidR="00C939E6" w:rsidRPr="006E6F39" w:rsidRDefault="00C939E6" w:rsidP="00C939E6">
            <w:pPr>
              <w:spacing w:line="259" w:lineRule="auto"/>
              <w:rPr>
                <w:b/>
                <w:bCs/>
                <w:sz w:val="20"/>
                <w:szCs w:val="20"/>
              </w:rPr>
            </w:pPr>
          </w:p>
        </w:tc>
        <w:tc>
          <w:tcPr>
            <w:tcW w:w="0" w:type="auto"/>
            <w:hideMark/>
          </w:tcPr>
          <w:p w14:paraId="5958EDD2" w14:textId="77777777" w:rsidR="00C939E6" w:rsidRPr="006E6F39" w:rsidRDefault="00C939E6" w:rsidP="00C939E6">
            <w:pPr>
              <w:rPr>
                <w:b/>
                <w:bCs/>
                <w:sz w:val="20"/>
                <w:szCs w:val="20"/>
              </w:rPr>
            </w:pPr>
            <w:r w:rsidRPr="006E6F39">
              <w:rPr>
                <w:b/>
                <w:bCs/>
                <w:sz w:val="20"/>
                <w:szCs w:val="20"/>
              </w:rPr>
              <w:t>10% in 50 years</w:t>
            </w:r>
          </w:p>
        </w:tc>
        <w:tc>
          <w:tcPr>
            <w:tcW w:w="0" w:type="auto"/>
          </w:tcPr>
          <w:p w14:paraId="76CA4088" w14:textId="312E53FD" w:rsidR="00C939E6" w:rsidRPr="006E6F39" w:rsidRDefault="00C939E6" w:rsidP="00C939E6">
            <w:pPr>
              <w:spacing w:line="259" w:lineRule="auto"/>
              <w:rPr>
                <w:b/>
                <w:bCs/>
                <w:sz w:val="20"/>
                <w:szCs w:val="20"/>
              </w:rPr>
            </w:pPr>
          </w:p>
        </w:tc>
        <w:tc>
          <w:tcPr>
            <w:tcW w:w="0" w:type="auto"/>
            <w:hideMark/>
          </w:tcPr>
          <w:p w14:paraId="68A934E2" w14:textId="77777777" w:rsidR="00C939E6" w:rsidRPr="006E6F39" w:rsidRDefault="00C939E6" w:rsidP="00C939E6">
            <w:pPr>
              <w:rPr>
                <w:b/>
                <w:bCs/>
                <w:sz w:val="20"/>
                <w:szCs w:val="20"/>
              </w:rPr>
            </w:pPr>
            <w:r w:rsidRPr="006E6F39">
              <w:rPr>
                <w:b/>
                <w:bCs/>
                <w:sz w:val="20"/>
                <w:szCs w:val="20"/>
              </w:rPr>
              <w:t>2% in 50 years</w:t>
            </w:r>
          </w:p>
        </w:tc>
        <w:tc>
          <w:tcPr>
            <w:tcW w:w="0" w:type="auto"/>
          </w:tcPr>
          <w:p w14:paraId="481A953F" w14:textId="442F6101" w:rsidR="00C939E6" w:rsidRPr="006E6F39" w:rsidRDefault="00C939E6" w:rsidP="00C939E6">
            <w:pPr>
              <w:spacing w:line="259" w:lineRule="auto"/>
              <w:rPr>
                <w:b/>
                <w:bCs/>
                <w:sz w:val="20"/>
                <w:szCs w:val="20"/>
              </w:rPr>
            </w:pPr>
          </w:p>
        </w:tc>
        <w:tc>
          <w:tcPr>
            <w:tcW w:w="0" w:type="auto"/>
            <w:hideMark/>
          </w:tcPr>
          <w:p w14:paraId="7D33C854" w14:textId="77777777" w:rsidR="00C939E6" w:rsidRPr="006E6F39" w:rsidRDefault="00C939E6" w:rsidP="00C939E6">
            <w:pPr>
              <w:rPr>
                <w:b/>
                <w:bCs/>
                <w:sz w:val="20"/>
                <w:szCs w:val="20"/>
              </w:rPr>
            </w:pPr>
            <w:r w:rsidRPr="006E6F39">
              <w:rPr>
                <w:b/>
                <w:bCs/>
                <w:sz w:val="20"/>
                <w:szCs w:val="20"/>
              </w:rPr>
              <w:t>10% in 50 years</w:t>
            </w:r>
          </w:p>
        </w:tc>
        <w:tc>
          <w:tcPr>
            <w:tcW w:w="0" w:type="auto"/>
          </w:tcPr>
          <w:p w14:paraId="3EDC64D5" w14:textId="0BEC2428" w:rsidR="00C939E6" w:rsidRPr="006E6F39" w:rsidRDefault="00C939E6" w:rsidP="00C939E6">
            <w:pPr>
              <w:spacing w:line="259" w:lineRule="auto"/>
              <w:rPr>
                <w:b/>
                <w:bCs/>
                <w:sz w:val="20"/>
                <w:szCs w:val="20"/>
              </w:rPr>
            </w:pPr>
          </w:p>
        </w:tc>
        <w:tc>
          <w:tcPr>
            <w:tcW w:w="0" w:type="auto"/>
            <w:hideMark/>
          </w:tcPr>
          <w:p w14:paraId="60FEDFC5" w14:textId="77777777" w:rsidR="00C939E6" w:rsidRPr="006E6F39" w:rsidRDefault="00C939E6" w:rsidP="00C939E6">
            <w:pPr>
              <w:rPr>
                <w:b/>
                <w:bCs/>
                <w:sz w:val="20"/>
                <w:szCs w:val="20"/>
              </w:rPr>
            </w:pPr>
            <w:r w:rsidRPr="006E6F39">
              <w:rPr>
                <w:b/>
                <w:bCs/>
                <w:sz w:val="20"/>
                <w:szCs w:val="20"/>
              </w:rPr>
              <w:t>2% in 50 years</w:t>
            </w:r>
          </w:p>
        </w:tc>
        <w:tc>
          <w:tcPr>
            <w:tcW w:w="0" w:type="auto"/>
          </w:tcPr>
          <w:p w14:paraId="28151C24" w14:textId="39DCA6FC" w:rsidR="00C939E6" w:rsidRPr="006E6F39" w:rsidRDefault="00C939E6" w:rsidP="00C939E6">
            <w:pPr>
              <w:spacing w:line="259" w:lineRule="auto"/>
              <w:rPr>
                <w:b/>
                <w:bCs/>
                <w:sz w:val="20"/>
                <w:szCs w:val="20"/>
              </w:rPr>
            </w:pPr>
          </w:p>
        </w:tc>
      </w:tr>
      <w:tr w:rsidR="000D1271" w:rsidRPr="006E6F39" w14:paraId="30D800F8" w14:textId="77777777" w:rsidTr="00C939E6">
        <w:tc>
          <w:tcPr>
            <w:tcW w:w="0" w:type="auto"/>
            <w:hideMark/>
          </w:tcPr>
          <w:p w14:paraId="1785D395" w14:textId="77777777" w:rsidR="00736186" w:rsidRPr="006E6F39" w:rsidRDefault="00736186" w:rsidP="00C939E6">
            <w:pPr>
              <w:spacing w:line="259" w:lineRule="auto"/>
              <w:rPr>
                <w:b/>
                <w:bCs/>
                <w:sz w:val="20"/>
                <w:szCs w:val="20"/>
              </w:rPr>
            </w:pPr>
          </w:p>
        </w:tc>
        <w:tc>
          <w:tcPr>
            <w:tcW w:w="0" w:type="auto"/>
            <w:hideMark/>
          </w:tcPr>
          <w:p w14:paraId="0412B19B" w14:textId="77777777" w:rsidR="00736186" w:rsidRPr="006E6F39" w:rsidRDefault="00736186" w:rsidP="00C939E6">
            <w:pPr>
              <w:spacing w:line="259" w:lineRule="auto"/>
              <w:rPr>
                <w:b/>
                <w:bCs/>
                <w:sz w:val="20"/>
                <w:szCs w:val="20"/>
              </w:rPr>
            </w:pPr>
            <w:r w:rsidRPr="006E6F39">
              <w:rPr>
                <w:b/>
                <w:bCs/>
                <w:sz w:val="20"/>
                <w:szCs w:val="20"/>
              </w:rPr>
              <w:t>Median</w:t>
            </w:r>
          </w:p>
        </w:tc>
        <w:tc>
          <w:tcPr>
            <w:tcW w:w="0" w:type="auto"/>
            <w:hideMark/>
          </w:tcPr>
          <w:p w14:paraId="5C343CCE" w14:textId="77777777" w:rsidR="00736186" w:rsidRPr="006E6F39" w:rsidRDefault="00736186" w:rsidP="00C939E6">
            <w:pPr>
              <w:spacing w:line="259" w:lineRule="auto"/>
              <w:rPr>
                <w:b/>
                <w:bCs/>
                <w:sz w:val="20"/>
                <w:szCs w:val="20"/>
              </w:rPr>
            </w:pPr>
            <w:r w:rsidRPr="006E6F39">
              <w:rPr>
                <w:b/>
                <w:bCs/>
                <w:sz w:val="20"/>
                <w:szCs w:val="20"/>
              </w:rPr>
              <w:t>84th</w:t>
            </w:r>
          </w:p>
        </w:tc>
        <w:tc>
          <w:tcPr>
            <w:tcW w:w="0" w:type="auto"/>
            <w:hideMark/>
          </w:tcPr>
          <w:p w14:paraId="5B0D9F33" w14:textId="77777777" w:rsidR="00736186" w:rsidRPr="006E6F39" w:rsidRDefault="00736186" w:rsidP="00C939E6">
            <w:pPr>
              <w:spacing w:line="259" w:lineRule="auto"/>
              <w:rPr>
                <w:b/>
                <w:bCs/>
                <w:sz w:val="20"/>
                <w:szCs w:val="20"/>
              </w:rPr>
            </w:pPr>
            <w:r w:rsidRPr="006E6F39">
              <w:rPr>
                <w:b/>
                <w:bCs/>
                <w:sz w:val="20"/>
                <w:szCs w:val="20"/>
              </w:rPr>
              <w:t>Median</w:t>
            </w:r>
          </w:p>
        </w:tc>
        <w:tc>
          <w:tcPr>
            <w:tcW w:w="0" w:type="auto"/>
            <w:hideMark/>
          </w:tcPr>
          <w:p w14:paraId="34A144BD" w14:textId="77777777" w:rsidR="00736186" w:rsidRPr="006E6F39" w:rsidRDefault="00736186" w:rsidP="00C939E6">
            <w:pPr>
              <w:spacing w:line="259" w:lineRule="auto"/>
              <w:rPr>
                <w:b/>
                <w:bCs/>
                <w:sz w:val="20"/>
                <w:szCs w:val="20"/>
              </w:rPr>
            </w:pPr>
            <w:r w:rsidRPr="006E6F39">
              <w:rPr>
                <w:b/>
                <w:bCs/>
                <w:sz w:val="20"/>
                <w:szCs w:val="20"/>
              </w:rPr>
              <w:t>84th</w:t>
            </w:r>
          </w:p>
        </w:tc>
        <w:tc>
          <w:tcPr>
            <w:tcW w:w="0" w:type="auto"/>
            <w:hideMark/>
          </w:tcPr>
          <w:p w14:paraId="29D6DF01" w14:textId="77777777" w:rsidR="00736186" w:rsidRPr="006E6F39" w:rsidRDefault="00736186" w:rsidP="00C939E6">
            <w:pPr>
              <w:spacing w:line="259" w:lineRule="auto"/>
              <w:rPr>
                <w:b/>
                <w:bCs/>
                <w:sz w:val="20"/>
                <w:szCs w:val="20"/>
              </w:rPr>
            </w:pPr>
            <w:r w:rsidRPr="006E6F39">
              <w:rPr>
                <w:b/>
                <w:bCs/>
                <w:sz w:val="20"/>
                <w:szCs w:val="20"/>
              </w:rPr>
              <w:t>Median</w:t>
            </w:r>
          </w:p>
        </w:tc>
        <w:tc>
          <w:tcPr>
            <w:tcW w:w="0" w:type="auto"/>
            <w:hideMark/>
          </w:tcPr>
          <w:p w14:paraId="3335E2C2" w14:textId="77777777" w:rsidR="00736186" w:rsidRPr="006E6F39" w:rsidRDefault="00736186" w:rsidP="00C939E6">
            <w:pPr>
              <w:spacing w:line="259" w:lineRule="auto"/>
              <w:rPr>
                <w:b/>
                <w:bCs/>
                <w:sz w:val="20"/>
                <w:szCs w:val="20"/>
              </w:rPr>
            </w:pPr>
            <w:r w:rsidRPr="006E6F39">
              <w:rPr>
                <w:b/>
                <w:bCs/>
                <w:sz w:val="20"/>
                <w:szCs w:val="20"/>
              </w:rPr>
              <w:t>84th</w:t>
            </w:r>
          </w:p>
        </w:tc>
        <w:tc>
          <w:tcPr>
            <w:tcW w:w="0" w:type="auto"/>
            <w:hideMark/>
          </w:tcPr>
          <w:p w14:paraId="35490B90" w14:textId="77777777" w:rsidR="00736186" w:rsidRPr="006E6F39" w:rsidRDefault="00736186" w:rsidP="00C939E6">
            <w:pPr>
              <w:spacing w:line="259" w:lineRule="auto"/>
              <w:rPr>
                <w:b/>
                <w:bCs/>
                <w:sz w:val="20"/>
                <w:szCs w:val="20"/>
              </w:rPr>
            </w:pPr>
            <w:r w:rsidRPr="006E6F39">
              <w:rPr>
                <w:b/>
                <w:bCs/>
                <w:sz w:val="20"/>
                <w:szCs w:val="20"/>
              </w:rPr>
              <w:t>Median</w:t>
            </w:r>
          </w:p>
        </w:tc>
        <w:tc>
          <w:tcPr>
            <w:tcW w:w="0" w:type="auto"/>
            <w:hideMark/>
          </w:tcPr>
          <w:p w14:paraId="4E4D5A0B" w14:textId="77777777" w:rsidR="00736186" w:rsidRPr="006E6F39" w:rsidRDefault="00736186" w:rsidP="00C939E6">
            <w:pPr>
              <w:spacing w:line="259" w:lineRule="auto"/>
              <w:rPr>
                <w:b/>
                <w:bCs/>
                <w:sz w:val="20"/>
                <w:szCs w:val="20"/>
              </w:rPr>
            </w:pPr>
            <w:r w:rsidRPr="006E6F39">
              <w:rPr>
                <w:b/>
                <w:bCs/>
                <w:sz w:val="20"/>
                <w:szCs w:val="20"/>
              </w:rPr>
              <w:t>84th</w:t>
            </w:r>
          </w:p>
        </w:tc>
        <w:tc>
          <w:tcPr>
            <w:tcW w:w="0" w:type="auto"/>
            <w:hideMark/>
          </w:tcPr>
          <w:p w14:paraId="088443D2" w14:textId="77777777" w:rsidR="00736186" w:rsidRPr="006E6F39" w:rsidRDefault="00736186" w:rsidP="00C939E6">
            <w:pPr>
              <w:spacing w:line="259" w:lineRule="auto"/>
              <w:rPr>
                <w:b/>
                <w:bCs/>
                <w:sz w:val="20"/>
                <w:szCs w:val="20"/>
              </w:rPr>
            </w:pPr>
            <w:r w:rsidRPr="006E6F39">
              <w:rPr>
                <w:b/>
                <w:bCs/>
                <w:sz w:val="20"/>
                <w:szCs w:val="20"/>
              </w:rPr>
              <w:t>Median</w:t>
            </w:r>
          </w:p>
        </w:tc>
        <w:tc>
          <w:tcPr>
            <w:tcW w:w="0" w:type="auto"/>
            <w:hideMark/>
          </w:tcPr>
          <w:p w14:paraId="552A9160" w14:textId="77777777" w:rsidR="00736186" w:rsidRPr="006E6F39" w:rsidRDefault="00736186" w:rsidP="00C939E6">
            <w:pPr>
              <w:spacing w:line="259" w:lineRule="auto"/>
              <w:rPr>
                <w:b/>
                <w:bCs/>
                <w:sz w:val="20"/>
                <w:szCs w:val="20"/>
              </w:rPr>
            </w:pPr>
            <w:r w:rsidRPr="006E6F39">
              <w:rPr>
                <w:b/>
                <w:bCs/>
                <w:sz w:val="20"/>
                <w:szCs w:val="20"/>
              </w:rPr>
              <w:t>84th</w:t>
            </w:r>
          </w:p>
        </w:tc>
        <w:tc>
          <w:tcPr>
            <w:tcW w:w="0" w:type="auto"/>
            <w:hideMark/>
          </w:tcPr>
          <w:p w14:paraId="5D17F1A8" w14:textId="77777777" w:rsidR="00736186" w:rsidRPr="006E6F39" w:rsidRDefault="00736186" w:rsidP="00C939E6">
            <w:pPr>
              <w:spacing w:line="259" w:lineRule="auto"/>
              <w:rPr>
                <w:b/>
                <w:bCs/>
                <w:sz w:val="20"/>
                <w:szCs w:val="20"/>
              </w:rPr>
            </w:pPr>
            <w:r w:rsidRPr="006E6F39">
              <w:rPr>
                <w:b/>
                <w:bCs/>
                <w:sz w:val="20"/>
                <w:szCs w:val="20"/>
              </w:rPr>
              <w:t>Median</w:t>
            </w:r>
          </w:p>
        </w:tc>
        <w:tc>
          <w:tcPr>
            <w:tcW w:w="0" w:type="auto"/>
            <w:hideMark/>
          </w:tcPr>
          <w:p w14:paraId="7A9E9571" w14:textId="77777777" w:rsidR="00736186" w:rsidRPr="006E6F39" w:rsidRDefault="00736186" w:rsidP="00C939E6">
            <w:pPr>
              <w:spacing w:line="259" w:lineRule="auto"/>
              <w:rPr>
                <w:b/>
                <w:bCs/>
                <w:sz w:val="20"/>
                <w:szCs w:val="20"/>
              </w:rPr>
            </w:pPr>
            <w:r w:rsidRPr="006E6F39">
              <w:rPr>
                <w:b/>
                <w:bCs/>
                <w:sz w:val="20"/>
                <w:szCs w:val="20"/>
              </w:rPr>
              <w:t>84th</w:t>
            </w:r>
          </w:p>
        </w:tc>
      </w:tr>
      <w:tr w:rsidR="00C939E6" w:rsidRPr="006E6F39" w14:paraId="2664DC09" w14:textId="77777777" w:rsidTr="00C939E6">
        <w:tc>
          <w:tcPr>
            <w:tcW w:w="0" w:type="auto"/>
            <w:hideMark/>
          </w:tcPr>
          <w:p w14:paraId="69A9F9BE" w14:textId="77777777" w:rsidR="00736186" w:rsidRPr="006E6F39" w:rsidRDefault="00736186" w:rsidP="00C939E6">
            <w:pPr>
              <w:spacing w:line="259" w:lineRule="auto"/>
              <w:rPr>
                <w:sz w:val="20"/>
                <w:szCs w:val="20"/>
              </w:rPr>
            </w:pPr>
            <w:r w:rsidRPr="006E6F39">
              <w:rPr>
                <w:sz w:val="20"/>
                <w:szCs w:val="20"/>
              </w:rPr>
              <w:t>1</w:t>
            </w:r>
          </w:p>
        </w:tc>
        <w:tc>
          <w:tcPr>
            <w:tcW w:w="0" w:type="auto"/>
            <w:hideMark/>
          </w:tcPr>
          <w:p w14:paraId="38DECB16" w14:textId="77777777" w:rsidR="00736186" w:rsidRPr="006E6F39" w:rsidRDefault="00736186" w:rsidP="00C939E6">
            <w:pPr>
              <w:spacing w:line="259" w:lineRule="auto"/>
              <w:rPr>
                <w:sz w:val="20"/>
                <w:szCs w:val="20"/>
              </w:rPr>
            </w:pPr>
            <w:r w:rsidRPr="006E6F39">
              <w:rPr>
                <w:sz w:val="20"/>
                <w:szCs w:val="20"/>
              </w:rPr>
              <w:t>0.64</w:t>
            </w:r>
          </w:p>
        </w:tc>
        <w:tc>
          <w:tcPr>
            <w:tcW w:w="0" w:type="auto"/>
            <w:hideMark/>
          </w:tcPr>
          <w:p w14:paraId="5621D565" w14:textId="77777777" w:rsidR="00736186" w:rsidRPr="006E6F39" w:rsidRDefault="00736186" w:rsidP="00C939E6">
            <w:pPr>
              <w:spacing w:line="259" w:lineRule="auto"/>
              <w:rPr>
                <w:sz w:val="20"/>
                <w:szCs w:val="20"/>
              </w:rPr>
            </w:pPr>
            <w:r w:rsidRPr="006E6F39">
              <w:rPr>
                <w:sz w:val="20"/>
                <w:szCs w:val="20"/>
              </w:rPr>
              <w:t>0.93</w:t>
            </w:r>
          </w:p>
        </w:tc>
        <w:tc>
          <w:tcPr>
            <w:tcW w:w="0" w:type="auto"/>
            <w:hideMark/>
          </w:tcPr>
          <w:p w14:paraId="6B046BB1" w14:textId="77777777" w:rsidR="00736186" w:rsidRPr="006E6F39" w:rsidRDefault="00736186" w:rsidP="00C939E6">
            <w:pPr>
              <w:spacing w:line="259" w:lineRule="auto"/>
              <w:rPr>
                <w:sz w:val="20"/>
                <w:szCs w:val="20"/>
              </w:rPr>
            </w:pPr>
            <w:r w:rsidRPr="006E6F39">
              <w:rPr>
                <w:sz w:val="20"/>
                <w:szCs w:val="20"/>
              </w:rPr>
              <w:t>1.49</w:t>
            </w:r>
          </w:p>
        </w:tc>
        <w:tc>
          <w:tcPr>
            <w:tcW w:w="0" w:type="auto"/>
            <w:hideMark/>
          </w:tcPr>
          <w:p w14:paraId="23A443A3" w14:textId="77777777" w:rsidR="00736186" w:rsidRPr="006E6F39" w:rsidRDefault="00736186" w:rsidP="00C939E6">
            <w:pPr>
              <w:spacing w:line="259" w:lineRule="auto"/>
              <w:rPr>
                <w:sz w:val="20"/>
                <w:szCs w:val="20"/>
              </w:rPr>
            </w:pPr>
            <w:r w:rsidRPr="006E6F39">
              <w:rPr>
                <w:sz w:val="20"/>
                <w:szCs w:val="20"/>
              </w:rPr>
              <w:t>3.03</w:t>
            </w:r>
          </w:p>
        </w:tc>
        <w:tc>
          <w:tcPr>
            <w:tcW w:w="0" w:type="auto"/>
            <w:hideMark/>
          </w:tcPr>
          <w:p w14:paraId="6FC39210" w14:textId="77777777" w:rsidR="00736186" w:rsidRPr="006E6F39" w:rsidRDefault="00736186" w:rsidP="00C939E6">
            <w:pPr>
              <w:spacing w:line="259" w:lineRule="auto"/>
              <w:rPr>
                <w:sz w:val="20"/>
                <w:szCs w:val="20"/>
              </w:rPr>
            </w:pPr>
            <w:r w:rsidRPr="006E6F39">
              <w:rPr>
                <w:sz w:val="20"/>
                <w:szCs w:val="20"/>
              </w:rPr>
              <w:t>0.66</w:t>
            </w:r>
          </w:p>
        </w:tc>
        <w:tc>
          <w:tcPr>
            <w:tcW w:w="0" w:type="auto"/>
            <w:hideMark/>
          </w:tcPr>
          <w:p w14:paraId="3CC76573" w14:textId="77777777" w:rsidR="00736186" w:rsidRPr="006E6F39" w:rsidRDefault="00736186" w:rsidP="00C939E6">
            <w:pPr>
              <w:spacing w:line="259" w:lineRule="auto"/>
              <w:rPr>
                <w:sz w:val="20"/>
                <w:szCs w:val="20"/>
              </w:rPr>
            </w:pPr>
            <w:r w:rsidRPr="006E6F39">
              <w:rPr>
                <w:sz w:val="20"/>
                <w:szCs w:val="20"/>
              </w:rPr>
              <w:t>0.95</w:t>
            </w:r>
          </w:p>
        </w:tc>
        <w:tc>
          <w:tcPr>
            <w:tcW w:w="0" w:type="auto"/>
            <w:hideMark/>
          </w:tcPr>
          <w:p w14:paraId="488BCD82" w14:textId="77777777" w:rsidR="00736186" w:rsidRPr="006E6F39" w:rsidRDefault="00736186" w:rsidP="00C939E6">
            <w:pPr>
              <w:spacing w:line="259" w:lineRule="auto"/>
              <w:rPr>
                <w:sz w:val="20"/>
                <w:szCs w:val="20"/>
              </w:rPr>
            </w:pPr>
            <w:r w:rsidRPr="006E6F39">
              <w:rPr>
                <w:sz w:val="20"/>
                <w:szCs w:val="20"/>
              </w:rPr>
              <w:t>1.64</w:t>
            </w:r>
          </w:p>
        </w:tc>
        <w:tc>
          <w:tcPr>
            <w:tcW w:w="0" w:type="auto"/>
            <w:hideMark/>
          </w:tcPr>
          <w:p w14:paraId="3657E12C" w14:textId="77777777" w:rsidR="00736186" w:rsidRPr="006E6F39" w:rsidRDefault="00736186" w:rsidP="00C939E6">
            <w:pPr>
              <w:spacing w:line="259" w:lineRule="auto"/>
              <w:rPr>
                <w:sz w:val="20"/>
                <w:szCs w:val="20"/>
              </w:rPr>
            </w:pPr>
            <w:r w:rsidRPr="006E6F39">
              <w:rPr>
                <w:sz w:val="20"/>
                <w:szCs w:val="20"/>
              </w:rPr>
              <w:t>2.90</w:t>
            </w:r>
          </w:p>
        </w:tc>
        <w:tc>
          <w:tcPr>
            <w:tcW w:w="0" w:type="auto"/>
            <w:hideMark/>
          </w:tcPr>
          <w:p w14:paraId="646632DE" w14:textId="77777777" w:rsidR="00736186" w:rsidRPr="006E6F39" w:rsidRDefault="00736186" w:rsidP="00C939E6">
            <w:pPr>
              <w:spacing w:line="259" w:lineRule="auto"/>
              <w:rPr>
                <w:sz w:val="20"/>
                <w:szCs w:val="20"/>
              </w:rPr>
            </w:pPr>
            <w:r w:rsidRPr="006E6F39">
              <w:rPr>
                <w:sz w:val="20"/>
                <w:szCs w:val="20"/>
              </w:rPr>
              <w:t>0.55</w:t>
            </w:r>
          </w:p>
        </w:tc>
        <w:tc>
          <w:tcPr>
            <w:tcW w:w="0" w:type="auto"/>
            <w:hideMark/>
          </w:tcPr>
          <w:p w14:paraId="3FBA5F57" w14:textId="77777777" w:rsidR="00736186" w:rsidRPr="006E6F39" w:rsidRDefault="00736186" w:rsidP="00C939E6">
            <w:pPr>
              <w:spacing w:line="259" w:lineRule="auto"/>
              <w:rPr>
                <w:sz w:val="20"/>
                <w:szCs w:val="20"/>
              </w:rPr>
            </w:pPr>
            <w:r w:rsidRPr="006E6F39">
              <w:rPr>
                <w:sz w:val="20"/>
                <w:szCs w:val="20"/>
              </w:rPr>
              <w:t>0.71</w:t>
            </w:r>
          </w:p>
        </w:tc>
        <w:tc>
          <w:tcPr>
            <w:tcW w:w="0" w:type="auto"/>
            <w:hideMark/>
          </w:tcPr>
          <w:p w14:paraId="6BE86DA3" w14:textId="77777777" w:rsidR="00736186" w:rsidRPr="006E6F39" w:rsidRDefault="00736186" w:rsidP="00C939E6">
            <w:pPr>
              <w:spacing w:line="259" w:lineRule="auto"/>
              <w:rPr>
                <w:sz w:val="20"/>
                <w:szCs w:val="20"/>
              </w:rPr>
            </w:pPr>
            <w:r w:rsidRPr="006E6F39">
              <w:rPr>
                <w:sz w:val="20"/>
                <w:szCs w:val="20"/>
              </w:rPr>
              <w:t>1.28</w:t>
            </w:r>
          </w:p>
        </w:tc>
        <w:tc>
          <w:tcPr>
            <w:tcW w:w="0" w:type="auto"/>
            <w:hideMark/>
          </w:tcPr>
          <w:p w14:paraId="4EC2E8AC" w14:textId="77777777" w:rsidR="00736186" w:rsidRPr="006E6F39" w:rsidRDefault="00736186" w:rsidP="00C939E6">
            <w:pPr>
              <w:spacing w:line="259" w:lineRule="auto"/>
              <w:rPr>
                <w:sz w:val="20"/>
                <w:szCs w:val="20"/>
              </w:rPr>
            </w:pPr>
            <w:r w:rsidRPr="006E6F39">
              <w:rPr>
                <w:sz w:val="20"/>
                <w:szCs w:val="20"/>
              </w:rPr>
              <w:t>2.53</w:t>
            </w:r>
          </w:p>
        </w:tc>
      </w:tr>
      <w:tr w:rsidR="00C939E6" w:rsidRPr="006E6F39" w14:paraId="024BC889" w14:textId="77777777" w:rsidTr="00C939E6">
        <w:tc>
          <w:tcPr>
            <w:tcW w:w="0" w:type="auto"/>
            <w:hideMark/>
          </w:tcPr>
          <w:p w14:paraId="065A1F0A" w14:textId="77777777" w:rsidR="00736186" w:rsidRPr="006E6F39" w:rsidRDefault="00736186" w:rsidP="00C939E6">
            <w:pPr>
              <w:spacing w:line="259" w:lineRule="auto"/>
              <w:rPr>
                <w:sz w:val="20"/>
                <w:szCs w:val="20"/>
              </w:rPr>
            </w:pPr>
            <w:r w:rsidRPr="006E6F39">
              <w:rPr>
                <w:sz w:val="20"/>
                <w:szCs w:val="20"/>
              </w:rPr>
              <w:t>2</w:t>
            </w:r>
          </w:p>
        </w:tc>
        <w:tc>
          <w:tcPr>
            <w:tcW w:w="0" w:type="auto"/>
            <w:hideMark/>
          </w:tcPr>
          <w:p w14:paraId="4A6566F9" w14:textId="77777777" w:rsidR="00736186" w:rsidRPr="006E6F39" w:rsidRDefault="00736186" w:rsidP="00C939E6">
            <w:pPr>
              <w:spacing w:line="259" w:lineRule="auto"/>
              <w:rPr>
                <w:sz w:val="20"/>
                <w:szCs w:val="20"/>
              </w:rPr>
            </w:pPr>
            <w:r w:rsidRPr="006E6F39">
              <w:rPr>
                <w:sz w:val="20"/>
                <w:szCs w:val="20"/>
              </w:rPr>
              <w:t>0.49</w:t>
            </w:r>
          </w:p>
        </w:tc>
        <w:tc>
          <w:tcPr>
            <w:tcW w:w="0" w:type="auto"/>
            <w:hideMark/>
          </w:tcPr>
          <w:p w14:paraId="2F2C3BF8" w14:textId="77777777" w:rsidR="00736186" w:rsidRPr="006E6F39" w:rsidRDefault="00736186" w:rsidP="00C939E6">
            <w:pPr>
              <w:spacing w:line="259" w:lineRule="auto"/>
              <w:rPr>
                <w:sz w:val="20"/>
                <w:szCs w:val="20"/>
              </w:rPr>
            </w:pPr>
            <w:r w:rsidRPr="006E6F39">
              <w:rPr>
                <w:sz w:val="20"/>
                <w:szCs w:val="20"/>
              </w:rPr>
              <w:t>0.70</w:t>
            </w:r>
          </w:p>
        </w:tc>
        <w:tc>
          <w:tcPr>
            <w:tcW w:w="0" w:type="auto"/>
            <w:hideMark/>
          </w:tcPr>
          <w:p w14:paraId="4F0566F2" w14:textId="77777777" w:rsidR="00736186" w:rsidRPr="006E6F39" w:rsidRDefault="00736186" w:rsidP="00C939E6">
            <w:pPr>
              <w:spacing w:line="259" w:lineRule="auto"/>
              <w:rPr>
                <w:sz w:val="20"/>
                <w:szCs w:val="20"/>
              </w:rPr>
            </w:pPr>
            <w:r w:rsidRPr="006E6F39">
              <w:rPr>
                <w:sz w:val="20"/>
                <w:szCs w:val="20"/>
              </w:rPr>
              <w:t>1.16</w:t>
            </w:r>
          </w:p>
        </w:tc>
        <w:tc>
          <w:tcPr>
            <w:tcW w:w="0" w:type="auto"/>
            <w:hideMark/>
          </w:tcPr>
          <w:p w14:paraId="1D4B2131" w14:textId="77777777" w:rsidR="00736186" w:rsidRPr="006E6F39" w:rsidRDefault="00736186" w:rsidP="00C939E6">
            <w:pPr>
              <w:spacing w:line="259" w:lineRule="auto"/>
              <w:rPr>
                <w:sz w:val="20"/>
                <w:szCs w:val="20"/>
              </w:rPr>
            </w:pPr>
            <w:r w:rsidRPr="006E6F39">
              <w:rPr>
                <w:sz w:val="20"/>
                <w:szCs w:val="20"/>
              </w:rPr>
              <w:t>2.35</w:t>
            </w:r>
          </w:p>
        </w:tc>
        <w:tc>
          <w:tcPr>
            <w:tcW w:w="0" w:type="auto"/>
            <w:hideMark/>
          </w:tcPr>
          <w:p w14:paraId="66450F05" w14:textId="77777777" w:rsidR="00736186" w:rsidRPr="006E6F39" w:rsidRDefault="00736186" w:rsidP="00C939E6">
            <w:pPr>
              <w:spacing w:line="259" w:lineRule="auto"/>
              <w:rPr>
                <w:sz w:val="20"/>
                <w:szCs w:val="20"/>
              </w:rPr>
            </w:pPr>
            <w:r w:rsidRPr="006E6F39">
              <w:rPr>
                <w:sz w:val="20"/>
                <w:szCs w:val="20"/>
              </w:rPr>
              <w:t>0.44</w:t>
            </w:r>
          </w:p>
        </w:tc>
        <w:tc>
          <w:tcPr>
            <w:tcW w:w="0" w:type="auto"/>
            <w:hideMark/>
          </w:tcPr>
          <w:p w14:paraId="025E11D4" w14:textId="77777777" w:rsidR="00736186" w:rsidRPr="006E6F39" w:rsidRDefault="00736186" w:rsidP="00C939E6">
            <w:pPr>
              <w:spacing w:line="259" w:lineRule="auto"/>
              <w:rPr>
                <w:sz w:val="20"/>
                <w:szCs w:val="20"/>
              </w:rPr>
            </w:pPr>
            <w:r w:rsidRPr="006E6F39">
              <w:rPr>
                <w:sz w:val="20"/>
                <w:szCs w:val="20"/>
              </w:rPr>
              <w:t>0.65</w:t>
            </w:r>
          </w:p>
        </w:tc>
        <w:tc>
          <w:tcPr>
            <w:tcW w:w="0" w:type="auto"/>
            <w:hideMark/>
          </w:tcPr>
          <w:p w14:paraId="6DDEB1C7" w14:textId="77777777" w:rsidR="00736186" w:rsidRPr="006E6F39" w:rsidRDefault="00736186" w:rsidP="00C939E6">
            <w:pPr>
              <w:spacing w:line="259" w:lineRule="auto"/>
              <w:rPr>
                <w:sz w:val="20"/>
                <w:szCs w:val="20"/>
              </w:rPr>
            </w:pPr>
            <w:r w:rsidRPr="006E6F39">
              <w:rPr>
                <w:sz w:val="20"/>
                <w:szCs w:val="20"/>
              </w:rPr>
              <w:t>1.13</w:t>
            </w:r>
          </w:p>
        </w:tc>
        <w:tc>
          <w:tcPr>
            <w:tcW w:w="0" w:type="auto"/>
            <w:hideMark/>
          </w:tcPr>
          <w:p w14:paraId="13570F3E" w14:textId="77777777" w:rsidR="00736186" w:rsidRPr="006E6F39" w:rsidRDefault="00736186" w:rsidP="00C939E6">
            <w:pPr>
              <w:spacing w:line="259" w:lineRule="auto"/>
              <w:rPr>
                <w:sz w:val="20"/>
                <w:szCs w:val="20"/>
              </w:rPr>
            </w:pPr>
            <w:r w:rsidRPr="006E6F39">
              <w:rPr>
                <w:sz w:val="20"/>
                <w:szCs w:val="20"/>
              </w:rPr>
              <w:t>1.98</w:t>
            </w:r>
          </w:p>
        </w:tc>
        <w:tc>
          <w:tcPr>
            <w:tcW w:w="0" w:type="auto"/>
            <w:hideMark/>
          </w:tcPr>
          <w:p w14:paraId="0DF06FF4" w14:textId="77777777" w:rsidR="00736186" w:rsidRPr="006E6F39" w:rsidRDefault="00736186" w:rsidP="00C939E6">
            <w:pPr>
              <w:spacing w:line="259" w:lineRule="auto"/>
              <w:rPr>
                <w:sz w:val="20"/>
                <w:szCs w:val="20"/>
              </w:rPr>
            </w:pPr>
            <w:r w:rsidRPr="006E6F39">
              <w:rPr>
                <w:sz w:val="20"/>
                <w:szCs w:val="20"/>
              </w:rPr>
              <w:t>0.44</w:t>
            </w:r>
          </w:p>
        </w:tc>
        <w:tc>
          <w:tcPr>
            <w:tcW w:w="0" w:type="auto"/>
            <w:hideMark/>
          </w:tcPr>
          <w:p w14:paraId="5C03A07B" w14:textId="77777777" w:rsidR="00736186" w:rsidRPr="006E6F39" w:rsidRDefault="00736186" w:rsidP="00C939E6">
            <w:pPr>
              <w:spacing w:line="259" w:lineRule="auto"/>
              <w:rPr>
                <w:sz w:val="20"/>
                <w:szCs w:val="20"/>
              </w:rPr>
            </w:pPr>
            <w:r w:rsidRPr="006E6F39">
              <w:rPr>
                <w:sz w:val="20"/>
                <w:szCs w:val="20"/>
              </w:rPr>
              <w:t>0.62</w:t>
            </w:r>
          </w:p>
        </w:tc>
        <w:tc>
          <w:tcPr>
            <w:tcW w:w="0" w:type="auto"/>
            <w:hideMark/>
          </w:tcPr>
          <w:p w14:paraId="12307B68" w14:textId="77777777" w:rsidR="00736186" w:rsidRPr="006E6F39" w:rsidRDefault="00736186" w:rsidP="00C939E6">
            <w:pPr>
              <w:spacing w:line="259" w:lineRule="auto"/>
              <w:rPr>
                <w:sz w:val="20"/>
                <w:szCs w:val="20"/>
              </w:rPr>
            </w:pPr>
            <w:r w:rsidRPr="006E6F39">
              <w:rPr>
                <w:sz w:val="20"/>
                <w:szCs w:val="20"/>
              </w:rPr>
              <w:t>1.08</w:t>
            </w:r>
          </w:p>
        </w:tc>
        <w:tc>
          <w:tcPr>
            <w:tcW w:w="0" w:type="auto"/>
            <w:hideMark/>
          </w:tcPr>
          <w:p w14:paraId="68FB0DC2" w14:textId="77777777" w:rsidR="00736186" w:rsidRPr="006E6F39" w:rsidRDefault="00736186" w:rsidP="00C939E6">
            <w:pPr>
              <w:spacing w:line="259" w:lineRule="auto"/>
              <w:rPr>
                <w:sz w:val="20"/>
                <w:szCs w:val="20"/>
              </w:rPr>
            </w:pPr>
            <w:r w:rsidRPr="006E6F39">
              <w:rPr>
                <w:sz w:val="20"/>
                <w:szCs w:val="20"/>
              </w:rPr>
              <w:t>1.89</w:t>
            </w:r>
          </w:p>
        </w:tc>
      </w:tr>
      <w:tr w:rsidR="00C939E6" w:rsidRPr="006E6F39" w14:paraId="65B0FCBB" w14:textId="77777777" w:rsidTr="00C939E6">
        <w:tc>
          <w:tcPr>
            <w:tcW w:w="0" w:type="auto"/>
            <w:hideMark/>
          </w:tcPr>
          <w:p w14:paraId="3058E951" w14:textId="77777777" w:rsidR="00736186" w:rsidRPr="006E6F39" w:rsidRDefault="00736186" w:rsidP="00C939E6">
            <w:pPr>
              <w:spacing w:line="259" w:lineRule="auto"/>
              <w:rPr>
                <w:sz w:val="20"/>
                <w:szCs w:val="20"/>
              </w:rPr>
            </w:pPr>
            <w:r w:rsidRPr="006E6F39">
              <w:rPr>
                <w:sz w:val="20"/>
                <w:szCs w:val="20"/>
              </w:rPr>
              <w:t>3</w:t>
            </w:r>
          </w:p>
        </w:tc>
        <w:tc>
          <w:tcPr>
            <w:tcW w:w="0" w:type="auto"/>
            <w:hideMark/>
          </w:tcPr>
          <w:p w14:paraId="5DFB8F16" w14:textId="77777777" w:rsidR="00736186" w:rsidRPr="006E6F39" w:rsidRDefault="00736186" w:rsidP="00C939E6">
            <w:pPr>
              <w:spacing w:line="259" w:lineRule="auto"/>
              <w:rPr>
                <w:sz w:val="20"/>
                <w:szCs w:val="20"/>
              </w:rPr>
            </w:pPr>
            <w:r w:rsidRPr="006E6F39">
              <w:rPr>
                <w:sz w:val="20"/>
                <w:szCs w:val="20"/>
              </w:rPr>
              <w:t>0.64</w:t>
            </w:r>
          </w:p>
        </w:tc>
        <w:tc>
          <w:tcPr>
            <w:tcW w:w="0" w:type="auto"/>
            <w:hideMark/>
          </w:tcPr>
          <w:p w14:paraId="16AD147D" w14:textId="77777777" w:rsidR="00736186" w:rsidRPr="006E6F39" w:rsidRDefault="00736186" w:rsidP="00C939E6">
            <w:pPr>
              <w:spacing w:line="259" w:lineRule="auto"/>
              <w:rPr>
                <w:sz w:val="20"/>
                <w:szCs w:val="20"/>
              </w:rPr>
            </w:pPr>
            <w:r w:rsidRPr="006E6F39">
              <w:rPr>
                <w:sz w:val="20"/>
                <w:szCs w:val="20"/>
              </w:rPr>
              <w:t>0.80</w:t>
            </w:r>
          </w:p>
        </w:tc>
        <w:tc>
          <w:tcPr>
            <w:tcW w:w="0" w:type="auto"/>
            <w:hideMark/>
          </w:tcPr>
          <w:p w14:paraId="08F7BC8E" w14:textId="77777777" w:rsidR="00736186" w:rsidRPr="006E6F39" w:rsidRDefault="00736186" w:rsidP="00C939E6">
            <w:pPr>
              <w:spacing w:line="259" w:lineRule="auto"/>
              <w:rPr>
                <w:sz w:val="20"/>
                <w:szCs w:val="20"/>
              </w:rPr>
            </w:pPr>
            <w:r w:rsidRPr="006E6F39">
              <w:rPr>
                <w:sz w:val="20"/>
                <w:szCs w:val="20"/>
              </w:rPr>
              <w:t>1.07</w:t>
            </w:r>
          </w:p>
        </w:tc>
        <w:tc>
          <w:tcPr>
            <w:tcW w:w="0" w:type="auto"/>
            <w:hideMark/>
          </w:tcPr>
          <w:p w14:paraId="23094F75" w14:textId="77777777" w:rsidR="00736186" w:rsidRPr="006E6F39" w:rsidRDefault="00736186" w:rsidP="00C939E6">
            <w:pPr>
              <w:spacing w:line="259" w:lineRule="auto"/>
              <w:rPr>
                <w:sz w:val="20"/>
                <w:szCs w:val="20"/>
              </w:rPr>
            </w:pPr>
            <w:r w:rsidRPr="006E6F39">
              <w:rPr>
                <w:sz w:val="20"/>
                <w:szCs w:val="20"/>
              </w:rPr>
              <w:t>1.83</w:t>
            </w:r>
          </w:p>
        </w:tc>
        <w:tc>
          <w:tcPr>
            <w:tcW w:w="0" w:type="auto"/>
            <w:hideMark/>
          </w:tcPr>
          <w:p w14:paraId="3739F400" w14:textId="77777777" w:rsidR="00736186" w:rsidRPr="006E6F39" w:rsidRDefault="00736186" w:rsidP="00C939E6">
            <w:pPr>
              <w:spacing w:line="259" w:lineRule="auto"/>
              <w:rPr>
                <w:sz w:val="20"/>
                <w:szCs w:val="20"/>
              </w:rPr>
            </w:pPr>
            <w:r w:rsidRPr="006E6F39">
              <w:rPr>
                <w:sz w:val="20"/>
                <w:szCs w:val="20"/>
              </w:rPr>
              <w:t>0.57</w:t>
            </w:r>
          </w:p>
        </w:tc>
        <w:tc>
          <w:tcPr>
            <w:tcW w:w="0" w:type="auto"/>
            <w:hideMark/>
          </w:tcPr>
          <w:p w14:paraId="45527C31" w14:textId="77777777" w:rsidR="00736186" w:rsidRPr="006E6F39" w:rsidRDefault="00736186" w:rsidP="00C939E6">
            <w:pPr>
              <w:spacing w:line="259" w:lineRule="auto"/>
              <w:rPr>
                <w:sz w:val="20"/>
                <w:szCs w:val="20"/>
              </w:rPr>
            </w:pPr>
            <w:r w:rsidRPr="006E6F39">
              <w:rPr>
                <w:sz w:val="20"/>
                <w:szCs w:val="20"/>
              </w:rPr>
              <w:t>0.75</w:t>
            </w:r>
          </w:p>
        </w:tc>
        <w:tc>
          <w:tcPr>
            <w:tcW w:w="0" w:type="auto"/>
            <w:hideMark/>
          </w:tcPr>
          <w:p w14:paraId="087335A0" w14:textId="77777777" w:rsidR="00736186" w:rsidRPr="006E6F39" w:rsidRDefault="00736186" w:rsidP="00C939E6">
            <w:pPr>
              <w:spacing w:line="259" w:lineRule="auto"/>
              <w:rPr>
                <w:sz w:val="20"/>
                <w:szCs w:val="20"/>
              </w:rPr>
            </w:pPr>
            <w:r w:rsidRPr="006E6F39">
              <w:rPr>
                <w:sz w:val="20"/>
                <w:szCs w:val="20"/>
              </w:rPr>
              <w:t>1.05</w:t>
            </w:r>
          </w:p>
        </w:tc>
        <w:tc>
          <w:tcPr>
            <w:tcW w:w="0" w:type="auto"/>
            <w:hideMark/>
          </w:tcPr>
          <w:p w14:paraId="46DCFC16" w14:textId="77777777" w:rsidR="00736186" w:rsidRPr="006E6F39" w:rsidRDefault="00736186" w:rsidP="00C939E6">
            <w:pPr>
              <w:spacing w:line="259" w:lineRule="auto"/>
              <w:rPr>
                <w:sz w:val="20"/>
                <w:szCs w:val="20"/>
              </w:rPr>
            </w:pPr>
            <w:r w:rsidRPr="006E6F39">
              <w:rPr>
                <w:sz w:val="20"/>
                <w:szCs w:val="20"/>
              </w:rPr>
              <w:t>1.64</w:t>
            </w:r>
          </w:p>
        </w:tc>
        <w:tc>
          <w:tcPr>
            <w:tcW w:w="0" w:type="auto"/>
            <w:hideMark/>
          </w:tcPr>
          <w:p w14:paraId="26BFC457" w14:textId="77777777" w:rsidR="00736186" w:rsidRPr="006E6F39" w:rsidRDefault="00736186" w:rsidP="00C939E6">
            <w:pPr>
              <w:spacing w:line="259" w:lineRule="auto"/>
              <w:rPr>
                <w:sz w:val="20"/>
                <w:szCs w:val="20"/>
              </w:rPr>
            </w:pPr>
            <w:r w:rsidRPr="006E6F39">
              <w:rPr>
                <w:sz w:val="20"/>
                <w:szCs w:val="20"/>
              </w:rPr>
              <w:t>0.71</w:t>
            </w:r>
          </w:p>
        </w:tc>
        <w:tc>
          <w:tcPr>
            <w:tcW w:w="0" w:type="auto"/>
            <w:hideMark/>
          </w:tcPr>
          <w:p w14:paraId="25DC0A1C" w14:textId="77777777" w:rsidR="00736186" w:rsidRPr="006E6F39" w:rsidRDefault="00736186" w:rsidP="00C939E6">
            <w:pPr>
              <w:spacing w:line="259" w:lineRule="auto"/>
              <w:rPr>
                <w:sz w:val="20"/>
                <w:szCs w:val="20"/>
              </w:rPr>
            </w:pPr>
            <w:r w:rsidRPr="006E6F39">
              <w:rPr>
                <w:sz w:val="20"/>
                <w:szCs w:val="20"/>
              </w:rPr>
              <w:t>0.96</w:t>
            </w:r>
          </w:p>
        </w:tc>
        <w:tc>
          <w:tcPr>
            <w:tcW w:w="0" w:type="auto"/>
            <w:hideMark/>
          </w:tcPr>
          <w:p w14:paraId="057C991C" w14:textId="77777777" w:rsidR="00736186" w:rsidRPr="006E6F39" w:rsidRDefault="00736186" w:rsidP="00C939E6">
            <w:pPr>
              <w:spacing w:line="259" w:lineRule="auto"/>
              <w:rPr>
                <w:sz w:val="20"/>
                <w:szCs w:val="20"/>
              </w:rPr>
            </w:pPr>
            <w:r w:rsidRPr="006E6F39">
              <w:rPr>
                <w:sz w:val="20"/>
                <w:szCs w:val="20"/>
              </w:rPr>
              <w:t>1.33</w:t>
            </w:r>
          </w:p>
        </w:tc>
        <w:tc>
          <w:tcPr>
            <w:tcW w:w="0" w:type="auto"/>
            <w:hideMark/>
          </w:tcPr>
          <w:p w14:paraId="180A7ED9" w14:textId="77777777" w:rsidR="00736186" w:rsidRPr="006E6F39" w:rsidRDefault="00736186" w:rsidP="00C939E6">
            <w:pPr>
              <w:spacing w:line="259" w:lineRule="auto"/>
              <w:rPr>
                <w:sz w:val="20"/>
                <w:szCs w:val="20"/>
              </w:rPr>
            </w:pPr>
            <w:r w:rsidRPr="006E6F39">
              <w:rPr>
                <w:sz w:val="20"/>
                <w:szCs w:val="20"/>
              </w:rPr>
              <w:t>1.78</w:t>
            </w:r>
          </w:p>
        </w:tc>
      </w:tr>
      <w:tr w:rsidR="00C939E6" w:rsidRPr="006E6F39" w14:paraId="3CFC3C56" w14:textId="77777777" w:rsidTr="00C939E6">
        <w:tc>
          <w:tcPr>
            <w:tcW w:w="0" w:type="auto"/>
            <w:hideMark/>
          </w:tcPr>
          <w:p w14:paraId="51DC9116" w14:textId="77777777" w:rsidR="00736186" w:rsidRPr="006E6F39" w:rsidRDefault="00736186" w:rsidP="00C939E6">
            <w:pPr>
              <w:spacing w:line="259" w:lineRule="auto"/>
              <w:rPr>
                <w:sz w:val="20"/>
                <w:szCs w:val="20"/>
              </w:rPr>
            </w:pPr>
            <w:r w:rsidRPr="006E6F39">
              <w:rPr>
                <w:sz w:val="20"/>
                <w:szCs w:val="20"/>
              </w:rPr>
              <w:t>4</w:t>
            </w:r>
          </w:p>
        </w:tc>
        <w:tc>
          <w:tcPr>
            <w:tcW w:w="0" w:type="auto"/>
            <w:hideMark/>
          </w:tcPr>
          <w:p w14:paraId="15B6DC33" w14:textId="77777777" w:rsidR="00736186" w:rsidRPr="006E6F39" w:rsidRDefault="00736186" w:rsidP="00C939E6">
            <w:pPr>
              <w:spacing w:line="259" w:lineRule="auto"/>
              <w:rPr>
                <w:sz w:val="20"/>
                <w:szCs w:val="20"/>
              </w:rPr>
            </w:pPr>
            <w:r w:rsidRPr="006E6F39">
              <w:rPr>
                <w:sz w:val="20"/>
                <w:szCs w:val="20"/>
              </w:rPr>
              <w:t>0.63</w:t>
            </w:r>
          </w:p>
        </w:tc>
        <w:tc>
          <w:tcPr>
            <w:tcW w:w="0" w:type="auto"/>
            <w:hideMark/>
          </w:tcPr>
          <w:p w14:paraId="232A56E3" w14:textId="77777777" w:rsidR="00736186" w:rsidRPr="006E6F39" w:rsidRDefault="00736186" w:rsidP="00C939E6">
            <w:pPr>
              <w:spacing w:line="259" w:lineRule="auto"/>
              <w:rPr>
                <w:sz w:val="20"/>
                <w:szCs w:val="20"/>
              </w:rPr>
            </w:pPr>
            <w:r w:rsidRPr="006E6F39">
              <w:rPr>
                <w:sz w:val="20"/>
                <w:szCs w:val="20"/>
              </w:rPr>
              <w:t>0.75</w:t>
            </w:r>
          </w:p>
        </w:tc>
        <w:tc>
          <w:tcPr>
            <w:tcW w:w="0" w:type="auto"/>
            <w:hideMark/>
          </w:tcPr>
          <w:p w14:paraId="2A540B72" w14:textId="77777777" w:rsidR="00736186" w:rsidRPr="006E6F39" w:rsidRDefault="00736186" w:rsidP="00C939E6">
            <w:pPr>
              <w:spacing w:line="259" w:lineRule="auto"/>
              <w:rPr>
                <w:sz w:val="20"/>
                <w:szCs w:val="20"/>
              </w:rPr>
            </w:pPr>
            <w:r w:rsidRPr="006E6F39">
              <w:rPr>
                <w:sz w:val="20"/>
                <w:szCs w:val="20"/>
              </w:rPr>
              <w:t>0.99</w:t>
            </w:r>
          </w:p>
        </w:tc>
        <w:tc>
          <w:tcPr>
            <w:tcW w:w="0" w:type="auto"/>
            <w:hideMark/>
          </w:tcPr>
          <w:p w14:paraId="7547EB1A" w14:textId="77777777" w:rsidR="00736186" w:rsidRPr="006E6F39" w:rsidRDefault="00736186" w:rsidP="00C939E6">
            <w:pPr>
              <w:spacing w:line="259" w:lineRule="auto"/>
              <w:rPr>
                <w:sz w:val="20"/>
                <w:szCs w:val="20"/>
              </w:rPr>
            </w:pPr>
            <w:r w:rsidRPr="006E6F39">
              <w:rPr>
                <w:sz w:val="20"/>
                <w:szCs w:val="20"/>
              </w:rPr>
              <w:t>1.37</w:t>
            </w:r>
          </w:p>
        </w:tc>
        <w:tc>
          <w:tcPr>
            <w:tcW w:w="0" w:type="auto"/>
            <w:hideMark/>
          </w:tcPr>
          <w:p w14:paraId="63134AB7" w14:textId="77777777" w:rsidR="00736186" w:rsidRPr="006E6F39" w:rsidRDefault="00736186" w:rsidP="00C939E6">
            <w:pPr>
              <w:spacing w:line="259" w:lineRule="auto"/>
              <w:rPr>
                <w:sz w:val="20"/>
                <w:szCs w:val="20"/>
              </w:rPr>
            </w:pPr>
            <w:r w:rsidRPr="006E6F39">
              <w:rPr>
                <w:sz w:val="20"/>
                <w:szCs w:val="20"/>
              </w:rPr>
              <w:t>0.58</w:t>
            </w:r>
          </w:p>
        </w:tc>
        <w:tc>
          <w:tcPr>
            <w:tcW w:w="0" w:type="auto"/>
            <w:hideMark/>
          </w:tcPr>
          <w:p w14:paraId="76263B80" w14:textId="77777777" w:rsidR="00736186" w:rsidRPr="006E6F39" w:rsidRDefault="00736186" w:rsidP="00C939E6">
            <w:pPr>
              <w:spacing w:line="259" w:lineRule="auto"/>
              <w:rPr>
                <w:sz w:val="20"/>
                <w:szCs w:val="20"/>
              </w:rPr>
            </w:pPr>
            <w:r w:rsidRPr="006E6F39">
              <w:rPr>
                <w:sz w:val="20"/>
                <w:szCs w:val="20"/>
              </w:rPr>
              <w:t>0.71</w:t>
            </w:r>
          </w:p>
        </w:tc>
        <w:tc>
          <w:tcPr>
            <w:tcW w:w="0" w:type="auto"/>
            <w:hideMark/>
          </w:tcPr>
          <w:p w14:paraId="33C5825B" w14:textId="77777777" w:rsidR="00736186" w:rsidRPr="006E6F39" w:rsidRDefault="00736186" w:rsidP="00C939E6">
            <w:pPr>
              <w:spacing w:line="259" w:lineRule="auto"/>
              <w:rPr>
                <w:sz w:val="20"/>
                <w:szCs w:val="20"/>
              </w:rPr>
            </w:pPr>
            <w:r w:rsidRPr="006E6F39">
              <w:rPr>
                <w:sz w:val="20"/>
                <w:szCs w:val="20"/>
              </w:rPr>
              <w:t>0.98</w:t>
            </w:r>
          </w:p>
        </w:tc>
        <w:tc>
          <w:tcPr>
            <w:tcW w:w="0" w:type="auto"/>
            <w:hideMark/>
          </w:tcPr>
          <w:p w14:paraId="3B26A36B" w14:textId="77777777" w:rsidR="00736186" w:rsidRPr="006E6F39" w:rsidRDefault="00736186" w:rsidP="00C939E6">
            <w:pPr>
              <w:spacing w:line="259" w:lineRule="auto"/>
              <w:rPr>
                <w:sz w:val="20"/>
                <w:szCs w:val="20"/>
              </w:rPr>
            </w:pPr>
            <w:r w:rsidRPr="006E6F39">
              <w:rPr>
                <w:sz w:val="20"/>
                <w:szCs w:val="20"/>
              </w:rPr>
              <w:t>1.28</w:t>
            </w:r>
          </w:p>
        </w:tc>
        <w:tc>
          <w:tcPr>
            <w:tcW w:w="0" w:type="auto"/>
            <w:hideMark/>
          </w:tcPr>
          <w:p w14:paraId="545808DA" w14:textId="77777777" w:rsidR="00736186" w:rsidRPr="006E6F39" w:rsidRDefault="00736186" w:rsidP="00C939E6">
            <w:pPr>
              <w:spacing w:line="259" w:lineRule="auto"/>
              <w:rPr>
                <w:sz w:val="20"/>
                <w:szCs w:val="20"/>
              </w:rPr>
            </w:pPr>
            <w:r w:rsidRPr="006E6F39">
              <w:rPr>
                <w:sz w:val="20"/>
                <w:szCs w:val="20"/>
              </w:rPr>
              <w:t>0.74</w:t>
            </w:r>
          </w:p>
        </w:tc>
        <w:tc>
          <w:tcPr>
            <w:tcW w:w="0" w:type="auto"/>
            <w:hideMark/>
          </w:tcPr>
          <w:p w14:paraId="505869E3" w14:textId="77777777" w:rsidR="00736186" w:rsidRPr="006E6F39" w:rsidRDefault="00736186" w:rsidP="00C939E6">
            <w:pPr>
              <w:spacing w:line="259" w:lineRule="auto"/>
              <w:rPr>
                <w:sz w:val="20"/>
                <w:szCs w:val="20"/>
              </w:rPr>
            </w:pPr>
            <w:r w:rsidRPr="006E6F39">
              <w:rPr>
                <w:sz w:val="20"/>
                <w:szCs w:val="20"/>
              </w:rPr>
              <w:t>0.95</w:t>
            </w:r>
          </w:p>
        </w:tc>
        <w:tc>
          <w:tcPr>
            <w:tcW w:w="0" w:type="auto"/>
            <w:hideMark/>
          </w:tcPr>
          <w:p w14:paraId="6AE3095F" w14:textId="77777777" w:rsidR="00736186" w:rsidRPr="006E6F39" w:rsidRDefault="00736186" w:rsidP="00C939E6">
            <w:pPr>
              <w:spacing w:line="259" w:lineRule="auto"/>
              <w:rPr>
                <w:sz w:val="20"/>
                <w:szCs w:val="20"/>
              </w:rPr>
            </w:pPr>
            <w:r w:rsidRPr="006E6F39">
              <w:rPr>
                <w:sz w:val="20"/>
                <w:szCs w:val="20"/>
              </w:rPr>
              <w:t>1.26</w:t>
            </w:r>
          </w:p>
        </w:tc>
        <w:tc>
          <w:tcPr>
            <w:tcW w:w="0" w:type="auto"/>
            <w:hideMark/>
          </w:tcPr>
          <w:p w14:paraId="22EB6E89" w14:textId="77777777" w:rsidR="00736186" w:rsidRPr="006E6F39" w:rsidRDefault="00736186" w:rsidP="00C939E6">
            <w:pPr>
              <w:spacing w:line="259" w:lineRule="auto"/>
              <w:rPr>
                <w:sz w:val="20"/>
                <w:szCs w:val="20"/>
              </w:rPr>
            </w:pPr>
            <w:r w:rsidRPr="006E6F39">
              <w:rPr>
                <w:sz w:val="20"/>
                <w:szCs w:val="20"/>
              </w:rPr>
              <w:t>1.76</w:t>
            </w:r>
          </w:p>
        </w:tc>
      </w:tr>
      <w:tr w:rsidR="00C939E6" w:rsidRPr="006E6F39" w14:paraId="7BD6DFAA" w14:textId="77777777" w:rsidTr="00C939E6">
        <w:tc>
          <w:tcPr>
            <w:tcW w:w="0" w:type="auto"/>
            <w:hideMark/>
          </w:tcPr>
          <w:p w14:paraId="33A37C6B" w14:textId="77777777" w:rsidR="00736186" w:rsidRPr="006E6F39" w:rsidRDefault="00736186" w:rsidP="00C939E6">
            <w:pPr>
              <w:spacing w:line="259" w:lineRule="auto"/>
              <w:rPr>
                <w:sz w:val="20"/>
                <w:szCs w:val="20"/>
              </w:rPr>
            </w:pPr>
            <w:r w:rsidRPr="006E6F39">
              <w:rPr>
                <w:sz w:val="20"/>
                <w:szCs w:val="20"/>
              </w:rPr>
              <w:t>5</w:t>
            </w:r>
          </w:p>
        </w:tc>
        <w:tc>
          <w:tcPr>
            <w:tcW w:w="0" w:type="auto"/>
            <w:hideMark/>
          </w:tcPr>
          <w:p w14:paraId="21E8F229" w14:textId="77777777" w:rsidR="00736186" w:rsidRPr="006E6F39" w:rsidRDefault="00736186" w:rsidP="00C939E6">
            <w:pPr>
              <w:spacing w:line="259" w:lineRule="auto"/>
              <w:rPr>
                <w:sz w:val="20"/>
                <w:szCs w:val="20"/>
              </w:rPr>
            </w:pPr>
            <w:r w:rsidRPr="006E6F39">
              <w:rPr>
                <w:sz w:val="20"/>
                <w:szCs w:val="20"/>
              </w:rPr>
              <w:t>0.43</w:t>
            </w:r>
          </w:p>
        </w:tc>
        <w:tc>
          <w:tcPr>
            <w:tcW w:w="0" w:type="auto"/>
            <w:hideMark/>
          </w:tcPr>
          <w:p w14:paraId="009EC7D8" w14:textId="77777777" w:rsidR="00736186" w:rsidRPr="006E6F39" w:rsidRDefault="00736186" w:rsidP="00C939E6">
            <w:pPr>
              <w:spacing w:line="259" w:lineRule="auto"/>
              <w:rPr>
                <w:sz w:val="20"/>
                <w:szCs w:val="20"/>
              </w:rPr>
            </w:pPr>
            <w:r w:rsidRPr="006E6F39">
              <w:rPr>
                <w:sz w:val="20"/>
                <w:szCs w:val="20"/>
              </w:rPr>
              <w:t>0.53</w:t>
            </w:r>
          </w:p>
        </w:tc>
        <w:tc>
          <w:tcPr>
            <w:tcW w:w="0" w:type="auto"/>
            <w:hideMark/>
          </w:tcPr>
          <w:p w14:paraId="66655EBE" w14:textId="77777777" w:rsidR="00736186" w:rsidRPr="006E6F39" w:rsidRDefault="00736186" w:rsidP="00C939E6">
            <w:pPr>
              <w:spacing w:line="259" w:lineRule="auto"/>
              <w:rPr>
                <w:sz w:val="20"/>
                <w:szCs w:val="20"/>
              </w:rPr>
            </w:pPr>
            <w:r w:rsidRPr="006E6F39">
              <w:rPr>
                <w:sz w:val="20"/>
                <w:szCs w:val="20"/>
              </w:rPr>
              <w:t>0.88</w:t>
            </w:r>
          </w:p>
        </w:tc>
        <w:tc>
          <w:tcPr>
            <w:tcW w:w="0" w:type="auto"/>
            <w:hideMark/>
          </w:tcPr>
          <w:p w14:paraId="59F07E7B" w14:textId="77777777" w:rsidR="00736186" w:rsidRPr="006E6F39" w:rsidRDefault="00736186" w:rsidP="00C939E6">
            <w:pPr>
              <w:spacing w:line="259" w:lineRule="auto"/>
              <w:rPr>
                <w:sz w:val="20"/>
                <w:szCs w:val="20"/>
              </w:rPr>
            </w:pPr>
            <w:r w:rsidRPr="006E6F39">
              <w:rPr>
                <w:sz w:val="20"/>
                <w:szCs w:val="20"/>
              </w:rPr>
              <w:t>1.13</w:t>
            </w:r>
          </w:p>
        </w:tc>
        <w:tc>
          <w:tcPr>
            <w:tcW w:w="0" w:type="auto"/>
            <w:hideMark/>
          </w:tcPr>
          <w:p w14:paraId="7A3129B8" w14:textId="77777777" w:rsidR="00736186" w:rsidRPr="006E6F39" w:rsidRDefault="00736186" w:rsidP="00C939E6">
            <w:pPr>
              <w:spacing w:line="259" w:lineRule="auto"/>
              <w:rPr>
                <w:sz w:val="20"/>
                <w:szCs w:val="20"/>
              </w:rPr>
            </w:pPr>
            <w:r w:rsidRPr="006E6F39">
              <w:rPr>
                <w:sz w:val="20"/>
                <w:szCs w:val="20"/>
              </w:rPr>
              <w:t>0.38</w:t>
            </w:r>
          </w:p>
        </w:tc>
        <w:tc>
          <w:tcPr>
            <w:tcW w:w="0" w:type="auto"/>
            <w:hideMark/>
          </w:tcPr>
          <w:p w14:paraId="4B1A6D68" w14:textId="77777777" w:rsidR="00736186" w:rsidRPr="006E6F39" w:rsidRDefault="00736186" w:rsidP="00C939E6">
            <w:pPr>
              <w:spacing w:line="259" w:lineRule="auto"/>
              <w:rPr>
                <w:sz w:val="20"/>
                <w:szCs w:val="20"/>
              </w:rPr>
            </w:pPr>
            <w:r w:rsidRPr="006E6F39">
              <w:rPr>
                <w:sz w:val="20"/>
                <w:szCs w:val="20"/>
              </w:rPr>
              <w:t>0.51</w:t>
            </w:r>
          </w:p>
        </w:tc>
        <w:tc>
          <w:tcPr>
            <w:tcW w:w="0" w:type="auto"/>
            <w:hideMark/>
          </w:tcPr>
          <w:p w14:paraId="4FE40878" w14:textId="77777777" w:rsidR="00736186" w:rsidRPr="006E6F39" w:rsidRDefault="00736186" w:rsidP="00C939E6">
            <w:pPr>
              <w:spacing w:line="259" w:lineRule="auto"/>
              <w:rPr>
                <w:sz w:val="20"/>
                <w:szCs w:val="20"/>
              </w:rPr>
            </w:pPr>
            <w:r w:rsidRPr="006E6F39">
              <w:rPr>
                <w:sz w:val="20"/>
                <w:szCs w:val="20"/>
              </w:rPr>
              <w:t>0.68</w:t>
            </w:r>
          </w:p>
        </w:tc>
        <w:tc>
          <w:tcPr>
            <w:tcW w:w="0" w:type="auto"/>
            <w:hideMark/>
          </w:tcPr>
          <w:p w14:paraId="7A25CDB0" w14:textId="77777777" w:rsidR="00736186" w:rsidRPr="006E6F39" w:rsidRDefault="00736186" w:rsidP="00C939E6">
            <w:pPr>
              <w:spacing w:line="259" w:lineRule="auto"/>
              <w:rPr>
                <w:sz w:val="20"/>
                <w:szCs w:val="20"/>
              </w:rPr>
            </w:pPr>
            <w:r w:rsidRPr="006E6F39">
              <w:rPr>
                <w:sz w:val="20"/>
                <w:szCs w:val="20"/>
              </w:rPr>
              <w:t>0.90</w:t>
            </w:r>
          </w:p>
        </w:tc>
        <w:tc>
          <w:tcPr>
            <w:tcW w:w="0" w:type="auto"/>
            <w:hideMark/>
          </w:tcPr>
          <w:p w14:paraId="1750E0EF" w14:textId="77777777" w:rsidR="00736186" w:rsidRPr="006E6F39" w:rsidRDefault="00736186" w:rsidP="00C939E6">
            <w:pPr>
              <w:spacing w:line="259" w:lineRule="auto"/>
              <w:rPr>
                <w:sz w:val="20"/>
                <w:szCs w:val="20"/>
              </w:rPr>
            </w:pPr>
            <w:r w:rsidRPr="006E6F39">
              <w:rPr>
                <w:sz w:val="20"/>
                <w:szCs w:val="20"/>
              </w:rPr>
              <w:t>0.47</w:t>
            </w:r>
          </w:p>
        </w:tc>
        <w:tc>
          <w:tcPr>
            <w:tcW w:w="0" w:type="auto"/>
            <w:hideMark/>
          </w:tcPr>
          <w:p w14:paraId="14D1FE61" w14:textId="77777777" w:rsidR="00736186" w:rsidRPr="006E6F39" w:rsidRDefault="00736186" w:rsidP="00C939E6">
            <w:pPr>
              <w:spacing w:line="259" w:lineRule="auto"/>
              <w:rPr>
                <w:sz w:val="20"/>
                <w:szCs w:val="20"/>
              </w:rPr>
            </w:pPr>
            <w:r w:rsidRPr="006E6F39">
              <w:rPr>
                <w:sz w:val="20"/>
                <w:szCs w:val="20"/>
              </w:rPr>
              <w:t>0.59</w:t>
            </w:r>
          </w:p>
        </w:tc>
        <w:tc>
          <w:tcPr>
            <w:tcW w:w="0" w:type="auto"/>
            <w:hideMark/>
          </w:tcPr>
          <w:p w14:paraId="571882A3" w14:textId="77777777" w:rsidR="00736186" w:rsidRPr="006E6F39" w:rsidRDefault="00736186" w:rsidP="00C939E6">
            <w:pPr>
              <w:spacing w:line="259" w:lineRule="auto"/>
              <w:rPr>
                <w:sz w:val="20"/>
                <w:szCs w:val="20"/>
              </w:rPr>
            </w:pPr>
            <w:r w:rsidRPr="006E6F39">
              <w:rPr>
                <w:sz w:val="20"/>
                <w:szCs w:val="20"/>
              </w:rPr>
              <w:t>0.90</w:t>
            </w:r>
          </w:p>
        </w:tc>
        <w:tc>
          <w:tcPr>
            <w:tcW w:w="0" w:type="auto"/>
            <w:hideMark/>
          </w:tcPr>
          <w:p w14:paraId="62589848" w14:textId="77777777" w:rsidR="00736186" w:rsidRPr="006E6F39" w:rsidRDefault="00736186" w:rsidP="00C939E6">
            <w:pPr>
              <w:spacing w:line="259" w:lineRule="auto"/>
              <w:rPr>
                <w:sz w:val="20"/>
                <w:szCs w:val="20"/>
              </w:rPr>
            </w:pPr>
            <w:r w:rsidRPr="006E6F39">
              <w:rPr>
                <w:sz w:val="20"/>
                <w:szCs w:val="20"/>
              </w:rPr>
              <w:t>1.19</w:t>
            </w:r>
          </w:p>
        </w:tc>
      </w:tr>
      <w:tr w:rsidR="00C939E6" w:rsidRPr="006E6F39" w14:paraId="2F6AB5BD" w14:textId="77777777" w:rsidTr="00C939E6">
        <w:tc>
          <w:tcPr>
            <w:tcW w:w="0" w:type="auto"/>
            <w:hideMark/>
          </w:tcPr>
          <w:p w14:paraId="7D4F70F8" w14:textId="77777777" w:rsidR="00736186" w:rsidRPr="006E6F39" w:rsidRDefault="00736186" w:rsidP="00C939E6">
            <w:pPr>
              <w:spacing w:line="259" w:lineRule="auto"/>
              <w:rPr>
                <w:sz w:val="20"/>
                <w:szCs w:val="20"/>
              </w:rPr>
            </w:pPr>
            <w:r w:rsidRPr="006E6F39">
              <w:rPr>
                <w:sz w:val="20"/>
                <w:szCs w:val="20"/>
              </w:rPr>
              <w:t>6</w:t>
            </w:r>
          </w:p>
        </w:tc>
        <w:tc>
          <w:tcPr>
            <w:tcW w:w="0" w:type="auto"/>
            <w:hideMark/>
          </w:tcPr>
          <w:p w14:paraId="6BADCFCE" w14:textId="77777777" w:rsidR="00736186" w:rsidRPr="006E6F39" w:rsidRDefault="00736186" w:rsidP="00C939E6">
            <w:pPr>
              <w:spacing w:line="259" w:lineRule="auto"/>
              <w:rPr>
                <w:sz w:val="20"/>
                <w:szCs w:val="20"/>
              </w:rPr>
            </w:pPr>
            <w:r w:rsidRPr="006E6F39">
              <w:rPr>
                <w:sz w:val="20"/>
                <w:szCs w:val="20"/>
              </w:rPr>
              <w:t>0.28</w:t>
            </w:r>
          </w:p>
        </w:tc>
        <w:tc>
          <w:tcPr>
            <w:tcW w:w="0" w:type="auto"/>
            <w:hideMark/>
          </w:tcPr>
          <w:p w14:paraId="0609F977" w14:textId="77777777" w:rsidR="00736186" w:rsidRPr="006E6F39" w:rsidRDefault="00736186" w:rsidP="00C939E6">
            <w:pPr>
              <w:spacing w:line="259" w:lineRule="auto"/>
              <w:rPr>
                <w:sz w:val="20"/>
                <w:szCs w:val="20"/>
              </w:rPr>
            </w:pPr>
            <w:r w:rsidRPr="006E6F39">
              <w:rPr>
                <w:sz w:val="20"/>
                <w:szCs w:val="20"/>
              </w:rPr>
              <w:t>0.39</w:t>
            </w:r>
          </w:p>
        </w:tc>
        <w:tc>
          <w:tcPr>
            <w:tcW w:w="0" w:type="auto"/>
            <w:hideMark/>
          </w:tcPr>
          <w:p w14:paraId="47B405CC" w14:textId="77777777" w:rsidR="00736186" w:rsidRPr="006E6F39" w:rsidRDefault="00736186" w:rsidP="00C939E6">
            <w:pPr>
              <w:spacing w:line="259" w:lineRule="auto"/>
              <w:rPr>
                <w:sz w:val="20"/>
                <w:szCs w:val="20"/>
              </w:rPr>
            </w:pPr>
            <w:r w:rsidRPr="006E6F39">
              <w:rPr>
                <w:sz w:val="20"/>
                <w:szCs w:val="20"/>
              </w:rPr>
              <w:t>0.70</w:t>
            </w:r>
          </w:p>
        </w:tc>
        <w:tc>
          <w:tcPr>
            <w:tcW w:w="0" w:type="auto"/>
            <w:hideMark/>
          </w:tcPr>
          <w:p w14:paraId="604F4C75" w14:textId="77777777" w:rsidR="00736186" w:rsidRPr="006E6F39" w:rsidRDefault="00736186" w:rsidP="00C939E6">
            <w:pPr>
              <w:spacing w:line="259" w:lineRule="auto"/>
              <w:rPr>
                <w:sz w:val="20"/>
                <w:szCs w:val="20"/>
              </w:rPr>
            </w:pPr>
            <w:r w:rsidRPr="006E6F39">
              <w:rPr>
                <w:sz w:val="20"/>
                <w:szCs w:val="20"/>
              </w:rPr>
              <w:t>0.89</w:t>
            </w:r>
          </w:p>
        </w:tc>
        <w:tc>
          <w:tcPr>
            <w:tcW w:w="0" w:type="auto"/>
            <w:hideMark/>
          </w:tcPr>
          <w:p w14:paraId="5D350D2D" w14:textId="77777777" w:rsidR="00736186" w:rsidRPr="006E6F39" w:rsidRDefault="00736186" w:rsidP="00C939E6">
            <w:pPr>
              <w:spacing w:line="259" w:lineRule="auto"/>
              <w:rPr>
                <w:sz w:val="20"/>
                <w:szCs w:val="20"/>
              </w:rPr>
            </w:pPr>
            <w:r w:rsidRPr="006E6F39">
              <w:rPr>
                <w:sz w:val="20"/>
                <w:szCs w:val="20"/>
              </w:rPr>
              <w:t>0.26</w:t>
            </w:r>
          </w:p>
        </w:tc>
        <w:tc>
          <w:tcPr>
            <w:tcW w:w="0" w:type="auto"/>
            <w:hideMark/>
          </w:tcPr>
          <w:p w14:paraId="57476E08" w14:textId="77777777" w:rsidR="00736186" w:rsidRPr="006E6F39" w:rsidRDefault="00736186" w:rsidP="00C939E6">
            <w:pPr>
              <w:spacing w:line="259" w:lineRule="auto"/>
              <w:rPr>
                <w:sz w:val="20"/>
                <w:szCs w:val="20"/>
              </w:rPr>
            </w:pPr>
            <w:r w:rsidRPr="006E6F39">
              <w:rPr>
                <w:sz w:val="20"/>
                <w:szCs w:val="20"/>
              </w:rPr>
              <w:t>0.36</w:t>
            </w:r>
          </w:p>
        </w:tc>
        <w:tc>
          <w:tcPr>
            <w:tcW w:w="0" w:type="auto"/>
            <w:hideMark/>
          </w:tcPr>
          <w:p w14:paraId="6A551E51" w14:textId="77777777" w:rsidR="00736186" w:rsidRPr="006E6F39" w:rsidRDefault="00736186" w:rsidP="00C939E6">
            <w:pPr>
              <w:spacing w:line="259" w:lineRule="auto"/>
              <w:rPr>
                <w:sz w:val="20"/>
                <w:szCs w:val="20"/>
              </w:rPr>
            </w:pPr>
            <w:r w:rsidRPr="006E6F39">
              <w:rPr>
                <w:sz w:val="20"/>
                <w:szCs w:val="20"/>
              </w:rPr>
              <w:t>0.49</w:t>
            </w:r>
          </w:p>
        </w:tc>
        <w:tc>
          <w:tcPr>
            <w:tcW w:w="0" w:type="auto"/>
            <w:hideMark/>
          </w:tcPr>
          <w:p w14:paraId="5E78FB77" w14:textId="77777777" w:rsidR="00736186" w:rsidRPr="006E6F39" w:rsidRDefault="00736186" w:rsidP="00C939E6">
            <w:pPr>
              <w:spacing w:line="259" w:lineRule="auto"/>
              <w:rPr>
                <w:sz w:val="20"/>
                <w:szCs w:val="20"/>
              </w:rPr>
            </w:pPr>
            <w:r w:rsidRPr="006E6F39">
              <w:rPr>
                <w:sz w:val="20"/>
                <w:szCs w:val="20"/>
              </w:rPr>
              <w:t>0.76</w:t>
            </w:r>
          </w:p>
        </w:tc>
        <w:tc>
          <w:tcPr>
            <w:tcW w:w="0" w:type="auto"/>
            <w:hideMark/>
          </w:tcPr>
          <w:p w14:paraId="6253EF9A" w14:textId="77777777" w:rsidR="00736186" w:rsidRPr="006E6F39" w:rsidRDefault="00736186" w:rsidP="00C939E6">
            <w:pPr>
              <w:spacing w:line="259" w:lineRule="auto"/>
              <w:rPr>
                <w:sz w:val="20"/>
                <w:szCs w:val="20"/>
              </w:rPr>
            </w:pPr>
            <w:r w:rsidRPr="006E6F39">
              <w:rPr>
                <w:sz w:val="20"/>
                <w:szCs w:val="20"/>
              </w:rPr>
              <w:t>0.27</w:t>
            </w:r>
          </w:p>
        </w:tc>
        <w:tc>
          <w:tcPr>
            <w:tcW w:w="0" w:type="auto"/>
            <w:hideMark/>
          </w:tcPr>
          <w:p w14:paraId="491BCBF3" w14:textId="77777777" w:rsidR="00736186" w:rsidRPr="006E6F39" w:rsidRDefault="00736186" w:rsidP="00C939E6">
            <w:pPr>
              <w:spacing w:line="259" w:lineRule="auto"/>
              <w:rPr>
                <w:sz w:val="20"/>
                <w:szCs w:val="20"/>
              </w:rPr>
            </w:pPr>
            <w:r w:rsidRPr="006E6F39">
              <w:rPr>
                <w:sz w:val="20"/>
                <w:szCs w:val="20"/>
              </w:rPr>
              <w:t>0.34</w:t>
            </w:r>
          </w:p>
        </w:tc>
        <w:tc>
          <w:tcPr>
            <w:tcW w:w="0" w:type="auto"/>
            <w:hideMark/>
          </w:tcPr>
          <w:p w14:paraId="4A6BFD6C" w14:textId="77777777" w:rsidR="00736186" w:rsidRPr="006E6F39" w:rsidRDefault="00736186" w:rsidP="00C939E6">
            <w:pPr>
              <w:spacing w:line="259" w:lineRule="auto"/>
              <w:rPr>
                <w:sz w:val="20"/>
                <w:szCs w:val="20"/>
              </w:rPr>
            </w:pPr>
            <w:r w:rsidRPr="006E6F39">
              <w:rPr>
                <w:sz w:val="20"/>
                <w:szCs w:val="20"/>
              </w:rPr>
              <w:t>0.57</w:t>
            </w:r>
          </w:p>
        </w:tc>
        <w:tc>
          <w:tcPr>
            <w:tcW w:w="0" w:type="auto"/>
            <w:hideMark/>
          </w:tcPr>
          <w:p w14:paraId="2BE5F167" w14:textId="77777777" w:rsidR="00736186" w:rsidRPr="006E6F39" w:rsidRDefault="00736186" w:rsidP="00C939E6">
            <w:pPr>
              <w:spacing w:line="259" w:lineRule="auto"/>
              <w:rPr>
                <w:sz w:val="20"/>
                <w:szCs w:val="20"/>
              </w:rPr>
            </w:pPr>
            <w:r w:rsidRPr="006E6F39">
              <w:rPr>
                <w:sz w:val="20"/>
                <w:szCs w:val="20"/>
              </w:rPr>
              <w:t>0.82</w:t>
            </w:r>
          </w:p>
        </w:tc>
      </w:tr>
      <w:tr w:rsidR="00C939E6" w:rsidRPr="006E6F39" w14:paraId="51C4D043" w14:textId="77777777" w:rsidTr="00C939E6">
        <w:tc>
          <w:tcPr>
            <w:tcW w:w="0" w:type="auto"/>
            <w:hideMark/>
          </w:tcPr>
          <w:p w14:paraId="2BCAEBC7" w14:textId="77777777" w:rsidR="00736186" w:rsidRPr="006E6F39" w:rsidRDefault="00736186" w:rsidP="00C939E6">
            <w:pPr>
              <w:spacing w:line="259" w:lineRule="auto"/>
              <w:rPr>
                <w:sz w:val="20"/>
                <w:szCs w:val="20"/>
              </w:rPr>
            </w:pPr>
            <w:r w:rsidRPr="006E6F39">
              <w:rPr>
                <w:sz w:val="20"/>
                <w:szCs w:val="20"/>
              </w:rPr>
              <w:t>7</w:t>
            </w:r>
          </w:p>
        </w:tc>
        <w:tc>
          <w:tcPr>
            <w:tcW w:w="0" w:type="auto"/>
            <w:hideMark/>
          </w:tcPr>
          <w:p w14:paraId="22C3FC26" w14:textId="77777777" w:rsidR="00736186" w:rsidRPr="006E6F39" w:rsidRDefault="00736186" w:rsidP="00C939E6">
            <w:pPr>
              <w:spacing w:line="259" w:lineRule="auto"/>
              <w:rPr>
                <w:sz w:val="20"/>
                <w:szCs w:val="20"/>
              </w:rPr>
            </w:pPr>
            <w:r w:rsidRPr="006E6F39">
              <w:rPr>
                <w:sz w:val="20"/>
                <w:szCs w:val="20"/>
              </w:rPr>
              <w:t>0.30</w:t>
            </w:r>
          </w:p>
        </w:tc>
        <w:tc>
          <w:tcPr>
            <w:tcW w:w="0" w:type="auto"/>
            <w:hideMark/>
          </w:tcPr>
          <w:p w14:paraId="53AD02E3" w14:textId="77777777" w:rsidR="00736186" w:rsidRPr="006E6F39" w:rsidRDefault="00736186" w:rsidP="00C939E6">
            <w:pPr>
              <w:spacing w:line="259" w:lineRule="auto"/>
              <w:rPr>
                <w:sz w:val="20"/>
                <w:szCs w:val="20"/>
              </w:rPr>
            </w:pPr>
            <w:r w:rsidRPr="006E6F39">
              <w:rPr>
                <w:sz w:val="20"/>
                <w:szCs w:val="20"/>
              </w:rPr>
              <w:t>0.46</w:t>
            </w:r>
          </w:p>
        </w:tc>
        <w:tc>
          <w:tcPr>
            <w:tcW w:w="0" w:type="auto"/>
            <w:hideMark/>
          </w:tcPr>
          <w:p w14:paraId="2F54AA70" w14:textId="77777777" w:rsidR="00736186" w:rsidRPr="006E6F39" w:rsidRDefault="00736186" w:rsidP="00C939E6">
            <w:pPr>
              <w:spacing w:line="259" w:lineRule="auto"/>
              <w:rPr>
                <w:sz w:val="20"/>
                <w:szCs w:val="20"/>
              </w:rPr>
            </w:pPr>
            <w:r w:rsidRPr="006E6F39">
              <w:rPr>
                <w:sz w:val="20"/>
                <w:szCs w:val="20"/>
              </w:rPr>
              <w:t>0.59</w:t>
            </w:r>
          </w:p>
        </w:tc>
        <w:tc>
          <w:tcPr>
            <w:tcW w:w="0" w:type="auto"/>
            <w:hideMark/>
          </w:tcPr>
          <w:p w14:paraId="5E1B5AB6" w14:textId="77777777" w:rsidR="00736186" w:rsidRPr="006E6F39" w:rsidRDefault="00736186" w:rsidP="00C939E6">
            <w:pPr>
              <w:spacing w:line="259" w:lineRule="auto"/>
              <w:rPr>
                <w:sz w:val="20"/>
                <w:szCs w:val="20"/>
              </w:rPr>
            </w:pPr>
            <w:r w:rsidRPr="006E6F39">
              <w:rPr>
                <w:sz w:val="20"/>
                <w:szCs w:val="20"/>
              </w:rPr>
              <w:t>0.85</w:t>
            </w:r>
          </w:p>
        </w:tc>
        <w:tc>
          <w:tcPr>
            <w:tcW w:w="0" w:type="auto"/>
            <w:hideMark/>
          </w:tcPr>
          <w:p w14:paraId="5A73D1A8" w14:textId="77777777" w:rsidR="00736186" w:rsidRPr="006E6F39" w:rsidRDefault="00736186" w:rsidP="00C939E6">
            <w:pPr>
              <w:spacing w:line="259" w:lineRule="auto"/>
              <w:rPr>
                <w:sz w:val="20"/>
                <w:szCs w:val="20"/>
              </w:rPr>
            </w:pPr>
            <w:r w:rsidRPr="006E6F39">
              <w:rPr>
                <w:sz w:val="20"/>
                <w:szCs w:val="20"/>
              </w:rPr>
              <w:t>0.23</w:t>
            </w:r>
          </w:p>
        </w:tc>
        <w:tc>
          <w:tcPr>
            <w:tcW w:w="0" w:type="auto"/>
            <w:hideMark/>
          </w:tcPr>
          <w:p w14:paraId="283EF632" w14:textId="77777777" w:rsidR="00736186" w:rsidRPr="006E6F39" w:rsidRDefault="00736186" w:rsidP="00C939E6">
            <w:pPr>
              <w:spacing w:line="259" w:lineRule="auto"/>
              <w:rPr>
                <w:sz w:val="20"/>
                <w:szCs w:val="20"/>
              </w:rPr>
            </w:pPr>
            <w:r w:rsidRPr="006E6F39">
              <w:rPr>
                <w:sz w:val="20"/>
                <w:szCs w:val="20"/>
              </w:rPr>
              <w:t>0.40</w:t>
            </w:r>
          </w:p>
        </w:tc>
        <w:tc>
          <w:tcPr>
            <w:tcW w:w="0" w:type="auto"/>
            <w:hideMark/>
          </w:tcPr>
          <w:p w14:paraId="12779FAD" w14:textId="77777777" w:rsidR="00736186" w:rsidRPr="006E6F39" w:rsidRDefault="00736186" w:rsidP="00C939E6">
            <w:pPr>
              <w:spacing w:line="259" w:lineRule="auto"/>
              <w:rPr>
                <w:sz w:val="20"/>
                <w:szCs w:val="20"/>
              </w:rPr>
            </w:pPr>
            <w:r w:rsidRPr="006E6F39">
              <w:rPr>
                <w:sz w:val="20"/>
                <w:szCs w:val="20"/>
              </w:rPr>
              <w:t>0.49</w:t>
            </w:r>
          </w:p>
        </w:tc>
        <w:tc>
          <w:tcPr>
            <w:tcW w:w="0" w:type="auto"/>
            <w:hideMark/>
          </w:tcPr>
          <w:p w14:paraId="12357C94" w14:textId="77777777" w:rsidR="00736186" w:rsidRPr="006E6F39" w:rsidRDefault="00736186" w:rsidP="00C939E6">
            <w:pPr>
              <w:spacing w:line="259" w:lineRule="auto"/>
              <w:rPr>
                <w:sz w:val="20"/>
                <w:szCs w:val="20"/>
              </w:rPr>
            </w:pPr>
            <w:r w:rsidRPr="006E6F39">
              <w:rPr>
                <w:sz w:val="20"/>
                <w:szCs w:val="20"/>
              </w:rPr>
              <w:t>0.68</w:t>
            </w:r>
          </w:p>
        </w:tc>
        <w:tc>
          <w:tcPr>
            <w:tcW w:w="0" w:type="auto"/>
            <w:hideMark/>
          </w:tcPr>
          <w:p w14:paraId="28F8ED3E" w14:textId="77777777" w:rsidR="00736186" w:rsidRPr="006E6F39" w:rsidRDefault="00736186" w:rsidP="00C939E6">
            <w:pPr>
              <w:spacing w:line="259" w:lineRule="auto"/>
              <w:rPr>
                <w:sz w:val="20"/>
                <w:szCs w:val="20"/>
              </w:rPr>
            </w:pPr>
            <w:r w:rsidRPr="006E6F39">
              <w:rPr>
                <w:sz w:val="20"/>
                <w:szCs w:val="20"/>
              </w:rPr>
              <w:t>0.29</w:t>
            </w:r>
          </w:p>
        </w:tc>
        <w:tc>
          <w:tcPr>
            <w:tcW w:w="0" w:type="auto"/>
            <w:hideMark/>
          </w:tcPr>
          <w:p w14:paraId="70B23531" w14:textId="77777777" w:rsidR="00736186" w:rsidRPr="006E6F39" w:rsidRDefault="00736186" w:rsidP="00C939E6">
            <w:pPr>
              <w:spacing w:line="259" w:lineRule="auto"/>
              <w:rPr>
                <w:sz w:val="20"/>
                <w:szCs w:val="20"/>
              </w:rPr>
            </w:pPr>
            <w:r w:rsidRPr="006E6F39">
              <w:rPr>
                <w:sz w:val="20"/>
                <w:szCs w:val="20"/>
              </w:rPr>
              <w:t>0.41</w:t>
            </w:r>
          </w:p>
        </w:tc>
        <w:tc>
          <w:tcPr>
            <w:tcW w:w="0" w:type="auto"/>
            <w:hideMark/>
          </w:tcPr>
          <w:p w14:paraId="7FAF988D" w14:textId="77777777" w:rsidR="00736186" w:rsidRPr="006E6F39" w:rsidRDefault="00736186" w:rsidP="00C939E6">
            <w:pPr>
              <w:spacing w:line="259" w:lineRule="auto"/>
              <w:rPr>
                <w:sz w:val="20"/>
                <w:szCs w:val="20"/>
              </w:rPr>
            </w:pPr>
            <w:r w:rsidRPr="006E6F39">
              <w:rPr>
                <w:sz w:val="20"/>
                <w:szCs w:val="20"/>
              </w:rPr>
              <w:t>0.53</w:t>
            </w:r>
          </w:p>
        </w:tc>
        <w:tc>
          <w:tcPr>
            <w:tcW w:w="0" w:type="auto"/>
            <w:hideMark/>
          </w:tcPr>
          <w:p w14:paraId="0E7C4DE4" w14:textId="77777777" w:rsidR="00736186" w:rsidRPr="006E6F39" w:rsidRDefault="00736186" w:rsidP="00C939E6">
            <w:pPr>
              <w:spacing w:line="259" w:lineRule="auto"/>
              <w:rPr>
                <w:sz w:val="20"/>
                <w:szCs w:val="20"/>
              </w:rPr>
            </w:pPr>
            <w:r w:rsidRPr="006E6F39">
              <w:rPr>
                <w:sz w:val="20"/>
                <w:szCs w:val="20"/>
              </w:rPr>
              <w:t>0.76</w:t>
            </w:r>
          </w:p>
        </w:tc>
      </w:tr>
      <w:tr w:rsidR="00C939E6" w:rsidRPr="006E6F39" w14:paraId="2C0496F0" w14:textId="77777777" w:rsidTr="00C939E6">
        <w:tc>
          <w:tcPr>
            <w:tcW w:w="0" w:type="auto"/>
            <w:hideMark/>
          </w:tcPr>
          <w:p w14:paraId="0676692B" w14:textId="77777777" w:rsidR="00736186" w:rsidRPr="006E6F39" w:rsidRDefault="00736186" w:rsidP="00C939E6">
            <w:pPr>
              <w:spacing w:line="259" w:lineRule="auto"/>
              <w:rPr>
                <w:sz w:val="20"/>
                <w:szCs w:val="20"/>
              </w:rPr>
            </w:pPr>
            <w:r w:rsidRPr="006E6F39">
              <w:rPr>
                <w:sz w:val="20"/>
                <w:szCs w:val="20"/>
              </w:rPr>
              <w:t>8</w:t>
            </w:r>
          </w:p>
        </w:tc>
        <w:tc>
          <w:tcPr>
            <w:tcW w:w="0" w:type="auto"/>
            <w:hideMark/>
          </w:tcPr>
          <w:p w14:paraId="07AD4D66" w14:textId="77777777" w:rsidR="00736186" w:rsidRPr="006E6F39" w:rsidRDefault="00736186" w:rsidP="00C939E6">
            <w:pPr>
              <w:spacing w:line="259" w:lineRule="auto"/>
              <w:rPr>
                <w:sz w:val="20"/>
                <w:szCs w:val="20"/>
              </w:rPr>
            </w:pPr>
            <w:r w:rsidRPr="006E6F39">
              <w:rPr>
                <w:sz w:val="20"/>
                <w:szCs w:val="20"/>
              </w:rPr>
              <w:t>0.36</w:t>
            </w:r>
          </w:p>
        </w:tc>
        <w:tc>
          <w:tcPr>
            <w:tcW w:w="0" w:type="auto"/>
            <w:hideMark/>
          </w:tcPr>
          <w:p w14:paraId="1E7EED11" w14:textId="77777777" w:rsidR="00736186" w:rsidRPr="006E6F39" w:rsidRDefault="00736186" w:rsidP="00C939E6">
            <w:pPr>
              <w:spacing w:line="259" w:lineRule="auto"/>
              <w:rPr>
                <w:sz w:val="20"/>
                <w:szCs w:val="20"/>
              </w:rPr>
            </w:pPr>
            <w:r w:rsidRPr="006E6F39">
              <w:rPr>
                <w:sz w:val="20"/>
                <w:szCs w:val="20"/>
              </w:rPr>
              <w:t>0.56</w:t>
            </w:r>
          </w:p>
        </w:tc>
        <w:tc>
          <w:tcPr>
            <w:tcW w:w="0" w:type="auto"/>
            <w:hideMark/>
          </w:tcPr>
          <w:p w14:paraId="065962B2" w14:textId="77777777" w:rsidR="00736186" w:rsidRPr="006E6F39" w:rsidRDefault="00736186" w:rsidP="00C939E6">
            <w:pPr>
              <w:spacing w:line="259" w:lineRule="auto"/>
              <w:rPr>
                <w:sz w:val="20"/>
                <w:szCs w:val="20"/>
              </w:rPr>
            </w:pPr>
            <w:r w:rsidRPr="006E6F39">
              <w:rPr>
                <w:sz w:val="20"/>
                <w:szCs w:val="20"/>
              </w:rPr>
              <w:t>0.60</w:t>
            </w:r>
          </w:p>
        </w:tc>
        <w:tc>
          <w:tcPr>
            <w:tcW w:w="0" w:type="auto"/>
            <w:hideMark/>
          </w:tcPr>
          <w:p w14:paraId="2E2BFF03" w14:textId="77777777" w:rsidR="00736186" w:rsidRPr="006E6F39" w:rsidRDefault="00736186" w:rsidP="00C939E6">
            <w:pPr>
              <w:spacing w:line="259" w:lineRule="auto"/>
              <w:rPr>
                <w:sz w:val="20"/>
                <w:szCs w:val="20"/>
              </w:rPr>
            </w:pPr>
            <w:r w:rsidRPr="006E6F39">
              <w:rPr>
                <w:sz w:val="20"/>
                <w:szCs w:val="20"/>
              </w:rPr>
              <w:t>0.88</w:t>
            </w:r>
          </w:p>
        </w:tc>
        <w:tc>
          <w:tcPr>
            <w:tcW w:w="0" w:type="auto"/>
            <w:hideMark/>
          </w:tcPr>
          <w:p w14:paraId="68E2E057" w14:textId="77777777" w:rsidR="00736186" w:rsidRPr="006E6F39" w:rsidRDefault="00736186" w:rsidP="00C939E6">
            <w:pPr>
              <w:spacing w:line="259" w:lineRule="auto"/>
              <w:rPr>
                <w:sz w:val="20"/>
                <w:szCs w:val="20"/>
              </w:rPr>
            </w:pPr>
            <w:r w:rsidRPr="006E6F39">
              <w:rPr>
                <w:sz w:val="20"/>
                <w:szCs w:val="20"/>
              </w:rPr>
              <w:t>0.27</w:t>
            </w:r>
          </w:p>
        </w:tc>
        <w:tc>
          <w:tcPr>
            <w:tcW w:w="0" w:type="auto"/>
            <w:hideMark/>
          </w:tcPr>
          <w:p w14:paraId="62C56A08" w14:textId="77777777" w:rsidR="00736186" w:rsidRPr="006E6F39" w:rsidRDefault="00736186" w:rsidP="00C939E6">
            <w:pPr>
              <w:spacing w:line="259" w:lineRule="auto"/>
              <w:rPr>
                <w:sz w:val="20"/>
                <w:szCs w:val="20"/>
              </w:rPr>
            </w:pPr>
            <w:r w:rsidRPr="006E6F39">
              <w:rPr>
                <w:sz w:val="20"/>
                <w:szCs w:val="20"/>
              </w:rPr>
              <w:t>0.41</w:t>
            </w:r>
          </w:p>
        </w:tc>
        <w:tc>
          <w:tcPr>
            <w:tcW w:w="0" w:type="auto"/>
            <w:hideMark/>
          </w:tcPr>
          <w:p w14:paraId="4A819B7C" w14:textId="77777777" w:rsidR="00736186" w:rsidRPr="006E6F39" w:rsidRDefault="00736186" w:rsidP="00C939E6">
            <w:pPr>
              <w:spacing w:line="259" w:lineRule="auto"/>
              <w:rPr>
                <w:sz w:val="20"/>
                <w:szCs w:val="20"/>
              </w:rPr>
            </w:pPr>
            <w:r w:rsidRPr="006E6F39">
              <w:rPr>
                <w:sz w:val="20"/>
                <w:szCs w:val="20"/>
              </w:rPr>
              <w:t>0.44</w:t>
            </w:r>
          </w:p>
        </w:tc>
        <w:tc>
          <w:tcPr>
            <w:tcW w:w="0" w:type="auto"/>
            <w:hideMark/>
          </w:tcPr>
          <w:p w14:paraId="6936B112" w14:textId="77777777" w:rsidR="00736186" w:rsidRPr="006E6F39" w:rsidRDefault="00736186" w:rsidP="00C939E6">
            <w:pPr>
              <w:spacing w:line="259" w:lineRule="auto"/>
              <w:rPr>
                <w:sz w:val="20"/>
                <w:szCs w:val="20"/>
              </w:rPr>
            </w:pPr>
            <w:r w:rsidRPr="006E6F39">
              <w:rPr>
                <w:sz w:val="20"/>
                <w:szCs w:val="20"/>
              </w:rPr>
              <w:t>0.63</w:t>
            </w:r>
          </w:p>
        </w:tc>
        <w:tc>
          <w:tcPr>
            <w:tcW w:w="0" w:type="auto"/>
            <w:hideMark/>
          </w:tcPr>
          <w:p w14:paraId="7233F540" w14:textId="77777777" w:rsidR="00736186" w:rsidRPr="006E6F39" w:rsidRDefault="00736186" w:rsidP="00C939E6">
            <w:pPr>
              <w:spacing w:line="259" w:lineRule="auto"/>
              <w:rPr>
                <w:sz w:val="20"/>
                <w:szCs w:val="20"/>
              </w:rPr>
            </w:pPr>
            <w:r w:rsidRPr="006E6F39">
              <w:rPr>
                <w:sz w:val="20"/>
                <w:szCs w:val="20"/>
              </w:rPr>
              <w:t>0.29</w:t>
            </w:r>
          </w:p>
        </w:tc>
        <w:tc>
          <w:tcPr>
            <w:tcW w:w="0" w:type="auto"/>
            <w:hideMark/>
          </w:tcPr>
          <w:p w14:paraId="4E547FCD" w14:textId="77777777" w:rsidR="00736186" w:rsidRPr="006E6F39" w:rsidRDefault="00736186" w:rsidP="00C939E6">
            <w:pPr>
              <w:spacing w:line="259" w:lineRule="auto"/>
              <w:rPr>
                <w:sz w:val="20"/>
                <w:szCs w:val="20"/>
              </w:rPr>
            </w:pPr>
            <w:r w:rsidRPr="006E6F39">
              <w:rPr>
                <w:sz w:val="20"/>
                <w:szCs w:val="20"/>
              </w:rPr>
              <w:t>0.47</w:t>
            </w:r>
          </w:p>
        </w:tc>
        <w:tc>
          <w:tcPr>
            <w:tcW w:w="0" w:type="auto"/>
            <w:hideMark/>
          </w:tcPr>
          <w:p w14:paraId="1AB7B683" w14:textId="77777777" w:rsidR="00736186" w:rsidRPr="006E6F39" w:rsidRDefault="00736186" w:rsidP="00C939E6">
            <w:pPr>
              <w:spacing w:line="259" w:lineRule="auto"/>
              <w:rPr>
                <w:sz w:val="20"/>
                <w:szCs w:val="20"/>
              </w:rPr>
            </w:pPr>
            <w:r w:rsidRPr="006E6F39">
              <w:rPr>
                <w:sz w:val="20"/>
                <w:szCs w:val="20"/>
              </w:rPr>
              <w:t>0.53</w:t>
            </w:r>
          </w:p>
        </w:tc>
        <w:tc>
          <w:tcPr>
            <w:tcW w:w="0" w:type="auto"/>
            <w:hideMark/>
          </w:tcPr>
          <w:p w14:paraId="14E18DAB" w14:textId="77777777" w:rsidR="00736186" w:rsidRPr="006E6F39" w:rsidRDefault="00736186" w:rsidP="00C939E6">
            <w:pPr>
              <w:spacing w:line="259" w:lineRule="auto"/>
              <w:rPr>
                <w:sz w:val="20"/>
                <w:szCs w:val="20"/>
              </w:rPr>
            </w:pPr>
            <w:r w:rsidRPr="006E6F39">
              <w:rPr>
                <w:sz w:val="20"/>
                <w:szCs w:val="20"/>
              </w:rPr>
              <w:t>0.80</w:t>
            </w:r>
          </w:p>
        </w:tc>
      </w:tr>
      <w:tr w:rsidR="00C939E6" w:rsidRPr="006E6F39" w14:paraId="42DEE70F" w14:textId="77777777" w:rsidTr="00C939E6">
        <w:tc>
          <w:tcPr>
            <w:tcW w:w="0" w:type="auto"/>
            <w:hideMark/>
          </w:tcPr>
          <w:p w14:paraId="471F4968" w14:textId="77777777" w:rsidR="00736186" w:rsidRPr="006E6F39" w:rsidRDefault="00736186" w:rsidP="00C939E6">
            <w:pPr>
              <w:spacing w:line="259" w:lineRule="auto"/>
              <w:rPr>
                <w:sz w:val="20"/>
                <w:szCs w:val="20"/>
              </w:rPr>
            </w:pPr>
            <w:r w:rsidRPr="006E6F39">
              <w:rPr>
                <w:sz w:val="20"/>
                <w:szCs w:val="20"/>
              </w:rPr>
              <w:t>9</w:t>
            </w:r>
          </w:p>
        </w:tc>
        <w:tc>
          <w:tcPr>
            <w:tcW w:w="0" w:type="auto"/>
            <w:hideMark/>
          </w:tcPr>
          <w:p w14:paraId="164FFAEB" w14:textId="77777777" w:rsidR="00736186" w:rsidRPr="006E6F39" w:rsidRDefault="00736186" w:rsidP="00C939E6">
            <w:pPr>
              <w:spacing w:line="259" w:lineRule="auto"/>
              <w:rPr>
                <w:sz w:val="20"/>
                <w:szCs w:val="20"/>
              </w:rPr>
            </w:pPr>
            <w:r w:rsidRPr="006E6F39">
              <w:rPr>
                <w:sz w:val="20"/>
                <w:szCs w:val="20"/>
              </w:rPr>
              <w:t>0.32</w:t>
            </w:r>
          </w:p>
        </w:tc>
        <w:tc>
          <w:tcPr>
            <w:tcW w:w="0" w:type="auto"/>
            <w:hideMark/>
          </w:tcPr>
          <w:p w14:paraId="1559BE93" w14:textId="77777777" w:rsidR="00736186" w:rsidRPr="006E6F39" w:rsidRDefault="00736186" w:rsidP="00C939E6">
            <w:pPr>
              <w:spacing w:line="259" w:lineRule="auto"/>
              <w:rPr>
                <w:sz w:val="20"/>
                <w:szCs w:val="20"/>
              </w:rPr>
            </w:pPr>
            <w:r w:rsidRPr="006E6F39">
              <w:rPr>
                <w:sz w:val="20"/>
                <w:szCs w:val="20"/>
              </w:rPr>
              <w:t>0.57</w:t>
            </w:r>
          </w:p>
        </w:tc>
        <w:tc>
          <w:tcPr>
            <w:tcW w:w="0" w:type="auto"/>
            <w:hideMark/>
          </w:tcPr>
          <w:p w14:paraId="2EF0BF88" w14:textId="77777777" w:rsidR="00736186" w:rsidRPr="006E6F39" w:rsidRDefault="00736186" w:rsidP="00C939E6">
            <w:pPr>
              <w:spacing w:line="259" w:lineRule="auto"/>
              <w:rPr>
                <w:sz w:val="20"/>
                <w:szCs w:val="20"/>
              </w:rPr>
            </w:pPr>
            <w:r w:rsidRPr="006E6F39">
              <w:rPr>
                <w:sz w:val="20"/>
                <w:szCs w:val="20"/>
              </w:rPr>
              <w:t>0.60</w:t>
            </w:r>
          </w:p>
        </w:tc>
        <w:tc>
          <w:tcPr>
            <w:tcW w:w="0" w:type="auto"/>
            <w:hideMark/>
          </w:tcPr>
          <w:p w14:paraId="64F08BBC" w14:textId="77777777" w:rsidR="00736186" w:rsidRPr="006E6F39" w:rsidRDefault="00736186" w:rsidP="00C939E6">
            <w:pPr>
              <w:spacing w:line="259" w:lineRule="auto"/>
              <w:rPr>
                <w:sz w:val="20"/>
                <w:szCs w:val="20"/>
              </w:rPr>
            </w:pPr>
            <w:r w:rsidRPr="006E6F39">
              <w:rPr>
                <w:sz w:val="20"/>
                <w:szCs w:val="20"/>
              </w:rPr>
              <w:t>0.81</w:t>
            </w:r>
          </w:p>
        </w:tc>
        <w:tc>
          <w:tcPr>
            <w:tcW w:w="0" w:type="auto"/>
            <w:hideMark/>
          </w:tcPr>
          <w:p w14:paraId="7B2DA880" w14:textId="77777777" w:rsidR="00736186" w:rsidRPr="006E6F39" w:rsidRDefault="00736186" w:rsidP="00C939E6">
            <w:pPr>
              <w:spacing w:line="259" w:lineRule="auto"/>
              <w:rPr>
                <w:sz w:val="20"/>
                <w:szCs w:val="20"/>
              </w:rPr>
            </w:pPr>
            <w:r w:rsidRPr="006E6F39">
              <w:rPr>
                <w:sz w:val="20"/>
                <w:szCs w:val="20"/>
              </w:rPr>
              <w:t>0.22</w:t>
            </w:r>
          </w:p>
        </w:tc>
        <w:tc>
          <w:tcPr>
            <w:tcW w:w="0" w:type="auto"/>
            <w:hideMark/>
          </w:tcPr>
          <w:p w14:paraId="21A62459" w14:textId="77777777" w:rsidR="00736186" w:rsidRPr="006E6F39" w:rsidRDefault="00736186" w:rsidP="00C939E6">
            <w:pPr>
              <w:spacing w:line="259" w:lineRule="auto"/>
              <w:rPr>
                <w:sz w:val="20"/>
                <w:szCs w:val="20"/>
              </w:rPr>
            </w:pPr>
            <w:r w:rsidRPr="006E6F39">
              <w:rPr>
                <w:sz w:val="20"/>
                <w:szCs w:val="20"/>
              </w:rPr>
              <w:t>0.33</w:t>
            </w:r>
          </w:p>
        </w:tc>
        <w:tc>
          <w:tcPr>
            <w:tcW w:w="0" w:type="auto"/>
            <w:hideMark/>
          </w:tcPr>
          <w:p w14:paraId="7DCD28E5" w14:textId="77777777" w:rsidR="00736186" w:rsidRPr="006E6F39" w:rsidRDefault="00736186" w:rsidP="00C939E6">
            <w:pPr>
              <w:spacing w:line="259" w:lineRule="auto"/>
              <w:rPr>
                <w:sz w:val="20"/>
                <w:szCs w:val="20"/>
              </w:rPr>
            </w:pPr>
            <w:r w:rsidRPr="006E6F39">
              <w:rPr>
                <w:sz w:val="20"/>
                <w:szCs w:val="20"/>
              </w:rPr>
              <w:t>0.37</w:t>
            </w:r>
          </w:p>
        </w:tc>
        <w:tc>
          <w:tcPr>
            <w:tcW w:w="0" w:type="auto"/>
            <w:hideMark/>
          </w:tcPr>
          <w:p w14:paraId="42A6CCBB" w14:textId="77777777" w:rsidR="00736186" w:rsidRPr="006E6F39" w:rsidRDefault="00736186" w:rsidP="00C939E6">
            <w:pPr>
              <w:spacing w:line="259" w:lineRule="auto"/>
              <w:rPr>
                <w:sz w:val="20"/>
                <w:szCs w:val="20"/>
              </w:rPr>
            </w:pPr>
            <w:r w:rsidRPr="006E6F39">
              <w:rPr>
                <w:sz w:val="20"/>
                <w:szCs w:val="20"/>
              </w:rPr>
              <w:t>0.54</w:t>
            </w:r>
          </w:p>
        </w:tc>
        <w:tc>
          <w:tcPr>
            <w:tcW w:w="0" w:type="auto"/>
            <w:hideMark/>
          </w:tcPr>
          <w:p w14:paraId="1408FF5F" w14:textId="77777777" w:rsidR="00736186" w:rsidRPr="006E6F39" w:rsidRDefault="00736186" w:rsidP="00C939E6">
            <w:pPr>
              <w:spacing w:line="259" w:lineRule="auto"/>
              <w:rPr>
                <w:sz w:val="20"/>
                <w:szCs w:val="20"/>
              </w:rPr>
            </w:pPr>
            <w:r w:rsidRPr="006E6F39">
              <w:rPr>
                <w:sz w:val="20"/>
                <w:szCs w:val="20"/>
              </w:rPr>
              <w:t>0.28</w:t>
            </w:r>
          </w:p>
        </w:tc>
        <w:tc>
          <w:tcPr>
            <w:tcW w:w="0" w:type="auto"/>
            <w:hideMark/>
          </w:tcPr>
          <w:p w14:paraId="3839A665" w14:textId="77777777" w:rsidR="00736186" w:rsidRPr="006E6F39" w:rsidRDefault="00736186" w:rsidP="00C939E6">
            <w:pPr>
              <w:spacing w:line="259" w:lineRule="auto"/>
              <w:rPr>
                <w:sz w:val="20"/>
                <w:szCs w:val="20"/>
              </w:rPr>
            </w:pPr>
            <w:r w:rsidRPr="006E6F39">
              <w:rPr>
                <w:sz w:val="20"/>
                <w:szCs w:val="20"/>
              </w:rPr>
              <w:t>0.49</w:t>
            </w:r>
          </w:p>
        </w:tc>
        <w:tc>
          <w:tcPr>
            <w:tcW w:w="0" w:type="auto"/>
            <w:hideMark/>
          </w:tcPr>
          <w:p w14:paraId="16B14417" w14:textId="77777777" w:rsidR="00736186" w:rsidRPr="006E6F39" w:rsidRDefault="00736186" w:rsidP="00C939E6">
            <w:pPr>
              <w:spacing w:line="259" w:lineRule="auto"/>
              <w:rPr>
                <w:sz w:val="20"/>
                <w:szCs w:val="20"/>
              </w:rPr>
            </w:pPr>
            <w:r w:rsidRPr="006E6F39">
              <w:rPr>
                <w:sz w:val="20"/>
                <w:szCs w:val="20"/>
              </w:rPr>
              <w:t>0.47</w:t>
            </w:r>
          </w:p>
        </w:tc>
        <w:tc>
          <w:tcPr>
            <w:tcW w:w="0" w:type="auto"/>
            <w:hideMark/>
          </w:tcPr>
          <w:p w14:paraId="298DE034" w14:textId="77777777" w:rsidR="00736186" w:rsidRPr="006E6F39" w:rsidRDefault="00736186" w:rsidP="00C939E6">
            <w:pPr>
              <w:spacing w:line="259" w:lineRule="auto"/>
              <w:rPr>
                <w:sz w:val="20"/>
                <w:szCs w:val="20"/>
              </w:rPr>
            </w:pPr>
            <w:r w:rsidRPr="006E6F39">
              <w:rPr>
                <w:sz w:val="20"/>
                <w:szCs w:val="20"/>
              </w:rPr>
              <w:t>0.79</w:t>
            </w:r>
          </w:p>
        </w:tc>
      </w:tr>
    </w:tbl>
    <w:p w14:paraId="263C2493" w14:textId="77777777" w:rsidR="008B2CA3" w:rsidRDefault="008B2CA3" w:rsidP="00736186">
      <w:pPr>
        <w:sectPr w:rsidR="008B2CA3" w:rsidSect="001E1279">
          <w:pgSz w:w="12240" w:h="15840"/>
          <w:pgMar w:top="1080" w:right="1080" w:bottom="1080" w:left="1080" w:header="720" w:footer="720" w:gutter="0"/>
          <w:cols w:space="720"/>
          <w:docGrid w:linePitch="360"/>
        </w:sectPr>
      </w:pPr>
    </w:p>
    <w:p w14:paraId="7C52FED1" w14:textId="63592F68" w:rsidR="00736186" w:rsidRPr="00736186" w:rsidRDefault="00736186" w:rsidP="00736186">
      <w:r w:rsidRPr="00736186">
        <w:t>The nine-story frames had smaller drift levels than three-story frames for all designs, as shown in prior research.</w:t>
      </w:r>
      <w:r w:rsidRPr="00EB32F5">
        <w:rPr>
          <w:vertAlign w:val="superscript"/>
        </w:rPr>
        <w:t>26</w:t>
      </w:r>
      <w:r w:rsidRPr="00736186">
        <w:t> Again, the distribution of drift for nine-story frames was more uniform in the Proposed Chevron than the AISC Chevron, and the median maximum story drift for the Proposed Chevron was slightly smaller than that for AISC Chevron and X-Braced designs. However, unlike the three-story frames, the difference in the 84th percentile responses for the three designs was small. This is to be expected, because the drifts of nine-story frames are more influenced by global overturning than the three-story frames and the column sizes between the three designs were the same.</w:t>
      </w:r>
    </w:p>
    <w:p w14:paraId="17068600" w14:textId="77777777" w:rsidR="00736186" w:rsidRPr="00736186" w:rsidRDefault="00736186" w:rsidP="00736186">
      <w:r w:rsidRPr="00736186">
        <w:t>It should also be noted that the median maximum story drift for all designs for both building heights were less than 2% in the 2%/50-year hazard level. This finding is true for the 84th percentile values at the 10%/50-year hazard level. This indicates that the Proposed Chevron frames meet or exceed the seismic performance expectations for braced frames.</w:t>
      </w:r>
    </w:p>
    <w:p w14:paraId="704F5B07" w14:textId="77777777" w:rsidR="00736186" w:rsidRPr="00736186" w:rsidRDefault="00736186" w:rsidP="008B2CA3">
      <w:pPr>
        <w:pStyle w:val="Heading2"/>
      </w:pPr>
      <w:r w:rsidRPr="00736186">
        <w:t>5.3 Computed story drifts</w:t>
      </w:r>
    </w:p>
    <w:p w14:paraId="2F64221E" w14:textId="792B740C" w:rsidR="00736186" w:rsidRPr="00736186" w:rsidRDefault="00736186" w:rsidP="00736186">
      <w:r w:rsidRPr="00736186">
        <w:t>Figures </w:t>
      </w:r>
      <w:r w:rsidRPr="00EB32F5">
        <w:rPr>
          <w:b/>
          <w:bCs/>
        </w:rPr>
        <w:t>15</w:t>
      </w:r>
      <w:r w:rsidRPr="00736186">
        <w:t> and </w:t>
      </w:r>
      <w:r w:rsidRPr="00EB32F5">
        <w:rPr>
          <w:b/>
          <w:bCs/>
        </w:rPr>
        <w:t>16</w:t>
      </w:r>
      <w:r w:rsidRPr="00736186">
        <w:t> are used to compare the maximum story drift demand obtained for the buildings subjected to the two ground motion suites for the three- and nine-story buildings, respectively. These figures show the probability (</w:t>
      </w:r>
      <w:r w:rsidRPr="00736186">
        <w:rPr>
          <w:i/>
          <w:iCs/>
        </w:rPr>
        <w:t>y</w:t>
      </w:r>
      <w:r w:rsidRPr="00736186">
        <w:t> axis) that the frame will not exceed the story drift on the </w:t>
      </w:r>
      <w:r w:rsidRPr="00736186">
        <w:rPr>
          <w:i/>
          <w:iCs/>
        </w:rPr>
        <w:t>x</w:t>
      </w:r>
      <w:r w:rsidRPr="00736186">
        <w:t> axis for a given hazard level (or one minus the probability that the drift will be exceeded). The figures were created using the maximum story drift, from all stories of a frame, for each ground motion time history in a hazard level suite. For example, Figure </w:t>
      </w:r>
      <w:r w:rsidRPr="00EB32F5">
        <w:rPr>
          <w:b/>
          <w:bCs/>
        </w:rPr>
        <w:t>15A</w:t>
      </w:r>
      <w:r w:rsidRPr="00736186">
        <w:t> shows that there is 50% probability that a story drift of 0.75% is not exceeded in the 10%/50-year hazard level ground motions for all of the three-story buildings, that is, 30 of 60 ground motions in that suite did not cause maximum drifts greater than 0.75%.</w:t>
      </w:r>
    </w:p>
    <w:p w14:paraId="2F7D9511" w14:textId="22C5C910" w:rsidR="00736186" w:rsidRPr="00736186" w:rsidRDefault="00736186" w:rsidP="008B2CA3">
      <w:pPr>
        <w:pStyle w:val="NoSpacing"/>
      </w:pPr>
      <w:r w:rsidRPr="00736186">
        <w:rPr>
          <w:noProof/>
        </w:rPr>
        <w:drawing>
          <wp:inline distT="0" distB="0" distL="0" distR="0" wp14:anchorId="5F850B5B" wp14:editId="39A026AD">
            <wp:extent cx="2743200" cy="905256"/>
            <wp:effectExtent l="0" t="0" r="0" b="9525"/>
            <wp:docPr id="5" name="Picture 5" descr="Details are in the caption following the image">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etails are in the caption following the image">
                      <a:hlinkClick r:id="rId38" tgtFrame="&quot;_blank&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905256"/>
                    </a:xfrm>
                    <a:prstGeom prst="rect">
                      <a:avLst/>
                    </a:prstGeom>
                    <a:noFill/>
                    <a:ln>
                      <a:noFill/>
                    </a:ln>
                  </pic:spPr>
                </pic:pic>
              </a:graphicData>
            </a:graphic>
          </wp:inline>
        </w:drawing>
      </w:r>
    </w:p>
    <w:p w14:paraId="0B005113" w14:textId="1B240E76" w:rsidR="00736186" w:rsidRPr="00736186" w:rsidRDefault="00736186" w:rsidP="008B2CA3">
      <w:pPr>
        <w:pStyle w:val="NoSpacing"/>
      </w:pPr>
      <w:r w:rsidRPr="00736186">
        <w:rPr>
          <w:b/>
          <w:bCs/>
        </w:rPr>
        <w:t>FIGURE 15</w:t>
      </w:r>
      <w:r w:rsidR="008B2CA3">
        <w:t xml:space="preserve"> </w:t>
      </w:r>
      <w:r w:rsidRPr="00736186">
        <w:t>Maximum story drift probability of non</w:t>
      </w:r>
      <w:r w:rsidR="008B2CA3">
        <w:t>-</w:t>
      </w:r>
      <w:r w:rsidRPr="00736186">
        <w:t>exceedance for three-story buildings for (A) the 10%/50-year hazard level and (B) the 2%/50-year hazard level. AISC, American Institute of Steel Construction</w:t>
      </w:r>
    </w:p>
    <w:p w14:paraId="2632FFC0" w14:textId="3B055B79" w:rsidR="00736186" w:rsidRPr="00736186" w:rsidRDefault="00736186" w:rsidP="008B2CA3">
      <w:pPr>
        <w:pStyle w:val="NoSpacing"/>
      </w:pPr>
      <w:r w:rsidRPr="00736186">
        <w:rPr>
          <w:noProof/>
        </w:rPr>
        <w:drawing>
          <wp:inline distT="0" distB="0" distL="0" distR="0" wp14:anchorId="0E11947A" wp14:editId="339D5779">
            <wp:extent cx="2743200" cy="932688"/>
            <wp:effectExtent l="0" t="0" r="0" b="1270"/>
            <wp:docPr id="4" name="Picture 4" descr="Details are in the caption following the image">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etails are in the caption following the image">
                      <a:hlinkClick r:id="rId40" tgtFrame="&quot;_blank&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932688"/>
                    </a:xfrm>
                    <a:prstGeom prst="rect">
                      <a:avLst/>
                    </a:prstGeom>
                    <a:noFill/>
                    <a:ln>
                      <a:noFill/>
                    </a:ln>
                  </pic:spPr>
                </pic:pic>
              </a:graphicData>
            </a:graphic>
          </wp:inline>
        </w:drawing>
      </w:r>
    </w:p>
    <w:p w14:paraId="174983BC" w14:textId="06699274" w:rsidR="00736186" w:rsidRDefault="00736186" w:rsidP="008B2CA3">
      <w:pPr>
        <w:pStyle w:val="NoSpacing"/>
      </w:pPr>
      <w:r w:rsidRPr="00736186">
        <w:rPr>
          <w:b/>
          <w:bCs/>
        </w:rPr>
        <w:t>FIGURE 16</w:t>
      </w:r>
      <w:r w:rsidR="008B2CA3">
        <w:t xml:space="preserve"> </w:t>
      </w:r>
      <w:r w:rsidRPr="00736186">
        <w:t>Maximum story drift probability of non</w:t>
      </w:r>
      <w:r w:rsidR="008B2CA3">
        <w:t>-</w:t>
      </w:r>
      <w:r w:rsidRPr="00736186">
        <w:t>exceedance for nine-story buildings for (A) the 10%/50-year hazard level and (B) the 2%/50-year hazard level. AISC, American Institute of Steel Construction</w:t>
      </w:r>
    </w:p>
    <w:p w14:paraId="4665F510" w14:textId="77777777" w:rsidR="008B2CA3" w:rsidRPr="00736186" w:rsidRDefault="008B2CA3" w:rsidP="00736186"/>
    <w:p w14:paraId="7A4F7040" w14:textId="789C2D7F" w:rsidR="00736186" w:rsidRPr="00736186" w:rsidRDefault="00736186" w:rsidP="00736186">
      <w:r w:rsidRPr="00736186">
        <w:t>Figure </w:t>
      </w:r>
      <w:r w:rsidRPr="00EB32F5">
        <w:rPr>
          <w:b/>
          <w:bCs/>
        </w:rPr>
        <w:t>15A</w:t>
      </w:r>
      <w:r w:rsidRPr="00736186">
        <w:t>,B shows that the drift was similar across all the three-story and nine-story frames for the 10%/50-year hazard. Similarly, the drift demands for the nine-story designs were similar for the 2% in 50-year hazard level. However, for the three-story frames, Figure </w:t>
      </w:r>
      <w:r w:rsidRPr="00EB32F5">
        <w:rPr>
          <w:b/>
          <w:bCs/>
        </w:rPr>
        <w:t>15B</w:t>
      </w:r>
      <w:r w:rsidRPr="00736186">
        <w:t> shows that the Proposed Chevron had a significantly smaller probability of exceeding drifts between 2% and 4% than the AISC Chevron and X-Braced designs. For example, the Proposed Chevron have only a 10% probability of exceeding 3% story drift, whereas for the X-Braced and the AISC Chevron, there was a 20% and 25% probability, respectively. This is attributed to the larger number of occurrences of brace fracture for the X-Braced and AISC Chevron frames and demonstrates the benefits of increasing frame ductility by allowing limited chevron beam yielding. In all cases, the drift demands for the Proposed Chevron braced frames are similar or less than (see Figure </w:t>
      </w:r>
      <w:r w:rsidRPr="00EB32F5">
        <w:rPr>
          <w:b/>
          <w:bCs/>
        </w:rPr>
        <w:t>15B</w:t>
      </w:r>
      <w:r w:rsidRPr="00736186">
        <w:t>) the drift for the AISC Chevron and X-Braced frames.</w:t>
      </w:r>
    </w:p>
    <w:p w14:paraId="549246DA" w14:textId="77777777" w:rsidR="00736186" w:rsidRPr="00736186" w:rsidRDefault="00736186" w:rsidP="008B2CA3">
      <w:pPr>
        <w:pStyle w:val="Heading2"/>
      </w:pPr>
      <w:r w:rsidRPr="00736186">
        <w:t>5.4 Comparison of design and numerically simulated chevron beam demands for ground motion suites</w:t>
      </w:r>
    </w:p>
    <w:p w14:paraId="0AB4FFED" w14:textId="1654046B" w:rsidR="00736186" w:rsidRPr="00736186" w:rsidRDefault="00736186" w:rsidP="00736186">
      <w:r w:rsidRPr="00736186">
        <w:t>Figure </w:t>
      </w:r>
      <w:r w:rsidRPr="00EB32F5">
        <w:rPr>
          <w:b/>
          <w:bCs/>
        </w:rPr>
        <w:t>17</w:t>
      </w:r>
      <w:r w:rsidRPr="00736186">
        <w:t> shows median and 84th percentile values for the maximum vertical and horizontal force demand from the braces on the chevron beam supporting the first-story braces (i.e., the beam above the ground floor) in the 2%/50-year hazard level. The design vertical force demand on the beam computed by either Equations </w:t>
      </w:r>
      <w:r w:rsidRPr="00EB32F5">
        <w:rPr>
          <w:b/>
          <w:bCs/>
        </w:rPr>
        <w:t>3a</w:t>
      </w:r>
      <w:r w:rsidRPr="00736186">
        <w:t> or </w:t>
      </w:r>
      <w:r w:rsidRPr="00EB32F5">
        <w:rPr>
          <w:b/>
          <w:bCs/>
        </w:rPr>
        <w:t>5a</w:t>
      </w:r>
      <w:r w:rsidRPr="00736186">
        <w:t>, the current and proposed demands, respectively, and design horizontal demand on the beam computed by either Equations </w:t>
      </w:r>
      <w:r w:rsidRPr="00EB32F5">
        <w:rPr>
          <w:b/>
          <w:bCs/>
        </w:rPr>
        <w:t>2b</w:t>
      </w:r>
      <w:r w:rsidRPr="00736186">
        <w:t> or (</w:t>
      </w:r>
      <w:r w:rsidRPr="00EB32F5">
        <w:rPr>
          <w:b/>
          <w:bCs/>
        </w:rPr>
        <w:t>4b</w:t>
      </w:r>
      <w:r w:rsidRPr="00736186">
        <w:t>), the current and proposed demands, respectively, are also shown in the figure with dashed lines. For the Proposed Chevron, the numerical results more consistently align with both design vertical and horizontal force demands on the beam (Equations 3 and 5), because the beam yielding controls the brace resistance as mentioned above. Note that the numerical results for beam force demand slightly exceed the demand from the design expressions. This is expected because the beams used actually have slightly larger strength than minimum required for both the Proposed Chevron and the AISC Chevron designs due to the application of resistance factors and limited beam sizes in design. For the AISC Chevron, it is apparent that whereas the numerical results agree well with the design vertical force demand, the horizontal demand from the analyses is 30% smaller than that used in design and given by Equation </w:t>
      </w:r>
      <w:r w:rsidRPr="00EB32F5">
        <w:rPr>
          <w:b/>
          <w:bCs/>
        </w:rPr>
        <w:t>2b</w:t>
      </w:r>
      <w:r w:rsidRPr="00736186">
        <w:t>. This is because the two opposing braces in a given story of a frame do not simultaneously reach their buckling and tension yield strengths, and instead, the maximum axial force in the beam corresponds better to Equation </w:t>
      </w:r>
      <w:r w:rsidRPr="00EB32F5">
        <w:rPr>
          <w:b/>
          <w:bCs/>
        </w:rPr>
        <w:t>4b</w:t>
      </w:r>
      <w:r w:rsidRPr="00736186">
        <w:t>, which is based on the braces simultaneously reaching their buckling capacity.</w:t>
      </w:r>
    </w:p>
    <w:p w14:paraId="5CCADBB2" w14:textId="7F148901" w:rsidR="00736186" w:rsidRPr="00736186" w:rsidRDefault="00736186" w:rsidP="008B2CA3">
      <w:pPr>
        <w:pStyle w:val="NoSpacing"/>
      </w:pPr>
      <w:r w:rsidRPr="00736186">
        <w:rPr>
          <w:noProof/>
        </w:rPr>
        <w:drawing>
          <wp:inline distT="0" distB="0" distL="0" distR="0" wp14:anchorId="5379CDCF" wp14:editId="3F006684">
            <wp:extent cx="2743200" cy="896112"/>
            <wp:effectExtent l="0" t="0" r="0" b="0"/>
            <wp:docPr id="3" name="Picture 3" descr="Details are in the caption following the image">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etails are in the caption following the image">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896112"/>
                    </a:xfrm>
                    <a:prstGeom prst="rect">
                      <a:avLst/>
                    </a:prstGeom>
                    <a:noFill/>
                    <a:ln>
                      <a:noFill/>
                    </a:ln>
                  </pic:spPr>
                </pic:pic>
              </a:graphicData>
            </a:graphic>
          </wp:inline>
        </w:drawing>
      </w:r>
    </w:p>
    <w:p w14:paraId="5D880B83" w14:textId="638293BD" w:rsidR="00736186" w:rsidRDefault="00736186" w:rsidP="008B2CA3">
      <w:pPr>
        <w:pStyle w:val="NoSpacing"/>
      </w:pPr>
      <w:r w:rsidRPr="00736186">
        <w:rPr>
          <w:b/>
          <w:bCs/>
        </w:rPr>
        <w:t>FIGURE 17</w:t>
      </w:r>
      <w:r w:rsidR="008B2CA3">
        <w:t xml:space="preserve"> </w:t>
      </w:r>
      <w:r w:rsidRPr="00736186">
        <w:t>Vertical and horizontal force demand on the beam supporting the first-story braces for 2%/50-year hazard level. (A) three-story buildings and (B) nine-story buildings. AISC, American Institute of Steel Construction</w:t>
      </w:r>
    </w:p>
    <w:p w14:paraId="4B8F5CD3" w14:textId="77777777" w:rsidR="008B2CA3" w:rsidRPr="00736186" w:rsidRDefault="008B2CA3" w:rsidP="00736186"/>
    <w:p w14:paraId="472E843F" w14:textId="33AC80D9" w:rsidR="00736186" w:rsidRPr="00736186" w:rsidRDefault="00736186" w:rsidP="00736186">
      <w:r w:rsidRPr="00736186">
        <w:t>Figure </w:t>
      </w:r>
      <w:r w:rsidRPr="00EB32F5">
        <w:rPr>
          <w:b/>
          <w:bCs/>
        </w:rPr>
        <w:t>18</w:t>
      </w:r>
      <w:r w:rsidRPr="00736186">
        <w:t> shows median and 84th percentile values for the maximum base shear from 2%/50-year hazard level analysis normalized by the design base shear. Whereas X-Braced frames and AISC Chevron show the normalized maximum base shear of 2.0 that is close to the overstrength factor for SCBF in ASCE 7-16, Proposed Chevron frames show smaller values because the brace resistances are controlled by the beam strength. These results indicate that the smaller overstrength factor can be used for the capacity-based design of Proposed Chevron braced frames.</w:t>
      </w:r>
    </w:p>
    <w:p w14:paraId="5E942EB1" w14:textId="4E7079AC" w:rsidR="00736186" w:rsidRPr="00736186" w:rsidRDefault="00736186" w:rsidP="008B2CA3">
      <w:pPr>
        <w:pStyle w:val="NoSpacing"/>
      </w:pPr>
      <w:r w:rsidRPr="00736186">
        <w:rPr>
          <w:noProof/>
        </w:rPr>
        <w:drawing>
          <wp:inline distT="0" distB="0" distL="0" distR="0" wp14:anchorId="02D94E9A" wp14:editId="1FF07473">
            <wp:extent cx="2743200" cy="1389888"/>
            <wp:effectExtent l="0" t="0" r="0" b="1270"/>
            <wp:docPr id="2" name="Picture 2" descr="Details are in the caption following the image">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etails are in the caption following the image">
                      <a:hlinkClick r:id="rId44" tgtFrame="&quot;_blank&quot;"/>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2996B9EB" w14:textId="1941A122" w:rsidR="00736186" w:rsidRPr="00736186" w:rsidRDefault="00736186" w:rsidP="008B2CA3">
      <w:pPr>
        <w:pStyle w:val="NoSpacing"/>
      </w:pPr>
      <w:r w:rsidRPr="00736186">
        <w:rPr>
          <w:b/>
          <w:bCs/>
        </w:rPr>
        <w:t>FIGURE 18</w:t>
      </w:r>
      <w:r w:rsidR="008B2CA3">
        <w:t xml:space="preserve"> </w:t>
      </w:r>
      <w:r w:rsidRPr="00736186">
        <w:t>Maximum base shear from the 2%/50-year hazard level ground motions normalized by the design base shear for (A) three-story buildings and (B) nine-story buildings. AISC, American Institute of Steel Construction</w:t>
      </w:r>
    </w:p>
    <w:p w14:paraId="16673175" w14:textId="77777777" w:rsidR="00736186" w:rsidRPr="00736186" w:rsidRDefault="00736186" w:rsidP="008B2CA3">
      <w:pPr>
        <w:pStyle w:val="Heading2"/>
      </w:pPr>
      <w:r w:rsidRPr="00736186">
        <w:t>5.5 Comparison of seismic performance</w:t>
      </w:r>
    </w:p>
    <w:p w14:paraId="0FE11B1E" w14:textId="73547106" w:rsidR="00736186" w:rsidRPr="00736186" w:rsidRDefault="00736186" w:rsidP="00736186">
      <w:r w:rsidRPr="00736186">
        <w:t>The occurrence of several structural performance states associated with the serviceability, repair, and collapse prevention performance objectives was considered in evaluating the seismic performance of the braced frames. Note that for the 10%/50-year ground motions, there were no occurrences of any performance states mentioned above for all frames. Figure </w:t>
      </w:r>
      <w:r w:rsidRPr="00EB32F5">
        <w:rPr>
          <w:b/>
          <w:bCs/>
        </w:rPr>
        <w:t>16</w:t>
      </w:r>
      <w:r w:rsidRPr="00736186">
        <w:t xml:space="preserve"> shows the percentage of the ground motions for three- and nine- story buildings at 2% in 50-year hazard level that caused (i) vertical beam deflections, </w:t>
      </w:r>
      <m:oMath>
        <m:r>
          <w:rPr>
            <w:rFonts w:ascii="Cambria Math" w:hAnsi="Cambria Math"/>
          </w:rPr>
          <m:t>δ</m:t>
        </m:r>
      </m:oMath>
      <w:r w:rsidRPr="00736186">
        <w:t>, in excess of </w:t>
      </w:r>
      <m:oMath>
        <m:r>
          <w:rPr>
            <w:rFonts w:ascii="Cambria Math" w:hAnsi="Cambria Math"/>
          </w:rPr>
          <m:t>L</m:t>
        </m:r>
        <m:r>
          <w:rPr>
            <w:rFonts w:ascii="Cambria Math" w:hAnsi="Cambria Math"/>
          </w:rPr>
          <m:t>/100</m:t>
        </m:r>
      </m:oMath>
      <w:r w:rsidRPr="00736186">
        <w:t xml:space="preserve"> in any story; (ii) vertical beam deflection, </w:t>
      </w:r>
      <m:oMath>
        <m:r>
          <w:rPr>
            <w:rFonts w:ascii="Cambria Math" w:hAnsi="Cambria Math"/>
          </w:rPr>
          <m:t>δ</m:t>
        </m:r>
      </m:oMath>
      <w:r w:rsidRPr="00736186">
        <w:t>, in excess of </w:t>
      </w:r>
      <m:oMath>
        <m:r>
          <w:rPr>
            <w:rFonts w:ascii="Cambria Math" w:hAnsi="Cambria Math"/>
          </w:rPr>
          <m:t>L</m:t>
        </m:r>
        <m:r>
          <w:rPr>
            <w:rFonts w:ascii="Cambria Math" w:hAnsi="Cambria Math"/>
          </w:rPr>
          <m:t>/50</m:t>
        </m:r>
      </m:oMath>
      <w:r w:rsidRPr="00736186">
        <w:t xml:space="preserve"> in any story; (iii) occurrence of at least one brace fracture; and (iv) potential collapse indicated by exceeding 8% story drift at any story in the structure. Vertical beam deflection is associated with serviceability only. Brace fracture is associated with repair. Eight percent drift is associated with collapse. Note that the 8% drift limit for collapse is based on the nonsimulated failure mode of failure of the gravity frame beam-to-column connections as determined from test results from Liu and Astaneh-Asl.</w:t>
      </w:r>
      <w:r w:rsidRPr="00EB32F5">
        <w:rPr>
          <w:vertAlign w:val="superscript"/>
        </w:rPr>
        <w:t>23</w:t>
      </w:r>
    </w:p>
    <w:p w14:paraId="49D9F78F" w14:textId="26DA391D" w:rsidR="00736186" w:rsidRPr="00736186" w:rsidRDefault="00736186" w:rsidP="00736186">
      <w:r w:rsidRPr="00736186">
        <w:t>As Figure </w:t>
      </w:r>
      <w:r w:rsidRPr="00EB32F5">
        <w:rPr>
          <w:b/>
          <w:bCs/>
        </w:rPr>
        <w:t>19</w:t>
      </w:r>
      <w:r w:rsidRPr="00736186">
        <w:t> shows, the Proposed Chevron consistently had lower percentages of brace fracture and potential collapse. The differences were most pronounced in the three-story buildings. For the three-story frames, the AISC Chevron and X-Braced frames had braces fracture in over 40% of the ground motions, whereas the Proposed Chevron had brace fracture in fewer than 20% of those ground motions. Notably, all frames had a less than 10% probability of collapse in the 2%/50-year hazard level, which is an approximate target for new buildings designed per ASCE 7-16. Collapse probabilities were generally smaller for the Proposed Chevron, though there were no cases of collapse for either the nine-story Proposed Chevron or X-Braced frames at the 2%/50-year hazard level.</w:t>
      </w:r>
    </w:p>
    <w:p w14:paraId="49FB027D" w14:textId="3CACC2B0" w:rsidR="00736186" w:rsidRPr="00736186" w:rsidRDefault="00736186" w:rsidP="008B2CA3">
      <w:pPr>
        <w:pStyle w:val="NoSpacing"/>
      </w:pPr>
      <w:r w:rsidRPr="00736186">
        <w:rPr>
          <w:noProof/>
        </w:rPr>
        <w:drawing>
          <wp:inline distT="0" distB="0" distL="0" distR="0" wp14:anchorId="65A91999" wp14:editId="22997C13">
            <wp:extent cx="2743200" cy="896112"/>
            <wp:effectExtent l="0" t="0" r="0" b="0"/>
            <wp:docPr id="1" name="Picture 1" descr="Details are in the caption following the image">
              <a:hlinkClick xmlns:a="http://schemas.openxmlformats.org/drawingml/2006/main" r:id="rId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etails are in the caption following the image">
                      <a:hlinkClick r:id="rId46" tgtFrame="&quot;_blank&quot;"/>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43200" cy="896112"/>
                    </a:xfrm>
                    <a:prstGeom prst="rect">
                      <a:avLst/>
                    </a:prstGeom>
                    <a:noFill/>
                    <a:ln>
                      <a:noFill/>
                    </a:ln>
                  </pic:spPr>
                </pic:pic>
              </a:graphicData>
            </a:graphic>
          </wp:inline>
        </w:drawing>
      </w:r>
    </w:p>
    <w:p w14:paraId="198ED8BD" w14:textId="23A120AB" w:rsidR="00736186" w:rsidRDefault="00736186" w:rsidP="008B2CA3">
      <w:pPr>
        <w:pStyle w:val="NoSpacing"/>
      </w:pPr>
      <w:r w:rsidRPr="00736186">
        <w:rPr>
          <w:b/>
          <w:bCs/>
        </w:rPr>
        <w:t>FIGURE 19</w:t>
      </w:r>
      <w:r w:rsidR="008B2CA3">
        <w:t xml:space="preserve"> </w:t>
      </w:r>
      <w:r w:rsidRPr="00736186">
        <w:t>Percentage of ground motions causing selected damages states in 2%/50-year hazard level. (A) three-story buildings and (B) nine-story buildings. AISC, American Institute of Steel Construction</w:t>
      </w:r>
    </w:p>
    <w:p w14:paraId="791EE83F" w14:textId="77777777" w:rsidR="008B2CA3" w:rsidRPr="00736186" w:rsidRDefault="008B2CA3" w:rsidP="00736186"/>
    <w:p w14:paraId="181D7E23" w14:textId="38D70932" w:rsidR="00736186" w:rsidRPr="00736186" w:rsidRDefault="00736186" w:rsidP="00736186">
      <w:r w:rsidRPr="00736186">
        <w:t>The trade-off for improved brace fracture and collapse performance in the Proposed Chevron frames is increased vertical deformation of the chevron beam. As expected, larger beam deflections were noted at the 2%/50-year hazard level, including in the AISC Chevron. The </w:t>
      </w:r>
      <m:oMath>
        <m:r>
          <w:rPr>
            <w:rFonts w:ascii="Cambria Math" w:hAnsi="Cambria Math"/>
          </w:rPr>
          <m:t>L</m:t>
        </m:r>
        <m:r>
          <w:rPr>
            <w:rFonts w:ascii="Cambria Math" w:hAnsi="Cambria Math"/>
          </w:rPr>
          <m:t>/100</m:t>
        </m:r>
      </m:oMath>
      <w:r w:rsidRPr="00736186">
        <w:t xml:space="preserve"> beam deflection performance state was exceeded in between 20% to 30% of the ground motions in the Proposed Chevron frames and in about 5% of the ground motions in the AISC Chevron frames. This performance state was also exceeded in a single ground motion in the nine-story X-Braced frame after brace fracture occurred.</w:t>
      </w:r>
    </w:p>
    <w:p w14:paraId="3E7CD663" w14:textId="77777777" w:rsidR="00736186" w:rsidRPr="00736186" w:rsidRDefault="00736186" w:rsidP="008B2CA3">
      <w:pPr>
        <w:pStyle w:val="Heading1"/>
      </w:pPr>
      <w:r w:rsidRPr="00736186">
        <w:t>6 SUMMARY AND CONCLUSIONS</w:t>
      </w:r>
    </w:p>
    <w:p w14:paraId="56396D5A" w14:textId="77777777" w:rsidR="00736186" w:rsidRPr="00736186" w:rsidRDefault="00736186" w:rsidP="00736186">
      <w:r w:rsidRPr="00736186">
        <w:t>A new design for chevron-configured SCBFs has been investigated and validated. The design encourages limited beam yielding following brace buckling, which has been shown to prolong the fracture life of the braces and improve seismic performance. Although well studied in experiments and numerical simulation studies, the impact of this new system on the response of buildings had not been investigated. To do so, a series of buildings was designed using conventional and the newly proposed designs. It is of note that the buildings using the proposed design method were approximately 20%–30% lighter than the conventionally designed chevron SCBFs. The buildings were analyzed using state-of-the-art numerical modeling methods using ground motions representing two seismic hazard levels. Numerical models of the frames were developed in the </w:t>
      </w:r>
      <w:r w:rsidRPr="00736186">
        <w:rPr>
          <w:i/>
          <w:iCs/>
        </w:rPr>
        <w:t>OpenSees</w:t>
      </w:r>
      <w:r w:rsidRPr="00736186">
        <w:t> finite element program. The models accurately simulate geometric and material nonlinearity including beam yielding, brace buckling, brace fracture, and post-fracture frame behavior. The models were validated through comparison with the experimental results of a multistory chevron braced frame test specimen.</w:t>
      </w:r>
    </w:p>
    <w:p w14:paraId="74250A48" w14:textId="77777777" w:rsidR="00736186" w:rsidRPr="00736186" w:rsidRDefault="00736186" w:rsidP="00736186">
      <w:r w:rsidRPr="00736186">
        <w:t>The nonlinear response history analyses showed that for the 10%/50-year hazard level, the response of the Proposed Chevron SCBFs were comparable with that of chevron SCBFs designed using current AISC Seismic Provisions and for X-Braced SCBFs. Moreover, even though the proposed design allows moderate beam yielding, the beam deflections for the 10%/50-year hazard level were not large, and no ground motion resulted in a beam deflection exceeding 1% of the beam length.</w:t>
      </w:r>
    </w:p>
    <w:p w14:paraId="4C085E46" w14:textId="77777777" w:rsidR="00736186" w:rsidRPr="00736186" w:rsidRDefault="00736186" w:rsidP="00736186">
      <w:r w:rsidRPr="00736186">
        <w:t>For the 2%/50-year hazard level, the nonlinear response history analyses demonstrated that the Proposed Chevron SCBFs had fewer instances of brace fracture and generally smaller story drifts relative to the AISC Chevron and X-Braced SCBFs designed to the current AISC Seismic Provisions. The beam yielding limited the tensile deformation of the brace and increased the drift at which brace fracture occurs, as observed in the previous experimental studies.</w:t>
      </w:r>
    </w:p>
    <w:p w14:paraId="78156F7B" w14:textId="77777777" w:rsidR="00736186" w:rsidRPr="00736186" w:rsidRDefault="00736186" w:rsidP="00736186">
      <w:r w:rsidRPr="00736186">
        <w:t>The results of this study indicate that chevron SCBFs with beams that undergo limited yielding are more economical and have equal or better seismic performance relative to chevron SCBFs designed to current requirements and multistory X-Braced SCBFs. Further, this performance was achieved using the Proposed Chevron beam design loads (i.e., the alternative load states) where the maximum tensile brace force required in the traditional plastic mechanism design is equal in magnitude to the expected buckling strength of the brace.</w:t>
      </w:r>
    </w:p>
    <w:p w14:paraId="6962A988" w14:textId="77777777" w:rsidR="00736186" w:rsidRPr="00736186" w:rsidRDefault="00736186" w:rsidP="00736186">
      <w:r w:rsidRPr="00736186">
        <w:t>Further study is needed (and ongoing) to document seismic response for a wider range of parameters including number of stories, brace slenderness, and frame geometry. Additionally, the impact of column size on the performance of braced frames designed with the proposed and current AISC methods is also of interest.</w:t>
      </w:r>
    </w:p>
    <w:p w14:paraId="090EBD52" w14:textId="77777777" w:rsidR="00736186" w:rsidRPr="00736186" w:rsidRDefault="00736186" w:rsidP="008B2CA3">
      <w:pPr>
        <w:pStyle w:val="Heading1"/>
      </w:pPr>
      <w:r w:rsidRPr="00736186">
        <w:t>ACKNOWLEDGEMENTS</w:t>
      </w:r>
    </w:p>
    <w:p w14:paraId="1581B062" w14:textId="77777777" w:rsidR="00736186" w:rsidRPr="00736186" w:rsidRDefault="00736186" w:rsidP="00736186">
      <w:r w:rsidRPr="00736186">
        <w:t>This research was funded by the American Institute of Steel Construction. Mr Tom Schlafly was the program manager for this work. James Malley, Rafael Sabelli, and Tom Sabol served as technical advisors to the research team. The financial support and technical advice are greatly appreciated and gratefully acknowledged. The first author gratefully acknowledges the financial support from Japan Society for the Promotion of Science (R2904) for collaborating with the research team at University of Washington.</w:t>
      </w:r>
    </w:p>
    <w:p w14:paraId="2B585EEB" w14:textId="77777777" w:rsidR="00736186" w:rsidRPr="00736186" w:rsidRDefault="00736186" w:rsidP="008B2CA3">
      <w:pPr>
        <w:pStyle w:val="Heading1"/>
      </w:pPr>
      <w:r w:rsidRPr="00736186">
        <w:t>REFERENCES</w:t>
      </w:r>
    </w:p>
    <w:p w14:paraId="2940963B" w14:textId="77777777" w:rsidR="00736186" w:rsidRPr="008B2CA3" w:rsidRDefault="00736186" w:rsidP="008B2CA3">
      <w:pPr>
        <w:pStyle w:val="NoSpacing"/>
        <w:ind w:left="720" w:hanging="720"/>
        <w:rPr>
          <w:sz w:val="24"/>
          <w:szCs w:val="24"/>
        </w:rPr>
      </w:pPr>
      <w:r w:rsidRPr="008B2CA3">
        <w:rPr>
          <w:sz w:val="24"/>
          <w:szCs w:val="24"/>
        </w:rPr>
        <w:t>1 AISC. Seismic Provisions for Structural Steel Buildings ANSI/AISC Standard 341-16 American Institute of Steel Construction, Chicago, IL 2016a.</w:t>
      </w:r>
    </w:p>
    <w:p w14:paraId="22CFCEDA" w14:textId="77777777" w:rsidR="00736186" w:rsidRPr="008B2CA3" w:rsidRDefault="00736186" w:rsidP="008B2CA3">
      <w:pPr>
        <w:pStyle w:val="NoSpacing"/>
        <w:ind w:left="720" w:hanging="720"/>
        <w:rPr>
          <w:sz w:val="24"/>
          <w:szCs w:val="24"/>
        </w:rPr>
      </w:pPr>
      <w:r w:rsidRPr="008B2CA3">
        <w:rPr>
          <w:sz w:val="24"/>
          <w:szCs w:val="24"/>
        </w:rPr>
        <w:t>2 ASCE. </w:t>
      </w:r>
      <w:r w:rsidRPr="008B2CA3">
        <w:rPr>
          <w:i/>
          <w:iCs/>
          <w:sz w:val="24"/>
          <w:szCs w:val="24"/>
        </w:rPr>
        <w:t>Minimum Design Loads and Associated Criteria for Buildings and Other Structures, ASCE/SEI 7-16</w:t>
      </w:r>
      <w:r w:rsidRPr="008B2CA3">
        <w:rPr>
          <w:sz w:val="24"/>
          <w:szCs w:val="24"/>
        </w:rPr>
        <w:t>. Reston, VA: American Society of Civil Engineers; 2017b.</w:t>
      </w:r>
    </w:p>
    <w:p w14:paraId="29BA71D0" w14:textId="72B617E2" w:rsidR="00736186" w:rsidRPr="008B2CA3" w:rsidRDefault="00736186" w:rsidP="008B2CA3">
      <w:pPr>
        <w:pStyle w:val="NoSpacing"/>
        <w:ind w:left="720" w:hanging="720"/>
        <w:rPr>
          <w:sz w:val="24"/>
          <w:szCs w:val="24"/>
        </w:rPr>
      </w:pPr>
      <w:r w:rsidRPr="008B2CA3">
        <w:rPr>
          <w:sz w:val="24"/>
          <w:szCs w:val="24"/>
        </w:rPr>
        <w:t>3</w:t>
      </w:r>
      <w:r w:rsidR="008B2CA3">
        <w:rPr>
          <w:sz w:val="24"/>
          <w:szCs w:val="24"/>
        </w:rPr>
        <w:t xml:space="preserve"> </w:t>
      </w:r>
      <w:r w:rsidRPr="008B2CA3">
        <w:rPr>
          <w:sz w:val="24"/>
          <w:szCs w:val="24"/>
        </w:rPr>
        <w:t>Khatib IF, Mahin SA, Pister KS. Seismic Behavior of Concentrically Braced Steel Frames. Report No. UBC/EERC-88/01, Earthquake Engineering Research Center, Univ. of California, Berkeley, CA. 1988</w:t>
      </w:r>
    </w:p>
    <w:p w14:paraId="372CB32F" w14:textId="4EBF290B" w:rsidR="00736186" w:rsidRPr="008B2CA3" w:rsidRDefault="00736186" w:rsidP="008B2CA3">
      <w:pPr>
        <w:pStyle w:val="NoSpacing"/>
        <w:ind w:left="720" w:hanging="720"/>
        <w:rPr>
          <w:sz w:val="24"/>
          <w:szCs w:val="24"/>
        </w:rPr>
      </w:pPr>
      <w:r w:rsidRPr="008B2CA3">
        <w:rPr>
          <w:sz w:val="24"/>
          <w:szCs w:val="24"/>
        </w:rPr>
        <w:t>4</w:t>
      </w:r>
      <w:r w:rsidR="008B2CA3">
        <w:rPr>
          <w:sz w:val="24"/>
          <w:szCs w:val="24"/>
        </w:rPr>
        <w:t xml:space="preserve"> </w:t>
      </w:r>
      <w:r w:rsidRPr="008B2CA3">
        <w:rPr>
          <w:sz w:val="24"/>
          <w:szCs w:val="24"/>
        </w:rPr>
        <w:t>Uriz P, Mahin SA. </w:t>
      </w:r>
      <w:r w:rsidRPr="008B2CA3">
        <w:rPr>
          <w:i/>
          <w:iCs/>
          <w:sz w:val="24"/>
          <w:szCs w:val="24"/>
        </w:rPr>
        <w:t>Toward Earthquake-Resistant Design of Concentrically Braced Steel-Frame Structures.</w:t>
      </w:r>
      <w:r w:rsidRPr="008B2CA3">
        <w:rPr>
          <w:sz w:val="24"/>
          <w:szCs w:val="24"/>
        </w:rPr>
        <w:t> PEER 2008/08, Pacific Earthquake Engineering Research Center, Berkeley, CA. 2008.</w:t>
      </w:r>
    </w:p>
    <w:p w14:paraId="406AF0C1" w14:textId="68EFFD58" w:rsidR="00736186" w:rsidRPr="008B2CA3" w:rsidRDefault="00736186" w:rsidP="008B2CA3">
      <w:pPr>
        <w:pStyle w:val="NoSpacing"/>
        <w:ind w:left="720" w:hanging="720"/>
        <w:rPr>
          <w:sz w:val="24"/>
          <w:szCs w:val="24"/>
        </w:rPr>
      </w:pPr>
      <w:r w:rsidRPr="008B2CA3">
        <w:rPr>
          <w:sz w:val="24"/>
          <w:szCs w:val="24"/>
        </w:rPr>
        <w:t>5</w:t>
      </w:r>
      <w:r w:rsidR="008B2CA3">
        <w:rPr>
          <w:sz w:val="24"/>
          <w:szCs w:val="24"/>
        </w:rPr>
        <w:t xml:space="preserve"> </w:t>
      </w:r>
      <w:r w:rsidRPr="008B2CA3">
        <w:rPr>
          <w:sz w:val="24"/>
          <w:szCs w:val="24"/>
        </w:rPr>
        <w:t>Okazaki T, Lignos DG, Hikino T, Kajiwara K. Dynamic response of a chevron concentrically braced frame. </w:t>
      </w:r>
      <w:r w:rsidRPr="008B2CA3">
        <w:rPr>
          <w:i/>
          <w:iCs/>
          <w:sz w:val="24"/>
          <w:szCs w:val="24"/>
        </w:rPr>
        <w:t>J Struct Eng</w:t>
      </w:r>
      <w:r w:rsidRPr="008B2CA3">
        <w:rPr>
          <w:sz w:val="24"/>
          <w:szCs w:val="24"/>
        </w:rPr>
        <w:t>. 2013; </w:t>
      </w:r>
      <w:r w:rsidRPr="008B2CA3">
        <w:rPr>
          <w:b/>
          <w:bCs/>
          <w:sz w:val="24"/>
          <w:szCs w:val="24"/>
        </w:rPr>
        <w:t>139</w:t>
      </w:r>
      <w:r w:rsidRPr="008B2CA3">
        <w:rPr>
          <w:sz w:val="24"/>
          <w:szCs w:val="24"/>
        </w:rPr>
        <w:t>(4): 515- 525. </w:t>
      </w:r>
      <w:r w:rsidRPr="00EB32F5">
        <w:rPr>
          <w:sz w:val="24"/>
          <w:szCs w:val="24"/>
        </w:rPr>
        <w:t>https://0-doi-org.libus.csd.mu.edu/10.1061/(ASCE)ST.1943-541X.0000679</w:t>
      </w:r>
    </w:p>
    <w:p w14:paraId="640FD46C" w14:textId="03729706" w:rsidR="00736186" w:rsidRPr="008B2CA3" w:rsidRDefault="00736186" w:rsidP="008B2CA3">
      <w:pPr>
        <w:pStyle w:val="NoSpacing"/>
        <w:ind w:left="720" w:hanging="720"/>
        <w:rPr>
          <w:sz w:val="24"/>
          <w:szCs w:val="24"/>
        </w:rPr>
      </w:pPr>
      <w:r w:rsidRPr="008B2CA3">
        <w:rPr>
          <w:sz w:val="24"/>
          <w:szCs w:val="24"/>
        </w:rPr>
        <w:t>6</w:t>
      </w:r>
      <w:r w:rsidR="008B2CA3">
        <w:rPr>
          <w:sz w:val="24"/>
          <w:szCs w:val="24"/>
        </w:rPr>
        <w:t xml:space="preserve"> </w:t>
      </w:r>
      <w:r w:rsidRPr="008B2CA3">
        <w:rPr>
          <w:sz w:val="24"/>
          <w:szCs w:val="24"/>
        </w:rPr>
        <w:t>Fukuta T, Nishiyama I, Yamanouchi H, Kato B. Seismic performance of steel frames with inverted V braces. </w:t>
      </w:r>
      <w:r w:rsidRPr="008B2CA3">
        <w:rPr>
          <w:i/>
          <w:iCs/>
          <w:sz w:val="24"/>
          <w:szCs w:val="24"/>
        </w:rPr>
        <w:t>J Struct Eng</w:t>
      </w:r>
      <w:r w:rsidRPr="008B2CA3">
        <w:rPr>
          <w:sz w:val="24"/>
          <w:szCs w:val="24"/>
        </w:rPr>
        <w:t>. 1989; </w:t>
      </w:r>
      <w:r w:rsidRPr="008B2CA3">
        <w:rPr>
          <w:b/>
          <w:bCs/>
          <w:sz w:val="24"/>
          <w:szCs w:val="24"/>
        </w:rPr>
        <w:t>115</w:t>
      </w:r>
      <w:r w:rsidRPr="008B2CA3">
        <w:rPr>
          <w:sz w:val="24"/>
          <w:szCs w:val="24"/>
        </w:rPr>
        <w:t>(8): 2016- 2028. </w:t>
      </w:r>
      <w:r w:rsidRPr="00EB32F5">
        <w:rPr>
          <w:sz w:val="24"/>
          <w:szCs w:val="24"/>
        </w:rPr>
        <w:t>https://0-doi-org.libus.csd.mu.edu/10.1061/(ASCE)0733-9445(1989)115:8(2016)</w:t>
      </w:r>
    </w:p>
    <w:p w14:paraId="1010DD98" w14:textId="2FF9B8EF" w:rsidR="00736186" w:rsidRPr="008B2CA3" w:rsidRDefault="00736186" w:rsidP="008B2CA3">
      <w:pPr>
        <w:pStyle w:val="NoSpacing"/>
        <w:ind w:left="720" w:hanging="720"/>
        <w:rPr>
          <w:sz w:val="24"/>
          <w:szCs w:val="24"/>
        </w:rPr>
      </w:pPr>
      <w:r w:rsidRPr="008B2CA3">
        <w:rPr>
          <w:sz w:val="24"/>
          <w:szCs w:val="24"/>
        </w:rPr>
        <w:t>7</w:t>
      </w:r>
      <w:r w:rsidR="008B2CA3">
        <w:rPr>
          <w:sz w:val="24"/>
          <w:szCs w:val="24"/>
        </w:rPr>
        <w:t xml:space="preserve"> </w:t>
      </w:r>
      <w:r w:rsidRPr="008B2CA3">
        <w:rPr>
          <w:sz w:val="24"/>
          <w:szCs w:val="24"/>
        </w:rPr>
        <w:t>Sen AD, Roeder CW, Berman JW, et al. Experimental investigation of chevron concentrically braced frames with yielding beams. </w:t>
      </w:r>
      <w:r w:rsidRPr="008B2CA3">
        <w:rPr>
          <w:i/>
          <w:iCs/>
          <w:sz w:val="24"/>
          <w:szCs w:val="24"/>
        </w:rPr>
        <w:t>J Struct Eng</w:t>
      </w:r>
      <w:r w:rsidRPr="008B2CA3">
        <w:rPr>
          <w:sz w:val="24"/>
          <w:szCs w:val="24"/>
        </w:rPr>
        <w:t>. 2016; </w:t>
      </w:r>
      <w:r w:rsidRPr="008B2CA3">
        <w:rPr>
          <w:b/>
          <w:bCs/>
          <w:sz w:val="24"/>
          <w:szCs w:val="24"/>
        </w:rPr>
        <w:t>142</w:t>
      </w:r>
      <w:r w:rsidRPr="008B2CA3">
        <w:rPr>
          <w:sz w:val="24"/>
          <w:szCs w:val="24"/>
        </w:rPr>
        <w:t>(12):04016123. </w:t>
      </w:r>
      <w:r w:rsidRPr="00EB32F5">
        <w:rPr>
          <w:sz w:val="24"/>
          <w:szCs w:val="24"/>
        </w:rPr>
        <w:t>https://0-doi-org.libus.csd.mu.edu/10.1061/(asce)st.1943-541x.0001597</w:t>
      </w:r>
    </w:p>
    <w:p w14:paraId="43929DBA" w14:textId="521926DD" w:rsidR="00736186" w:rsidRPr="008B2CA3" w:rsidRDefault="00736186" w:rsidP="008B2CA3">
      <w:pPr>
        <w:pStyle w:val="NoSpacing"/>
        <w:ind w:left="720" w:hanging="720"/>
        <w:rPr>
          <w:sz w:val="24"/>
          <w:szCs w:val="24"/>
        </w:rPr>
      </w:pPr>
      <w:r w:rsidRPr="008B2CA3">
        <w:rPr>
          <w:sz w:val="24"/>
          <w:szCs w:val="24"/>
        </w:rPr>
        <w:t>8</w:t>
      </w:r>
      <w:r w:rsidR="008B2CA3">
        <w:rPr>
          <w:sz w:val="24"/>
          <w:szCs w:val="24"/>
        </w:rPr>
        <w:t xml:space="preserve"> </w:t>
      </w:r>
      <w:r w:rsidRPr="008B2CA3">
        <w:rPr>
          <w:sz w:val="24"/>
          <w:szCs w:val="24"/>
        </w:rPr>
        <w:t>Bradley CR, Fahnestock LA, Hines EM, Sizemore JG. Full-scale cyclic testing of low-ductility concentrically braced frames. </w:t>
      </w:r>
      <w:r w:rsidRPr="008B2CA3">
        <w:rPr>
          <w:i/>
          <w:iCs/>
          <w:sz w:val="24"/>
          <w:szCs w:val="24"/>
        </w:rPr>
        <w:t>J Struct Eng</w:t>
      </w:r>
      <w:r w:rsidRPr="008B2CA3">
        <w:rPr>
          <w:sz w:val="24"/>
          <w:szCs w:val="24"/>
        </w:rPr>
        <w:t>. 2017; </w:t>
      </w:r>
      <w:r w:rsidRPr="008B2CA3">
        <w:rPr>
          <w:b/>
          <w:bCs/>
          <w:sz w:val="24"/>
          <w:szCs w:val="24"/>
        </w:rPr>
        <w:t>143</w:t>
      </w:r>
      <w:r w:rsidRPr="008B2CA3">
        <w:rPr>
          <w:sz w:val="24"/>
          <w:szCs w:val="24"/>
        </w:rPr>
        <w:t>(6):04017029. </w:t>
      </w:r>
      <w:r w:rsidRPr="00EB32F5">
        <w:rPr>
          <w:sz w:val="24"/>
          <w:szCs w:val="24"/>
        </w:rPr>
        <w:t>https://0-doi-org.libus.csd.mu.edu/10.1061/(ASCE)ST.1943-541X.0001760</w:t>
      </w:r>
    </w:p>
    <w:p w14:paraId="76FAF89D" w14:textId="01139718" w:rsidR="00736186" w:rsidRPr="008B2CA3" w:rsidRDefault="00736186" w:rsidP="008B2CA3">
      <w:pPr>
        <w:pStyle w:val="NoSpacing"/>
        <w:ind w:left="720" w:hanging="720"/>
        <w:rPr>
          <w:sz w:val="24"/>
          <w:szCs w:val="24"/>
        </w:rPr>
      </w:pPr>
      <w:r w:rsidRPr="008B2CA3">
        <w:rPr>
          <w:sz w:val="24"/>
          <w:szCs w:val="24"/>
        </w:rPr>
        <w:t>9</w:t>
      </w:r>
      <w:r w:rsidR="008B2CA3">
        <w:rPr>
          <w:sz w:val="24"/>
          <w:szCs w:val="24"/>
        </w:rPr>
        <w:t xml:space="preserve"> </w:t>
      </w:r>
      <w:r w:rsidRPr="008B2CA3">
        <w:rPr>
          <w:sz w:val="24"/>
          <w:szCs w:val="24"/>
        </w:rPr>
        <w:t>Sizemore JG, Fahnestock LA, Hines EM, Bradley CR. Parametric study of low-ductility concentrically braced frames under cyclic static loading. </w:t>
      </w:r>
      <w:r w:rsidRPr="008B2CA3">
        <w:rPr>
          <w:i/>
          <w:iCs/>
          <w:sz w:val="24"/>
          <w:szCs w:val="24"/>
        </w:rPr>
        <w:t>J Struct Eng</w:t>
      </w:r>
      <w:r w:rsidRPr="008B2CA3">
        <w:rPr>
          <w:sz w:val="24"/>
          <w:szCs w:val="24"/>
        </w:rPr>
        <w:t>. 2017; </w:t>
      </w:r>
      <w:r w:rsidRPr="008B2CA3">
        <w:rPr>
          <w:b/>
          <w:bCs/>
          <w:sz w:val="24"/>
          <w:szCs w:val="24"/>
        </w:rPr>
        <w:t>143</w:t>
      </w:r>
      <w:r w:rsidRPr="008B2CA3">
        <w:rPr>
          <w:sz w:val="24"/>
          <w:szCs w:val="24"/>
        </w:rPr>
        <w:t>(6):04017032. </w:t>
      </w:r>
      <w:r w:rsidRPr="00EB32F5">
        <w:rPr>
          <w:sz w:val="24"/>
          <w:szCs w:val="24"/>
        </w:rPr>
        <w:t>https://0-doi-org.libus.csd.mu.edu/10.1061/(ASCE)ST.1943-541X.0001761</w:t>
      </w:r>
    </w:p>
    <w:p w14:paraId="2538E313" w14:textId="7A94E8C3" w:rsidR="00736186" w:rsidRPr="008B2CA3" w:rsidRDefault="00736186" w:rsidP="008B2CA3">
      <w:pPr>
        <w:pStyle w:val="NoSpacing"/>
        <w:ind w:left="720" w:hanging="720"/>
        <w:rPr>
          <w:sz w:val="24"/>
          <w:szCs w:val="24"/>
        </w:rPr>
      </w:pPr>
      <w:r w:rsidRPr="008B2CA3">
        <w:rPr>
          <w:sz w:val="24"/>
          <w:szCs w:val="24"/>
        </w:rPr>
        <w:t>10</w:t>
      </w:r>
      <w:r w:rsidR="008B2CA3">
        <w:rPr>
          <w:sz w:val="24"/>
          <w:szCs w:val="24"/>
        </w:rPr>
        <w:t xml:space="preserve"> </w:t>
      </w:r>
      <w:r w:rsidRPr="008B2CA3">
        <w:rPr>
          <w:sz w:val="24"/>
          <w:szCs w:val="24"/>
        </w:rPr>
        <w:t>Sizemore JG, Fahnestock LA, Hines EM. Seismic performance assessment of low-ductility concentrically braced frames. </w:t>
      </w:r>
      <w:r w:rsidRPr="008B2CA3">
        <w:rPr>
          <w:i/>
          <w:iCs/>
          <w:sz w:val="24"/>
          <w:szCs w:val="24"/>
        </w:rPr>
        <w:t>J Struct Eng</w:t>
      </w:r>
      <w:r w:rsidRPr="008B2CA3">
        <w:rPr>
          <w:sz w:val="24"/>
          <w:szCs w:val="24"/>
        </w:rPr>
        <w:t>. 2019; </w:t>
      </w:r>
      <w:r w:rsidRPr="008B2CA3">
        <w:rPr>
          <w:b/>
          <w:bCs/>
          <w:sz w:val="24"/>
          <w:szCs w:val="24"/>
        </w:rPr>
        <w:t>145</w:t>
      </w:r>
      <w:r w:rsidRPr="008B2CA3">
        <w:rPr>
          <w:sz w:val="24"/>
          <w:szCs w:val="24"/>
        </w:rPr>
        <w:t>(4):04019016. </w:t>
      </w:r>
      <w:r w:rsidRPr="00EB32F5">
        <w:rPr>
          <w:sz w:val="24"/>
          <w:szCs w:val="24"/>
        </w:rPr>
        <w:t>https://0-doi-org.libus.csd.mu.edu/10.1061/(ASCE)ST.1943-541X.0002276</w:t>
      </w:r>
    </w:p>
    <w:p w14:paraId="4BDC8432" w14:textId="4A02D5F6" w:rsidR="00736186" w:rsidRPr="008B2CA3" w:rsidRDefault="00736186" w:rsidP="008B2CA3">
      <w:pPr>
        <w:pStyle w:val="NoSpacing"/>
        <w:ind w:left="720" w:hanging="720"/>
        <w:rPr>
          <w:sz w:val="24"/>
          <w:szCs w:val="24"/>
        </w:rPr>
      </w:pPr>
      <w:r w:rsidRPr="008B2CA3">
        <w:rPr>
          <w:sz w:val="24"/>
          <w:szCs w:val="24"/>
        </w:rPr>
        <w:t>11</w:t>
      </w:r>
      <w:r w:rsidR="008B2CA3">
        <w:rPr>
          <w:sz w:val="24"/>
          <w:szCs w:val="24"/>
        </w:rPr>
        <w:t xml:space="preserve"> </w:t>
      </w:r>
      <w:r w:rsidRPr="008B2CA3">
        <w:rPr>
          <w:sz w:val="24"/>
          <w:szCs w:val="24"/>
        </w:rPr>
        <w:t>Tenchini A, D'Aniello M, Rebelo C, Landolfo R, da Silva LS, Lima L. High strength steel in chevron concentrically braced frames designed according to Eurocode 8. </w:t>
      </w:r>
      <w:r w:rsidRPr="008B2CA3">
        <w:rPr>
          <w:i/>
          <w:iCs/>
          <w:sz w:val="24"/>
          <w:szCs w:val="24"/>
        </w:rPr>
        <w:t>Eng Struct</w:t>
      </w:r>
      <w:r w:rsidRPr="008B2CA3">
        <w:rPr>
          <w:sz w:val="24"/>
          <w:szCs w:val="24"/>
        </w:rPr>
        <w:t>. 2016; </w:t>
      </w:r>
      <w:r w:rsidRPr="008B2CA3">
        <w:rPr>
          <w:b/>
          <w:bCs/>
          <w:sz w:val="24"/>
          <w:szCs w:val="24"/>
        </w:rPr>
        <w:t>124</w:t>
      </w:r>
      <w:r w:rsidRPr="008B2CA3">
        <w:rPr>
          <w:sz w:val="24"/>
          <w:szCs w:val="24"/>
        </w:rPr>
        <w:t>: 167- 185. </w:t>
      </w:r>
      <w:r w:rsidRPr="00EB32F5">
        <w:rPr>
          <w:sz w:val="24"/>
          <w:szCs w:val="24"/>
        </w:rPr>
        <w:t>https://0-doi-org.libus.csd.mu.edu/10.1016/j.engstruct.2016.06.001</w:t>
      </w:r>
    </w:p>
    <w:p w14:paraId="38489166" w14:textId="2E275991" w:rsidR="00736186" w:rsidRPr="008B2CA3" w:rsidRDefault="00736186" w:rsidP="008B2CA3">
      <w:pPr>
        <w:pStyle w:val="NoSpacing"/>
        <w:ind w:left="720" w:hanging="720"/>
        <w:rPr>
          <w:sz w:val="24"/>
          <w:szCs w:val="24"/>
        </w:rPr>
      </w:pPr>
      <w:r w:rsidRPr="008B2CA3">
        <w:rPr>
          <w:sz w:val="24"/>
          <w:szCs w:val="24"/>
        </w:rPr>
        <w:t>12</w:t>
      </w:r>
      <w:r w:rsidR="008B2CA3">
        <w:rPr>
          <w:sz w:val="24"/>
          <w:szCs w:val="24"/>
        </w:rPr>
        <w:t xml:space="preserve"> </w:t>
      </w:r>
      <w:r w:rsidRPr="008B2CA3">
        <w:rPr>
          <w:sz w:val="24"/>
          <w:szCs w:val="24"/>
        </w:rPr>
        <w:t>Roeder CW, Sen AD, Terpstra C, et al. Effect of beam yielding on chevron braced frames. </w:t>
      </w:r>
      <w:r w:rsidRPr="008B2CA3">
        <w:rPr>
          <w:i/>
          <w:iCs/>
          <w:sz w:val="24"/>
          <w:szCs w:val="24"/>
        </w:rPr>
        <w:t>J Constr Steel Res</w:t>
      </w:r>
      <w:r w:rsidRPr="008B2CA3">
        <w:rPr>
          <w:sz w:val="24"/>
          <w:szCs w:val="24"/>
        </w:rPr>
        <w:t>. 2019; </w:t>
      </w:r>
      <w:r w:rsidRPr="008B2CA3">
        <w:rPr>
          <w:b/>
          <w:bCs/>
          <w:sz w:val="24"/>
          <w:szCs w:val="24"/>
        </w:rPr>
        <w:t>159</w:t>
      </w:r>
      <w:r w:rsidRPr="008B2CA3">
        <w:rPr>
          <w:sz w:val="24"/>
          <w:szCs w:val="24"/>
        </w:rPr>
        <w:t>: 428- 441. </w:t>
      </w:r>
      <w:r w:rsidRPr="00EB32F5">
        <w:rPr>
          <w:sz w:val="24"/>
          <w:szCs w:val="24"/>
        </w:rPr>
        <w:t>https://0-doi-org.libus.csd.mu.edu/10.1016/j.jcsr.2019.04.044</w:t>
      </w:r>
    </w:p>
    <w:p w14:paraId="3A6DF94B" w14:textId="77FAA741" w:rsidR="00736186" w:rsidRPr="008B2CA3" w:rsidRDefault="00736186" w:rsidP="008B2CA3">
      <w:pPr>
        <w:pStyle w:val="NoSpacing"/>
        <w:ind w:left="720" w:hanging="720"/>
        <w:rPr>
          <w:sz w:val="24"/>
          <w:szCs w:val="24"/>
        </w:rPr>
      </w:pPr>
      <w:r w:rsidRPr="008B2CA3">
        <w:rPr>
          <w:sz w:val="24"/>
          <w:szCs w:val="24"/>
        </w:rPr>
        <w:t>13</w:t>
      </w:r>
      <w:r w:rsidR="008B2CA3">
        <w:rPr>
          <w:sz w:val="24"/>
          <w:szCs w:val="24"/>
        </w:rPr>
        <w:t xml:space="preserve"> </w:t>
      </w:r>
      <w:r w:rsidRPr="008B2CA3">
        <w:rPr>
          <w:sz w:val="24"/>
          <w:szCs w:val="24"/>
        </w:rPr>
        <w:t>Roeder CW, Sen AD, Asada H, et al. Inelastic behavior and seismic design of multistory chevron-braced frames with yielding beams. </w:t>
      </w:r>
      <w:r w:rsidRPr="008B2CA3">
        <w:rPr>
          <w:i/>
          <w:iCs/>
          <w:sz w:val="24"/>
          <w:szCs w:val="24"/>
        </w:rPr>
        <w:t>J Constr Steel Res</w:t>
      </w:r>
      <w:r w:rsidRPr="008B2CA3">
        <w:rPr>
          <w:sz w:val="24"/>
          <w:szCs w:val="24"/>
        </w:rPr>
        <w:t>. 2019;105817. </w:t>
      </w:r>
      <w:r w:rsidRPr="00EB32F5">
        <w:rPr>
          <w:sz w:val="24"/>
          <w:szCs w:val="24"/>
        </w:rPr>
        <w:t>https://0-doi-org.libus.csd.mu.edu/10.1016/j.jcsr.2019.105817</w:t>
      </w:r>
    </w:p>
    <w:p w14:paraId="49DCDE3B" w14:textId="3B00D392" w:rsidR="00736186" w:rsidRPr="008B2CA3" w:rsidRDefault="00736186" w:rsidP="008B2CA3">
      <w:pPr>
        <w:pStyle w:val="NoSpacing"/>
        <w:ind w:left="720" w:hanging="720"/>
        <w:rPr>
          <w:sz w:val="24"/>
          <w:szCs w:val="24"/>
        </w:rPr>
      </w:pPr>
      <w:r w:rsidRPr="008B2CA3">
        <w:rPr>
          <w:sz w:val="24"/>
          <w:szCs w:val="24"/>
        </w:rPr>
        <w:t>14</w:t>
      </w:r>
      <w:r w:rsidR="008B2CA3">
        <w:rPr>
          <w:sz w:val="24"/>
          <w:szCs w:val="24"/>
        </w:rPr>
        <w:t xml:space="preserve"> </w:t>
      </w:r>
      <w:r w:rsidRPr="008B2CA3">
        <w:rPr>
          <w:sz w:val="24"/>
          <w:szCs w:val="24"/>
        </w:rPr>
        <w:t>Roeder CW, Lumpkin EJ, Lehman DE. A balanced design procedure for special concentrically braced frame connections. </w:t>
      </w:r>
      <w:r w:rsidRPr="008B2CA3">
        <w:rPr>
          <w:i/>
          <w:iCs/>
          <w:sz w:val="24"/>
          <w:szCs w:val="24"/>
        </w:rPr>
        <w:t>J Constr Steel Res</w:t>
      </w:r>
      <w:r w:rsidRPr="008B2CA3">
        <w:rPr>
          <w:sz w:val="24"/>
          <w:szCs w:val="24"/>
        </w:rPr>
        <w:t>. 2011; </w:t>
      </w:r>
      <w:r w:rsidRPr="008B2CA3">
        <w:rPr>
          <w:b/>
          <w:bCs/>
          <w:sz w:val="24"/>
          <w:szCs w:val="24"/>
        </w:rPr>
        <w:t>67</w:t>
      </w:r>
      <w:r w:rsidRPr="008B2CA3">
        <w:rPr>
          <w:sz w:val="24"/>
          <w:szCs w:val="24"/>
        </w:rPr>
        <w:t>(11): 1760- 1772. </w:t>
      </w:r>
      <w:r w:rsidRPr="00EB32F5">
        <w:rPr>
          <w:sz w:val="24"/>
          <w:szCs w:val="24"/>
        </w:rPr>
        <w:t>https://0-doi-org.libus.csd.mu.edu/10.1016/j.jcsr.2011.04.016</w:t>
      </w:r>
    </w:p>
    <w:p w14:paraId="2A294A2D" w14:textId="219C89CB" w:rsidR="00736186" w:rsidRPr="008B2CA3" w:rsidRDefault="00736186" w:rsidP="008B2CA3">
      <w:pPr>
        <w:pStyle w:val="NoSpacing"/>
        <w:ind w:left="720" w:hanging="720"/>
        <w:rPr>
          <w:sz w:val="24"/>
          <w:szCs w:val="24"/>
        </w:rPr>
      </w:pPr>
      <w:r w:rsidRPr="008B2CA3">
        <w:rPr>
          <w:sz w:val="24"/>
          <w:szCs w:val="24"/>
        </w:rPr>
        <w:t>15</w:t>
      </w:r>
      <w:r w:rsidR="008B2CA3">
        <w:rPr>
          <w:sz w:val="24"/>
          <w:szCs w:val="24"/>
        </w:rPr>
        <w:t xml:space="preserve"> </w:t>
      </w:r>
      <w:r w:rsidRPr="008B2CA3">
        <w:rPr>
          <w:sz w:val="24"/>
          <w:szCs w:val="24"/>
        </w:rPr>
        <w:t>Ibarra SM. Experimental Evaluation of Chevron Special Concentrically Braced Frames with a Yielding Beam Mechanism. Thesis submitted in partial fulfillment of the Master of Science in Civil Engineering, University of Washington, Seattle, WA. 2018.</w:t>
      </w:r>
    </w:p>
    <w:p w14:paraId="22F815D5" w14:textId="0D5EE534" w:rsidR="00736186" w:rsidRPr="008B2CA3" w:rsidRDefault="00736186" w:rsidP="008B2CA3">
      <w:pPr>
        <w:pStyle w:val="NoSpacing"/>
        <w:ind w:left="720" w:hanging="720"/>
        <w:rPr>
          <w:sz w:val="24"/>
          <w:szCs w:val="24"/>
        </w:rPr>
      </w:pPr>
      <w:r w:rsidRPr="008B2CA3">
        <w:rPr>
          <w:sz w:val="24"/>
          <w:szCs w:val="24"/>
        </w:rPr>
        <w:t>16</w:t>
      </w:r>
      <w:r w:rsidR="008B2CA3">
        <w:rPr>
          <w:sz w:val="24"/>
          <w:szCs w:val="24"/>
        </w:rPr>
        <w:t xml:space="preserve"> </w:t>
      </w:r>
      <w:r w:rsidRPr="008B2CA3">
        <w:rPr>
          <w:sz w:val="24"/>
          <w:szCs w:val="24"/>
        </w:rPr>
        <w:t>Mazzoni S, McKenna F, Scott MH, Fenves GL. Open system for earthquake engineering simulation user command-language manual-OpenSees version 2.0. Pacific Earthquake Engineering Research Center, Univ. of California, Berkeley, CA. 2009.</w:t>
      </w:r>
    </w:p>
    <w:p w14:paraId="6214DB3C" w14:textId="77777777" w:rsidR="00736186" w:rsidRPr="008B2CA3" w:rsidRDefault="00736186" w:rsidP="008B2CA3">
      <w:pPr>
        <w:pStyle w:val="NoSpacing"/>
        <w:ind w:left="720" w:hanging="720"/>
        <w:rPr>
          <w:sz w:val="24"/>
          <w:szCs w:val="24"/>
        </w:rPr>
      </w:pPr>
      <w:r w:rsidRPr="008B2CA3">
        <w:rPr>
          <w:sz w:val="24"/>
          <w:szCs w:val="24"/>
        </w:rPr>
        <w:t>17 AISC. Specification for Structural Steel Buildings, ANSI/AISC Standard 360-16, American Institute of Steel Construction, Chicago, IL. 2016c.</w:t>
      </w:r>
    </w:p>
    <w:p w14:paraId="01FB341E" w14:textId="77777777" w:rsidR="00736186" w:rsidRPr="008B2CA3" w:rsidRDefault="00736186" w:rsidP="008B2CA3">
      <w:pPr>
        <w:pStyle w:val="NoSpacing"/>
        <w:ind w:left="720" w:hanging="720"/>
        <w:rPr>
          <w:sz w:val="24"/>
          <w:szCs w:val="24"/>
        </w:rPr>
      </w:pPr>
      <w:r w:rsidRPr="008B2CA3">
        <w:rPr>
          <w:sz w:val="24"/>
          <w:szCs w:val="24"/>
        </w:rPr>
        <w:t>18 FEMA. State of the art report on systems performance of steel moment frames subject to earthquake ground shaking. FEMA 355C, Washington, DC. 2000.</w:t>
      </w:r>
    </w:p>
    <w:p w14:paraId="4C6C1DCD" w14:textId="40ADCD68" w:rsidR="00736186" w:rsidRPr="008B2CA3" w:rsidRDefault="00736186" w:rsidP="008B2CA3">
      <w:pPr>
        <w:pStyle w:val="NoSpacing"/>
        <w:ind w:left="720" w:hanging="720"/>
        <w:rPr>
          <w:sz w:val="24"/>
          <w:szCs w:val="24"/>
        </w:rPr>
      </w:pPr>
      <w:r w:rsidRPr="008B2CA3">
        <w:rPr>
          <w:sz w:val="24"/>
          <w:szCs w:val="24"/>
        </w:rPr>
        <w:t>19</w:t>
      </w:r>
      <w:r w:rsidR="008B2CA3">
        <w:rPr>
          <w:sz w:val="24"/>
          <w:szCs w:val="24"/>
        </w:rPr>
        <w:t xml:space="preserve"> </w:t>
      </w:r>
      <w:r w:rsidRPr="008B2CA3">
        <w:rPr>
          <w:sz w:val="24"/>
          <w:szCs w:val="24"/>
        </w:rPr>
        <w:t>Hsiao PC, Lehman DE, Roeder CW. Improved analytical model for special concentrically braced frames. </w:t>
      </w:r>
      <w:r w:rsidRPr="008B2CA3">
        <w:rPr>
          <w:i/>
          <w:iCs/>
          <w:sz w:val="24"/>
          <w:szCs w:val="24"/>
        </w:rPr>
        <w:t>J Constr Steel Res</w:t>
      </w:r>
      <w:r w:rsidRPr="008B2CA3">
        <w:rPr>
          <w:sz w:val="24"/>
          <w:szCs w:val="24"/>
        </w:rPr>
        <w:t>. 2012; </w:t>
      </w:r>
      <w:r w:rsidRPr="008B2CA3">
        <w:rPr>
          <w:b/>
          <w:bCs/>
          <w:sz w:val="24"/>
          <w:szCs w:val="24"/>
        </w:rPr>
        <w:t>73</w:t>
      </w:r>
      <w:r w:rsidRPr="008B2CA3">
        <w:rPr>
          <w:sz w:val="24"/>
          <w:szCs w:val="24"/>
        </w:rPr>
        <w:t>: 80- 94. </w:t>
      </w:r>
      <w:r w:rsidRPr="00EB32F5">
        <w:rPr>
          <w:sz w:val="24"/>
          <w:szCs w:val="24"/>
        </w:rPr>
        <w:t>https://0-doi-org.libus.csd.mu.edu/10.1016/j.jcsr.2012.01.010</w:t>
      </w:r>
    </w:p>
    <w:p w14:paraId="4629FE67" w14:textId="600A0B3D" w:rsidR="00736186" w:rsidRPr="008B2CA3" w:rsidRDefault="00736186" w:rsidP="008B2CA3">
      <w:pPr>
        <w:pStyle w:val="NoSpacing"/>
        <w:ind w:left="720" w:hanging="720"/>
        <w:rPr>
          <w:sz w:val="24"/>
          <w:szCs w:val="24"/>
        </w:rPr>
      </w:pPr>
      <w:r w:rsidRPr="008B2CA3">
        <w:rPr>
          <w:sz w:val="24"/>
          <w:szCs w:val="24"/>
        </w:rPr>
        <w:t>20</w:t>
      </w:r>
      <w:r w:rsidR="008B2CA3">
        <w:rPr>
          <w:sz w:val="24"/>
          <w:szCs w:val="24"/>
        </w:rPr>
        <w:t xml:space="preserve"> </w:t>
      </w:r>
      <w:r w:rsidRPr="008B2CA3">
        <w:rPr>
          <w:sz w:val="24"/>
          <w:szCs w:val="24"/>
        </w:rPr>
        <w:t>Hsiao PC, Lehman DE, Roeder CW. A model to simulate special concentrically braced frames beyond brace fracture. </w:t>
      </w:r>
      <w:r w:rsidRPr="008B2CA3">
        <w:rPr>
          <w:i/>
          <w:iCs/>
          <w:sz w:val="24"/>
          <w:szCs w:val="24"/>
        </w:rPr>
        <w:t>Earthquake Eng Struct Dynam</w:t>
      </w:r>
      <w:r w:rsidRPr="008B2CA3">
        <w:rPr>
          <w:sz w:val="24"/>
          <w:szCs w:val="24"/>
        </w:rPr>
        <w:t>. 2013a; </w:t>
      </w:r>
      <w:r w:rsidRPr="008B2CA3">
        <w:rPr>
          <w:b/>
          <w:bCs/>
          <w:sz w:val="24"/>
          <w:szCs w:val="24"/>
        </w:rPr>
        <w:t>42</w:t>
      </w:r>
      <w:r w:rsidRPr="008B2CA3">
        <w:rPr>
          <w:sz w:val="24"/>
          <w:szCs w:val="24"/>
        </w:rPr>
        <w:t>(2): 183- 200. </w:t>
      </w:r>
      <w:r w:rsidRPr="00EB32F5">
        <w:rPr>
          <w:sz w:val="24"/>
          <w:szCs w:val="24"/>
        </w:rPr>
        <w:t>https://0-doi-org.libus.csd.mu.edu/10.1002/eqe.2202</w:t>
      </w:r>
    </w:p>
    <w:p w14:paraId="080F1B40" w14:textId="4836F6BC" w:rsidR="00736186" w:rsidRPr="008B2CA3" w:rsidRDefault="00736186" w:rsidP="008B2CA3">
      <w:pPr>
        <w:pStyle w:val="NoSpacing"/>
        <w:ind w:left="720" w:hanging="720"/>
        <w:rPr>
          <w:sz w:val="24"/>
          <w:szCs w:val="24"/>
        </w:rPr>
      </w:pPr>
      <w:r w:rsidRPr="008B2CA3">
        <w:rPr>
          <w:sz w:val="24"/>
          <w:szCs w:val="24"/>
        </w:rPr>
        <w:t>21</w:t>
      </w:r>
      <w:r w:rsidR="008B2CA3">
        <w:rPr>
          <w:sz w:val="24"/>
          <w:szCs w:val="24"/>
        </w:rPr>
        <w:t xml:space="preserve"> </w:t>
      </w:r>
      <w:r w:rsidRPr="008B2CA3">
        <w:rPr>
          <w:sz w:val="24"/>
          <w:szCs w:val="24"/>
        </w:rPr>
        <w:t>Sen AD, Roeder CW, Lehman DE, Berman JW. Nonlinear modeling of concentrically braced frames. </w:t>
      </w:r>
      <w:r w:rsidRPr="008B2CA3">
        <w:rPr>
          <w:i/>
          <w:iCs/>
          <w:sz w:val="24"/>
          <w:szCs w:val="24"/>
        </w:rPr>
        <w:t>J Constr Steel Res</w:t>
      </w:r>
      <w:r w:rsidRPr="008B2CA3">
        <w:rPr>
          <w:sz w:val="24"/>
          <w:szCs w:val="24"/>
        </w:rPr>
        <w:t>. 2019; </w:t>
      </w:r>
      <w:r w:rsidRPr="008B2CA3">
        <w:rPr>
          <w:b/>
          <w:bCs/>
          <w:sz w:val="24"/>
          <w:szCs w:val="24"/>
        </w:rPr>
        <w:t>157</w:t>
      </w:r>
      <w:r w:rsidRPr="008B2CA3">
        <w:rPr>
          <w:sz w:val="24"/>
          <w:szCs w:val="24"/>
        </w:rPr>
        <w:t>: 103- 120. </w:t>
      </w:r>
      <w:r w:rsidRPr="00EB32F5">
        <w:rPr>
          <w:sz w:val="24"/>
          <w:szCs w:val="24"/>
        </w:rPr>
        <w:t>https://0-doi-org.libus.csd.mu.edu/10.1016/j.jcsr.2019.02.007</w:t>
      </w:r>
    </w:p>
    <w:p w14:paraId="1A60EC9D" w14:textId="7FC95439" w:rsidR="00736186" w:rsidRPr="008B2CA3" w:rsidRDefault="00736186" w:rsidP="008B2CA3">
      <w:pPr>
        <w:pStyle w:val="NoSpacing"/>
        <w:ind w:left="720" w:hanging="720"/>
        <w:rPr>
          <w:sz w:val="24"/>
          <w:szCs w:val="24"/>
        </w:rPr>
      </w:pPr>
      <w:r w:rsidRPr="008B2CA3">
        <w:rPr>
          <w:sz w:val="24"/>
          <w:szCs w:val="24"/>
        </w:rPr>
        <w:t>22</w:t>
      </w:r>
      <w:r w:rsidR="008B2CA3">
        <w:rPr>
          <w:sz w:val="24"/>
          <w:szCs w:val="24"/>
        </w:rPr>
        <w:t xml:space="preserve"> </w:t>
      </w:r>
      <w:r w:rsidRPr="008B2CA3">
        <w:rPr>
          <w:sz w:val="24"/>
          <w:szCs w:val="24"/>
        </w:rPr>
        <w:t>Kazemzadeh Azad S, Topkaya C, Bybordiani M. Dynamic buckling of braces in concentrically braced frames. </w:t>
      </w:r>
      <w:r w:rsidRPr="008B2CA3">
        <w:rPr>
          <w:i/>
          <w:iCs/>
          <w:sz w:val="24"/>
          <w:szCs w:val="24"/>
        </w:rPr>
        <w:t>Earthquake Eng Struct Dynam</w:t>
      </w:r>
      <w:r w:rsidRPr="008B2CA3">
        <w:rPr>
          <w:sz w:val="24"/>
          <w:szCs w:val="24"/>
        </w:rPr>
        <w:t>. 2018; </w:t>
      </w:r>
      <w:r w:rsidRPr="008B2CA3">
        <w:rPr>
          <w:b/>
          <w:bCs/>
          <w:sz w:val="24"/>
          <w:szCs w:val="24"/>
        </w:rPr>
        <w:t>47</w:t>
      </w:r>
      <w:r w:rsidRPr="008B2CA3">
        <w:rPr>
          <w:sz w:val="24"/>
          <w:szCs w:val="24"/>
        </w:rPr>
        <w:t>(3): 613- 633. </w:t>
      </w:r>
      <w:r w:rsidRPr="00EB32F5">
        <w:rPr>
          <w:sz w:val="24"/>
          <w:szCs w:val="24"/>
        </w:rPr>
        <w:t>https://0-doi-org.libus.csd.mu.edu/10.1002/eqe.2982</w:t>
      </w:r>
    </w:p>
    <w:p w14:paraId="35C36921" w14:textId="510E9BE2" w:rsidR="00736186" w:rsidRPr="008B2CA3" w:rsidRDefault="00736186" w:rsidP="008B2CA3">
      <w:pPr>
        <w:pStyle w:val="NoSpacing"/>
        <w:ind w:left="720" w:hanging="720"/>
        <w:rPr>
          <w:sz w:val="24"/>
          <w:szCs w:val="24"/>
        </w:rPr>
      </w:pPr>
      <w:r w:rsidRPr="008B2CA3">
        <w:rPr>
          <w:sz w:val="24"/>
          <w:szCs w:val="24"/>
        </w:rPr>
        <w:t>23</w:t>
      </w:r>
      <w:r w:rsidR="008B2CA3">
        <w:rPr>
          <w:sz w:val="24"/>
          <w:szCs w:val="24"/>
        </w:rPr>
        <w:t xml:space="preserve"> </w:t>
      </w:r>
      <w:r w:rsidRPr="008B2CA3">
        <w:rPr>
          <w:sz w:val="24"/>
          <w:szCs w:val="24"/>
        </w:rPr>
        <w:t>Liu J, Astaneh-Asl A. Moment–rotation parameters for composite shear tab connections. </w:t>
      </w:r>
      <w:r w:rsidRPr="008B2CA3">
        <w:rPr>
          <w:i/>
          <w:iCs/>
          <w:sz w:val="24"/>
          <w:szCs w:val="24"/>
        </w:rPr>
        <w:t>J Struct Eng</w:t>
      </w:r>
      <w:r w:rsidRPr="008B2CA3">
        <w:rPr>
          <w:sz w:val="24"/>
          <w:szCs w:val="24"/>
        </w:rPr>
        <w:t>. 2004; </w:t>
      </w:r>
      <w:r w:rsidRPr="008B2CA3">
        <w:rPr>
          <w:b/>
          <w:bCs/>
          <w:sz w:val="24"/>
          <w:szCs w:val="24"/>
        </w:rPr>
        <w:t>130</w:t>
      </w:r>
      <w:r w:rsidRPr="008B2CA3">
        <w:rPr>
          <w:sz w:val="24"/>
          <w:szCs w:val="24"/>
        </w:rPr>
        <w:t>(9): 1371- 1380. </w:t>
      </w:r>
      <w:r w:rsidRPr="00EB32F5">
        <w:rPr>
          <w:sz w:val="24"/>
          <w:szCs w:val="24"/>
        </w:rPr>
        <w:t>https://0-doi-org.libus.csd.mu.edu/10.1061/(ASCE)0733-9445(2004)130:9(1371)</w:t>
      </w:r>
    </w:p>
    <w:p w14:paraId="186F7439" w14:textId="5007C1F1" w:rsidR="00736186" w:rsidRPr="008B2CA3" w:rsidRDefault="00736186" w:rsidP="008B2CA3">
      <w:pPr>
        <w:pStyle w:val="NoSpacing"/>
        <w:ind w:left="720" w:hanging="720"/>
        <w:rPr>
          <w:sz w:val="24"/>
          <w:szCs w:val="24"/>
        </w:rPr>
      </w:pPr>
      <w:r w:rsidRPr="008B2CA3">
        <w:rPr>
          <w:sz w:val="24"/>
          <w:szCs w:val="24"/>
        </w:rPr>
        <w:t>24</w:t>
      </w:r>
      <w:r w:rsidR="008B2CA3">
        <w:rPr>
          <w:sz w:val="24"/>
          <w:szCs w:val="24"/>
        </w:rPr>
        <w:t xml:space="preserve"> </w:t>
      </w:r>
      <w:r w:rsidRPr="008B2CA3">
        <w:rPr>
          <w:sz w:val="24"/>
          <w:szCs w:val="24"/>
        </w:rPr>
        <w:t>Li T, Marafi NA, Sen AD, et al. Seismic performance of special concentrically braced frames in deep basins during subduction-zone earthquakes. </w:t>
      </w:r>
      <w:r w:rsidRPr="008B2CA3">
        <w:rPr>
          <w:i/>
          <w:iCs/>
          <w:sz w:val="24"/>
          <w:szCs w:val="24"/>
        </w:rPr>
        <w:t>Eng Struct</w:t>
      </w:r>
      <w:r w:rsidRPr="008B2CA3">
        <w:rPr>
          <w:sz w:val="24"/>
          <w:szCs w:val="24"/>
        </w:rPr>
        <w:t>. 2019; </w:t>
      </w:r>
      <w:r w:rsidRPr="008B2CA3">
        <w:rPr>
          <w:b/>
          <w:bCs/>
          <w:sz w:val="24"/>
          <w:szCs w:val="24"/>
        </w:rPr>
        <w:t>188</w:t>
      </w:r>
      <w:r w:rsidRPr="008B2CA3">
        <w:rPr>
          <w:sz w:val="24"/>
          <w:szCs w:val="24"/>
        </w:rPr>
        <w:t>(January): 87- 103. </w:t>
      </w:r>
      <w:r w:rsidRPr="00EB32F5">
        <w:rPr>
          <w:sz w:val="24"/>
          <w:szCs w:val="24"/>
        </w:rPr>
        <w:t>https://0-doi-org.libus.csd.mu.edu/10.1016/j.engstruct.2019.02.057</w:t>
      </w:r>
    </w:p>
    <w:p w14:paraId="299CDA43" w14:textId="7D75F4AA" w:rsidR="00736186" w:rsidRPr="008B2CA3" w:rsidRDefault="00736186" w:rsidP="008B2CA3">
      <w:pPr>
        <w:pStyle w:val="NoSpacing"/>
        <w:ind w:left="720" w:hanging="720"/>
        <w:rPr>
          <w:sz w:val="24"/>
          <w:szCs w:val="24"/>
        </w:rPr>
      </w:pPr>
      <w:r w:rsidRPr="008B2CA3">
        <w:rPr>
          <w:sz w:val="24"/>
          <w:szCs w:val="24"/>
        </w:rPr>
        <w:t>25</w:t>
      </w:r>
      <w:r w:rsidR="008B2CA3">
        <w:rPr>
          <w:sz w:val="24"/>
          <w:szCs w:val="24"/>
        </w:rPr>
        <w:t xml:space="preserve"> </w:t>
      </w:r>
      <w:r w:rsidRPr="008B2CA3">
        <w:rPr>
          <w:sz w:val="24"/>
          <w:szCs w:val="24"/>
        </w:rPr>
        <w:t>MacRae GA, Kimura Y, Roeder C. Effect of column stiffness on braced frame seismic behavior. </w:t>
      </w:r>
      <w:r w:rsidRPr="008B2CA3">
        <w:rPr>
          <w:i/>
          <w:iCs/>
          <w:sz w:val="24"/>
          <w:szCs w:val="24"/>
        </w:rPr>
        <w:t>J Struct Eng</w:t>
      </w:r>
      <w:r w:rsidRPr="008B2CA3">
        <w:rPr>
          <w:sz w:val="24"/>
          <w:szCs w:val="24"/>
        </w:rPr>
        <w:t>. 2004; </w:t>
      </w:r>
      <w:r w:rsidRPr="008B2CA3">
        <w:rPr>
          <w:b/>
          <w:bCs/>
          <w:sz w:val="24"/>
          <w:szCs w:val="24"/>
        </w:rPr>
        <w:t>130</w:t>
      </w:r>
      <w:r w:rsidRPr="008B2CA3">
        <w:rPr>
          <w:sz w:val="24"/>
          <w:szCs w:val="24"/>
        </w:rPr>
        <w:t>(3): 381- 391. </w:t>
      </w:r>
      <w:r w:rsidRPr="00EB32F5">
        <w:rPr>
          <w:sz w:val="24"/>
          <w:szCs w:val="24"/>
        </w:rPr>
        <w:t>https://0-doi-org.libus.csd.mu.edu/10.1061/(ASCE)0733-9445(2004)130:3(381)</w:t>
      </w:r>
    </w:p>
    <w:p w14:paraId="72F5615D" w14:textId="654FDA6F" w:rsidR="00736186" w:rsidRPr="008B2CA3" w:rsidRDefault="00736186" w:rsidP="008B2CA3">
      <w:pPr>
        <w:pStyle w:val="NoSpacing"/>
        <w:ind w:left="720" w:hanging="720"/>
        <w:rPr>
          <w:sz w:val="24"/>
          <w:szCs w:val="24"/>
        </w:rPr>
      </w:pPr>
      <w:r w:rsidRPr="008B2CA3">
        <w:rPr>
          <w:sz w:val="24"/>
          <w:szCs w:val="24"/>
        </w:rPr>
        <w:t>26</w:t>
      </w:r>
      <w:r w:rsidR="008B2CA3">
        <w:rPr>
          <w:sz w:val="24"/>
          <w:szCs w:val="24"/>
        </w:rPr>
        <w:t xml:space="preserve"> </w:t>
      </w:r>
      <w:r w:rsidRPr="008B2CA3">
        <w:rPr>
          <w:sz w:val="24"/>
          <w:szCs w:val="24"/>
        </w:rPr>
        <w:t>Hsiao PC, Lehman DE, Roeder CW. Evaluation of the response modification coefficient and collapse potential of special concentrically braced frames. </w:t>
      </w:r>
      <w:r w:rsidRPr="008B2CA3">
        <w:rPr>
          <w:i/>
          <w:iCs/>
          <w:sz w:val="24"/>
          <w:szCs w:val="24"/>
        </w:rPr>
        <w:t>Earthquake Eng Struct Dynam</w:t>
      </w:r>
      <w:r w:rsidRPr="008B2CA3">
        <w:rPr>
          <w:sz w:val="24"/>
          <w:szCs w:val="24"/>
        </w:rPr>
        <w:t>. 2013b; </w:t>
      </w:r>
      <w:r w:rsidRPr="008B2CA3">
        <w:rPr>
          <w:b/>
          <w:bCs/>
          <w:sz w:val="24"/>
          <w:szCs w:val="24"/>
        </w:rPr>
        <w:t>42</w:t>
      </w:r>
      <w:r w:rsidRPr="008B2CA3">
        <w:rPr>
          <w:sz w:val="24"/>
          <w:szCs w:val="24"/>
        </w:rPr>
        <w:t>(10): 1547- 1564. </w:t>
      </w:r>
      <w:r w:rsidRPr="00EB32F5">
        <w:rPr>
          <w:sz w:val="24"/>
          <w:szCs w:val="24"/>
        </w:rPr>
        <w:t>https://0-doi-org.libus.csd.mu.edu/10.1002/eqe.2286</w:t>
      </w:r>
    </w:p>
    <w:p w14:paraId="3E7ECE42" w14:textId="15937141" w:rsidR="00736186" w:rsidRPr="008B2CA3" w:rsidRDefault="00736186" w:rsidP="008B2CA3">
      <w:pPr>
        <w:pStyle w:val="NoSpacing"/>
        <w:ind w:left="720" w:hanging="720"/>
        <w:rPr>
          <w:sz w:val="24"/>
          <w:szCs w:val="24"/>
        </w:rPr>
      </w:pPr>
      <w:r w:rsidRPr="008B2CA3">
        <w:rPr>
          <w:sz w:val="24"/>
          <w:szCs w:val="24"/>
        </w:rPr>
        <w:t>27</w:t>
      </w:r>
      <w:r w:rsidR="008B2CA3">
        <w:rPr>
          <w:sz w:val="24"/>
          <w:szCs w:val="24"/>
        </w:rPr>
        <w:t xml:space="preserve"> </w:t>
      </w:r>
      <w:r w:rsidRPr="008B2CA3">
        <w:rPr>
          <w:sz w:val="24"/>
          <w:szCs w:val="24"/>
        </w:rPr>
        <w:t>Ancheta TD, Darragh RB, Stewart JP, et al. NGA-West2 database. </w:t>
      </w:r>
      <w:r w:rsidRPr="008B2CA3">
        <w:rPr>
          <w:i/>
          <w:iCs/>
          <w:sz w:val="24"/>
          <w:szCs w:val="24"/>
        </w:rPr>
        <w:t>Earthq Spectra</w:t>
      </w:r>
      <w:r w:rsidRPr="008B2CA3">
        <w:rPr>
          <w:sz w:val="24"/>
          <w:szCs w:val="24"/>
        </w:rPr>
        <w:t>. 2014; </w:t>
      </w:r>
      <w:r w:rsidRPr="008B2CA3">
        <w:rPr>
          <w:b/>
          <w:bCs/>
          <w:sz w:val="24"/>
          <w:szCs w:val="24"/>
        </w:rPr>
        <w:t>30</w:t>
      </w:r>
      <w:r w:rsidRPr="008B2CA3">
        <w:rPr>
          <w:sz w:val="24"/>
          <w:szCs w:val="24"/>
        </w:rPr>
        <w:t>(3): 989- 1005. </w:t>
      </w:r>
      <w:r w:rsidRPr="00EB32F5">
        <w:rPr>
          <w:sz w:val="24"/>
          <w:szCs w:val="24"/>
        </w:rPr>
        <w:t>https://0-doi-org.libus.csd.mu.edu/10.1193/070913EQS197M</w:t>
      </w:r>
    </w:p>
    <w:p w14:paraId="0D02F950" w14:textId="2880E478" w:rsidR="00736186" w:rsidRPr="008B2CA3" w:rsidRDefault="00736186" w:rsidP="008B2CA3">
      <w:pPr>
        <w:pStyle w:val="NoSpacing"/>
        <w:ind w:left="720" w:hanging="720"/>
        <w:rPr>
          <w:sz w:val="24"/>
          <w:szCs w:val="24"/>
        </w:rPr>
      </w:pPr>
      <w:r w:rsidRPr="008B2CA3">
        <w:rPr>
          <w:sz w:val="24"/>
          <w:szCs w:val="24"/>
        </w:rPr>
        <w:t xml:space="preserve">28 USGS. </w:t>
      </w:r>
      <w:r w:rsidR="008B2CA3" w:rsidRPr="008B2CA3">
        <w:rPr>
          <w:sz w:val="24"/>
          <w:szCs w:val="24"/>
        </w:rPr>
        <w:t>“National</w:t>
      </w:r>
      <w:r w:rsidRPr="008B2CA3">
        <w:rPr>
          <w:sz w:val="24"/>
          <w:szCs w:val="24"/>
        </w:rPr>
        <w:t xml:space="preserve"> Seismic Hazard Mapping Project (NSHMP) Code”, 2016. </w:t>
      </w:r>
      <w:r w:rsidRPr="00EB32F5">
        <w:rPr>
          <w:sz w:val="24"/>
          <w:szCs w:val="24"/>
        </w:rPr>
        <w:t>https://github.com/usgs/nshmp-haz</w:t>
      </w:r>
    </w:p>
    <w:p w14:paraId="405EDF85" w14:textId="77777777" w:rsidR="006A53CA" w:rsidRPr="0095301E" w:rsidRDefault="006A53CA" w:rsidP="006A53CA"/>
    <w:sectPr w:rsidR="006A53CA" w:rsidRPr="0095301E" w:rsidSect="001E127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i1026" type="#_x0000_t75" alt="urn:x-wiley:00988847:media:eqe3320:eqe3320-math-0015" style="width:17.9pt;height:17.05pt;visibility:visible;mso-wrap-style:square" o:bullet="t">
        <v:imagedata r:id="rId1" o:title="eqe3320-math-0015"/>
      </v:shape>
    </w:pict>
  </w:numPicBullet>
  <w:abstractNum w:abstractNumId="0" w15:restartNumberingAfterBreak="0">
    <w:nsid w:val="068541BC"/>
    <w:multiLevelType w:val="multilevel"/>
    <w:tmpl w:val="0C349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DC6A67"/>
    <w:multiLevelType w:val="multilevel"/>
    <w:tmpl w:val="A100F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1D5215"/>
    <w:multiLevelType w:val="multilevel"/>
    <w:tmpl w:val="8CB48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411AE7"/>
    <w:multiLevelType w:val="multilevel"/>
    <w:tmpl w:val="A1361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C2152A"/>
    <w:multiLevelType w:val="multilevel"/>
    <w:tmpl w:val="353A6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A2780D"/>
    <w:multiLevelType w:val="multilevel"/>
    <w:tmpl w:val="98520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2244706">
    <w:abstractNumId w:val="1"/>
  </w:num>
  <w:num w:numId="2" w16cid:durableId="1533886091">
    <w:abstractNumId w:val="3"/>
  </w:num>
  <w:num w:numId="3" w16cid:durableId="383022787">
    <w:abstractNumId w:val="19"/>
  </w:num>
  <w:num w:numId="4" w16cid:durableId="84424829">
    <w:abstractNumId w:val="5"/>
  </w:num>
  <w:num w:numId="5" w16cid:durableId="856386448">
    <w:abstractNumId w:val="14"/>
  </w:num>
  <w:num w:numId="6" w16cid:durableId="1865827665">
    <w:abstractNumId w:val="20"/>
  </w:num>
  <w:num w:numId="7" w16cid:durableId="1591499000">
    <w:abstractNumId w:val="2"/>
  </w:num>
  <w:num w:numId="8" w16cid:durableId="1263999641">
    <w:abstractNumId w:val="13"/>
  </w:num>
  <w:num w:numId="9" w16cid:durableId="827870318">
    <w:abstractNumId w:val="10"/>
  </w:num>
  <w:num w:numId="10" w16cid:durableId="348608661">
    <w:abstractNumId w:val="4"/>
  </w:num>
  <w:num w:numId="11" w16cid:durableId="1806971265">
    <w:abstractNumId w:val="16"/>
  </w:num>
  <w:num w:numId="12" w16cid:durableId="663243705">
    <w:abstractNumId w:val="21"/>
  </w:num>
  <w:num w:numId="13" w16cid:durableId="1465267589">
    <w:abstractNumId w:val="11"/>
  </w:num>
  <w:num w:numId="14" w16cid:durableId="1553543576">
    <w:abstractNumId w:val="7"/>
  </w:num>
  <w:num w:numId="15" w16cid:durableId="2101871817">
    <w:abstractNumId w:val="18"/>
  </w:num>
  <w:num w:numId="16" w16cid:durableId="1580139183">
    <w:abstractNumId w:val="8"/>
  </w:num>
  <w:num w:numId="17" w16cid:durableId="2087409422">
    <w:abstractNumId w:val="0"/>
  </w:num>
  <w:num w:numId="18" w16cid:durableId="183980066">
    <w:abstractNumId w:val="15"/>
  </w:num>
  <w:num w:numId="19" w16cid:durableId="2146193330">
    <w:abstractNumId w:val="17"/>
  </w:num>
  <w:num w:numId="20" w16cid:durableId="671882574">
    <w:abstractNumId w:val="6"/>
  </w:num>
  <w:num w:numId="21" w16cid:durableId="1977103507">
    <w:abstractNumId w:val="12"/>
  </w:num>
  <w:num w:numId="22" w16cid:durableId="20893802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V400XjAlI2+X0cEBmDPVaqlyl+GinxTVWUU7kGgCuTeEiLhwqFYX2zxHFlqzJ6RnhncuE+Xv78gmQDT9npN3ag==" w:salt="MiJMwrvaNLi9VkVNnAxT4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06AE"/>
    <w:rsid w:val="00041C27"/>
    <w:rsid w:val="000437DE"/>
    <w:rsid w:val="00043C8E"/>
    <w:rsid w:val="00044EBA"/>
    <w:rsid w:val="0004637E"/>
    <w:rsid w:val="0004717F"/>
    <w:rsid w:val="000525F1"/>
    <w:rsid w:val="00053176"/>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1271"/>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54B1"/>
    <w:rsid w:val="00146A5C"/>
    <w:rsid w:val="00146E50"/>
    <w:rsid w:val="00150DB6"/>
    <w:rsid w:val="00154D34"/>
    <w:rsid w:val="00160E1F"/>
    <w:rsid w:val="00161372"/>
    <w:rsid w:val="001622DB"/>
    <w:rsid w:val="00163F71"/>
    <w:rsid w:val="00173556"/>
    <w:rsid w:val="0018114F"/>
    <w:rsid w:val="00181ADF"/>
    <w:rsid w:val="00183A38"/>
    <w:rsid w:val="00184876"/>
    <w:rsid w:val="001854EA"/>
    <w:rsid w:val="00185C26"/>
    <w:rsid w:val="0019387B"/>
    <w:rsid w:val="0019525D"/>
    <w:rsid w:val="00196C7C"/>
    <w:rsid w:val="001A1C71"/>
    <w:rsid w:val="001A1DF4"/>
    <w:rsid w:val="001A34C4"/>
    <w:rsid w:val="001B6E76"/>
    <w:rsid w:val="001C3A3F"/>
    <w:rsid w:val="001D1087"/>
    <w:rsid w:val="001D2448"/>
    <w:rsid w:val="001D3ADE"/>
    <w:rsid w:val="001D58D3"/>
    <w:rsid w:val="001D776C"/>
    <w:rsid w:val="001D7BCC"/>
    <w:rsid w:val="001E0367"/>
    <w:rsid w:val="001E1279"/>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8A4"/>
    <w:rsid w:val="00272AF4"/>
    <w:rsid w:val="00276C06"/>
    <w:rsid w:val="00280198"/>
    <w:rsid w:val="00282094"/>
    <w:rsid w:val="002843BC"/>
    <w:rsid w:val="00284A84"/>
    <w:rsid w:val="0029129F"/>
    <w:rsid w:val="00296B90"/>
    <w:rsid w:val="00297296"/>
    <w:rsid w:val="002A0668"/>
    <w:rsid w:val="002A6B8B"/>
    <w:rsid w:val="002A7FBB"/>
    <w:rsid w:val="002B08E6"/>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7A20"/>
    <w:rsid w:val="00300EE4"/>
    <w:rsid w:val="0030197F"/>
    <w:rsid w:val="0030223E"/>
    <w:rsid w:val="00303A1E"/>
    <w:rsid w:val="00303BBD"/>
    <w:rsid w:val="00303D69"/>
    <w:rsid w:val="00313440"/>
    <w:rsid w:val="00314FCD"/>
    <w:rsid w:val="00324290"/>
    <w:rsid w:val="00331737"/>
    <w:rsid w:val="0033243D"/>
    <w:rsid w:val="003334BA"/>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88E"/>
    <w:rsid w:val="003875A3"/>
    <w:rsid w:val="00390460"/>
    <w:rsid w:val="00391C48"/>
    <w:rsid w:val="00392C06"/>
    <w:rsid w:val="00392C3B"/>
    <w:rsid w:val="00394337"/>
    <w:rsid w:val="003A437A"/>
    <w:rsid w:val="003A503E"/>
    <w:rsid w:val="003A6039"/>
    <w:rsid w:val="003B47FA"/>
    <w:rsid w:val="003B6208"/>
    <w:rsid w:val="003B7F8F"/>
    <w:rsid w:val="003C04B8"/>
    <w:rsid w:val="003C4172"/>
    <w:rsid w:val="003C437D"/>
    <w:rsid w:val="003C4456"/>
    <w:rsid w:val="003D3301"/>
    <w:rsid w:val="003D4641"/>
    <w:rsid w:val="003D56A7"/>
    <w:rsid w:val="003E05B7"/>
    <w:rsid w:val="003E0988"/>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B7CE0"/>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7406"/>
    <w:rsid w:val="00510364"/>
    <w:rsid w:val="005116C9"/>
    <w:rsid w:val="00511BEE"/>
    <w:rsid w:val="005175E9"/>
    <w:rsid w:val="00520368"/>
    <w:rsid w:val="0052207D"/>
    <w:rsid w:val="0052658A"/>
    <w:rsid w:val="005316F7"/>
    <w:rsid w:val="00533270"/>
    <w:rsid w:val="00534AF3"/>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3B5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579"/>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766"/>
    <w:rsid w:val="006517B5"/>
    <w:rsid w:val="00652076"/>
    <w:rsid w:val="00653DA3"/>
    <w:rsid w:val="00654D37"/>
    <w:rsid w:val="006574F6"/>
    <w:rsid w:val="006621F0"/>
    <w:rsid w:val="006647E7"/>
    <w:rsid w:val="00666FD4"/>
    <w:rsid w:val="00667217"/>
    <w:rsid w:val="006702C6"/>
    <w:rsid w:val="006769E6"/>
    <w:rsid w:val="00676C63"/>
    <w:rsid w:val="0067730F"/>
    <w:rsid w:val="006802F0"/>
    <w:rsid w:val="00682333"/>
    <w:rsid w:val="006844CA"/>
    <w:rsid w:val="006871E0"/>
    <w:rsid w:val="00693B53"/>
    <w:rsid w:val="00697377"/>
    <w:rsid w:val="006A1F61"/>
    <w:rsid w:val="006A533C"/>
    <w:rsid w:val="006A53CA"/>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6F39"/>
    <w:rsid w:val="006F24E3"/>
    <w:rsid w:val="007065D3"/>
    <w:rsid w:val="007071B1"/>
    <w:rsid w:val="00707EC1"/>
    <w:rsid w:val="00710582"/>
    <w:rsid w:val="00714EE9"/>
    <w:rsid w:val="007246B0"/>
    <w:rsid w:val="007258CB"/>
    <w:rsid w:val="00730E29"/>
    <w:rsid w:val="00732FF6"/>
    <w:rsid w:val="00735393"/>
    <w:rsid w:val="00736186"/>
    <w:rsid w:val="00745E32"/>
    <w:rsid w:val="007466F7"/>
    <w:rsid w:val="00747ABA"/>
    <w:rsid w:val="00757D89"/>
    <w:rsid w:val="0076194B"/>
    <w:rsid w:val="00763676"/>
    <w:rsid w:val="00772776"/>
    <w:rsid w:val="0077356A"/>
    <w:rsid w:val="00776E56"/>
    <w:rsid w:val="00781619"/>
    <w:rsid w:val="0079146B"/>
    <w:rsid w:val="00791DD5"/>
    <w:rsid w:val="00796875"/>
    <w:rsid w:val="0079756E"/>
    <w:rsid w:val="007A1233"/>
    <w:rsid w:val="007A258F"/>
    <w:rsid w:val="007A3B3A"/>
    <w:rsid w:val="007B0BBA"/>
    <w:rsid w:val="007C16F7"/>
    <w:rsid w:val="007C2960"/>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87E"/>
    <w:rsid w:val="00816489"/>
    <w:rsid w:val="00817C16"/>
    <w:rsid w:val="00820049"/>
    <w:rsid w:val="0082013E"/>
    <w:rsid w:val="00822617"/>
    <w:rsid w:val="00824B15"/>
    <w:rsid w:val="008322E3"/>
    <w:rsid w:val="00834DF7"/>
    <w:rsid w:val="00836F01"/>
    <w:rsid w:val="008406F5"/>
    <w:rsid w:val="00841F1E"/>
    <w:rsid w:val="00842203"/>
    <w:rsid w:val="008501BA"/>
    <w:rsid w:val="00850E3E"/>
    <w:rsid w:val="008525DE"/>
    <w:rsid w:val="008527A0"/>
    <w:rsid w:val="0086221F"/>
    <w:rsid w:val="00864432"/>
    <w:rsid w:val="008649A3"/>
    <w:rsid w:val="00866005"/>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2CA3"/>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122"/>
    <w:rsid w:val="0095139E"/>
    <w:rsid w:val="00951536"/>
    <w:rsid w:val="00952B32"/>
    <w:rsid w:val="00952C61"/>
    <w:rsid w:val="0095301E"/>
    <w:rsid w:val="00954B3E"/>
    <w:rsid w:val="009554A6"/>
    <w:rsid w:val="00956378"/>
    <w:rsid w:val="00956FEB"/>
    <w:rsid w:val="009650D5"/>
    <w:rsid w:val="0096535F"/>
    <w:rsid w:val="00965F35"/>
    <w:rsid w:val="00966500"/>
    <w:rsid w:val="009729A3"/>
    <w:rsid w:val="009732A9"/>
    <w:rsid w:val="00977C0E"/>
    <w:rsid w:val="00977F1D"/>
    <w:rsid w:val="00982217"/>
    <w:rsid w:val="00984B39"/>
    <w:rsid w:val="00986677"/>
    <w:rsid w:val="00986A83"/>
    <w:rsid w:val="00990645"/>
    <w:rsid w:val="009A130B"/>
    <w:rsid w:val="009A1D9E"/>
    <w:rsid w:val="009A2639"/>
    <w:rsid w:val="009A397F"/>
    <w:rsid w:val="009B1BB0"/>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12C3"/>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027"/>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06F"/>
    <w:rsid w:val="00B47D09"/>
    <w:rsid w:val="00B50108"/>
    <w:rsid w:val="00B525D3"/>
    <w:rsid w:val="00B55B5C"/>
    <w:rsid w:val="00B56290"/>
    <w:rsid w:val="00B6001A"/>
    <w:rsid w:val="00B61B54"/>
    <w:rsid w:val="00B6351D"/>
    <w:rsid w:val="00B64203"/>
    <w:rsid w:val="00B6519E"/>
    <w:rsid w:val="00B66AF1"/>
    <w:rsid w:val="00B70245"/>
    <w:rsid w:val="00B703C2"/>
    <w:rsid w:val="00B74E41"/>
    <w:rsid w:val="00B7740D"/>
    <w:rsid w:val="00B775E6"/>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262"/>
    <w:rsid w:val="00BC7302"/>
    <w:rsid w:val="00BD01F3"/>
    <w:rsid w:val="00BD0D8D"/>
    <w:rsid w:val="00BD439F"/>
    <w:rsid w:val="00BD4F14"/>
    <w:rsid w:val="00BE2644"/>
    <w:rsid w:val="00BE42F3"/>
    <w:rsid w:val="00BE551C"/>
    <w:rsid w:val="00BF568B"/>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8C3"/>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A15"/>
    <w:rsid w:val="00C91557"/>
    <w:rsid w:val="00C92F74"/>
    <w:rsid w:val="00C939E6"/>
    <w:rsid w:val="00CA1C19"/>
    <w:rsid w:val="00CA204D"/>
    <w:rsid w:val="00CA2E14"/>
    <w:rsid w:val="00CA60CD"/>
    <w:rsid w:val="00CB10E9"/>
    <w:rsid w:val="00CB11D6"/>
    <w:rsid w:val="00CB2EBA"/>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4F5"/>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1435"/>
    <w:rsid w:val="00DD2256"/>
    <w:rsid w:val="00DD4B55"/>
    <w:rsid w:val="00DD5871"/>
    <w:rsid w:val="00DD77D0"/>
    <w:rsid w:val="00DE2F66"/>
    <w:rsid w:val="00DE4173"/>
    <w:rsid w:val="00DE4592"/>
    <w:rsid w:val="00DF6125"/>
    <w:rsid w:val="00DF6C3C"/>
    <w:rsid w:val="00E13E05"/>
    <w:rsid w:val="00E15784"/>
    <w:rsid w:val="00E16734"/>
    <w:rsid w:val="00E179BE"/>
    <w:rsid w:val="00E20401"/>
    <w:rsid w:val="00E264D8"/>
    <w:rsid w:val="00E319F9"/>
    <w:rsid w:val="00E331C7"/>
    <w:rsid w:val="00E35240"/>
    <w:rsid w:val="00E36E18"/>
    <w:rsid w:val="00E37099"/>
    <w:rsid w:val="00E40A15"/>
    <w:rsid w:val="00E40CCE"/>
    <w:rsid w:val="00E41D1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D04"/>
    <w:rsid w:val="00EB32F5"/>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AE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367"/>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inline-equationconstruct">
    <w:name w:val="inline-equation__construct"/>
    <w:basedOn w:val="DefaultParagraphFont"/>
    <w:rsid w:val="00736186"/>
  </w:style>
  <w:style w:type="character" w:customStyle="1" w:styleId="inline-equationlabel">
    <w:name w:val="inline-equation__label"/>
    <w:basedOn w:val="DefaultParagraphFont"/>
    <w:rsid w:val="00736186"/>
  </w:style>
  <w:style w:type="character" w:customStyle="1" w:styleId="table-captionlabel">
    <w:name w:val="table-caption__label"/>
    <w:basedOn w:val="DefaultParagraphFont"/>
    <w:rsid w:val="00736186"/>
  </w:style>
  <w:style w:type="character" w:customStyle="1" w:styleId="figurelink">
    <w:name w:val="figurelink"/>
    <w:basedOn w:val="DefaultParagraphFont"/>
    <w:rsid w:val="00736186"/>
  </w:style>
  <w:style w:type="character" w:customStyle="1" w:styleId="sectiontitle">
    <w:name w:val="section__title"/>
    <w:basedOn w:val="DefaultParagraphFont"/>
    <w:rsid w:val="00736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87890">
      <w:bodyDiv w:val="1"/>
      <w:marLeft w:val="0"/>
      <w:marRight w:val="0"/>
      <w:marTop w:val="0"/>
      <w:marBottom w:val="0"/>
      <w:divBdr>
        <w:top w:val="none" w:sz="0" w:space="0" w:color="auto"/>
        <w:left w:val="none" w:sz="0" w:space="0" w:color="auto"/>
        <w:bottom w:val="none" w:sz="0" w:space="0" w:color="auto"/>
        <w:right w:val="none" w:sz="0" w:space="0" w:color="auto"/>
      </w:divBdr>
    </w:div>
    <w:div w:id="394663292">
      <w:bodyDiv w:val="1"/>
      <w:marLeft w:val="0"/>
      <w:marRight w:val="0"/>
      <w:marTop w:val="0"/>
      <w:marBottom w:val="0"/>
      <w:divBdr>
        <w:top w:val="none" w:sz="0" w:space="0" w:color="auto"/>
        <w:left w:val="none" w:sz="0" w:space="0" w:color="auto"/>
        <w:bottom w:val="none" w:sz="0" w:space="0" w:color="auto"/>
        <w:right w:val="none" w:sz="0" w:space="0" w:color="auto"/>
      </w:divBdr>
      <w:divsChild>
        <w:div w:id="801850305">
          <w:marLeft w:val="0"/>
          <w:marRight w:val="0"/>
          <w:marTop w:val="0"/>
          <w:marBottom w:val="0"/>
          <w:divBdr>
            <w:top w:val="none" w:sz="0" w:space="0" w:color="auto"/>
            <w:left w:val="none" w:sz="0" w:space="0" w:color="auto"/>
            <w:bottom w:val="none" w:sz="0" w:space="0" w:color="auto"/>
            <w:right w:val="none" w:sz="0" w:space="0" w:color="auto"/>
          </w:divBdr>
          <w:divsChild>
            <w:div w:id="203445428">
              <w:marLeft w:val="0"/>
              <w:marRight w:val="0"/>
              <w:marTop w:val="0"/>
              <w:marBottom w:val="0"/>
              <w:divBdr>
                <w:top w:val="none" w:sz="0" w:space="0" w:color="auto"/>
                <w:left w:val="none" w:sz="0" w:space="0" w:color="auto"/>
                <w:bottom w:val="none" w:sz="0" w:space="0" w:color="auto"/>
                <w:right w:val="none" w:sz="0" w:space="0" w:color="auto"/>
              </w:divBdr>
            </w:div>
          </w:divsChild>
        </w:div>
        <w:div w:id="25638454">
          <w:marLeft w:val="0"/>
          <w:marRight w:val="0"/>
          <w:marTop w:val="0"/>
          <w:marBottom w:val="0"/>
          <w:divBdr>
            <w:top w:val="none" w:sz="0" w:space="0" w:color="auto"/>
            <w:left w:val="none" w:sz="0" w:space="0" w:color="auto"/>
            <w:bottom w:val="none" w:sz="0" w:space="0" w:color="auto"/>
            <w:right w:val="none" w:sz="0" w:space="0" w:color="auto"/>
          </w:divBdr>
          <w:divsChild>
            <w:div w:id="1805148570">
              <w:marLeft w:val="0"/>
              <w:marRight w:val="0"/>
              <w:marTop w:val="0"/>
              <w:marBottom w:val="0"/>
              <w:divBdr>
                <w:top w:val="none" w:sz="0" w:space="0" w:color="auto"/>
                <w:left w:val="none" w:sz="0" w:space="0" w:color="auto"/>
                <w:bottom w:val="none" w:sz="0" w:space="0" w:color="auto"/>
                <w:right w:val="none" w:sz="0" w:space="0" w:color="auto"/>
              </w:divBdr>
            </w:div>
          </w:divsChild>
        </w:div>
        <w:div w:id="1215894894">
          <w:marLeft w:val="0"/>
          <w:marRight w:val="0"/>
          <w:marTop w:val="0"/>
          <w:marBottom w:val="0"/>
          <w:divBdr>
            <w:top w:val="none" w:sz="0" w:space="0" w:color="auto"/>
            <w:left w:val="none" w:sz="0" w:space="0" w:color="auto"/>
            <w:bottom w:val="none" w:sz="0" w:space="0" w:color="auto"/>
            <w:right w:val="none" w:sz="0" w:space="0" w:color="auto"/>
          </w:divBdr>
        </w:div>
        <w:div w:id="532572902">
          <w:marLeft w:val="0"/>
          <w:marRight w:val="0"/>
          <w:marTop w:val="0"/>
          <w:marBottom w:val="0"/>
          <w:divBdr>
            <w:top w:val="none" w:sz="0" w:space="0" w:color="auto"/>
            <w:left w:val="none" w:sz="0" w:space="0" w:color="auto"/>
            <w:bottom w:val="none" w:sz="0" w:space="0" w:color="auto"/>
            <w:right w:val="none" w:sz="0" w:space="0" w:color="auto"/>
          </w:divBdr>
        </w:div>
        <w:div w:id="477500897">
          <w:marLeft w:val="0"/>
          <w:marRight w:val="0"/>
          <w:marTop w:val="0"/>
          <w:marBottom w:val="0"/>
          <w:divBdr>
            <w:top w:val="none" w:sz="0" w:space="0" w:color="auto"/>
            <w:left w:val="none" w:sz="0" w:space="0" w:color="auto"/>
            <w:bottom w:val="none" w:sz="0" w:space="0" w:color="auto"/>
            <w:right w:val="none" w:sz="0" w:space="0" w:color="auto"/>
          </w:divBdr>
        </w:div>
        <w:div w:id="1829247415">
          <w:marLeft w:val="0"/>
          <w:marRight w:val="0"/>
          <w:marTop w:val="0"/>
          <w:marBottom w:val="0"/>
          <w:divBdr>
            <w:top w:val="none" w:sz="0" w:space="0" w:color="auto"/>
            <w:left w:val="none" w:sz="0" w:space="0" w:color="auto"/>
            <w:bottom w:val="none" w:sz="0" w:space="0" w:color="auto"/>
            <w:right w:val="none" w:sz="0" w:space="0" w:color="auto"/>
          </w:divBdr>
        </w:div>
        <w:div w:id="515190568">
          <w:marLeft w:val="0"/>
          <w:marRight w:val="0"/>
          <w:marTop w:val="0"/>
          <w:marBottom w:val="0"/>
          <w:divBdr>
            <w:top w:val="none" w:sz="0" w:space="0" w:color="auto"/>
            <w:left w:val="none" w:sz="0" w:space="0" w:color="auto"/>
            <w:bottom w:val="none" w:sz="0" w:space="0" w:color="auto"/>
            <w:right w:val="none" w:sz="0" w:space="0" w:color="auto"/>
          </w:divBdr>
        </w:div>
        <w:div w:id="630332648">
          <w:marLeft w:val="0"/>
          <w:marRight w:val="0"/>
          <w:marTop w:val="0"/>
          <w:marBottom w:val="0"/>
          <w:divBdr>
            <w:top w:val="none" w:sz="0" w:space="0" w:color="auto"/>
            <w:left w:val="none" w:sz="0" w:space="0" w:color="auto"/>
            <w:bottom w:val="none" w:sz="0" w:space="0" w:color="auto"/>
            <w:right w:val="none" w:sz="0" w:space="0" w:color="auto"/>
          </w:divBdr>
        </w:div>
        <w:div w:id="1934196507">
          <w:marLeft w:val="0"/>
          <w:marRight w:val="0"/>
          <w:marTop w:val="0"/>
          <w:marBottom w:val="0"/>
          <w:divBdr>
            <w:top w:val="none" w:sz="0" w:space="0" w:color="auto"/>
            <w:left w:val="none" w:sz="0" w:space="0" w:color="auto"/>
            <w:bottom w:val="none" w:sz="0" w:space="0" w:color="auto"/>
            <w:right w:val="none" w:sz="0" w:space="0" w:color="auto"/>
          </w:divBdr>
        </w:div>
        <w:div w:id="1351688387">
          <w:marLeft w:val="0"/>
          <w:marRight w:val="0"/>
          <w:marTop w:val="0"/>
          <w:marBottom w:val="0"/>
          <w:divBdr>
            <w:top w:val="none" w:sz="0" w:space="0" w:color="auto"/>
            <w:left w:val="none" w:sz="0" w:space="0" w:color="auto"/>
            <w:bottom w:val="none" w:sz="0" w:space="0" w:color="auto"/>
            <w:right w:val="none" w:sz="0" w:space="0" w:color="auto"/>
          </w:divBdr>
        </w:div>
        <w:div w:id="2030446716">
          <w:marLeft w:val="0"/>
          <w:marRight w:val="0"/>
          <w:marTop w:val="0"/>
          <w:marBottom w:val="0"/>
          <w:divBdr>
            <w:top w:val="none" w:sz="0" w:space="0" w:color="auto"/>
            <w:left w:val="none" w:sz="0" w:space="0" w:color="auto"/>
            <w:bottom w:val="none" w:sz="0" w:space="0" w:color="auto"/>
            <w:right w:val="none" w:sz="0" w:space="0" w:color="auto"/>
          </w:divBdr>
          <w:divsChild>
            <w:div w:id="1809282453">
              <w:marLeft w:val="0"/>
              <w:marRight w:val="0"/>
              <w:marTop w:val="0"/>
              <w:marBottom w:val="0"/>
              <w:divBdr>
                <w:top w:val="none" w:sz="0" w:space="0" w:color="auto"/>
                <w:left w:val="none" w:sz="0" w:space="0" w:color="auto"/>
                <w:bottom w:val="none" w:sz="0" w:space="0" w:color="auto"/>
                <w:right w:val="none" w:sz="0" w:space="0" w:color="auto"/>
              </w:divBdr>
            </w:div>
          </w:divsChild>
        </w:div>
        <w:div w:id="747308678">
          <w:marLeft w:val="0"/>
          <w:marRight w:val="0"/>
          <w:marTop w:val="0"/>
          <w:marBottom w:val="0"/>
          <w:divBdr>
            <w:top w:val="none" w:sz="0" w:space="0" w:color="auto"/>
            <w:left w:val="none" w:sz="0" w:space="0" w:color="auto"/>
            <w:bottom w:val="none" w:sz="0" w:space="0" w:color="auto"/>
            <w:right w:val="none" w:sz="0" w:space="0" w:color="auto"/>
          </w:divBdr>
        </w:div>
        <w:div w:id="1478259591">
          <w:marLeft w:val="0"/>
          <w:marRight w:val="0"/>
          <w:marTop w:val="0"/>
          <w:marBottom w:val="0"/>
          <w:divBdr>
            <w:top w:val="none" w:sz="0" w:space="0" w:color="auto"/>
            <w:left w:val="none" w:sz="0" w:space="0" w:color="auto"/>
            <w:bottom w:val="none" w:sz="0" w:space="0" w:color="auto"/>
            <w:right w:val="none" w:sz="0" w:space="0" w:color="auto"/>
          </w:divBdr>
        </w:div>
        <w:div w:id="938565308">
          <w:marLeft w:val="0"/>
          <w:marRight w:val="0"/>
          <w:marTop w:val="0"/>
          <w:marBottom w:val="0"/>
          <w:divBdr>
            <w:top w:val="none" w:sz="0" w:space="0" w:color="auto"/>
            <w:left w:val="none" w:sz="0" w:space="0" w:color="auto"/>
            <w:bottom w:val="none" w:sz="0" w:space="0" w:color="auto"/>
            <w:right w:val="none" w:sz="0" w:space="0" w:color="auto"/>
          </w:divBdr>
        </w:div>
        <w:div w:id="494498473">
          <w:marLeft w:val="0"/>
          <w:marRight w:val="0"/>
          <w:marTop w:val="0"/>
          <w:marBottom w:val="0"/>
          <w:divBdr>
            <w:top w:val="none" w:sz="0" w:space="0" w:color="auto"/>
            <w:left w:val="none" w:sz="0" w:space="0" w:color="auto"/>
            <w:bottom w:val="none" w:sz="0" w:space="0" w:color="auto"/>
            <w:right w:val="none" w:sz="0" w:space="0" w:color="auto"/>
          </w:divBdr>
          <w:divsChild>
            <w:div w:id="2127504651">
              <w:marLeft w:val="0"/>
              <w:marRight w:val="0"/>
              <w:marTop w:val="0"/>
              <w:marBottom w:val="0"/>
              <w:divBdr>
                <w:top w:val="none" w:sz="0" w:space="0" w:color="auto"/>
                <w:left w:val="none" w:sz="0" w:space="0" w:color="auto"/>
                <w:bottom w:val="none" w:sz="0" w:space="0" w:color="auto"/>
                <w:right w:val="none" w:sz="0" w:space="0" w:color="auto"/>
              </w:divBdr>
            </w:div>
          </w:divsChild>
        </w:div>
        <w:div w:id="1433162359">
          <w:marLeft w:val="0"/>
          <w:marRight w:val="0"/>
          <w:marTop w:val="0"/>
          <w:marBottom w:val="0"/>
          <w:divBdr>
            <w:top w:val="none" w:sz="0" w:space="0" w:color="auto"/>
            <w:left w:val="none" w:sz="0" w:space="0" w:color="auto"/>
            <w:bottom w:val="none" w:sz="0" w:space="0" w:color="auto"/>
            <w:right w:val="none" w:sz="0" w:space="0" w:color="auto"/>
          </w:divBdr>
        </w:div>
        <w:div w:id="1897662059">
          <w:marLeft w:val="0"/>
          <w:marRight w:val="0"/>
          <w:marTop w:val="0"/>
          <w:marBottom w:val="0"/>
          <w:divBdr>
            <w:top w:val="none" w:sz="0" w:space="0" w:color="auto"/>
            <w:left w:val="none" w:sz="0" w:space="0" w:color="auto"/>
            <w:bottom w:val="none" w:sz="0" w:space="0" w:color="auto"/>
            <w:right w:val="none" w:sz="0" w:space="0" w:color="auto"/>
          </w:divBdr>
          <w:divsChild>
            <w:div w:id="740369143">
              <w:marLeft w:val="0"/>
              <w:marRight w:val="0"/>
              <w:marTop w:val="0"/>
              <w:marBottom w:val="0"/>
              <w:divBdr>
                <w:top w:val="none" w:sz="0" w:space="0" w:color="auto"/>
                <w:left w:val="none" w:sz="0" w:space="0" w:color="auto"/>
                <w:bottom w:val="none" w:sz="0" w:space="0" w:color="auto"/>
                <w:right w:val="none" w:sz="0" w:space="0" w:color="auto"/>
              </w:divBdr>
            </w:div>
          </w:divsChild>
        </w:div>
        <w:div w:id="832142269">
          <w:marLeft w:val="0"/>
          <w:marRight w:val="0"/>
          <w:marTop w:val="0"/>
          <w:marBottom w:val="0"/>
          <w:divBdr>
            <w:top w:val="none" w:sz="0" w:space="0" w:color="auto"/>
            <w:left w:val="none" w:sz="0" w:space="0" w:color="auto"/>
            <w:bottom w:val="none" w:sz="0" w:space="0" w:color="auto"/>
            <w:right w:val="none" w:sz="0" w:space="0" w:color="auto"/>
          </w:divBdr>
          <w:divsChild>
            <w:div w:id="86926044">
              <w:marLeft w:val="0"/>
              <w:marRight w:val="0"/>
              <w:marTop w:val="0"/>
              <w:marBottom w:val="0"/>
              <w:divBdr>
                <w:top w:val="none" w:sz="0" w:space="0" w:color="auto"/>
                <w:left w:val="none" w:sz="0" w:space="0" w:color="auto"/>
                <w:bottom w:val="none" w:sz="0" w:space="0" w:color="auto"/>
                <w:right w:val="none" w:sz="0" w:space="0" w:color="auto"/>
              </w:divBdr>
            </w:div>
          </w:divsChild>
        </w:div>
        <w:div w:id="235746315">
          <w:marLeft w:val="0"/>
          <w:marRight w:val="0"/>
          <w:marTop w:val="0"/>
          <w:marBottom w:val="0"/>
          <w:divBdr>
            <w:top w:val="none" w:sz="0" w:space="0" w:color="auto"/>
            <w:left w:val="none" w:sz="0" w:space="0" w:color="auto"/>
            <w:bottom w:val="none" w:sz="0" w:space="0" w:color="auto"/>
            <w:right w:val="none" w:sz="0" w:space="0" w:color="auto"/>
          </w:divBdr>
          <w:divsChild>
            <w:div w:id="1555972137">
              <w:marLeft w:val="0"/>
              <w:marRight w:val="0"/>
              <w:marTop w:val="0"/>
              <w:marBottom w:val="0"/>
              <w:divBdr>
                <w:top w:val="none" w:sz="0" w:space="0" w:color="auto"/>
                <w:left w:val="none" w:sz="0" w:space="0" w:color="auto"/>
                <w:bottom w:val="none" w:sz="0" w:space="0" w:color="auto"/>
                <w:right w:val="none" w:sz="0" w:space="0" w:color="auto"/>
              </w:divBdr>
            </w:div>
          </w:divsChild>
        </w:div>
        <w:div w:id="562060778">
          <w:marLeft w:val="0"/>
          <w:marRight w:val="0"/>
          <w:marTop w:val="0"/>
          <w:marBottom w:val="0"/>
          <w:divBdr>
            <w:top w:val="none" w:sz="0" w:space="0" w:color="auto"/>
            <w:left w:val="none" w:sz="0" w:space="0" w:color="auto"/>
            <w:bottom w:val="none" w:sz="0" w:space="0" w:color="auto"/>
            <w:right w:val="none" w:sz="0" w:space="0" w:color="auto"/>
          </w:divBdr>
          <w:divsChild>
            <w:div w:id="602689876">
              <w:marLeft w:val="0"/>
              <w:marRight w:val="0"/>
              <w:marTop w:val="0"/>
              <w:marBottom w:val="0"/>
              <w:divBdr>
                <w:top w:val="none" w:sz="0" w:space="0" w:color="auto"/>
                <w:left w:val="none" w:sz="0" w:space="0" w:color="auto"/>
                <w:bottom w:val="none" w:sz="0" w:space="0" w:color="auto"/>
                <w:right w:val="none" w:sz="0" w:space="0" w:color="auto"/>
              </w:divBdr>
            </w:div>
          </w:divsChild>
        </w:div>
        <w:div w:id="1634947772">
          <w:marLeft w:val="0"/>
          <w:marRight w:val="0"/>
          <w:marTop w:val="0"/>
          <w:marBottom w:val="0"/>
          <w:divBdr>
            <w:top w:val="none" w:sz="0" w:space="0" w:color="auto"/>
            <w:left w:val="none" w:sz="0" w:space="0" w:color="auto"/>
            <w:bottom w:val="none" w:sz="0" w:space="0" w:color="auto"/>
            <w:right w:val="none" w:sz="0" w:space="0" w:color="auto"/>
          </w:divBdr>
          <w:divsChild>
            <w:div w:id="1336835747">
              <w:marLeft w:val="0"/>
              <w:marRight w:val="0"/>
              <w:marTop w:val="0"/>
              <w:marBottom w:val="0"/>
              <w:divBdr>
                <w:top w:val="none" w:sz="0" w:space="0" w:color="auto"/>
                <w:left w:val="none" w:sz="0" w:space="0" w:color="auto"/>
                <w:bottom w:val="none" w:sz="0" w:space="0" w:color="auto"/>
                <w:right w:val="none" w:sz="0" w:space="0" w:color="auto"/>
              </w:divBdr>
            </w:div>
          </w:divsChild>
        </w:div>
        <w:div w:id="535317711">
          <w:marLeft w:val="0"/>
          <w:marRight w:val="0"/>
          <w:marTop w:val="0"/>
          <w:marBottom w:val="0"/>
          <w:divBdr>
            <w:top w:val="none" w:sz="0" w:space="0" w:color="auto"/>
            <w:left w:val="none" w:sz="0" w:space="0" w:color="auto"/>
            <w:bottom w:val="none" w:sz="0" w:space="0" w:color="auto"/>
            <w:right w:val="none" w:sz="0" w:space="0" w:color="auto"/>
          </w:divBdr>
          <w:divsChild>
            <w:div w:id="29235062">
              <w:marLeft w:val="0"/>
              <w:marRight w:val="0"/>
              <w:marTop w:val="0"/>
              <w:marBottom w:val="0"/>
              <w:divBdr>
                <w:top w:val="none" w:sz="0" w:space="0" w:color="auto"/>
                <w:left w:val="none" w:sz="0" w:space="0" w:color="auto"/>
                <w:bottom w:val="none" w:sz="0" w:space="0" w:color="auto"/>
                <w:right w:val="none" w:sz="0" w:space="0" w:color="auto"/>
              </w:divBdr>
            </w:div>
          </w:divsChild>
        </w:div>
        <w:div w:id="1033383450">
          <w:marLeft w:val="0"/>
          <w:marRight w:val="0"/>
          <w:marTop w:val="0"/>
          <w:marBottom w:val="0"/>
          <w:divBdr>
            <w:top w:val="none" w:sz="0" w:space="0" w:color="auto"/>
            <w:left w:val="none" w:sz="0" w:space="0" w:color="auto"/>
            <w:bottom w:val="none" w:sz="0" w:space="0" w:color="auto"/>
            <w:right w:val="none" w:sz="0" w:space="0" w:color="auto"/>
          </w:divBdr>
          <w:divsChild>
            <w:div w:id="1006713231">
              <w:marLeft w:val="0"/>
              <w:marRight w:val="0"/>
              <w:marTop w:val="0"/>
              <w:marBottom w:val="0"/>
              <w:divBdr>
                <w:top w:val="none" w:sz="0" w:space="0" w:color="auto"/>
                <w:left w:val="none" w:sz="0" w:space="0" w:color="auto"/>
                <w:bottom w:val="none" w:sz="0" w:space="0" w:color="auto"/>
                <w:right w:val="none" w:sz="0" w:space="0" w:color="auto"/>
              </w:divBdr>
            </w:div>
          </w:divsChild>
        </w:div>
        <w:div w:id="865556416">
          <w:marLeft w:val="0"/>
          <w:marRight w:val="0"/>
          <w:marTop w:val="0"/>
          <w:marBottom w:val="0"/>
          <w:divBdr>
            <w:top w:val="none" w:sz="0" w:space="0" w:color="auto"/>
            <w:left w:val="none" w:sz="0" w:space="0" w:color="auto"/>
            <w:bottom w:val="none" w:sz="0" w:space="0" w:color="auto"/>
            <w:right w:val="none" w:sz="0" w:space="0" w:color="auto"/>
          </w:divBdr>
        </w:div>
        <w:div w:id="2038769361">
          <w:marLeft w:val="0"/>
          <w:marRight w:val="0"/>
          <w:marTop w:val="0"/>
          <w:marBottom w:val="0"/>
          <w:divBdr>
            <w:top w:val="none" w:sz="0" w:space="0" w:color="auto"/>
            <w:left w:val="none" w:sz="0" w:space="0" w:color="auto"/>
            <w:bottom w:val="none" w:sz="0" w:space="0" w:color="auto"/>
            <w:right w:val="none" w:sz="0" w:space="0" w:color="auto"/>
          </w:divBdr>
        </w:div>
        <w:div w:id="669866397">
          <w:marLeft w:val="0"/>
          <w:marRight w:val="0"/>
          <w:marTop w:val="0"/>
          <w:marBottom w:val="0"/>
          <w:divBdr>
            <w:top w:val="none" w:sz="0" w:space="0" w:color="auto"/>
            <w:left w:val="none" w:sz="0" w:space="0" w:color="auto"/>
            <w:bottom w:val="none" w:sz="0" w:space="0" w:color="auto"/>
            <w:right w:val="none" w:sz="0" w:space="0" w:color="auto"/>
          </w:divBdr>
          <w:divsChild>
            <w:div w:id="763764052">
              <w:marLeft w:val="0"/>
              <w:marRight w:val="0"/>
              <w:marTop w:val="0"/>
              <w:marBottom w:val="0"/>
              <w:divBdr>
                <w:top w:val="none" w:sz="0" w:space="0" w:color="auto"/>
                <w:left w:val="none" w:sz="0" w:space="0" w:color="auto"/>
                <w:bottom w:val="none" w:sz="0" w:space="0" w:color="auto"/>
                <w:right w:val="none" w:sz="0" w:space="0" w:color="auto"/>
              </w:divBdr>
            </w:div>
          </w:divsChild>
        </w:div>
        <w:div w:id="247345679">
          <w:marLeft w:val="0"/>
          <w:marRight w:val="0"/>
          <w:marTop w:val="0"/>
          <w:marBottom w:val="0"/>
          <w:divBdr>
            <w:top w:val="none" w:sz="0" w:space="0" w:color="auto"/>
            <w:left w:val="none" w:sz="0" w:space="0" w:color="auto"/>
            <w:bottom w:val="none" w:sz="0" w:space="0" w:color="auto"/>
            <w:right w:val="none" w:sz="0" w:space="0" w:color="auto"/>
          </w:divBdr>
        </w:div>
        <w:div w:id="1429161436">
          <w:marLeft w:val="0"/>
          <w:marRight w:val="0"/>
          <w:marTop w:val="0"/>
          <w:marBottom w:val="0"/>
          <w:divBdr>
            <w:top w:val="none" w:sz="0" w:space="0" w:color="auto"/>
            <w:left w:val="none" w:sz="0" w:space="0" w:color="auto"/>
            <w:bottom w:val="none" w:sz="0" w:space="0" w:color="auto"/>
            <w:right w:val="none" w:sz="0" w:space="0" w:color="auto"/>
          </w:divBdr>
          <w:divsChild>
            <w:div w:id="1982297502">
              <w:marLeft w:val="0"/>
              <w:marRight w:val="0"/>
              <w:marTop w:val="0"/>
              <w:marBottom w:val="0"/>
              <w:divBdr>
                <w:top w:val="none" w:sz="0" w:space="0" w:color="auto"/>
                <w:left w:val="none" w:sz="0" w:space="0" w:color="auto"/>
                <w:bottom w:val="none" w:sz="0" w:space="0" w:color="auto"/>
                <w:right w:val="none" w:sz="0" w:space="0" w:color="auto"/>
              </w:divBdr>
            </w:div>
          </w:divsChild>
        </w:div>
        <w:div w:id="861430467">
          <w:marLeft w:val="0"/>
          <w:marRight w:val="0"/>
          <w:marTop w:val="0"/>
          <w:marBottom w:val="0"/>
          <w:divBdr>
            <w:top w:val="none" w:sz="0" w:space="0" w:color="auto"/>
            <w:left w:val="none" w:sz="0" w:space="0" w:color="auto"/>
            <w:bottom w:val="none" w:sz="0" w:space="0" w:color="auto"/>
            <w:right w:val="none" w:sz="0" w:space="0" w:color="auto"/>
          </w:divBdr>
        </w:div>
        <w:div w:id="715348140">
          <w:marLeft w:val="0"/>
          <w:marRight w:val="0"/>
          <w:marTop w:val="0"/>
          <w:marBottom w:val="0"/>
          <w:divBdr>
            <w:top w:val="none" w:sz="0" w:space="0" w:color="auto"/>
            <w:left w:val="none" w:sz="0" w:space="0" w:color="auto"/>
            <w:bottom w:val="none" w:sz="0" w:space="0" w:color="auto"/>
            <w:right w:val="none" w:sz="0" w:space="0" w:color="auto"/>
          </w:divBdr>
          <w:divsChild>
            <w:div w:id="142162469">
              <w:marLeft w:val="0"/>
              <w:marRight w:val="0"/>
              <w:marTop w:val="0"/>
              <w:marBottom w:val="0"/>
              <w:divBdr>
                <w:top w:val="none" w:sz="0" w:space="0" w:color="auto"/>
                <w:left w:val="none" w:sz="0" w:space="0" w:color="auto"/>
                <w:bottom w:val="none" w:sz="0" w:space="0" w:color="auto"/>
                <w:right w:val="none" w:sz="0" w:space="0" w:color="auto"/>
              </w:divBdr>
            </w:div>
          </w:divsChild>
        </w:div>
        <w:div w:id="1627658751">
          <w:marLeft w:val="0"/>
          <w:marRight w:val="0"/>
          <w:marTop w:val="0"/>
          <w:marBottom w:val="0"/>
          <w:divBdr>
            <w:top w:val="none" w:sz="0" w:space="0" w:color="auto"/>
            <w:left w:val="none" w:sz="0" w:space="0" w:color="auto"/>
            <w:bottom w:val="none" w:sz="0" w:space="0" w:color="auto"/>
            <w:right w:val="none" w:sz="0" w:space="0" w:color="auto"/>
          </w:divBdr>
        </w:div>
        <w:div w:id="1603805295">
          <w:marLeft w:val="0"/>
          <w:marRight w:val="0"/>
          <w:marTop w:val="0"/>
          <w:marBottom w:val="0"/>
          <w:divBdr>
            <w:top w:val="none" w:sz="0" w:space="0" w:color="auto"/>
            <w:left w:val="none" w:sz="0" w:space="0" w:color="auto"/>
            <w:bottom w:val="none" w:sz="0" w:space="0" w:color="auto"/>
            <w:right w:val="none" w:sz="0" w:space="0" w:color="auto"/>
          </w:divBdr>
          <w:divsChild>
            <w:div w:id="1327051712">
              <w:marLeft w:val="0"/>
              <w:marRight w:val="0"/>
              <w:marTop w:val="0"/>
              <w:marBottom w:val="0"/>
              <w:divBdr>
                <w:top w:val="none" w:sz="0" w:space="0" w:color="auto"/>
                <w:left w:val="none" w:sz="0" w:space="0" w:color="auto"/>
                <w:bottom w:val="none" w:sz="0" w:space="0" w:color="auto"/>
                <w:right w:val="none" w:sz="0" w:space="0" w:color="auto"/>
              </w:divBdr>
            </w:div>
          </w:divsChild>
        </w:div>
        <w:div w:id="1336298815">
          <w:marLeft w:val="0"/>
          <w:marRight w:val="0"/>
          <w:marTop w:val="0"/>
          <w:marBottom w:val="0"/>
          <w:divBdr>
            <w:top w:val="none" w:sz="0" w:space="0" w:color="auto"/>
            <w:left w:val="none" w:sz="0" w:space="0" w:color="auto"/>
            <w:bottom w:val="none" w:sz="0" w:space="0" w:color="auto"/>
            <w:right w:val="none" w:sz="0" w:space="0" w:color="auto"/>
          </w:divBdr>
        </w:div>
        <w:div w:id="435440004">
          <w:marLeft w:val="0"/>
          <w:marRight w:val="0"/>
          <w:marTop w:val="0"/>
          <w:marBottom w:val="0"/>
          <w:divBdr>
            <w:top w:val="none" w:sz="0" w:space="0" w:color="auto"/>
            <w:left w:val="none" w:sz="0" w:space="0" w:color="auto"/>
            <w:bottom w:val="none" w:sz="0" w:space="0" w:color="auto"/>
            <w:right w:val="none" w:sz="0" w:space="0" w:color="auto"/>
          </w:divBdr>
          <w:divsChild>
            <w:div w:id="401758735">
              <w:marLeft w:val="0"/>
              <w:marRight w:val="0"/>
              <w:marTop w:val="0"/>
              <w:marBottom w:val="0"/>
              <w:divBdr>
                <w:top w:val="none" w:sz="0" w:space="0" w:color="auto"/>
                <w:left w:val="none" w:sz="0" w:space="0" w:color="auto"/>
                <w:bottom w:val="none" w:sz="0" w:space="0" w:color="auto"/>
                <w:right w:val="none" w:sz="0" w:space="0" w:color="auto"/>
              </w:divBdr>
            </w:div>
          </w:divsChild>
        </w:div>
        <w:div w:id="2074963631">
          <w:marLeft w:val="0"/>
          <w:marRight w:val="0"/>
          <w:marTop w:val="0"/>
          <w:marBottom w:val="0"/>
          <w:divBdr>
            <w:top w:val="none" w:sz="0" w:space="0" w:color="auto"/>
            <w:left w:val="none" w:sz="0" w:space="0" w:color="auto"/>
            <w:bottom w:val="none" w:sz="0" w:space="0" w:color="auto"/>
            <w:right w:val="none" w:sz="0" w:space="0" w:color="auto"/>
          </w:divBdr>
        </w:div>
        <w:div w:id="1107577878">
          <w:marLeft w:val="0"/>
          <w:marRight w:val="0"/>
          <w:marTop w:val="0"/>
          <w:marBottom w:val="0"/>
          <w:divBdr>
            <w:top w:val="none" w:sz="0" w:space="0" w:color="auto"/>
            <w:left w:val="none" w:sz="0" w:space="0" w:color="auto"/>
            <w:bottom w:val="none" w:sz="0" w:space="0" w:color="auto"/>
            <w:right w:val="none" w:sz="0" w:space="0" w:color="auto"/>
          </w:divBdr>
          <w:divsChild>
            <w:div w:id="1487210545">
              <w:marLeft w:val="0"/>
              <w:marRight w:val="0"/>
              <w:marTop w:val="0"/>
              <w:marBottom w:val="0"/>
              <w:divBdr>
                <w:top w:val="none" w:sz="0" w:space="0" w:color="auto"/>
                <w:left w:val="none" w:sz="0" w:space="0" w:color="auto"/>
                <w:bottom w:val="none" w:sz="0" w:space="0" w:color="auto"/>
                <w:right w:val="none" w:sz="0" w:space="0" w:color="auto"/>
              </w:divBdr>
            </w:div>
          </w:divsChild>
        </w:div>
        <w:div w:id="234553573">
          <w:marLeft w:val="0"/>
          <w:marRight w:val="0"/>
          <w:marTop w:val="0"/>
          <w:marBottom w:val="0"/>
          <w:divBdr>
            <w:top w:val="none" w:sz="0" w:space="0" w:color="auto"/>
            <w:left w:val="none" w:sz="0" w:space="0" w:color="auto"/>
            <w:bottom w:val="none" w:sz="0" w:space="0" w:color="auto"/>
            <w:right w:val="none" w:sz="0" w:space="0" w:color="auto"/>
          </w:divBdr>
        </w:div>
        <w:div w:id="1931506464">
          <w:marLeft w:val="0"/>
          <w:marRight w:val="0"/>
          <w:marTop w:val="0"/>
          <w:marBottom w:val="0"/>
          <w:divBdr>
            <w:top w:val="none" w:sz="0" w:space="0" w:color="auto"/>
            <w:left w:val="none" w:sz="0" w:space="0" w:color="auto"/>
            <w:bottom w:val="none" w:sz="0" w:space="0" w:color="auto"/>
            <w:right w:val="none" w:sz="0" w:space="0" w:color="auto"/>
          </w:divBdr>
          <w:divsChild>
            <w:div w:id="1813669591">
              <w:marLeft w:val="0"/>
              <w:marRight w:val="0"/>
              <w:marTop w:val="0"/>
              <w:marBottom w:val="0"/>
              <w:divBdr>
                <w:top w:val="none" w:sz="0" w:space="0" w:color="auto"/>
                <w:left w:val="none" w:sz="0" w:space="0" w:color="auto"/>
                <w:bottom w:val="none" w:sz="0" w:space="0" w:color="auto"/>
                <w:right w:val="none" w:sz="0" w:space="0" w:color="auto"/>
              </w:divBdr>
            </w:div>
          </w:divsChild>
        </w:div>
        <w:div w:id="708263540">
          <w:marLeft w:val="0"/>
          <w:marRight w:val="0"/>
          <w:marTop w:val="0"/>
          <w:marBottom w:val="0"/>
          <w:divBdr>
            <w:top w:val="none" w:sz="0" w:space="0" w:color="auto"/>
            <w:left w:val="none" w:sz="0" w:space="0" w:color="auto"/>
            <w:bottom w:val="none" w:sz="0" w:space="0" w:color="auto"/>
            <w:right w:val="none" w:sz="0" w:space="0" w:color="auto"/>
          </w:divBdr>
        </w:div>
        <w:div w:id="191457278">
          <w:marLeft w:val="0"/>
          <w:marRight w:val="0"/>
          <w:marTop w:val="0"/>
          <w:marBottom w:val="0"/>
          <w:divBdr>
            <w:top w:val="none" w:sz="0" w:space="0" w:color="auto"/>
            <w:left w:val="none" w:sz="0" w:space="0" w:color="auto"/>
            <w:bottom w:val="none" w:sz="0" w:space="0" w:color="auto"/>
            <w:right w:val="none" w:sz="0" w:space="0" w:color="auto"/>
          </w:divBdr>
          <w:divsChild>
            <w:div w:id="2040934964">
              <w:marLeft w:val="0"/>
              <w:marRight w:val="0"/>
              <w:marTop w:val="0"/>
              <w:marBottom w:val="0"/>
              <w:divBdr>
                <w:top w:val="none" w:sz="0" w:space="0" w:color="auto"/>
                <w:left w:val="none" w:sz="0" w:space="0" w:color="auto"/>
                <w:bottom w:val="none" w:sz="0" w:space="0" w:color="auto"/>
                <w:right w:val="none" w:sz="0" w:space="0" w:color="auto"/>
              </w:divBdr>
            </w:div>
          </w:divsChild>
        </w:div>
        <w:div w:id="513999014">
          <w:marLeft w:val="0"/>
          <w:marRight w:val="0"/>
          <w:marTop w:val="0"/>
          <w:marBottom w:val="0"/>
          <w:divBdr>
            <w:top w:val="none" w:sz="0" w:space="0" w:color="auto"/>
            <w:left w:val="none" w:sz="0" w:space="0" w:color="auto"/>
            <w:bottom w:val="none" w:sz="0" w:space="0" w:color="auto"/>
            <w:right w:val="none" w:sz="0" w:space="0" w:color="auto"/>
          </w:divBdr>
        </w:div>
        <w:div w:id="636760807">
          <w:marLeft w:val="0"/>
          <w:marRight w:val="0"/>
          <w:marTop w:val="0"/>
          <w:marBottom w:val="0"/>
          <w:divBdr>
            <w:top w:val="none" w:sz="0" w:space="0" w:color="auto"/>
            <w:left w:val="none" w:sz="0" w:space="0" w:color="auto"/>
            <w:bottom w:val="none" w:sz="0" w:space="0" w:color="auto"/>
            <w:right w:val="none" w:sz="0" w:space="0" w:color="auto"/>
          </w:divBdr>
          <w:divsChild>
            <w:div w:id="1984456439">
              <w:marLeft w:val="0"/>
              <w:marRight w:val="0"/>
              <w:marTop w:val="0"/>
              <w:marBottom w:val="0"/>
              <w:divBdr>
                <w:top w:val="none" w:sz="0" w:space="0" w:color="auto"/>
                <w:left w:val="none" w:sz="0" w:space="0" w:color="auto"/>
                <w:bottom w:val="none" w:sz="0" w:space="0" w:color="auto"/>
                <w:right w:val="none" w:sz="0" w:space="0" w:color="auto"/>
              </w:divBdr>
            </w:div>
          </w:divsChild>
        </w:div>
        <w:div w:id="1598177572">
          <w:marLeft w:val="0"/>
          <w:marRight w:val="0"/>
          <w:marTop w:val="0"/>
          <w:marBottom w:val="0"/>
          <w:divBdr>
            <w:top w:val="none" w:sz="0" w:space="0" w:color="auto"/>
            <w:left w:val="none" w:sz="0" w:space="0" w:color="auto"/>
            <w:bottom w:val="none" w:sz="0" w:space="0" w:color="auto"/>
            <w:right w:val="none" w:sz="0" w:space="0" w:color="auto"/>
          </w:divBdr>
        </w:div>
        <w:div w:id="106779258">
          <w:marLeft w:val="0"/>
          <w:marRight w:val="0"/>
          <w:marTop w:val="0"/>
          <w:marBottom w:val="0"/>
          <w:divBdr>
            <w:top w:val="none" w:sz="0" w:space="0" w:color="auto"/>
            <w:left w:val="none" w:sz="0" w:space="0" w:color="auto"/>
            <w:bottom w:val="none" w:sz="0" w:space="0" w:color="auto"/>
            <w:right w:val="none" w:sz="0" w:space="0" w:color="auto"/>
          </w:divBdr>
          <w:divsChild>
            <w:div w:id="790436512">
              <w:marLeft w:val="0"/>
              <w:marRight w:val="0"/>
              <w:marTop w:val="0"/>
              <w:marBottom w:val="0"/>
              <w:divBdr>
                <w:top w:val="none" w:sz="0" w:space="0" w:color="auto"/>
                <w:left w:val="none" w:sz="0" w:space="0" w:color="auto"/>
                <w:bottom w:val="none" w:sz="0" w:space="0" w:color="auto"/>
                <w:right w:val="none" w:sz="0" w:space="0" w:color="auto"/>
              </w:divBdr>
            </w:div>
          </w:divsChild>
        </w:div>
        <w:div w:id="739517500">
          <w:marLeft w:val="0"/>
          <w:marRight w:val="0"/>
          <w:marTop w:val="0"/>
          <w:marBottom w:val="0"/>
          <w:divBdr>
            <w:top w:val="none" w:sz="0" w:space="0" w:color="auto"/>
            <w:left w:val="none" w:sz="0" w:space="0" w:color="auto"/>
            <w:bottom w:val="none" w:sz="0" w:space="0" w:color="auto"/>
            <w:right w:val="none" w:sz="0" w:space="0" w:color="auto"/>
          </w:divBdr>
        </w:div>
        <w:div w:id="797720061">
          <w:marLeft w:val="0"/>
          <w:marRight w:val="0"/>
          <w:marTop w:val="0"/>
          <w:marBottom w:val="0"/>
          <w:divBdr>
            <w:top w:val="none" w:sz="0" w:space="0" w:color="auto"/>
            <w:left w:val="none" w:sz="0" w:space="0" w:color="auto"/>
            <w:bottom w:val="none" w:sz="0" w:space="0" w:color="auto"/>
            <w:right w:val="none" w:sz="0" w:space="0" w:color="auto"/>
          </w:divBdr>
          <w:divsChild>
            <w:div w:id="1271624963">
              <w:marLeft w:val="0"/>
              <w:marRight w:val="0"/>
              <w:marTop w:val="0"/>
              <w:marBottom w:val="0"/>
              <w:divBdr>
                <w:top w:val="none" w:sz="0" w:space="0" w:color="auto"/>
                <w:left w:val="none" w:sz="0" w:space="0" w:color="auto"/>
                <w:bottom w:val="none" w:sz="0" w:space="0" w:color="auto"/>
                <w:right w:val="none" w:sz="0" w:space="0" w:color="auto"/>
              </w:divBdr>
            </w:div>
          </w:divsChild>
        </w:div>
        <w:div w:id="1460799524">
          <w:marLeft w:val="0"/>
          <w:marRight w:val="0"/>
          <w:marTop w:val="0"/>
          <w:marBottom w:val="0"/>
          <w:divBdr>
            <w:top w:val="none" w:sz="0" w:space="0" w:color="auto"/>
            <w:left w:val="none" w:sz="0" w:space="0" w:color="auto"/>
            <w:bottom w:val="none" w:sz="0" w:space="0" w:color="auto"/>
            <w:right w:val="none" w:sz="0" w:space="0" w:color="auto"/>
          </w:divBdr>
          <w:divsChild>
            <w:div w:id="300038891">
              <w:marLeft w:val="0"/>
              <w:marRight w:val="0"/>
              <w:marTop w:val="0"/>
              <w:marBottom w:val="0"/>
              <w:divBdr>
                <w:top w:val="none" w:sz="0" w:space="0" w:color="auto"/>
                <w:left w:val="none" w:sz="0" w:space="0" w:color="auto"/>
                <w:bottom w:val="none" w:sz="0" w:space="0" w:color="auto"/>
                <w:right w:val="none" w:sz="0" w:space="0" w:color="auto"/>
              </w:divBdr>
            </w:div>
          </w:divsChild>
        </w:div>
        <w:div w:id="89203394">
          <w:marLeft w:val="0"/>
          <w:marRight w:val="0"/>
          <w:marTop w:val="0"/>
          <w:marBottom w:val="0"/>
          <w:divBdr>
            <w:top w:val="none" w:sz="0" w:space="0" w:color="auto"/>
            <w:left w:val="none" w:sz="0" w:space="0" w:color="auto"/>
            <w:bottom w:val="none" w:sz="0" w:space="0" w:color="auto"/>
            <w:right w:val="none" w:sz="0" w:space="0" w:color="auto"/>
          </w:divBdr>
          <w:divsChild>
            <w:div w:id="1277442355">
              <w:marLeft w:val="0"/>
              <w:marRight w:val="0"/>
              <w:marTop w:val="0"/>
              <w:marBottom w:val="0"/>
              <w:divBdr>
                <w:top w:val="none" w:sz="0" w:space="0" w:color="auto"/>
                <w:left w:val="none" w:sz="0" w:space="0" w:color="auto"/>
                <w:bottom w:val="none" w:sz="0" w:space="0" w:color="auto"/>
                <w:right w:val="none" w:sz="0" w:space="0" w:color="auto"/>
              </w:divBdr>
            </w:div>
          </w:divsChild>
        </w:div>
        <w:div w:id="113715728">
          <w:marLeft w:val="0"/>
          <w:marRight w:val="0"/>
          <w:marTop w:val="0"/>
          <w:marBottom w:val="0"/>
          <w:divBdr>
            <w:top w:val="none" w:sz="0" w:space="0" w:color="auto"/>
            <w:left w:val="none" w:sz="0" w:space="0" w:color="auto"/>
            <w:bottom w:val="none" w:sz="0" w:space="0" w:color="auto"/>
            <w:right w:val="none" w:sz="0" w:space="0" w:color="auto"/>
          </w:divBdr>
        </w:div>
        <w:div w:id="1330400205">
          <w:marLeft w:val="0"/>
          <w:marRight w:val="0"/>
          <w:marTop w:val="0"/>
          <w:marBottom w:val="0"/>
          <w:divBdr>
            <w:top w:val="none" w:sz="0" w:space="0" w:color="auto"/>
            <w:left w:val="none" w:sz="0" w:space="0" w:color="auto"/>
            <w:bottom w:val="none" w:sz="0" w:space="0" w:color="auto"/>
            <w:right w:val="none" w:sz="0" w:space="0" w:color="auto"/>
          </w:divBdr>
          <w:divsChild>
            <w:div w:id="1261253327">
              <w:marLeft w:val="0"/>
              <w:marRight w:val="0"/>
              <w:marTop w:val="0"/>
              <w:marBottom w:val="0"/>
              <w:divBdr>
                <w:top w:val="none" w:sz="0" w:space="0" w:color="auto"/>
                <w:left w:val="none" w:sz="0" w:space="0" w:color="auto"/>
                <w:bottom w:val="none" w:sz="0" w:space="0" w:color="auto"/>
                <w:right w:val="none" w:sz="0" w:space="0" w:color="auto"/>
              </w:divBdr>
            </w:div>
          </w:divsChild>
        </w:div>
        <w:div w:id="198670987">
          <w:marLeft w:val="0"/>
          <w:marRight w:val="0"/>
          <w:marTop w:val="0"/>
          <w:marBottom w:val="0"/>
          <w:divBdr>
            <w:top w:val="none" w:sz="0" w:space="0" w:color="auto"/>
            <w:left w:val="none" w:sz="0" w:space="0" w:color="auto"/>
            <w:bottom w:val="none" w:sz="0" w:space="0" w:color="auto"/>
            <w:right w:val="none" w:sz="0" w:space="0" w:color="auto"/>
          </w:divBdr>
        </w:div>
        <w:div w:id="815489890">
          <w:marLeft w:val="0"/>
          <w:marRight w:val="0"/>
          <w:marTop w:val="0"/>
          <w:marBottom w:val="0"/>
          <w:divBdr>
            <w:top w:val="none" w:sz="0" w:space="0" w:color="auto"/>
            <w:left w:val="none" w:sz="0" w:space="0" w:color="auto"/>
            <w:bottom w:val="none" w:sz="0" w:space="0" w:color="auto"/>
            <w:right w:val="none" w:sz="0" w:space="0" w:color="auto"/>
          </w:divBdr>
          <w:divsChild>
            <w:div w:id="1163274070">
              <w:marLeft w:val="0"/>
              <w:marRight w:val="0"/>
              <w:marTop w:val="0"/>
              <w:marBottom w:val="0"/>
              <w:divBdr>
                <w:top w:val="none" w:sz="0" w:space="0" w:color="auto"/>
                <w:left w:val="none" w:sz="0" w:space="0" w:color="auto"/>
                <w:bottom w:val="none" w:sz="0" w:space="0" w:color="auto"/>
                <w:right w:val="none" w:sz="0" w:space="0" w:color="auto"/>
              </w:divBdr>
            </w:div>
          </w:divsChild>
        </w:div>
        <w:div w:id="988092371">
          <w:marLeft w:val="0"/>
          <w:marRight w:val="0"/>
          <w:marTop w:val="0"/>
          <w:marBottom w:val="0"/>
          <w:divBdr>
            <w:top w:val="none" w:sz="0" w:space="0" w:color="auto"/>
            <w:left w:val="none" w:sz="0" w:space="0" w:color="auto"/>
            <w:bottom w:val="none" w:sz="0" w:space="0" w:color="auto"/>
            <w:right w:val="none" w:sz="0" w:space="0" w:color="auto"/>
          </w:divBdr>
        </w:div>
        <w:div w:id="128128821">
          <w:marLeft w:val="0"/>
          <w:marRight w:val="0"/>
          <w:marTop w:val="0"/>
          <w:marBottom w:val="0"/>
          <w:divBdr>
            <w:top w:val="none" w:sz="0" w:space="0" w:color="auto"/>
            <w:left w:val="none" w:sz="0" w:space="0" w:color="auto"/>
            <w:bottom w:val="none" w:sz="0" w:space="0" w:color="auto"/>
            <w:right w:val="none" w:sz="0" w:space="0" w:color="auto"/>
          </w:divBdr>
          <w:divsChild>
            <w:div w:id="224267445">
              <w:marLeft w:val="0"/>
              <w:marRight w:val="0"/>
              <w:marTop w:val="0"/>
              <w:marBottom w:val="0"/>
              <w:divBdr>
                <w:top w:val="none" w:sz="0" w:space="0" w:color="auto"/>
                <w:left w:val="none" w:sz="0" w:space="0" w:color="auto"/>
                <w:bottom w:val="none" w:sz="0" w:space="0" w:color="auto"/>
                <w:right w:val="none" w:sz="0" w:space="0" w:color="auto"/>
              </w:divBdr>
            </w:div>
          </w:divsChild>
        </w:div>
        <w:div w:id="1315065566">
          <w:marLeft w:val="0"/>
          <w:marRight w:val="0"/>
          <w:marTop w:val="0"/>
          <w:marBottom w:val="0"/>
          <w:divBdr>
            <w:top w:val="none" w:sz="0" w:space="0" w:color="auto"/>
            <w:left w:val="none" w:sz="0" w:space="0" w:color="auto"/>
            <w:bottom w:val="none" w:sz="0" w:space="0" w:color="auto"/>
            <w:right w:val="none" w:sz="0" w:space="0" w:color="auto"/>
          </w:divBdr>
        </w:div>
        <w:div w:id="1948779658">
          <w:marLeft w:val="0"/>
          <w:marRight w:val="0"/>
          <w:marTop w:val="0"/>
          <w:marBottom w:val="0"/>
          <w:divBdr>
            <w:top w:val="none" w:sz="0" w:space="0" w:color="auto"/>
            <w:left w:val="none" w:sz="0" w:space="0" w:color="auto"/>
            <w:bottom w:val="none" w:sz="0" w:space="0" w:color="auto"/>
            <w:right w:val="none" w:sz="0" w:space="0" w:color="auto"/>
          </w:divBdr>
          <w:divsChild>
            <w:div w:id="906499597">
              <w:marLeft w:val="0"/>
              <w:marRight w:val="0"/>
              <w:marTop w:val="0"/>
              <w:marBottom w:val="0"/>
              <w:divBdr>
                <w:top w:val="none" w:sz="0" w:space="0" w:color="auto"/>
                <w:left w:val="none" w:sz="0" w:space="0" w:color="auto"/>
                <w:bottom w:val="none" w:sz="0" w:space="0" w:color="auto"/>
                <w:right w:val="none" w:sz="0" w:space="0" w:color="auto"/>
              </w:divBdr>
            </w:div>
          </w:divsChild>
        </w:div>
        <w:div w:id="970524434">
          <w:marLeft w:val="0"/>
          <w:marRight w:val="0"/>
          <w:marTop w:val="0"/>
          <w:marBottom w:val="0"/>
          <w:divBdr>
            <w:top w:val="none" w:sz="0" w:space="0" w:color="auto"/>
            <w:left w:val="none" w:sz="0" w:space="0" w:color="auto"/>
            <w:bottom w:val="none" w:sz="0" w:space="0" w:color="auto"/>
            <w:right w:val="none" w:sz="0" w:space="0" w:color="auto"/>
          </w:divBdr>
        </w:div>
        <w:div w:id="2092581400">
          <w:marLeft w:val="0"/>
          <w:marRight w:val="0"/>
          <w:marTop w:val="0"/>
          <w:marBottom w:val="0"/>
          <w:divBdr>
            <w:top w:val="none" w:sz="0" w:space="0" w:color="auto"/>
            <w:left w:val="none" w:sz="0" w:space="0" w:color="auto"/>
            <w:bottom w:val="none" w:sz="0" w:space="0" w:color="auto"/>
            <w:right w:val="none" w:sz="0" w:space="0" w:color="auto"/>
          </w:divBdr>
        </w:div>
        <w:div w:id="828907292">
          <w:marLeft w:val="0"/>
          <w:marRight w:val="0"/>
          <w:marTop w:val="0"/>
          <w:marBottom w:val="0"/>
          <w:divBdr>
            <w:top w:val="none" w:sz="0" w:space="0" w:color="auto"/>
            <w:left w:val="none" w:sz="0" w:space="0" w:color="auto"/>
            <w:bottom w:val="none" w:sz="0" w:space="0" w:color="auto"/>
            <w:right w:val="none" w:sz="0" w:space="0" w:color="auto"/>
          </w:divBdr>
          <w:divsChild>
            <w:div w:id="8785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5453887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0-onlinelibrary-wiley-com.libus.csd.mu.edu/cms/asset/2b01328f-3333-4def-8007-0f80603828da/eqe3320-fig-0005-m.jpg" TargetMode="External"/><Relationship Id="rId26" Type="http://schemas.openxmlformats.org/officeDocument/2006/relationships/hyperlink" Target="https://0-onlinelibrary-wiley-com.libus.csd.mu.edu/cms/asset/3eb986d7-5784-44fb-818e-7d2138fd90cc/eqe3320-fig-0009-m.jpg" TargetMode="External"/><Relationship Id="rId39" Type="http://schemas.openxmlformats.org/officeDocument/2006/relationships/image" Target="media/image16.png"/><Relationship Id="rId21" Type="http://schemas.openxmlformats.org/officeDocument/2006/relationships/image" Target="media/image7.png"/><Relationship Id="rId34" Type="http://schemas.openxmlformats.org/officeDocument/2006/relationships/hyperlink" Target="https://0-onlinelibrary-wiley-com.libus.csd.mu.edu/cms/asset/640cb605-5425-4d32-a1fb-12ffc622e8af/eqe3320-fig-0013-m.jpg" TargetMode="External"/><Relationship Id="rId42" Type="http://schemas.openxmlformats.org/officeDocument/2006/relationships/hyperlink" Target="https://0-onlinelibrary-wiley-com.libus.csd.mu.edu/cms/asset/e0c926f7-cc7a-49cd-b422-358da13239fd/eqe3320-fig-0017-m.jpg" TargetMode="External"/><Relationship Id="rId47" Type="http://schemas.openxmlformats.org/officeDocument/2006/relationships/image" Target="media/image20.pn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onlinelibrary-wiley-com.libus.csd.mu.edu/cms/asset/313f1d6a-1dc9-4985-bbdb-9303c0a2c634/eqe3320-fig-0004-m.jpg" TargetMode="External"/><Relationship Id="rId29" Type="http://schemas.openxmlformats.org/officeDocument/2006/relationships/image" Target="media/image11.png"/><Relationship Id="rId11" Type="http://schemas.openxmlformats.org/officeDocument/2006/relationships/image" Target="media/image2.png"/><Relationship Id="rId24" Type="http://schemas.openxmlformats.org/officeDocument/2006/relationships/hyperlink" Target="https://0-onlinelibrary-wiley-com.libus.csd.mu.edu/cms/asset/fc2f0077-361a-4984-8715-abf6a4ac8802/eqe3320-fig-0008-m.jpg" TargetMode="External"/><Relationship Id="rId32" Type="http://schemas.openxmlformats.org/officeDocument/2006/relationships/hyperlink" Target="https://0-onlinelibrary-wiley-com.libus.csd.mu.edu/cms/asset/7bf6490a-3c13-43ce-b45d-5b3e89c657cd/eqe3320-fig-0012-m.jpg" TargetMode="External"/><Relationship Id="rId37" Type="http://schemas.openxmlformats.org/officeDocument/2006/relationships/image" Target="media/image15.png"/><Relationship Id="rId40" Type="http://schemas.openxmlformats.org/officeDocument/2006/relationships/hyperlink" Target="https://0-onlinelibrary-wiley-com.libus.csd.mu.edu/cms/asset/e370263e-a877-4792-8c7e-276bb6e246ea/eqe3320-fig-0016-m.jpg" TargetMode="External"/><Relationship Id="rId45" Type="http://schemas.openxmlformats.org/officeDocument/2006/relationships/image" Target="media/image19.pn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hyperlink" Target="https://0-onlinelibrary-wiley-com.libus.csd.mu.edu/cms/asset/40111c34-d5d7-4910-b47a-3c5795e36e82/eqe3320-fig-0010-m.jpg" TargetMode="External"/><Relationship Id="rId36" Type="http://schemas.openxmlformats.org/officeDocument/2006/relationships/hyperlink" Target="https://0-onlinelibrary-wiley-com.libus.csd.mu.edu/cms/asset/a96d9209-dbd9-49e3-81f9-ebc618d16412/eqe3320-fig-0014-m.jpg" TargetMode="External"/><Relationship Id="rId49" Type="http://schemas.openxmlformats.org/officeDocument/2006/relationships/theme" Target="theme/theme1.xml"/><Relationship Id="rId10" Type="http://schemas.openxmlformats.org/officeDocument/2006/relationships/hyperlink" Target="https://0-onlinelibrary-wiley-com.libus.csd.mu.edu/cms/asset/79c25b10-507f-4464-92dd-2a33d7525726/eqe3320-fig-0001-m.jpg" TargetMode="External"/><Relationship Id="rId19" Type="http://schemas.openxmlformats.org/officeDocument/2006/relationships/image" Target="media/image6.png"/><Relationship Id="rId31" Type="http://schemas.openxmlformats.org/officeDocument/2006/relationships/image" Target="media/image12.png"/><Relationship Id="rId44" Type="http://schemas.openxmlformats.org/officeDocument/2006/relationships/hyperlink" Target="https://0-onlinelibrary-wiley-com.libus.csd.mu.edu/cms/asset/01ff2842-63f3-456d-be97-4f8dbd925c55/eqe3320-fig-0018-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onlinelibrary-wiley-com.libus.csd.mu.edu/cms/asset/20c5db08-436f-435a-9e81-45731c8b4267/eqe3320-fig-0003-m.jpg" TargetMode="External"/><Relationship Id="rId22" Type="http://schemas.openxmlformats.org/officeDocument/2006/relationships/hyperlink" Target="https://0-onlinelibrary-wiley-com.libus.csd.mu.edu/cms/asset/1aa44d34-1395-4e7b-bf8b-b0aa99807395/eqe3320-fig-0007-m.jpg" TargetMode="External"/><Relationship Id="rId27" Type="http://schemas.openxmlformats.org/officeDocument/2006/relationships/image" Target="media/image10.png"/><Relationship Id="rId30" Type="http://schemas.openxmlformats.org/officeDocument/2006/relationships/hyperlink" Target="https://0-onlinelibrary-wiley-com.libus.csd.mu.edu/cms/asset/1d989abf-c0ce-4f4f-8061-8f8ec8e0d04b/eqe3320-fig-0011-m.jpg" TargetMode="External"/><Relationship Id="rId35" Type="http://schemas.openxmlformats.org/officeDocument/2006/relationships/image" Target="media/image14.png"/><Relationship Id="rId43" Type="http://schemas.openxmlformats.org/officeDocument/2006/relationships/image" Target="media/image18.png"/><Relationship Id="rId48" Type="http://schemas.openxmlformats.org/officeDocument/2006/relationships/fontTable" Target="fontTable.xml"/><Relationship Id="rId8" Type="http://schemas.openxmlformats.org/officeDocument/2006/relationships/hyperlink" Target="https://doi.org/10.1002/eqe.3320" TargetMode="External"/><Relationship Id="rId3" Type="http://schemas.openxmlformats.org/officeDocument/2006/relationships/customXml" Target="../customXml/item3.xml"/><Relationship Id="rId12" Type="http://schemas.openxmlformats.org/officeDocument/2006/relationships/hyperlink" Target="https://0-onlinelibrary-wiley-com.libus.csd.mu.edu/cms/asset/9466a3a9-cd06-4afb-826f-c17b60ab1062/eqe3320-fig-0002-m.jpg" TargetMode="External"/><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image" Target="media/image13.png"/><Relationship Id="rId38" Type="http://schemas.openxmlformats.org/officeDocument/2006/relationships/hyperlink" Target="https://0-onlinelibrary-wiley-com.libus.csd.mu.edu/cms/asset/b75a938c-b6c1-4166-80de-713207eacdbd/eqe3320-fig-0015-m.jpg" TargetMode="External"/><Relationship Id="rId46" Type="http://schemas.openxmlformats.org/officeDocument/2006/relationships/hyperlink" Target="https://0-onlinelibrary-wiley-com.libus.csd.mu.edu/cms/asset/8b19322e-4772-4664-8298-abbbad5e1868/eqe3320-fig-0019-m.jpg" TargetMode="External"/><Relationship Id="rId20" Type="http://schemas.openxmlformats.org/officeDocument/2006/relationships/hyperlink" Target="https://0-onlinelibrary-wiley-com.libus.csd.mu.edu/cms/asset/f66c4a1d-7dc1-4b25-9587-3430c48313e0/eqe3320-fig-0006-m.jpg" TargetMode="External"/><Relationship Id="rId41"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F724B1D9-F2A1-44D1-B2A3-A3409868C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23</Pages>
  <Words>9655</Words>
  <Characters>55040</Characters>
  <Application>Microsoft Office Word</Application>
  <DocSecurity>8</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73</cp:revision>
  <dcterms:created xsi:type="dcterms:W3CDTF">2021-07-29T17:01:00Z</dcterms:created>
  <dcterms:modified xsi:type="dcterms:W3CDTF">2023-03-24T16:07:00Z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