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E37D7" w:rsidRDefault="000A7622" w:rsidP="000A7622">
      <w:pPr>
        <w:pStyle w:val="Default"/>
        <w:rPr>
          <w:rFonts w:asciiTheme="minorHAnsi" w:hAnsiTheme="minorHAnsi" w:cstheme="minorHAnsi"/>
          <w:sz w:val="22"/>
          <w:szCs w:val="22"/>
        </w:rPr>
      </w:pPr>
    </w:p>
    <w:p w14:paraId="2538F7F5" w14:textId="77777777" w:rsidR="000A7622" w:rsidRPr="000E37D7"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E37D7">
        <w:rPr>
          <w:rFonts w:cstheme="minorHAnsi"/>
          <w:b/>
          <w:bCs/>
          <w:color w:val="316192"/>
          <w:sz w:val="28"/>
          <w:szCs w:val="26"/>
        </w:rPr>
        <w:t>M</w:t>
      </w:r>
      <w:bookmarkStart w:id="2" w:name="_GoBack"/>
      <w:bookmarkEnd w:id="2"/>
      <w:r w:rsidRPr="000E37D7">
        <w:rPr>
          <w:rFonts w:cstheme="minorHAnsi"/>
          <w:b/>
          <w:bCs/>
          <w:color w:val="316192"/>
          <w:sz w:val="28"/>
          <w:szCs w:val="26"/>
        </w:rPr>
        <w:t>arquette University</w:t>
      </w:r>
    </w:p>
    <w:p w14:paraId="158D4B9F" w14:textId="77777777" w:rsidR="000A7622" w:rsidRPr="000E37D7" w:rsidRDefault="000A7622" w:rsidP="00D14423">
      <w:pPr>
        <w:autoSpaceDE w:val="0"/>
        <w:autoSpaceDN w:val="0"/>
        <w:adjustRightInd w:val="0"/>
        <w:rPr>
          <w:rFonts w:cstheme="minorHAnsi"/>
          <w:b/>
          <w:bCs/>
          <w:color w:val="316192"/>
          <w:sz w:val="40"/>
          <w:szCs w:val="36"/>
        </w:rPr>
      </w:pPr>
      <w:r w:rsidRPr="000E37D7">
        <w:rPr>
          <w:rFonts w:cstheme="minorHAnsi"/>
          <w:b/>
          <w:bCs/>
          <w:color w:val="316192"/>
          <w:sz w:val="40"/>
          <w:szCs w:val="36"/>
        </w:rPr>
        <w:t>e-Publications@Marquette</w:t>
      </w:r>
    </w:p>
    <w:p w14:paraId="689ACF87" w14:textId="77777777" w:rsidR="000A7622" w:rsidRPr="000E37D7" w:rsidRDefault="000A7622" w:rsidP="00D14423">
      <w:pPr>
        <w:autoSpaceDE w:val="0"/>
        <w:autoSpaceDN w:val="0"/>
        <w:adjustRightInd w:val="0"/>
        <w:rPr>
          <w:rFonts w:cstheme="minorHAnsi"/>
          <w:b/>
          <w:bCs/>
          <w:i/>
          <w:iCs/>
        </w:rPr>
      </w:pPr>
    </w:p>
    <w:p w14:paraId="161853CC" w14:textId="2D930112" w:rsidR="000A7622" w:rsidRPr="000E37D7" w:rsidRDefault="001B53B8" w:rsidP="00D14423">
      <w:pPr>
        <w:autoSpaceDE w:val="0"/>
        <w:autoSpaceDN w:val="0"/>
        <w:adjustRightInd w:val="0"/>
        <w:rPr>
          <w:rFonts w:cstheme="minorHAnsi"/>
          <w:b/>
          <w:bCs/>
          <w:i/>
          <w:iCs/>
          <w:sz w:val="32"/>
          <w:szCs w:val="32"/>
        </w:rPr>
      </w:pPr>
      <w:r w:rsidRPr="000E37D7">
        <w:rPr>
          <w:rFonts w:cstheme="minorHAnsi"/>
          <w:b/>
          <w:bCs/>
          <w:i/>
          <w:iCs/>
          <w:sz w:val="32"/>
          <w:szCs w:val="32"/>
        </w:rPr>
        <w:t xml:space="preserve">Management </w:t>
      </w:r>
      <w:r w:rsidR="000A7622" w:rsidRPr="000E37D7">
        <w:rPr>
          <w:rFonts w:cstheme="minorHAnsi"/>
          <w:b/>
          <w:bCs/>
          <w:i/>
          <w:iCs/>
          <w:sz w:val="32"/>
          <w:szCs w:val="32"/>
        </w:rPr>
        <w:t>Faculty Research and Publications/</w:t>
      </w:r>
      <w:r w:rsidR="009732A9" w:rsidRPr="000E37D7">
        <w:rPr>
          <w:rFonts w:cstheme="minorHAnsi"/>
          <w:b/>
          <w:bCs/>
          <w:i/>
          <w:iCs/>
          <w:sz w:val="32"/>
          <w:szCs w:val="32"/>
        </w:rPr>
        <w:t xml:space="preserve">College of </w:t>
      </w:r>
      <w:r w:rsidRPr="000E37D7">
        <w:rPr>
          <w:rFonts w:cstheme="minorHAnsi"/>
          <w:b/>
          <w:bCs/>
          <w:i/>
          <w:iCs/>
          <w:sz w:val="32"/>
          <w:szCs w:val="32"/>
        </w:rPr>
        <w:t>Business Administration</w:t>
      </w:r>
    </w:p>
    <w:bookmarkEnd w:id="0"/>
    <w:p w14:paraId="3E538636" w14:textId="77777777" w:rsidR="000A7622" w:rsidRPr="000E37D7" w:rsidRDefault="000A7622" w:rsidP="00D14423">
      <w:pPr>
        <w:jc w:val="center"/>
        <w:rPr>
          <w:rFonts w:cstheme="minorHAnsi"/>
          <w:b/>
          <w:bCs/>
          <w:i/>
          <w:iCs/>
        </w:rPr>
      </w:pPr>
    </w:p>
    <w:p w14:paraId="25509BF0" w14:textId="3FC0B04E" w:rsidR="000A7622" w:rsidRPr="000E37D7" w:rsidRDefault="000A7622" w:rsidP="00D14423">
      <w:pPr>
        <w:jc w:val="center"/>
        <w:rPr>
          <w:rFonts w:cstheme="minorHAnsi"/>
          <w:sz w:val="24"/>
          <w:szCs w:val="24"/>
        </w:rPr>
      </w:pPr>
      <w:r w:rsidRPr="000E37D7">
        <w:rPr>
          <w:rFonts w:cstheme="minorHAnsi"/>
          <w:b/>
          <w:bCs/>
          <w:i/>
          <w:iCs/>
          <w:sz w:val="24"/>
          <w:szCs w:val="24"/>
        </w:rPr>
        <w:t xml:space="preserve">This paper is NOT THE PUBLISHED VERSION; </w:t>
      </w:r>
      <w:r w:rsidRPr="000E37D7">
        <w:rPr>
          <w:rFonts w:cstheme="minorHAnsi"/>
          <w:b/>
          <w:bCs/>
          <w:sz w:val="24"/>
          <w:szCs w:val="24"/>
        </w:rPr>
        <w:t xml:space="preserve">but the author’s final, peer-reviewed manuscript. </w:t>
      </w:r>
      <w:r w:rsidRPr="000E37D7">
        <w:rPr>
          <w:rFonts w:cstheme="minorHAnsi"/>
          <w:sz w:val="24"/>
          <w:szCs w:val="24"/>
        </w:rPr>
        <w:t xml:space="preserve">The published version may be accessed by following the link in </w:t>
      </w:r>
      <w:proofErr w:type="spellStart"/>
      <w:r w:rsidRPr="000E37D7">
        <w:rPr>
          <w:rFonts w:cstheme="minorHAnsi"/>
          <w:sz w:val="24"/>
          <w:szCs w:val="24"/>
        </w:rPr>
        <w:t>th</w:t>
      </w:r>
      <w:proofErr w:type="spellEnd"/>
      <w:r w:rsidRPr="000E37D7">
        <w:rPr>
          <w:rFonts w:cstheme="minorHAnsi"/>
          <w:sz w:val="24"/>
          <w:szCs w:val="24"/>
        </w:rPr>
        <w:t xml:space="preserve"> citation below.</w:t>
      </w:r>
    </w:p>
    <w:p w14:paraId="207B0342" w14:textId="77777777" w:rsidR="000A7622" w:rsidRPr="000E37D7" w:rsidRDefault="000A7622" w:rsidP="00D14423">
      <w:pPr>
        <w:jc w:val="center"/>
        <w:rPr>
          <w:rFonts w:cstheme="minorHAnsi"/>
          <w:sz w:val="24"/>
          <w:szCs w:val="24"/>
        </w:rPr>
      </w:pPr>
    </w:p>
    <w:p w14:paraId="2A38AFE1" w14:textId="4583BE5D" w:rsidR="000A7622" w:rsidRPr="000E37D7" w:rsidRDefault="000A7622" w:rsidP="00D14423">
      <w:pPr>
        <w:rPr>
          <w:rFonts w:cstheme="minorHAnsi"/>
          <w:sz w:val="24"/>
          <w:szCs w:val="24"/>
        </w:rPr>
      </w:pPr>
      <w:r w:rsidRPr="000E37D7">
        <w:rPr>
          <w:rFonts w:cstheme="minorHAnsi"/>
          <w:i/>
          <w:sz w:val="24"/>
          <w:szCs w:val="24"/>
          <w:lang w:val="fr-FR"/>
        </w:rPr>
        <w:t>Journal</w:t>
      </w:r>
      <w:r w:rsidR="00F5393F" w:rsidRPr="000E37D7">
        <w:rPr>
          <w:rFonts w:cstheme="minorHAnsi"/>
          <w:i/>
          <w:sz w:val="24"/>
          <w:szCs w:val="24"/>
          <w:lang w:val="fr-FR"/>
        </w:rPr>
        <w:t xml:space="preserve"> of General Management</w:t>
      </w:r>
      <w:r w:rsidRPr="000E37D7">
        <w:rPr>
          <w:rFonts w:cstheme="minorHAnsi"/>
          <w:sz w:val="24"/>
          <w:szCs w:val="24"/>
          <w:lang w:val="fr-FR"/>
        </w:rPr>
        <w:t xml:space="preserve">, Vol. </w:t>
      </w:r>
      <w:r w:rsidR="00792626" w:rsidRPr="000E37D7">
        <w:rPr>
          <w:rFonts w:cstheme="minorHAnsi"/>
          <w:sz w:val="24"/>
          <w:szCs w:val="24"/>
          <w:lang w:val="fr-FR"/>
        </w:rPr>
        <w:t>44</w:t>
      </w:r>
      <w:r w:rsidRPr="000E37D7">
        <w:rPr>
          <w:rFonts w:cstheme="minorHAnsi"/>
          <w:sz w:val="24"/>
          <w:szCs w:val="24"/>
          <w:lang w:val="fr-FR"/>
        </w:rPr>
        <w:t xml:space="preserve">, No. </w:t>
      </w:r>
      <w:r w:rsidR="00792626" w:rsidRPr="000E37D7">
        <w:rPr>
          <w:rFonts w:cstheme="minorHAnsi"/>
          <w:sz w:val="24"/>
          <w:szCs w:val="24"/>
          <w:lang w:val="fr-FR"/>
        </w:rPr>
        <w:t>2</w:t>
      </w:r>
      <w:r w:rsidRPr="000E37D7">
        <w:rPr>
          <w:rFonts w:cstheme="minorHAnsi"/>
          <w:sz w:val="24"/>
          <w:szCs w:val="24"/>
          <w:lang w:val="fr-FR"/>
        </w:rPr>
        <w:t xml:space="preserve"> (</w:t>
      </w:r>
      <w:proofErr w:type="spellStart"/>
      <w:r w:rsidR="00792626" w:rsidRPr="000E37D7">
        <w:rPr>
          <w:rFonts w:cstheme="minorHAnsi"/>
          <w:sz w:val="24"/>
          <w:szCs w:val="24"/>
          <w:lang w:val="fr-FR"/>
        </w:rPr>
        <w:t>January</w:t>
      </w:r>
      <w:proofErr w:type="spellEnd"/>
      <w:r w:rsidR="00792626" w:rsidRPr="000E37D7">
        <w:rPr>
          <w:rFonts w:cstheme="minorHAnsi"/>
          <w:sz w:val="24"/>
          <w:szCs w:val="24"/>
          <w:lang w:val="fr-FR"/>
        </w:rPr>
        <w:t xml:space="preserve"> 1, 2019</w:t>
      </w:r>
      <w:proofErr w:type="gramStart"/>
      <w:r w:rsidRPr="000E37D7">
        <w:rPr>
          <w:rFonts w:cstheme="minorHAnsi"/>
          <w:sz w:val="24"/>
          <w:szCs w:val="24"/>
          <w:lang w:val="fr-FR"/>
        </w:rPr>
        <w:t>):</w:t>
      </w:r>
      <w:proofErr w:type="gramEnd"/>
      <w:r w:rsidRPr="000E37D7">
        <w:rPr>
          <w:rFonts w:cstheme="minorHAnsi"/>
          <w:sz w:val="24"/>
          <w:szCs w:val="24"/>
          <w:lang w:val="fr-FR"/>
        </w:rPr>
        <w:t xml:space="preserve"> </w:t>
      </w:r>
      <w:r w:rsidR="00792626" w:rsidRPr="000E37D7">
        <w:rPr>
          <w:rFonts w:cstheme="minorHAnsi"/>
          <w:sz w:val="24"/>
          <w:szCs w:val="24"/>
          <w:lang w:val="fr-FR"/>
        </w:rPr>
        <w:t>73-86</w:t>
      </w:r>
      <w:r w:rsidRPr="000E37D7">
        <w:rPr>
          <w:rFonts w:cstheme="minorHAnsi"/>
          <w:sz w:val="24"/>
          <w:szCs w:val="24"/>
          <w:lang w:val="fr-FR"/>
        </w:rPr>
        <w:t xml:space="preserve">. </w:t>
      </w:r>
      <w:hyperlink r:id="rId8" w:history="1">
        <w:r w:rsidRPr="000E37D7">
          <w:rPr>
            <w:rFonts w:cstheme="minorHAnsi"/>
            <w:color w:val="0563C1" w:themeColor="hyperlink"/>
            <w:sz w:val="24"/>
            <w:szCs w:val="24"/>
            <w:u w:val="single"/>
            <w:lang w:val="fr-FR"/>
          </w:rPr>
          <w:t>DOI</w:t>
        </w:r>
      </w:hyperlink>
      <w:r w:rsidRPr="000E37D7">
        <w:rPr>
          <w:rFonts w:cstheme="minorHAnsi"/>
          <w:sz w:val="24"/>
          <w:szCs w:val="24"/>
          <w:lang w:val="fr-FR"/>
        </w:rPr>
        <w:t xml:space="preserve">. </w:t>
      </w:r>
      <w:r w:rsidRPr="000E37D7">
        <w:rPr>
          <w:rFonts w:cstheme="minorHAnsi"/>
          <w:sz w:val="24"/>
          <w:szCs w:val="24"/>
        </w:rPr>
        <w:t xml:space="preserve">This article is © </w:t>
      </w:r>
      <w:r w:rsidR="00356E29" w:rsidRPr="000E37D7">
        <w:rPr>
          <w:rFonts w:cstheme="minorHAnsi"/>
          <w:sz w:val="24"/>
          <w:szCs w:val="24"/>
        </w:rPr>
        <w:t>SAGE Publications</w:t>
      </w:r>
      <w:r w:rsidRPr="000E37D7">
        <w:rPr>
          <w:rFonts w:cstheme="minorHAnsi"/>
          <w:sz w:val="24"/>
          <w:szCs w:val="24"/>
        </w:rPr>
        <w:t xml:space="preserve"> and permission has been granted for this version to appear in </w:t>
      </w:r>
      <w:hyperlink r:id="rId9" w:history="1">
        <w:r w:rsidRPr="000E37D7">
          <w:rPr>
            <w:rFonts w:cstheme="minorHAnsi"/>
            <w:color w:val="0563C1" w:themeColor="hyperlink"/>
            <w:sz w:val="24"/>
            <w:szCs w:val="24"/>
            <w:u w:val="single"/>
          </w:rPr>
          <w:t>e-Publications@Marquette</w:t>
        </w:r>
      </w:hyperlink>
      <w:r w:rsidRPr="000E37D7">
        <w:rPr>
          <w:rFonts w:cstheme="minorHAnsi"/>
          <w:sz w:val="24"/>
          <w:szCs w:val="24"/>
        </w:rPr>
        <w:t xml:space="preserve">. </w:t>
      </w:r>
      <w:r w:rsidR="00356E29" w:rsidRPr="000E37D7">
        <w:rPr>
          <w:rFonts w:cstheme="minorHAnsi"/>
          <w:sz w:val="24"/>
          <w:szCs w:val="24"/>
        </w:rPr>
        <w:t>SAGE Publications</w:t>
      </w:r>
      <w:r w:rsidRPr="000E37D7">
        <w:rPr>
          <w:rFonts w:cstheme="minorHAnsi"/>
          <w:sz w:val="24"/>
          <w:szCs w:val="24"/>
        </w:rPr>
        <w:t xml:space="preserve"> does not grant permission for this article to be further copied/distributed or hosted elsewhere without the express permission from </w:t>
      </w:r>
      <w:r w:rsidR="00356E29" w:rsidRPr="000E37D7">
        <w:rPr>
          <w:rFonts w:cstheme="minorHAnsi"/>
          <w:sz w:val="24"/>
          <w:szCs w:val="24"/>
        </w:rPr>
        <w:t>SAGE Publications</w:t>
      </w:r>
      <w:r w:rsidRPr="000E37D7">
        <w:rPr>
          <w:rFonts w:cstheme="minorHAnsi"/>
          <w:sz w:val="24"/>
          <w:szCs w:val="24"/>
        </w:rPr>
        <w:t xml:space="preserve">. </w:t>
      </w:r>
    </w:p>
    <w:p w14:paraId="4D2DC5DC" w14:textId="4796F9DA" w:rsidR="001B53B8" w:rsidRPr="000E37D7" w:rsidRDefault="001B53B8" w:rsidP="00D14423">
      <w:pPr>
        <w:rPr>
          <w:rFonts w:cstheme="minorHAnsi"/>
          <w:sz w:val="24"/>
          <w:szCs w:val="24"/>
        </w:rPr>
      </w:pPr>
    </w:p>
    <w:p w14:paraId="2BB54AC9" w14:textId="6499EB45" w:rsidR="00E73439" w:rsidRPr="000E37D7" w:rsidRDefault="00E73439" w:rsidP="009566EC">
      <w:pPr>
        <w:pStyle w:val="Title"/>
        <w:rPr>
          <w:rFonts w:asciiTheme="minorHAnsi" w:hAnsiTheme="minorHAnsi" w:cstheme="minorHAnsi"/>
        </w:rPr>
      </w:pPr>
      <w:r w:rsidRPr="000E37D7">
        <w:rPr>
          <w:rFonts w:asciiTheme="minorHAnsi" w:hAnsiTheme="minorHAnsi" w:cstheme="minorHAnsi"/>
        </w:rPr>
        <w:t xml:space="preserve">Not </w:t>
      </w:r>
      <w:r w:rsidR="003771BB" w:rsidRPr="000E37D7">
        <w:rPr>
          <w:rFonts w:asciiTheme="minorHAnsi" w:hAnsiTheme="minorHAnsi" w:cstheme="minorHAnsi"/>
        </w:rPr>
        <w:t xml:space="preserve">All Responses Are </w:t>
      </w:r>
      <w:r w:rsidR="009566EC" w:rsidRPr="000E37D7">
        <w:rPr>
          <w:rFonts w:asciiTheme="minorHAnsi" w:hAnsiTheme="minorHAnsi" w:cstheme="minorHAnsi"/>
        </w:rPr>
        <w:t>the</w:t>
      </w:r>
      <w:r w:rsidR="003771BB" w:rsidRPr="000E37D7">
        <w:rPr>
          <w:rFonts w:asciiTheme="minorHAnsi" w:hAnsiTheme="minorHAnsi" w:cstheme="minorHAnsi"/>
        </w:rPr>
        <w:t xml:space="preserve"> Same: </w:t>
      </w:r>
      <w:r w:rsidRPr="000E37D7">
        <w:rPr>
          <w:rFonts w:asciiTheme="minorHAnsi" w:hAnsiTheme="minorHAnsi" w:cstheme="minorHAnsi"/>
        </w:rPr>
        <w:t xml:space="preserve">How CEO </w:t>
      </w:r>
      <w:r w:rsidR="003771BB" w:rsidRPr="000E37D7">
        <w:rPr>
          <w:rFonts w:asciiTheme="minorHAnsi" w:hAnsiTheme="minorHAnsi" w:cstheme="minorHAnsi"/>
        </w:rPr>
        <w:t>Cognitions Impact Strategy When Performance Falls Below Aspirations</w:t>
      </w:r>
    </w:p>
    <w:p w14:paraId="05FBEF8C" w14:textId="6502DBC1" w:rsidR="001B53B8" w:rsidRPr="000E37D7" w:rsidRDefault="001B53B8" w:rsidP="00D14423">
      <w:pPr>
        <w:rPr>
          <w:rFonts w:cstheme="minorHAnsi"/>
          <w:sz w:val="24"/>
          <w:szCs w:val="24"/>
        </w:rPr>
      </w:pPr>
    </w:p>
    <w:p w14:paraId="555897B8" w14:textId="77777777" w:rsidR="00A471E5" w:rsidRPr="000E37D7" w:rsidRDefault="00A471E5" w:rsidP="009566EC">
      <w:pPr>
        <w:spacing w:after="0"/>
        <w:rPr>
          <w:rFonts w:cstheme="minorHAnsi"/>
          <w:sz w:val="28"/>
          <w:szCs w:val="28"/>
        </w:rPr>
      </w:pPr>
      <w:r w:rsidRPr="000E37D7">
        <w:rPr>
          <w:rFonts w:cstheme="minorHAnsi"/>
          <w:sz w:val="28"/>
          <w:szCs w:val="28"/>
        </w:rPr>
        <w:t xml:space="preserve">David B </w:t>
      </w:r>
      <w:proofErr w:type="spellStart"/>
      <w:r w:rsidRPr="000E37D7">
        <w:rPr>
          <w:rFonts w:cstheme="minorHAnsi"/>
          <w:sz w:val="28"/>
          <w:szCs w:val="28"/>
        </w:rPr>
        <w:t>Wangrow</w:t>
      </w:r>
      <w:proofErr w:type="spellEnd"/>
    </w:p>
    <w:p w14:paraId="0C4C71B9" w14:textId="58F456C5" w:rsidR="00A471E5" w:rsidRPr="000E37D7" w:rsidRDefault="003771BB" w:rsidP="009566EC">
      <w:pPr>
        <w:spacing w:after="0"/>
        <w:rPr>
          <w:rFonts w:cstheme="minorHAnsi"/>
        </w:rPr>
      </w:pPr>
      <w:r w:rsidRPr="000E37D7">
        <w:rPr>
          <w:rFonts w:cstheme="minorHAnsi"/>
        </w:rPr>
        <w:t>College of Business Administration, Marquette University, Milwaukee, WI</w:t>
      </w:r>
    </w:p>
    <w:p w14:paraId="28DFDB9D" w14:textId="77777777" w:rsidR="00A471E5" w:rsidRPr="000E37D7" w:rsidRDefault="00A471E5" w:rsidP="009566EC">
      <w:pPr>
        <w:spacing w:after="0"/>
        <w:rPr>
          <w:rFonts w:cstheme="minorHAnsi"/>
          <w:sz w:val="28"/>
          <w:szCs w:val="28"/>
        </w:rPr>
      </w:pPr>
      <w:r w:rsidRPr="000E37D7">
        <w:rPr>
          <w:rFonts w:cstheme="minorHAnsi"/>
          <w:sz w:val="28"/>
          <w:szCs w:val="28"/>
        </w:rPr>
        <w:t>Kalin Kolev</w:t>
      </w:r>
    </w:p>
    <w:p w14:paraId="1DDB0FC7" w14:textId="5BDBBCDA" w:rsidR="00A471E5" w:rsidRPr="000E37D7" w:rsidRDefault="003771BB" w:rsidP="009566EC">
      <w:pPr>
        <w:spacing w:after="0"/>
        <w:rPr>
          <w:rFonts w:cstheme="minorHAnsi"/>
        </w:rPr>
      </w:pPr>
      <w:r w:rsidRPr="000E37D7">
        <w:rPr>
          <w:rFonts w:cstheme="minorHAnsi"/>
        </w:rPr>
        <w:t>College of Business Administration, Marquette University, Milwaukee, WI</w:t>
      </w:r>
    </w:p>
    <w:p w14:paraId="39B57A0B" w14:textId="2EF8E7A2" w:rsidR="00E73439" w:rsidRPr="000E37D7" w:rsidRDefault="00A471E5" w:rsidP="009566EC">
      <w:pPr>
        <w:spacing w:after="0"/>
        <w:rPr>
          <w:rFonts w:cstheme="minorHAnsi"/>
          <w:sz w:val="28"/>
          <w:szCs w:val="28"/>
        </w:rPr>
      </w:pPr>
      <w:r w:rsidRPr="000E37D7">
        <w:rPr>
          <w:rFonts w:cstheme="minorHAnsi"/>
          <w:sz w:val="28"/>
          <w:szCs w:val="28"/>
        </w:rPr>
        <w:t>Margaret Hughes-Morgan</w:t>
      </w:r>
    </w:p>
    <w:bookmarkEnd w:id="1"/>
    <w:p w14:paraId="5BC0075B" w14:textId="54B15E60" w:rsidR="000A7622" w:rsidRPr="000E37D7" w:rsidRDefault="003771BB" w:rsidP="009566EC">
      <w:pPr>
        <w:spacing w:after="0"/>
        <w:rPr>
          <w:rFonts w:cstheme="minorHAnsi"/>
        </w:rPr>
      </w:pPr>
      <w:r w:rsidRPr="000E37D7">
        <w:rPr>
          <w:rFonts w:cstheme="minorHAnsi"/>
        </w:rPr>
        <w:t>College of Business Administration, Marquette University, Milwaukee, WI</w:t>
      </w:r>
    </w:p>
    <w:p w14:paraId="009D4BDC" w14:textId="77777777" w:rsidR="008D2917" w:rsidRPr="000E37D7" w:rsidRDefault="008D2917" w:rsidP="007D47FA">
      <w:pPr>
        <w:pStyle w:val="Heading1"/>
        <w:rPr>
          <w:rFonts w:asciiTheme="minorHAnsi" w:hAnsiTheme="minorHAnsi" w:cstheme="minorHAnsi"/>
        </w:rPr>
      </w:pPr>
      <w:r w:rsidRPr="000E37D7">
        <w:rPr>
          <w:rFonts w:asciiTheme="minorHAnsi" w:hAnsiTheme="minorHAnsi" w:cstheme="minorHAnsi"/>
        </w:rPr>
        <w:t>Abstract</w:t>
      </w:r>
    </w:p>
    <w:p w14:paraId="2D73F244" w14:textId="77777777" w:rsidR="008D2917" w:rsidRPr="000E37D7" w:rsidRDefault="008D2917" w:rsidP="007D47FA">
      <w:pPr>
        <w:rPr>
          <w:rFonts w:cstheme="minorHAnsi"/>
        </w:rPr>
      </w:pPr>
      <w:r w:rsidRPr="000E37D7">
        <w:rPr>
          <w:rFonts w:cstheme="minorHAnsi"/>
        </w:rPr>
        <w:t>This study integrates research on managerial discretion within the behavioral theory of the firm to examine how four CEO psychological traits serving as antecedents of managerial discretion—</w:t>
      </w:r>
      <w:r w:rsidRPr="000E37D7">
        <w:rPr>
          <w:rFonts w:cstheme="minorHAnsi"/>
          <w:i/>
          <w:iCs/>
        </w:rPr>
        <w:t>ambiguity tolerance</w:t>
      </w:r>
      <w:r w:rsidRPr="000E37D7">
        <w:rPr>
          <w:rFonts w:cstheme="minorHAnsi"/>
        </w:rPr>
        <w:t>, </w:t>
      </w:r>
      <w:r w:rsidRPr="000E37D7">
        <w:rPr>
          <w:rFonts w:cstheme="minorHAnsi"/>
          <w:i/>
          <w:iCs/>
        </w:rPr>
        <w:t>cognitive complexity</w:t>
      </w:r>
      <w:r w:rsidRPr="000E37D7">
        <w:rPr>
          <w:rFonts w:cstheme="minorHAnsi"/>
        </w:rPr>
        <w:t>, </w:t>
      </w:r>
      <w:r w:rsidRPr="000E37D7">
        <w:rPr>
          <w:rFonts w:cstheme="minorHAnsi"/>
          <w:i/>
          <w:iCs/>
        </w:rPr>
        <w:t>locus of control</w:t>
      </w:r>
      <w:r w:rsidRPr="000E37D7">
        <w:rPr>
          <w:rFonts w:cstheme="minorHAnsi"/>
        </w:rPr>
        <w:t>, and </w:t>
      </w:r>
      <w:r w:rsidRPr="000E37D7">
        <w:rPr>
          <w:rFonts w:cstheme="minorHAnsi"/>
          <w:i/>
          <w:iCs/>
        </w:rPr>
        <w:t>commitment to the</w:t>
      </w:r>
      <w:r w:rsidRPr="000E37D7">
        <w:rPr>
          <w:rFonts w:cstheme="minorHAnsi"/>
        </w:rPr>
        <w:t xml:space="preserve"> status quo—moderate firm responses to poor performance. Using CEOs’ responses to questionnaires, CEO ambiguity tolerance is found to positively moderate the relationship between negative attainment discrepancy and strategic change when performance is slightly below aspirations, defined as average market return for the firm’s industry. Further, CEOs with greater cognitive </w:t>
      </w:r>
      <w:r w:rsidRPr="000E37D7">
        <w:rPr>
          <w:rFonts w:cstheme="minorHAnsi"/>
        </w:rPr>
        <w:lastRenderedPageBreak/>
        <w:t>complexity are found to engage in more strategic change when performance is farther below aspirations. Thus, this study begins to unpack the role of CEOs’ cognitive makeup on firm responses to performance shortfalls.</w:t>
      </w:r>
    </w:p>
    <w:p w14:paraId="414DC9A4" w14:textId="77777777" w:rsidR="00497106" w:rsidRPr="000E37D7" w:rsidRDefault="008D2917" w:rsidP="00497106">
      <w:pPr>
        <w:pStyle w:val="Heading1"/>
        <w:rPr>
          <w:rFonts w:asciiTheme="minorHAnsi" w:hAnsiTheme="minorHAnsi" w:cstheme="minorHAnsi"/>
        </w:rPr>
      </w:pPr>
      <w:r w:rsidRPr="000E37D7">
        <w:rPr>
          <w:rFonts w:asciiTheme="minorHAnsi" w:hAnsiTheme="minorHAnsi" w:cstheme="minorHAnsi"/>
        </w:rPr>
        <w:t>Keywords </w:t>
      </w:r>
    </w:p>
    <w:p w14:paraId="5421EF26" w14:textId="2D340FC5" w:rsidR="008D2917" w:rsidRPr="000E37D7" w:rsidRDefault="00F75755" w:rsidP="007D47FA">
      <w:pPr>
        <w:rPr>
          <w:rFonts w:cstheme="minorHAnsi"/>
          <w:color w:val="555555"/>
        </w:rPr>
      </w:pPr>
      <w:hyperlink r:id="rId10" w:history="1">
        <w:r w:rsidR="008D2917" w:rsidRPr="000E37D7">
          <w:rPr>
            <w:rStyle w:val="Hyperlink"/>
            <w:rFonts w:cstheme="minorHAnsi"/>
            <w:color w:val="006ACC"/>
          </w:rPr>
          <w:t>ambiguity tolerance</w:t>
        </w:r>
      </w:hyperlink>
      <w:r w:rsidR="008D2917" w:rsidRPr="000E37D7">
        <w:rPr>
          <w:rFonts w:cstheme="minorHAnsi"/>
          <w:color w:val="555555"/>
        </w:rPr>
        <w:t>, </w:t>
      </w:r>
      <w:hyperlink r:id="rId11" w:history="1">
        <w:r w:rsidR="008D2917" w:rsidRPr="000E37D7">
          <w:rPr>
            <w:rStyle w:val="Hyperlink"/>
            <w:rFonts w:cstheme="minorHAnsi"/>
            <w:color w:val="006ACC"/>
          </w:rPr>
          <w:t>CEO psychological traits</w:t>
        </w:r>
      </w:hyperlink>
      <w:r w:rsidR="008D2917" w:rsidRPr="000E37D7">
        <w:rPr>
          <w:rFonts w:cstheme="minorHAnsi"/>
          <w:color w:val="555555"/>
        </w:rPr>
        <w:t>, </w:t>
      </w:r>
      <w:hyperlink r:id="rId12" w:history="1">
        <w:r w:rsidR="008D2917" w:rsidRPr="000E37D7">
          <w:rPr>
            <w:rStyle w:val="Hyperlink"/>
            <w:rFonts w:cstheme="minorHAnsi"/>
            <w:color w:val="006ACC"/>
          </w:rPr>
          <w:t>cognitive complexity</w:t>
        </w:r>
      </w:hyperlink>
      <w:r w:rsidR="008D2917" w:rsidRPr="000E37D7">
        <w:rPr>
          <w:rFonts w:cstheme="minorHAnsi"/>
          <w:color w:val="555555"/>
        </w:rPr>
        <w:t>, </w:t>
      </w:r>
      <w:hyperlink r:id="rId13" w:history="1">
        <w:r w:rsidR="008D2917" w:rsidRPr="000E37D7">
          <w:rPr>
            <w:rStyle w:val="Hyperlink"/>
            <w:rFonts w:cstheme="minorHAnsi"/>
            <w:color w:val="006ACC"/>
          </w:rPr>
          <w:t>negative attainment discrepancy</w:t>
        </w:r>
      </w:hyperlink>
      <w:r w:rsidR="008D2917" w:rsidRPr="000E37D7">
        <w:rPr>
          <w:rFonts w:cstheme="minorHAnsi"/>
          <w:color w:val="555555"/>
        </w:rPr>
        <w:t>, </w:t>
      </w:r>
      <w:hyperlink r:id="rId14" w:history="1">
        <w:r w:rsidR="008D2917" w:rsidRPr="000E37D7">
          <w:rPr>
            <w:rStyle w:val="Hyperlink"/>
            <w:rFonts w:cstheme="minorHAnsi"/>
            <w:color w:val="006ACC"/>
          </w:rPr>
          <w:t>strategic change</w:t>
        </w:r>
      </w:hyperlink>
    </w:p>
    <w:p w14:paraId="34E05EFB" w14:textId="77777777" w:rsidR="008D2917" w:rsidRPr="000E37D7" w:rsidRDefault="008D2917" w:rsidP="00497106">
      <w:pPr>
        <w:pStyle w:val="Heading1"/>
        <w:rPr>
          <w:rFonts w:asciiTheme="minorHAnsi" w:hAnsiTheme="minorHAnsi" w:cstheme="minorHAnsi"/>
        </w:rPr>
      </w:pPr>
      <w:bookmarkStart w:id="3" w:name="_i1"/>
      <w:bookmarkEnd w:id="3"/>
      <w:r w:rsidRPr="000E37D7">
        <w:rPr>
          <w:rFonts w:asciiTheme="minorHAnsi" w:hAnsiTheme="minorHAnsi" w:cstheme="minorHAnsi"/>
        </w:rPr>
        <w:t>Introduction</w:t>
      </w:r>
    </w:p>
    <w:p w14:paraId="1EA8A0FF" w14:textId="77777777" w:rsidR="008D2917" w:rsidRPr="000E37D7" w:rsidRDefault="008D2917" w:rsidP="007D47FA">
      <w:pPr>
        <w:rPr>
          <w:rFonts w:cstheme="minorHAnsi"/>
        </w:rPr>
      </w:pPr>
      <w:r w:rsidRPr="000E37D7">
        <w:rPr>
          <w:rFonts w:cstheme="minorHAnsi"/>
        </w:rPr>
        <w:t>One of the key theories in strategic management that focuses on firm risk taking and strategic change is the behavioral theory of the firm (BTOF)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Cyert</w:t>
      </w:r>
      <w:proofErr w:type="spellEnd"/>
      <w:r w:rsidRPr="000E37D7">
        <w:rPr>
          <w:rStyle w:val="Hyperlink"/>
          <w:rFonts w:eastAsiaTheme="majorEastAsia" w:cstheme="minorHAnsi"/>
          <w:color w:val="006ACC"/>
        </w:rPr>
        <w:t xml:space="preserve"> and March, 1963</w:t>
      </w:r>
      <w:r w:rsidR="00430085" w:rsidRPr="000E37D7">
        <w:rPr>
          <w:rStyle w:val="Hyperlink"/>
          <w:rFonts w:eastAsiaTheme="majorEastAsia" w:cstheme="minorHAnsi"/>
          <w:color w:val="006ACC"/>
        </w:rPr>
        <w:fldChar w:fldCharType="end"/>
      </w:r>
      <w:r w:rsidRPr="000E37D7">
        <w:rPr>
          <w:rFonts w:cstheme="minorHAnsi"/>
        </w:rPr>
        <w:t xml:space="preserve">). At its core, it is a theory of performance feedback that serves as an important driver of managerial decisions. </w:t>
      </w:r>
      <w:proofErr w:type="gramStart"/>
      <w:r w:rsidRPr="000E37D7">
        <w:rPr>
          <w:rFonts w:cstheme="minorHAnsi"/>
        </w:rPr>
        <w:t>In particular, managers</w:t>
      </w:r>
      <w:proofErr w:type="gramEnd"/>
      <w:r w:rsidRPr="000E37D7">
        <w:rPr>
          <w:rFonts w:cstheme="minorHAnsi"/>
        </w:rPr>
        <w:t xml:space="preserve"> assess their firm’s performance relative to a predetermined aspiration level and act accordingly. When current performance falls below aspirations, managers are faced with a negative attainment discrepancy and begin </w:t>
      </w:r>
      <w:proofErr w:type="spellStart"/>
      <w:r w:rsidRPr="000E37D7">
        <w:rPr>
          <w:rFonts w:cstheme="minorHAnsi"/>
        </w:rPr>
        <w:t>problemistic</w:t>
      </w:r>
      <w:proofErr w:type="spellEnd"/>
      <w:r w:rsidRPr="000E37D7">
        <w:rPr>
          <w:rFonts w:cstheme="minorHAnsi"/>
        </w:rPr>
        <w:t xml:space="preserve"> search for solutions to close the performance gap (</w:t>
      </w:r>
      <w:hyperlink r:id="rId15" w:history="1">
        <w:r w:rsidRPr="000E37D7">
          <w:rPr>
            <w:rStyle w:val="Hyperlink"/>
            <w:rFonts w:eastAsiaTheme="majorEastAsia" w:cstheme="minorHAnsi"/>
            <w:color w:val="006ACC"/>
          </w:rPr>
          <w:t>Bromiley, 1991</w:t>
        </w:r>
      </w:hyperlink>
      <w:r w:rsidRPr="000E37D7">
        <w:rPr>
          <w:rFonts w:cstheme="minorHAnsi"/>
        </w:rPr>
        <w:t>;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Greve</w:t>
      </w:r>
      <w:proofErr w:type="spellEnd"/>
      <w:r w:rsidRPr="000E37D7">
        <w:rPr>
          <w:rStyle w:val="Hyperlink"/>
          <w:rFonts w:eastAsiaTheme="majorEastAsia" w:cstheme="minorHAnsi"/>
          <w:color w:val="006ACC"/>
        </w:rPr>
        <w:t>, 2003</w:t>
      </w:r>
      <w:r w:rsidR="00430085" w:rsidRPr="000E37D7">
        <w:rPr>
          <w:rStyle w:val="Hyperlink"/>
          <w:rFonts w:eastAsiaTheme="majorEastAsia" w:cstheme="minorHAnsi"/>
          <w:color w:val="006ACC"/>
        </w:rPr>
        <w:fldChar w:fldCharType="end"/>
      </w:r>
      <w:r w:rsidRPr="000E37D7">
        <w:rPr>
          <w:rFonts w:cstheme="minorHAnsi"/>
        </w:rPr>
        <w:t>). As performance further deteriorates, managers are more likely to deviate from the status quo and undertake strategic change with the hopes of bringing the firm back to its predetermined aspiration levels. There is ample evidence from prior research that negative attainment discrepancy encourages various risky activities, such as research and development (R&amp;D) initiatives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Greve</w:t>
      </w:r>
      <w:proofErr w:type="spellEnd"/>
      <w:r w:rsidRPr="000E37D7">
        <w:rPr>
          <w:rStyle w:val="Hyperlink"/>
          <w:rFonts w:eastAsiaTheme="majorEastAsia" w:cstheme="minorHAnsi"/>
          <w:color w:val="006ACC"/>
        </w:rPr>
        <w:t>, 2003</w:t>
      </w:r>
      <w:r w:rsidR="00430085" w:rsidRPr="000E37D7">
        <w:rPr>
          <w:rStyle w:val="Hyperlink"/>
          <w:rFonts w:eastAsiaTheme="majorEastAsia" w:cstheme="minorHAnsi"/>
          <w:color w:val="006ACC"/>
        </w:rPr>
        <w:fldChar w:fldCharType="end"/>
      </w:r>
      <w:r w:rsidRPr="000E37D7">
        <w:rPr>
          <w:rFonts w:cstheme="minorHAnsi"/>
        </w:rPr>
        <w:t>), partnership ties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Shipilov</w:t>
      </w:r>
      <w:proofErr w:type="spellEnd"/>
      <w:r w:rsidRPr="000E37D7">
        <w:rPr>
          <w:rStyle w:val="Hyperlink"/>
          <w:rFonts w:eastAsiaTheme="majorEastAsia" w:cstheme="minorHAnsi"/>
          <w:color w:val="006ACC"/>
        </w:rPr>
        <w:t xml:space="preserve"> et al., 2011</w:t>
      </w:r>
      <w:r w:rsidR="00430085" w:rsidRPr="000E37D7">
        <w:rPr>
          <w:rStyle w:val="Hyperlink"/>
          <w:rFonts w:eastAsiaTheme="majorEastAsia" w:cstheme="minorHAnsi"/>
          <w:color w:val="006ACC"/>
        </w:rPr>
        <w:fldChar w:fldCharType="end"/>
      </w:r>
      <w:r w:rsidRPr="000E37D7">
        <w:rPr>
          <w:rFonts w:cstheme="minorHAnsi"/>
        </w:rPr>
        <w:t>), foreign market entry (</w:t>
      </w:r>
      <w:hyperlink r:id="rId16" w:history="1">
        <w:r w:rsidRPr="000E37D7">
          <w:rPr>
            <w:rStyle w:val="Hyperlink"/>
            <w:rFonts w:eastAsiaTheme="majorEastAsia" w:cstheme="minorHAnsi"/>
            <w:color w:val="006ACC"/>
          </w:rPr>
          <w:t>Shapira, 2017</w:t>
        </w:r>
      </w:hyperlink>
      <w:r w:rsidRPr="000E37D7">
        <w:rPr>
          <w:rFonts w:cstheme="minorHAnsi"/>
        </w:rPr>
        <w:t>), and risk taking (</w:t>
      </w:r>
      <w:hyperlink r:id="rId17" w:history="1">
        <w:r w:rsidRPr="000E37D7">
          <w:rPr>
            <w:rStyle w:val="Hyperlink"/>
            <w:rFonts w:eastAsiaTheme="majorEastAsia" w:cstheme="minorHAnsi"/>
            <w:color w:val="006ACC"/>
          </w:rPr>
          <w:t>Lim and McCann, 2014</w:t>
        </w:r>
      </w:hyperlink>
      <w:r w:rsidRPr="000E37D7">
        <w:rPr>
          <w:rFonts w:cstheme="minorHAnsi"/>
        </w:rPr>
        <w:t>).</w:t>
      </w:r>
    </w:p>
    <w:p w14:paraId="463519FF" w14:textId="77777777" w:rsidR="008D2917" w:rsidRPr="000E37D7" w:rsidRDefault="008D2917" w:rsidP="007D47FA">
      <w:pPr>
        <w:rPr>
          <w:rFonts w:cstheme="minorHAnsi"/>
        </w:rPr>
      </w:pPr>
      <w:r w:rsidRPr="000E37D7">
        <w:rPr>
          <w:rFonts w:cstheme="minorHAnsi"/>
        </w:rPr>
        <w:t xml:space="preserve">An implicit assumption in performance feedback research has been that poor performance automatically drives strategic change and scholars have almost taken it for granted that performance below aspirations is </w:t>
      </w:r>
      <w:proofErr w:type="gramStart"/>
      <w:r w:rsidRPr="000E37D7">
        <w:rPr>
          <w:rFonts w:cstheme="minorHAnsi"/>
        </w:rPr>
        <w:t>sufficient</w:t>
      </w:r>
      <w:proofErr w:type="gramEnd"/>
      <w:r w:rsidRPr="000E37D7">
        <w:rPr>
          <w:rFonts w:cstheme="minorHAnsi"/>
        </w:rPr>
        <w:t xml:space="preserve"> to trigger a firm response. As a result, managers have been viewed as equally capable of responding to negative attainment discrepancy and their role in performance feedback has been overlooked. However, such an approach conflicts with the managerial discretion literature which posits that managers differ in their level of control over conceiving, deliberating, planning, and implementing strategic actions (</w:t>
      </w:r>
      <w:hyperlink r:id="rId18" w:history="1">
        <w:r w:rsidRPr="000E37D7">
          <w:rPr>
            <w:rStyle w:val="Hyperlink"/>
            <w:rFonts w:eastAsiaTheme="majorEastAsia" w:cstheme="minorHAnsi"/>
            <w:color w:val="006ACC"/>
          </w:rPr>
          <w:t>Hambrick and Finkelstein, 1987</w:t>
        </w:r>
      </w:hyperlink>
      <w:r w:rsidRPr="000E37D7">
        <w:rPr>
          <w:rFonts w:cstheme="minorHAnsi"/>
        </w:rPr>
        <w:t>). With greater discretion, managers are more able to recognize the need for change and implement the necessary actions for such change (see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Wangrow</w:t>
      </w:r>
      <w:proofErr w:type="spellEnd"/>
      <w:r w:rsidRPr="000E37D7">
        <w:rPr>
          <w:rStyle w:val="Hyperlink"/>
          <w:rFonts w:eastAsiaTheme="majorEastAsia" w:cstheme="minorHAnsi"/>
          <w:color w:val="006ACC"/>
        </w:rPr>
        <w:t xml:space="preserve"> et al., 2015</w:t>
      </w:r>
      <w:r w:rsidR="00430085" w:rsidRPr="000E37D7">
        <w:rPr>
          <w:rStyle w:val="Hyperlink"/>
          <w:rFonts w:eastAsiaTheme="majorEastAsia" w:cstheme="minorHAnsi"/>
          <w:color w:val="006ACC"/>
        </w:rPr>
        <w:fldChar w:fldCharType="end"/>
      </w:r>
      <w:r w:rsidRPr="000E37D7">
        <w:rPr>
          <w:rFonts w:cstheme="minorHAnsi"/>
        </w:rPr>
        <w:t>, for review).</w:t>
      </w:r>
    </w:p>
    <w:p w14:paraId="7E3330C9" w14:textId="77777777" w:rsidR="008D2917" w:rsidRPr="000E37D7" w:rsidRDefault="008D2917" w:rsidP="007D47FA">
      <w:pPr>
        <w:rPr>
          <w:rFonts w:cstheme="minorHAnsi"/>
        </w:rPr>
      </w:pPr>
      <w:r w:rsidRPr="000E37D7">
        <w:rPr>
          <w:rFonts w:cstheme="minorHAnsi"/>
        </w:rPr>
        <w:t>To address this gap in performance feedback research—that managers differ in their ability to pursue strategic change in response to poor performance—this study integrates managerial discretion theorizing with the BTOF. To that end, this study is designed to examine how the four psychological traits (i.e. </w:t>
      </w:r>
      <w:r w:rsidRPr="000E37D7">
        <w:rPr>
          <w:rFonts w:cstheme="minorHAnsi"/>
          <w:i/>
          <w:iCs/>
        </w:rPr>
        <w:t>ambiguity tolerance</w:t>
      </w:r>
      <w:r w:rsidRPr="000E37D7">
        <w:rPr>
          <w:rFonts w:cstheme="minorHAnsi"/>
        </w:rPr>
        <w:t>, </w:t>
      </w:r>
      <w:r w:rsidRPr="000E37D7">
        <w:rPr>
          <w:rFonts w:cstheme="minorHAnsi"/>
          <w:i/>
          <w:iCs/>
        </w:rPr>
        <w:t>cognitive complexity</w:t>
      </w:r>
      <w:r w:rsidRPr="000E37D7">
        <w:rPr>
          <w:rFonts w:cstheme="minorHAnsi"/>
        </w:rPr>
        <w:t>, </w:t>
      </w:r>
      <w:r w:rsidRPr="000E37D7">
        <w:rPr>
          <w:rFonts w:cstheme="minorHAnsi"/>
          <w:i/>
          <w:iCs/>
        </w:rPr>
        <w:t>locus of control</w:t>
      </w:r>
      <w:r w:rsidRPr="000E37D7">
        <w:rPr>
          <w:rFonts w:cstheme="minorHAnsi"/>
        </w:rPr>
        <w:t>, and </w:t>
      </w:r>
      <w:r w:rsidRPr="000E37D7">
        <w:rPr>
          <w:rFonts w:cstheme="minorHAnsi"/>
          <w:i/>
          <w:iCs/>
        </w:rPr>
        <w:t>commitment to the</w:t>
      </w:r>
      <w:r w:rsidRPr="000E37D7">
        <w:rPr>
          <w:rFonts w:cstheme="minorHAnsi"/>
        </w:rPr>
        <w:t> status quo (CSQ)) identified by </w:t>
      </w:r>
      <w:hyperlink r:id="rId19" w:history="1">
        <w:r w:rsidRPr="000E37D7">
          <w:rPr>
            <w:rStyle w:val="Hyperlink"/>
            <w:rFonts w:eastAsiaTheme="majorEastAsia" w:cstheme="minorHAnsi"/>
            <w:color w:val="006ACC"/>
          </w:rPr>
          <w:t>Hambrick and Finkelstein (1987)</w:t>
        </w:r>
      </w:hyperlink>
      <w:r w:rsidRPr="000E37D7">
        <w:rPr>
          <w:rFonts w:cstheme="minorHAnsi"/>
        </w:rPr>
        <w:t> to impact managerial discretion affect his or her ability to implement strategic actions in response to poor performance. Examining the moderating effects of these four psychological traits goes beyond the traditional use of demographic indicators and addresses the call to peer into the real psychological processes that drive executive behavior (see </w:t>
      </w:r>
      <w:hyperlink r:id="rId20" w:history="1">
        <w:r w:rsidRPr="000E37D7">
          <w:rPr>
            <w:rStyle w:val="Hyperlink"/>
            <w:rFonts w:eastAsiaTheme="majorEastAsia" w:cstheme="minorHAnsi"/>
            <w:color w:val="006ACC"/>
          </w:rPr>
          <w:t>Hambrick, 2007</w:t>
        </w:r>
      </w:hyperlink>
      <w:r w:rsidRPr="000E37D7">
        <w:rPr>
          <w:rFonts w:cstheme="minorHAnsi"/>
        </w:rPr>
        <w:t>; </w:t>
      </w:r>
      <w:hyperlink r:id="rId21" w:history="1">
        <w:r w:rsidRPr="000E37D7">
          <w:rPr>
            <w:rStyle w:val="Hyperlink"/>
            <w:rFonts w:eastAsiaTheme="majorEastAsia" w:cstheme="minorHAnsi"/>
            <w:color w:val="006ACC"/>
          </w:rPr>
          <w:t>Lawrence, 1997</w:t>
        </w:r>
      </w:hyperlink>
      <w:r w:rsidRPr="000E37D7">
        <w:rPr>
          <w:rFonts w:cstheme="minorHAnsi"/>
        </w:rPr>
        <w:t>).</w:t>
      </w:r>
    </w:p>
    <w:p w14:paraId="0CE39778" w14:textId="77777777" w:rsidR="008D2917" w:rsidRPr="000E37D7" w:rsidRDefault="008D2917" w:rsidP="007D47FA">
      <w:pPr>
        <w:rPr>
          <w:rFonts w:cstheme="minorHAnsi"/>
        </w:rPr>
      </w:pPr>
      <w:r w:rsidRPr="000E37D7">
        <w:rPr>
          <w:rFonts w:cstheme="minorHAnsi"/>
        </w:rPr>
        <w:t>This study seeks to make several contributions. First, integrating managerial discretion into the BTOF and examining the impact of CEO psychological traits on firm responses to performance cues address a relatively overlooked element in performance feedback research—the role of the executive in driving strategic change following poor performance. Thus, this study responds to calls for greater attention to the human element in BTOF research and its essential role in firm responses to performance cues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Gavetti</w:t>
      </w:r>
      <w:proofErr w:type="spellEnd"/>
      <w:r w:rsidRPr="000E37D7">
        <w:rPr>
          <w:rStyle w:val="Hyperlink"/>
          <w:rFonts w:eastAsiaTheme="majorEastAsia" w:cstheme="minorHAnsi"/>
          <w:color w:val="006ACC"/>
        </w:rPr>
        <w:t xml:space="preserve"> et al., 2007</w:t>
      </w:r>
      <w:r w:rsidR="00430085" w:rsidRPr="000E37D7">
        <w:rPr>
          <w:rStyle w:val="Hyperlink"/>
          <w:rFonts w:eastAsiaTheme="majorEastAsia" w:cstheme="minorHAnsi"/>
          <w:color w:val="006ACC"/>
        </w:rPr>
        <w:fldChar w:fldCharType="end"/>
      </w:r>
      <w:r w:rsidRPr="000E37D7">
        <w:rPr>
          <w:rFonts w:cstheme="minorHAnsi"/>
        </w:rPr>
        <w:t>). The second contribution is extending the BTOF towards a contingency view of performance feedback. While studies have examined how industry-level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Wiklund</w:t>
      </w:r>
      <w:proofErr w:type="spellEnd"/>
      <w:r w:rsidRPr="000E37D7">
        <w:rPr>
          <w:rStyle w:val="Hyperlink"/>
          <w:rFonts w:eastAsiaTheme="majorEastAsia" w:cstheme="minorHAnsi"/>
          <w:color w:val="006ACC"/>
        </w:rPr>
        <w:t xml:space="preserve"> and Shepherd, 2003</w:t>
      </w:r>
      <w:r w:rsidR="00430085" w:rsidRPr="000E37D7">
        <w:rPr>
          <w:rStyle w:val="Hyperlink"/>
          <w:rFonts w:eastAsiaTheme="majorEastAsia" w:cstheme="minorHAnsi"/>
          <w:color w:val="006ACC"/>
        </w:rPr>
        <w:fldChar w:fldCharType="end"/>
      </w:r>
      <w:r w:rsidRPr="000E37D7">
        <w:rPr>
          <w:rFonts w:cstheme="minorHAnsi"/>
        </w:rPr>
        <w:t>) and firm-level factors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Audia</w:t>
      </w:r>
      <w:proofErr w:type="spellEnd"/>
      <w:r w:rsidRPr="000E37D7">
        <w:rPr>
          <w:rStyle w:val="Hyperlink"/>
          <w:rFonts w:eastAsiaTheme="majorEastAsia" w:cstheme="minorHAnsi"/>
          <w:color w:val="006ACC"/>
        </w:rPr>
        <w:t xml:space="preserve"> and </w:t>
      </w:r>
      <w:proofErr w:type="spellStart"/>
      <w:r w:rsidRPr="000E37D7">
        <w:rPr>
          <w:rStyle w:val="Hyperlink"/>
          <w:rFonts w:eastAsiaTheme="majorEastAsia" w:cstheme="minorHAnsi"/>
          <w:color w:val="006ACC"/>
        </w:rPr>
        <w:t>Greve</w:t>
      </w:r>
      <w:proofErr w:type="spellEnd"/>
      <w:r w:rsidRPr="000E37D7">
        <w:rPr>
          <w:rStyle w:val="Hyperlink"/>
          <w:rFonts w:eastAsiaTheme="majorEastAsia" w:cstheme="minorHAnsi"/>
          <w:color w:val="006ACC"/>
        </w:rPr>
        <w:t>, 2006</w:t>
      </w:r>
      <w:r w:rsidR="00430085" w:rsidRPr="000E37D7">
        <w:rPr>
          <w:rStyle w:val="Hyperlink"/>
          <w:rFonts w:eastAsiaTheme="majorEastAsia" w:cstheme="minorHAnsi"/>
          <w:color w:val="006ACC"/>
        </w:rPr>
        <w:fldChar w:fldCharType="end"/>
      </w:r>
      <w:r w:rsidRPr="000E37D7">
        <w:rPr>
          <w:rFonts w:cstheme="minorHAnsi"/>
        </w:rPr>
        <w:t>; </w:t>
      </w:r>
      <w:hyperlink r:id="rId22" w:history="1">
        <w:r w:rsidRPr="000E37D7">
          <w:rPr>
            <w:rStyle w:val="Hyperlink"/>
            <w:rFonts w:eastAsiaTheme="majorEastAsia" w:cstheme="minorHAnsi"/>
            <w:color w:val="006ACC"/>
          </w:rPr>
          <w:t>Lim and McCann, 2014</w:t>
        </w:r>
      </w:hyperlink>
      <w:r w:rsidRPr="000E37D7">
        <w:rPr>
          <w:rFonts w:cstheme="minorHAnsi"/>
        </w:rPr>
        <w:t xml:space="preserve">) moderate the relationship between poor performance and strategic change, this study focuses on characteristics residing at the individual level of analysis. Third, by examining the moderating effects of four important psychological traits on the relationship between poor performance and strategic change, </w:t>
      </w:r>
      <w:r w:rsidRPr="000E37D7">
        <w:rPr>
          <w:rFonts w:cstheme="minorHAnsi"/>
        </w:rPr>
        <w:lastRenderedPageBreak/>
        <w:t>managerial discretion research is extended into the “black box” of executive behavior. In doing so, this study considers not only how these psychological traits influence strategic responses to poor performance, but which traits may be associated with more rapid responses when performance falls just below aspirations and which traits may be associated with more extensive strategic change when performance is far below aspirations.</w:t>
      </w:r>
    </w:p>
    <w:p w14:paraId="1236813B" w14:textId="77777777" w:rsidR="008D2917" w:rsidRPr="000E37D7" w:rsidRDefault="008D2917" w:rsidP="00497106">
      <w:pPr>
        <w:pStyle w:val="Heading1"/>
        <w:rPr>
          <w:rFonts w:asciiTheme="minorHAnsi" w:hAnsiTheme="minorHAnsi" w:cstheme="minorHAnsi"/>
        </w:rPr>
      </w:pPr>
      <w:bookmarkStart w:id="4" w:name="_i2"/>
      <w:bookmarkEnd w:id="4"/>
      <w:r w:rsidRPr="000E37D7">
        <w:rPr>
          <w:rFonts w:asciiTheme="minorHAnsi" w:hAnsiTheme="minorHAnsi" w:cstheme="minorHAnsi"/>
        </w:rPr>
        <w:t>Literature review and development of hypotheses</w:t>
      </w:r>
    </w:p>
    <w:p w14:paraId="50087578" w14:textId="77777777" w:rsidR="008D2917" w:rsidRPr="000E37D7" w:rsidRDefault="008D2917" w:rsidP="007D47FA">
      <w:pPr>
        <w:rPr>
          <w:rFonts w:cstheme="minorHAnsi"/>
        </w:rPr>
      </w:pPr>
      <w:r w:rsidRPr="000E37D7">
        <w:rPr>
          <w:rFonts w:cstheme="minorHAnsi"/>
        </w:rPr>
        <w:t>Researchers have argued that organizations in uncertain environments respond by making decisions based on their prior history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Cyert</w:t>
      </w:r>
      <w:proofErr w:type="spellEnd"/>
      <w:r w:rsidRPr="000E37D7">
        <w:rPr>
          <w:rStyle w:val="Hyperlink"/>
          <w:rFonts w:eastAsiaTheme="majorEastAsia" w:cstheme="minorHAnsi"/>
          <w:color w:val="006ACC"/>
        </w:rPr>
        <w:t xml:space="preserve"> and March, 1963</w:t>
      </w:r>
      <w:r w:rsidR="00430085" w:rsidRPr="000E37D7">
        <w:rPr>
          <w:rStyle w:val="Hyperlink"/>
          <w:rFonts w:eastAsiaTheme="majorEastAsia" w:cstheme="minorHAnsi"/>
          <w:color w:val="006ACC"/>
        </w:rPr>
        <w:fldChar w:fldCharType="end"/>
      </w:r>
      <w:r w:rsidRPr="000E37D7">
        <w:rPr>
          <w:rFonts w:cstheme="minorHAnsi"/>
        </w:rPr>
        <w:t>; </w:t>
      </w:r>
      <w:hyperlink r:id="rId23" w:history="1">
        <w:r w:rsidRPr="000E37D7">
          <w:rPr>
            <w:rStyle w:val="Hyperlink"/>
            <w:rFonts w:eastAsiaTheme="majorEastAsia" w:cstheme="minorHAnsi"/>
            <w:color w:val="006ACC"/>
          </w:rPr>
          <w:t>Levitt and March, 1988</w:t>
        </w:r>
      </w:hyperlink>
      <w:r w:rsidRPr="000E37D7">
        <w:rPr>
          <w:rFonts w:cstheme="minorHAnsi"/>
        </w:rPr>
        <w:t>). This has led to an interest in how organizational characteristics and history determine the likelihood of strategic change under conditions of uncertainty (</w:t>
      </w:r>
      <w:hyperlink r:id="rId24" w:history="1">
        <w:r w:rsidRPr="000E37D7">
          <w:rPr>
            <w:rStyle w:val="Hyperlink"/>
            <w:rFonts w:eastAsiaTheme="majorEastAsia" w:cstheme="minorHAnsi"/>
            <w:color w:val="006ACC"/>
          </w:rPr>
          <w:t>Levinthal and March, 1993</w:t>
        </w:r>
      </w:hyperlink>
      <w:r w:rsidRPr="000E37D7">
        <w:rPr>
          <w:rFonts w:cstheme="minorHAnsi"/>
        </w:rPr>
        <w:t>; </w:t>
      </w:r>
      <w:hyperlink r:id="rId25" w:history="1">
        <w:r w:rsidRPr="000E37D7">
          <w:rPr>
            <w:rStyle w:val="Hyperlink"/>
            <w:rFonts w:eastAsiaTheme="majorEastAsia" w:cstheme="minorHAnsi"/>
            <w:color w:val="006ACC"/>
          </w:rPr>
          <w:t>Miller and Chen, 1994</w:t>
        </w:r>
      </w:hyperlink>
      <w:r w:rsidRPr="000E37D7">
        <w:rPr>
          <w:rFonts w:cstheme="minorHAnsi"/>
        </w:rPr>
        <w:t>;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Greve</w:t>
      </w:r>
      <w:proofErr w:type="spellEnd"/>
      <w:r w:rsidRPr="000E37D7">
        <w:rPr>
          <w:rStyle w:val="Hyperlink"/>
          <w:rFonts w:eastAsiaTheme="majorEastAsia" w:cstheme="minorHAnsi"/>
          <w:color w:val="006ACC"/>
        </w:rPr>
        <w:t>, 2003</w:t>
      </w:r>
      <w:r w:rsidR="00430085" w:rsidRPr="000E37D7">
        <w:rPr>
          <w:rStyle w:val="Hyperlink"/>
          <w:rFonts w:eastAsiaTheme="majorEastAsia" w:cstheme="minorHAnsi"/>
          <w:color w:val="006ACC"/>
        </w:rPr>
        <w:fldChar w:fldCharType="end"/>
      </w:r>
      <w:r w:rsidRPr="000E37D7">
        <w:rPr>
          <w:rFonts w:cstheme="minorHAnsi"/>
        </w:rPr>
        <w:t>).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Cyert</w:t>
      </w:r>
      <w:proofErr w:type="spellEnd"/>
      <w:r w:rsidRPr="000E37D7">
        <w:rPr>
          <w:rStyle w:val="Hyperlink"/>
          <w:rFonts w:eastAsiaTheme="majorEastAsia" w:cstheme="minorHAnsi"/>
          <w:color w:val="006ACC"/>
        </w:rPr>
        <w:t xml:space="preserve"> and March’s (1963)</w:t>
      </w:r>
      <w:r w:rsidR="00430085" w:rsidRPr="000E37D7">
        <w:rPr>
          <w:rStyle w:val="Hyperlink"/>
          <w:rFonts w:eastAsiaTheme="majorEastAsia" w:cstheme="minorHAnsi"/>
          <w:color w:val="006ACC"/>
        </w:rPr>
        <w:fldChar w:fldCharType="end"/>
      </w:r>
      <w:r w:rsidRPr="000E37D7">
        <w:rPr>
          <w:rFonts w:cstheme="minorHAnsi"/>
        </w:rPr>
        <w:t> influential BTOF was one of the first theoretical underpinnings to make predictions on when organizations are likely to make changes. A primary tenet of BTOF is </w:t>
      </w:r>
      <w:proofErr w:type="spellStart"/>
      <w:r w:rsidRPr="000E37D7">
        <w:rPr>
          <w:rFonts w:cstheme="minorHAnsi"/>
          <w:i/>
          <w:iCs/>
        </w:rPr>
        <w:t>problemistic</w:t>
      </w:r>
      <w:proofErr w:type="spellEnd"/>
      <w:r w:rsidRPr="000E37D7">
        <w:rPr>
          <w:rFonts w:cstheme="minorHAnsi"/>
          <w:i/>
          <w:iCs/>
        </w:rPr>
        <w:t xml:space="preserve"> search</w:t>
      </w:r>
      <w:r w:rsidRPr="000E37D7">
        <w:rPr>
          <w:rFonts w:cstheme="minorHAnsi"/>
        </w:rPr>
        <w:t>, which is initiated when the organization performs poorly and, thus, makes change more likely. In essence, the theory argues that poor performance serves as a catalyst to search for solutions and stimulates managers to break away from established organizational routines (</w:t>
      </w:r>
      <w:hyperlink r:id="rId26" w:history="1">
        <w:r w:rsidRPr="000E37D7">
          <w:rPr>
            <w:rStyle w:val="Hyperlink"/>
            <w:rFonts w:eastAsiaTheme="majorEastAsia" w:cstheme="minorHAnsi"/>
            <w:color w:val="006ACC"/>
          </w:rPr>
          <w:t>Bromiley, 2005</w:t>
        </w:r>
      </w:hyperlink>
      <w:r w:rsidRPr="000E37D7">
        <w:rPr>
          <w:rFonts w:cstheme="minorHAnsi"/>
        </w:rPr>
        <w:t>). As performance falls farther below aspiration levels, firms are faced with a greater necessity to undertake strategic change that could address performance shortfalls. For example,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Greve</w:t>
      </w:r>
      <w:proofErr w:type="spellEnd"/>
      <w:r w:rsidRPr="000E37D7">
        <w:rPr>
          <w:rStyle w:val="Hyperlink"/>
          <w:rFonts w:eastAsiaTheme="majorEastAsia" w:cstheme="minorHAnsi"/>
          <w:color w:val="006ACC"/>
        </w:rPr>
        <w:t xml:space="preserve"> (2003)</w:t>
      </w:r>
      <w:r w:rsidR="00430085" w:rsidRPr="000E37D7">
        <w:rPr>
          <w:rStyle w:val="Hyperlink"/>
          <w:rFonts w:eastAsiaTheme="majorEastAsia" w:cstheme="minorHAnsi"/>
          <w:color w:val="006ACC"/>
        </w:rPr>
        <w:fldChar w:fldCharType="end"/>
      </w:r>
      <w:r w:rsidRPr="000E37D7">
        <w:rPr>
          <w:rFonts w:cstheme="minorHAnsi"/>
        </w:rPr>
        <w:t> finds that when performance falls below aspirations, firms are more likely to pursue R&amp;D activities. Similarly, </w:t>
      </w:r>
      <w:hyperlink r:id="rId27" w:history="1">
        <w:r w:rsidRPr="000E37D7">
          <w:rPr>
            <w:rStyle w:val="Hyperlink"/>
            <w:rFonts w:eastAsiaTheme="majorEastAsia" w:cstheme="minorHAnsi"/>
            <w:color w:val="006ACC"/>
          </w:rPr>
          <w:t>Baum and colleagues (2005)</w:t>
        </w:r>
      </w:hyperlink>
      <w:r w:rsidRPr="000E37D7">
        <w:rPr>
          <w:rFonts w:cstheme="minorHAnsi"/>
        </w:rPr>
        <w:t> provide further support by showing that poor performance triggers the search for new partnerships in the banking industry. Other studies have also found that negative attainment discrepancy results in more strategic change in the form of risk taking (</w:t>
      </w:r>
      <w:hyperlink r:id="rId28" w:history="1">
        <w:r w:rsidRPr="000E37D7">
          <w:rPr>
            <w:rStyle w:val="Hyperlink"/>
            <w:rFonts w:eastAsiaTheme="majorEastAsia" w:cstheme="minorHAnsi"/>
            <w:color w:val="006ACC"/>
          </w:rPr>
          <w:t>Lim and McCann, 2014</w:t>
        </w:r>
      </w:hyperlink>
      <w:r w:rsidRPr="000E37D7">
        <w:rPr>
          <w:rFonts w:cstheme="minorHAnsi"/>
        </w:rPr>
        <w:t>), foreign market entry (</w:t>
      </w:r>
      <w:hyperlink r:id="rId29" w:history="1">
        <w:r w:rsidRPr="000E37D7">
          <w:rPr>
            <w:rStyle w:val="Hyperlink"/>
            <w:rFonts w:eastAsiaTheme="majorEastAsia" w:cstheme="minorHAnsi"/>
            <w:color w:val="006ACC"/>
          </w:rPr>
          <w:t>Ref and Shapira, 2017</w:t>
        </w:r>
      </w:hyperlink>
      <w:r w:rsidRPr="000E37D7">
        <w:rPr>
          <w:rFonts w:cstheme="minorHAnsi"/>
        </w:rPr>
        <w:t>), and divestitures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Kuusela</w:t>
      </w:r>
      <w:proofErr w:type="spellEnd"/>
      <w:r w:rsidRPr="000E37D7">
        <w:rPr>
          <w:rStyle w:val="Hyperlink"/>
          <w:rFonts w:eastAsiaTheme="majorEastAsia" w:cstheme="minorHAnsi"/>
          <w:color w:val="006ACC"/>
        </w:rPr>
        <w:t xml:space="preserve"> et al., 2017</w:t>
      </w:r>
      <w:r w:rsidR="00430085" w:rsidRPr="000E37D7">
        <w:rPr>
          <w:rStyle w:val="Hyperlink"/>
          <w:rFonts w:eastAsiaTheme="majorEastAsia" w:cstheme="minorHAnsi"/>
          <w:color w:val="006ACC"/>
        </w:rPr>
        <w:fldChar w:fldCharType="end"/>
      </w:r>
      <w:r w:rsidRPr="000E37D7">
        <w:rPr>
          <w:rFonts w:cstheme="minorHAnsi"/>
        </w:rPr>
        <w:t>). Consistent with these studies, a baseline hypothesis associated with negative attainment discrepancy and strategic change is developed. Formally stated:</w:t>
      </w:r>
    </w:p>
    <w:p w14:paraId="6F8F6FE8" w14:textId="77777777" w:rsidR="008D2917" w:rsidRPr="000E37D7" w:rsidRDefault="008D2917" w:rsidP="001B641A">
      <w:pPr>
        <w:ind w:left="720"/>
        <w:rPr>
          <w:rFonts w:cstheme="minorHAnsi"/>
        </w:rPr>
      </w:pPr>
      <w:r w:rsidRPr="000E37D7">
        <w:rPr>
          <w:rFonts w:cstheme="minorHAnsi"/>
        </w:rPr>
        <w:t>Baseline hypothesis: Negative attainment discrepancy leads to greater strategic change.</w:t>
      </w:r>
    </w:p>
    <w:p w14:paraId="6CC50606" w14:textId="77777777" w:rsidR="008D2917" w:rsidRPr="000E37D7" w:rsidRDefault="008D2917" w:rsidP="007D47FA">
      <w:pPr>
        <w:rPr>
          <w:rFonts w:cstheme="minorHAnsi"/>
        </w:rPr>
      </w:pPr>
      <w:r w:rsidRPr="000E37D7">
        <w:rPr>
          <w:rFonts w:cstheme="minorHAnsi"/>
        </w:rPr>
        <w:t>Strategic change is fundamental in aligning the firm with its environment (</w:t>
      </w:r>
      <w:hyperlink r:id="rId30" w:history="1">
        <w:r w:rsidRPr="000E37D7">
          <w:rPr>
            <w:rStyle w:val="Hyperlink"/>
            <w:rFonts w:eastAsiaTheme="majorEastAsia" w:cstheme="minorHAnsi"/>
            <w:color w:val="006ACC"/>
          </w:rPr>
          <w:t>Andrews, 1971</w:t>
        </w:r>
      </w:hyperlink>
      <w:r w:rsidRPr="000E37D7">
        <w:rPr>
          <w:rFonts w:cstheme="minorHAnsi"/>
        </w:rPr>
        <w:t>) and represents a major source of firm survival (</w:t>
      </w:r>
      <w:hyperlink r:id="rId31" w:history="1">
        <w:r w:rsidRPr="000E37D7">
          <w:rPr>
            <w:rStyle w:val="Hyperlink"/>
            <w:rFonts w:eastAsiaTheme="majorEastAsia" w:cstheme="minorHAnsi"/>
            <w:color w:val="006ACC"/>
          </w:rPr>
          <w:t>Carpenter, 2000</w:t>
        </w:r>
      </w:hyperlink>
      <w:r w:rsidRPr="000E37D7">
        <w:rPr>
          <w:rFonts w:cstheme="minorHAnsi"/>
        </w:rPr>
        <w:t>), but it is also inherently uncertain and complex. Thus, its implementation is dependent on how executives perceive strategic change and whether they view it as a viable means to address their firm’s problems. Prior research in the BTOF tradition has primarily focused on how negative attainment discrepancy impacts strategic change but pays little attention to the role of firm executives in that process, as well as whether executives with various cognitions, experiences, and risk preferences respond differently to poor performance. Examining the role of executives’ psychological traits in the relationship between performance and action addresses this omission in prior research. Indeed, according to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Gavetti</w:t>
      </w:r>
      <w:proofErr w:type="spellEnd"/>
      <w:r w:rsidRPr="000E37D7">
        <w:rPr>
          <w:rStyle w:val="Hyperlink"/>
          <w:rFonts w:eastAsiaTheme="majorEastAsia" w:cstheme="minorHAnsi"/>
          <w:color w:val="006ACC"/>
        </w:rPr>
        <w:t xml:space="preserve"> et al., (2007</w:t>
      </w:r>
      <w:r w:rsidR="00430085" w:rsidRPr="000E37D7">
        <w:rPr>
          <w:rStyle w:val="Hyperlink"/>
          <w:rFonts w:eastAsiaTheme="majorEastAsia" w:cstheme="minorHAnsi"/>
          <w:color w:val="006ACC"/>
        </w:rPr>
        <w:fldChar w:fldCharType="end"/>
      </w:r>
      <w:r w:rsidRPr="000E37D7">
        <w:rPr>
          <w:rFonts w:cstheme="minorHAnsi"/>
        </w:rPr>
        <w:t>: 10) “the recent and growing movement in strategy research…pursues an agenda in which the construct of cognitive representation plays a pivotal role.”</w:t>
      </w:r>
    </w:p>
    <w:p w14:paraId="5D850000" w14:textId="77777777" w:rsidR="008D2917" w:rsidRPr="000E37D7" w:rsidRDefault="008D2917" w:rsidP="007D47FA">
      <w:pPr>
        <w:rPr>
          <w:rFonts w:cstheme="minorHAnsi"/>
        </w:rPr>
      </w:pPr>
      <w:r w:rsidRPr="000E37D7">
        <w:rPr>
          <w:rFonts w:cstheme="minorHAnsi"/>
        </w:rPr>
        <w:t>While the basic argument in this study is developed from the premise that executives respond to performance shortfalls, it is rather simplistic to expect a similar response by all executives. Prior research has shown that not all executives have the same level of discretion to pursue strategic choices and, thus, have latitudes of action that can vary greatly (e.g. </w:t>
      </w:r>
      <w:hyperlink r:id="rId32" w:history="1">
        <w:r w:rsidRPr="000E37D7">
          <w:rPr>
            <w:rStyle w:val="Hyperlink"/>
            <w:rFonts w:eastAsiaTheme="majorEastAsia" w:cstheme="minorHAnsi"/>
            <w:color w:val="006ACC"/>
          </w:rPr>
          <w:t>Crossland et al., 2014</w:t>
        </w:r>
      </w:hyperlink>
      <w:r w:rsidRPr="000E37D7">
        <w:rPr>
          <w:rFonts w:cstheme="minorHAnsi"/>
        </w:rPr>
        <w:t>; </w:t>
      </w:r>
      <w:hyperlink r:id="rId33" w:history="1">
        <w:r w:rsidRPr="000E37D7">
          <w:rPr>
            <w:rStyle w:val="Hyperlink"/>
            <w:rFonts w:eastAsiaTheme="majorEastAsia" w:cstheme="minorHAnsi"/>
            <w:color w:val="006ACC"/>
          </w:rPr>
          <w:t>Hambrick and Abrahamson, 1995</w:t>
        </w:r>
      </w:hyperlink>
      <w:r w:rsidRPr="000E37D7">
        <w:rPr>
          <w:rFonts w:cstheme="minorHAnsi"/>
        </w:rPr>
        <w:t>; </w:t>
      </w:r>
      <w:hyperlink r:id="rId34" w:history="1">
        <w:r w:rsidRPr="000E37D7">
          <w:rPr>
            <w:rStyle w:val="Hyperlink"/>
            <w:rFonts w:eastAsiaTheme="majorEastAsia" w:cstheme="minorHAnsi"/>
            <w:color w:val="006ACC"/>
          </w:rPr>
          <w:t>Key, 2002</w:t>
        </w:r>
      </w:hyperlink>
      <w:r w:rsidRPr="000E37D7">
        <w:rPr>
          <w:rFonts w:cstheme="minorHAnsi"/>
        </w:rPr>
        <w:t>). Hambrick and Finkelstein asserted that managerial discretion is determined by three forces: the task environment, the internal firm context, and the executive’s personal characteristics. For example, scholars have found that greater industry growth, munificence, and dynamism lead to greater managerial discretion (</w:t>
      </w:r>
      <w:hyperlink r:id="rId35" w:history="1">
        <w:r w:rsidRPr="000E37D7">
          <w:rPr>
            <w:rStyle w:val="Hyperlink"/>
            <w:rFonts w:eastAsiaTheme="majorEastAsia" w:cstheme="minorHAnsi"/>
            <w:color w:val="006ACC"/>
          </w:rPr>
          <w:t>Hambrick and Abrahamson, 1995</w:t>
        </w:r>
      </w:hyperlink>
      <w:r w:rsidRPr="000E37D7">
        <w:rPr>
          <w:rFonts w:cstheme="minorHAnsi"/>
        </w:rPr>
        <w:t>). In contrast, more industry regulation and concentration limit the latitude of action available to firm executives (</w:t>
      </w:r>
      <w:hyperlink r:id="rId36" w:history="1">
        <w:r w:rsidRPr="000E37D7">
          <w:rPr>
            <w:rStyle w:val="Hyperlink"/>
            <w:rFonts w:eastAsiaTheme="majorEastAsia" w:cstheme="minorHAnsi"/>
            <w:color w:val="006ACC"/>
          </w:rPr>
          <w:t>Porter, 1980</w:t>
        </w:r>
      </w:hyperlink>
      <w:r w:rsidRPr="000E37D7">
        <w:rPr>
          <w:rFonts w:cstheme="minorHAnsi"/>
        </w:rPr>
        <w:t>; </w:t>
      </w:r>
      <w:hyperlink r:id="rId37" w:history="1">
        <w:r w:rsidRPr="000E37D7">
          <w:rPr>
            <w:rStyle w:val="Hyperlink"/>
            <w:rFonts w:eastAsiaTheme="majorEastAsia" w:cstheme="minorHAnsi"/>
            <w:color w:val="006ACC"/>
          </w:rPr>
          <w:t>Thompson, 1967</w:t>
        </w:r>
      </w:hyperlink>
      <w:r w:rsidRPr="000E37D7">
        <w:rPr>
          <w:rFonts w:cstheme="minorHAnsi"/>
        </w:rPr>
        <w:t>). Furthermore, theory and prior evidence suggest that while larger, older, and more capital-intensive firms restrict managerial discretion (</w:t>
      </w:r>
      <w:hyperlink r:id="rId38" w:history="1">
        <w:r w:rsidRPr="000E37D7">
          <w:rPr>
            <w:rStyle w:val="Hyperlink"/>
            <w:rFonts w:eastAsiaTheme="majorEastAsia" w:cstheme="minorHAnsi"/>
            <w:color w:val="006ACC"/>
          </w:rPr>
          <w:t>Hambrick and Macmillan, 1985</w:t>
        </w:r>
      </w:hyperlink>
      <w:r w:rsidRPr="000E37D7">
        <w:rPr>
          <w:rFonts w:cstheme="minorHAnsi"/>
        </w:rPr>
        <w:t>; </w:t>
      </w:r>
      <w:hyperlink r:id="rId39" w:history="1">
        <w:r w:rsidRPr="000E37D7">
          <w:rPr>
            <w:rStyle w:val="Hyperlink"/>
            <w:rFonts w:eastAsiaTheme="majorEastAsia" w:cstheme="minorHAnsi"/>
            <w:color w:val="006ACC"/>
          </w:rPr>
          <w:t xml:space="preserve">Hannan </w:t>
        </w:r>
        <w:r w:rsidRPr="000E37D7">
          <w:rPr>
            <w:rStyle w:val="Hyperlink"/>
            <w:rFonts w:eastAsiaTheme="majorEastAsia" w:cstheme="minorHAnsi"/>
            <w:color w:val="006ACC"/>
          </w:rPr>
          <w:lastRenderedPageBreak/>
          <w:t>and Freeman, 1977</w:t>
        </w:r>
      </w:hyperlink>
      <w:r w:rsidRPr="000E37D7">
        <w:rPr>
          <w:rFonts w:cstheme="minorHAnsi"/>
        </w:rPr>
        <w:t>), greater firm resources and organizational slack serve to enhance executives’ latitude of action (</w:t>
      </w:r>
      <w:hyperlink r:id="rId40" w:history="1">
        <w:r w:rsidRPr="000E37D7">
          <w:rPr>
            <w:rStyle w:val="Hyperlink"/>
            <w:rFonts w:eastAsiaTheme="majorEastAsia" w:cstheme="minorHAnsi"/>
            <w:color w:val="006ACC"/>
          </w:rPr>
          <w:t xml:space="preserve">Barker and </w:t>
        </w:r>
        <w:proofErr w:type="spellStart"/>
        <w:r w:rsidRPr="000E37D7">
          <w:rPr>
            <w:rStyle w:val="Hyperlink"/>
            <w:rFonts w:eastAsiaTheme="majorEastAsia" w:cstheme="minorHAnsi"/>
            <w:color w:val="006ACC"/>
          </w:rPr>
          <w:t>Duhaime</w:t>
        </w:r>
        <w:proofErr w:type="spellEnd"/>
        <w:r w:rsidRPr="000E37D7">
          <w:rPr>
            <w:rStyle w:val="Hyperlink"/>
            <w:rFonts w:eastAsiaTheme="majorEastAsia" w:cstheme="minorHAnsi"/>
            <w:color w:val="006ACC"/>
          </w:rPr>
          <w:t>, 1997</w:t>
        </w:r>
      </w:hyperlink>
      <w:r w:rsidRPr="000E37D7">
        <w:rPr>
          <w:rFonts w:cstheme="minorHAnsi"/>
        </w:rPr>
        <w:t>;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Cyert</w:t>
      </w:r>
      <w:proofErr w:type="spellEnd"/>
      <w:r w:rsidRPr="000E37D7">
        <w:rPr>
          <w:rStyle w:val="Hyperlink"/>
          <w:rFonts w:eastAsiaTheme="majorEastAsia" w:cstheme="minorHAnsi"/>
          <w:color w:val="006ACC"/>
        </w:rPr>
        <w:t xml:space="preserve"> and March, 1963</w:t>
      </w:r>
      <w:r w:rsidR="00430085" w:rsidRPr="000E37D7">
        <w:rPr>
          <w:rStyle w:val="Hyperlink"/>
          <w:rFonts w:eastAsiaTheme="majorEastAsia" w:cstheme="minorHAnsi"/>
          <w:color w:val="006ACC"/>
        </w:rPr>
        <w:fldChar w:fldCharType="end"/>
      </w:r>
      <w:r w:rsidRPr="000E37D7">
        <w:rPr>
          <w:rFonts w:cstheme="minorHAnsi"/>
        </w:rPr>
        <w:t>).</w:t>
      </w:r>
    </w:p>
    <w:p w14:paraId="525DE886" w14:textId="77777777" w:rsidR="008D2917" w:rsidRPr="000E37D7" w:rsidRDefault="008D2917" w:rsidP="007D47FA">
      <w:pPr>
        <w:rPr>
          <w:rFonts w:cstheme="minorHAnsi"/>
        </w:rPr>
      </w:pPr>
      <w:r w:rsidRPr="000E37D7">
        <w:rPr>
          <w:rFonts w:cstheme="minorHAnsi"/>
        </w:rPr>
        <w:t>There are several reasons for examining executives’ individual characteristics that affect managerial discretion. First, a greater understanding of the role of the human element in firm responses to performance cues is needed. Upper echelons theory holds that top managers, based on their own set of cognitions and experiences, make choices and decisions that shape a firm’s competitive posture (</w:t>
      </w:r>
      <w:hyperlink r:id="rId41" w:history="1">
        <w:r w:rsidRPr="000E37D7">
          <w:rPr>
            <w:rStyle w:val="Hyperlink"/>
            <w:rFonts w:eastAsiaTheme="majorEastAsia" w:cstheme="minorHAnsi"/>
            <w:color w:val="006ACC"/>
          </w:rPr>
          <w:t>Carpenter, 2002</w:t>
        </w:r>
      </w:hyperlink>
      <w:r w:rsidRPr="000E37D7">
        <w:rPr>
          <w:rFonts w:cstheme="minorHAnsi"/>
        </w:rPr>
        <w:t>; </w:t>
      </w:r>
      <w:hyperlink r:id="rId42" w:history="1">
        <w:r w:rsidRPr="000E37D7">
          <w:rPr>
            <w:rStyle w:val="Hyperlink"/>
            <w:rFonts w:eastAsiaTheme="majorEastAsia" w:cstheme="minorHAnsi"/>
            <w:color w:val="006ACC"/>
          </w:rPr>
          <w:t>Hambrick and Mason, 1984</w:t>
        </w:r>
      </w:hyperlink>
      <w:r w:rsidRPr="000E37D7">
        <w:rPr>
          <w:rFonts w:cstheme="minorHAnsi"/>
        </w:rPr>
        <w:t>). Hence, their cognitive makeup will also play a role in implementing strategic change. Focusing on these individual-level characteristics, rather than industry-level or organizational-level characteristics, enables a look into the remaining black box in current theoretical models. In addition, there has been a lack of agreement on the measurement and construct validity of managerial discretion when generalizations about the task environment or internal organization are used to measure managerial discretion (c.f.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Wangrow</w:t>
      </w:r>
      <w:proofErr w:type="spellEnd"/>
      <w:r w:rsidRPr="000E37D7">
        <w:rPr>
          <w:rStyle w:val="Hyperlink"/>
          <w:rFonts w:eastAsiaTheme="majorEastAsia" w:cstheme="minorHAnsi"/>
          <w:color w:val="006ACC"/>
        </w:rPr>
        <w:t xml:space="preserve"> et al., 2015</w:t>
      </w:r>
      <w:r w:rsidR="00430085" w:rsidRPr="000E37D7">
        <w:rPr>
          <w:rStyle w:val="Hyperlink"/>
          <w:rFonts w:eastAsiaTheme="majorEastAsia" w:cstheme="minorHAnsi"/>
          <w:color w:val="006ACC"/>
        </w:rPr>
        <w:fldChar w:fldCharType="end"/>
      </w:r>
      <w:r w:rsidRPr="000E37D7">
        <w:rPr>
          <w:rFonts w:cstheme="minorHAnsi"/>
        </w:rPr>
        <w:t>). This study avoids such issues by relying directly on observable and validated measures of the four psychological traits posited by </w:t>
      </w:r>
      <w:hyperlink r:id="rId43" w:history="1">
        <w:r w:rsidRPr="000E37D7">
          <w:rPr>
            <w:rStyle w:val="Hyperlink"/>
            <w:rFonts w:eastAsiaTheme="majorEastAsia" w:cstheme="minorHAnsi"/>
            <w:color w:val="006ACC"/>
          </w:rPr>
          <w:t>Hambrick and Finkelstein (1987)</w:t>
        </w:r>
      </w:hyperlink>
      <w:r w:rsidRPr="000E37D7">
        <w:rPr>
          <w:rFonts w:cstheme="minorHAnsi"/>
        </w:rPr>
        <w:t> to serve as antecedents of managerial discretion. Furthermore, focusing on individual characteristics that determine managerial discretion facilitates a more intimate examination of executives’ cognitions and behaviors when faced with performance shortfalls in their firms (e.g. </w:t>
      </w:r>
      <w:hyperlink r:id="rId44" w:history="1">
        <w:r w:rsidRPr="000E37D7">
          <w:rPr>
            <w:rStyle w:val="Hyperlink"/>
            <w:rFonts w:eastAsiaTheme="majorEastAsia" w:cstheme="minorHAnsi"/>
            <w:color w:val="006ACC"/>
          </w:rPr>
          <w:t>Hambrick et al., 2005</w:t>
        </w:r>
      </w:hyperlink>
      <w:r w:rsidRPr="000E37D7">
        <w:rPr>
          <w:rFonts w:cstheme="minorHAnsi"/>
        </w:rPr>
        <w:t>).</w:t>
      </w:r>
    </w:p>
    <w:p w14:paraId="77AE456D" w14:textId="77777777" w:rsidR="008D2917" w:rsidRPr="000E37D7" w:rsidRDefault="008D2917" w:rsidP="007D47FA">
      <w:pPr>
        <w:rPr>
          <w:rFonts w:cstheme="minorHAnsi"/>
        </w:rPr>
      </w:pPr>
      <w:r w:rsidRPr="000E37D7">
        <w:rPr>
          <w:rFonts w:cstheme="minorHAnsi"/>
        </w:rPr>
        <w:t>The model developed in this study focuses on the moderating effects of four important and minimally examined individual traits on the relationship of negative attainment discrepancy and strategic change. Consistent with the psychology literature on ambiguity tolerance (see </w:t>
      </w:r>
      <w:hyperlink r:id="rId45" w:history="1">
        <w:r w:rsidRPr="000E37D7">
          <w:rPr>
            <w:rStyle w:val="Hyperlink"/>
            <w:rFonts w:eastAsiaTheme="majorEastAsia" w:cstheme="minorHAnsi"/>
            <w:color w:val="006ACC"/>
          </w:rPr>
          <w:t>Frenkel-</w:t>
        </w:r>
        <w:proofErr w:type="spellStart"/>
        <w:r w:rsidRPr="000E37D7">
          <w:rPr>
            <w:rStyle w:val="Hyperlink"/>
            <w:rFonts w:eastAsiaTheme="majorEastAsia" w:cstheme="minorHAnsi"/>
            <w:color w:val="006ACC"/>
          </w:rPr>
          <w:t>Brunswik</w:t>
        </w:r>
        <w:proofErr w:type="spellEnd"/>
        <w:r w:rsidRPr="000E37D7">
          <w:rPr>
            <w:rStyle w:val="Hyperlink"/>
            <w:rFonts w:eastAsiaTheme="majorEastAsia" w:cstheme="minorHAnsi"/>
            <w:color w:val="006ACC"/>
          </w:rPr>
          <w:t>, 1949</w:t>
        </w:r>
      </w:hyperlink>
      <w:r w:rsidRPr="000E37D7">
        <w:rPr>
          <w:rFonts w:cstheme="minorHAnsi"/>
        </w:rPr>
        <w:t>; </w:t>
      </w:r>
      <w:hyperlink r:id="rId46" w:history="1">
        <w:r w:rsidRPr="000E37D7">
          <w:rPr>
            <w:rStyle w:val="Hyperlink"/>
            <w:rFonts w:eastAsiaTheme="majorEastAsia" w:cstheme="minorHAnsi"/>
            <w:color w:val="006ACC"/>
          </w:rPr>
          <w:t>McLain, 2009</w:t>
        </w:r>
      </w:hyperlink>
      <w:r w:rsidRPr="000E37D7">
        <w:rPr>
          <w:rFonts w:cstheme="minorHAnsi"/>
        </w:rPr>
        <w:t>), CEOs who tolerate ambiguity are expected to be more proactive and open to experimentation, suggesting that they would drive more immediate change in response to poor performance. Similarly, CEOs who possess greater cognitive complexity are expected to comprehend and integrate more frameworks when making decisions (</w:t>
      </w:r>
      <w:hyperlink r:id="rId47" w:history="1">
        <w:r w:rsidRPr="000E37D7">
          <w:rPr>
            <w:rStyle w:val="Hyperlink"/>
            <w:rFonts w:eastAsiaTheme="majorEastAsia" w:cstheme="minorHAnsi"/>
            <w:color w:val="006ACC"/>
          </w:rPr>
          <w:t>McGill et al., 1994</w:t>
        </w:r>
      </w:hyperlink>
      <w:r w:rsidRPr="000E37D7">
        <w:rPr>
          <w:rFonts w:cstheme="minorHAnsi"/>
        </w:rPr>
        <w:t>; </w:t>
      </w:r>
      <w:hyperlink r:id="rId48" w:history="1">
        <w:r w:rsidRPr="000E37D7">
          <w:rPr>
            <w:rStyle w:val="Hyperlink"/>
            <w:rFonts w:eastAsiaTheme="majorEastAsia" w:cstheme="minorHAnsi"/>
            <w:color w:val="006ACC"/>
          </w:rPr>
          <w:t xml:space="preserve">Van </w:t>
        </w:r>
        <w:proofErr w:type="spellStart"/>
        <w:r w:rsidRPr="000E37D7">
          <w:rPr>
            <w:rStyle w:val="Hyperlink"/>
            <w:rFonts w:eastAsiaTheme="majorEastAsia" w:cstheme="minorHAnsi"/>
            <w:color w:val="006ACC"/>
          </w:rPr>
          <w:t>Seggelen</w:t>
        </w:r>
        <w:proofErr w:type="spellEnd"/>
        <w:r w:rsidRPr="000E37D7">
          <w:rPr>
            <w:rStyle w:val="Hyperlink"/>
            <w:rFonts w:eastAsiaTheme="majorEastAsia" w:cstheme="minorHAnsi"/>
            <w:color w:val="006ACC"/>
          </w:rPr>
          <w:t>-Damen, 2013</w:t>
        </w:r>
      </w:hyperlink>
      <w:r w:rsidRPr="000E37D7">
        <w:rPr>
          <w:rFonts w:cstheme="minorHAnsi"/>
        </w:rPr>
        <w:t>) and be better equipped to adapt to environmental changes (</w:t>
      </w:r>
      <w:hyperlink r:id="rId49" w:history="1">
        <w:r w:rsidRPr="000E37D7">
          <w:rPr>
            <w:rStyle w:val="Hyperlink"/>
            <w:rFonts w:eastAsiaTheme="majorEastAsia" w:cstheme="minorHAnsi"/>
            <w:color w:val="006ACC"/>
          </w:rPr>
          <w:t>Bogner and Barr, 2000</w:t>
        </w:r>
      </w:hyperlink>
      <w:r w:rsidRPr="000E37D7">
        <w:rPr>
          <w:rFonts w:cstheme="minorHAnsi"/>
        </w:rPr>
        <w:t>). Thus, when necessary, CEOs with greater cognitive complexity are expected to drive broader and more extensive strategic change. Additionally, CEOs with a more internal locus of control (see </w:t>
      </w:r>
      <w:hyperlink r:id="rId50" w:history="1">
        <w:r w:rsidRPr="000E37D7">
          <w:rPr>
            <w:rStyle w:val="Hyperlink"/>
            <w:rFonts w:eastAsiaTheme="majorEastAsia" w:cstheme="minorHAnsi"/>
            <w:color w:val="006ACC"/>
          </w:rPr>
          <w:t>Hodgkinson, 1992</w:t>
        </w:r>
      </w:hyperlink>
      <w:r w:rsidRPr="000E37D7">
        <w:rPr>
          <w:rFonts w:cstheme="minorHAnsi"/>
        </w:rPr>
        <w:t>; </w:t>
      </w:r>
      <w:hyperlink r:id="rId51" w:history="1">
        <w:r w:rsidRPr="000E37D7">
          <w:rPr>
            <w:rStyle w:val="Hyperlink"/>
            <w:rFonts w:eastAsiaTheme="majorEastAsia" w:cstheme="minorHAnsi"/>
            <w:color w:val="006ACC"/>
          </w:rPr>
          <w:t>Rotter, 1966</w:t>
        </w:r>
      </w:hyperlink>
      <w:r w:rsidRPr="000E37D7">
        <w:rPr>
          <w:rFonts w:cstheme="minorHAnsi"/>
        </w:rPr>
        <w:t>) are expected to feel that their decisions and actions have a greater impact on reversing poor performance than CEOs with a more external locus of control (</w:t>
      </w:r>
      <w:hyperlink r:id="rId52" w:history="1">
        <w:r w:rsidRPr="000E37D7">
          <w:rPr>
            <w:rStyle w:val="Hyperlink"/>
            <w:rFonts w:eastAsiaTheme="majorEastAsia" w:cstheme="minorHAnsi"/>
            <w:color w:val="006ACC"/>
          </w:rPr>
          <w:t>Judge et al., 1999</w:t>
        </w:r>
      </w:hyperlink>
      <w:r w:rsidRPr="000E37D7">
        <w:rPr>
          <w:rFonts w:cstheme="minorHAnsi"/>
        </w:rPr>
        <w:t>) and, thus, are expected to drive greater strategic change following performance shortfalls. Finally, CEOs who are committed to the status quo, embodied in psychological investments to the current state of affairs (</w:t>
      </w:r>
      <w:hyperlink r:id="rId53" w:history="1">
        <w:r w:rsidRPr="000E37D7">
          <w:rPr>
            <w:rStyle w:val="Hyperlink"/>
            <w:rFonts w:eastAsiaTheme="majorEastAsia" w:cstheme="minorHAnsi"/>
            <w:color w:val="006ACC"/>
          </w:rPr>
          <w:t>Hambrick et al., 1993</w:t>
        </w:r>
      </w:hyperlink>
      <w:r w:rsidRPr="000E37D7">
        <w:rPr>
          <w:rFonts w:cstheme="minorHAnsi"/>
        </w:rPr>
        <w:t>;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Musteen</w:t>
      </w:r>
      <w:proofErr w:type="spellEnd"/>
      <w:r w:rsidRPr="000E37D7">
        <w:rPr>
          <w:rStyle w:val="Hyperlink"/>
          <w:rFonts w:eastAsiaTheme="majorEastAsia" w:cstheme="minorHAnsi"/>
          <w:color w:val="006ACC"/>
        </w:rPr>
        <w:t xml:space="preserve"> et al., 2006</w:t>
      </w:r>
      <w:r w:rsidR="00430085" w:rsidRPr="000E37D7">
        <w:rPr>
          <w:rStyle w:val="Hyperlink"/>
          <w:rFonts w:eastAsiaTheme="majorEastAsia" w:cstheme="minorHAnsi"/>
          <w:color w:val="006ACC"/>
        </w:rPr>
        <w:fldChar w:fldCharType="end"/>
      </w:r>
      <w:r w:rsidRPr="000E37D7">
        <w:rPr>
          <w:rFonts w:cstheme="minorHAnsi"/>
        </w:rPr>
        <w:t>), are expected to be reluctant to initiate and promote strategic change when performance is below aspirations.</w:t>
      </w:r>
    </w:p>
    <w:p w14:paraId="73AA6440" w14:textId="77777777" w:rsidR="008D2917" w:rsidRPr="000E37D7" w:rsidRDefault="008D2917" w:rsidP="005F2697">
      <w:pPr>
        <w:pStyle w:val="Heading2"/>
        <w:rPr>
          <w:rFonts w:asciiTheme="minorHAnsi" w:hAnsiTheme="minorHAnsi" w:cstheme="minorHAnsi"/>
        </w:rPr>
      </w:pPr>
      <w:r w:rsidRPr="000E37D7">
        <w:rPr>
          <w:rFonts w:asciiTheme="minorHAnsi" w:hAnsiTheme="minorHAnsi" w:cstheme="minorHAnsi"/>
        </w:rPr>
        <w:t>Ambiguity tolerance and firm responses to performance shortfalls</w:t>
      </w:r>
    </w:p>
    <w:p w14:paraId="6AD4DC9D" w14:textId="77777777" w:rsidR="008D2917" w:rsidRPr="000E37D7" w:rsidRDefault="008D2917" w:rsidP="007D47FA">
      <w:pPr>
        <w:rPr>
          <w:rFonts w:cstheme="minorHAnsi"/>
        </w:rPr>
      </w:pPr>
      <w:r w:rsidRPr="000E37D7">
        <w:rPr>
          <w:rFonts w:cstheme="minorHAnsi"/>
        </w:rPr>
        <w:t>The ambiguity tolerance construct developed by </w:t>
      </w:r>
      <w:hyperlink r:id="rId54" w:history="1">
        <w:r w:rsidRPr="000E37D7">
          <w:rPr>
            <w:rStyle w:val="Hyperlink"/>
            <w:rFonts w:eastAsiaTheme="majorEastAsia" w:cstheme="minorHAnsi"/>
            <w:color w:val="006ACC"/>
          </w:rPr>
          <w:t>Frenkel-Brunswick (1949)</w:t>
        </w:r>
      </w:hyperlink>
      <w:r w:rsidRPr="000E37D7">
        <w:rPr>
          <w:rFonts w:cstheme="minorHAnsi"/>
        </w:rPr>
        <w:t> contains many behavioral traits associated with proactive behavior, including the ability to reverse decisions and courses of action when conditions vary, the avoidance of prematurely selecting solutions in unclear situations, and an open-mindedness toward unfamiliar and unexpected environmental changes (</w:t>
      </w:r>
      <w:hyperlink r:id="rId55" w:history="1">
        <w:r w:rsidRPr="000E37D7">
          <w:rPr>
            <w:rStyle w:val="Hyperlink"/>
            <w:rFonts w:eastAsiaTheme="majorEastAsia" w:cstheme="minorHAnsi"/>
            <w:color w:val="006ACC"/>
          </w:rPr>
          <w:t>Furnham and Marks, 2013</w:t>
        </w:r>
      </w:hyperlink>
      <w:r w:rsidRPr="000E37D7">
        <w:rPr>
          <w:rFonts w:cstheme="minorHAnsi"/>
        </w:rPr>
        <w:t>; </w:t>
      </w:r>
      <w:hyperlink r:id="rId56" w:history="1">
        <w:r w:rsidRPr="000E37D7">
          <w:rPr>
            <w:rStyle w:val="Hyperlink"/>
            <w:rFonts w:eastAsiaTheme="majorEastAsia" w:cstheme="minorHAnsi"/>
            <w:color w:val="006ACC"/>
          </w:rPr>
          <w:t>McLain, 2009</w:t>
        </w:r>
      </w:hyperlink>
      <w:r w:rsidRPr="000E37D7">
        <w:rPr>
          <w:rFonts w:cstheme="minorHAnsi"/>
        </w:rPr>
        <w:t>).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Budner</w:t>
      </w:r>
      <w:proofErr w:type="spellEnd"/>
      <w:r w:rsidRPr="000E37D7">
        <w:rPr>
          <w:rStyle w:val="Hyperlink"/>
          <w:rFonts w:eastAsiaTheme="majorEastAsia" w:cstheme="minorHAnsi"/>
          <w:color w:val="006ACC"/>
        </w:rPr>
        <w:t xml:space="preserve"> (1962)</w:t>
      </w:r>
      <w:r w:rsidR="00430085" w:rsidRPr="000E37D7">
        <w:rPr>
          <w:rStyle w:val="Hyperlink"/>
          <w:rFonts w:eastAsiaTheme="majorEastAsia" w:cstheme="minorHAnsi"/>
          <w:color w:val="006ACC"/>
        </w:rPr>
        <w:fldChar w:fldCharType="end"/>
      </w:r>
      <w:r w:rsidRPr="000E37D7">
        <w:rPr>
          <w:rFonts w:cstheme="minorHAnsi"/>
        </w:rPr>
        <w:t> defined ambiguity tolerance as an individual’s propensity to view ambiguous situations as nonthreatening and desirable, suggesting that ambiguous situations can be novel (i.e. situations with no familiar patterns) or complex (i.e. overly complex situations with too many patterns). A person with greater ambiguity tolerance perceives uncertain and complex situations as interesting and exciting, tends to think creatively, and approaches problems proactively with innovative perspectives (</w:t>
      </w:r>
      <w:hyperlink r:id="rId57" w:history="1">
        <w:r w:rsidRPr="000E37D7">
          <w:rPr>
            <w:rStyle w:val="Hyperlink"/>
            <w:rFonts w:eastAsiaTheme="majorEastAsia" w:cstheme="minorHAnsi"/>
            <w:color w:val="006ACC"/>
          </w:rPr>
          <w:t>McLain, 2009</w:t>
        </w:r>
      </w:hyperlink>
      <w:r w:rsidRPr="000E37D7">
        <w:rPr>
          <w:rFonts w:cstheme="minorHAnsi"/>
        </w:rPr>
        <w:t>).</w:t>
      </w:r>
    </w:p>
    <w:p w14:paraId="03206C7F" w14:textId="77777777" w:rsidR="008D2917" w:rsidRPr="000E37D7" w:rsidRDefault="008D2917" w:rsidP="007D47FA">
      <w:pPr>
        <w:rPr>
          <w:rFonts w:cstheme="minorHAnsi"/>
        </w:rPr>
      </w:pPr>
      <w:r w:rsidRPr="000E37D7">
        <w:rPr>
          <w:rFonts w:cstheme="minorHAnsi"/>
        </w:rPr>
        <w:t>Researchers have previously linked ambiguity tolerance with the ability to simultaneously manage multiple frameworks, arguing that the ability to do so encourages strategic thinking and improves overall decision-making (</w:t>
      </w:r>
      <w:hyperlink r:id="rId58" w:history="1">
        <w:r w:rsidRPr="000E37D7">
          <w:rPr>
            <w:rStyle w:val="Hyperlink"/>
            <w:rFonts w:eastAsiaTheme="majorEastAsia" w:cstheme="minorHAnsi"/>
            <w:color w:val="006ACC"/>
          </w:rPr>
          <w:t>Bonn, 2005</w:t>
        </w:r>
      </w:hyperlink>
      <w:r w:rsidRPr="000E37D7">
        <w:rPr>
          <w:rFonts w:cstheme="minorHAnsi"/>
        </w:rPr>
        <w:t>; </w:t>
      </w:r>
      <w:hyperlink r:id="rId59" w:history="1">
        <w:r w:rsidRPr="000E37D7">
          <w:rPr>
            <w:rStyle w:val="Hyperlink"/>
            <w:rFonts w:eastAsiaTheme="majorEastAsia" w:cstheme="minorHAnsi"/>
            <w:color w:val="006ACC"/>
          </w:rPr>
          <w:t>Starbuck and Milliken, 1988</w:t>
        </w:r>
      </w:hyperlink>
      <w:r w:rsidRPr="000E37D7">
        <w:rPr>
          <w:rFonts w:cstheme="minorHAnsi"/>
        </w:rPr>
        <w:t>). Additionally,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Graetz’s</w:t>
      </w:r>
      <w:proofErr w:type="spellEnd"/>
      <w:r w:rsidRPr="000E37D7">
        <w:rPr>
          <w:rStyle w:val="Hyperlink"/>
          <w:rFonts w:eastAsiaTheme="majorEastAsia" w:cstheme="minorHAnsi"/>
          <w:color w:val="006ACC"/>
        </w:rPr>
        <w:t xml:space="preserve"> (2002)</w:t>
      </w:r>
      <w:r w:rsidR="00430085" w:rsidRPr="000E37D7">
        <w:rPr>
          <w:rStyle w:val="Hyperlink"/>
          <w:rFonts w:eastAsiaTheme="majorEastAsia" w:cstheme="minorHAnsi"/>
          <w:color w:val="006ACC"/>
        </w:rPr>
        <w:fldChar w:fldCharType="end"/>
      </w:r>
      <w:r w:rsidRPr="000E37D7">
        <w:rPr>
          <w:rFonts w:cstheme="minorHAnsi"/>
        </w:rPr>
        <w:t xml:space="preserve"> study of a firm’s future leaders </w:t>
      </w:r>
      <w:r w:rsidRPr="000E37D7">
        <w:rPr>
          <w:rFonts w:cstheme="minorHAnsi"/>
        </w:rPr>
        <w:lastRenderedPageBreak/>
        <w:t>found that ambiguity tolerance was associated with the abilities to conceptualize a variety of ideas and synthesize proposals from multiple perspectives.</w:t>
      </w:r>
    </w:p>
    <w:p w14:paraId="0DEF088D" w14:textId="77777777" w:rsidR="008D2917" w:rsidRPr="000E37D7" w:rsidRDefault="008D2917" w:rsidP="007D47FA">
      <w:pPr>
        <w:rPr>
          <w:rFonts w:cstheme="minorHAnsi"/>
        </w:rPr>
      </w:pPr>
      <w:r w:rsidRPr="000E37D7">
        <w:rPr>
          <w:rFonts w:cstheme="minorHAnsi"/>
        </w:rPr>
        <w:t xml:space="preserve">From theory and prior research, CEOs with greater ambiguity tolerance are expected to have a proactive bias in driving strategic change when performance is poor. Since they are not threatened by uncertain and challenging situations, such as deteriorating performance, these CEOs display a willingness to accept and endorse alternative courses of action, </w:t>
      </w:r>
      <w:proofErr w:type="gramStart"/>
      <w:r w:rsidRPr="000E37D7">
        <w:rPr>
          <w:rFonts w:cstheme="minorHAnsi"/>
        </w:rPr>
        <w:t>are capable of devising</w:t>
      </w:r>
      <w:proofErr w:type="gramEnd"/>
      <w:r w:rsidRPr="000E37D7">
        <w:rPr>
          <w:rFonts w:cstheme="minorHAnsi"/>
        </w:rPr>
        <w:t xml:space="preserve"> effective solutions to problems, and are better equipped to deal with the challenges associated with strategic change. In addition, such CEOs would be more likely to challenge comforting, but sometimes unrealistic, interpretations of firm performance held by the board or top management team (</w:t>
      </w:r>
      <w:hyperlink r:id="rId60" w:history="1">
        <w:r w:rsidRPr="000E37D7">
          <w:rPr>
            <w:rStyle w:val="Hyperlink"/>
            <w:rFonts w:eastAsiaTheme="majorEastAsia" w:cstheme="minorHAnsi"/>
            <w:color w:val="006ACC"/>
          </w:rPr>
          <w:t>Drummond, 2015</w:t>
        </w:r>
      </w:hyperlink>
      <w:r w:rsidRPr="000E37D7">
        <w:rPr>
          <w:rFonts w:cstheme="minorHAnsi"/>
        </w:rPr>
        <w:t>). These arguments extend previous research that has found a strong negative association between ambiguity tolerance and resistance to change (e.g.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Oreg</w:t>
      </w:r>
      <w:proofErr w:type="spellEnd"/>
      <w:r w:rsidRPr="000E37D7">
        <w:rPr>
          <w:rStyle w:val="Hyperlink"/>
          <w:rFonts w:eastAsiaTheme="majorEastAsia" w:cstheme="minorHAnsi"/>
          <w:color w:val="006ACC"/>
        </w:rPr>
        <w:t>, 2003</w:t>
      </w:r>
      <w:r w:rsidR="00430085" w:rsidRPr="000E37D7">
        <w:rPr>
          <w:rStyle w:val="Hyperlink"/>
          <w:rFonts w:eastAsiaTheme="majorEastAsia" w:cstheme="minorHAnsi"/>
          <w:color w:val="006ACC"/>
        </w:rPr>
        <w:fldChar w:fldCharType="end"/>
      </w:r>
      <w:r w:rsidRPr="000E37D7">
        <w:rPr>
          <w:rFonts w:cstheme="minorHAnsi"/>
        </w:rPr>
        <w:t>). Similarly, </w:t>
      </w:r>
      <w:hyperlink r:id="rId61" w:history="1">
        <w:r w:rsidRPr="000E37D7">
          <w:rPr>
            <w:rStyle w:val="Hyperlink"/>
            <w:rFonts w:eastAsiaTheme="majorEastAsia" w:cstheme="minorHAnsi"/>
            <w:color w:val="006ACC"/>
          </w:rPr>
          <w:t>Judge et al. (1999)</w:t>
        </w:r>
      </w:hyperlink>
      <w:r w:rsidRPr="000E37D7">
        <w:rPr>
          <w:rFonts w:cstheme="minorHAnsi"/>
        </w:rPr>
        <w:t> found that ambiguity tolerance was among the two psychological traits most strongly associated with executives’ ability to cope with change. Indeed, while CEOs less tolerant of ambiguity may wait for significant performance drops before initiating changes, CEOs with higher ambiguity tolerance will be more likely to initiate change once firm performance dips below aspirations.</w:t>
      </w:r>
    </w:p>
    <w:p w14:paraId="2627B67C" w14:textId="77777777" w:rsidR="008D2917" w:rsidRPr="000E37D7" w:rsidRDefault="008D2917" w:rsidP="005F2697">
      <w:pPr>
        <w:ind w:left="720"/>
        <w:rPr>
          <w:rFonts w:cstheme="minorHAnsi"/>
        </w:rPr>
      </w:pPr>
      <w:r w:rsidRPr="000E37D7">
        <w:rPr>
          <w:rFonts w:cstheme="minorHAnsi"/>
          <w:b/>
          <w:bCs/>
        </w:rPr>
        <w:t>H1</w:t>
      </w:r>
      <w:r w:rsidRPr="000E37D7">
        <w:rPr>
          <w:rFonts w:cstheme="minorHAnsi"/>
        </w:rPr>
        <w:t>: Ambiguity tolerance will moderate the relationship between negative attainment discrepancy and strategic change, such that CEOs with higher ambiguity tolerance will initiate greater strategic change when performance is slightly below aspirations.</w:t>
      </w:r>
    </w:p>
    <w:p w14:paraId="5C90726F" w14:textId="77777777" w:rsidR="008D2917" w:rsidRPr="000E37D7" w:rsidRDefault="008D2917" w:rsidP="005F2697">
      <w:pPr>
        <w:pStyle w:val="Heading2"/>
        <w:rPr>
          <w:rFonts w:asciiTheme="minorHAnsi" w:hAnsiTheme="minorHAnsi" w:cstheme="minorHAnsi"/>
        </w:rPr>
      </w:pPr>
      <w:r w:rsidRPr="000E37D7">
        <w:rPr>
          <w:rFonts w:asciiTheme="minorHAnsi" w:hAnsiTheme="minorHAnsi" w:cstheme="minorHAnsi"/>
        </w:rPr>
        <w:t>Cognitive complexity and firm responses to performance shortfalls</w:t>
      </w:r>
    </w:p>
    <w:p w14:paraId="2C82FFCA" w14:textId="77777777" w:rsidR="008D2917" w:rsidRPr="000E37D7" w:rsidRDefault="008D2917" w:rsidP="007D47FA">
      <w:pPr>
        <w:rPr>
          <w:rFonts w:cstheme="minorHAnsi"/>
        </w:rPr>
      </w:pPr>
      <w:r w:rsidRPr="000E37D7">
        <w:rPr>
          <w:rFonts w:cstheme="minorHAnsi"/>
        </w:rPr>
        <w:t xml:space="preserve">Prior literature considers that cognitively complex executives </w:t>
      </w:r>
      <w:proofErr w:type="gramStart"/>
      <w:r w:rsidRPr="000E37D7">
        <w:rPr>
          <w:rFonts w:cstheme="minorHAnsi"/>
        </w:rPr>
        <w:t>are able to</w:t>
      </w:r>
      <w:proofErr w:type="gramEnd"/>
      <w:r w:rsidRPr="000E37D7">
        <w:rPr>
          <w:rFonts w:cstheme="minorHAnsi"/>
        </w:rPr>
        <w:t xml:space="preserve"> envision and execute a wider set of possible actions because they are minimally constrained by their intellectual aptitude, critical thinking skills, and perceptive abilities. Cognitive complexity suggests an executive’s capacity to seek, differentiate, and integrate information (</w:t>
      </w:r>
      <w:hyperlink r:id="rId62" w:history="1">
        <w:r w:rsidRPr="000E37D7">
          <w:rPr>
            <w:rStyle w:val="Hyperlink"/>
            <w:rFonts w:eastAsiaTheme="majorEastAsia" w:cstheme="minorHAnsi"/>
            <w:color w:val="006ACC"/>
          </w:rPr>
          <w:t>Hogarth, 1980</w:t>
        </w:r>
      </w:hyperlink>
      <w:r w:rsidRPr="000E37D7">
        <w:rPr>
          <w:rFonts w:cstheme="minorHAnsi"/>
        </w:rPr>
        <w:t>); consider abstract ideas (</w:t>
      </w:r>
      <w:hyperlink r:id="rId63" w:history="1">
        <w:r w:rsidRPr="000E37D7">
          <w:rPr>
            <w:rStyle w:val="Hyperlink"/>
            <w:rFonts w:eastAsiaTheme="majorEastAsia" w:cstheme="minorHAnsi"/>
            <w:color w:val="006ACC"/>
          </w:rPr>
          <w:t>Neuliep and Hazelton, 1986</w:t>
        </w:r>
      </w:hyperlink>
      <w:r w:rsidRPr="000E37D7">
        <w:rPr>
          <w:rFonts w:cstheme="minorHAnsi"/>
        </w:rPr>
        <w:t>); and recognize and comprehend a wider range of perspectives when making decisions (</w:t>
      </w:r>
      <w:hyperlink r:id="rId64" w:history="1">
        <w:r w:rsidRPr="000E37D7">
          <w:rPr>
            <w:rStyle w:val="Hyperlink"/>
            <w:rFonts w:eastAsiaTheme="majorEastAsia" w:cstheme="minorHAnsi"/>
            <w:color w:val="006ACC"/>
          </w:rPr>
          <w:t>McGill et al., 1994</w:t>
        </w:r>
      </w:hyperlink>
      <w:r w:rsidRPr="000E37D7">
        <w:rPr>
          <w:rFonts w:cstheme="minorHAnsi"/>
        </w:rPr>
        <w:t>; </w:t>
      </w:r>
      <w:hyperlink r:id="rId65" w:history="1">
        <w:r w:rsidRPr="000E37D7">
          <w:rPr>
            <w:rStyle w:val="Hyperlink"/>
            <w:rFonts w:eastAsiaTheme="majorEastAsia" w:cstheme="minorHAnsi"/>
            <w:color w:val="006ACC"/>
          </w:rPr>
          <w:t xml:space="preserve">Van </w:t>
        </w:r>
        <w:proofErr w:type="spellStart"/>
        <w:r w:rsidRPr="000E37D7">
          <w:rPr>
            <w:rStyle w:val="Hyperlink"/>
            <w:rFonts w:eastAsiaTheme="majorEastAsia" w:cstheme="minorHAnsi"/>
            <w:color w:val="006ACC"/>
          </w:rPr>
          <w:t>Seggelen</w:t>
        </w:r>
        <w:proofErr w:type="spellEnd"/>
        <w:r w:rsidRPr="000E37D7">
          <w:rPr>
            <w:rStyle w:val="Hyperlink"/>
            <w:rFonts w:eastAsiaTheme="majorEastAsia" w:cstheme="minorHAnsi"/>
            <w:color w:val="006ACC"/>
          </w:rPr>
          <w:t>-Damen, 2013</w:t>
        </w:r>
      </w:hyperlink>
      <w:r w:rsidRPr="000E37D7">
        <w:rPr>
          <w:rFonts w:cstheme="minorHAnsi"/>
        </w:rPr>
        <w:t>). Scholars have argued that cognitively complex executives excel at strategic planning and formulation because they can adapt to changing environments by continually filtering and processing new information and reevaluating goals and strategies (</w:t>
      </w:r>
      <w:hyperlink r:id="rId66" w:history="1">
        <w:r w:rsidRPr="000E37D7">
          <w:rPr>
            <w:rStyle w:val="Hyperlink"/>
            <w:rFonts w:eastAsiaTheme="majorEastAsia" w:cstheme="minorHAnsi"/>
            <w:color w:val="006ACC"/>
          </w:rPr>
          <w:t>Hambrick et al., 1996</w:t>
        </w:r>
      </w:hyperlink>
      <w:r w:rsidRPr="000E37D7">
        <w:rPr>
          <w:rFonts w:cstheme="minorHAnsi"/>
        </w:rPr>
        <w:t>; </w:t>
      </w:r>
      <w:hyperlink r:id="rId67" w:history="1">
        <w:r w:rsidRPr="000E37D7">
          <w:rPr>
            <w:rStyle w:val="Hyperlink"/>
            <w:rFonts w:eastAsiaTheme="majorEastAsia" w:cstheme="minorHAnsi"/>
            <w:color w:val="006ACC"/>
          </w:rPr>
          <w:t>McGill et al., 1994</w:t>
        </w:r>
      </w:hyperlink>
      <w:r w:rsidRPr="000E37D7">
        <w:rPr>
          <w:rFonts w:cstheme="minorHAnsi"/>
        </w:rPr>
        <w:t>). This ability to draw on an extensive range of information and personal evaluation skills, as well as greater information processing skills, has been shown to be positively associated with strategic thinking. Outcomes from strategic thinking associated with cognitive complexity include speedier and higher quality evaluation of options during strategic or operational planning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Hitt</w:t>
      </w:r>
      <w:proofErr w:type="spellEnd"/>
      <w:r w:rsidRPr="000E37D7">
        <w:rPr>
          <w:rStyle w:val="Hyperlink"/>
          <w:rFonts w:eastAsiaTheme="majorEastAsia" w:cstheme="minorHAnsi"/>
          <w:color w:val="006ACC"/>
        </w:rPr>
        <w:t xml:space="preserve"> and Tyler, 1991</w:t>
      </w:r>
      <w:r w:rsidR="00430085" w:rsidRPr="000E37D7">
        <w:rPr>
          <w:rStyle w:val="Hyperlink"/>
          <w:rFonts w:eastAsiaTheme="majorEastAsia" w:cstheme="minorHAnsi"/>
          <w:color w:val="006ACC"/>
        </w:rPr>
        <w:fldChar w:fldCharType="end"/>
      </w:r>
      <w:r w:rsidRPr="000E37D7">
        <w:rPr>
          <w:rFonts w:cstheme="minorHAnsi"/>
        </w:rPr>
        <w:t>), increased speed and quality for acquisition decisions (</w:t>
      </w:r>
      <w:hyperlink r:id="rId68" w:history="1">
        <w:r w:rsidRPr="000E37D7">
          <w:rPr>
            <w:rStyle w:val="Hyperlink"/>
            <w:rFonts w:eastAsiaTheme="majorEastAsia" w:cstheme="minorHAnsi"/>
            <w:color w:val="006ACC"/>
          </w:rPr>
          <w:t>Wally and Baum, 1994</w:t>
        </w:r>
      </w:hyperlink>
      <w:r w:rsidRPr="000E37D7">
        <w:rPr>
          <w:rFonts w:cstheme="minorHAnsi"/>
        </w:rPr>
        <w:t>), and a leader’s performance relative to innovation (</w:t>
      </w:r>
      <w:hyperlink r:id="rId69" w:history="1">
        <w:r w:rsidRPr="000E37D7">
          <w:rPr>
            <w:rStyle w:val="Hyperlink"/>
            <w:rFonts w:eastAsiaTheme="majorEastAsia" w:cstheme="minorHAnsi"/>
            <w:color w:val="006ACC"/>
          </w:rPr>
          <w:t>Halbesleben et al., 2003</w:t>
        </w:r>
      </w:hyperlink>
      <w:r w:rsidRPr="000E37D7">
        <w:rPr>
          <w:rFonts w:cstheme="minorHAnsi"/>
        </w:rPr>
        <w:t>; </w:t>
      </w:r>
      <w:hyperlink r:id="rId70" w:history="1">
        <w:r w:rsidRPr="000E37D7">
          <w:rPr>
            <w:rStyle w:val="Hyperlink"/>
            <w:rFonts w:eastAsiaTheme="majorEastAsia" w:cstheme="minorHAnsi"/>
            <w:color w:val="006ACC"/>
          </w:rPr>
          <w:t xml:space="preserve">Zander and </w:t>
        </w:r>
        <w:proofErr w:type="spellStart"/>
        <w:r w:rsidRPr="000E37D7">
          <w:rPr>
            <w:rStyle w:val="Hyperlink"/>
            <w:rFonts w:eastAsiaTheme="majorEastAsia" w:cstheme="minorHAnsi"/>
            <w:color w:val="006ACC"/>
          </w:rPr>
          <w:t>Kogut</w:t>
        </w:r>
        <w:proofErr w:type="spellEnd"/>
        <w:r w:rsidRPr="000E37D7">
          <w:rPr>
            <w:rStyle w:val="Hyperlink"/>
            <w:rFonts w:eastAsiaTheme="majorEastAsia" w:cstheme="minorHAnsi"/>
            <w:color w:val="006ACC"/>
          </w:rPr>
          <w:t>, 1995</w:t>
        </w:r>
      </w:hyperlink>
      <w:r w:rsidRPr="000E37D7">
        <w:rPr>
          <w:rFonts w:cstheme="minorHAnsi"/>
        </w:rPr>
        <w:t>). Indeed, recent research has shown that cognitive complexity is one of the most critical personal competencies necessary for implementing strategic change (</w:t>
      </w:r>
      <w:hyperlink r:id="rId71" w:history="1">
        <w:r w:rsidRPr="000E37D7">
          <w:rPr>
            <w:rStyle w:val="Hyperlink"/>
            <w:rFonts w:eastAsiaTheme="majorEastAsia" w:cstheme="minorHAnsi"/>
            <w:color w:val="006ACC"/>
          </w:rPr>
          <w:t>Crossland et al., 2014</w:t>
        </w:r>
      </w:hyperlink>
      <w:r w:rsidRPr="000E37D7">
        <w:rPr>
          <w:rFonts w:cstheme="minorHAnsi"/>
        </w:rPr>
        <w:t>) and sustaining higher performance in dynamic environments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Latukha</w:t>
      </w:r>
      <w:proofErr w:type="spellEnd"/>
      <w:r w:rsidRPr="000E37D7">
        <w:rPr>
          <w:rStyle w:val="Hyperlink"/>
          <w:rFonts w:eastAsiaTheme="majorEastAsia" w:cstheme="minorHAnsi"/>
          <w:color w:val="006ACC"/>
        </w:rPr>
        <w:t xml:space="preserve"> and </w:t>
      </w:r>
      <w:proofErr w:type="spellStart"/>
      <w:r w:rsidRPr="000E37D7">
        <w:rPr>
          <w:rStyle w:val="Hyperlink"/>
          <w:rFonts w:eastAsiaTheme="majorEastAsia" w:cstheme="minorHAnsi"/>
          <w:color w:val="006ACC"/>
        </w:rPr>
        <w:t>Panibratov</w:t>
      </w:r>
      <w:proofErr w:type="spellEnd"/>
      <w:r w:rsidRPr="000E37D7">
        <w:rPr>
          <w:rStyle w:val="Hyperlink"/>
          <w:rFonts w:eastAsiaTheme="majorEastAsia" w:cstheme="minorHAnsi"/>
          <w:color w:val="006ACC"/>
        </w:rPr>
        <w:t>, 2015</w:t>
      </w:r>
      <w:r w:rsidR="00430085" w:rsidRPr="000E37D7">
        <w:rPr>
          <w:rStyle w:val="Hyperlink"/>
          <w:rFonts w:eastAsiaTheme="majorEastAsia" w:cstheme="minorHAnsi"/>
          <w:color w:val="006ACC"/>
        </w:rPr>
        <w:fldChar w:fldCharType="end"/>
      </w:r>
      <w:r w:rsidRPr="000E37D7">
        <w:rPr>
          <w:rFonts w:cstheme="minorHAnsi"/>
        </w:rPr>
        <w:t>).</w:t>
      </w:r>
    </w:p>
    <w:p w14:paraId="389BBEB3" w14:textId="77777777" w:rsidR="008D2917" w:rsidRPr="000E37D7" w:rsidRDefault="008D2917" w:rsidP="007D47FA">
      <w:pPr>
        <w:rPr>
          <w:rFonts w:cstheme="minorHAnsi"/>
        </w:rPr>
      </w:pPr>
      <w:r w:rsidRPr="000E37D7">
        <w:rPr>
          <w:rFonts w:cstheme="minorHAnsi"/>
        </w:rPr>
        <w:t>This study extends previous theory and research that links cognitive complexity and proactive behavior by arguing that, in cases of poor performance, cognitively complex CEOs will be better suited to comprehend changes in the internal and external environment and, in turn, be able to conceptualize and drive the necessary changes in their firm’s strategies and actions. CEOs’ proactive behavior will be driven by an honest and more accurate assessment of current strategies and a deeper understanding of their firm’s businesses and how various internal functions are associated with current strategies and serving customers’ needs.</w:t>
      </w:r>
    </w:p>
    <w:p w14:paraId="49EFBC75" w14:textId="77777777" w:rsidR="008D2917" w:rsidRPr="000E37D7" w:rsidRDefault="008D2917" w:rsidP="005F2697">
      <w:pPr>
        <w:ind w:left="720"/>
        <w:rPr>
          <w:rFonts w:cstheme="minorHAnsi"/>
        </w:rPr>
      </w:pPr>
      <w:r w:rsidRPr="000E37D7">
        <w:rPr>
          <w:rFonts w:cstheme="minorHAnsi"/>
          <w:b/>
          <w:bCs/>
        </w:rPr>
        <w:t>H2</w:t>
      </w:r>
      <w:r w:rsidRPr="000E37D7">
        <w:rPr>
          <w:rFonts w:cstheme="minorHAnsi"/>
        </w:rPr>
        <w:t>: Cognitive complexity will moderate the relationship between negative attainment discrepancy and strategic change, such that CEOs with greater cognitive complexity will initiate greater strategic change when performance falls farther below aspirations.</w:t>
      </w:r>
    </w:p>
    <w:p w14:paraId="0D1DAFC5" w14:textId="77777777" w:rsidR="008D2917" w:rsidRPr="000E37D7" w:rsidRDefault="008D2917" w:rsidP="005F2697">
      <w:pPr>
        <w:pStyle w:val="Heading2"/>
        <w:rPr>
          <w:rFonts w:asciiTheme="minorHAnsi" w:hAnsiTheme="minorHAnsi" w:cstheme="minorHAnsi"/>
        </w:rPr>
      </w:pPr>
      <w:r w:rsidRPr="000E37D7">
        <w:rPr>
          <w:rFonts w:asciiTheme="minorHAnsi" w:hAnsiTheme="minorHAnsi" w:cstheme="minorHAnsi"/>
        </w:rPr>
        <w:lastRenderedPageBreak/>
        <w:t>Locus of control and firm responses to performance shortfalls</w:t>
      </w:r>
    </w:p>
    <w:p w14:paraId="46ECD52F" w14:textId="77777777" w:rsidR="008D2917" w:rsidRPr="000E37D7" w:rsidRDefault="00F75755" w:rsidP="007D47FA">
      <w:pPr>
        <w:rPr>
          <w:rFonts w:cstheme="minorHAnsi"/>
        </w:rPr>
      </w:pPr>
      <w:hyperlink r:id="rId72" w:history="1">
        <w:r w:rsidR="008D2917" w:rsidRPr="000E37D7">
          <w:rPr>
            <w:rStyle w:val="Hyperlink"/>
            <w:rFonts w:eastAsiaTheme="majorEastAsia" w:cstheme="minorHAnsi"/>
            <w:color w:val="006ACC"/>
          </w:rPr>
          <w:t>Levenson (1974)</w:t>
        </w:r>
      </w:hyperlink>
      <w:r w:rsidR="008D2917" w:rsidRPr="000E37D7">
        <w:rPr>
          <w:rFonts w:cstheme="minorHAnsi"/>
        </w:rPr>
        <w:t> refers to locus of control as the ability of individuals to differentiate between internality, powerful others, and external events, while </w:t>
      </w:r>
      <w:hyperlink r:id="rId73" w:history="1">
        <w:r w:rsidR="008D2917" w:rsidRPr="000E37D7">
          <w:rPr>
            <w:rStyle w:val="Hyperlink"/>
            <w:rFonts w:eastAsiaTheme="majorEastAsia" w:cstheme="minorHAnsi"/>
            <w:color w:val="006ACC"/>
          </w:rPr>
          <w:t>Rotter (1966)</w:t>
        </w:r>
      </w:hyperlink>
      <w:r w:rsidR="008D2917" w:rsidRPr="000E37D7">
        <w:rPr>
          <w:rFonts w:cstheme="minorHAnsi"/>
        </w:rPr>
        <w:t> and </w:t>
      </w:r>
      <w:hyperlink r:id="rId74" w:history="1">
        <w:r w:rsidR="008D2917" w:rsidRPr="000E37D7">
          <w:rPr>
            <w:rStyle w:val="Hyperlink"/>
            <w:rFonts w:eastAsiaTheme="majorEastAsia" w:cstheme="minorHAnsi"/>
            <w:color w:val="006ACC"/>
          </w:rPr>
          <w:t>Judge et al. (1999)</w:t>
        </w:r>
      </w:hyperlink>
      <w:r w:rsidR="008D2917" w:rsidRPr="000E37D7">
        <w:rPr>
          <w:rFonts w:cstheme="minorHAnsi"/>
        </w:rPr>
        <w:t> assert that locus of control is an individual’s perception of his or her ability to exercise control over the environment. People who believe that their knowledge, skills, abilities, and actions have a strong influence on outcomes in their personal and professional lives are “internals.” Conversely, those who believe that outcomes in their personal and professional lives are controlled by forces beyond their control are considered “externals” (</w:t>
      </w:r>
      <w:hyperlink r:id="rId75" w:history="1">
        <w:r w:rsidR="008D2917" w:rsidRPr="000E37D7">
          <w:rPr>
            <w:rStyle w:val="Hyperlink"/>
            <w:rFonts w:eastAsiaTheme="majorEastAsia" w:cstheme="minorHAnsi"/>
            <w:color w:val="006ACC"/>
          </w:rPr>
          <w:t>Hodgkinson, 1992</w:t>
        </w:r>
      </w:hyperlink>
      <w:r w:rsidR="008D2917" w:rsidRPr="000E37D7">
        <w:rPr>
          <w:rFonts w:cstheme="minorHAnsi"/>
        </w:rPr>
        <w:t>). Scholars have found positive relationships for CEOs having an internal locus of control with firm performance (</w:t>
      </w:r>
      <w:hyperlink r:id="rId76" w:history="1">
        <w:r w:rsidR="008D2917" w:rsidRPr="000E37D7">
          <w:rPr>
            <w:rStyle w:val="Hyperlink"/>
            <w:rFonts w:eastAsiaTheme="majorEastAsia" w:cstheme="minorHAnsi"/>
            <w:color w:val="006ACC"/>
          </w:rPr>
          <w:t>Boone et al., 1996</w:t>
        </w:r>
      </w:hyperlink>
      <w:r w:rsidR="008D2917" w:rsidRPr="000E37D7">
        <w:rPr>
          <w:rFonts w:cstheme="minorHAnsi"/>
        </w:rPr>
        <w:t>) and with developing their staff and inspiring them to accept a higher collective purpose (</w:t>
      </w:r>
      <w:hyperlink r:id="rId77" w:history="1">
        <w:r w:rsidR="008D2917" w:rsidRPr="000E37D7">
          <w:rPr>
            <w:rStyle w:val="Hyperlink"/>
            <w:rFonts w:eastAsiaTheme="majorEastAsia" w:cstheme="minorHAnsi"/>
            <w:color w:val="006ACC"/>
          </w:rPr>
          <w:t>Howell and Avolio, 1993</w:t>
        </w:r>
      </w:hyperlink>
      <w:r w:rsidR="008D2917" w:rsidRPr="000E37D7">
        <w:rPr>
          <w:rFonts w:cstheme="minorHAnsi"/>
        </w:rPr>
        <w:t>). Similarly, evidence suggests that “internal” CEOs take greater risks, pursue more innovation, and are less likely to imitate competitors (</w:t>
      </w:r>
      <w:hyperlink r:id="rId78" w:history="1">
        <w:r w:rsidR="008D2917" w:rsidRPr="000E37D7">
          <w:rPr>
            <w:rStyle w:val="Hyperlink"/>
            <w:rFonts w:eastAsiaTheme="majorEastAsia" w:cstheme="minorHAnsi"/>
            <w:color w:val="006ACC"/>
          </w:rPr>
          <w:t>Miller et al., 1982</w:t>
        </w:r>
      </w:hyperlink>
      <w:r w:rsidR="008D2917" w:rsidRPr="000E37D7">
        <w:rPr>
          <w:rFonts w:cstheme="minorHAnsi"/>
        </w:rPr>
        <w:t>) and that locus of control moderates the relationship between experience and decision maker uncertainty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008D2917" w:rsidRPr="000E37D7">
        <w:rPr>
          <w:rStyle w:val="Hyperlink"/>
          <w:rFonts w:eastAsiaTheme="majorEastAsia" w:cstheme="minorHAnsi"/>
          <w:color w:val="006ACC"/>
        </w:rPr>
        <w:t>Ashill</w:t>
      </w:r>
      <w:proofErr w:type="spellEnd"/>
      <w:r w:rsidR="008D2917" w:rsidRPr="000E37D7">
        <w:rPr>
          <w:rStyle w:val="Hyperlink"/>
          <w:rFonts w:eastAsiaTheme="majorEastAsia" w:cstheme="minorHAnsi"/>
          <w:color w:val="006ACC"/>
        </w:rPr>
        <w:t xml:space="preserve"> and Jobber, 2013</w:t>
      </w:r>
      <w:r w:rsidR="00430085" w:rsidRPr="000E37D7">
        <w:rPr>
          <w:rStyle w:val="Hyperlink"/>
          <w:rFonts w:eastAsiaTheme="majorEastAsia" w:cstheme="minorHAnsi"/>
          <w:color w:val="006ACC"/>
        </w:rPr>
        <w:fldChar w:fldCharType="end"/>
      </w:r>
      <w:r w:rsidR="008D2917" w:rsidRPr="000E37D7">
        <w:rPr>
          <w:rFonts w:cstheme="minorHAnsi"/>
        </w:rPr>
        <w:t>).</w:t>
      </w:r>
    </w:p>
    <w:p w14:paraId="06BB43E5" w14:textId="77777777" w:rsidR="008D2917" w:rsidRPr="000E37D7" w:rsidRDefault="008D2917" w:rsidP="007D47FA">
      <w:pPr>
        <w:rPr>
          <w:rFonts w:cstheme="minorHAnsi"/>
        </w:rPr>
      </w:pPr>
      <w:r w:rsidRPr="000E37D7">
        <w:rPr>
          <w:rFonts w:cstheme="minorHAnsi"/>
        </w:rPr>
        <w:t>CEOs with a more internal locus of control, contrary to CEOs who more strongly feel that outcomes from their decisions and actions are related to exogenous events (i.e. “externals”), should be more proactive in taking actions to address poor performance. Indeed, CEOs with an “internal” predisposition are predicted to have a greater sense of urgency to initiate actions when performance is poor and will generate a broader range of initiatives to address problems because they feel that the actions they initiate and promote will drive firm outcomes.</w:t>
      </w:r>
    </w:p>
    <w:p w14:paraId="5928572C" w14:textId="77777777" w:rsidR="008D2917" w:rsidRPr="000E37D7" w:rsidRDefault="008D2917" w:rsidP="00D96BD2">
      <w:pPr>
        <w:ind w:left="720"/>
        <w:rPr>
          <w:rFonts w:cstheme="minorHAnsi"/>
        </w:rPr>
      </w:pPr>
      <w:r w:rsidRPr="000E37D7">
        <w:rPr>
          <w:rFonts w:cstheme="minorHAnsi"/>
          <w:b/>
          <w:bCs/>
        </w:rPr>
        <w:t>H3</w:t>
      </w:r>
      <w:r w:rsidRPr="000E37D7">
        <w:rPr>
          <w:rFonts w:cstheme="minorHAnsi"/>
        </w:rPr>
        <w:t>: Locus of control will moderate the relationship between negative attainment discrepancy and strategic change, such that CEOs with a greater internal locus of control will initiate greater strategic change when performance falls farther below aspirations.</w:t>
      </w:r>
    </w:p>
    <w:p w14:paraId="7BA5088D" w14:textId="77777777" w:rsidR="008D2917" w:rsidRPr="000E37D7" w:rsidRDefault="008D2917" w:rsidP="00D96BD2">
      <w:pPr>
        <w:pStyle w:val="Heading2"/>
        <w:rPr>
          <w:rFonts w:asciiTheme="minorHAnsi" w:hAnsiTheme="minorHAnsi" w:cstheme="minorHAnsi"/>
        </w:rPr>
      </w:pPr>
      <w:r w:rsidRPr="000E37D7">
        <w:rPr>
          <w:rFonts w:asciiTheme="minorHAnsi" w:hAnsiTheme="minorHAnsi" w:cstheme="minorHAnsi"/>
        </w:rPr>
        <w:t>CSQ and firm responses to performance shortfalls</w:t>
      </w:r>
    </w:p>
    <w:p w14:paraId="0545F3B3" w14:textId="77777777" w:rsidR="008D2917" w:rsidRPr="000E37D7" w:rsidRDefault="008D2917" w:rsidP="007D47FA">
      <w:pPr>
        <w:rPr>
          <w:rFonts w:cstheme="minorHAnsi"/>
        </w:rPr>
      </w:pPr>
      <w:r w:rsidRPr="000E37D7">
        <w:rPr>
          <w:rFonts w:cstheme="minorHAnsi"/>
        </w:rPr>
        <w:t>CEOs who are more committed to the status quo have developed psychological investments in the current policies of their firm, along with a personal need to adhere to established industry norms (</w:t>
      </w:r>
      <w:hyperlink r:id="rId79" w:history="1">
        <w:r w:rsidRPr="000E37D7">
          <w:rPr>
            <w:rStyle w:val="Hyperlink"/>
            <w:rFonts w:eastAsiaTheme="majorEastAsia" w:cstheme="minorHAnsi"/>
            <w:color w:val="006ACC"/>
          </w:rPr>
          <w:t>Hambrick et al., 1993</w:t>
        </w:r>
      </w:hyperlink>
      <w:r w:rsidRPr="000E37D7">
        <w:rPr>
          <w:rFonts w:cstheme="minorHAnsi"/>
        </w:rPr>
        <w:t>). These psychological investments have previously been found to be caused by functional experience in dominant career tracks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Geletkanycz</w:t>
      </w:r>
      <w:proofErr w:type="spellEnd"/>
      <w:r w:rsidRPr="000E37D7">
        <w:rPr>
          <w:rStyle w:val="Hyperlink"/>
          <w:rFonts w:eastAsiaTheme="majorEastAsia" w:cstheme="minorHAnsi"/>
          <w:color w:val="006ACC"/>
        </w:rPr>
        <w:t xml:space="preserve"> and Black, 2001</w:t>
      </w:r>
      <w:r w:rsidR="00430085" w:rsidRPr="000E37D7">
        <w:rPr>
          <w:rStyle w:val="Hyperlink"/>
          <w:rFonts w:eastAsiaTheme="majorEastAsia" w:cstheme="minorHAnsi"/>
          <w:color w:val="006ACC"/>
        </w:rPr>
        <w:fldChar w:fldCharType="end"/>
      </w:r>
      <w:r w:rsidRPr="000E37D7">
        <w:rPr>
          <w:rFonts w:cstheme="minorHAnsi"/>
        </w:rPr>
        <w:t>), CEO industry tenure (</w:t>
      </w:r>
      <w:hyperlink r:id="rId80" w:history="1">
        <w:r w:rsidRPr="000E37D7">
          <w:rPr>
            <w:rStyle w:val="Hyperlink"/>
            <w:rFonts w:eastAsiaTheme="majorEastAsia" w:cstheme="minorHAnsi"/>
            <w:color w:val="006ACC"/>
          </w:rPr>
          <w:t>Hambrick et al., 1993</w:t>
        </w:r>
      </w:hyperlink>
      <w:r w:rsidRPr="000E37D7">
        <w:rPr>
          <w:rFonts w:cstheme="minorHAnsi"/>
        </w:rPr>
        <w:t>), and CEO firm tenure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Musteen</w:t>
      </w:r>
      <w:proofErr w:type="spellEnd"/>
      <w:r w:rsidRPr="000E37D7">
        <w:rPr>
          <w:rStyle w:val="Hyperlink"/>
          <w:rFonts w:eastAsiaTheme="majorEastAsia" w:cstheme="minorHAnsi"/>
          <w:color w:val="006ACC"/>
        </w:rPr>
        <w:t xml:space="preserve"> et al., 2006</w:t>
      </w:r>
      <w:r w:rsidR="00430085" w:rsidRPr="000E37D7">
        <w:rPr>
          <w:rStyle w:val="Hyperlink"/>
          <w:rFonts w:eastAsiaTheme="majorEastAsia" w:cstheme="minorHAnsi"/>
          <w:color w:val="006ACC"/>
        </w:rPr>
        <w:fldChar w:fldCharType="end"/>
      </w:r>
      <w:r w:rsidRPr="000E37D7">
        <w:rPr>
          <w:rFonts w:cstheme="minorHAnsi"/>
        </w:rPr>
        <w:t>), though mixed results from studies examining the relationship between past firm performance and CSQ (see </w:t>
      </w:r>
      <w:hyperlink r:id="rId81" w:history="1">
        <w:r w:rsidRPr="000E37D7">
          <w:rPr>
            <w:rStyle w:val="Hyperlink"/>
            <w:rFonts w:eastAsiaTheme="majorEastAsia" w:cstheme="minorHAnsi"/>
            <w:color w:val="006ACC"/>
          </w:rPr>
          <w:t>McClelland et al., 2010</w:t>
        </w:r>
      </w:hyperlink>
      <w:r w:rsidRPr="000E37D7">
        <w:rPr>
          <w:rFonts w:cstheme="minorHAnsi"/>
        </w:rPr>
        <w:t>) suggest that a combination of inertial pressures and psychological investments leads to a CEO being more committed to the status quo. CEO CSQ has been found to exhibit a positive effect on performance in low discretion industries, while having a negative effect on performance in high discretion industries (</w:t>
      </w:r>
      <w:hyperlink r:id="rId82" w:history="1">
        <w:r w:rsidRPr="000E37D7">
          <w:rPr>
            <w:rStyle w:val="Hyperlink"/>
            <w:rFonts w:eastAsiaTheme="majorEastAsia" w:cstheme="minorHAnsi"/>
            <w:color w:val="006ACC"/>
          </w:rPr>
          <w:t>McClelland et al., 2010</w:t>
        </w:r>
      </w:hyperlink>
      <w:r w:rsidRPr="000E37D7">
        <w:rPr>
          <w:rFonts w:cstheme="minorHAnsi"/>
        </w:rPr>
        <w:t>). Additionally, scholars have theorized that CSQ inhibits organizational evolution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Tushman</w:t>
      </w:r>
      <w:proofErr w:type="spellEnd"/>
      <w:r w:rsidRPr="000E37D7">
        <w:rPr>
          <w:rStyle w:val="Hyperlink"/>
          <w:rFonts w:eastAsiaTheme="majorEastAsia" w:cstheme="minorHAnsi"/>
          <w:color w:val="006ACC"/>
        </w:rPr>
        <w:t xml:space="preserve"> et al., 1986</w:t>
      </w:r>
      <w:r w:rsidR="00430085" w:rsidRPr="000E37D7">
        <w:rPr>
          <w:rStyle w:val="Hyperlink"/>
          <w:rFonts w:eastAsiaTheme="majorEastAsia" w:cstheme="minorHAnsi"/>
          <w:color w:val="006ACC"/>
        </w:rPr>
        <w:fldChar w:fldCharType="end"/>
      </w:r>
      <w:r w:rsidRPr="000E37D7">
        <w:rPr>
          <w:rFonts w:cstheme="minorHAnsi"/>
        </w:rPr>
        <w:t>), with studies showing that, if the CEO is newly appointed, CSQ inhibits his or her ability to pursue change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Nakauchi</w:t>
      </w:r>
      <w:proofErr w:type="spellEnd"/>
      <w:r w:rsidRPr="000E37D7">
        <w:rPr>
          <w:rStyle w:val="Hyperlink"/>
          <w:rFonts w:eastAsiaTheme="majorEastAsia" w:cstheme="minorHAnsi"/>
          <w:color w:val="006ACC"/>
        </w:rPr>
        <w:t xml:space="preserve"> and Wiersema, 2015</w:t>
      </w:r>
      <w:r w:rsidR="00430085" w:rsidRPr="000E37D7">
        <w:rPr>
          <w:rStyle w:val="Hyperlink"/>
          <w:rFonts w:eastAsiaTheme="majorEastAsia" w:cstheme="minorHAnsi"/>
          <w:color w:val="006ACC"/>
        </w:rPr>
        <w:fldChar w:fldCharType="end"/>
      </w:r>
      <w:r w:rsidRPr="000E37D7">
        <w:rPr>
          <w:rFonts w:cstheme="minorHAnsi"/>
        </w:rPr>
        <w:t>). As CSQ is an enduring and often excessive belief in the firm’s current policies and strategies, the following hypothesis that CEOs who are more committed to the status quo will knowingly or unknowingly react less urgently to poor performance is offered.</w:t>
      </w:r>
    </w:p>
    <w:p w14:paraId="67A2D1D9" w14:textId="77777777" w:rsidR="008D2917" w:rsidRPr="000E37D7" w:rsidRDefault="008D2917" w:rsidP="00D96BD2">
      <w:pPr>
        <w:ind w:left="720"/>
        <w:rPr>
          <w:rFonts w:cstheme="minorHAnsi"/>
        </w:rPr>
      </w:pPr>
      <w:r w:rsidRPr="000E37D7">
        <w:rPr>
          <w:rFonts w:cstheme="minorHAnsi"/>
          <w:b/>
          <w:bCs/>
        </w:rPr>
        <w:t>H4</w:t>
      </w:r>
      <w:r w:rsidRPr="000E37D7">
        <w:rPr>
          <w:rFonts w:cstheme="minorHAnsi"/>
        </w:rPr>
        <w:t>: CSQ will moderate the relationship between negative attainment discrepancy and strategic change, such that CEOs who are more committed to the status quo will initiate less strategic change when performance falls slightly below aspirations.</w:t>
      </w:r>
    </w:p>
    <w:p w14:paraId="6C595808" w14:textId="77777777" w:rsidR="008D2917" w:rsidRPr="000E37D7" w:rsidRDefault="008D2917" w:rsidP="00D96BD2">
      <w:pPr>
        <w:pStyle w:val="Heading1"/>
        <w:rPr>
          <w:rFonts w:asciiTheme="minorHAnsi" w:hAnsiTheme="minorHAnsi" w:cstheme="minorHAnsi"/>
        </w:rPr>
      </w:pPr>
      <w:bookmarkStart w:id="5" w:name="_i7"/>
      <w:bookmarkEnd w:id="5"/>
      <w:r w:rsidRPr="000E37D7">
        <w:rPr>
          <w:rFonts w:asciiTheme="minorHAnsi" w:hAnsiTheme="minorHAnsi" w:cstheme="minorHAnsi"/>
        </w:rPr>
        <w:lastRenderedPageBreak/>
        <w:t>Methods</w:t>
      </w:r>
    </w:p>
    <w:p w14:paraId="3A9321D1" w14:textId="77777777" w:rsidR="008D2917" w:rsidRPr="000E37D7" w:rsidRDefault="008D2917" w:rsidP="00D96BD2">
      <w:pPr>
        <w:pStyle w:val="Heading2"/>
        <w:rPr>
          <w:rFonts w:asciiTheme="minorHAnsi" w:hAnsiTheme="minorHAnsi" w:cstheme="minorHAnsi"/>
        </w:rPr>
      </w:pPr>
      <w:r w:rsidRPr="000E37D7">
        <w:rPr>
          <w:rFonts w:asciiTheme="minorHAnsi" w:hAnsiTheme="minorHAnsi" w:cstheme="minorHAnsi"/>
        </w:rPr>
        <w:t>Sample</w:t>
      </w:r>
    </w:p>
    <w:p w14:paraId="398532F5" w14:textId="77777777" w:rsidR="008D2917" w:rsidRPr="000E37D7" w:rsidRDefault="008D2917" w:rsidP="007D47FA">
      <w:pPr>
        <w:rPr>
          <w:rFonts w:cstheme="minorHAnsi"/>
        </w:rPr>
      </w:pPr>
      <w:r w:rsidRPr="000E37D7">
        <w:rPr>
          <w:rFonts w:cstheme="minorHAnsi"/>
        </w:rPr>
        <w:t>The sample was drawn from 1017 publicly traded US firms across 28 states</w:t>
      </w:r>
      <w:hyperlink r:id="rId83" w:history="1">
        <w:r w:rsidRPr="000E37D7">
          <w:rPr>
            <w:rStyle w:val="Hyperlink"/>
            <w:rFonts w:eastAsiaTheme="majorEastAsia" w:cstheme="minorHAnsi"/>
            <w:color w:val="006ACC"/>
            <w:vertAlign w:val="superscript"/>
          </w:rPr>
          <w:t>1</w:t>
        </w:r>
      </w:hyperlink>
      <w:r w:rsidRPr="000E37D7">
        <w:rPr>
          <w:rFonts w:cstheme="minorHAnsi"/>
        </w:rPr>
        <w:t> in which the firm had been in existence before 2010 and had 2014 revenue greater than 20 million dollars. These firms operate in a wide range of industries, in which there is a substantial variation in competitive dynamics, financial and market performance, and life cycle stage. Questionnaires were sent to the 1017 CEOs, asking them to respond to 32 items associated with ambiguity tolerance, cognitive complexity, locus of control, and CSQ. One hundred seven completed questionnaires were received from the CEOs, resulting in a 10.5% response rate that is consistent with expected response rates from CEOs of large US firms (</w:t>
      </w:r>
      <w:hyperlink r:id="rId84" w:history="1">
        <w:r w:rsidRPr="000E37D7">
          <w:rPr>
            <w:rStyle w:val="Hyperlink"/>
            <w:rFonts w:eastAsiaTheme="majorEastAsia" w:cstheme="minorHAnsi"/>
            <w:color w:val="006ACC"/>
          </w:rPr>
          <w:t>Hambrick et al., 1993</w:t>
        </w:r>
      </w:hyperlink>
      <w:r w:rsidRPr="000E37D7">
        <w:rPr>
          <w:rFonts w:cstheme="minorHAnsi"/>
        </w:rPr>
        <w:t>). Eight of the 107 firms with responding CEOs were either acquired, went bankrupt shortly after the response was received, or operated in industries in which this study’s dependent variable measure was not appropriate (e.g. banking, insurance). Thus, the final sample size was 99 publicly traded US firms.</w:t>
      </w:r>
    </w:p>
    <w:p w14:paraId="4600A749" w14:textId="77777777" w:rsidR="008D2917" w:rsidRPr="000E37D7" w:rsidRDefault="008D2917" w:rsidP="007D47FA">
      <w:pPr>
        <w:rPr>
          <w:rFonts w:cstheme="minorHAnsi"/>
        </w:rPr>
      </w:pPr>
      <w:r w:rsidRPr="000E37D7">
        <w:rPr>
          <w:rFonts w:cstheme="minorHAnsi"/>
        </w:rPr>
        <w:t>The age of the 99 CEOs in the sample ranges from 43 years to 80 years, with an average age of 57.5 years. Twenty-one CEOs hold degrees from elite educational institutions,</w:t>
      </w:r>
      <w:hyperlink r:id="rId85" w:history="1">
        <w:r w:rsidRPr="000E37D7">
          <w:rPr>
            <w:rStyle w:val="Hyperlink"/>
            <w:rFonts w:eastAsiaTheme="majorEastAsia" w:cstheme="minorHAnsi"/>
            <w:color w:val="006ACC"/>
            <w:vertAlign w:val="superscript"/>
          </w:rPr>
          <w:t>2</w:t>
        </w:r>
      </w:hyperlink>
      <w:r w:rsidRPr="000E37D7">
        <w:rPr>
          <w:rFonts w:cstheme="minorHAnsi"/>
        </w:rPr>
        <w:t> while five CEOs are female, 17 CEOs are one of their firm’s founders, and four CEOs have family members serving on the top management team. For the 99 CEOs, the median 2014 current compensation is US$715,000 and their median 2014 total compensation is US$2,590,000. The median ratio of CEOs’ current compensation to their firm’s next highest paid executive is 1.59.</w:t>
      </w:r>
    </w:p>
    <w:p w14:paraId="221E83E6" w14:textId="77777777" w:rsidR="008D2917" w:rsidRPr="000E37D7" w:rsidRDefault="008D2917" w:rsidP="00D96BD2">
      <w:pPr>
        <w:pStyle w:val="Heading2"/>
        <w:rPr>
          <w:rFonts w:asciiTheme="minorHAnsi" w:hAnsiTheme="minorHAnsi" w:cstheme="minorHAnsi"/>
        </w:rPr>
      </w:pPr>
      <w:r w:rsidRPr="000E37D7">
        <w:rPr>
          <w:rFonts w:asciiTheme="minorHAnsi" w:hAnsiTheme="minorHAnsi" w:cstheme="minorHAnsi"/>
        </w:rPr>
        <w:t>Dependent variable</w:t>
      </w:r>
    </w:p>
    <w:p w14:paraId="07B6C302" w14:textId="77777777" w:rsidR="008D2917" w:rsidRPr="000E37D7" w:rsidRDefault="008D2917" w:rsidP="007D47FA">
      <w:pPr>
        <w:rPr>
          <w:rFonts w:cstheme="minorHAnsi"/>
        </w:rPr>
      </w:pPr>
      <w:r w:rsidRPr="000E37D7">
        <w:rPr>
          <w:rFonts w:cstheme="minorHAnsi"/>
        </w:rPr>
        <w:t>Following prior research, </w:t>
      </w:r>
      <w:r w:rsidRPr="000E37D7">
        <w:rPr>
          <w:rFonts w:cstheme="minorHAnsi"/>
          <w:i/>
          <w:iCs/>
        </w:rPr>
        <w:t>strategic change</w:t>
      </w:r>
      <w:r w:rsidRPr="000E37D7">
        <w:rPr>
          <w:rFonts w:cstheme="minorHAnsi"/>
        </w:rPr>
        <w:t> is measured as the change in six key strategic choice variables: advertising intensity; R&amp;D intensity; selling, general and administrative intensity; capital intensity; plant, property, and equipment (PP&amp;E) newness; and leverage (</w:t>
      </w:r>
      <w:hyperlink r:id="rId86" w:history="1">
        <w:r w:rsidRPr="000E37D7">
          <w:rPr>
            <w:rStyle w:val="Hyperlink"/>
            <w:rFonts w:eastAsiaTheme="majorEastAsia" w:cstheme="minorHAnsi"/>
            <w:color w:val="006ACC"/>
          </w:rPr>
          <w:t>Crossland et al., 2014</w:t>
        </w:r>
      </w:hyperlink>
      <w:r w:rsidRPr="000E37D7">
        <w:rPr>
          <w:rFonts w:cstheme="minorHAnsi"/>
        </w:rPr>
        <w:t>). For each firm in the sample, the absolute values of the six strategic choice variables from 2014 to 2015 were calculated. Each strategic choice variable was then standardized. The six resulting measures were then averaged, providing a positive value in which higher scores indicate greater strategic change.</w:t>
      </w:r>
    </w:p>
    <w:p w14:paraId="0963DCE7" w14:textId="77777777" w:rsidR="008D2917" w:rsidRPr="000E37D7" w:rsidRDefault="008D2917" w:rsidP="00D96BD2">
      <w:pPr>
        <w:pStyle w:val="Heading2"/>
        <w:rPr>
          <w:rFonts w:asciiTheme="minorHAnsi" w:hAnsiTheme="minorHAnsi" w:cstheme="minorHAnsi"/>
        </w:rPr>
      </w:pPr>
      <w:r w:rsidRPr="000E37D7">
        <w:rPr>
          <w:rFonts w:asciiTheme="minorHAnsi" w:hAnsiTheme="minorHAnsi" w:cstheme="minorHAnsi"/>
        </w:rPr>
        <w:t>Independent variable</w:t>
      </w:r>
    </w:p>
    <w:p w14:paraId="571E2DBC" w14:textId="77777777" w:rsidR="008D2917" w:rsidRPr="000E37D7" w:rsidRDefault="008D2917" w:rsidP="007D47FA">
      <w:pPr>
        <w:rPr>
          <w:rFonts w:cstheme="minorHAnsi"/>
        </w:rPr>
      </w:pPr>
      <w:r w:rsidRPr="000E37D7">
        <w:rPr>
          <w:rFonts w:cstheme="minorHAnsi"/>
        </w:rPr>
        <w:t>Attainment discrepancy was operationalized as the difference between firm performance in year 2014 and its aspiration levels (based on firm performance in year 2013). Performance is based on industry-adjusted market return, which is derived by calculating shareholder equity divided by total assets for each firm and then subtracting the mean market return of all firms in its industry. Consistent with previous BTOF research that examines attainment discrepancies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Greve</w:t>
      </w:r>
      <w:proofErr w:type="spellEnd"/>
      <w:r w:rsidRPr="000E37D7">
        <w:rPr>
          <w:rStyle w:val="Hyperlink"/>
          <w:rFonts w:eastAsiaTheme="majorEastAsia" w:cstheme="minorHAnsi"/>
          <w:color w:val="006ACC"/>
        </w:rPr>
        <w:t>, 2003</w:t>
      </w:r>
      <w:r w:rsidR="00430085" w:rsidRPr="000E37D7">
        <w:rPr>
          <w:rStyle w:val="Hyperlink"/>
          <w:rFonts w:eastAsiaTheme="majorEastAsia" w:cstheme="minorHAnsi"/>
          <w:color w:val="006ACC"/>
        </w:rPr>
        <w:fldChar w:fldCharType="end"/>
      </w:r>
      <w:r w:rsidRPr="000E37D7">
        <w:rPr>
          <w:rFonts w:cstheme="minorHAnsi"/>
        </w:rPr>
        <w:t>;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Iyer</w:t>
      </w:r>
      <w:proofErr w:type="spellEnd"/>
      <w:r w:rsidRPr="000E37D7">
        <w:rPr>
          <w:rStyle w:val="Hyperlink"/>
          <w:rFonts w:eastAsiaTheme="majorEastAsia" w:cstheme="minorHAnsi"/>
          <w:color w:val="006ACC"/>
        </w:rPr>
        <w:t xml:space="preserve"> and Miller, 2008</w:t>
      </w:r>
      <w:r w:rsidR="00430085" w:rsidRPr="000E37D7">
        <w:rPr>
          <w:rStyle w:val="Hyperlink"/>
          <w:rFonts w:eastAsiaTheme="majorEastAsia" w:cstheme="minorHAnsi"/>
          <w:color w:val="006ACC"/>
        </w:rPr>
        <w:fldChar w:fldCharType="end"/>
      </w:r>
      <w:r w:rsidRPr="000E37D7">
        <w:rPr>
          <w:rFonts w:cstheme="minorHAnsi"/>
        </w:rPr>
        <w:t>), a spline function was used to create positive attainment discrepancy (i.e. </w:t>
      </w:r>
      <w:r w:rsidRPr="000E37D7">
        <w:rPr>
          <w:rFonts w:cstheme="minorHAnsi"/>
          <w:i/>
          <w:iCs/>
        </w:rPr>
        <w:t>market return above aspirations</w:t>
      </w:r>
      <w:r w:rsidRPr="000E37D7">
        <w:rPr>
          <w:rFonts w:cstheme="minorHAnsi"/>
        </w:rPr>
        <w:t>) and negative attainment discrepancy (i.e. </w:t>
      </w:r>
      <w:r w:rsidRPr="000E37D7">
        <w:rPr>
          <w:rFonts w:cstheme="minorHAnsi"/>
          <w:i/>
          <w:iCs/>
        </w:rPr>
        <w:t>market return below aspirations</w:t>
      </w:r>
      <w:r w:rsidRPr="000E37D7">
        <w:rPr>
          <w:rFonts w:cstheme="minorHAnsi"/>
        </w:rPr>
        <w:t>). Thus, for positive attainment discrepancy, if industry-adjusted market return is greater than zero, then </w:t>
      </w:r>
      <w:r w:rsidRPr="000E37D7">
        <w:rPr>
          <w:rFonts w:cstheme="minorHAnsi"/>
          <w:i/>
          <w:iCs/>
        </w:rPr>
        <w:t>market return above aspirations</w:t>
      </w:r>
      <w:r w:rsidRPr="000E37D7">
        <w:rPr>
          <w:rFonts w:cstheme="minorHAnsi"/>
        </w:rPr>
        <w:t> equals industry-adjusted market return; otherwise, </w:t>
      </w:r>
      <w:r w:rsidRPr="000E37D7">
        <w:rPr>
          <w:rFonts w:cstheme="minorHAnsi"/>
          <w:i/>
          <w:iCs/>
        </w:rPr>
        <w:t>market return above aspirations</w:t>
      </w:r>
      <w:r w:rsidRPr="000E37D7">
        <w:rPr>
          <w:rFonts w:cstheme="minorHAnsi"/>
        </w:rPr>
        <w:t> is set to zero. Likewise, for negative attainment discrepancy, if industry-adjusted market return is equal to or less than zero, then </w:t>
      </w:r>
      <w:r w:rsidRPr="000E37D7">
        <w:rPr>
          <w:rFonts w:cstheme="minorHAnsi"/>
          <w:i/>
          <w:iCs/>
        </w:rPr>
        <w:t>market return below aspirations</w:t>
      </w:r>
      <w:r w:rsidRPr="000E37D7">
        <w:rPr>
          <w:rFonts w:cstheme="minorHAnsi"/>
        </w:rPr>
        <w:t> equals industry-adjusted market return; otherwise, </w:t>
      </w:r>
      <w:r w:rsidRPr="000E37D7">
        <w:rPr>
          <w:rFonts w:cstheme="minorHAnsi"/>
          <w:i/>
          <w:iCs/>
        </w:rPr>
        <w:t>market return below aspirations</w:t>
      </w:r>
      <w:r w:rsidRPr="000E37D7">
        <w:rPr>
          <w:rFonts w:cstheme="minorHAnsi"/>
        </w:rPr>
        <w:t> is set to zero.</w:t>
      </w:r>
    </w:p>
    <w:p w14:paraId="3BCD5865" w14:textId="77777777" w:rsidR="008D2917" w:rsidRPr="000E37D7" w:rsidRDefault="008D2917" w:rsidP="00D96BD2">
      <w:pPr>
        <w:pStyle w:val="Heading2"/>
        <w:rPr>
          <w:rFonts w:asciiTheme="minorHAnsi" w:hAnsiTheme="minorHAnsi" w:cstheme="minorHAnsi"/>
        </w:rPr>
      </w:pPr>
      <w:r w:rsidRPr="000E37D7">
        <w:rPr>
          <w:rFonts w:asciiTheme="minorHAnsi" w:hAnsiTheme="minorHAnsi" w:cstheme="minorHAnsi"/>
        </w:rPr>
        <w:t>Moderator variables</w:t>
      </w:r>
    </w:p>
    <w:p w14:paraId="4FC4DF06" w14:textId="77777777" w:rsidR="008D2917" w:rsidRPr="000E37D7" w:rsidRDefault="008D2917" w:rsidP="007D47FA">
      <w:pPr>
        <w:rPr>
          <w:rFonts w:cstheme="minorHAnsi"/>
        </w:rPr>
      </w:pPr>
      <w:r w:rsidRPr="000E37D7">
        <w:rPr>
          <w:rFonts w:cstheme="minorHAnsi"/>
        </w:rPr>
        <w:t>Responses from questionnaires were used to develop the measures for the four moderator variables. For </w:t>
      </w:r>
      <w:r w:rsidRPr="000E37D7">
        <w:rPr>
          <w:rFonts w:cstheme="minorHAnsi"/>
          <w:i/>
          <w:iCs/>
        </w:rPr>
        <w:t>ambiguity tolerance</w:t>
      </w:r>
      <w:r w:rsidRPr="000E37D7">
        <w:rPr>
          <w:rFonts w:cstheme="minorHAnsi"/>
        </w:rPr>
        <w:t>, CEOs responded to a 13-item five-point Likert-type scale developed by </w:t>
      </w:r>
      <w:hyperlink r:id="rId87" w:history="1">
        <w:r w:rsidRPr="000E37D7">
          <w:rPr>
            <w:rStyle w:val="Hyperlink"/>
            <w:rFonts w:eastAsiaTheme="majorEastAsia" w:cstheme="minorHAnsi"/>
            <w:color w:val="006ACC"/>
          </w:rPr>
          <w:t>McLain (2009)</w:t>
        </w:r>
      </w:hyperlink>
      <w:r w:rsidRPr="000E37D7">
        <w:rPr>
          <w:rFonts w:cstheme="minorHAnsi"/>
        </w:rPr>
        <w:t> (see </w:t>
      </w:r>
      <w:hyperlink r:id="rId88" w:history="1">
        <w:r w:rsidRPr="000E37D7">
          <w:rPr>
            <w:rStyle w:val="Hyperlink"/>
            <w:rFonts w:eastAsiaTheme="majorEastAsia" w:cstheme="minorHAnsi"/>
            <w:color w:val="006ACC"/>
          </w:rPr>
          <w:t>Table 1A</w:t>
        </w:r>
      </w:hyperlink>
      <w:r w:rsidRPr="000E37D7">
        <w:rPr>
          <w:rFonts w:cstheme="minorHAnsi"/>
        </w:rPr>
        <w:t> for a list of the items). In developing his ambiguity tolerance scale, McLain paid close attention to how each item was worded, reducing potential confounding influences of references not related to the CEOs role. </w:t>
      </w:r>
      <w:hyperlink r:id="rId89" w:history="1">
        <w:r w:rsidRPr="000E37D7">
          <w:rPr>
            <w:rStyle w:val="Hyperlink"/>
            <w:rFonts w:eastAsiaTheme="majorEastAsia" w:cstheme="minorHAnsi"/>
            <w:color w:val="006ACC"/>
          </w:rPr>
          <w:t>Furnham and Marks (2013)</w:t>
        </w:r>
      </w:hyperlink>
      <w:r w:rsidRPr="000E37D7">
        <w:rPr>
          <w:rFonts w:cstheme="minorHAnsi"/>
        </w:rPr>
        <w:t> reviewed ambiguity tolerance scales dating back to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Budner</w:t>
      </w:r>
      <w:proofErr w:type="spellEnd"/>
      <w:r w:rsidRPr="000E37D7">
        <w:rPr>
          <w:rStyle w:val="Hyperlink"/>
          <w:rFonts w:eastAsiaTheme="majorEastAsia" w:cstheme="minorHAnsi"/>
          <w:color w:val="006ACC"/>
        </w:rPr>
        <w:t xml:space="preserve"> (1962)</w:t>
      </w:r>
      <w:r w:rsidR="00430085" w:rsidRPr="000E37D7">
        <w:rPr>
          <w:rStyle w:val="Hyperlink"/>
          <w:rFonts w:eastAsiaTheme="majorEastAsia" w:cstheme="minorHAnsi"/>
          <w:color w:val="006ACC"/>
        </w:rPr>
        <w:fldChar w:fldCharType="end"/>
      </w:r>
      <w:r w:rsidRPr="000E37D7">
        <w:rPr>
          <w:rFonts w:cstheme="minorHAnsi"/>
        </w:rPr>
        <w:t xml:space="preserve"> and </w:t>
      </w:r>
      <w:r w:rsidRPr="000E37D7">
        <w:rPr>
          <w:rFonts w:cstheme="minorHAnsi"/>
        </w:rPr>
        <w:lastRenderedPageBreak/>
        <w:t>recommended using McLain’s scale when participants are less likely to respond to longer scales or may be cognitively overloaded.</w:t>
      </w:r>
    </w:p>
    <w:p w14:paraId="4EACDC32" w14:textId="77777777" w:rsidR="008D2917" w:rsidRPr="000E37D7" w:rsidRDefault="008D2917" w:rsidP="007D47FA">
      <w:pPr>
        <w:rPr>
          <w:rFonts w:cstheme="minorHAnsi"/>
        </w:rPr>
      </w:pPr>
      <w:r w:rsidRPr="000E37D7">
        <w:rPr>
          <w:rFonts w:cstheme="minorHAnsi"/>
        </w:rPr>
        <w:t>The responses from CEOs indicated strong internal consistency (</w:t>
      </w:r>
      <w:r w:rsidRPr="000E37D7">
        <w:rPr>
          <w:rFonts w:cstheme="minorHAnsi"/>
          <w:i/>
          <w:iCs/>
        </w:rPr>
        <w:t>α</w:t>
      </w:r>
      <w:r w:rsidRPr="000E37D7">
        <w:rPr>
          <w:rFonts w:cstheme="minorHAnsi"/>
        </w:rPr>
        <w:t> = 0.84), in line with the internal consistency found by McLain during testing with various groups of subjects. Ambiguity tolerance for each responding CEO was calculated by adjusting the reverse-coded items and computing the mean of the 13 equally weighted items. Since ambiguity tolerance represents a psychological trait that is firmly established by the time executives assume the CEO role and, thus, remains stable over time (</w:t>
      </w:r>
      <w:hyperlink r:id="rId90" w:history="1">
        <w:r w:rsidRPr="000E37D7">
          <w:rPr>
            <w:rStyle w:val="Hyperlink"/>
            <w:rFonts w:eastAsiaTheme="majorEastAsia" w:cstheme="minorHAnsi"/>
            <w:color w:val="006ACC"/>
          </w:rPr>
          <w:t>Judge et al., 2009</w:t>
        </w:r>
      </w:hyperlink>
      <w:r w:rsidRPr="000E37D7">
        <w:rPr>
          <w:rFonts w:cstheme="minorHAnsi"/>
        </w:rPr>
        <w:t>; </w:t>
      </w:r>
      <w:hyperlink r:id="rId91" w:history="1">
        <w:r w:rsidRPr="000E37D7">
          <w:rPr>
            <w:rStyle w:val="Hyperlink"/>
            <w:rFonts w:eastAsiaTheme="majorEastAsia" w:cstheme="minorHAnsi"/>
            <w:color w:val="006ACC"/>
          </w:rPr>
          <w:t>Roberts et al., 2006</w:t>
        </w:r>
      </w:hyperlink>
      <w:r w:rsidRPr="000E37D7">
        <w:rPr>
          <w:rFonts w:cstheme="minorHAnsi"/>
        </w:rPr>
        <w:t>), it is unlikely that the current strategic posture and performance of the firm have influenced the CEOs’ responses.</w:t>
      </w:r>
    </w:p>
    <w:p w14:paraId="58883D09" w14:textId="77777777" w:rsidR="008D2917" w:rsidRPr="000E37D7" w:rsidRDefault="008D2917" w:rsidP="007D47FA">
      <w:pPr>
        <w:rPr>
          <w:rFonts w:cstheme="minorHAnsi"/>
        </w:rPr>
      </w:pPr>
      <w:r w:rsidRPr="000E37D7">
        <w:rPr>
          <w:rFonts w:cstheme="minorHAnsi"/>
        </w:rPr>
        <w:t>Cognitive complexity was derived from the number of functions that a CEO reported working in during his or her career. Career variety, whether it is defined as firms, industries, or distinct functions in which a CEO has worked during his or her career, enables a greater awareness of connections and impacts. Even if the CEO did not master a specific function (e.g. accounting, engineering, manufacturing), having worked in that function enhances the CEOs ability to conceptualize business situations and promote a wider array of solutions due to a more extensive cognitive stock (</w:t>
      </w:r>
      <w:hyperlink r:id="rId92" w:history="1">
        <w:r w:rsidRPr="000E37D7">
          <w:rPr>
            <w:rStyle w:val="Hyperlink"/>
            <w:rFonts w:eastAsiaTheme="majorEastAsia" w:cstheme="minorHAnsi"/>
            <w:color w:val="006ACC"/>
          </w:rPr>
          <w:t>Crossland et al., 2014</w:t>
        </w:r>
      </w:hyperlink>
      <w:r w:rsidRPr="000E37D7">
        <w:rPr>
          <w:rFonts w:cstheme="minorHAnsi"/>
        </w:rPr>
        <w:t>; </w:t>
      </w:r>
      <w:hyperlink r:id="rId93" w:history="1">
        <w:r w:rsidRPr="000E37D7">
          <w:rPr>
            <w:rStyle w:val="Hyperlink"/>
            <w:rFonts w:eastAsiaTheme="majorEastAsia" w:cstheme="minorHAnsi"/>
            <w:color w:val="006ACC"/>
          </w:rPr>
          <w:t>Fiske and Taylor, 2013</w:t>
        </w:r>
      </w:hyperlink>
      <w:r w:rsidRPr="000E37D7">
        <w:rPr>
          <w:rFonts w:cstheme="minorHAnsi"/>
        </w:rPr>
        <w:t>). Responding CEOs reported working in as few as two functions and as many as nine functions during their careers. Because tests for skewness and kurtosis revealed a positive skew, the log of reported career functions was used for the </w:t>
      </w:r>
      <w:r w:rsidRPr="000E37D7">
        <w:rPr>
          <w:rFonts w:cstheme="minorHAnsi"/>
          <w:i/>
          <w:iCs/>
        </w:rPr>
        <w:t>cognitive complexity</w:t>
      </w:r>
      <w:r w:rsidRPr="000E37D7">
        <w:rPr>
          <w:rFonts w:cstheme="minorHAnsi"/>
        </w:rPr>
        <w:t> measure in the analysis.</w:t>
      </w:r>
    </w:p>
    <w:p w14:paraId="7D9A580F" w14:textId="77777777" w:rsidR="008D2917" w:rsidRPr="000E37D7" w:rsidRDefault="008D2917" w:rsidP="007D47FA">
      <w:pPr>
        <w:rPr>
          <w:rFonts w:cstheme="minorHAnsi"/>
        </w:rPr>
      </w:pPr>
      <w:r w:rsidRPr="000E37D7">
        <w:rPr>
          <w:rFonts w:cstheme="minorHAnsi"/>
        </w:rPr>
        <w:t>For </w:t>
      </w:r>
      <w:r w:rsidRPr="000E37D7">
        <w:rPr>
          <w:rFonts w:cstheme="minorHAnsi"/>
          <w:i/>
          <w:iCs/>
        </w:rPr>
        <w:t>locus of control</w:t>
      </w:r>
      <w:r w:rsidRPr="000E37D7">
        <w:rPr>
          <w:rFonts w:cstheme="minorHAnsi"/>
        </w:rPr>
        <w:t>, CEOs responded to </w:t>
      </w:r>
      <w:hyperlink r:id="rId94" w:history="1">
        <w:r w:rsidRPr="000E37D7">
          <w:rPr>
            <w:rStyle w:val="Hyperlink"/>
            <w:rFonts w:eastAsiaTheme="majorEastAsia" w:cstheme="minorHAnsi"/>
            <w:color w:val="006ACC"/>
          </w:rPr>
          <w:t>Hodgkinson’s (1992)</w:t>
        </w:r>
      </w:hyperlink>
      <w:r w:rsidRPr="000E37D7">
        <w:rPr>
          <w:rFonts w:cstheme="minorHAnsi"/>
        </w:rPr>
        <w:t> established 16-item five-point Likert-type scale (see </w:t>
      </w:r>
      <w:hyperlink r:id="rId95" w:history="1">
        <w:r w:rsidRPr="000E37D7">
          <w:rPr>
            <w:rStyle w:val="Hyperlink"/>
            <w:rFonts w:eastAsiaTheme="majorEastAsia" w:cstheme="minorHAnsi"/>
            <w:color w:val="006ACC"/>
          </w:rPr>
          <w:t>Table 2A</w:t>
        </w:r>
      </w:hyperlink>
      <w:r w:rsidRPr="000E37D7">
        <w:rPr>
          <w:rFonts w:cstheme="minorHAnsi"/>
        </w:rPr>
        <w:t> for a list of the items). Hodgkinson’s scale is a more strategically oriented locus of control scale that is appropriate for studies of executives of for-profit firms because of its context specificity and no correlation with social desirability (</w:t>
      </w:r>
      <w:hyperlink r:id="rId96" w:history="1">
        <w:r w:rsidRPr="000E37D7">
          <w:rPr>
            <w:rStyle w:val="Hyperlink"/>
            <w:rFonts w:eastAsiaTheme="majorEastAsia" w:cstheme="minorHAnsi"/>
            <w:color w:val="006ACC"/>
          </w:rPr>
          <w:t>Hiller and Hambrick, 2005</w:t>
        </w:r>
      </w:hyperlink>
      <w:r w:rsidRPr="000E37D7">
        <w:rPr>
          <w:rFonts w:cstheme="minorHAnsi"/>
        </w:rPr>
        <w:t>). CEOs’ responses to the 16 items indicated strong internal consistency (</w:t>
      </w:r>
      <w:r w:rsidRPr="000E37D7">
        <w:rPr>
          <w:rFonts w:cstheme="minorHAnsi"/>
          <w:i/>
          <w:iCs/>
        </w:rPr>
        <w:t>α</w:t>
      </w:r>
      <w:r w:rsidRPr="000E37D7">
        <w:rPr>
          <w:rFonts w:cstheme="minorHAnsi"/>
        </w:rPr>
        <w:t> = 0.73). Locus of control for each responding CEO was calculated by adjusting the reverse-coded items and computing the mean of the 16 equally weighted items. The composite scores ranged from 1 to 5, with higher scores indicating a more internal locus of control.</w:t>
      </w:r>
    </w:p>
    <w:p w14:paraId="253136D4" w14:textId="77777777" w:rsidR="008D2917" w:rsidRPr="000E37D7" w:rsidRDefault="008D2917" w:rsidP="007D47FA">
      <w:pPr>
        <w:rPr>
          <w:rFonts w:cstheme="minorHAnsi"/>
        </w:rPr>
      </w:pPr>
      <w:r w:rsidRPr="000E37D7">
        <w:rPr>
          <w:rFonts w:cstheme="minorHAnsi"/>
        </w:rPr>
        <w:t>For CSQ, CEOs responded to a single reverse-coded item, “I can tolerate strategic and operational changes that are risky if they can potentially improve the performance of our firm,” with scores ranging from 1 to 5 and higher scores indicating greater CSQ.</w:t>
      </w:r>
    </w:p>
    <w:p w14:paraId="6C1134C3" w14:textId="77777777" w:rsidR="008D2917" w:rsidRPr="000E37D7" w:rsidRDefault="008D2917" w:rsidP="003E5979">
      <w:pPr>
        <w:pStyle w:val="Heading2"/>
        <w:rPr>
          <w:rFonts w:asciiTheme="minorHAnsi" w:hAnsiTheme="minorHAnsi" w:cstheme="minorHAnsi"/>
        </w:rPr>
      </w:pPr>
      <w:r w:rsidRPr="000E37D7">
        <w:rPr>
          <w:rFonts w:asciiTheme="minorHAnsi" w:hAnsiTheme="minorHAnsi" w:cstheme="minorHAnsi"/>
        </w:rPr>
        <w:t>Control variables</w:t>
      </w:r>
    </w:p>
    <w:p w14:paraId="6B21FD32" w14:textId="77777777" w:rsidR="008D2917" w:rsidRPr="000E37D7" w:rsidRDefault="008D2917" w:rsidP="007D47FA">
      <w:pPr>
        <w:rPr>
          <w:rFonts w:cstheme="minorHAnsi"/>
        </w:rPr>
      </w:pPr>
      <w:r w:rsidRPr="000E37D7">
        <w:rPr>
          <w:rFonts w:cstheme="minorHAnsi"/>
        </w:rPr>
        <w:t>CEO tenure has been found to be positively associated with CEO influence over firm decisions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Musteen</w:t>
      </w:r>
      <w:proofErr w:type="spellEnd"/>
      <w:r w:rsidRPr="000E37D7">
        <w:rPr>
          <w:rStyle w:val="Hyperlink"/>
          <w:rFonts w:eastAsiaTheme="majorEastAsia" w:cstheme="minorHAnsi"/>
          <w:color w:val="006ACC"/>
        </w:rPr>
        <w:t xml:space="preserve"> et al., 2006</w:t>
      </w:r>
      <w:r w:rsidR="00430085" w:rsidRPr="000E37D7">
        <w:rPr>
          <w:rStyle w:val="Hyperlink"/>
          <w:rFonts w:eastAsiaTheme="majorEastAsia" w:cstheme="minorHAnsi"/>
          <w:color w:val="006ACC"/>
        </w:rPr>
        <w:fldChar w:fldCharType="end"/>
      </w:r>
      <w:r w:rsidRPr="000E37D7">
        <w:rPr>
          <w:rFonts w:cstheme="minorHAnsi"/>
        </w:rPr>
        <w:t>) and has been argued to be negatively associated with strategic change (</w:t>
      </w:r>
      <w:hyperlink r:id="rId97" w:history="1">
        <w:r w:rsidRPr="000E37D7">
          <w:rPr>
            <w:rStyle w:val="Hyperlink"/>
            <w:rFonts w:eastAsiaTheme="majorEastAsia" w:cstheme="minorHAnsi"/>
            <w:color w:val="006ACC"/>
          </w:rPr>
          <w:t>Miller, 1991</w:t>
        </w:r>
      </w:hyperlink>
      <w:r w:rsidRPr="000E37D7">
        <w:rPr>
          <w:rFonts w:cstheme="minorHAnsi"/>
        </w:rPr>
        <w:t>). Thus, </w:t>
      </w:r>
      <w:r w:rsidRPr="000E37D7">
        <w:rPr>
          <w:rFonts w:cstheme="minorHAnsi"/>
          <w:i/>
          <w:iCs/>
        </w:rPr>
        <w:t>CEO tenure</w:t>
      </w:r>
      <w:r w:rsidRPr="000E37D7">
        <w:rPr>
          <w:rFonts w:cstheme="minorHAnsi"/>
        </w:rPr>
        <w:t>, measured as the log of the number of years that the CEO has served in his or her role in the firm, was included as a control variable. Management scholars have long held the view that as firm size increases, significant inertial forces develop within firms (</w:t>
      </w:r>
      <w:hyperlink r:id="rId98" w:history="1">
        <w:r w:rsidRPr="000E37D7">
          <w:rPr>
            <w:rStyle w:val="Hyperlink"/>
            <w:rFonts w:eastAsiaTheme="majorEastAsia" w:cstheme="minorHAnsi"/>
            <w:color w:val="006ACC"/>
          </w:rPr>
          <w:t>Thompson, 1967</w:t>
        </w:r>
      </w:hyperlink>
      <w:r w:rsidRPr="000E37D7">
        <w:rPr>
          <w:rFonts w:cstheme="minorHAnsi"/>
        </w:rPr>
        <w:t>). Larger firms are more likely to have extensive bureaucracy (</w:t>
      </w:r>
      <w:hyperlink r:id="rId99" w:history="1">
        <w:r w:rsidRPr="000E37D7">
          <w:rPr>
            <w:rStyle w:val="Hyperlink"/>
            <w:rFonts w:eastAsiaTheme="majorEastAsia" w:cstheme="minorHAnsi"/>
            <w:color w:val="006ACC"/>
          </w:rPr>
          <w:t>Mintzberg, 1978</w:t>
        </w:r>
      </w:hyperlink>
      <w:r w:rsidRPr="000E37D7">
        <w:rPr>
          <w:rFonts w:cstheme="minorHAnsi"/>
        </w:rPr>
        <w:t>) and difficulty implementing change (</w:t>
      </w:r>
      <w:hyperlink r:id="rId100" w:history="1">
        <w:r w:rsidRPr="000E37D7">
          <w:rPr>
            <w:rStyle w:val="Hyperlink"/>
            <w:rFonts w:eastAsiaTheme="majorEastAsia" w:cstheme="minorHAnsi"/>
            <w:color w:val="006ACC"/>
          </w:rPr>
          <w:t>Aldrich, 2008</w:t>
        </w:r>
      </w:hyperlink>
      <w:r w:rsidRPr="000E37D7">
        <w:rPr>
          <w:rFonts w:cstheme="minorHAnsi"/>
        </w:rPr>
        <w:t>). Thus, </w:t>
      </w:r>
      <w:r w:rsidRPr="000E37D7">
        <w:rPr>
          <w:rFonts w:cstheme="minorHAnsi"/>
          <w:i/>
          <w:iCs/>
        </w:rPr>
        <w:t>firm size</w:t>
      </w:r>
      <w:r w:rsidRPr="000E37D7">
        <w:rPr>
          <w:rFonts w:cstheme="minorHAnsi"/>
        </w:rPr>
        <w:t>, measured as the log of average sales from 2013 to 2015, was included as a control variable. To control for the influence of larger institutional shareholders over firm actions, </w:t>
      </w:r>
      <w:proofErr w:type="spellStart"/>
      <w:r w:rsidRPr="000E37D7">
        <w:rPr>
          <w:rFonts w:cstheme="minorHAnsi"/>
          <w:i/>
          <w:iCs/>
        </w:rPr>
        <w:t>blockholder</w:t>
      </w:r>
      <w:proofErr w:type="spellEnd"/>
      <w:r w:rsidRPr="000E37D7">
        <w:rPr>
          <w:rFonts w:cstheme="minorHAnsi"/>
          <w:i/>
          <w:iCs/>
        </w:rPr>
        <w:t xml:space="preserve"> share</w:t>
      </w:r>
      <w:r w:rsidRPr="000E37D7">
        <w:rPr>
          <w:rFonts w:cstheme="minorHAnsi"/>
        </w:rPr>
        <w:t>, calculated as the total percentage of shares held by institutions that own at least five percent of the firm’s outstanding shares, was included in the analysis. Additionally, since the volatility of the firm’s industry may influence the degree of strategic change, the analysis controlled for </w:t>
      </w:r>
      <w:r w:rsidRPr="000E37D7">
        <w:rPr>
          <w:rFonts w:cstheme="minorHAnsi"/>
          <w:i/>
          <w:iCs/>
        </w:rPr>
        <w:t>industry dynamism</w:t>
      </w:r>
      <w:r w:rsidRPr="000E37D7">
        <w:rPr>
          <w:rFonts w:cstheme="minorHAnsi"/>
        </w:rPr>
        <w:t>. Following the method of </w:t>
      </w:r>
      <w:hyperlink r:id="rId101" w:history="1">
        <w:r w:rsidRPr="000E37D7">
          <w:rPr>
            <w:rStyle w:val="Hyperlink"/>
            <w:rFonts w:eastAsiaTheme="majorEastAsia" w:cstheme="minorHAnsi"/>
            <w:color w:val="006ACC"/>
          </w:rPr>
          <w:t>Dess and Beard (1984)</w:t>
        </w:r>
      </w:hyperlink>
      <w:r w:rsidRPr="000E37D7">
        <w:rPr>
          <w:rFonts w:cstheme="minorHAnsi"/>
        </w:rPr>
        <w:t> to measure </w:t>
      </w:r>
      <w:r w:rsidRPr="000E37D7">
        <w:rPr>
          <w:rFonts w:cstheme="minorHAnsi"/>
          <w:i/>
          <w:iCs/>
        </w:rPr>
        <w:t>industry dynamism</w:t>
      </w:r>
      <w:r w:rsidRPr="000E37D7">
        <w:rPr>
          <w:rFonts w:cstheme="minorHAnsi"/>
        </w:rPr>
        <w:t>, standard error was calculated from regressing 5 years of annual industry sales on a year counter variable. Furthermore, to control for other sources of power and possible mandates for change, whether the CEO was also a </w:t>
      </w:r>
      <w:r w:rsidRPr="000E37D7">
        <w:rPr>
          <w:rFonts w:cstheme="minorHAnsi"/>
          <w:i/>
          <w:iCs/>
        </w:rPr>
        <w:t>founder</w:t>
      </w:r>
      <w:r w:rsidRPr="000E37D7">
        <w:rPr>
          <w:rFonts w:cstheme="minorHAnsi"/>
        </w:rPr>
        <w:t> of the firm, held the title of board chairman (i.e. </w:t>
      </w:r>
      <w:r w:rsidRPr="000E37D7">
        <w:rPr>
          <w:rFonts w:cstheme="minorHAnsi"/>
          <w:i/>
          <w:iCs/>
        </w:rPr>
        <w:t>CEO duality</w:t>
      </w:r>
      <w:r w:rsidRPr="000E37D7">
        <w:rPr>
          <w:rFonts w:cstheme="minorHAnsi"/>
        </w:rPr>
        <w:t>), and had joined the firm within 12 months of attaining the CEO position (i.e. </w:t>
      </w:r>
      <w:r w:rsidRPr="000E37D7">
        <w:rPr>
          <w:rFonts w:cstheme="minorHAnsi"/>
          <w:i/>
          <w:iCs/>
        </w:rPr>
        <w:t>outsider</w:t>
      </w:r>
      <w:r w:rsidRPr="000E37D7">
        <w:rPr>
          <w:rFonts w:cstheme="minorHAnsi"/>
        </w:rPr>
        <w:t xml:space="preserve">) were included in the analysis. In each of these </w:t>
      </w:r>
      <w:r w:rsidRPr="000E37D7">
        <w:rPr>
          <w:rFonts w:cstheme="minorHAnsi"/>
        </w:rPr>
        <w:lastRenderedPageBreak/>
        <w:t>three cases, the variable was coded as “1” if true for the CEO; otherwise, it was coded as “0.” Finally, consistent with prior BTOF research, positive attainment was included as an additional control variable.</w:t>
      </w:r>
    </w:p>
    <w:p w14:paraId="11FB57C9" w14:textId="77777777" w:rsidR="008D2917" w:rsidRPr="000E37D7" w:rsidRDefault="008D2917" w:rsidP="007D47FA">
      <w:pPr>
        <w:rPr>
          <w:rFonts w:cstheme="minorHAnsi"/>
        </w:rPr>
      </w:pPr>
      <w:r w:rsidRPr="000E37D7">
        <w:rPr>
          <w:rFonts w:cstheme="minorHAnsi"/>
        </w:rPr>
        <w:t>To increase confidence that the results reflect causal relationships, the measurements of all independent and control variables are from the year prior to assessing strategic change.</w:t>
      </w:r>
    </w:p>
    <w:p w14:paraId="72636DCB" w14:textId="77777777" w:rsidR="008D2917" w:rsidRPr="000E37D7" w:rsidRDefault="008D2917" w:rsidP="003E5979">
      <w:pPr>
        <w:pStyle w:val="Heading1"/>
        <w:rPr>
          <w:rFonts w:asciiTheme="minorHAnsi" w:hAnsiTheme="minorHAnsi" w:cstheme="minorHAnsi"/>
        </w:rPr>
      </w:pPr>
      <w:bookmarkStart w:id="6" w:name="_i13"/>
      <w:bookmarkEnd w:id="6"/>
      <w:r w:rsidRPr="000E37D7">
        <w:rPr>
          <w:rFonts w:asciiTheme="minorHAnsi" w:hAnsiTheme="minorHAnsi" w:cstheme="minorHAnsi"/>
        </w:rPr>
        <w:t>Analysis</w:t>
      </w:r>
    </w:p>
    <w:p w14:paraId="6B77F24A" w14:textId="77777777" w:rsidR="008D2917" w:rsidRPr="000E37D7" w:rsidRDefault="008D2917" w:rsidP="007D47FA">
      <w:pPr>
        <w:rPr>
          <w:rFonts w:cstheme="minorHAnsi"/>
        </w:rPr>
      </w:pPr>
      <w:r w:rsidRPr="000E37D7">
        <w:rPr>
          <w:rFonts w:cstheme="minorHAnsi"/>
        </w:rPr>
        <w:t>Methods summarized in </w:t>
      </w:r>
      <w:hyperlink r:id="rId102" w:history="1">
        <w:r w:rsidRPr="000E37D7">
          <w:rPr>
            <w:rStyle w:val="Hyperlink"/>
            <w:rFonts w:eastAsiaTheme="majorEastAsia" w:cstheme="minorHAnsi"/>
            <w:color w:val="006ACC"/>
          </w:rPr>
          <w:t>Datta (1991)</w:t>
        </w:r>
      </w:hyperlink>
      <w:r w:rsidRPr="000E37D7">
        <w:rPr>
          <w:rFonts w:cstheme="minorHAnsi"/>
        </w:rPr>
        <w:t> were followed to test for potential nonresponse and late response bias, with the results showing no such problems in the sample. Descriptive statistics, including means, standard deviations, and correlations, are reported in </w:t>
      </w:r>
      <w:hyperlink r:id="rId103" w:history="1">
        <w:r w:rsidRPr="000E37D7">
          <w:rPr>
            <w:rStyle w:val="Hyperlink"/>
            <w:rFonts w:eastAsiaTheme="majorEastAsia" w:cstheme="minorHAnsi"/>
            <w:color w:val="006ACC"/>
          </w:rPr>
          <w:t>Table 1</w:t>
        </w:r>
      </w:hyperlink>
      <w:r w:rsidRPr="000E37D7">
        <w:rPr>
          <w:rFonts w:cstheme="minorHAnsi"/>
        </w:rPr>
        <w:t>. The correlations do not suggest that collinearity is a problem, which was verified by determining the variance inflation factor (VIF) for each independent variable. VIF did not exceed 1.47 for any independent variable.</w:t>
      </w:r>
    </w:p>
    <w:p w14:paraId="659CE5EB" w14:textId="77777777" w:rsidR="00BD596B" w:rsidRPr="000E37D7" w:rsidRDefault="00BD596B">
      <w:pPr>
        <w:rPr>
          <w:rStyle w:val="captionlabel"/>
          <w:rFonts w:eastAsiaTheme="majorEastAsia" w:cstheme="minorHAnsi"/>
          <w:b/>
          <w:bCs/>
          <w:color w:val="333333"/>
        </w:rPr>
      </w:pPr>
      <w:r w:rsidRPr="000E37D7">
        <w:rPr>
          <w:rStyle w:val="captionlabel"/>
          <w:rFonts w:eastAsiaTheme="majorEastAsia" w:cstheme="minorHAnsi"/>
          <w:b/>
          <w:bCs/>
          <w:color w:val="333333"/>
        </w:rPr>
        <w:br w:type="page"/>
      </w:r>
    </w:p>
    <w:p w14:paraId="1740788F" w14:textId="77777777" w:rsidR="00BD596B" w:rsidRPr="000E37D7" w:rsidRDefault="00BD596B" w:rsidP="007D47FA">
      <w:pPr>
        <w:rPr>
          <w:rStyle w:val="captionlabel"/>
          <w:rFonts w:eastAsiaTheme="majorEastAsia" w:cstheme="minorHAnsi"/>
          <w:b/>
          <w:bCs/>
          <w:color w:val="333333"/>
        </w:rPr>
        <w:sectPr w:rsidR="00BD596B" w:rsidRPr="000E37D7" w:rsidSect="00D64EFB">
          <w:pgSz w:w="12240" w:h="15840"/>
          <w:pgMar w:top="1080" w:right="1080" w:bottom="1080" w:left="1080" w:header="720" w:footer="720" w:gutter="0"/>
          <w:cols w:space="720"/>
          <w:docGrid w:linePitch="360"/>
        </w:sectPr>
      </w:pPr>
    </w:p>
    <w:p w14:paraId="4A12871D" w14:textId="4F2D486E" w:rsidR="008D2917" w:rsidRPr="000E37D7" w:rsidRDefault="008D2917" w:rsidP="007D47FA">
      <w:pPr>
        <w:rPr>
          <w:rFonts w:cstheme="minorHAnsi"/>
        </w:rPr>
      </w:pPr>
      <w:r w:rsidRPr="000E37D7">
        <w:rPr>
          <w:rStyle w:val="captionlabel"/>
          <w:rFonts w:eastAsiaTheme="majorEastAsia" w:cstheme="minorHAnsi"/>
          <w:b/>
          <w:bCs/>
          <w:color w:val="333333"/>
        </w:rPr>
        <w:lastRenderedPageBreak/>
        <w:t>Table 1.</w:t>
      </w:r>
      <w:r w:rsidRPr="000E37D7">
        <w:rPr>
          <w:rFonts w:cstheme="minorHAnsi"/>
        </w:rPr>
        <w:t> Descriptive statistics and correlations.</w:t>
      </w:r>
    </w:p>
    <w:tbl>
      <w:tblPr>
        <w:tblStyle w:val="TableGrid"/>
        <w:tblW w:w="0" w:type="auto"/>
        <w:tblLayout w:type="fixed"/>
        <w:tblLook w:val="04A0" w:firstRow="1" w:lastRow="0" w:firstColumn="1" w:lastColumn="0" w:noHBand="0" w:noVBand="1"/>
      </w:tblPr>
      <w:tblGrid>
        <w:gridCol w:w="1344"/>
        <w:gridCol w:w="688"/>
        <w:gridCol w:w="977"/>
        <w:gridCol w:w="766"/>
        <w:gridCol w:w="720"/>
        <w:gridCol w:w="810"/>
        <w:gridCol w:w="810"/>
        <w:gridCol w:w="810"/>
        <w:gridCol w:w="826"/>
        <w:gridCol w:w="884"/>
        <w:gridCol w:w="810"/>
        <w:gridCol w:w="747"/>
        <w:gridCol w:w="783"/>
        <w:gridCol w:w="810"/>
        <w:gridCol w:w="720"/>
        <w:gridCol w:w="990"/>
        <w:gridCol w:w="810"/>
        <w:gridCol w:w="805"/>
      </w:tblGrid>
      <w:tr w:rsidR="00D74E6B" w:rsidRPr="000E37D7" w14:paraId="677B2C46" w14:textId="77777777" w:rsidTr="00D74E6B">
        <w:tc>
          <w:tcPr>
            <w:tcW w:w="1344" w:type="dxa"/>
          </w:tcPr>
          <w:p w14:paraId="7B098E7C" w14:textId="77777777" w:rsidR="00BD02D2" w:rsidRPr="000E37D7" w:rsidRDefault="00BD02D2" w:rsidP="007D47FA">
            <w:pPr>
              <w:rPr>
                <w:rFonts w:cstheme="minorHAnsi"/>
                <w:sz w:val="20"/>
                <w:szCs w:val="20"/>
              </w:rPr>
            </w:pPr>
          </w:p>
        </w:tc>
        <w:tc>
          <w:tcPr>
            <w:tcW w:w="688" w:type="dxa"/>
          </w:tcPr>
          <w:p w14:paraId="70E2BDBE" w14:textId="77777777" w:rsidR="00331145" w:rsidRPr="000E37D7" w:rsidRDefault="00331145" w:rsidP="00331145">
            <w:pPr>
              <w:rPr>
                <w:rFonts w:cstheme="minorHAnsi"/>
                <w:sz w:val="20"/>
                <w:szCs w:val="20"/>
              </w:rPr>
            </w:pPr>
            <w:r w:rsidRPr="000E37D7">
              <w:rPr>
                <w:rFonts w:cstheme="minorHAnsi"/>
                <w:sz w:val="20"/>
                <w:szCs w:val="20"/>
              </w:rPr>
              <w:t>Mean</w:t>
            </w:r>
          </w:p>
          <w:p w14:paraId="38AC348B" w14:textId="06CE4578" w:rsidR="00BD02D2" w:rsidRPr="000E37D7" w:rsidRDefault="00BD02D2" w:rsidP="00331145">
            <w:pPr>
              <w:rPr>
                <w:rFonts w:cstheme="minorHAnsi"/>
                <w:sz w:val="20"/>
                <w:szCs w:val="20"/>
              </w:rPr>
            </w:pPr>
          </w:p>
        </w:tc>
        <w:tc>
          <w:tcPr>
            <w:tcW w:w="977" w:type="dxa"/>
          </w:tcPr>
          <w:p w14:paraId="26A23A24" w14:textId="77777777" w:rsidR="00331145" w:rsidRPr="000E37D7" w:rsidRDefault="00331145" w:rsidP="00331145">
            <w:pPr>
              <w:rPr>
                <w:rFonts w:cstheme="minorHAnsi"/>
                <w:sz w:val="20"/>
                <w:szCs w:val="20"/>
              </w:rPr>
            </w:pPr>
            <w:r w:rsidRPr="000E37D7">
              <w:rPr>
                <w:rFonts w:cstheme="minorHAnsi"/>
                <w:sz w:val="20"/>
                <w:szCs w:val="20"/>
              </w:rPr>
              <w:t>Standard</w:t>
            </w:r>
          </w:p>
          <w:p w14:paraId="416877F6" w14:textId="389D31BF" w:rsidR="00BD02D2" w:rsidRPr="000E37D7" w:rsidRDefault="00331145" w:rsidP="00331145">
            <w:pPr>
              <w:rPr>
                <w:rFonts w:cstheme="minorHAnsi"/>
                <w:sz w:val="20"/>
                <w:szCs w:val="20"/>
              </w:rPr>
            </w:pPr>
            <w:r w:rsidRPr="000E37D7">
              <w:rPr>
                <w:rFonts w:cstheme="minorHAnsi"/>
                <w:sz w:val="20"/>
                <w:szCs w:val="20"/>
              </w:rPr>
              <w:t xml:space="preserve">deviation  </w:t>
            </w:r>
          </w:p>
        </w:tc>
        <w:tc>
          <w:tcPr>
            <w:tcW w:w="766" w:type="dxa"/>
          </w:tcPr>
          <w:p w14:paraId="5FCEEC6F" w14:textId="42329BEF" w:rsidR="00BD02D2" w:rsidRPr="000E37D7" w:rsidRDefault="00331145" w:rsidP="007D47FA">
            <w:pPr>
              <w:rPr>
                <w:rFonts w:cstheme="minorHAnsi"/>
                <w:sz w:val="20"/>
                <w:szCs w:val="20"/>
              </w:rPr>
            </w:pPr>
            <w:r w:rsidRPr="000E37D7">
              <w:rPr>
                <w:rFonts w:cstheme="minorHAnsi"/>
                <w:sz w:val="20"/>
                <w:szCs w:val="20"/>
              </w:rPr>
              <w:t xml:space="preserve">Minimum  </w:t>
            </w:r>
          </w:p>
        </w:tc>
        <w:tc>
          <w:tcPr>
            <w:tcW w:w="720" w:type="dxa"/>
          </w:tcPr>
          <w:p w14:paraId="7EAB2946" w14:textId="77777777" w:rsidR="00331145" w:rsidRPr="000E37D7" w:rsidRDefault="00331145" w:rsidP="00331145">
            <w:pPr>
              <w:rPr>
                <w:rFonts w:cstheme="minorHAnsi"/>
                <w:sz w:val="20"/>
                <w:szCs w:val="20"/>
              </w:rPr>
            </w:pPr>
            <w:r w:rsidRPr="000E37D7">
              <w:rPr>
                <w:rFonts w:cstheme="minorHAnsi"/>
                <w:sz w:val="20"/>
                <w:szCs w:val="20"/>
              </w:rPr>
              <w:t>Maximum</w:t>
            </w:r>
          </w:p>
          <w:p w14:paraId="205156E3" w14:textId="77777777" w:rsidR="00BD02D2" w:rsidRPr="000E37D7" w:rsidRDefault="00BD02D2" w:rsidP="007D47FA">
            <w:pPr>
              <w:rPr>
                <w:rFonts w:cstheme="minorHAnsi"/>
                <w:sz w:val="20"/>
                <w:szCs w:val="20"/>
              </w:rPr>
            </w:pPr>
          </w:p>
        </w:tc>
        <w:tc>
          <w:tcPr>
            <w:tcW w:w="810" w:type="dxa"/>
          </w:tcPr>
          <w:p w14:paraId="324BBAAD" w14:textId="77777777" w:rsidR="00331145" w:rsidRPr="000E37D7" w:rsidRDefault="00331145" w:rsidP="00331145">
            <w:pPr>
              <w:rPr>
                <w:rFonts w:cstheme="minorHAnsi"/>
                <w:sz w:val="20"/>
                <w:szCs w:val="20"/>
              </w:rPr>
            </w:pPr>
            <w:r w:rsidRPr="000E37D7">
              <w:rPr>
                <w:rFonts w:cstheme="minorHAnsi"/>
                <w:sz w:val="20"/>
                <w:szCs w:val="20"/>
              </w:rPr>
              <w:t>1</w:t>
            </w:r>
          </w:p>
          <w:p w14:paraId="6B7EFFE7" w14:textId="3CA867C6" w:rsidR="00BD02D2" w:rsidRPr="000E37D7" w:rsidRDefault="00BD02D2" w:rsidP="00331145">
            <w:pPr>
              <w:rPr>
                <w:rFonts w:cstheme="minorHAnsi"/>
                <w:sz w:val="20"/>
                <w:szCs w:val="20"/>
              </w:rPr>
            </w:pPr>
          </w:p>
        </w:tc>
        <w:tc>
          <w:tcPr>
            <w:tcW w:w="810" w:type="dxa"/>
          </w:tcPr>
          <w:p w14:paraId="432A0FD4" w14:textId="77777777" w:rsidR="00331145" w:rsidRPr="000E37D7" w:rsidRDefault="00331145" w:rsidP="00331145">
            <w:pPr>
              <w:rPr>
                <w:rFonts w:cstheme="minorHAnsi"/>
                <w:sz w:val="20"/>
                <w:szCs w:val="20"/>
              </w:rPr>
            </w:pPr>
            <w:r w:rsidRPr="000E37D7">
              <w:rPr>
                <w:rFonts w:cstheme="minorHAnsi"/>
                <w:sz w:val="20"/>
                <w:szCs w:val="20"/>
              </w:rPr>
              <w:t>2</w:t>
            </w:r>
          </w:p>
          <w:p w14:paraId="022C3F07" w14:textId="77777777" w:rsidR="00BD02D2" w:rsidRPr="000E37D7" w:rsidRDefault="00BD02D2" w:rsidP="007D47FA">
            <w:pPr>
              <w:rPr>
                <w:rFonts w:cstheme="minorHAnsi"/>
                <w:sz w:val="20"/>
                <w:szCs w:val="20"/>
              </w:rPr>
            </w:pPr>
          </w:p>
        </w:tc>
        <w:tc>
          <w:tcPr>
            <w:tcW w:w="810" w:type="dxa"/>
          </w:tcPr>
          <w:p w14:paraId="73B36764" w14:textId="77777777" w:rsidR="00331145" w:rsidRPr="000E37D7" w:rsidRDefault="00331145" w:rsidP="00331145">
            <w:pPr>
              <w:rPr>
                <w:rFonts w:cstheme="minorHAnsi"/>
                <w:sz w:val="20"/>
                <w:szCs w:val="20"/>
              </w:rPr>
            </w:pPr>
            <w:r w:rsidRPr="000E37D7">
              <w:rPr>
                <w:rFonts w:cstheme="minorHAnsi"/>
                <w:sz w:val="20"/>
                <w:szCs w:val="20"/>
              </w:rPr>
              <w:t>3</w:t>
            </w:r>
          </w:p>
          <w:p w14:paraId="767A97A0" w14:textId="77777777" w:rsidR="00BD02D2" w:rsidRPr="000E37D7" w:rsidRDefault="00BD02D2" w:rsidP="007D47FA">
            <w:pPr>
              <w:rPr>
                <w:rFonts w:cstheme="minorHAnsi"/>
                <w:sz w:val="20"/>
                <w:szCs w:val="20"/>
              </w:rPr>
            </w:pPr>
          </w:p>
        </w:tc>
        <w:tc>
          <w:tcPr>
            <w:tcW w:w="826" w:type="dxa"/>
          </w:tcPr>
          <w:p w14:paraId="7E5E1FBD" w14:textId="77777777" w:rsidR="00331145" w:rsidRPr="000E37D7" w:rsidRDefault="00331145" w:rsidP="00331145">
            <w:pPr>
              <w:rPr>
                <w:rFonts w:cstheme="minorHAnsi"/>
                <w:sz w:val="20"/>
                <w:szCs w:val="20"/>
              </w:rPr>
            </w:pPr>
            <w:r w:rsidRPr="000E37D7">
              <w:rPr>
                <w:rFonts w:cstheme="minorHAnsi"/>
                <w:sz w:val="20"/>
                <w:szCs w:val="20"/>
              </w:rPr>
              <w:t>4</w:t>
            </w:r>
          </w:p>
          <w:p w14:paraId="5817DC26" w14:textId="77777777" w:rsidR="00BD02D2" w:rsidRPr="000E37D7" w:rsidRDefault="00BD02D2" w:rsidP="007D47FA">
            <w:pPr>
              <w:rPr>
                <w:rFonts w:cstheme="minorHAnsi"/>
                <w:sz w:val="20"/>
                <w:szCs w:val="20"/>
              </w:rPr>
            </w:pPr>
          </w:p>
        </w:tc>
        <w:tc>
          <w:tcPr>
            <w:tcW w:w="884" w:type="dxa"/>
          </w:tcPr>
          <w:p w14:paraId="2611AF8D" w14:textId="77777777" w:rsidR="00331145" w:rsidRPr="000E37D7" w:rsidRDefault="00331145" w:rsidP="00331145">
            <w:pPr>
              <w:rPr>
                <w:rFonts w:cstheme="minorHAnsi"/>
                <w:sz w:val="20"/>
                <w:szCs w:val="20"/>
              </w:rPr>
            </w:pPr>
            <w:r w:rsidRPr="000E37D7">
              <w:rPr>
                <w:rFonts w:cstheme="minorHAnsi"/>
                <w:sz w:val="20"/>
                <w:szCs w:val="20"/>
              </w:rPr>
              <w:t>5</w:t>
            </w:r>
          </w:p>
          <w:p w14:paraId="26657480" w14:textId="77777777" w:rsidR="00BD02D2" w:rsidRPr="000E37D7" w:rsidRDefault="00BD02D2" w:rsidP="007D47FA">
            <w:pPr>
              <w:rPr>
                <w:rFonts w:cstheme="minorHAnsi"/>
                <w:sz w:val="20"/>
                <w:szCs w:val="20"/>
              </w:rPr>
            </w:pPr>
          </w:p>
        </w:tc>
        <w:tc>
          <w:tcPr>
            <w:tcW w:w="810" w:type="dxa"/>
          </w:tcPr>
          <w:p w14:paraId="6F41E6A4" w14:textId="77777777" w:rsidR="00331145" w:rsidRPr="000E37D7" w:rsidRDefault="00331145" w:rsidP="00331145">
            <w:pPr>
              <w:rPr>
                <w:rFonts w:cstheme="minorHAnsi"/>
                <w:sz w:val="20"/>
                <w:szCs w:val="20"/>
              </w:rPr>
            </w:pPr>
            <w:r w:rsidRPr="000E37D7">
              <w:rPr>
                <w:rFonts w:cstheme="minorHAnsi"/>
                <w:sz w:val="20"/>
                <w:szCs w:val="20"/>
              </w:rPr>
              <w:t>6</w:t>
            </w:r>
          </w:p>
          <w:p w14:paraId="1D330C0C" w14:textId="77777777" w:rsidR="00BD02D2" w:rsidRPr="000E37D7" w:rsidRDefault="00BD02D2" w:rsidP="007D47FA">
            <w:pPr>
              <w:rPr>
                <w:rFonts w:cstheme="minorHAnsi"/>
                <w:sz w:val="20"/>
                <w:szCs w:val="20"/>
              </w:rPr>
            </w:pPr>
          </w:p>
        </w:tc>
        <w:tc>
          <w:tcPr>
            <w:tcW w:w="747" w:type="dxa"/>
          </w:tcPr>
          <w:p w14:paraId="783FF0A7" w14:textId="77777777" w:rsidR="00331145" w:rsidRPr="000E37D7" w:rsidRDefault="00331145" w:rsidP="00331145">
            <w:pPr>
              <w:rPr>
                <w:rFonts w:cstheme="minorHAnsi"/>
                <w:sz w:val="20"/>
                <w:szCs w:val="20"/>
              </w:rPr>
            </w:pPr>
            <w:r w:rsidRPr="000E37D7">
              <w:rPr>
                <w:rFonts w:cstheme="minorHAnsi"/>
                <w:sz w:val="20"/>
                <w:szCs w:val="20"/>
              </w:rPr>
              <w:t>7</w:t>
            </w:r>
          </w:p>
          <w:p w14:paraId="4A61EF04" w14:textId="77777777" w:rsidR="00BD02D2" w:rsidRPr="000E37D7" w:rsidRDefault="00BD02D2" w:rsidP="007D47FA">
            <w:pPr>
              <w:rPr>
                <w:rFonts w:cstheme="minorHAnsi"/>
                <w:sz w:val="20"/>
                <w:szCs w:val="20"/>
              </w:rPr>
            </w:pPr>
          </w:p>
        </w:tc>
        <w:tc>
          <w:tcPr>
            <w:tcW w:w="783" w:type="dxa"/>
          </w:tcPr>
          <w:p w14:paraId="3B247751" w14:textId="77777777" w:rsidR="00331145" w:rsidRPr="000E37D7" w:rsidRDefault="00331145" w:rsidP="00331145">
            <w:pPr>
              <w:rPr>
                <w:rFonts w:cstheme="minorHAnsi"/>
                <w:sz w:val="20"/>
                <w:szCs w:val="20"/>
              </w:rPr>
            </w:pPr>
            <w:r w:rsidRPr="000E37D7">
              <w:rPr>
                <w:rFonts w:cstheme="minorHAnsi"/>
                <w:sz w:val="20"/>
                <w:szCs w:val="20"/>
              </w:rPr>
              <w:t>8</w:t>
            </w:r>
          </w:p>
          <w:p w14:paraId="2A1B514F" w14:textId="77777777" w:rsidR="00BD02D2" w:rsidRPr="000E37D7" w:rsidRDefault="00BD02D2" w:rsidP="007D47FA">
            <w:pPr>
              <w:rPr>
                <w:rFonts w:cstheme="minorHAnsi"/>
                <w:sz w:val="20"/>
                <w:szCs w:val="20"/>
              </w:rPr>
            </w:pPr>
          </w:p>
        </w:tc>
        <w:tc>
          <w:tcPr>
            <w:tcW w:w="810" w:type="dxa"/>
          </w:tcPr>
          <w:p w14:paraId="23A1F9D6" w14:textId="77777777" w:rsidR="00331145" w:rsidRPr="000E37D7" w:rsidRDefault="00331145" w:rsidP="00331145">
            <w:pPr>
              <w:rPr>
                <w:rFonts w:cstheme="minorHAnsi"/>
                <w:sz w:val="20"/>
                <w:szCs w:val="20"/>
              </w:rPr>
            </w:pPr>
            <w:r w:rsidRPr="000E37D7">
              <w:rPr>
                <w:rFonts w:cstheme="minorHAnsi"/>
                <w:sz w:val="20"/>
                <w:szCs w:val="20"/>
              </w:rPr>
              <w:t>9</w:t>
            </w:r>
          </w:p>
          <w:p w14:paraId="750B09E7" w14:textId="6A8B91A1" w:rsidR="00BD02D2" w:rsidRPr="000E37D7" w:rsidRDefault="00BD02D2" w:rsidP="00331145">
            <w:pPr>
              <w:rPr>
                <w:rFonts w:cstheme="minorHAnsi"/>
                <w:sz w:val="20"/>
                <w:szCs w:val="20"/>
              </w:rPr>
            </w:pPr>
          </w:p>
        </w:tc>
        <w:tc>
          <w:tcPr>
            <w:tcW w:w="720" w:type="dxa"/>
          </w:tcPr>
          <w:p w14:paraId="075EC574" w14:textId="77777777" w:rsidR="00331145" w:rsidRPr="000E37D7" w:rsidRDefault="00331145" w:rsidP="00331145">
            <w:pPr>
              <w:rPr>
                <w:rFonts w:cstheme="minorHAnsi"/>
                <w:sz w:val="20"/>
                <w:szCs w:val="20"/>
              </w:rPr>
            </w:pPr>
            <w:r w:rsidRPr="000E37D7">
              <w:rPr>
                <w:rFonts w:cstheme="minorHAnsi"/>
                <w:sz w:val="20"/>
                <w:szCs w:val="20"/>
              </w:rPr>
              <w:t>10</w:t>
            </w:r>
          </w:p>
          <w:p w14:paraId="4387EAB0" w14:textId="7C88763D" w:rsidR="00BD02D2" w:rsidRPr="000E37D7" w:rsidRDefault="00BD02D2" w:rsidP="00331145">
            <w:pPr>
              <w:rPr>
                <w:rFonts w:cstheme="minorHAnsi"/>
                <w:sz w:val="20"/>
                <w:szCs w:val="20"/>
              </w:rPr>
            </w:pPr>
          </w:p>
        </w:tc>
        <w:tc>
          <w:tcPr>
            <w:tcW w:w="990" w:type="dxa"/>
          </w:tcPr>
          <w:p w14:paraId="1A2D00DE" w14:textId="77777777" w:rsidR="00331145" w:rsidRPr="000E37D7" w:rsidRDefault="00331145" w:rsidP="00331145">
            <w:pPr>
              <w:rPr>
                <w:rFonts w:cstheme="minorHAnsi"/>
                <w:sz w:val="20"/>
                <w:szCs w:val="20"/>
              </w:rPr>
            </w:pPr>
            <w:r w:rsidRPr="000E37D7">
              <w:rPr>
                <w:rFonts w:cstheme="minorHAnsi"/>
                <w:sz w:val="20"/>
                <w:szCs w:val="20"/>
              </w:rPr>
              <w:t>11</w:t>
            </w:r>
          </w:p>
          <w:p w14:paraId="504340DF" w14:textId="2733EAA7" w:rsidR="00BD02D2" w:rsidRPr="000E37D7" w:rsidRDefault="00BD02D2" w:rsidP="00331145">
            <w:pPr>
              <w:rPr>
                <w:rFonts w:cstheme="minorHAnsi"/>
                <w:sz w:val="20"/>
                <w:szCs w:val="20"/>
              </w:rPr>
            </w:pPr>
          </w:p>
        </w:tc>
        <w:tc>
          <w:tcPr>
            <w:tcW w:w="810" w:type="dxa"/>
          </w:tcPr>
          <w:p w14:paraId="0DBDCE5B" w14:textId="77777777" w:rsidR="00331145" w:rsidRPr="000E37D7" w:rsidRDefault="00331145" w:rsidP="00331145">
            <w:pPr>
              <w:rPr>
                <w:rFonts w:cstheme="minorHAnsi"/>
                <w:sz w:val="20"/>
                <w:szCs w:val="20"/>
              </w:rPr>
            </w:pPr>
            <w:r w:rsidRPr="000E37D7">
              <w:rPr>
                <w:rFonts w:cstheme="minorHAnsi"/>
                <w:sz w:val="20"/>
                <w:szCs w:val="20"/>
              </w:rPr>
              <w:t>12</w:t>
            </w:r>
          </w:p>
          <w:p w14:paraId="3F1C8A2C" w14:textId="1B9274E1" w:rsidR="00BD02D2" w:rsidRPr="000E37D7" w:rsidRDefault="00BD02D2" w:rsidP="00331145">
            <w:pPr>
              <w:rPr>
                <w:rFonts w:cstheme="minorHAnsi"/>
                <w:sz w:val="20"/>
                <w:szCs w:val="20"/>
              </w:rPr>
            </w:pPr>
          </w:p>
        </w:tc>
        <w:tc>
          <w:tcPr>
            <w:tcW w:w="805" w:type="dxa"/>
          </w:tcPr>
          <w:p w14:paraId="44ED87AF" w14:textId="5C9A89E5" w:rsidR="00BD02D2" w:rsidRPr="000E37D7" w:rsidRDefault="00331145" w:rsidP="007D47FA">
            <w:pPr>
              <w:rPr>
                <w:rFonts w:cstheme="minorHAnsi"/>
                <w:sz w:val="20"/>
                <w:szCs w:val="20"/>
              </w:rPr>
            </w:pPr>
            <w:r w:rsidRPr="000E37D7">
              <w:rPr>
                <w:rFonts w:cstheme="minorHAnsi"/>
                <w:sz w:val="20"/>
                <w:szCs w:val="20"/>
              </w:rPr>
              <w:t>13</w:t>
            </w:r>
          </w:p>
        </w:tc>
      </w:tr>
      <w:tr w:rsidR="00D74E6B" w:rsidRPr="000E37D7" w14:paraId="3E4156A9" w14:textId="77777777" w:rsidTr="00D74E6B">
        <w:tc>
          <w:tcPr>
            <w:tcW w:w="1344" w:type="dxa"/>
          </w:tcPr>
          <w:p w14:paraId="7B5E6240" w14:textId="713C6059" w:rsidR="00BD02D2" w:rsidRPr="000E37D7" w:rsidRDefault="003F3DE6" w:rsidP="003A72A0">
            <w:pPr>
              <w:rPr>
                <w:rFonts w:cstheme="minorHAnsi"/>
                <w:sz w:val="20"/>
                <w:szCs w:val="20"/>
              </w:rPr>
            </w:pPr>
            <w:r w:rsidRPr="000E37D7">
              <w:rPr>
                <w:rFonts w:cstheme="minorHAnsi"/>
                <w:sz w:val="20"/>
                <w:szCs w:val="20"/>
              </w:rPr>
              <w:t>1. Strategic change</w:t>
            </w:r>
          </w:p>
        </w:tc>
        <w:tc>
          <w:tcPr>
            <w:tcW w:w="688" w:type="dxa"/>
          </w:tcPr>
          <w:p w14:paraId="6EEC35DF" w14:textId="640C9051" w:rsidR="00BD02D2" w:rsidRPr="000E37D7" w:rsidRDefault="003A72A0" w:rsidP="003A72A0">
            <w:pPr>
              <w:rPr>
                <w:rFonts w:cstheme="minorHAnsi"/>
                <w:sz w:val="20"/>
                <w:szCs w:val="20"/>
              </w:rPr>
            </w:pPr>
            <w:r w:rsidRPr="000E37D7">
              <w:rPr>
                <w:rFonts w:cstheme="minorHAnsi"/>
                <w:sz w:val="20"/>
                <w:szCs w:val="20"/>
              </w:rPr>
              <w:t>0.34</w:t>
            </w:r>
          </w:p>
        </w:tc>
        <w:tc>
          <w:tcPr>
            <w:tcW w:w="977" w:type="dxa"/>
          </w:tcPr>
          <w:p w14:paraId="76DB9954" w14:textId="086D8278" w:rsidR="00BD02D2" w:rsidRPr="000E37D7" w:rsidRDefault="003A72A0" w:rsidP="003A72A0">
            <w:pPr>
              <w:rPr>
                <w:rFonts w:cstheme="minorHAnsi"/>
                <w:sz w:val="20"/>
                <w:szCs w:val="20"/>
              </w:rPr>
            </w:pPr>
            <w:r w:rsidRPr="000E37D7">
              <w:rPr>
                <w:rFonts w:cstheme="minorHAnsi"/>
                <w:sz w:val="20"/>
                <w:szCs w:val="20"/>
              </w:rPr>
              <w:t>0.39</w:t>
            </w:r>
          </w:p>
        </w:tc>
        <w:tc>
          <w:tcPr>
            <w:tcW w:w="766" w:type="dxa"/>
          </w:tcPr>
          <w:p w14:paraId="61962C51" w14:textId="460B3EC8" w:rsidR="00BD02D2" w:rsidRPr="000E37D7" w:rsidRDefault="003A72A0" w:rsidP="003A72A0">
            <w:pPr>
              <w:rPr>
                <w:rFonts w:cstheme="minorHAnsi"/>
                <w:sz w:val="20"/>
                <w:szCs w:val="20"/>
              </w:rPr>
            </w:pPr>
            <w:r w:rsidRPr="000E37D7">
              <w:rPr>
                <w:rFonts w:cstheme="minorHAnsi"/>
                <w:sz w:val="20"/>
                <w:szCs w:val="20"/>
              </w:rPr>
              <w:t>0.00</w:t>
            </w:r>
          </w:p>
        </w:tc>
        <w:tc>
          <w:tcPr>
            <w:tcW w:w="720" w:type="dxa"/>
          </w:tcPr>
          <w:p w14:paraId="592F028E" w14:textId="272899E6" w:rsidR="00BD02D2" w:rsidRPr="000E37D7" w:rsidRDefault="003A72A0" w:rsidP="007D47FA">
            <w:pPr>
              <w:rPr>
                <w:rFonts w:cstheme="minorHAnsi"/>
                <w:sz w:val="20"/>
                <w:szCs w:val="20"/>
              </w:rPr>
            </w:pPr>
            <w:r w:rsidRPr="000E37D7">
              <w:rPr>
                <w:rFonts w:cstheme="minorHAnsi"/>
                <w:sz w:val="20"/>
                <w:szCs w:val="20"/>
              </w:rPr>
              <w:t>2.30</w:t>
            </w:r>
          </w:p>
        </w:tc>
        <w:tc>
          <w:tcPr>
            <w:tcW w:w="810" w:type="dxa"/>
          </w:tcPr>
          <w:p w14:paraId="7B81E756" w14:textId="77777777" w:rsidR="00BD02D2" w:rsidRPr="000E37D7" w:rsidRDefault="00BD02D2" w:rsidP="007D47FA">
            <w:pPr>
              <w:rPr>
                <w:rFonts w:cstheme="minorHAnsi"/>
                <w:sz w:val="20"/>
                <w:szCs w:val="20"/>
              </w:rPr>
            </w:pPr>
          </w:p>
        </w:tc>
        <w:tc>
          <w:tcPr>
            <w:tcW w:w="810" w:type="dxa"/>
          </w:tcPr>
          <w:p w14:paraId="4194C1B5" w14:textId="77777777" w:rsidR="00BD02D2" w:rsidRPr="000E37D7" w:rsidRDefault="00BD02D2" w:rsidP="007D47FA">
            <w:pPr>
              <w:rPr>
                <w:rFonts w:cstheme="minorHAnsi"/>
                <w:sz w:val="20"/>
                <w:szCs w:val="20"/>
              </w:rPr>
            </w:pPr>
          </w:p>
        </w:tc>
        <w:tc>
          <w:tcPr>
            <w:tcW w:w="810" w:type="dxa"/>
          </w:tcPr>
          <w:p w14:paraId="02D81326" w14:textId="77777777" w:rsidR="00BD02D2" w:rsidRPr="000E37D7" w:rsidRDefault="00BD02D2" w:rsidP="007D47FA">
            <w:pPr>
              <w:rPr>
                <w:rFonts w:cstheme="minorHAnsi"/>
                <w:sz w:val="20"/>
                <w:szCs w:val="20"/>
              </w:rPr>
            </w:pPr>
          </w:p>
        </w:tc>
        <w:tc>
          <w:tcPr>
            <w:tcW w:w="826" w:type="dxa"/>
          </w:tcPr>
          <w:p w14:paraId="36635CD7" w14:textId="77777777" w:rsidR="00BD02D2" w:rsidRPr="000E37D7" w:rsidRDefault="00BD02D2" w:rsidP="007D47FA">
            <w:pPr>
              <w:rPr>
                <w:rFonts w:cstheme="minorHAnsi"/>
                <w:sz w:val="20"/>
                <w:szCs w:val="20"/>
              </w:rPr>
            </w:pPr>
          </w:p>
        </w:tc>
        <w:tc>
          <w:tcPr>
            <w:tcW w:w="884" w:type="dxa"/>
          </w:tcPr>
          <w:p w14:paraId="1CED7B40" w14:textId="77777777" w:rsidR="00BD02D2" w:rsidRPr="000E37D7" w:rsidRDefault="00BD02D2" w:rsidP="007D47FA">
            <w:pPr>
              <w:rPr>
                <w:rFonts w:cstheme="minorHAnsi"/>
                <w:sz w:val="20"/>
                <w:szCs w:val="20"/>
              </w:rPr>
            </w:pPr>
          </w:p>
        </w:tc>
        <w:tc>
          <w:tcPr>
            <w:tcW w:w="810" w:type="dxa"/>
          </w:tcPr>
          <w:p w14:paraId="5D9E1A3E" w14:textId="77777777" w:rsidR="00BD02D2" w:rsidRPr="000E37D7" w:rsidRDefault="00BD02D2" w:rsidP="007D47FA">
            <w:pPr>
              <w:rPr>
                <w:rFonts w:cstheme="minorHAnsi"/>
                <w:sz w:val="20"/>
                <w:szCs w:val="20"/>
              </w:rPr>
            </w:pPr>
          </w:p>
        </w:tc>
        <w:tc>
          <w:tcPr>
            <w:tcW w:w="747" w:type="dxa"/>
          </w:tcPr>
          <w:p w14:paraId="1561AE1E" w14:textId="77777777" w:rsidR="00BD02D2" w:rsidRPr="000E37D7" w:rsidRDefault="00BD02D2" w:rsidP="007D47FA">
            <w:pPr>
              <w:rPr>
                <w:rFonts w:cstheme="minorHAnsi"/>
                <w:sz w:val="20"/>
                <w:szCs w:val="20"/>
              </w:rPr>
            </w:pPr>
          </w:p>
        </w:tc>
        <w:tc>
          <w:tcPr>
            <w:tcW w:w="783" w:type="dxa"/>
          </w:tcPr>
          <w:p w14:paraId="5F617676" w14:textId="77777777" w:rsidR="00BD02D2" w:rsidRPr="000E37D7" w:rsidRDefault="00BD02D2" w:rsidP="007D47FA">
            <w:pPr>
              <w:rPr>
                <w:rFonts w:cstheme="minorHAnsi"/>
                <w:sz w:val="20"/>
                <w:szCs w:val="20"/>
              </w:rPr>
            </w:pPr>
          </w:p>
        </w:tc>
        <w:tc>
          <w:tcPr>
            <w:tcW w:w="810" w:type="dxa"/>
          </w:tcPr>
          <w:p w14:paraId="390A643C" w14:textId="77777777" w:rsidR="00BD02D2" w:rsidRPr="000E37D7" w:rsidRDefault="00BD02D2" w:rsidP="007D47FA">
            <w:pPr>
              <w:rPr>
                <w:rFonts w:cstheme="minorHAnsi"/>
                <w:sz w:val="20"/>
                <w:szCs w:val="20"/>
              </w:rPr>
            </w:pPr>
          </w:p>
        </w:tc>
        <w:tc>
          <w:tcPr>
            <w:tcW w:w="720" w:type="dxa"/>
          </w:tcPr>
          <w:p w14:paraId="5EB423B1" w14:textId="77777777" w:rsidR="00BD02D2" w:rsidRPr="000E37D7" w:rsidRDefault="00BD02D2" w:rsidP="007D47FA">
            <w:pPr>
              <w:rPr>
                <w:rFonts w:cstheme="minorHAnsi"/>
                <w:sz w:val="20"/>
                <w:szCs w:val="20"/>
              </w:rPr>
            </w:pPr>
          </w:p>
        </w:tc>
        <w:tc>
          <w:tcPr>
            <w:tcW w:w="990" w:type="dxa"/>
          </w:tcPr>
          <w:p w14:paraId="3FCA2B98" w14:textId="77777777" w:rsidR="00BD02D2" w:rsidRPr="000E37D7" w:rsidRDefault="00BD02D2" w:rsidP="007D47FA">
            <w:pPr>
              <w:rPr>
                <w:rFonts w:cstheme="minorHAnsi"/>
                <w:sz w:val="20"/>
                <w:szCs w:val="20"/>
              </w:rPr>
            </w:pPr>
          </w:p>
        </w:tc>
        <w:tc>
          <w:tcPr>
            <w:tcW w:w="810" w:type="dxa"/>
          </w:tcPr>
          <w:p w14:paraId="49F74E72" w14:textId="77777777" w:rsidR="00BD02D2" w:rsidRPr="000E37D7" w:rsidRDefault="00BD02D2" w:rsidP="007D47FA">
            <w:pPr>
              <w:rPr>
                <w:rFonts w:cstheme="minorHAnsi"/>
                <w:sz w:val="20"/>
                <w:szCs w:val="20"/>
              </w:rPr>
            </w:pPr>
          </w:p>
        </w:tc>
        <w:tc>
          <w:tcPr>
            <w:tcW w:w="805" w:type="dxa"/>
          </w:tcPr>
          <w:p w14:paraId="2F89384B" w14:textId="77777777" w:rsidR="00BD02D2" w:rsidRPr="000E37D7" w:rsidRDefault="00BD02D2" w:rsidP="007D47FA">
            <w:pPr>
              <w:rPr>
                <w:rFonts w:cstheme="minorHAnsi"/>
                <w:sz w:val="20"/>
                <w:szCs w:val="20"/>
              </w:rPr>
            </w:pPr>
          </w:p>
        </w:tc>
      </w:tr>
      <w:tr w:rsidR="00D74E6B" w:rsidRPr="000E37D7" w14:paraId="559C805B" w14:textId="77777777" w:rsidTr="00D74E6B">
        <w:tc>
          <w:tcPr>
            <w:tcW w:w="1344" w:type="dxa"/>
          </w:tcPr>
          <w:p w14:paraId="6BA65AD2" w14:textId="04004093" w:rsidR="00BD02D2" w:rsidRPr="000E37D7" w:rsidRDefault="003F3DE6" w:rsidP="00D153C9">
            <w:pPr>
              <w:rPr>
                <w:rFonts w:cstheme="minorHAnsi"/>
                <w:sz w:val="20"/>
                <w:szCs w:val="20"/>
              </w:rPr>
            </w:pPr>
            <w:r w:rsidRPr="000E37D7">
              <w:rPr>
                <w:rFonts w:cstheme="minorHAnsi"/>
                <w:sz w:val="20"/>
                <w:szCs w:val="20"/>
              </w:rPr>
              <w:t>2. CEO tenure</w:t>
            </w:r>
          </w:p>
        </w:tc>
        <w:tc>
          <w:tcPr>
            <w:tcW w:w="688" w:type="dxa"/>
          </w:tcPr>
          <w:p w14:paraId="67F72ACA" w14:textId="6A786A2F" w:rsidR="00BD02D2" w:rsidRPr="000E37D7" w:rsidRDefault="003A72A0" w:rsidP="00D153C9">
            <w:pPr>
              <w:rPr>
                <w:rFonts w:cstheme="minorHAnsi"/>
                <w:sz w:val="20"/>
                <w:szCs w:val="20"/>
              </w:rPr>
            </w:pPr>
            <w:r w:rsidRPr="000E37D7">
              <w:rPr>
                <w:rFonts w:cstheme="minorHAnsi"/>
                <w:sz w:val="20"/>
                <w:szCs w:val="20"/>
              </w:rPr>
              <w:t>0.79</w:t>
            </w:r>
          </w:p>
        </w:tc>
        <w:tc>
          <w:tcPr>
            <w:tcW w:w="977" w:type="dxa"/>
          </w:tcPr>
          <w:p w14:paraId="10317502" w14:textId="432F9BE7" w:rsidR="00BD02D2" w:rsidRPr="000E37D7" w:rsidRDefault="003A72A0" w:rsidP="00D153C9">
            <w:pPr>
              <w:rPr>
                <w:rFonts w:cstheme="minorHAnsi"/>
                <w:sz w:val="20"/>
                <w:szCs w:val="20"/>
              </w:rPr>
            </w:pPr>
            <w:r w:rsidRPr="000E37D7">
              <w:rPr>
                <w:rFonts w:cstheme="minorHAnsi"/>
                <w:sz w:val="20"/>
                <w:szCs w:val="20"/>
              </w:rPr>
              <w:t>0.39</w:t>
            </w:r>
          </w:p>
        </w:tc>
        <w:tc>
          <w:tcPr>
            <w:tcW w:w="766" w:type="dxa"/>
          </w:tcPr>
          <w:p w14:paraId="5462773C" w14:textId="44768E1F" w:rsidR="00BD02D2" w:rsidRPr="000E37D7" w:rsidRDefault="003A72A0" w:rsidP="00D153C9">
            <w:pPr>
              <w:rPr>
                <w:rFonts w:cstheme="minorHAnsi"/>
                <w:sz w:val="20"/>
                <w:szCs w:val="20"/>
              </w:rPr>
            </w:pPr>
            <w:r w:rsidRPr="000E37D7">
              <w:rPr>
                <w:rFonts w:cstheme="minorHAnsi"/>
                <w:sz w:val="20"/>
                <w:szCs w:val="20"/>
              </w:rPr>
              <w:t>0.00</w:t>
            </w:r>
          </w:p>
        </w:tc>
        <w:tc>
          <w:tcPr>
            <w:tcW w:w="720" w:type="dxa"/>
          </w:tcPr>
          <w:p w14:paraId="60852AC3" w14:textId="5184B552" w:rsidR="00BD02D2" w:rsidRPr="000E37D7" w:rsidRDefault="003A72A0" w:rsidP="00D153C9">
            <w:pPr>
              <w:rPr>
                <w:rFonts w:cstheme="minorHAnsi"/>
                <w:sz w:val="20"/>
                <w:szCs w:val="20"/>
              </w:rPr>
            </w:pPr>
            <w:r w:rsidRPr="000E37D7">
              <w:rPr>
                <w:rFonts w:cstheme="minorHAnsi"/>
                <w:sz w:val="20"/>
                <w:szCs w:val="20"/>
              </w:rPr>
              <w:t>1.51</w:t>
            </w:r>
          </w:p>
        </w:tc>
        <w:tc>
          <w:tcPr>
            <w:tcW w:w="810" w:type="dxa"/>
          </w:tcPr>
          <w:p w14:paraId="6FC65F3E" w14:textId="40DC3FC4" w:rsidR="00BD02D2" w:rsidRPr="000E37D7" w:rsidRDefault="003A72A0" w:rsidP="007D47FA">
            <w:pPr>
              <w:rPr>
                <w:rFonts w:cstheme="minorHAnsi"/>
                <w:sz w:val="20"/>
                <w:szCs w:val="20"/>
              </w:rPr>
            </w:pPr>
            <w:r w:rsidRPr="000E37D7">
              <w:rPr>
                <w:rFonts w:cstheme="minorHAnsi"/>
                <w:sz w:val="20"/>
                <w:szCs w:val="20"/>
              </w:rPr>
              <w:t>-0.050</w:t>
            </w:r>
          </w:p>
        </w:tc>
        <w:tc>
          <w:tcPr>
            <w:tcW w:w="810" w:type="dxa"/>
          </w:tcPr>
          <w:p w14:paraId="2840B6A6" w14:textId="77777777" w:rsidR="00BD02D2" w:rsidRPr="000E37D7" w:rsidRDefault="00BD02D2" w:rsidP="007D47FA">
            <w:pPr>
              <w:rPr>
                <w:rFonts w:cstheme="minorHAnsi"/>
                <w:sz w:val="20"/>
                <w:szCs w:val="20"/>
              </w:rPr>
            </w:pPr>
          </w:p>
        </w:tc>
        <w:tc>
          <w:tcPr>
            <w:tcW w:w="810" w:type="dxa"/>
          </w:tcPr>
          <w:p w14:paraId="55ABD226" w14:textId="77777777" w:rsidR="00BD02D2" w:rsidRPr="000E37D7" w:rsidRDefault="00BD02D2" w:rsidP="007D47FA">
            <w:pPr>
              <w:rPr>
                <w:rFonts w:cstheme="minorHAnsi"/>
                <w:sz w:val="20"/>
                <w:szCs w:val="20"/>
              </w:rPr>
            </w:pPr>
          </w:p>
        </w:tc>
        <w:tc>
          <w:tcPr>
            <w:tcW w:w="826" w:type="dxa"/>
          </w:tcPr>
          <w:p w14:paraId="3BA9DF76" w14:textId="77777777" w:rsidR="00BD02D2" w:rsidRPr="000E37D7" w:rsidRDefault="00BD02D2" w:rsidP="007D47FA">
            <w:pPr>
              <w:rPr>
                <w:rFonts w:cstheme="minorHAnsi"/>
                <w:sz w:val="20"/>
                <w:szCs w:val="20"/>
              </w:rPr>
            </w:pPr>
          </w:p>
        </w:tc>
        <w:tc>
          <w:tcPr>
            <w:tcW w:w="884" w:type="dxa"/>
          </w:tcPr>
          <w:p w14:paraId="7EEE7BAB" w14:textId="77777777" w:rsidR="00BD02D2" w:rsidRPr="000E37D7" w:rsidRDefault="00BD02D2" w:rsidP="007D47FA">
            <w:pPr>
              <w:rPr>
                <w:rFonts w:cstheme="minorHAnsi"/>
                <w:sz w:val="20"/>
                <w:szCs w:val="20"/>
              </w:rPr>
            </w:pPr>
          </w:p>
        </w:tc>
        <w:tc>
          <w:tcPr>
            <w:tcW w:w="810" w:type="dxa"/>
          </w:tcPr>
          <w:p w14:paraId="1E0B4C1B" w14:textId="77777777" w:rsidR="00BD02D2" w:rsidRPr="000E37D7" w:rsidRDefault="00BD02D2" w:rsidP="007D47FA">
            <w:pPr>
              <w:rPr>
                <w:rFonts w:cstheme="minorHAnsi"/>
                <w:sz w:val="20"/>
                <w:szCs w:val="20"/>
              </w:rPr>
            </w:pPr>
          </w:p>
        </w:tc>
        <w:tc>
          <w:tcPr>
            <w:tcW w:w="747" w:type="dxa"/>
          </w:tcPr>
          <w:p w14:paraId="32735A63" w14:textId="77777777" w:rsidR="00BD02D2" w:rsidRPr="000E37D7" w:rsidRDefault="00BD02D2" w:rsidP="007D47FA">
            <w:pPr>
              <w:rPr>
                <w:rFonts w:cstheme="minorHAnsi"/>
                <w:sz w:val="20"/>
                <w:szCs w:val="20"/>
              </w:rPr>
            </w:pPr>
          </w:p>
        </w:tc>
        <w:tc>
          <w:tcPr>
            <w:tcW w:w="783" w:type="dxa"/>
          </w:tcPr>
          <w:p w14:paraId="0E5F52BF" w14:textId="77777777" w:rsidR="00BD02D2" w:rsidRPr="000E37D7" w:rsidRDefault="00BD02D2" w:rsidP="007D47FA">
            <w:pPr>
              <w:rPr>
                <w:rFonts w:cstheme="minorHAnsi"/>
                <w:sz w:val="20"/>
                <w:szCs w:val="20"/>
              </w:rPr>
            </w:pPr>
          </w:p>
        </w:tc>
        <w:tc>
          <w:tcPr>
            <w:tcW w:w="810" w:type="dxa"/>
          </w:tcPr>
          <w:p w14:paraId="79F62780" w14:textId="77777777" w:rsidR="00BD02D2" w:rsidRPr="000E37D7" w:rsidRDefault="00BD02D2" w:rsidP="007D47FA">
            <w:pPr>
              <w:rPr>
                <w:rFonts w:cstheme="minorHAnsi"/>
                <w:sz w:val="20"/>
                <w:szCs w:val="20"/>
              </w:rPr>
            </w:pPr>
          </w:p>
        </w:tc>
        <w:tc>
          <w:tcPr>
            <w:tcW w:w="720" w:type="dxa"/>
          </w:tcPr>
          <w:p w14:paraId="73564997" w14:textId="77777777" w:rsidR="00BD02D2" w:rsidRPr="000E37D7" w:rsidRDefault="00BD02D2" w:rsidP="007D47FA">
            <w:pPr>
              <w:rPr>
                <w:rFonts w:cstheme="minorHAnsi"/>
                <w:sz w:val="20"/>
                <w:szCs w:val="20"/>
              </w:rPr>
            </w:pPr>
          </w:p>
        </w:tc>
        <w:tc>
          <w:tcPr>
            <w:tcW w:w="990" w:type="dxa"/>
          </w:tcPr>
          <w:p w14:paraId="50521BDE" w14:textId="77777777" w:rsidR="00BD02D2" w:rsidRPr="000E37D7" w:rsidRDefault="00BD02D2" w:rsidP="007D47FA">
            <w:pPr>
              <w:rPr>
                <w:rFonts w:cstheme="minorHAnsi"/>
                <w:sz w:val="20"/>
                <w:szCs w:val="20"/>
              </w:rPr>
            </w:pPr>
          </w:p>
        </w:tc>
        <w:tc>
          <w:tcPr>
            <w:tcW w:w="810" w:type="dxa"/>
          </w:tcPr>
          <w:p w14:paraId="7903F0C8" w14:textId="77777777" w:rsidR="00BD02D2" w:rsidRPr="000E37D7" w:rsidRDefault="00BD02D2" w:rsidP="007D47FA">
            <w:pPr>
              <w:rPr>
                <w:rFonts w:cstheme="minorHAnsi"/>
                <w:sz w:val="20"/>
                <w:szCs w:val="20"/>
              </w:rPr>
            </w:pPr>
          </w:p>
        </w:tc>
        <w:tc>
          <w:tcPr>
            <w:tcW w:w="805" w:type="dxa"/>
          </w:tcPr>
          <w:p w14:paraId="27392065" w14:textId="77777777" w:rsidR="00BD02D2" w:rsidRPr="000E37D7" w:rsidRDefault="00BD02D2" w:rsidP="007D47FA">
            <w:pPr>
              <w:rPr>
                <w:rFonts w:cstheme="minorHAnsi"/>
                <w:sz w:val="20"/>
                <w:szCs w:val="20"/>
              </w:rPr>
            </w:pPr>
          </w:p>
        </w:tc>
      </w:tr>
      <w:tr w:rsidR="00D74E6B" w:rsidRPr="000E37D7" w14:paraId="6B8E0BB1" w14:textId="77777777" w:rsidTr="00D74E6B">
        <w:tc>
          <w:tcPr>
            <w:tcW w:w="1344" w:type="dxa"/>
          </w:tcPr>
          <w:p w14:paraId="6FF50FB4" w14:textId="601C9A60" w:rsidR="00BD02D2" w:rsidRPr="000E37D7" w:rsidRDefault="00A52144" w:rsidP="00D153C9">
            <w:pPr>
              <w:rPr>
                <w:rFonts w:cstheme="minorHAnsi"/>
                <w:sz w:val="20"/>
                <w:szCs w:val="20"/>
              </w:rPr>
            </w:pPr>
            <w:r w:rsidRPr="000E37D7">
              <w:rPr>
                <w:rFonts w:cstheme="minorHAnsi"/>
                <w:sz w:val="20"/>
                <w:szCs w:val="20"/>
              </w:rPr>
              <w:t>3. Firm size</w:t>
            </w:r>
          </w:p>
        </w:tc>
        <w:tc>
          <w:tcPr>
            <w:tcW w:w="688" w:type="dxa"/>
          </w:tcPr>
          <w:p w14:paraId="276854C4" w14:textId="6349F03D" w:rsidR="00BD02D2" w:rsidRPr="000E37D7" w:rsidRDefault="00D153C9" w:rsidP="00D153C9">
            <w:pPr>
              <w:rPr>
                <w:rFonts w:cstheme="minorHAnsi"/>
                <w:sz w:val="20"/>
                <w:szCs w:val="20"/>
              </w:rPr>
            </w:pPr>
            <w:r w:rsidRPr="000E37D7">
              <w:rPr>
                <w:rFonts w:cstheme="minorHAnsi"/>
                <w:sz w:val="20"/>
                <w:szCs w:val="20"/>
              </w:rPr>
              <w:t>8.95</w:t>
            </w:r>
          </w:p>
        </w:tc>
        <w:tc>
          <w:tcPr>
            <w:tcW w:w="977" w:type="dxa"/>
          </w:tcPr>
          <w:p w14:paraId="6888BE17" w14:textId="2C7D0334" w:rsidR="00BD02D2" w:rsidRPr="000E37D7" w:rsidRDefault="00D153C9" w:rsidP="00D153C9">
            <w:pPr>
              <w:rPr>
                <w:rFonts w:cstheme="minorHAnsi"/>
                <w:sz w:val="20"/>
                <w:szCs w:val="20"/>
              </w:rPr>
            </w:pPr>
            <w:r w:rsidRPr="000E37D7">
              <w:rPr>
                <w:rFonts w:cstheme="minorHAnsi"/>
                <w:sz w:val="20"/>
                <w:szCs w:val="20"/>
              </w:rPr>
              <w:t>0.59</w:t>
            </w:r>
          </w:p>
        </w:tc>
        <w:tc>
          <w:tcPr>
            <w:tcW w:w="766" w:type="dxa"/>
          </w:tcPr>
          <w:p w14:paraId="60F15EDB" w14:textId="50061466" w:rsidR="00BD02D2" w:rsidRPr="000E37D7" w:rsidRDefault="00D153C9" w:rsidP="00A13AD0">
            <w:pPr>
              <w:rPr>
                <w:rFonts w:cstheme="minorHAnsi"/>
                <w:sz w:val="20"/>
                <w:szCs w:val="20"/>
              </w:rPr>
            </w:pPr>
            <w:r w:rsidRPr="000E37D7">
              <w:rPr>
                <w:rFonts w:cstheme="minorHAnsi"/>
                <w:sz w:val="20"/>
                <w:szCs w:val="20"/>
              </w:rPr>
              <w:t>7.67</w:t>
            </w:r>
          </w:p>
        </w:tc>
        <w:tc>
          <w:tcPr>
            <w:tcW w:w="720" w:type="dxa"/>
          </w:tcPr>
          <w:p w14:paraId="26D0E3FB" w14:textId="29D30BAC" w:rsidR="00BD02D2" w:rsidRPr="000E37D7" w:rsidRDefault="00D153C9" w:rsidP="00A13AD0">
            <w:pPr>
              <w:rPr>
                <w:rFonts w:cstheme="minorHAnsi"/>
                <w:sz w:val="20"/>
                <w:szCs w:val="20"/>
              </w:rPr>
            </w:pPr>
            <w:r w:rsidRPr="000E37D7">
              <w:rPr>
                <w:rFonts w:cstheme="minorHAnsi"/>
                <w:sz w:val="20"/>
                <w:szCs w:val="20"/>
              </w:rPr>
              <w:t>10.56</w:t>
            </w:r>
          </w:p>
        </w:tc>
        <w:tc>
          <w:tcPr>
            <w:tcW w:w="810" w:type="dxa"/>
          </w:tcPr>
          <w:p w14:paraId="36C6E7A8" w14:textId="787441E6" w:rsidR="00BD02D2" w:rsidRPr="000E37D7" w:rsidRDefault="00D153C9" w:rsidP="007D47FA">
            <w:pPr>
              <w:rPr>
                <w:rFonts w:cstheme="minorHAnsi"/>
                <w:sz w:val="20"/>
                <w:szCs w:val="20"/>
              </w:rPr>
            </w:pPr>
            <w:r w:rsidRPr="000E37D7">
              <w:rPr>
                <w:rFonts w:cstheme="minorHAnsi"/>
                <w:sz w:val="20"/>
                <w:szCs w:val="20"/>
              </w:rPr>
              <w:t xml:space="preserve">-0.245*    </w:t>
            </w:r>
          </w:p>
        </w:tc>
        <w:tc>
          <w:tcPr>
            <w:tcW w:w="810" w:type="dxa"/>
          </w:tcPr>
          <w:p w14:paraId="07B1D8D9" w14:textId="1F11058D" w:rsidR="00BD02D2" w:rsidRPr="000E37D7" w:rsidRDefault="00D153C9" w:rsidP="007D47FA">
            <w:pPr>
              <w:rPr>
                <w:rFonts w:cstheme="minorHAnsi"/>
                <w:sz w:val="20"/>
                <w:szCs w:val="20"/>
              </w:rPr>
            </w:pPr>
            <w:r w:rsidRPr="000E37D7">
              <w:rPr>
                <w:rFonts w:cstheme="minorHAnsi"/>
                <w:sz w:val="20"/>
                <w:szCs w:val="20"/>
              </w:rPr>
              <w:t>-0.134</w:t>
            </w:r>
          </w:p>
        </w:tc>
        <w:tc>
          <w:tcPr>
            <w:tcW w:w="810" w:type="dxa"/>
          </w:tcPr>
          <w:p w14:paraId="4CD8B4E1" w14:textId="77777777" w:rsidR="00BD02D2" w:rsidRPr="000E37D7" w:rsidRDefault="00BD02D2" w:rsidP="007D47FA">
            <w:pPr>
              <w:rPr>
                <w:rFonts w:cstheme="minorHAnsi"/>
                <w:sz w:val="20"/>
                <w:szCs w:val="20"/>
              </w:rPr>
            </w:pPr>
          </w:p>
        </w:tc>
        <w:tc>
          <w:tcPr>
            <w:tcW w:w="826" w:type="dxa"/>
          </w:tcPr>
          <w:p w14:paraId="309FF07C" w14:textId="77777777" w:rsidR="00BD02D2" w:rsidRPr="000E37D7" w:rsidRDefault="00BD02D2" w:rsidP="007D47FA">
            <w:pPr>
              <w:rPr>
                <w:rFonts w:cstheme="minorHAnsi"/>
                <w:sz w:val="20"/>
                <w:szCs w:val="20"/>
              </w:rPr>
            </w:pPr>
          </w:p>
        </w:tc>
        <w:tc>
          <w:tcPr>
            <w:tcW w:w="884" w:type="dxa"/>
          </w:tcPr>
          <w:p w14:paraId="02D9893C" w14:textId="77777777" w:rsidR="00BD02D2" w:rsidRPr="000E37D7" w:rsidRDefault="00BD02D2" w:rsidP="007D47FA">
            <w:pPr>
              <w:rPr>
                <w:rFonts w:cstheme="minorHAnsi"/>
                <w:sz w:val="20"/>
                <w:szCs w:val="20"/>
              </w:rPr>
            </w:pPr>
          </w:p>
        </w:tc>
        <w:tc>
          <w:tcPr>
            <w:tcW w:w="810" w:type="dxa"/>
          </w:tcPr>
          <w:p w14:paraId="6E728182" w14:textId="77777777" w:rsidR="00BD02D2" w:rsidRPr="000E37D7" w:rsidRDefault="00BD02D2" w:rsidP="007D47FA">
            <w:pPr>
              <w:rPr>
                <w:rFonts w:cstheme="minorHAnsi"/>
                <w:sz w:val="20"/>
                <w:szCs w:val="20"/>
              </w:rPr>
            </w:pPr>
          </w:p>
        </w:tc>
        <w:tc>
          <w:tcPr>
            <w:tcW w:w="747" w:type="dxa"/>
          </w:tcPr>
          <w:p w14:paraId="39DF59B5" w14:textId="77777777" w:rsidR="00BD02D2" w:rsidRPr="000E37D7" w:rsidRDefault="00BD02D2" w:rsidP="007D47FA">
            <w:pPr>
              <w:rPr>
                <w:rFonts w:cstheme="minorHAnsi"/>
                <w:sz w:val="20"/>
                <w:szCs w:val="20"/>
              </w:rPr>
            </w:pPr>
          </w:p>
        </w:tc>
        <w:tc>
          <w:tcPr>
            <w:tcW w:w="783" w:type="dxa"/>
          </w:tcPr>
          <w:p w14:paraId="48813A83" w14:textId="77777777" w:rsidR="00BD02D2" w:rsidRPr="000E37D7" w:rsidRDefault="00BD02D2" w:rsidP="007D47FA">
            <w:pPr>
              <w:rPr>
                <w:rFonts w:cstheme="minorHAnsi"/>
                <w:sz w:val="20"/>
                <w:szCs w:val="20"/>
              </w:rPr>
            </w:pPr>
          </w:p>
        </w:tc>
        <w:tc>
          <w:tcPr>
            <w:tcW w:w="810" w:type="dxa"/>
          </w:tcPr>
          <w:p w14:paraId="20AE918D" w14:textId="77777777" w:rsidR="00BD02D2" w:rsidRPr="000E37D7" w:rsidRDefault="00BD02D2" w:rsidP="007D47FA">
            <w:pPr>
              <w:rPr>
                <w:rFonts w:cstheme="minorHAnsi"/>
                <w:sz w:val="20"/>
                <w:szCs w:val="20"/>
              </w:rPr>
            </w:pPr>
          </w:p>
        </w:tc>
        <w:tc>
          <w:tcPr>
            <w:tcW w:w="720" w:type="dxa"/>
          </w:tcPr>
          <w:p w14:paraId="64129F85" w14:textId="77777777" w:rsidR="00BD02D2" w:rsidRPr="000E37D7" w:rsidRDefault="00BD02D2" w:rsidP="007D47FA">
            <w:pPr>
              <w:rPr>
                <w:rFonts w:cstheme="minorHAnsi"/>
                <w:sz w:val="20"/>
                <w:szCs w:val="20"/>
              </w:rPr>
            </w:pPr>
          </w:p>
        </w:tc>
        <w:tc>
          <w:tcPr>
            <w:tcW w:w="990" w:type="dxa"/>
          </w:tcPr>
          <w:p w14:paraId="397E8E3A" w14:textId="77777777" w:rsidR="00BD02D2" w:rsidRPr="000E37D7" w:rsidRDefault="00BD02D2" w:rsidP="007D47FA">
            <w:pPr>
              <w:rPr>
                <w:rFonts w:cstheme="minorHAnsi"/>
                <w:sz w:val="20"/>
                <w:szCs w:val="20"/>
              </w:rPr>
            </w:pPr>
          </w:p>
        </w:tc>
        <w:tc>
          <w:tcPr>
            <w:tcW w:w="810" w:type="dxa"/>
          </w:tcPr>
          <w:p w14:paraId="472329E7" w14:textId="77777777" w:rsidR="00BD02D2" w:rsidRPr="000E37D7" w:rsidRDefault="00BD02D2" w:rsidP="007D47FA">
            <w:pPr>
              <w:rPr>
                <w:rFonts w:cstheme="minorHAnsi"/>
                <w:sz w:val="20"/>
                <w:szCs w:val="20"/>
              </w:rPr>
            </w:pPr>
          </w:p>
        </w:tc>
        <w:tc>
          <w:tcPr>
            <w:tcW w:w="805" w:type="dxa"/>
          </w:tcPr>
          <w:p w14:paraId="2B0B4CCD" w14:textId="77777777" w:rsidR="00BD02D2" w:rsidRPr="000E37D7" w:rsidRDefault="00BD02D2" w:rsidP="007D47FA">
            <w:pPr>
              <w:rPr>
                <w:rFonts w:cstheme="minorHAnsi"/>
                <w:sz w:val="20"/>
                <w:szCs w:val="20"/>
              </w:rPr>
            </w:pPr>
          </w:p>
        </w:tc>
      </w:tr>
      <w:tr w:rsidR="00D74E6B" w:rsidRPr="000E37D7" w14:paraId="2ED00680" w14:textId="77777777" w:rsidTr="00D74E6B">
        <w:tc>
          <w:tcPr>
            <w:tcW w:w="1344" w:type="dxa"/>
          </w:tcPr>
          <w:p w14:paraId="4363807C" w14:textId="4A31C24C" w:rsidR="00BD02D2" w:rsidRPr="000E37D7" w:rsidRDefault="00A52144" w:rsidP="000B0626">
            <w:pPr>
              <w:rPr>
                <w:rFonts w:cstheme="minorHAnsi"/>
                <w:sz w:val="20"/>
                <w:szCs w:val="20"/>
              </w:rPr>
            </w:pPr>
            <w:r w:rsidRPr="000E37D7">
              <w:rPr>
                <w:rFonts w:cstheme="minorHAnsi"/>
                <w:sz w:val="20"/>
                <w:szCs w:val="20"/>
              </w:rPr>
              <w:t>4. Founder</w:t>
            </w:r>
          </w:p>
        </w:tc>
        <w:tc>
          <w:tcPr>
            <w:tcW w:w="688" w:type="dxa"/>
          </w:tcPr>
          <w:p w14:paraId="5B44E033" w14:textId="58B1A0A2" w:rsidR="00BD02D2" w:rsidRPr="000E37D7" w:rsidRDefault="00A13AD0" w:rsidP="000B0626">
            <w:pPr>
              <w:rPr>
                <w:rFonts w:cstheme="minorHAnsi"/>
                <w:sz w:val="20"/>
                <w:szCs w:val="20"/>
              </w:rPr>
            </w:pPr>
            <w:r w:rsidRPr="000E37D7">
              <w:rPr>
                <w:rFonts w:cstheme="minorHAnsi"/>
                <w:sz w:val="20"/>
                <w:szCs w:val="20"/>
              </w:rPr>
              <w:t>0.17</w:t>
            </w:r>
          </w:p>
        </w:tc>
        <w:tc>
          <w:tcPr>
            <w:tcW w:w="977" w:type="dxa"/>
          </w:tcPr>
          <w:p w14:paraId="7C59E57B" w14:textId="65C7F356" w:rsidR="00BD02D2" w:rsidRPr="000E37D7" w:rsidRDefault="00A13AD0" w:rsidP="000B0626">
            <w:pPr>
              <w:rPr>
                <w:rFonts w:cstheme="minorHAnsi"/>
                <w:sz w:val="20"/>
                <w:szCs w:val="20"/>
              </w:rPr>
            </w:pPr>
            <w:r w:rsidRPr="000E37D7">
              <w:rPr>
                <w:rFonts w:cstheme="minorHAnsi"/>
                <w:sz w:val="20"/>
                <w:szCs w:val="20"/>
              </w:rPr>
              <w:t>0.38</w:t>
            </w:r>
          </w:p>
        </w:tc>
        <w:tc>
          <w:tcPr>
            <w:tcW w:w="766" w:type="dxa"/>
          </w:tcPr>
          <w:p w14:paraId="1FC5A189" w14:textId="554605C0" w:rsidR="00BD02D2" w:rsidRPr="000E37D7" w:rsidRDefault="00A13AD0" w:rsidP="000B0626">
            <w:pPr>
              <w:rPr>
                <w:rFonts w:cstheme="minorHAnsi"/>
                <w:sz w:val="20"/>
                <w:szCs w:val="20"/>
              </w:rPr>
            </w:pPr>
            <w:r w:rsidRPr="000E37D7">
              <w:rPr>
                <w:rFonts w:cstheme="minorHAnsi"/>
                <w:sz w:val="20"/>
                <w:szCs w:val="20"/>
              </w:rPr>
              <w:t>0</w:t>
            </w:r>
          </w:p>
        </w:tc>
        <w:tc>
          <w:tcPr>
            <w:tcW w:w="720" w:type="dxa"/>
          </w:tcPr>
          <w:p w14:paraId="7BD2D65D" w14:textId="3C42CA59" w:rsidR="00BD02D2" w:rsidRPr="000E37D7" w:rsidRDefault="00A13AD0" w:rsidP="000B0626">
            <w:pPr>
              <w:rPr>
                <w:rFonts w:cstheme="minorHAnsi"/>
                <w:sz w:val="20"/>
                <w:szCs w:val="20"/>
              </w:rPr>
            </w:pPr>
            <w:r w:rsidRPr="000E37D7">
              <w:rPr>
                <w:rFonts w:cstheme="minorHAnsi"/>
                <w:sz w:val="20"/>
                <w:szCs w:val="20"/>
              </w:rPr>
              <w:t>1</w:t>
            </w:r>
          </w:p>
        </w:tc>
        <w:tc>
          <w:tcPr>
            <w:tcW w:w="810" w:type="dxa"/>
          </w:tcPr>
          <w:p w14:paraId="6276A691" w14:textId="6B559B59" w:rsidR="00BD02D2" w:rsidRPr="000E37D7" w:rsidRDefault="00A13AD0" w:rsidP="000B0626">
            <w:pPr>
              <w:rPr>
                <w:rFonts w:cstheme="minorHAnsi"/>
                <w:sz w:val="20"/>
                <w:szCs w:val="20"/>
              </w:rPr>
            </w:pPr>
            <w:r w:rsidRPr="000E37D7">
              <w:rPr>
                <w:rFonts w:cstheme="minorHAnsi"/>
                <w:sz w:val="20"/>
                <w:szCs w:val="20"/>
              </w:rPr>
              <w:t>0.066</w:t>
            </w:r>
          </w:p>
        </w:tc>
        <w:tc>
          <w:tcPr>
            <w:tcW w:w="810" w:type="dxa"/>
          </w:tcPr>
          <w:p w14:paraId="7CE10162" w14:textId="6346D4FE" w:rsidR="00BD02D2" w:rsidRPr="000E37D7" w:rsidRDefault="00A13AD0" w:rsidP="00430085">
            <w:pPr>
              <w:rPr>
                <w:rFonts w:cstheme="minorHAnsi"/>
                <w:sz w:val="20"/>
                <w:szCs w:val="20"/>
              </w:rPr>
            </w:pPr>
            <w:r w:rsidRPr="000E37D7">
              <w:rPr>
                <w:rFonts w:cstheme="minorHAnsi"/>
                <w:sz w:val="20"/>
                <w:szCs w:val="20"/>
              </w:rPr>
              <w:t xml:space="preserve">0.449** </w:t>
            </w:r>
          </w:p>
        </w:tc>
        <w:tc>
          <w:tcPr>
            <w:tcW w:w="810" w:type="dxa"/>
          </w:tcPr>
          <w:p w14:paraId="5EFEFE57" w14:textId="4071E59A" w:rsidR="00BD02D2" w:rsidRPr="000E37D7" w:rsidRDefault="00A13AD0" w:rsidP="007D47FA">
            <w:pPr>
              <w:rPr>
                <w:rFonts w:cstheme="minorHAnsi"/>
                <w:sz w:val="20"/>
                <w:szCs w:val="20"/>
              </w:rPr>
            </w:pPr>
            <w:r w:rsidRPr="000E37D7">
              <w:rPr>
                <w:rFonts w:cstheme="minorHAnsi"/>
                <w:sz w:val="20"/>
                <w:szCs w:val="20"/>
              </w:rPr>
              <w:t>-0.155</w:t>
            </w:r>
          </w:p>
        </w:tc>
        <w:tc>
          <w:tcPr>
            <w:tcW w:w="826" w:type="dxa"/>
          </w:tcPr>
          <w:p w14:paraId="7770459D" w14:textId="77777777" w:rsidR="00BD02D2" w:rsidRPr="000E37D7" w:rsidRDefault="00BD02D2" w:rsidP="007D47FA">
            <w:pPr>
              <w:rPr>
                <w:rFonts w:cstheme="minorHAnsi"/>
                <w:sz w:val="20"/>
                <w:szCs w:val="20"/>
              </w:rPr>
            </w:pPr>
          </w:p>
        </w:tc>
        <w:tc>
          <w:tcPr>
            <w:tcW w:w="884" w:type="dxa"/>
          </w:tcPr>
          <w:p w14:paraId="292B9B76" w14:textId="77777777" w:rsidR="00BD02D2" w:rsidRPr="000E37D7" w:rsidRDefault="00BD02D2" w:rsidP="007D47FA">
            <w:pPr>
              <w:rPr>
                <w:rFonts w:cstheme="minorHAnsi"/>
                <w:sz w:val="20"/>
                <w:szCs w:val="20"/>
              </w:rPr>
            </w:pPr>
          </w:p>
        </w:tc>
        <w:tc>
          <w:tcPr>
            <w:tcW w:w="810" w:type="dxa"/>
          </w:tcPr>
          <w:p w14:paraId="08F7C86D" w14:textId="77777777" w:rsidR="00BD02D2" w:rsidRPr="000E37D7" w:rsidRDefault="00BD02D2" w:rsidP="007D47FA">
            <w:pPr>
              <w:rPr>
                <w:rFonts w:cstheme="minorHAnsi"/>
                <w:sz w:val="20"/>
                <w:szCs w:val="20"/>
              </w:rPr>
            </w:pPr>
          </w:p>
        </w:tc>
        <w:tc>
          <w:tcPr>
            <w:tcW w:w="747" w:type="dxa"/>
          </w:tcPr>
          <w:p w14:paraId="24D0A6CF" w14:textId="77777777" w:rsidR="00BD02D2" w:rsidRPr="000E37D7" w:rsidRDefault="00BD02D2" w:rsidP="007D47FA">
            <w:pPr>
              <w:rPr>
                <w:rFonts w:cstheme="minorHAnsi"/>
                <w:sz w:val="20"/>
                <w:szCs w:val="20"/>
              </w:rPr>
            </w:pPr>
          </w:p>
        </w:tc>
        <w:tc>
          <w:tcPr>
            <w:tcW w:w="783" w:type="dxa"/>
          </w:tcPr>
          <w:p w14:paraId="739C294A" w14:textId="77777777" w:rsidR="00BD02D2" w:rsidRPr="000E37D7" w:rsidRDefault="00BD02D2" w:rsidP="007D47FA">
            <w:pPr>
              <w:rPr>
                <w:rFonts w:cstheme="minorHAnsi"/>
                <w:sz w:val="20"/>
                <w:szCs w:val="20"/>
              </w:rPr>
            </w:pPr>
          </w:p>
        </w:tc>
        <w:tc>
          <w:tcPr>
            <w:tcW w:w="810" w:type="dxa"/>
          </w:tcPr>
          <w:p w14:paraId="48E8F0C5" w14:textId="77777777" w:rsidR="00BD02D2" w:rsidRPr="000E37D7" w:rsidRDefault="00BD02D2" w:rsidP="007D47FA">
            <w:pPr>
              <w:rPr>
                <w:rFonts w:cstheme="minorHAnsi"/>
                <w:sz w:val="20"/>
                <w:szCs w:val="20"/>
              </w:rPr>
            </w:pPr>
          </w:p>
        </w:tc>
        <w:tc>
          <w:tcPr>
            <w:tcW w:w="720" w:type="dxa"/>
          </w:tcPr>
          <w:p w14:paraId="2B699D32" w14:textId="77777777" w:rsidR="00BD02D2" w:rsidRPr="000E37D7" w:rsidRDefault="00BD02D2" w:rsidP="007D47FA">
            <w:pPr>
              <w:rPr>
                <w:rFonts w:cstheme="minorHAnsi"/>
                <w:sz w:val="20"/>
                <w:szCs w:val="20"/>
              </w:rPr>
            </w:pPr>
          </w:p>
        </w:tc>
        <w:tc>
          <w:tcPr>
            <w:tcW w:w="990" w:type="dxa"/>
          </w:tcPr>
          <w:p w14:paraId="0DC042A9" w14:textId="77777777" w:rsidR="00BD02D2" w:rsidRPr="000E37D7" w:rsidRDefault="00BD02D2" w:rsidP="007D47FA">
            <w:pPr>
              <w:rPr>
                <w:rFonts w:cstheme="minorHAnsi"/>
                <w:sz w:val="20"/>
                <w:szCs w:val="20"/>
              </w:rPr>
            </w:pPr>
          </w:p>
        </w:tc>
        <w:tc>
          <w:tcPr>
            <w:tcW w:w="810" w:type="dxa"/>
          </w:tcPr>
          <w:p w14:paraId="23CA096A" w14:textId="77777777" w:rsidR="00BD02D2" w:rsidRPr="000E37D7" w:rsidRDefault="00BD02D2" w:rsidP="007D47FA">
            <w:pPr>
              <w:rPr>
                <w:rFonts w:cstheme="minorHAnsi"/>
                <w:sz w:val="20"/>
                <w:szCs w:val="20"/>
              </w:rPr>
            </w:pPr>
          </w:p>
        </w:tc>
        <w:tc>
          <w:tcPr>
            <w:tcW w:w="805" w:type="dxa"/>
          </w:tcPr>
          <w:p w14:paraId="18D7EDF1" w14:textId="77777777" w:rsidR="00BD02D2" w:rsidRPr="000E37D7" w:rsidRDefault="00BD02D2" w:rsidP="007D47FA">
            <w:pPr>
              <w:rPr>
                <w:rFonts w:cstheme="minorHAnsi"/>
                <w:sz w:val="20"/>
                <w:szCs w:val="20"/>
              </w:rPr>
            </w:pPr>
          </w:p>
        </w:tc>
      </w:tr>
      <w:tr w:rsidR="00D74E6B" w:rsidRPr="000E37D7" w14:paraId="660F6BE1" w14:textId="77777777" w:rsidTr="00D74E6B">
        <w:tc>
          <w:tcPr>
            <w:tcW w:w="1344" w:type="dxa"/>
          </w:tcPr>
          <w:p w14:paraId="7D962F11" w14:textId="0F0ACFC7" w:rsidR="00BD02D2" w:rsidRPr="000E37D7" w:rsidRDefault="002B22E9" w:rsidP="00D51AF2">
            <w:pPr>
              <w:rPr>
                <w:rFonts w:cstheme="minorHAnsi"/>
                <w:sz w:val="20"/>
                <w:szCs w:val="20"/>
              </w:rPr>
            </w:pPr>
            <w:r w:rsidRPr="000E37D7">
              <w:rPr>
                <w:rFonts w:cstheme="minorHAnsi"/>
                <w:sz w:val="20"/>
                <w:szCs w:val="20"/>
              </w:rPr>
              <w:t>5. CEO duality</w:t>
            </w:r>
          </w:p>
        </w:tc>
        <w:tc>
          <w:tcPr>
            <w:tcW w:w="688" w:type="dxa"/>
          </w:tcPr>
          <w:p w14:paraId="0598A5D3" w14:textId="60FA9192" w:rsidR="00BD02D2" w:rsidRPr="000E37D7" w:rsidRDefault="00435862" w:rsidP="00D51AF2">
            <w:pPr>
              <w:rPr>
                <w:rFonts w:cstheme="minorHAnsi"/>
                <w:sz w:val="20"/>
                <w:szCs w:val="20"/>
              </w:rPr>
            </w:pPr>
            <w:r w:rsidRPr="000E37D7">
              <w:rPr>
                <w:rFonts w:cstheme="minorHAnsi"/>
                <w:sz w:val="20"/>
                <w:szCs w:val="20"/>
              </w:rPr>
              <w:t>0.42</w:t>
            </w:r>
          </w:p>
        </w:tc>
        <w:tc>
          <w:tcPr>
            <w:tcW w:w="977" w:type="dxa"/>
          </w:tcPr>
          <w:p w14:paraId="4C1E52DD" w14:textId="59474073" w:rsidR="00BD02D2" w:rsidRPr="000E37D7" w:rsidRDefault="000C059E" w:rsidP="00D51AF2">
            <w:pPr>
              <w:rPr>
                <w:rFonts w:cstheme="minorHAnsi"/>
                <w:sz w:val="20"/>
                <w:szCs w:val="20"/>
              </w:rPr>
            </w:pPr>
            <w:r w:rsidRPr="000E37D7">
              <w:rPr>
                <w:rFonts w:cstheme="minorHAnsi"/>
                <w:sz w:val="20"/>
                <w:szCs w:val="20"/>
              </w:rPr>
              <w:t>0.50</w:t>
            </w:r>
          </w:p>
        </w:tc>
        <w:tc>
          <w:tcPr>
            <w:tcW w:w="766" w:type="dxa"/>
          </w:tcPr>
          <w:p w14:paraId="425DBF80" w14:textId="2F7E4B50" w:rsidR="00BD02D2" w:rsidRPr="000E37D7" w:rsidRDefault="000C059E" w:rsidP="00D51AF2">
            <w:pPr>
              <w:rPr>
                <w:rFonts w:cstheme="minorHAnsi"/>
                <w:sz w:val="20"/>
                <w:szCs w:val="20"/>
              </w:rPr>
            </w:pPr>
            <w:r w:rsidRPr="000E37D7">
              <w:rPr>
                <w:rFonts w:cstheme="minorHAnsi"/>
                <w:sz w:val="20"/>
                <w:szCs w:val="20"/>
              </w:rPr>
              <w:t>0</w:t>
            </w:r>
          </w:p>
        </w:tc>
        <w:tc>
          <w:tcPr>
            <w:tcW w:w="720" w:type="dxa"/>
          </w:tcPr>
          <w:p w14:paraId="21887BD3" w14:textId="3826FA0F" w:rsidR="00BD02D2" w:rsidRPr="000E37D7" w:rsidRDefault="003A731B" w:rsidP="00D51AF2">
            <w:pPr>
              <w:rPr>
                <w:rFonts w:cstheme="minorHAnsi"/>
                <w:sz w:val="20"/>
                <w:szCs w:val="20"/>
              </w:rPr>
            </w:pPr>
            <w:r w:rsidRPr="000E37D7">
              <w:rPr>
                <w:rFonts w:cstheme="minorHAnsi"/>
                <w:sz w:val="20"/>
                <w:szCs w:val="20"/>
              </w:rPr>
              <w:t>1</w:t>
            </w:r>
          </w:p>
        </w:tc>
        <w:tc>
          <w:tcPr>
            <w:tcW w:w="810" w:type="dxa"/>
          </w:tcPr>
          <w:p w14:paraId="0C031DD4" w14:textId="21145E10" w:rsidR="00BD02D2" w:rsidRPr="000E37D7" w:rsidRDefault="003A731B" w:rsidP="00D51AF2">
            <w:pPr>
              <w:rPr>
                <w:rFonts w:cstheme="minorHAnsi"/>
                <w:sz w:val="20"/>
                <w:szCs w:val="20"/>
              </w:rPr>
            </w:pPr>
            <w:r w:rsidRPr="000E37D7">
              <w:rPr>
                <w:rFonts w:cstheme="minorHAnsi"/>
                <w:sz w:val="20"/>
                <w:szCs w:val="20"/>
              </w:rPr>
              <w:t>-0.002</w:t>
            </w:r>
          </w:p>
        </w:tc>
        <w:tc>
          <w:tcPr>
            <w:tcW w:w="810" w:type="dxa"/>
          </w:tcPr>
          <w:p w14:paraId="6E9C0F20" w14:textId="653B7B77" w:rsidR="00BD02D2" w:rsidRPr="000E37D7" w:rsidRDefault="003A731B" w:rsidP="00D51AF2">
            <w:pPr>
              <w:rPr>
                <w:rFonts w:cstheme="minorHAnsi"/>
                <w:sz w:val="20"/>
                <w:szCs w:val="20"/>
              </w:rPr>
            </w:pPr>
            <w:r w:rsidRPr="000E37D7">
              <w:rPr>
                <w:rFonts w:cstheme="minorHAnsi"/>
                <w:sz w:val="20"/>
                <w:szCs w:val="20"/>
              </w:rPr>
              <w:t>0.381**</w:t>
            </w:r>
          </w:p>
        </w:tc>
        <w:tc>
          <w:tcPr>
            <w:tcW w:w="810" w:type="dxa"/>
          </w:tcPr>
          <w:p w14:paraId="73FD38E8" w14:textId="34438346" w:rsidR="00BD02D2" w:rsidRPr="000E37D7" w:rsidRDefault="003A731B" w:rsidP="00D51AF2">
            <w:pPr>
              <w:rPr>
                <w:rFonts w:cstheme="minorHAnsi"/>
                <w:sz w:val="20"/>
                <w:szCs w:val="20"/>
              </w:rPr>
            </w:pPr>
            <w:r w:rsidRPr="000E37D7">
              <w:rPr>
                <w:rFonts w:cstheme="minorHAnsi"/>
                <w:sz w:val="20"/>
                <w:szCs w:val="20"/>
              </w:rPr>
              <w:t>-0.020</w:t>
            </w:r>
          </w:p>
        </w:tc>
        <w:tc>
          <w:tcPr>
            <w:tcW w:w="826" w:type="dxa"/>
          </w:tcPr>
          <w:p w14:paraId="547D06E7" w14:textId="138B48CD" w:rsidR="00BD02D2" w:rsidRPr="000E37D7" w:rsidRDefault="003A731B" w:rsidP="007D47FA">
            <w:pPr>
              <w:rPr>
                <w:rFonts w:cstheme="minorHAnsi"/>
                <w:sz w:val="20"/>
                <w:szCs w:val="20"/>
              </w:rPr>
            </w:pPr>
            <w:r w:rsidRPr="000E37D7">
              <w:rPr>
                <w:rFonts w:cstheme="minorHAnsi"/>
                <w:sz w:val="20"/>
                <w:szCs w:val="20"/>
              </w:rPr>
              <w:t>0.368**</w:t>
            </w:r>
          </w:p>
        </w:tc>
        <w:tc>
          <w:tcPr>
            <w:tcW w:w="884" w:type="dxa"/>
          </w:tcPr>
          <w:p w14:paraId="5B7EB80A" w14:textId="77777777" w:rsidR="00BD02D2" w:rsidRPr="000E37D7" w:rsidRDefault="00BD02D2" w:rsidP="007D47FA">
            <w:pPr>
              <w:rPr>
                <w:rFonts w:cstheme="minorHAnsi"/>
                <w:sz w:val="20"/>
                <w:szCs w:val="20"/>
              </w:rPr>
            </w:pPr>
          </w:p>
        </w:tc>
        <w:tc>
          <w:tcPr>
            <w:tcW w:w="810" w:type="dxa"/>
          </w:tcPr>
          <w:p w14:paraId="27673598" w14:textId="77777777" w:rsidR="00BD02D2" w:rsidRPr="000E37D7" w:rsidRDefault="00BD02D2" w:rsidP="007D47FA">
            <w:pPr>
              <w:rPr>
                <w:rFonts w:cstheme="minorHAnsi"/>
                <w:sz w:val="20"/>
                <w:szCs w:val="20"/>
              </w:rPr>
            </w:pPr>
          </w:p>
        </w:tc>
        <w:tc>
          <w:tcPr>
            <w:tcW w:w="747" w:type="dxa"/>
          </w:tcPr>
          <w:p w14:paraId="3D7FD984" w14:textId="77777777" w:rsidR="00BD02D2" w:rsidRPr="000E37D7" w:rsidRDefault="00BD02D2" w:rsidP="007D47FA">
            <w:pPr>
              <w:rPr>
                <w:rFonts w:cstheme="minorHAnsi"/>
                <w:sz w:val="20"/>
                <w:szCs w:val="20"/>
              </w:rPr>
            </w:pPr>
          </w:p>
        </w:tc>
        <w:tc>
          <w:tcPr>
            <w:tcW w:w="783" w:type="dxa"/>
          </w:tcPr>
          <w:p w14:paraId="6CC879DD" w14:textId="77777777" w:rsidR="00BD02D2" w:rsidRPr="000E37D7" w:rsidRDefault="00BD02D2" w:rsidP="007D47FA">
            <w:pPr>
              <w:rPr>
                <w:rFonts w:cstheme="minorHAnsi"/>
                <w:sz w:val="20"/>
                <w:szCs w:val="20"/>
              </w:rPr>
            </w:pPr>
          </w:p>
        </w:tc>
        <w:tc>
          <w:tcPr>
            <w:tcW w:w="810" w:type="dxa"/>
          </w:tcPr>
          <w:p w14:paraId="61F7F61D" w14:textId="77777777" w:rsidR="00BD02D2" w:rsidRPr="000E37D7" w:rsidRDefault="00BD02D2" w:rsidP="007D47FA">
            <w:pPr>
              <w:rPr>
                <w:rFonts w:cstheme="minorHAnsi"/>
                <w:sz w:val="20"/>
                <w:szCs w:val="20"/>
              </w:rPr>
            </w:pPr>
          </w:p>
        </w:tc>
        <w:tc>
          <w:tcPr>
            <w:tcW w:w="720" w:type="dxa"/>
          </w:tcPr>
          <w:p w14:paraId="00A9A6DB" w14:textId="77777777" w:rsidR="00BD02D2" w:rsidRPr="000E37D7" w:rsidRDefault="00BD02D2" w:rsidP="007D47FA">
            <w:pPr>
              <w:rPr>
                <w:rFonts w:cstheme="minorHAnsi"/>
                <w:sz w:val="20"/>
                <w:szCs w:val="20"/>
              </w:rPr>
            </w:pPr>
          </w:p>
        </w:tc>
        <w:tc>
          <w:tcPr>
            <w:tcW w:w="990" w:type="dxa"/>
          </w:tcPr>
          <w:p w14:paraId="0772DDC1" w14:textId="77777777" w:rsidR="00BD02D2" w:rsidRPr="000E37D7" w:rsidRDefault="00BD02D2" w:rsidP="007D47FA">
            <w:pPr>
              <w:rPr>
                <w:rFonts w:cstheme="minorHAnsi"/>
                <w:sz w:val="20"/>
                <w:szCs w:val="20"/>
              </w:rPr>
            </w:pPr>
          </w:p>
        </w:tc>
        <w:tc>
          <w:tcPr>
            <w:tcW w:w="810" w:type="dxa"/>
          </w:tcPr>
          <w:p w14:paraId="5CB1DF73" w14:textId="77777777" w:rsidR="00BD02D2" w:rsidRPr="000E37D7" w:rsidRDefault="00BD02D2" w:rsidP="007D47FA">
            <w:pPr>
              <w:rPr>
                <w:rFonts w:cstheme="minorHAnsi"/>
                <w:sz w:val="20"/>
                <w:szCs w:val="20"/>
              </w:rPr>
            </w:pPr>
          </w:p>
        </w:tc>
        <w:tc>
          <w:tcPr>
            <w:tcW w:w="805" w:type="dxa"/>
          </w:tcPr>
          <w:p w14:paraId="2ED615CF" w14:textId="77777777" w:rsidR="00BD02D2" w:rsidRPr="000E37D7" w:rsidRDefault="00BD02D2" w:rsidP="007D47FA">
            <w:pPr>
              <w:rPr>
                <w:rFonts w:cstheme="minorHAnsi"/>
                <w:sz w:val="20"/>
                <w:szCs w:val="20"/>
              </w:rPr>
            </w:pPr>
          </w:p>
        </w:tc>
      </w:tr>
      <w:tr w:rsidR="00D74E6B" w:rsidRPr="000E37D7" w14:paraId="1C91F7AA" w14:textId="77777777" w:rsidTr="00D74E6B">
        <w:tc>
          <w:tcPr>
            <w:tcW w:w="1344" w:type="dxa"/>
          </w:tcPr>
          <w:p w14:paraId="78AA9417" w14:textId="2F037189" w:rsidR="00BD02D2" w:rsidRPr="000E37D7" w:rsidRDefault="002B22E9" w:rsidP="00BC6D95">
            <w:pPr>
              <w:rPr>
                <w:rFonts w:cstheme="minorHAnsi"/>
                <w:sz w:val="20"/>
                <w:szCs w:val="20"/>
              </w:rPr>
            </w:pPr>
            <w:r w:rsidRPr="000E37D7">
              <w:rPr>
                <w:rFonts w:cstheme="minorHAnsi"/>
                <w:sz w:val="20"/>
                <w:szCs w:val="20"/>
              </w:rPr>
              <w:t>6. Outsider</w:t>
            </w:r>
          </w:p>
        </w:tc>
        <w:tc>
          <w:tcPr>
            <w:tcW w:w="688" w:type="dxa"/>
          </w:tcPr>
          <w:p w14:paraId="43003223" w14:textId="1D67AC2E" w:rsidR="00BD02D2" w:rsidRPr="000E37D7" w:rsidRDefault="00BC6D95" w:rsidP="00BC6D95">
            <w:pPr>
              <w:rPr>
                <w:rFonts w:cstheme="minorHAnsi"/>
                <w:sz w:val="20"/>
                <w:szCs w:val="20"/>
              </w:rPr>
            </w:pPr>
            <w:r w:rsidRPr="000E37D7">
              <w:rPr>
                <w:rFonts w:cstheme="minorHAnsi"/>
                <w:sz w:val="20"/>
                <w:szCs w:val="20"/>
              </w:rPr>
              <w:t>0.37</w:t>
            </w:r>
          </w:p>
        </w:tc>
        <w:tc>
          <w:tcPr>
            <w:tcW w:w="977" w:type="dxa"/>
          </w:tcPr>
          <w:p w14:paraId="79904540" w14:textId="587297AA" w:rsidR="00BD02D2" w:rsidRPr="000E37D7" w:rsidRDefault="00BC6D95" w:rsidP="00BC6D95">
            <w:pPr>
              <w:rPr>
                <w:rFonts w:cstheme="minorHAnsi"/>
                <w:sz w:val="20"/>
                <w:szCs w:val="20"/>
              </w:rPr>
            </w:pPr>
            <w:r w:rsidRPr="000E37D7">
              <w:rPr>
                <w:rFonts w:cstheme="minorHAnsi"/>
                <w:sz w:val="20"/>
                <w:szCs w:val="20"/>
              </w:rPr>
              <w:t>0.49</w:t>
            </w:r>
          </w:p>
        </w:tc>
        <w:tc>
          <w:tcPr>
            <w:tcW w:w="766" w:type="dxa"/>
          </w:tcPr>
          <w:p w14:paraId="2EBD8E9A" w14:textId="7C07306C" w:rsidR="00BD02D2" w:rsidRPr="000E37D7" w:rsidRDefault="00BC6D95" w:rsidP="00BC6D95">
            <w:pPr>
              <w:rPr>
                <w:rFonts w:cstheme="minorHAnsi"/>
                <w:sz w:val="20"/>
                <w:szCs w:val="20"/>
              </w:rPr>
            </w:pPr>
            <w:r w:rsidRPr="000E37D7">
              <w:rPr>
                <w:rFonts w:cstheme="minorHAnsi"/>
                <w:sz w:val="20"/>
                <w:szCs w:val="20"/>
              </w:rPr>
              <w:t>0</w:t>
            </w:r>
          </w:p>
        </w:tc>
        <w:tc>
          <w:tcPr>
            <w:tcW w:w="720" w:type="dxa"/>
          </w:tcPr>
          <w:p w14:paraId="39148895" w14:textId="6D7CA8BF" w:rsidR="00BD02D2" w:rsidRPr="000E37D7" w:rsidRDefault="00BC6D95" w:rsidP="00BC6D95">
            <w:pPr>
              <w:rPr>
                <w:rFonts w:cstheme="minorHAnsi"/>
                <w:sz w:val="20"/>
                <w:szCs w:val="20"/>
              </w:rPr>
            </w:pPr>
            <w:r w:rsidRPr="000E37D7">
              <w:rPr>
                <w:rFonts w:cstheme="minorHAnsi"/>
                <w:sz w:val="20"/>
                <w:szCs w:val="20"/>
              </w:rPr>
              <w:t>1</w:t>
            </w:r>
          </w:p>
        </w:tc>
        <w:tc>
          <w:tcPr>
            <w:tcW w:w="810" w:type="dxa"/>
          </w:tcPr>
          <w:p w14:paraId="63C87F6A" w14:textId="46A0A993" w:rsidR="00BD02D2" w:rsidRPr="000E37D7" w:rsidRDefault="00BC6D95" w:rsidP="00BC6D95">
            <w:pPr>
              <w:rPr>
                <w:rFonts w:cstheme="minorHAnsi"/>
                <w:sz w:val="20"/>
                <w:szCs w:val="20"/>
              </w:rPr>
            </w:pPr>
            <w:r w:rsidRPr="000E37D7">
              <w:rPr>
                <w:rFonts w:cstheme="minorHAnsi"/>
                <w:sz w:val="20"/>
                <w:szCs w:val="20"/>
              </w:rPr>
              <w:t>0.143</w:t>
            </w:r>
          </w:p>
        </w:tc>
        <w:tc>
          <w:tcPr>
            <w:tcW w:w="810" w:type="dxa"/>
          </w:tcPr>
          <w:p w14:paraId="1DCCE3B2" w14:textId="6358D1EF" w:rsidR="00BD02D2" w:rsidRPr="000E37D7" w:rsidRDefault="00BC6D95" w:rsidP="00BC6D95">
            <w:pPr>
              <w:rPr>
                <w:rFonts w:cstheme="minorHAnsi"/>
                <w:sz w:val="20"/>
                <w:szCs w:val="20"/>
              </w:rPr>
            </w:pPr>
            <w:r w:rsidRPr="000E37D7">
              <w:rPr>
                <w:rFonts w:cstheme="minorHAnsi"/>
                <w:sz w:val="20"/>
                <w:szCs w:val="20"/>
              </w:rPr>
              <w:t>-0.144</w:t>
            </w:r>
          </w:p>
        </w:tc>
        <w:tc>
          <w:tcPr>
            <w:tcW w:w="810" w:type="dxa"/>
          </w:tcPr>
          <w:p w14:paraId="5847E380" w14:textId="427CF832" w:rsidR="00BD02D2" w:rsidRPr="000E37D7" w:rsidRDefault="00BC6D95" w:rsidP="00BC6D95">
            <w:pPr>
              <w:rPr>
                <w:rFonts w:cstheme="minorHAnsi"/>
                <w:sz w:val="20"/>
                <w:szCs w:val="20"/>
              </w:rPr>
            </w:pPr>
            <w:r w:rsidRPr="000E37D7">
              <w:rPr>
                <w:rFonts w:cstheme="minorHAnsi"/>
                <w:sz w:val="20"/>
                <w:szCs w:val="20"/>
              </w:rPr>
              <w:t xml:space="preserve">-0.169  </w:t>
            </w:r>
          </w:p>
        </w:tc>
        <w:tc>
          <w:tcPr>
            <w:tcW w:w="826" w:type="dxa"/>
          </w:tcPr>
          <w:p w14:paraId="58EF9C69" w14:textId="2FC125C0" w:rsidR="00BD02D2" w:rsidRPr="000E37D7" w:rsidRDefault="00BC6D95" w:rsidP="00BC6D95">
            <w:pPr>
              <w:rPr>
                <w:rFonts w:cstheme="minorHAnsi"/>
                <w:sz w:val="20"/>
                <w:szCs w:val="20"/>
              </w:rPr>
            </w:pPr>
            <w:r w:rsidRPr="000E37D7">
              <w:rPr>
                <w:rFonts w:cstheme="minorHAnsi"/>
                <w:sz w:val="20"/>
                <w:szCs w:val="20"/>
              </w:rPr>
              <w:t>-0.186</w:t>
            </w:r>
          </w:p>
        </w:tc>
        <w:tc>
          <w:tcPr>
            <w:tcW w:w="884" w:type="dxa"/>
          </w:tcPr>
          <w:p w14:paraId="7B504C18" w14:textId="3EBB1A98" w:rsidR="00BD02D2" w:rsidRPr="000E37D7" w:rsidRDefault="00BC6D95" w:rsidP="007D47FA">
            <w:pPr>
              <w:rPr>
                <w:rFonts w:cstheme="minorHAnsi"/>
                <w:sz w:val="20"/>
                <w:szCs w:val="20"/>
              </w:rPr>
            </w:pPr>
            <w:r w:rsidRPr="000E37D7">
              <w:rPr>
                <w:rFonts w:cstheme="minorHAnsi"/>
                <w:sz w:val="20"/>
                <w:szCs w:val="20"/>
              </w:rPr>
              <w:t>-0.156</w:t>
            </w:r>
          </w:p>
        </w:tc>
        <w:tc>
          <w:tcPr>
            <w:tcW w:w="810" w:type="dxa"/>
          </w:tcPr>
          <w:p w14:paraId="528440C2" w14:textId="77777777" w:rsidR="00BD02D2" w:rsidRPr="000E37D7" w:rsidRDefault="00BD02D2" w:rsidP="007D47FA">
            <w:pPr>
              <w:rPr>
                <w:rFonts w:cstheme="minorHAnsi"/>
                <w:sz w:val="20"/>
                <w:szCs w:val="20"/>
              </w:rPr>
            </w:pPr>
          </w:p>
        </w:tc>
        <w:tc>
          <w:tcPr>
            <w:tcW w:w="747" w:type="dxa"/>
          </w:tcPr>
          <w:p w14:paraId="36B53F0C" w14:textId="77777777" w:rsidR="00BD02D2" w:rsidRPr="000E37D7" w:rsidRDefault="00BD02D2" w:rsidP="007D47FA">
            <w:pPr>
              <w:rPr>
                <w:rFonts w:cstheme="minorHAnsi"/>
                <w:sz w:val="20"/>
                <w:szCs w:val="20"/>
              </w:rPr>
            </w:pPr>
          </w:p>
        </w:tc>
        <w:tc>
          <w:tcPr>
            <w:tcW w:w="783" w:type="dxa"/>
          </w:tcPr>
          <w:p w14:paraId="624090C4" w14:textId="77777777" w:rsidR="00BD02D2" w:rsidRPr="000E37D7" w:rsidRDefault="00BD02D2" w:rsidP="007D47FA">
            <w:pPr>
              <w:rPr>
                <w:rFonts w:cstheme="minorHAnsi"/>
                <w:sz w:val="20"/>
                <w:szCs w:val="20"/>
              </w:rPr>
            </w:pPr>
          </w:p>
        </w:tc>
        <w:tc>
          <w:tcPr>
            <w:tcW w:w="810" w:type="dxa"/>
          </w:tcPr>
          <w:p w14:paraId="61FE8E23" w14:textId="77777777" w:rsidR="00BD02D2" w:rsidRPr="000E37D7" w:rsidRDefault="00BD02D2" w:rsidP="007D47FA">
            <w:pPr>
              <w:rPr>
                <w:rFonts w:cstheme="minorHAnsi"/>
                <w:sz w:val="20"/>
                <w:szCs w:val="20"/>
              </w:rPr>
            </w:pPr>
          </w:p>
        </w:tc>
        <w:tc>
          <w:tcPr>
            <w:tcW w:w="720" w:type="dxa"/>
          </w:tcPr>
          <w:p w14:paraId="7D9FB3DF" w14:textId="77777777" w:rsidR="00BD02D2" w:rsidRPr="000E37D7" w:rsidRDefault="00BD02D2" w:rsidP="007D47FA">
            <w:pPr>
              <w:rPr>
                <w:rFonts w:cstheme="minorHAnsi"/>
                <w:sz w:val="20"/>
                <w:szCs w:val="20"/>
              </w:rPr>
            </w:pPr>
          </w:p>
        </w:tc>
        <w:tc>
          <w:tcPr>
            <w:tcW w:w="990" w:type="dxa"/>
          </w:tcPr>
          <w:p w14:paraId="72C46613" w14:textId="77777777" w:rsidR="00BD02D2" w:rsidRPr="000E37D7" w:rsidRDefault="00BD02D2" w:rsidP="007D47FA">
            <w:pPr>
              <w:rPr>
                <w:rFonts w:cstheme="minorHAnsi"/>
                <w:sz w:val="20"/>
                <w:szCs w:val="20"/>
              </w:rPr>
            </w:pPr>
          </w:p>
        </w:tc>
        <w:tc>
          <w:tcPr>
            <w:tcW w:w="810" w:type="dxa"/>
          </w:tcPr>
          <w:p w14:paraId="738CCEAD" w14:textId="77777777" w:rsidR="00BD02D2" w:rsidRPr="000E37D7" w:rsidRDefault="00BD02D2" w:rsidP="007D47FA">
            <w:pPr>
              <w:rPr>
                <w:rFonts w:cstheme="minorHAnsi"/>
                <w:sz w:val="20"/>
                <w:szCs w:val="20"/>
              </w:rPr>
            </w:pPr>
          </w:p>
        </w:tc>
        <w:tc>
          <w:tcPr>
            <w:tcW w:w="805" w:type="dxa"/>
          </w:tcPr>
          <w:p w14:paraId="7BE1B2B6" w14:textId="77777777" w:rsidR="00BD02D2" w:rsidRPr="000E37D7" w:rsidRDefault="00BD02D2" w:rsidP="007D47FA">
            <w:pPr>
              <w:rPr>
                <w:rFonts w:cstheme="minorHAnsi"/>
                <w:sz w:val="20"/>
                <w:szCs w:val="20"/>
              </w:rPr>
            </w:pPr>
          </w:p>
        </w:tc>
      </w:tr>
      <w:tr w:rsidR="00D74E6B" w:rsidRPr="000E37D7" w14:paraId="2755A478" w14:textId="77777777" w:rsidTr="00D74E6B">
        <w:tc>
          <w:tcPr>
            <w:tcW w:w="1344" w:type="dxa"/>
          </w:tcPr>
          <w:p w14:paraId="26D6FEDD" w14:textId="2EC653AA" w:rsidR="00BD02D2" w:rsidRPr="000E37D7" w:rsidRDefault="00EE127B" w:rsidP="00BC6D95">
            <w:pPr>
              <w:rPr>
                <w:rFonts w:cstheme="minorHAnsi"/>
                <w:sz w:val="20"/>
                <w:szCs w:val="20"/>
              </w:rPr>
            </w:pPr>
            <w:r w:rsidRPr="000E37D7">
              <w:rPr>
                <w:rFonts w:cstheme="minorHAnsi"/>
                <w:sz w:val="20"/>
                <w:szCs w:val="20"/>
              </w:rPr>
              <w:t xml:space="preserve">7. </w:t>
            </w:r>
            <w:proofErr w:type="spellStart"/>
            <w:r w:rsidRPr="000E37D7">
              <w:rPr>
                <w:rFonts w:cstheme="minorHAnsi"/>
                <w:sz w:val="20"/>
                <w:szCs w:val="20"/>
              </w:rPr>
              <w:t>Blockholder</w:t>
            </w:r>
            <w:proofErr w:type="spellEnd"/>
            <w:r w:rsidRPr="000E37D7">
              <w:rPr>
                <w:rFonts w:cstheme="minorHAnsi"/>
                <w:sz w:val="20"/>
                <w:szCs w:val="20"/>
              </w:rPr>
              <w:t xml:space="preserve"> share</w:t>
            </w:r>
          </w:p>
        </w:tc>
        <w:tc>
          <w:tcPr>
            <w:tcW w:w="688" w:type="dxa"/>
          </w:tcPr>
          <w:p w14:paraId="20FC306A" w14:textId="71645807" w:rsidR="00BD02D2" w:rsidRPr="000E37D7" w:rsidRDefault="00BC6D95" w:rsidP="00BC6D95">
            <w:pPr>
              <w:rPr>
                <w:rFonts w:cstheme="minorHAnsi"/>
                <w:sz w:val="20"/>
                <w:szCs w:val="20"/>
              </w:rPr>
            </w:pPr>
            <w:r w:rsidRPr="000E37D7">
              <w:rPr>
                <w:rFonts w:cstheme="minorHAnsi"/>
                <w:sz w:val="20"/>
                <w:szCs w:val="20"/>
              </w:rPr>
              <w:t>0.35</w:t>
            </w:r>
          </w:p>
        </w:tc>
        <w:tc>
          <w:tcPr>
            <w:tcW w:w="977" w:type="dxa"/>
          </w:tcPr>
          <w:p w14:paraId="05DA1AF8" w14:textId="723DA9BC" w:rsidR="00BD02D2" w:rsidRPr="000E37D7" w:rsidRDefault="00BC6D95" w:rsidP="00BC6D95">
            <w:pPr>
              <w:rPr>
                <w:rFonts w:cstheme="minorHAnsi"/>
                <w:sz w:val="20"/>
                <w:szCs w:val="20"/>
              </w:rPr>
            </w:pPr>
            <w:r w:rsidRPr="000E37D7">
              <w:rPr>
                <w:rFonts w:cstheme="minorHAnsi"/>
                <w:sz w:val="20"/>
                <w:szCs w:val="20"/>
              </w:rPr>
              <w:t>0.18</w:t>
            </w:r>
          </w:p>
        </w:tc>
        <w:tc>
          <w:tcPr>
            <w:tcW w:w="766" w:type="dxa"/>
          </w:tcPr>
          <w:p w14:paraId="1B494203" w14:textId="208B955D" w:rsidR="00BD02D2" w:rsidRPr="000E37D7" w:rsidRDefault="00BC6D95" w:rsidP="00BC6D95">
            <w:pPr>
              <w:rPr>
                <w:rFonts w:cstheme="minorHAnsi"/>
                <w:sz w:val="20"/>
                <w:szCs w:val="20"/>
              </w:rPr>
            </w:pPr>
            <w:r w:rsidRPr="000E37D7">
              <w:rPr>
                <w:rFonts w:cstheme="minorHAnsi"/>
                <w:sz w:val="20"/>
                <w:szCs w:val="20"/>
              </w:rPr>
              <w:t>0.00</w:t>
            </w:r>
          </w:p>
        </w:tc>
        <w:tc>
          <w:tcPr>
            <w:tcW w:w="720" w:type="dxa"/>
          </w:tcPr>
          <w:p w14:paraId="64761D1E" w14:textId="700DAF13" w:rsidR="00BD02D2" w:rsidRPr="000E37D7" w:rsidRDefault="00BC6D95" w:rsidP="00BC6D95">
            <w:pPr>
              <w:rPr>
                <w:rFonts w:cstheme="minorHAnsi"/>
                <w:sz w:val="20"/>
                <w:szCs w:val="20"/>
              </w:rPr>
            </w:pPr>
            <w:r w:rsidRPr="000E37D7">
              <w:rPr>
                <w:rFonts w:cstheme="minorHAnsi"/>
                <w:sz w:val="20"/>
                <w:szCs w:val="20"/>
              </w:rPr>
              <w:t>0.84</w:t>
            </w:r>
          </w:p>
        </w:tc>
        <w:tc>
          <w:tcPr>
            <w:tcW w:w="810" w:type="dxa"/>
          </w:tcPr>
          <w:p w14:paraId="2247F24C" w14:textId="518614BA" w:rsidR="00BD02D2" w:rsidRPr="000E37D7" w:rsidRDefault="00BC6D95" w:rsidP="00BC6D95">
            <w:pPr>
              <w:rPr>
                <w:rFonts w:cstheme="minorHAnsi"/>
                <w:sz w:val="20"/>
                <w:szCs w:val="20"/>
              </w:rPr>
            </w:pPr>
            <w:r w:rsidRPr="000E37D7">
              <w:rPr>
                <w:rFonts w:cstheme="minorHAnsi"/>
                <w:sz w:val="20"/>
                <w:szCs w:val="20"/>
              </w:rPr>
              <w:t>0.066</w:t>
            </w:r>
          </w:p>
        </w:tc>
        <w:tc>
          <w:tcPr>
            <w:tcW w:w="810" w:type="dxa"/>
          </w:tcPr>
          <w:p w14:paraId="3D2724C0" w14:textId="577A6FB1" w:rsidR="00BD02D2" w:rsidRPr="000E37D7" w:rsidRDefault="00BC6D95" w:rsidP="00BC6D95">
            <w:pPr>
              <w:rPr>
                <w:rFonts w:cstheme="minorHAnsi"/>
                <w:sz w:val="20"/>
                <w:szCs w:val="20"/>
              </w:rPr>
            </w:pPr>
            <w:r w:rsidRPr="000E37D7">
              <w:rPr>
                <w:rFonts w:cstheme="minorHAnsi"/>
                <w:sz w:val="20"/>
                <w:szCs w:val="20"/>
              </w:rPr>
              <w:t>-0.236*</w:t>
            </w:r>
          </w:p>
        </w:tc>
        <w:tc>
          <w:tcPr>
            <w:tcW w:w="810" w:type="dxa"/>
          </w:tcPr>
          <w:p w14:paraId="21B9BD1B" w14:textId="345C14DF" w:rsidR="00BD02D2" w:rsidRPr="000E37D7" w:rsidRDefault="00BC6D95" w:rsidP="00BC6D95">
            <w:pPr>
              <w:rPr>
                <w:rFonts w:cstheme="minorHAnsi"/>
                <w:sz w:val="20"/>
                <w:szCs w:val="20"/>
              </w:rPr>
            </w:pPr>
            <w:r w:rsidRPr="000E37D7">
              <w:rPr>
                <w:rFonts w:cstheme="minorHAnsi"/>
                <w:sz w:val="20"/>
                <w:szCs w:val="20"/>
              </w:rPr>
              <w:t>-0.065</w:t>
            </w:r>
          </w:p>
        </w:tc>
        <w:tc>
          <w:tcPr>
            <w:tcW w:w="826" w:type="dxa"/>
          </w:tcPr>
          <w:p w14:paraId="6D98891A" w14:textId="7A45FC92" w:rsidR="00BD02D2" w:rsidRPr="000E37D7" w:rsidRDefault="00BC6D95" w:rsidP="00BC6D95">
            <w:pPr>
              <w:rPr>
                <w:rFonts w:cstheme="minorHAnsi"/>
                <w:sz w:val="20"/>
                <w:szCs w:val="20"/>
              </w:rPr>
            </w:pPr>
            <w:r w:rsidRPr="000E37D7">
              <w:rPr>
                <w:rFonts w:cstheme="minorHAnsi"/>
                <w:sz w:val="20"/>
                <w:szCs w:val="20"/>
              </w:rPr>
              <w:t>-0.164</w:t>
            </w:r>
          </w:p>
        </w:tc>
        <w:tc>
          <w:tcPr>
            <w:tcW w:w="884" w:type="dxa"/>
          </w:tcPr>
          <w:p w14:paraId="0FD0918D" w14:textId="28EC681E" w:rsidR="00BD02D2" w:rsidRPr="000E37D7" w:rsidRDefault="00BC6D95" w:rsidP="00BC6D95">
            <w:pPr>
              <w:rPr>
                <w:rFonts w:cstheme="minorHAnsi"/>
                <w:sz w:val="20"/>
                <w:szCs w:val="20"/>
              </w:rPr>
            </w:pPr>
            <w:r w:rsidRPr="000E37D7">
              <w:rPr>
                <w:rFonts w:cstheme="minorHAnsi"/>
                <w:sz w:val="20"/>
                <w:szCs w:val="20"/>
              </w:rPr>
              <w:t>-0.084</w:t>
            </w:r>
          </w:p>
        </w:tc>
        <w:tc>
          <w:tcPr>
            <w:tcW w:w="810" w:type="dxa"/>
          </w:tcPr>
          <w:p w14:paraId="4F6C7F4D" w14:textId="1B620112" w:rsidR="00BD02D2" w:rsidRPr="000E37D7" w:rsidRDefault="00BC6D95" w:rsidP="007D47FA">
            <w:pPr>
              <w:rPr>
                <w:rFonts w:cstheme="minorHAnsi"/>
                <w:sz w:val="20"/>
                <w:szCs w:val="20"/>
              </w:rPr>
            </w:pPr>
            <w:r w:rsidRPr="000E37D7">
              <w:rPr>
                <w:rFonts w:cstheme="minorHAnsi"/>
                <w:sz w:val="20"/>
                <w:szCs w:val="20"/>
              </w:rPr>
              <w:t>0.118</w:t>
            </w:r>
          </w:p>
        </w:tc>
        <w:tc>
          <w:tcPr>
            <w:tcW w:w="747" w:type="dxa"/>
          </w:tcPr>
          <w:p w14:paraId="105C85D7" w14:textId="77777777" w:rsidR="00BD02D2" w:rsidRPr="000E37D7" w:rsidRDefault="00BD02D2" w:rsidP="007D47FA">
            <w:pPr>
              <w:rPr>
                <w:rFonts w:cstheme="minorHAnsi"/>
                <w:sz w:val="20"/>
                <w:szCs w:val="20"/>
              </w:rPr>
            </w:pPr>
          </w:p>
        </w:tc>
        <w:tc>
          <w:tcPr>
            <w:tcW w:w="783" w:type="dxa"/>
          </w:tcPr>
          <w:p w14:paraId="48874CEA" w14:textId="77777777" w:rsidR="00BD02D2" w:rsidRPr="000E37D7" w:rsidRDefault="00BD02D2" w:rsidP="007D47FA">
            <w:pPr>
              <w:rPr>
                <w:rFonts w:cstheme="minorHAnsi"/>
                <w:sz w:val="20"/>
                <w:szCs w:val="20"/>
              </w:rPr>
            </w:pPr>
          </w:p>
        </w:tc>
        <w:tc>
          <w:tcPr>
            <w:tcW w:w="810" w:type="dxa"/>
          </w:tcPr>
          <w:p w14:paraId="099E959D" w14:textId="77777777" w:rsidR="00BD02D2" w:rsidRPr="000E37D7" w:rsidRDefault="00BD02D2" w:rsidP="007D47FA">
            <w:pPr>
              <w:rPr>
                <w:rFonts w:cstheme="minorHAnsi"/>
                <w:sz w:val="20"/>
                <w:szCs w:val="20"/>
              </w:rPr>
            </w:pPr>
          </w:p>
        </w:tc>
        <w:tc>
          <w:tcPr>
            <w:tcW w:w="720" w:type="dxa"/>
          </w:tcPr>
          <w:p w14:paraId="23DE4B07" w14:textId="77777777" w:rsidR="00BD02D2" w:rsidRPr="000E37D7" w:rsidRDefault="00BD02D2" w:rsidP="007D47FA">
            <w:pPr>
              <w:rPr>
                <w:rFonts w:cstheme="minorHAnsi"/>
                <w:sz w:val="20"/>
                <w:szCs w:val="20"/>
              </w:rPr>
            </w:pPr>
          </w:p>
        </w:tc>
        <w:tc>
          <w:tcPr>
            <w:tcW w:w="990" w:type="dxa"/>
          </w:tcPr>
          <w:p w14:paraId="21F11EB7" w14:textId="77777777" w:rsidR="00BD02D2" w:rsidRPr="000E37D7" w:rsidRDefault="00BD02D2" w:rsidP="007D47FA">
            <w:pPr>
              <w:rPr>
                <w:rFonts w:cstheme="minorHAnsi"/>
                <w:sz w:val="20"/>
                <w:szCs w:val="20"/>
              </w:rPr>
            </w:pPr>
          </w:p>
        </w:tc>
        <w:tc>
          <w:tcPr>
            <w:tcW w:w="810" w:type="dxa"/>
          </w:tcPr>
          <w:p w14:paraId="3A341DC9" w14:textId="77777777" w:rsidR="00BD02D2" w:rsidRPr="000E37D7" w:rsidRDefault="00BD02D2" w:rsidP="007D47FA">
            <w:pPr>
              <w:rPr>
                <w:rFonts w:cstheme="minorHAnsi"/>
                <w:sz w:val="20"/>
                <w:szCs w:val="20"/>
              </w:rPr>
            </w:pPr>
          </w:p>
        </w:tc>
        <w:tc>
          <w:tcPr>
            <w:tcW w:w="805" w:type="dxa"/>
          </w:tcPr>
          <w:p w14:paraId="7C67708C" w14:textId="77777777" w:rsidR="00BD02D2" w:rsidRPr="000E37D7" w:rsidRDefault="00BD02D2" w:rsidP="007D47FA">
            <w:pPr>
              <w:rPr>
                <w:rFonts w:cstheme="minorHAnsi"/>
                <w:sz w:val="20"/>
                <w:szCs w:val="20"/>
              </w:rPr>
            </w:pPr>
          </w:p>
        </w:tc>
      </w:tr>
      <w:tr w:rsidR="00D74E6B" w:rsidRPr="000E37D7" w14:paraId="30FFA90F" w14:textId="77777777" w:rsidTr="00D74E6B">
        <w:tc>
          <w:tcPr>
            <w:tcW w:w="1344" w:type="dxa"/>
          </w:tcPr>
          <w:p w14:paraId="1B9361F1" w14:textId="52B457E2" w:rsidR="00BD02D2" w:rsidRPr="000E37D7" w:rsidRDefault="00EE127B" w:rsidP="00030093">
            <w:pPr>
              <w:rPr>
                <w:rFonts w:cstheme="minorHAnsi"/>
                <w:sz w:val="20"/>
                <w:szCs w:val="20"/>
              </w:rPr>
            </w:pPr>
            <w:r w:rsidRPr="000E37D7">
              <w:rPr>
                <w:rFonts w:cstheme="minorHAnsi"/>
                <w:sz w:val="20"/>
                <w:szCs w:val="20"/>
              </w:rPr>
              <w:t>8. Industry dynamism</w:t>
            </w:r>
          </w:p>
        </w:tc>
        <w:tc>
          <w:tcPr>
            <w:tcW w:w="688" w:type="dxa"/>
          </w:tcPr>
          <w:p w14:paraId="002125EF" w14:textId="6EC41340" w:rsidR="00BD02D2" w:rsidRPr="000E37D7" w:rsidRDefault="00030093" w:rsidP="003B3638">
            <w:pPr>
              <w:rPr>
                <w:rFonts w:cstheme="minorHAnsi"/>
                <w:sz w:val="20"/>
                <w:szCs w:val="20"/>
              </w:rPr>
            </w:pPr>
            <w:r w:rsidRPr="000E37D7">
              <w:rPr>
                <w:rFonts w:cstheme="minorHAnsi"/>
                <w:sz w:val="20"/>
                <w:szCs w:val="20"/>
              </w:rPr>
              <w:t>0.03</w:t>
            </w:r>
          </w:p>
        </w:tc>
        <w:tc>
          <w:tcPr>
            <w:tcW w:w="977" w:type="dxa"/>
          </w:tcPr>
          <w:p w14:paraId="12B8EAF7" w14:textId="55CD9394" w:rsidR="00BD02D2" w:rsidRPr="000E37D7" w:rsidRDefault="00030093" w:rsidP="003B3638">
            <w:pPr>
              <w:rPr>
                <w:rFonts w:cstheme="minorHAnsi"/>
                <w:sz w:val="20"/>
                <w:szCs w:val="20"/>
              </w:rPr>
            </w:pPr>
            <w:r w:rsidRPr="000E37D7">
              <w:rPr>
                <w:rFonts w:cstheme="minorHAnsi"/>
                <w:sz w:val="20"/>
                <w:szCs w:val="20"/>
              </w:rPr>
              <w:t>0.05</w:t>
            </w:r>
          </w:p>
        </w:tc>
        <w:tc>
          <w:tcPr>
            <w:tcW w:w="766" w:type="dxa"/>
          </w:tcPr>
          <w:p w14:paraId="5B1AAE7E" w14:textId="2EABC0BF" w:rsidR="00BD02D2" w:rsidRPr="000E37D7" w:rsidRDefault="00030093" w:rsidP="003B3638">
            <w:pPr>
              <w:rPr>
                <w:rFonts w:cstheme="minorHAnsi"/>
                <w:sz w:val="20"/>
                <w:szCs w:val="20"/>
              </w:rPr>
            </w:pPr>
            <w:r w:rsidRPr="000E37D7">
              <w:rPr>
                <w:rFonts w:cstheme="minorHAnsi"/>
                <w:sz w:val="20"/>
                <w:szCs w:val="20"/>
              </w:rPr>
              <w:t>0.00</w:t>
            </w:r>
          </w:p>
        </w:tc>
        <w:tc>
          <w:tcPr>
            <w:tcW w:w="720" w:type="dxa"/>
          </w:tcPr>
          <w:p w14:paraId="29A4F8CA" w14:textId="0ACE894D" w:rsidR="00BD02D2" w:rsidRPr="000E37D7" w:rsidRDefault="00030093" w:rsidP="003B3638">
            <w:pPr>
              <w:rPr>
                <w:rFonts w:cstheme="minorHAnsi"/>
                <w:sz w:val="20"/>
                <w:szCs w:val="20"/>
              </w:rPr>
            </w:pPr>
            <w:r w:rsidRPr="000E37D7">
              <w:rPr>
                <w:rFonts w:cstheme="minorHAnsi"/>
                <w:sz w:val="20"/>
                <w:szCs w:val="20"/>
              </w:rPr>
              <w:t>0.46</w:t>
            </w:r>
          </w:p>
        </w:tc>
        <w:tc>
          <w:tcPr>
            <w:tcW w:w="810" w:type="dxa"/>
          </w:tcPr>
          <w:p w14:paraId="38E92158" w14:textId="36D1514C" w:rsidR="00BD02D2" w:rsidRPr="000E37D7" w:rsidRDefault="00030093" w:rsidP="003B3638">
            <w:pPr>
              <w:rPr>
                <w:rFonts w:cstheme="minorHAnsi"/>
                <w:sz w:val="20"/>
                <w:szCs w:val="20"/>
              </w:rPr>
            </w:pPr>
            <w:r w:rsidRPr="000E37D7">
              <w:rPr>
                <w:rFonts w:cstheme="minorHAnsi"/>
                <w:sz w:val="20"/>
                <w:szCs w:val="20"/>
              </w:rPr>
              <w:t>-0.040</w:t>
            </w:r>
          </w:p>
        </w:tc>
        <w:tc>
          <w:tcPr>
            <w:tcW w:w="810" w:type="dxa"/>
          </w:tcPr>
          <w:p w14:paraId="62B0FD24" w14:textId="63B9044E" w:rsidR="00BD02D2" w:rsidRPr="000E37D7" w:rsidRDefault="00030093" w:rsidP="003B3638">
            <w:pPr>
              <w:rPr>
                <w:rFonts w:cstheme="minorHAnsi"/>
                <w:sz w:val="20"/>
                <w:szCs w:val="20"/>
              </w:rPr>
            </w:pPr>
            <w:r w:rsidRPr="000E37D7">
              <w:rPr>
                <w:rFonts w:cstheme="minorHAnsi"/>
                <w:sz w:val="20"/>
                <w:szCs w:val="20"/>
              </w:rPr>
              <w:t>0.025</w:t>
            </w:r>
          </w:p>
        </w:tc>
        <w:tc>
          <w:tcPr>
            <w:tcW w:w="810" w:type="dxa"/>
          </w:tcPr>
          <w:p w14:paraId="3AEC358E" w14:textId="0BB29134" w:rsidR="00BD02D2" w:rsidRPr="000E37D7" w:rsidRDefault="00030093" w:rsidP="003B3638">
            <w:pPr>
              <w:rPr>
                <w:rFonts w:cstheme="minorHAnsi"/>
                <w:sz w:val="20"/>
                <w:szCs w:val="20"/>
              </w:rPr>
            </w:pPr>
            <w:r w:rsidRPr="000E37D7">
              <w:rPr>
                <w:rFonts w:cstheme="minorHAnsi"/>
                <w:sz w:val="20"/>
                <w:szCs w:val="20"/>
              </w:rPr>
              <w:t>0.146</w:t>
            </w:r>
          </w:p>
        </w:tc>
        <w:tc>
          <w:tcPr>
            <w:tcW w:w="826" w:type="dxa"/>
          </w:tcPr>
          <w:p w14:paraId="12CF5C82" w14:textId="4ED710DF" w:rsidR="00BD02D2" w:rsidRPr="000E37D7" w:rsidRDefault="00030093" w:rsidP="003B3638">
            <w:pPr>
              <w:rPr>
                <w:rFonts w:cstheme="minorHAnsi"/>
                <w:sz w:val="20"/>
                <w:szCs w:val="20"/>
              </w:rPr>
            </w:pPr>
            <w:r w:rsidRPr="000E37D7">
              <w:rPr>
                <w:rFonts w:cstheme="minorHAnsi"/>
                <w:sz w:val="20"/>
                <w:szCs w:val="20"/>
              </w:rPr>
              <w:t>0.003</w:t>
            </w:r>
          </w:p>
        </w:tc>
        <w:tc>
          <w:tcPr>
            <w:tcW w:w="884" w:type="dxa"/>
          </w:tcPr>
          <w:p w14:paraId="381CAB7D" w14:textId="55ED8AB5" w:rsidR="00BD02D2" w:rsidRPr="000E37D7" w:rsidRDefault="00030093" w:rsidP="003B3638">
            <w:pPr>
              <w:rPr>
                <w:rFonts w:cstheme="minorHAnsi"/>
                <w:sz w:val="20"/>
                <w:szCs w:val="20"/>
              </w:rPr>
            </w:pPr>
            <w:r w:rsidRPr="000E37D7">
              <w:rPr>
                <w:rFonts w:cstheme="minorHAnsi"/>
                <w:sz w:val="20"/>
                <w:szCs w:val="20"/>
              </w:rPr>
              <w:t>0.153</w:t>
            </w:r>
          </w:p>
        </w:tc>
        <w:tc>
          <w:tcPr>
            <w:tcW w:w="810" w:type="dxa"/>
          </w:tcPr>
          <w:p w14:paraId="3EEBA018" w14:textId="52889138" w:rsidR="00BD02D2" w:rsidRPr="000E37D7" w:rsidRDefault="00030093" w:rsidP="003B3638">
            <w:pPr>
              <w:rPr>
                <w:rFonts w:cstheme="minorHAnsi"/>
                <w:sz w:val="20"/>
                <w:szCs w:val="20"/>
              </w:rPr>
            </w:pPr>
            <w:r w:rsidRPr="000E37D7">
              <w:rPr>
                <w:rFonts w:cstheme="minorHAnsi"/>
                <w:sz w:val="20"/>
                <w:szCs w:val="20"/>
              </w:rPr>
              <w:t>-0.057</w:t>
            </w:r>
          </w:p>
        </w:tc>
        <w:tc>
          <w:tcPr>
            <w:tcW w:w="747" w:type="dxa"/>
          </w:tcPr>
          <w:p w14:paraId="70698FB5" w14:textId="251FC364" w:rsidR="00BD02D2" w:rsidRPr="000E37D7" w:rsidRDefault="00030093" w:rsidP="00030093">
            <w:pPr>
              <w:rPr>
                <w:rFonts w:cstheme="minorHAnsi"/>
                <w:sz w:val="20"/>
                <w:szCs w:val="20"/>
              </w:rPr>
            </w:pPr>
            <w:r w:rsidRPr="000E37D7">
              <w:rPr>
                <w:rFonts w:cstheme="minorHAnsi"/>
                <w:sz w:val="20"/>
                <w:szCs w:val="20"/>
              </w:rPr>
              <w:t>-0.023</w:t>
            </w:r>
          </w:p>
        </w:tc>
        <w:tc>
          <w:tcPr>
            <w:tcW w:w="783" w:type="dxa"/>
          </w:tcPr>
          <w:p w14:paraId="1CBB0E8A" w14:textId="62D51F54" w:rsidR="00BD02D2" w:rsidRPr="000E37D7" w:rsidRDefault="00BD02D2" w:rsidP="007D47FA">
            <w:pPr>
              <w:rPr>
                <w:rFonts w:cstheme="minorHAnsi"/>
                <w:sz w:val="20"/>
                <w:szCs w:val="20"/>
              </w:rPr>
            </w:pPr>
          </w:p>
        </w:tc>
        <w:tc>
          <w:tcPr>
            <w:tcW w:w="810" w:type="dxa"/>
          </w:tcPr>
          <w:p w14:paraId="4F297A4E" w14:textId="77777777" w:rsidR="00BD02D2" w:rsidRPr="000E37D7" w:rsidRDefault="00BD02D2" w:rsidP="007D47FA">
            <w:pPr>
              <w:rPr>
                <w:rFonts w:cstheme="minorHAnsi"/>
                <w:sz w:val="20"/>
                <w:szCs w:val="20"/>
              </w:rPr>
            </w:pPr>
          </w:p>
        </w:tc>
        <w:tc>
          <w:tcPr>
            <w:tcW w:w="720" w:type="dxa"/>
          </w:tcPr>
          <w:p w14:paraId="0545E8B1" w14:textId="77777777" w:rsidR="00BD02D2" w:rsidRPr="000E37D7" w:rsidRDefault="00BD02D2" w:rsidP="007D47FA">
            <w:pPr>
              <w:rPr>
                <w:rFonts w:cstheme="minorHAnsi"/>
                <w:sz w:val="20"/>
                <w:szCs w:val="20"/>
              </w:rPr>
            </w:pPr>
          </w:p>
        </w:tc>
        <w:tc>
          <w:tcPr>
            <w:tcW w:w="990" w:type="dxa"/>
          </w:tcPr>
          <w:p w14:paraId="65FC866C" w14:textId="77777777" w:rsidR="00BD02D2" w:rsidRPr="000E37D7" w:rsidRDefault="00BD02D2" w:rsidP="007D47FA">
            <w:pPr>
              <w:rPr>
                <w:rFonts w:cstheme="minorHAnsi"/>
                <w:sz w:val="20"/>
                <w:szCs w:val="20"/>
              </w:rPr>
            </w:pPr>
          </w:p>
        </w:tc>
        <w:tc>
          <w:tcPr>
            <w:tcW w:w="810" w:type="dxa"/>
          </w:tcPr>
          <w:p w14:paraId="23BDB8F3" w14:textId="77777777" w:rsidR="00BD02D2" w:rsidRPr="000E37D7" w:rsidRDefault="00BD02D2" w:rsidP="007D47FA">
            <w:pPr>
              <w:rPr>
                <w:rFonts w:cstheme="minorHAnsi"/>
                <w:sz w:val="20"/>
                <w:szCs w:val="20"/>
              </w:rPr>
            </w:pPr>
          </w:p>
        </w:tc>
        <w:tc>
          <w:tcPr>
            <w:tcW w:w="805" w:type="dxa"/>
          </w:tcPr>
          <w:p w14:paraId="406D0257" w14:textId="77777777" w:rsidR="00BD02D2" w:rsidRPr="000E37D7" w:rsidRDefault="00BD02D2" w:rsidP="007D47FA">
            <w:pPr>
              <w:rPr>
                <w:rFonts w:cstheme="minorHAnsi"/>
                <w:sz w:val="20"/>
                <w:szCs w:val="20"/>
              </w:rPr>
            </w:pPr>
          </w:p>
        </w:tc>
      </w:tr>
      <w:tr w:rsidR="00D74E6B" w:rsidRPr="000E37D7" w14:paraId="3F55BF8D" w14:textId="77777777" w:rsidTr="00D74E6B">
        <w:tc>
          <w:tcPr>
            <w:tcW w:w="1344" w:type="dxa"/>
          </w:tcPr>
          <w:p w14:paraId="3FC3995C" w14:textId="77777777" w:rsidR="006B0D02" w:rsidRPr="000E37D7" w:rsidRDefault="006B0D02" w:rsidP="006B0D02">
            <w:pPr>
              <w:rPr>
                <w:rFonts w:cstheme="minorHAnsi"/>
                <w:sz w:val="20"/>
                <w:szCs w:val="20"/>
              </w:rPr>
            </w:pPr>
            <w:r w:rsidRPr="000E37D7">
              <w:rPr>
                <w:rFonts w:cstheme="minorHAnsi"/>
                <w:sz w:val="20"/>
                <w:szCs w:val="20"/>
              </w:rPr>
              <w:t>9. Market return above</w:t>
            </w:r>
          </w:p>
          <w:p w14:paraId="5B057C0A" w14:textId="48918636" w:rsidR="00BD02D2" w:rsidRPr="000E37D7" w:rsidRDefault="006B0D02" w:rsidP="00F829CD">
            <w:pPr>
              <w:rPr>
                <w:rFonts w:cstheme="minorHAnsi"/>
                <w:sz w:val="20"/>
                <w:szCs w:val="20"/>
              </w:rPr>
            </w:pPr>
            <w:r w:rsidRPr="000E37D7">
              <w:rPr>
                <w:rFonts w:cstheme="minorHAnsi"/>
                <w:sz w:val="20"/>
                <w:szCs w:val="20"/>
              </w:rPr>
              <w:t>aspirations</w:t>
            </w:r>
          </w:p>
        </w:tc>
        <w:tc>
          <w:tcPr>
            <w:tcW w:w="688" w:type="dxa"/>
          </w:tcPr>
          <w:p w14:paraId="7C74726E" w14:textId="48F19480" w:rsidR="00BD02D2" w:rsidRPr="000E37D7" w:rsidRDefault="003B3638" w:rsidP="00F829CD">
            <w:pPr>
              <w:rPr>
                <w:rFonts w:cstheme="minorHAnsi"/>
                <w:sz w:val="20"/>
                <w:szCs w:val="20"/>
              </w:rPr>
            </w:pPr>
            <w:r w:rsidRPr="000E37D7">
              <w:rPr>
                <w:rFonts w:cstheme="minorHAnsi"/>
                <w:sz w:val="20"/>
                <w:szCs w:val="20"/>
              </w:rPr>
              <w:t>0.08</w:t>
            </w:r>
          </w:p>
        </w:tc>
        <w:tc>
          <w:tcPr>
            <w:tcW w:w="977" w:type="dxa"/>
          </w:tcPr>
          <w:p w14:paraId="1A56EE42" w14:textId="23FC2F2A" w:rsidR="00BD02D2" w:rsidRPr="000E37D7" w:rsidRDefault="003B3638" w:rsidP="00F829CD">
            <w:pPr>
              <w:rPr>
                <w:rFonts w:cstheme="minorHAnsi"/>
                <w:sz w:val="20"/>
                <w:szCs w:val="20"/>
              </w:rPr>
            </w:pPr>
            <w:r w:rsidRPr="000E37D7">
              <w:rPr>
                <w:rFonts w:cstheme="minorHAnsi"/>
                <w:sz w:val="20"/>
                <w:szCs w:val="20"/>
              </w:rPr>
              <w:t>0.11</w:t>
            </w:r>
          </w:p>
        </w:tc>
        <w:tc>
          <w:tcPr>
            <w:tcW w:w="766" w:type="dxa"/>
          </w:tcPr>
          <w:p w14:paraId="13FF1D0A" w14:textId="581B37F9" w:rsidR="00BD02D2" w:rsidRPr="000E37D7" w:rsidRDefault="003B3638" w:rsidP="00F829CD">
            <w:pPr>
              <w:rPr>
                <w:rFonts w:cstheme="minorHAnsi"/>
                <w:sz w:val="20"/>
                <w:szCs w:val="20"/>
              </w:rPr>
            </w:pPr>
            <w:r w:rsidRPr="000E37D7">
              <w:rPr>
                <w:rFonts w:cstheme="minorHAnsi"/>
                <w:sz w:val="20"/>
                <w:szCs w:val="20"/>
              </w:rPr>
              <w:t>0.00</w:t>
            </w:r>
          </w:p>
        </w:tc>
        <w:tc>
          <w:tcPr>
            <w:tcW w:w="720" w:type="dxa"/>
          </w:tcPr>
          <w:p w14:paraId="3D09D1EA" w14:textId="26399F8E" w:rsidR="00BD02D2" w:rsidRPr="000E37D7" w:rsidRDefault="003B3638" w:rsidP="00F829CD">
            <w:pPr>
              <w:rPr>
                <w:rFonts w:cstheme="minorHAnsi"/>
                <w:sz w:val="20"/>
                <w:szCs w:val="20"/>
              </w:rPr>
            </w:pPr>
            <w:r w:rsidRPr="000E37D7">
              <w:rPr>
                <w:rFonts w:cstheme="minorHAnsi"/>
                <w:sz w:val="20"/>
                <w:szCs w:val="20"/>
              </w:rPr>
              <w:t>-0.065</w:t>
            </w:r>
          </w:p>
        </w:tc>
        <w:tc>
          <w:tcPr>
            <w:tcW w:w="810" w:type="dxa"/>
          </w:tcPr>
          <w:p w14:paraId="3CC6CA36" w14:textId="55981945" w:rsidR="00BD02D2" w:rsidRPr="000E37D7" w:rsidRDefault="003B3638" w:rsidP="00F829CD">
            <w:pPr>
              <w:rPr>
                <w:rFonts w:cstheme="minorHAnsi"/>
                <w:sz w:val="20"/>
                <w:szCs w:val="20"/>
              </w:rPr>
            </w:pPr>
            <w:r w:rsidRPr="000E37D7">
              <w:rPr>
                <w:rFonts w:cstheme="minorHAnsi"/>
                <w:sz w:val="20"/>
                <w:szCs w:val="20"/>
              </w:rPr>
              <w:t>0.084</w:t>
            </w:r>
          </w:p>
        </w:tc>
        <w:tc>
          <w:tcPr>
            <w:tcW w:w="810" w:type="dxa"/>
          </w:tcPr>
          <w:p w14:paraId="3148490B" w14:textId="33C949A8" w:rsidR="00BD02D2" w:rsidRPr="000E37D7" w:rsidRDefault="003B3638" w:rsidP="00F829CD">
            <w:pPr>
              <w:rPr>
                <w:rFonts w:cstheme="minorHAnsi"/>
                <w:sz w:val="20"/>
                <w:szCs w:val="20"/>
              </w:rPr>
            </w:pPr>
            <w:r w:rsidRPr="000E37D7">
              <w:rPr>
                <w:rFonts w:cstheme="minorHAnsi"/>
                <w:sz w:val="20"/>
                <w:szCs w:val="20"/>
              </w:rPr>
              <w:t>0.50</w:t>
            </w:r>
          </w:p>
        </w:tc>
        <w:tc>
          <w:tcPr>
            <w:tcW w:w="810" w:type="dxa"/>
          </w:tcPr>
          <w:p w14:paraId="3D26F327" w14:textId="26EE23A9" w:rsidR="00BD02D2" w:rsidRPr="000E37D7" w:rsidRDefault="003B3638" w:rsidP="00F829CD">
            <w:pPr>
              <w:rPr>
                <w:rFonts w:cstheme="minorHAnsi"/>
                <w:sz w:val="20"/>
                <w:szCs w:val="20"/>
              </w:rPr>
            </w:pPr>
            <w:r w:rsidRPr="000E37D7">
              <w:rPr>
                <w:rFonts w:cstheme="minorHAnsi"/>
                <w:sz w:val="20"/>
                <w:szCs w:val="20"/>
              </w:rPr>
              <w:t>-0.143</w:t>
            </w:r>
          </w:p>
        </w:tc>
        <w:tc>
          <w:tcPr>
            <w:tcW w:w="826" w:type="dxa"/>
          </w:tcPr>
          <w:p w14:paraId="1A4AF5F0" w14:textId="209ED8EE" w:rsidR="00BD02D2" w:rsidRPr="000E37D7" w:rsidRDefault="003B3638" w:rsidP="00F829CD">
            <w:pPr>
              <w:rPr>
                <w:rFonts w:cstheme="minorHAnsi"/>
                <w:sz w:val="20"/>
                <w:szCs w:val="20"/>
              </w:rPr>
            </w:pPr>
            <w:r w:rsidRPr="000E37D7">
              <w:rPr>
                <w:rFonts w:cstheme="minorHAnsi"/>
                <w:sz w:val="20"/>
                <w:szCs w:val="20"/>
              </w:rPr>
              <w:t>0.145</w:t>
            </w:r>
          </w:p>
        </w:tc>
        <w:tc>
          <w:tcPr>
            <w:tcW w:w="884" w:type="dxa"/>
          </w:tcPr>
          <w:p w14:paraId="48C9B8B3" w14:textId="4506E43C" w:rsidR="00BD02D2" w:rsidRPr="000E37D7" w:rsidRDefault="003B3638" w:rsidP="00F829CD">
            <w:pPr>
              <w:rPr>
                <w:rFonts w:cstheme="minorHAnsi"/>
                <w:sz w:val="20"/>
                <w:szCs w:val="20"/>
              </w:rPr>
            </w:pPr>
            <w:r w:rsidRPr="000E37D7">
              <w:rPr>
                <w:rFonts w:cstheme="minorHAnsi"/>
                <w:sz w:val="20"/>
                <w:szCs w:val="20"/>
              </w:rPr>
              <w:t>0.055</w:t>
            </w:r>
          </w:p>
        </w:tc>
        <w:tc>
          <w:tcPr>
            <w:tcW w:w="810" w:type="dxa"/>
          </w:tcPr>
          <w:p w14:paraId="7DBF93EC" w14:textId="2C6CFCDB" w:rsidR="00BD02D2" w:rsidRPr="000E37D7" w:rsidRDefault="003B3638" w:rsidP="00F829CD">
            <w:pPr>
              <w:rPr>
                <w:rFonts w:cstheme="minorHAnsi"/>
                <w:sz w:val="20"/>
                <w:szCs w:val="20"/>
              </w:rPr>
            </w:pPr>
            <w:r w:rsidRPr="000E37D7">
              <w:rPr>
                <w:rFonts w:cstheme="minorHAnsi"/>
                <w:sz w:val="20"/>
                <w:szCs w:val="20"/>
              </w:rPr>
              <w:t>-0.012</w:t>
            </w:r>
          </w:p>
        </w:tc>
        <w:tc>
          <w:tcPr>
            <w:tcW w:w="747" w:type="dxa"/>
          </w:tcPr>
          <w:p w14:paraId="399AD054" w14:textId="4D88698B" w:rsidR="00BD02D2" w:rsidRPr="000E37D7" w:rsidRDefault="003B3638" w:rsidP="007D47FA">
            <w:pPr>
              <w:rPr>
                <w:rFonts w:cstheme="minorHAnsi"/>
                <w:sz w:val="20"/>
                <w:szCs w:val="20"/>
              </w:rPr>
            </w:pPr>
            <w:r w:rsidRPr="000E37D7">
              <w:rPr>
                <w:rFonts w:cstheme="minorHAnsi"/>
                <w:sz w:val="20"/>
                <w:szCs w:val="20"/>
              </w:rPr>
              <w:t>-0.088</w:t>
            </w:r>
          </w:p>
        </w:tc>
        <w:tc>
          <w:tcPr>
            <w:tcW w:w="783" w:type="dxa"/>
          </w:tcPr>
          <w:p w14:paraId="0336E948" w14:textId="5E04C12F" w:rsidR="00BD02D2" w:rsidRPr="000E37D7" w:rsidRDefault="003B3638" w:rsidP="007D47FA">
            <w:pPr>
              <w:rPr>
                <w:rFonts w:cstheme="minorHAnsi"/>
                <w:sz w:val="20"/>
                <w:szCs w:val="20"/>
              </w:rPr>
            </w:pPr>
            <w:r w:rsidRPr="000E37D7">
              <w:rPr>
                <w:rFonts w:cstheme="minorHAnsi"/>
                <w:sz w:val="20"/>
                <w:szCs w:val="20"/>
              </w:rPr>
              <w:t>-0.082</w:t>
            </w:r>
          </w:p>
        </w:tc>
        <w:tc>
          <w:tcPr>
            <w:tcW w:w="810" w:type="dxa"/>
          </w:tcPr>
          <w:p w14:paraId="6CA01C8F" w14:textId="77777777" w:rsidR="00BD02D2" w:rsidRPr="000E37D7" w:rsidRDefault="00BD02D2" w:rsidP="007D47FA">
            <w:pPr>
              <w:rPr>
                <w:rFonts w:cstheme="minorHAnsi"/>
                <w:sz w:val="20"/>
                <w:szCs w:val="20"/>
              </w:rPr>
            </w:pPr>
          </w:p>
        </w:tc>
        <w:tc>
          <w:tcPr>
            <w:tcW w:w="720" w:type="dxa"/>
          </w:tcPr>
          <w:p w14:paraId="55749D00" w14:textId="77777777" w:rsidR="00BD02D2" w:rsidRPr="000E37D7" w:rsidRDefault="00BD02D2" w:rsidP="007D47FA">
            <w:pPr>
              <w:rPr>
                <w:rFonts w:cstheme="minorHAnsi"/>
                <w:sz w:val="20"/>
                <w:szCs w:val="20"/>
              </w:rPr>
            </w:pPr>
          </w:p>
        </w:tc>
        <w:tc>
          <w:tcPr>
            <w:tcW w:w="990" w:type="dxa"/>
          </w:tcPr>
          <w:p w14:paraId="75B7EDED" w14:textId="77777777" w:rsidR="00BD02D2" w:rsidRPr="000E37D7" w:rsidRDefault="00BD02D2" w:rsidP="007D47FA">
            <w:pPr>
              <w:rPr>
                <w:rFonts w:cstheme="minorHAnsi"/>
                <w:sz w:val="20"/>
                <w:szCs w:val="20"/>
              </w:rPr>
            </w:pPr>
          </w:p>
        </w:tc>
        <w:tc>
          <w:tcPr>
            <w:tcW w:w="810" w:type="dxa"/>
          </w:tcPr>
          <w:p w14:paraId="2C2F90A3" w14:textId="77777777" w:rsidR="00BD02D2" w:rsidRPr="000E37D7" w:rsidRDefault="00BD02D2" w:rsidP="007D47FA">
            <w:pPr>
              <w:rPr>
                <w:rFonts w:cstheme="minorHAnsi"/>
                <w:sz w:val="20"/>
                <w:szCs w:val="20"/>
              </w:rPr>
            </w:pPr>
          </w:p>
        </w:tc>
        <w:tc>
          <w:tcPr>
            <w:tcW w:w="805" w:type="dxa"/>
          </w:tcPr>
          <w:p w14:paraId="37CC9AA7" w14:textId="77777777" w:rsidR="00BD02D2" w:rsidRPr="000E37D7" w:rsidRDefault="00BD02D2" w:rsidP="007D47FA">
            <w:pPr>
              <w:rPr>
                <w:rFonts w:cstheme="minorHAnsi"/>
                <w:sz w:val="20"/>
                <w:szCs w:val="20"/>
              </w:rPr>
            </w:pPr>
          </w:p>
        </w:tc>
      </w:tr>
      <w:tr w:rsidR="00D74E6B" w:rsidRPr="000E37D7" w14:paraId="52BBEB8F" w14:textId="77777777" w:rsidTr="00D74E6B">
        <w:tc>
          <w:tcPr>
            <w:tcW w:w="1344" w:type="dxa"/>
          </w:tcPr>
          <w:p w14:paraId="0129E9EA" w14:textId="1B38D21B" w:rsidR="003C67BE" w:rsidRPr="000E37D7" w:rsidRDefault="003C67BE" w:rsidP="003C67BE">
            <w:pPr>
              <w:rPr>
                <w:rFonts w:cstheme="minorHAnsi"/>
                <w:sz w:val="20"/>
                <w:szCs w:val="20"/>
              </w:rPr>
            </w:pPr>
            <w:r w:rsidRPr="000E37D7">
              <w:rPr>
                <w:rFonts w:cstheme="minorHAnsi"/>
                <w:sz w:val="20"/>
                <w:szCs w:val="20"/>
              </w:rPr>
              <w:t>10. Market return below</w:t>
            </w:r>
          </w:p>
          <w:p w14:paraId="57A2579E" w14:textId="3AEA8D56" w:rsidR="00BD02D2" w:rsidRPr="000E37D7" w:rsidRDefault="003C67BE" w:rsidP="00F829CD">
            <w:pPr>
              <w:rPr>
                <w:rFonts w:cstheme="minorHAnsi"/>
                <w:sz w:val="20"/>
                <w:szCs w:val="20"/>
              </w:rPr>
            </w:pPr>
            <w:r w:rsidRPr="000E37D7">
              <w:rPr>
                <w:rFonts w:cstheme="minorHAnsi"/>
                <w:sz w:val="20"/>
                <w:szCs w:val="20"/>
              </w:rPr>
              <w:t>aspirations</w:t>
            </w:r>
          </w:p>
        </w:tc>
        <w:tc>
          <w:tcPr>
            <w:tcW w:w="688" w:type="dxa"/>
          </w:tcPr>
          <w:p w14:paraId="575AC589" w14:textId="77777777" w:rsidR="00F829CD" w:rsidRPr="000E37D7" w:rsidRDefault="00F829CD" w:rsidP="00F829CD">
            <w:pPr>
              <w:rPr>
                <w:rFonts w:cstheme="minorHAnsi"/>
                <w:sz w:val="20"/>
                <w:szCs w:val="20"/>
              </w:rPr>
            </w:pPr>
            <w:r w:rsidRPr="000E37D7">
              <w:rPr>
                <w:rFonts w:cstheme="minorHAnsi"/>
                <w:sz w:val="20"/>
                <w:szCs w:val="20"/>
              </w:rPr>
              <w:t>-0.06</w:t>
            </w:r>
          </w:p>
          <w:p w14:paraId="0A08289C" w14:textId="77777777" w:rsidR="00BD02D2" w:rsidRPr="000E37D7" w:rsidRDefault="00BD02D2" w:rsidP="007D47FA">
            <w:pPr>
              <w:rPr>
                <w:rFonts w:cstheme="minorHAnsi"/>
                <w:sz w:val="20"/>
                <w:szCs w:val="20"/>
              </w:rPr>
            </w:pPr>
          </w:p>
        </w:tc>
        <w:tc>
          <w:tcPr>
            <w:tcW w:w="977" w:type="dxa"/>
          </w:tcPr>
          <w:p w14:paraId="1E4C9616" w14:textId="77777777" w:rsidR="00F829CD" w:rsidRPr="000E37D7" w:rsidRDefault="00F829CD" w:rsidP="00F829CD">
            <w:pPr>
              <w:rPr>
                <w:rFonts w:cstheme="minorHAnsi"/>
                <w:sz w:val="20"/>
                <w:szCs w:val="20"/>
              </w:rPr>
            </w:pPr>
            <w:r w:rsidRPr="000E37D7">
              <w:rPr>
                <w:rFonts w:cstheme="minorHAnsi"/>
                <w:sz w:val="20"/>
                <w:szCs w:val="20"/>
              </w:rPr>
              <w:t>0.12</w:t>
            </w:r>
          </w:p>
          <w:p w14:paraId="760AA4D6" w14:textId="77777777" w:rsidR="00BD02D2" w:rsidRPr="000E37D7" w:rsidRDefault="00BD02D2" w:rsidP="007D47FA">
            <w:pPr>
              <w:rPr>
                <w:rFonts w:cstheme="minorHAnsi"/>
                <w:sz w:val="20"/>
                <w:szCs w:val="20"/>
              </w:rPr>
            </w:pPr>
          </w:p>
        </w:tc>
        <w:tc>
          <w:tcPr>
            <w:tcW w:w="766" w:type="dxa"/>
          </w:tcPr>
          <w:p w14:paraId="271E717B" w14:textId="77777777" w:rsidR="00F829CD" w:rsidRPr="000E37D7" w:rsidRDefault="00F829CD" w:rsidP="00F829CD">
            <w:pPr>
              <w:rPr>
                <w:rFonts w:cstheme="minorHAnsi"/>
                <w:sz w:val="20"/>
                <w:szCs w:val="20"/>
              </w:rPr>
            </w:pPr>
            <w:r w:rsidRPr="000E37D7">
              <w:rPr>
                <w:rFonts w:cstheme="minorHAnsi"/>
                <w:sz w:val="20"/>
                <w:szCs w:val="20"/>
              </w:rPr>
              <w:t>-0.70</w:t>
            </w:r>
          </w:p>
          <w:p w14:paraId="1162A07A" w14:textId="77777777" w:rsidR="00BD02D2" w:rsidRPr="000E37D7" w:rsidRDefault="00BD02D2" w:rsidP="007D47FA">
            <w:pPr>
              <w:rPr>
                <w:rFonts w:cstheme="minorHAnsi"/>
                <w:sz w:val="20"/>
                <w:szCs w:val="20"/>
              </w:rPr>
            </w:pPr>
          </w:p>
        </w:tc>
        <w:tc>
          <w:tcPr>
            <w:tcW w:w="720" w:type="dxa"/>
          </w:tcPr>
          <w:p w14:paraId="78DF8308" w14:textId="77777777" w:rsidR="00F829CD" w:rsidRPr="000E37D7" w:rsidRDefault="00F829CD" w:rsidP="00F829CD">
            <w:pPr>
              <w:rPr>
                <w:rFonts w:cstheme="minorHAnsi"/>
                <w:sz w:val="20"/>
                <w:szCs w:val="20"/>
              </w:rPr>
            </w:pPr>
            <w:r w:rsidRPr="000E37D7">
              <w:rPr>
                <w:rFonts w:cstheme="minorHAnsi"/>
                <w:sz w:val="20"/>
                <w:szCs w:val="20"/>
              </w:rPr>
              <w:t>0.00</w:t>
            </w:r>
          </w:p>
          <w:p w14:paraId="0FB3302E" w14:textId="77777777" w:rsidR="00BD02D2" w:rsidRPr="000E37D7" w:rsidRDefault="00BD02D2" w:rsidP="007D47FA">
            <w:pPr>
              <w:rPr>
                <w:rFonts w:cstheme="minorHAnsi"/>
                <w:sz w:val="20"/>
                <w:szCs w:val="20"/>
              </w:rPr>
            </w:pPr>
          </w:p>
        </w:tc>
        <w:tc>
          <w:tcPr>
            <w:tcW w:w="810" w:type="dxa"/>
          </w:tcPr>
          <w:p w14:paraId="249784C6" w14:textId="77777777" w:rsidR="00F829CD" w:rsidRPr="000E37D7" w:rsidRDefault="00F829CD" w:rsidP="00F829CD">
            <w:pPr>
              <w:rPr>
                <w:rFonts w:cstheme="minorHAnsi"/>
                <w:sz w:val="20"/>
                <w:szCs w:val="20"/>
              </w:rPr>
            </w:pPr>
            <w:r w:rsidRPr="000E37D7">
              <w:rPr>
                <w:rFonts w:cstheme="minorHAnsi"/>
                <w:sz w:val="20"/>
                <w:szCs w:val="20"/>
              </w:rPr>
              <w:t xml:space="preserve">-0.269**  </w:t>
            </w:r>
          </w:p>
          <w:p w14:paraId="684C0F9A" w14:textId="77777777" w:rsidR="00BD02D2" w:rsidRPr="000E37D7" w:rsidRDefault="00BD02D2" w:rsidP="007D47FA">
            <w:pPr>
              <w:rPr>
                <w:rFonts w:cstheme="minorHAnsi"/>
                <w:sz w:val="20"/>
                <w:szCs w:val="20"/>
              </w:rPr>
            </w:pPr>
          </w:p>
        </w:tc>
        <w:tc>
          <w:tcPr>
            <w:tcW w:w="810" w:type="dxa"/>
          </w:tcPr>
          <w:p w14:paraId="683F7B0D" w14:textId="77777777" w:rsidR="00F829CD" w:rsidRPr="000E37D7" w:rsidRDefault="00F829CD" w:rsidP="00F829CD">
            <w:pPr>
              <w:rPr>
                <w:rFonts w:cstheme="minorHAnsi"/>
                <w:sz w:val="20"/>
                <w:szCs w:val="20"/>
              </w:rPr>
            </w:pPr>
            <w:r w:rsidRPr="000E37D7">
              <w:rPr>
                <w:rFonts w:cstheme="minorHAnsi"/>
                <w:sz w:val="20"/>
                <w:szCs w:val="20"/>
              </w:rPr>
              <w:t>-0.059</w:t>
            </w:r>
          </w:p>
          <w:p w14:paraId="48FF7E4E" w14:textId="77777777" w:rsidR="00BD02D2" w:rsidRPr="000E37D7" w:rsidRDefault="00BD02D2" w:rsidP="007D47FA">
            <w:pPr>
              <w:rPr>
                <w:rFonts w:cstheme="minorHAnsi"/>
                <w:sz w:val="20"/>
                <w:szCs w:val="20"/>
              </w:rPr>
            </w:pPr>
          </w:p>
        </w:tc>
        <w:tc>
          <w:tcPr>
            <w:tcW w:w="810" w:type="dxa"/>
          </w:tcPr>
          <w:p w14:paraId="29BE4834" w14:textId="7378E1CF" w:rsidR="00F829CD" w:rsidRPr="000E37D7" w:rsidRDefault="00F829CD" w:rsidP="00F829CD">
            <w:pPr>
              <w:rPr>
                <w:rFonts w:cstheme="minorHAnsi"/>
                <w:sz w:val="20"/>
                <w:szCs w:val="20"/>
              </w:rPr>
            </w:pPr>
            <w:r w:rsidRPr="000E37D7">
              <w:rPr>
                <w:rFonts w:cstheme="minorHAnsi"/>
                <w:sz w:val="20"/>
                <w:szCs w:val="20"/>
              </w:rPr>
              <w:t xml:space="preserve">0.084  </w:t>
            </w:r>
          </w:p>
          <w:p w14:paraId="0C9D5DBE" w14:textId="7D44E6D4" w:rsidR="00BD02D2" w:rsidRPr="000E37D7" w:rsidRDefault="00BD02D2" w:rsidP="00F829CD">
            <w:pPr>
              <w:rPr>
                <w:rFonts w:cstheme="minorHAnsi"/>
                <w:sz w:val="20"/>
                <w:szCs w:val="20"/>
              </w:rPr>
            </w:pPr>
          </w:p>
        </w:tc>
        <w:tc>
          <w:tcPr>
            <w:tcW w:w="826" w:type="dxa"/>
          </w:tcPr>
          <w:p w14:paraId="7F7BBD14" w14:textId="77777777" w:rsidR="00F829CD" w:rsidRPr="000E37D7" w:rsidRDefault="00F829CD" w:rsidP="00F829CD">
            <w:pPr>
              <w:rPr>
                <w:rFonts w:cstheme="minorHAnsi"/>
                <w:sz w:val="20"/>
                <w:szCs w:val="20"/>
              </w:rPr>
            </w:pPr>
            <w:r w:rsidRPr="000E37D7">
              <w:rPr>
                <w:rFonts w:cstheme="minorHAnsi"/>
                <w:sz w:val="20"/>
                <w:szCs w:val="20"/>
              </w:rPr>
              <w:t>-0.010</w:t>
            </w:r>
          </w:p>
          <w:p w14:paraId="0C21E89D" w14:textId="323FF145" w:rsidR="00BD02D2" w:rsidRPr="000E37D7" w:rsidRDefault="00BD02D2" w:rsidP="00F829CD">
            <w:pPr>
              <w:rPr>
                <w:rFonts w:cstheme="minorHAnsi"/>
                <w:sz w:val="20"/>
                <w:szCs w:val="20"/>
              </w:rPr>
            </w:pPr>
          </w:p>
        </w:tc>
        <w:tc>
          <w:tcPr>
            <w:tcW w:w="884" w:type="dxa"/>
          </w:tcPr>
          <w:p w14:paraId="5A17BAAF" w14:textId="504451DD" w:rsidR="00F829CD" w:rsidRPr="000E37D7" w:rsidRDefault="00F829CD" w:rsidP="00F829CD">
            <w:pPr>
              <w:rPr>
                <w:rFonts w:cstheme="minorHAnsi"/>
                <w:sz w:val="20"/>
                <w:szCs w:val="20"/>
              </w:rPr>
            </w:pPr>
            <w:r w:rsidRPr="000E37D7">
              <w:rPr>
                <w:rFonts w:cstheme="minorHAnsi"/>
                <w:sz w:val="20"/>
                <w:szCs w:val="20"/>
              </w:rPr>
              <w:t xml:space="preserve">-0.021  </w:t>
            </w:r>
          </w:p>
          <w:p w14:paraId="0BE5976B" w14:textId="7EBC4AD2" w:rsidR="00BD02D2" w:rsidRPr="000E37D7" w:rsidRDefault="00BD02D2" w:rsidP="00F829CD">
            <w:pPr>
              <w:rPr>
                <w:rFonts w:cstheme="minorHAnsi"/>
                <w:sz w:val="20"/>
                <w:szCs w:val="20"/>
              </w:rPr>
            </w:pPr>
          </w:p>
        </w:tc>
        <w:tc>
          <w:tcPr>
            <w:tcW w:w="810" w:type="dxa"/>
          </w:tcPr>
          <w:p w14:paraId="68055F0E" w14:textId="77777777" w:rsidR="00F829CD" w:rsidRPr="000E37D7" w:rsidRDefault="00F829CD" w:rsidP="00F829CD">
            <w:pPr>
              <w:rPr>
                <w:rFonts w:cstheme="minorHAnsi"/>
                <w:sz w:val="20"/>
                <w:szCs w:val="20"/>
              </w:rPr>
            </w:pPr>
            <w:r w:rsidRPr="000E37D7">
              <w:rPr>
                <w:rFonts w:cstheme="minorHAnsi"/>
                <w:sz w:val="20"/>
                <w:szCs w:val="20"/>
              </w:rPr>
              <w:t>-0.095</w:t>
            </w:r>
          </w:p>
          <w:p w14:paraId="01EEA92F" w14:textId="692FE751" w:rsidR="00BD02D2" w:rsidRPr="000E37D7" w:rsidRDefault="00BD02D2" w:rsidP="00F829CD">
            <w:pPr>
              <w:rPr>
                <w:rFonts w:cstheme="minorHAnsi"/>
                <w:sz w:val="20"/>
                <w:szCs w:val="20"/>
              </w:rPr>
            </w:pPr>
          </w:p>
        </w:tc>
        <w:tc>
          <w:tcPr>
            <w:tcW w:w="747" w:type="dxa"/>
          </w:tcPr>
          <w:p w14:paraId="6DC9EC3C" w14:textId="7BC09A3D" w:rsidR="00F829CD" w:rsidRPr="000E37D7" w:rsidRDefault="00F829CD" w:rsidP="00F829CD">
            <w:pPr>
              <w:rPr>
                <w:rFonts w:cstheme="minorHAnsi"/>
                <w:sz w:val="20"/>
                <w:szCs w:val="20"/>
              </w:rPr>
            </w:pPr>
            <w:r w:rsidRPr="000E37D7">
              <w:rPr>
                <w:rFonts w:cstheme="minorHAnsi"/>
                <w:sz w:val="20"/>
                <w:szCs w:val="20"/>
              </w:rPr>
              <w:t xml:space="preserve">-0.163  </w:t>
            </w:r>
          </w:p>
          <w:p w14:paraId="3BDD243A" w14:textId="3FC63C84" w:rsidR="00BD02D2" w:rsidRPr="000E37D7" w:rsidRDefault="00BD02D2" w:rsidP="00F829CD">
            <w:pPr>
              <w:rPr>
                <w:rFonts w:cstheme="minorHAnsi"/>
                <w:sz w:val="20"/>
                <w:szCs w:val="20"/>
              </w:rPr>
            </w:pPr>
          </w:p>
        </w:tc>
        <w:tc>
          <w:tcPr>
            <w:tcW w:w="783" w:type="dxa"/>
          </w:tcPr>
          <w:p w14:paraId="26EA0C8C" w14:textId="77777777" w:rsidR="00F829CD" w:rsidRPr="000E37D7" w:rsidRDefault="00F829CD" w:rsidP="00F829CD">
            <w:pPr>
              <w:rPr>
                <w:rFonts w:cstheme="minorHAnsi"/>
                <w:sz w:val="20"/>
                <w:szCs w:val="20"/>
              </w:rPr>
            </w:pPr>
            <w:r w:rsidRPr="000E37D7">
              <w:rPr>
                <w:rFonts w:cstheme="minorHAnsi"/>
                <w:sz w:val="20"/>
                <w:szCs w:val="20"/>
              </w:rPr>
              <w:t>-0.064</w:t>
            </w:r>
          </w:p>
          <w:p w14:paraId="2DC388BC" w14:textId="4668717A" w:rsidR="00BD02D2" w:rsidRPr="000E37D7" w:rsidRDefault="00BD02D2" w:rsidP="00F829CD">
            <w:pPr>
              <w:rPr>
                <w:rFonts w:cstheme="minorHAnsi"/>
                <w:sz w:val="20"/>
                <w:szCs w:val="20"/>
              </w:rPr>
            </w:pPr>
          </w:p>
        </w:tc>
        <w:tc>
          <w:tcPr>
            <w:tcW w:w="810" w:type="dxa"/>
          </w:tcPr>
          <w:p w14:paraId="41615F9A" w14:textId="2FD62293" w:rsidR="00BD02D2" w:rsidRPr="000E37D7" w:rsidRDefault="00F829CD" w:rsidP="007D47FA">
            <w:pPr>
              <w:rPr>
                <w:rFonts w:cstheme="minorHAnsi"/>
                <w:sz w:val="20"/>
                <w:szCs w:val="20"/>
              </w:rPr>
            </w:pPr>
            <w:r w:rsidRPr="000E37D7">
              <w:rPr>
                <w:rFonts w:cstheme="minorHAnsi"/>
                <w:sz w:val="20"/>
                <w:szCs w:val="20"/>
              </w:rPr>
              <w:t>0.365**</w:t>
            </w:r>
          </w:p>
        </w:tc>
        <w:tc>
          <w:tcPr>
            <w:tcW w:w="720" w:type="dxa"/>
          </w:tcPr>
          <w:p w14:paraId="4F9D5F7A" w14:textId="77777777" w:rsidR="00BD02D2" w:rsidRPr="000E37D7" w:rsidRDefault="00BD02D2" w:rsidP="007D47FA">
            <w:pPr>
              <w:rPr>
                <w:rFonts w:cstheme="minorHAnsi"/>
                <w:sz w:val="20"/>
                <w:szCs w:val="20"/>
              </w:rPr>
            </w:pPr>
          </w:p>
        </w:tc>
        <w:tc>
          <w:tcPr>
            <w:tcW w:w="990" w:type="dxa"/>
          </w:tcPr>
          <w:p w14:paraId="63649E90" w14:textId="77777777" w:rsidR="00BD02D2" w:rsidRPr="000E37D7" w:rsidRDefault="00BD02D2" w:rsidP="007D47FA">
            <w:pPr>
              <w:rPr>
                <w:rFonts w:cstheme="minorHAnsi"/>
                <w:sz w:val="20"/>
                <w:szCs w:val="20"/>
              </w:rPr>
            </w:pPr>
          </w:p>
        </w:tc>
        <w:tc>
          <w:tcPr>
            <w:tcW w:w="810" w:type="dxa"/>
          </w:tcPr>
          <w:p w14:paraId="2623F2F3" w14:textId="77777777" w:rsidR="00BD02D2" w:rsidRPr="000E37D7" w:rsidRDefault="00BD02D2" w:rsidP="007D47FA">
            <w:pPr>
              <w:rPr>
                <w:rFonts w:cstheme="minorHAnsi"/>
                <w:sz w:val="20"/>
                <w:szCs w:val="20"/>
              </w:rPr>
            </w:pPr>
          </w:p>
        </w:tc>
        <w:tc>
          <w:tcPr>
            <w:tcW w:w="805" w:type="dxa"/>
          </w:tcPr>
          <w:p w14:paraId="4C2C18B0" w14:textId="77777777" w:rsidR="00BD02D2" w:rsidRPr="000E37D7" w:rsidRDefault="00BD02D2" w:rsidP="007D47FA">
            <w:pPr>
              <w:rPr>
                <w:rFonts w:cstheme="minorHAnsi"/>
                <w:sz w:val="20"/>
                <w:szCs w:val="20"/>
              </w:rPr>
            </w:pPr>
          </w:p>
        </w:tc>
      </w:tr>
      <w:tr w:rsidR="00D74E6B" w:rsidRPr="000E37D7" w14:paraId="30B58926" w14:textId="77777777" w:rsidTr="00D74E6B">
        <w:tc>
          <w:tcPr>
            <w:tcW w:w="1344" w:type="dxa"/>
          </w:tcPr>
          <w:p w14:paraId="0D27B7A8" w14:textId="6E477DBC" w:rsidR="00DD3191" w:rsidRPr="000E37D7" w:rsidRDefault="00DD3191" w:rsidP="00DD3191">
            <w:pPr>
              <w:rPr>
                <w:rFonts w:cstheme="minorHAnsi"/>
                <w:sz w:val="20"/>
                <w:szCs w:val="20"/>
              </w:rPr>
            </w:pPr>
            <w:r w:rsidRPr="000E37D7">
              <w:rPr>
                <w:rFonts w:cstheme="minorHAnsi"/>
                <w:sz w:val="20"/>
                <w:szCs w:val="20"/>
              </w:rPr>
              <w:t>11. Ambiguity tolerance</w:t>
            </w:r>
          </w:p>
          <w:p w14:paraId="0E489BB4" w14:textId="13A3CC0A" w:rsidR="00BD02D2" w:rsidRPr="000E37D7" w:rsidRDefault="00BD02D2" w:rsidP="007D47FA">
            <w:pPr>
              <w:rPr>
                <w:rFonts w:cstheme="minorHAnsi"/>
                <w:sz w:val="20"/>
                <w:szCs w:val="20"/>
              </w:rPr>
            </w:pPr>
          </w:p>
        </w:tc>
        <w:tc>
          <w:tcPr>
            <w:tcW w:w="688" w:type="dxa"/>
          </w:tcPr>
          <w:p w14:paraId="5BBF6AE3" w14:textId="77777777" w:rsidR="00F829CD" w:rsidRPr="000E37D7" w:rsidRDefault="00F829CD" w:rsidP="00F829CD">
            <w:pPr>
              <w:rPr>
                <w:rFonts w:cstheme="minorHAnsi"/>
                <w:sz w:val="20"/>
                <w:szCs w:val="20"/>
              </w:rPr>
            </w:pPr>
            <w:r w:rsidRPr="000E37D7">
              <w:rPr>
                <w:rFonts w:cstheme="minorHAnsi"/>
                <w:sz w:val="20"/>
                <w:szCs w:val="20"/>
              </w:rPr>
              <w:t>3.74</w:t>
            </w:r>
          </w:p>
          <w:p w14:paraId="1289F833" w14:textId="77777777" w:rsidR="00BD02D2" w:rsidRPr="000E37D7" w:rsidRDefault="00BD02D2" w:rsidP="007D47FA">
            <w:pPr>
              <w:rPr>
                <w:rFonts w:cstheme="minorHAnsi"/>
                <w:sz w:val="20"/>
                <w:szCs w:val="20"/>
              </w:rPr>
            </w:pPr>
          </w:p>
        </w:tc>
        <w:tc>
          <w:tcPr>
            <w:tcW w:w="977" w:type="dxa"/>
          </w:tcPr>
          <w:p w14:paraId="08BFE404" w14:textId="77777777" w:rsidR="00F829CD" w:rsidRPr="000E37D7" w:rsidRDefault="00F829CD" w:rsidP="00F829CD">
            <w:pPr>
              <w:rPr>
                <w:rFonts w:cstheme="minorHAnsi"/>
                <w:sz w:val="20"/>
                <w:szCs w:val="20"/>
              </w:rPr>
            </w:pPr>
            <w:r w:rsidRPr="000E37D7">
              <w:rPr>
                <w:rFonts w:cstheme="minorHAnsi"/>
                <w:sz w:val="20"/>
                <w:szCs w:val="20"/>
              </w:rPr>
              <w:t>0.49</w:t>
            </w:r>
          </w:p>
          <w:p w14:paraId="52036BA8" w14:textId="77777777" w:rsidR="00BD02D2" w:rsidRPr="000E37D7" w:rsidRDefault="00BD02D2" w:rsidP="007D47FA">
            <w:pPr>
              <w:rPr>
                <w:rFonts w:cstheme="minorHAnsi"/>
                <w:sz w:val="20"/>
                <w:szCs w:val="20"/>
              </w:rPr>
            </w:pPr>
          </w:p>
        </w:tc>
        <w:tc>
          <w:tcPr>
            <w:tcW w:w="766" w:type="dxa"/>
          </w:tcPr>
          <w:p w14:paraId="4F432435" w14:textId="77777777" w:rsidR="00F829CD" w:rsidRPr="000E37D7" w:rsidRDefault="00F829CD" w:rsidP="00F829CD">
            <w:pPr>
              <w:rPr>
                <w:rFonts w:cstheme="minorHAnsi"/>
                <w:sz w:val="20"/>
                <w:szCs w:val="20"/>
              </w:rPr>
            </w:pPr>
            <w:r w:rsidRPr="000E37D7">
              <w:rPr>
                <w:rFonts w:cstheme="minorHAnsi"/>
                <w:sz w:val="20"/>
                <w:szCs w:val="20"/>
              </w:rPr>
              <w:t>2.54</w:t>
            </w:r>
          </w:p>
          <w:p w14:paraId="6845EF89" w14:textId="77777777" w:rsidR="00BD02D2" w:rsidRPr="000E37D7" w:rsidRDefault="00BD02D2" w:rsidP="007D47FA">
            <w:pPr>
              <w:rPr>
                <w:rFonts w:cstheme="minorHAnsi"/>
                <w:sz w:val="20"/>
                <w:szCs w:val="20"/>
              </w:rPr>
            </w:pPr>
          </w:p>
        </w:tc>
        <w:tc>
          <w:tcPr>
            <w:tcW w:w="720" w:type="dxa"/>
          </w:tcPr>
          <w:p w14:paraId="33695261" w14:textId="77777777" w:rsidR="00F829CD" w:rsidRPr="000E37D7" w:rsidRDefault="00F829CD" w:rsidP="00F829CD">
            <w:pPr>
              <w:rPr>
                <w:rFonts w:cstheme="minorHAnsi"/>
                <w:sz w:val="20"/>
                <w:szCs w:val="20"/>
              </w:rPr>
            </w:pPr>
            <w:r w:rsidRPr="000E37D7">
              <w:rPr>
                <w:rFonts w:cstheme="minorHAnsi"/>
                <w:sz w:val="20"/>
                <w:szCs w:val="20"/>
              </w:rPr>
              <w:t>4.85</w:t>
            </w:r>
          </w:p>
          <w:p w14:paraId="5E033D00" w14:textId="77777777" w:rsidR="00BD02D2" w:rsidRPr="000E37D7" w:rsidRDefault="00BD02D2" w:rsidP="007D47FA">
            <w:pPr>
              <w:rPr>
                <w:rFonts w:cstheme="minorHAnsi"/>
                <w:sz w:val="20"/>
                <w:szCs w:val="20"/>
              </w:rPr>
            </w:pPr>
          </w:p>
        </w:tc>
        <w:tc>
          <w:tcPr>
            <w:tcW w:w="810" w:type="dxa"/>
          </w:tcPr>
          <w:p w14:paraId="5C31FD97" w14:textId="77777777" w:rsidR="00F829CD" w:rsidRPr="000E37D7" w:rsidRDefault="00F829CD" w:rsidP="00F829CD">
            <w:pPr>
              <w:rPr>
                <w:rFonts w:cstheme="minorHAnsi"/>
                <w:sz w:val="20"/>
                <w:szCs w:val="20"/>
              </w:rPr>
            </w:pPr>
            <w:r w:rsidRPr="000E37D7">
              <w:rPr>
                <w:rFonts w:cstheme="minorHAnsi"/>
                <w:sz w:val="20"/>
                <w:szCs w:val="20"/>
              </w:rPr>
              <w:t>0.133</w:t>
            </w:r>
          </w:p>
          <w:p w14:paraId="3D4807DC" w14:textId="77777777" w:rsidR="00BD02D2" w:rsidRPr="000E37D7" w:rsidRDefault="00BD02D2" w:rsidP="007D47FA">
            <w:pPr>
              <w:rPr>
                <w:rFonts w:cstheme="minorHAnsi"/>
                <w:sz w:val="20"/>
                <w:szCs w:val="20"/>
              </w:rPr>
            </w:pPr>
          </w:p>
        </w:tc>
        <w:tc>
          <w:tcPr>
            <w:tcW w:w="810" w:type="dxa"/>
          </w:tcPr>
          <w:p w14:paraId="5FD8C0A5" w14:textId="77777777" w:rsidR="00F829CD" w:rsidRPr="000E37D7" w:rsidRDefault="00F829CD" w:rsidP="00F829CD">
            <w:pPr>
              <w:rPr>
                <w:rFonts w:cstheme="minorHAnsi"/>
                <w:sz w:val="20"/>
                <w:szCs w:val="20"/>
              </w:rPr>
            </w:pPr>
            <w:r w:rsidRPr="000E37D7">
              <w:rPr>
                <w:rFonts w:cstheme="minorHAnsi"/>
                <w:sz w:val="20"/>
                <w:szCs w:val="20"/>
              </w:rPr>
              <w:t>0.029</w:t>
            </w:r>
          </w:p>
          <w:p w14:paraId="0F625B1E" w14:textId="77777777" w:rsidR="00BD02D2" w:rsidRPr="000E37D7" w:rsidRDefault="00BD02D2" w:rsidP="007D47FA">
            <w:pPr>
              <w:rPr>
                <w:rFonts w:cstheme="minorHAnsi"/>
                <w:sz w:val="20"/>
                <w:szCs w:val="20"/>
              </w:rPr>
            </w:pPr>
          </w:p>
        </w:tc>
        <w:tc>
          <w:tcPr>
            <w:tcW w:w="810" w:type="dxa"/>
          </w:tcPr>
          <w:p w14:paraId="0DD75136" w14:textId="44094D75" w:rsidR="00F829CD" w:rsidRPr="000E37D7" w:rsidRDefault="00F829CD" w:rsidP="00F829CD">
            <w:pPr>
              <w:rPr>
                <w:rFonts w:cstheme="minorHAnsi"/>
                <w:sz w:val="20"/>
                <w:szCs w:val="20"/>
              </w:rPr>
            </w:pPr>
            <w:r w:rsidRPr="000E37D7">
              <w:rPr>
                <w:rFonts w:cstheme="minorHAnsi"/>
                <w:sz w:val="20"/>
                <w:szCs w:val="20"/>
              </w:rPr>
              <w:t xml:space="preserve">0.111  </w:t>
            </w:r>
          </w:p>
          <w:p w14:paraId="4B4E395B" w14:textId="3D7EE45D" w:rsidR="00BD02D2" w:rsidRPr="000E37D7" w:rsidRDefault="00BD02D2" w:rsidP="00F829CD">
            <w:pPr>
              <w:rPr>
                <w:rFonts w:cstheme="minorHAnsi"/>
                <w:sz w:val="20"/>
                <w:szCs w:val="20"/>
              </w:rPr>
            </w:pPr>
          </w:p>
        </w:tc>
        <w:tc>
          <w:tcPr>
            <w:tcW w:w="826" w:type="dxa"/>
          </w:tcPr>
          <w:p w14:paraId="12FB3F63" w14:textId="33ED4CCF" w:rsidR="00BD02D2" w:rsidRPr="000E37D7" w:rsidRDefault="00F829CD" w:rsidP="007D47FA">
            <w:pPr>
              <w:rPr>
                <w:rFonts w:cstheme="minorHAnsi"/>
                <w:sz w:val="20"/>
                <w:szCs w:val="20"/>
              </w:rPr>
            </w:pPr>
            <w:r w:rsidRPr="000E37D7">
              <w:rPr>
                <w:rFonts w:cstheme="minorHAnsi"/>
                <w:sz w:val="20"/>
                <w:szCs w:val="20"/>
              </w:rPr>
              <w:t>-0.099</w:t>
            </w:r>
          </w:p>
        </w:tc>
        <w:tc>
          <w:tcPr>
            <w:tcW w:w="884" w:type="dxa"/>
          </w:tcPr>
          <w:p w14:paraId="480B9D8D" w14:textId="77777777" w:rsidR="00F829CD" w:rsidRPr="000E37D7" w:rsidRDefault="00F829CD" w:rsidP="00F829CD">
            <w:pPr>
              <w:rPr>
                <w:rFonts w:cstheme="minorHAnsi"/>
                <w:sz w:val="20"/>
                <w:szCs w:val="20"/>
              </w:rPr>
            </w:pPr>
            <w:r w:rsidRPr="000E37D7">
              <w:rPr>
                <w:rFonts w:cstheme="minorHAnsi"/>
                <w:sz w:val="20"/>
                <w:szCs w:val="20"/>
              </w:rPr>
              <w:t>0.088</w:t>
            </w:r>
          </w:p>
          <w:p w14:paraId="4BBB7EF3" w14:textId="3893C17C" w:rsidR="00BD02D2" w:rsidRPr="000E37D7" w:rsidRDefault="00BD02D2" w:rsidP="00F829CD">
            <w:pPr>
              <w:rPr>
                <w:rFonts w:cstheme="minorHAnsi"/>
                <w:sz w:val="20"/>
                <w:szCs w:val="20"/>
              </w:rPr>
            </w:pPr>
          </w:p>
        </w:tc>
        <w:tc>
          <w:tcPr>
            <w:tcW w:w="810" w:type="dxa"/>
          </w:tcPr>
          <w:p w14:paraId="17729135" w14:textId="77777777" w:rsidR="00F829CD" w:rsidRPr="000E37D7" w:rsidRDefault="00F829CD" w:rsidP="00F829CD">
            <w:pPr>
              <w:rPr>
                <w:rFonts w:cstheme="minorHAnsi"/>
                <w:sz w:val="20"/>
                <w:szCs w:val="20"/>
              </w:rPr>
            </w:pPr>
            <w:r w:rsidRPr="000E37D7">
              <w:rPr>
                <w:rFonts w:cstheme="minorHAnsi"/>
                <w:sz w:val="20"/>
                <w:szCs w:val="20"/>
              </w:rPr>
              <w:t>0.166</w:t>
            </w:r>
          </w:p>
          <w:p w14:paraId="7301FCC7" w14:textId="485A32E6" w:rsidR="00BD02D2" w:rsidRPr="000E37D7" w:rsidRDefault="00BD02D2" w:rsidP="00F829CD">
            <w:pPr>
              <w:rPr>
                <w:rFonts w:cstheme="minorHAnsi"/>
                <w:sz w:val="20"/>
                <w:szCs w:val="20"/>
              </w:rPr>
            </w:pPr>
          </w:p>
        </w:tc>
        <w:tc>
          <w:tcPr>
            <w:tcW w:w="747" w:type="dxa"/>
          </w:tcPr>
          <w:p w14:paraId="475F85A9" w14:textId="6C374036" w:rsidR="00F829CD" w:rsidRPr="000E37D7" w:rsidRDefault="00F829CD" w:rsidP="00F829CD">
            <w:pPr>
              <w:rPr>
                <w:rFonts w:cstheme="minorHAnsi"/>
                <w:sz w:val="20"/>
                <w:szCs w:val="20"/>
              </w:rPr>
            </w:pPr>
            <w:r w:rsidRPr="000E37D7">
              <w:rPr>
                <w:rFonts w:cstheme="minorHAnsi"/>
                <w:sz w:val="20"/>
                <w:szCs w:val="20"/>
              </w:rPr>
              <w:t xml:space="preserve">-0.011  </w:t>
            </w:r>
          </w:p>
          <w:p w14:paraId="2E4B4997" w14:textId="43271630" w:rsidR="00BD02D2" w:rsidRPr="000E37D7" w:rsidRDefault="00BD02D2" w:rsidP="00F829CD">
            <w:pPr>
              <w:rPr>
                <w:rFonts w:cstheme="minorHAnsi"/>
                <w:sz w:val="20"/>
                <w:szCs w:val="20"/>
              </w:rPr>
            </w:pPr>
          </w:p>
        </w:tc>
        <w:tc>
          <w:tcPr>
            <w:tcW w:w="783" w:type="dxa"/>
          </w:tcPr>
          <w:p w14:paraId="1EA7386D" w14:textId="29D2AEB7" w:rsidR="00F829CD" w:rsidRPr="000E37D7" w:rsidRDefault="00F829CD" w:rsidP="00F829CD">
            <w:pPr>
              <w:rPr>
                <w:rFonts w:cstheme="minorHAnsi"/>
                <w:sz w:val="20"/>
                <w:szCs w:val="20"/>
              </w:rPr>
            </w:pPr>
            <w:r w:rsidRPr="000E37D7">
              <w:rPr>
                <w:rFonts w:cstheme="minorHAnsi"/>
                <w:sz w:val="20"/>
                <w:szCs w:val="20"/>
              </w:rPr>
              <w:t xml:space="preserve">-0.041  </w:t>
            </w:r>
          </w:p>
          <w:p w14:paraId="195303E5" w14:textId="125EAA35" w:rsidR="00BD02D2" w:rsidRPr="000E37D7" w:rsidRDefault="00BD02D2" w:rsidP="00F829CD">
            <w:pPr>
              <w:rPr>
                <w:rFonts w:cstheme="minorHAnsi"/>
                <w:sz w:val="20"/>
                <w:szCs w:val="20"/>
              </w:rPr>
            </w:pPr>
          </w:p>
        </w:tc>
        <w:tc>
          <w:tcPr>
            <w:tcW w:w="810" w:type="dxa"/>
          </w:tcPr>
          <w:p w14:paraId="12857B59" w14:textId="77777777" w:rsidR="00F829CD" w:rsidRPr="000E37D7" w:rsidRDefault="00F829CD" w:rsidP="00F829CD">
            <w:pPr>
              <w:rPr>
                <w:rFonts w:cstheme="minorHAnsi"/>
                <w:sz w:val="20"/>
                <w:szCs w:val="20"/>
              </w:rPr>
            </w:pPr>
            <w:r w:rsidRPr="000E37D7">
              <w:rPr>
                <w:rFonts w:cstheme="minorHAnsi"/>
                <w:sz w:val="20"/>
                <w:szCs w:val="20"/>
              </w:rPr>
              <w:t>-0.093</w:t>
            </w:r>
          </w:p>
          <w:p w14:paraId="20C91A19" w14:textId="7D09D39B" w:rsidR="00BD02D2" w:rsidRPr="000E37D7" w:rsidRDefault="00BD02D2" w:rsidP="00F829CD">
            <w:pPr>
              <w:rPr>
                <w:rFonts w:cstheme="minorHAnsi"/>
                <w:sz w:val="20"/>
                <w:szCs w:val="20"/>
              </w:rPr>
            </w:pPr>
          </w:p>
        </w:tc>
        <w:tc>
          <w:tcPr>
            <w:tcW w:w="720" w:type="dxa"/>
          </w:tcPr>
          <w:p w14:paraId="5DFAE382" w14:textId="7D07E075" w:rsidR="00BD02D2" w:rsidRPr="000E37D7" w:rsidRDefault="00F829CD" w:rsidP="007D47FA">
            <w:pPr>
              <w:rPr>
                <w:rFonts w:cstheme="minorHAnsi"/>
                <w:sz w:val="20"/>
                <w:szCs w:val="20"/>
              </w:rPr>
            </w:pPr>
            <w:r w:rsidRPr="000E37D7">
              <w:rPr>
                <w:rFonts w:cstheme="minorHAnsi"/>
                <w:sz w:val="20"/>
                <w:szCs w:val="20"/>
              </w:rPr>
              <w:t>-0.173</w:t>
            </w:r>
          </w:p>
        </w:tc>
        <w:tc>
          <w:tcPr>
            <w:tcW w:w="990" w:type="dxa"/>
          </w:tcPr>
          <w:p w14:paraId="7CF6D56E" w14:textId="77777777" w:rsidR="00BD02D2" w:rsidRPr="000E37D7" w:rsidRDefault="00BD02D2" w:rsidP="007D47FA">
            <w:pPr>
              <w:rPr>
                <w:rFonts w:cstheme="minorHAnsi"/>
                <w:sz w:val="20"/>
                <w:szCs w:val="20"/>
              </w:rPr>
            </w:pPr>
          </w:p>
        </w:tc>
        <w:tc>
          <w:tcPr>
            <w:tcW w:w="810" w:type="dxa"/>
          </w:tcPr>
          <w:p w14:paraId="2466C9AF" w14:textId="77777777" w:rsidR="00BD02D2" w:rsidRPr="000E37D7" w:rsidRDefault="00BD02D2" w:rsidP="007D47FA">
            <w:pPr>
              <w:rPr>
                <w:rFonts w:cstheme="minorHAnsi"/>
                <w:sz w:val="20"/>
                <w:szCs w:val="20"/>
              </w:rPr>
            </w:pPr>
          </w:p>
        </w:tc>
        <w:tc>
          <w:tcPr>
            <w:tcW w:w="805" w:type="dxa"/>
          </w:tcPr>
          <w:p w14:paraId="165407A2" w14:textId="77777777" w:rsidR="00BD02D2" w:rsidRPr="000E37D7" w:rsidRDefault="00BD02D2" w:rsidP="007D47FA">
            <w:pPr>
              <w:rPr>
                <w:rFonts w:cstheme="minorHAnsi"/>
                <w:sz w:val="20"/>
                <w:szCs w:val="20"/>
              </w:rPr>
            </w:pPr>
          </w:p>
        </w:tc>
      </w:tr>
      <w:tr w:rsidR="00D74E6B" w:rsidRPr="000E37D7" w14:paraId="612CCCF5" w14:textId="77777777" w:rsidTr="00D74E6B">
        <w:tc>
          <w:tcPr>
            <w:tcW w:w="1344" w:type="dxa"/>
          </w:tcPr>
          <w:p w14:paraId="6EAF8773" w14:textId="0A90D579" w:rsidR="00DD3191" w:rsidRPr="000E37D7" w:rsidRDefault="00DD3191" w:rsidP="00DD3191">
            <w:pPr>
              <w:rPr>
                <w:rFonts w:cstheme="minorHAnsi"/>
                <w:sz w:val="20"/>
                <w:szCs w:val="20"/>
              </w:rPr>
            </w:pPr>
            <w:r w:rsidRPr="000E37D7">
              <w:rPr>
                <w:rFonts w:cstheme="minorHAnsi"/>
                <w:sz w:val="20"/>
                <w:szCs w:val="20"/>
              </w:rPr>
              <w:t>12. Cognitive complexity</w:t>
            </w:r>
          </w:p>
          <w:p w14:paraId="3F5B5298" w14:textId="36FB1E11" w:rsidR="00BD02D2" w:rsidRPr="000E37D7" w:rsidRDefault="00BD02D2" w:rsidP="007D47FA">
            <w:pPr>
              <w:rPr>
                <w:rFonts w:cstheme="minorHAnsi"/>
                <w:sz w:val="20"/>
                <w:szCs w:val="20"/>
              </w:rPr>
            </w:pPr>
          </w:p>
        </w:tc>
        <w:tc>
          <w:tcPr>
            <w:tcW w:w="688" w:type="dxa"/>
          </w:tcPr>
          <w:p w14:paraId="0817843D" w14:textId="77777777" w:rsidR="002505A3" w:rsidRPr="000E37D7" w:rsidRDefault="002505A3" w:rsidP="002505A3">
            <w:pPr>
              <w:rPr>
                <w:rFonts w:cstheme="minorHAnsi"/>
                <w:sz w:val="20"/>
                <w:szCs w:val="20"/>
              </w:rPr>
            </w:pPr>
            <w:r w:rsidRPr="000E37D7">
              <w:rPr>
                <w:rFonts w:cstheme="minorHAnsi"/>
                <w:sz w:val="20"/>
                <w:szCs w:val="20"/>
              </w:rPr>
              <w:t>1.50</w:t>
            </w:r>
          </w:p>
          <w:p w14:paraId="2D7C5841" w14:textId="77777777" w:rsidR="00BD02D2" w:rsidRPr="000E37D7" w:rsidRDefault="00BD02D2" w:rsidP="007D47FA">
            <w:pPr>
              <w:rPr>
                <w:rFonts w:cstheme="minorHAnsi"/>
                <w:sz w:val="20"/>
                <w:szCs w:val="20"/>
              </w:rPr>
            </w:pPr>
          </w:p>
        </w:tc>
        <w:tc>
          <w:tcPr>
            <w:tcW w:w="977" w:type="dxa"/>
          </w:tcPr>
          <w:p w14:paraId="02DE41B7" w14:textId="77777777" w:rsidR="002505A3" w:rsidRPr="000E37D7" w:rsidRDefault="002505A3" w:rsidP="002505A3">
            <w:pPr>
              <w:rPr>
                <w:rFonts w:cstheme="minorHAnsi"/>
                <w:sz w:val="20"/>
                <w:szCs w:val="20"/>
              </w:rPr>
            </w:pPr>
            <w:r w:rsidRPr="000E37D7">
              <w:rPr>
                <w:rFonts w:cstheme="minorHAnsi"/>
                <w:sz w:val="20"/>
                <w:szCs w:val="20"/>
              </w:rPr>
              <w:t>0.37</w:t>
            </w:r>
          </w:p>
          <w:p w14:paraId="16527096" w14:textId="77777777" w:rsidR="00BD02D2" w:rsidRPr="000E37D7" w:rsidRDefault="00BD02D2" w:rsidP="007D47FA">
            <w:pPr>
              <w:rPr>
                <w:rFonts w:cstheme="minorHAnsi"/>
                <w:sz w:val="20"/>
                <w:szCs w:val="20"/>
              </w:rPr>
            </w:pPr>
          </w:p>
        </w:tc>
        <w:tc>
          <w:tcPr>
            <w:tcW w:w="766" w:type="dxa"/>
          </w:tcPr>
          <w:p w14:paraId="3DA07433" w14:textId="77777777" w:rsidR="002505A3" w:rsidRPr="000E37D7" w:rsidRDefault="002505A3" w:rsidP="002505A3">
            <w:pPr>
              <w:rPr>
                <w:rFonts w:cstheme="minorHAnsi"/>
                <w:sz w:val="20"/>
                <w:szCs w:val="20"/>
              </w:rPr>
            </w:pPr>
            <w:r w:rsidRPr="000E37D7">
              <w:rPr>
                <w:rFonts w:cstheme="minorHAnsi"/>
                <w:sz w:val="20"/>
                <w:szCs w:val="20"/>
              </w:rPr>
              <w:t>0.69</w:t>
            </w:r>
          </w:p>
          <w:p w14:paraId="73B5DC18" w14:textId="77777777" w:rsidR="00BD02D2" w:rsidRPr="000E37D7" w:rsidRDefault="00BD02D2" w:rsidP="007D47FA">
            <w:pPr>
              <w:rPr>
                <w:rFonts w:cstheme="minorHAnsi"/>
                <w:sz w:val="20"/>
                <w:szCs w:val="20"/>
              </w:rPr>
            </w:pPr>
          </w:p>
        </w:tc>
        <w:tc>
          <w:tcPr>
            <w:tcW w:w="720" w:type="dxa"/>
          </w:tcPr>
          <w:p w14:paraId="7D7E9233" w14:textId="77777777" w:rsidR="002505A3" w:rsidRPr="000E37D7" w:rsidRDefault="002505A3" w:rsidP="002505A3">
            <w:pPr>
              <w:rPr>
                <w:rFonts w:cstheme="minorHAnsi"/>
                <w:sz w:val="20"/>
                <w:szCs w:val="20"/>
              </w:rPr>
            </w:pPr>
            <w:r w:rsidRPr="000E37D7">
              <w:rPr>
                <w:rFonts w:cstheme="minorHAnsi"/>
                <w:sz w:val="20"/>
                <w:szCs w:val="20"/>
              </w:rPr>
              <w:t>2.20</w:t>
            </w:r>
          </w:p>
          <w:p w14:paraId="22C96800" w14:textId="77777777" w:rsidR="00BD02D2" w:rsidRPr="000E37D7" w:rsidRDefault="00BD02D2" w:rsidP="007D47FA">
            <w:pPr>
              <w:rPr>
                <w:rFonts w:cstheme="minorHAnsi"/>
                <w:sz w:val="20"/>
                <w:szCs w:val="20"/>
              </w:rPr>
            </w:pPr>
          </w:p>
        </w:tc>
        <w:tc>
          <w:tcPr>
            <w:tcW w:w="810" w:type="dxa"/>
          </w:tcPr>
          <w:p w14:paraId="3C018238" w14:textId="77777777" w:rsidR="002505A3" w:rsidRPr="000E37D7" w:rsidRDefault="002505A3" w:rsidP="002505A3">
            <w:pPr>
              <w:rPr>
                <w:rFonts w:cstheme="minorHAnsi"/>
                <w:sz w:val="20"/>
                <w:szCs w:val="20"/>
              </w:rPr>
            </w:pPr>
            <w:r w:rsidRPr="000E37D7">
              <w:rPr>
                <w:rFonts w:cstheme="minorHAnsi"/>
                <w:sz w:val="20"/>
                <w:szCs w:val="20"/>
              </w:rPr>
              <w:t>0.187</w:t>
            </w:r>
          </w:p>
          <w:p w14:paraId="23A79567" w14:textId="77777777" w:rsidR="00BD02D2" w:rsidRPr="000E37D7" w:rsidRDefault="00BD02D2" w:rsidP="007D47FA">
            <w:pPr>
              <w:rPr>
                <w:rFonts w:cstheme="minorHAnsi"/>
                <w:sz w:val="20"/>
                <w:szCs w:val="20"/>
              </w:rPr>
            </w:pPr>
          </w:p>
        </w:tc>
        <w:tc>
          <w:tcPr>
            <w:tcW w:w="810" w:type="dxa"/>
          </w:tcPr>
          <w:p w14:paraId="11BC5799" w14:textId="77777777" w:rsidR="002505A3" w:rsidRPr="000E37D7" w:rsidRDefault="002505A3" w:rsidP="002505A3">
            <w:pPr>
              <w:rPr>
                <w:rFonts w:cstheme="minorHAnsi"/>
                <w:sz w:val="20"/>
                <w:szCs w:val="20"/>
              </w:rPr>
            </w:pPr>
            <w:r w:rsidRPr="000E37D7">
              <w:rPr>
                <w:rFonts w:cstheme="minorHAnsi"/>
                <w:sz w:val="20"/>
                <w:szCs w:val="20"/>
              </w:rPr>
              <w:t>-0.062</w:t>
            </w:r>
          </w:p>
          <w:p w14:paraId="6F1B5C3E" w14:textId="77777777" w:rsidR="00BD02D2" w:rsidRPr="000E37D7" w:rsidRDefault="00BD02D2" w:rsidP="007D47FA">
            <w:pPr>
              <w:rPr>
                <w:rFonts w:cstheme="minorHAnsi"/>
                <w:sz w:val="20"/>
                <w:szCs w:val="20"/>
              </w:rPr>
            </w:pPr>
          </w:p>
        </w:tc>
        <w:tc>
          <w:tcPr>
            <w:tcW w:w="810" w:type="dxa"/>
          </w:tcPr>
          <w:p w14:paraId="735E7F54" w14:textId="77777777" w:rsidR="002505A3" w:rsidRPr="000E37D7" w:rsidRDefault="002505A3" w:rsidP="002505A3">
            <w:pPr>
              <w:rPr>
                <w:rFonts w:cstheme="minorHAnsi"/>
                <w:sz w:val="20"/>
                <w:szCs w:val="20"/>
              </w:rPr>
            </w:pPr>
            <w:r w:rsidRPr="000E37D7">
              <w:rPr>
                <w:rFonts w:cstheme="minorHAnsi"/>
                <w:sz w:val="20"/>
                <w:szCs w:val="20"/>
              </w:rPr>
              <w:t>-0.040</w:t>
            </w:r>
          </w:p>
          <w:p w14:paraId="07AEAFD6" w14:textId="77777777" w:rsidR="00BD02D2" w:rsidRPr="000E37D7" w:rsidRDefault="00BD02D2" w:rsidP="007D47FA">
            <w:pPr>
              <w:rPr>
                <w:rFonts w:cstheme="minorHAnsi"/>
                <w:sz w:val="20"/>
                <w:szCs w:val="20"/>
              </w:rPr>
            </w:pPr>
          </w:p>
        </w:tc>
        <w:tc>
          <w:tcPr>
            <w:tcW w:w="826" w:type="dxa"/>
          </w:tcPr>
          <w:p w14:paraId="1D08F692" w14:textId="77777777" w:rsidR="002505A3" w:rsidRPr="000E37D7" w:rsidRDefault="002505A3" w:rsidP="002505A3">
            <w:pPr>
              <w:rPr>
                <w:rFonts w:cstheme="minorHAnsi"/>
                <w:sz w:val="20"/>
                <w:szCs w:val="20"/>
              </w:rPr>
            </w:pPr>
            <w:r w:rsidRPr="000E37D7">
              <w:rPr>
                <w:rFonts w:cstheme="minorHAnsi"/>
                <w:sz w:val="20"/>
                <w:szCs w:val="20"/>
              </w:rPr>
              <w:t>0.110</w:t>
            </w:r>
          </w:p>
          <w:p w14:paraId="539C5B37" w14:textId="77777777" w:rsidR="00BD02D2" w:rsidRPr="000E37D7" w:rsidRDefault="00BD02D2" w:rsidP="007D47FA">
            <w:pPr>
              <w:rPr>
                <w:rFonts w:cstheme="minorHAnsi"/>
                <w:sz w:val="20"/>
                <w:szCs w:val="20"/>
              </w:rPr>
            </w:pPr>
          </w:p>
        </w:tc>
        <w:tc>
          <w:tcPr>
            <w:tcW w:w="884" w:type="dxa"/>
          </w:tcPr>
          <w:p w14:paraId="3BC69D7D" w14:textId="77777777" w:rsidR="002505A3" w:rsidRPr="000E37D7" w:rsidRDefault="002505A3" w:rsidP="002505A3">
            <w:pPr>
              <w:rPr>
                <w:rFonts w:cstheme="minorHAnsi"/>
                <w:sz w:val="20"/>
                <w:szCs w:val="20"/>
              </w:rPr>
            </w:pPr>
            <w:r w:rsidRPr="000E37D7">
              <w:rPr>
                <w:rFonts w:cstheme="minorHAnsi"/>
                <w:sz w:val="20"/>
                <w:szCs w:val="20"/>
              </w:rPr>
              <w:t>0.073</w:t>
            </w:r>
          </w:p>
          <w:p w14:paraId="306428D8" w14:textId="77777777" w:rsidR="00BD02D2" w:rsidRPr="000E37D7" w:rsidRDefault="00BD02D2" w:rsidP="007D47FA">
            <w:pPr>
              <w:rPr>
                <w:rFonts w:cstheme="minorHAnsi"/>
                <w:sz w:val="20"/>
                <w:szCs w:val="20"/>
              </w:rPr>
            </w:pPr>
          </w:p>
        </w:tc>
        <w:tc>
          <w:tcPr>
            <w:tcW w:w="810" w:type="dxa"/>
          </w:tcPr>
          <w:p w14:paraId="5ABD4F63" w14:textId="43AC1FB9" w:rsidR="002505A3" w:rsidRPr="000E37D7" w:rsidRDefault="002505A3" w:rsidP="002505A3">
            <w:pPr>
              <w:rPr>
                <w:rFonts w:cstheme="minorHAnsi"/>
                <w:sz w:val="20"/>
                <w:szCs w:val="20"/>
              </w:rPr>
            </w:pPr>
            <w:r w:rsidRPr="000E37D7">
              <w:rPr>
                <w:rFonts w:cstheme="minorHAnsi"/>
                <w:sz w:val="20"/>
                <w:szCs w:val="20"/>
              </w:rPr>
              <w:t>0.231*   -</w:t>
            </w:r>
          </w:p>
          <w:p w14:paraId="0D7FB479" w14:textId="634EAB4F" w:rsidR="00BD02D2" w:rsidRPr="000E37D7" w:rsidRDefault="00BD02D2" w:rsidP="002505A3">
            <w:pPr>
              <w:rPr>
                <w:rFonts w:cstheme="minorHAnsi"/>
                <w:sz w:val="20"/>
                <w:szCs w:val="20"/>
              </w:rPr>
            </w:pPr>
          </w:p>
        </w:tc>
        <w:tc>
          <w:tcPr>
            <w:tcW w:w="747" w:type="dxa"/>
          </w:tcPr>
          <w:p w14:paraId="3D49C50A" w14:textId="77777777" w:rsidR="002505A3" w:rsidRPr="000E37D7" w:rsidRDefault="002505A3" w:rsidP="002505A3">
            <w:pPr>
              <w:rPr>
                <w:rFonts w:cstheme="minorHAnsi"/>
                <w:sz w:val="20"/>
                <w:szCs w:val="20"/>
              </w:rPr>
            </w:pPr>
            <w:r w:rsidRPr="000E37D7">
              <w:rPr>
                <w:rFonts w:cstheme="minorHAnsi"/>
                <w:sz w:val="20"/>
                <w:szCs w:val="20"/>
              </w:rPr>
              <w:t>0.064</w:t>
            </w:r>
          </w:p>
          <w:p w14:paraId="773B3CCD" w14:textId="1BF329D4" w:rsidR="00BD02D2" w:rsidRPr="000E37D7" w:rsidRDefault="00BD02D2" w:rsidP="002505A3">
            <w:pPr>
              <w:rPr>
                <w:rFonts w:cstheme="minorHAnsi"/>
                <w:sz w:val="20"/>
                <w:szCs w:val="20"/>
              </w:rPr>
            </w:pPr>
          </w:p>
        </w:tc>
        <w:tc>
          <w:tcPr>
            <w:tcW w:w="783" w:type="dxa"/>
          </w:tcPr>
          <w:p w14:paraId="5A98588B" w14:textId="77777777" w:rsidR="002505A3" w:rsidRPr="000E37D7" w:rsidRDefault="002505A3" w:rsidP="002505A3">
            <w:pPr>
              <w:rPr>
                <w:rFonts w:cstheme="minorHAnsi"/>
                <w:sz w:val="20"/>
                <w:szCs w:val="20"/>
              </w:rPr>
            </w:pPr>
            <w:r w:rsidRPr="000E37D7">
              <w:rPr>
                <w:rFonts w:cstheme="minorHAnsi"/>
                <w:sz w:val="20"/>
                <w:szCs w:val="20"/>
              </w:rPr>
              <w:t>0.012</w:t>
            </w:r>
          </w:p>
          <w:p w14:paraId="3698832D" w14:textId="3086E215" w:rsidR="00BD02D2" w:rsidRPr="000E37D7" w:rsidRDefault="00BD02D2" w:rsidP="002505A3">
            <w:pPr>
              <w:rPr>
                <w:rFonts w:cstheme="minorHAnsi"/>
                <w:sz w:val="20"/>
                <w:szCs w:val="20"/>
              </w:rPr>
            </w:pPr>
          </w:p>
        </w:tc>
        <w:tc>
          <w:tcPr>
            <w:tcW w:w="810" w:type="dxa"/>
          </w:tcPr>
          <w:p w14:paraId="419C0DB4" w14:textId="77777777" w:rsidR="002505A3" w:rsidRPr="000E37D7" w:rsidRDefault="002505A3" w:rsidP="002505A3">
            <w:pPr>
              <w:rPr>
                <w:rFonts w:cstheme="minorHAnsi"/>
                <w:sz w:val="20"/>
                <w:szCs w:val="20"/>
              </w:rPr>
            </w:pPr>
            <w:r w:rsidRPr="000E37D7">
              <w:rPr>
                <w:rFonts w:cstheme="minorHAnsi"/>
                <w:sz w:val="20"/>
                <w:szCs w:val="20"/>
              </w:rPr>
              <w:t>0.025</w:t>
            </w:r>
          </w:p>
          <w:p w14:paraId="13ED352F" w14:textId="44481EA9" w:rsidR="00BD02D2" w:rsidRPr="000E37D7" w:rsidRDefault="00BD02D2" w:rsidP="002505A3">
            <w:pPr>
              <w:rPr>
                <w:rFonts w:cstheme="minorHAnsi"/>
                <w:sz w:val="20"/>
                <w:szCs w:val="20"/>
              </w:rPr>
            </w:pPr>
          </w:p>
        </w:tc>
        <w:tc>
          <w:tcPr>
            <w:tcW w:w="720" w:type="dxa"/>
          </w:tcPr>
          <w:p w14:paraId="0E1E0BC4" w14:textId="4F99EE11" w:rsidR="00BD02D2" w:rsidRPr="000E37D7" w:rsidRDefault="002505A3" w:rsidP="007D47FA">
            <w:pPr>
              <w:rPr>
                <w:rFonts w:cstheme="minorHAnsi"/>
                <w:sz w:val="20"/>
                <w:szCs w:val="20"/>
              </w:rPr>
            </w:pPr>
            <w:r w:rsidRPr="000E37D7">
              <w:rPr>
                <w:rFonts w:cstheme="minorHAnsi"/>
                <w:sz w:val="20"/>
                <w:szCs w:val="20"/>
              </w:rPr>
              <w:t xml:space="preserve">0.012  </w:t>
            </w:r>
          </w:p>
        </w:tc>
        <w:tc>
          <w:tcPr>
            <w:tcW w:w="990" w:type="dxa"/>
          </w:tcPr>
          <w:p w14:paraId="31B620D1" w14:textId="5F4EE95A" w:rsidR="00BD02D2" w:rsidRPr="000E37D7" w:rsidRDefault="002505A3" w:rsidP="007D47FA">
            <w:pPr>
              <w:rPr>
                <w:rFonts w:cstheme="minorHAnsi"/>
                <w:sz w:val="20"/>
                <w:szCs w:val="20"/>
              </w:rPr>
            </w:pPr>
            <w:r w:rsidRPr="000E37D7">
              <w:rPr>
                <w:rFonts w:cstheme="minorHAnsi"/>
                <w:sz w:val="20"/>
                <w:szCs w:val="20"/>
              </w:rPr>
              <w:t>-0.109</w:t>
            </w:r>
          </w:p>
        </w:tc>
        <w:tc>
          <w:tcPr>
            <w:tcW w:w="810" w:type="dxa"/>
          </w:tcPr>
          <w:p w14:paraId="3315B7C3" w14:textId="77777777" w:rsidR="00BD02D2" w:rsidRPr="000E37D7" w:rsidRDefault="00BD02D2" w:rsidP="007D47FA">
            <w:pPr>
              <w:rPr>
                <w:rFonts w:cstheme="minorHAnsi"/>
                <w:sz w:val="20"/>
                <w:szCs w:val="20"/>
              </w:rPr>
            </w:pPr>
          </w:p>
        </w:tc>
        <w:tc>
          <w:tcPr>
            <w:tcW w:w="805" w:type="dxa"/>
          </w:tcPr>
          <w:p w14:paraId="63377267" w14:textId="77777777" w:rsidR="00BD02D2" w:rsidRPr="000E37D7" w:rsidRDefault="00BD02D2" w:rsidP="007D47FA">
            <w:pPr>
              <w:rPr>
                <w:rFonts w:cstheme="minorHAnsi"/>
                <w:sz w:val="20"/>
                <w:szCs w:val="20"/>
              </w:rPr>
            </w:pPr>
          </w:p>
        </w:tc>
      </w:tr>
      <w:tr w:rsidR="00D74E6B" w:rsidRPr="000E37D7" w14:paraId="7891CB9E" w14:textId="77777777" w:rsidTr="00D74E6B">
        <w:tc>
          <w:tcPr>
            <w:tcW w:w="1344" w:type="dxa"/>
          </w:tcPr>
          <w:p w14:paraId="2115B3CA" w14:textId="4C8BBCD4" w:rsidR="00EC43E7" w:rsidRPr="000E37D7" w:rsidRDefault="00EC43E7" w:rsidP="00EC43E7">
            <w:pPr>
              <w:rPr>
                <w:rFonts w:cstheme="minorHAnsi"/>
                <w:sz w:val="20"/>
                <w:szCs w:val="20"/>
              </w:rPr>
            </w:pPr>
            <w:r w:rsidRPr="000E37D7">
              <w:rPr>
                <w:rFonts w:cstheme="minorHAnsi"/>
                <w:sz w:val="20"/>
                <w:szCs w:val="20"/>
              </w:rPr>
              <w:t>13. Locus of control</w:t>
            </w:r>
          </w:p>
          <w:p w14:paraId="0EBFB04B" w14:textId="2275CC80" w:rsidR="00BD02D2" w:rsidRPr="000E37D7" w:rsidRDefault="00BD02D2" w:rsidP="007D47FA">
            <w:pPr>
              <w:rPr>
                <w:rFonts w:cstheme="minorHAnsi"/>
                <w:sz w:val="20"/>
                <w:szCs w:val="20"/>
              </w:rPr>
            </w:pPr>
          </w:p>
        </w:tc>
        <w:tc>
          <w:tcPr>
            <w:tcW w:w="688" w:type="dxa"/>
          </w:tcPr>
          <w:p w14:paraId="088CB5EE" w14:textId="77777777" w:rsidR="002505A3" w:rsidRPr="000E37D7" w:rsidRDefault="002505A3" w:rsidP="002505A3">
            <w:pPr>
              <w:rPr>
                <w:rFonts w:cstheme="minorHAnsi"/>
                <w:sz w:val="20"/>
                <w:szCs w:val="20"/>
              </w:rPr>
            </w:pPr>
            <w:r w:rsidRPr="000E37D7">
              <w:rPr>
                <w:rFonts w:cstheme="minorHAnsi"/>
                <w:sz w:val="20"/>
                <w:szCs w:val="20"/>
              </w:rPr>
              <w:t>3.69</w:t>
            </w:r>
          </w:p>
          <w:p w14:paraId="6ADAE630" w14:textId="77777777" w:rsidR="00BD02D2" w:rsidRPr="000E37D7" w:rsidRDefault="00BD02D2" w:rsidP="007D47FA">
            <w:pPr>
              <w:rPr>
                <w:rFonts w:cstheme="minorHAnsi"/>
                <w:sz w:val="20"/>
                <w:szCs w:val="20"/>
              </w:rPr>
            </w:pPr>
          </w:p>
        </w:tc>
        <w:tc>
          <w:tcPr>
            <w:tcW w:w="977" w:type="dxa"/>
          </w:tcPr>
          <w:p w14:paraId="707FDC33" w14:textId="77777777" w:rsidR="002505A3" w:rsidRPr="000E37D7" w:rsidRDefault="002505A3" w:rsidP="002505A3">
            <w:pPr>
              <w:rPr>
                <w:rFonts w:cstheme="minorHAnsi"/>
                <w:sz w:val="20"/>
                <w:szCs w:val="20"/>
              </w:rPr>
            </w:pPr>
            <w:r w:rsidRPr="000E37D7">
              <w:rPr>
                <w:rFonts w:cstheme="minorHAnsi"/>
                <w:sz w:val="20"/>
                <w:szCs w:val="20"/>
              </w:rPr>
              <w:t>0.38</w:t>
            </w:r>
          </w:p>
          <w:p w14:paraId="6ABDC170" w14:textId="77777777" w:rsidR="00BD02D2" w:rsidRPr="000E37D7" w:rsidRDefault="00BD02D2" w:rsidP="007D47FA">
            <w:pPr>
              <w:rPr>
                <w:rFonts w:cstheme="minorHAnsi"/>
                <w:sz w:val="20"/>
                <w:szCs w:val="20"/>
              </w:rPr>
            </w:pPr>
          </w:p>
        </w:tc>
        <w:tc>
          <w:tcPr>
            <w:tcW w:w="766" w:type="dxa"/>
          </w:tcPr>
          <w:p w14:paraId="095B566B" w14:textId="77777777" w:rsidR="002505A3" w:rsidRPr="000E37D7" w:rsidRDefault="002505A3" w:rsidP="002505A3">
            <w:pPr>
              <w:rPr>
                <w:rFonts w:cstheme="minorHAnsi"/>
                <w:sz w:val="20"/>
                <w:szCs w:val="20"/>
              </w:rPr>
            </w:pPr>
            <w:r w:rsidRPr="000E37D7">
              <w:rPr>
                <w:rFonts w:cstheme="minorHAnsi"/>
                <w:sz w:val="20"/>
                <w:szCs w:val="20"/>
              </w:rPr>
              <w:t>2.69</w:t>
            </w:r>
          </w:p>
          <w:p w14:paraId="0CB2C539" w14:textId="77777777" w:rsidR="00BD02D2" w:rsidRPr="000E37D7" w:rsidRDefault="00BD02D2" w:rsidP="007D47FA">
            <w:pPr>
              <w:rPr>
                <w:rFonts w:cstheme="minorHAnsi"/>
                <w:sz w:val="20"/>
                <w:szCs w:val="20"/>
              </w:rPr>
            </w:pPr>
          </w:p>
        </w:tc>
        <w:tc>
          <w:tcPr>
            <w:tcW w:w="720" w:type="dxa"/>
          </w:tcPr>
          <w:p w14:paraId="57D5D8FA" w14:textId="77777777" w:rsidR="002505A3" w:rsidRPr="000E37D7" w:rsidRDefault="002505A3" w:rsidP="002505A3">
            <w:pPr>
              <w:rPr>
                <w:rFonts w:cstheme="minorHAnsi"/>
                <w:sz w:val="20"/>
                <w:szCs w:val="20"/>
              </w:rPr>
            </w:pPr>
            <w:r w:rsidRPr="000E37D7">
              <w:rPr>
                <w:rFonts w:cstheme="minorHAnsi"/>
                <w:sz w:val="20"/>
                <w:szCs w:val="20"/>
              </w:rPr>
              <w:t>4.69</w:t>
            </w:r>
          </w:p>
          <w:p w14:paraId="4144E5E3" w14:textId="77777777" w:rsidR="00BD02D2" w:rsidRPr="000E37D7" w:rsidRDefault="00BD02D2" w:rsidP="007D47FA">
            <w:pPr>
              <w:rPr>
                <w:rFonts w:cstheme="minorHAnsi"/>
                <w:sz w:val="20"/>
                <w:szCs w:val="20"/>
              </w:rPr>
            </w:pPr>
          </w:p>
        </w:tc>
        <w:tc>
          <w:tcPr>
            <w:tcW w:w="810" w:type="dxa"/>
          </w:tcPr>
          <w:p w14:paraId="433AC092" w14:textId="77777777" w:rsidR="002505A3" w:rsidRPr="000E37D7" w:rsidRDefault="002505A3" w:rsidP="002505A3">
            <w:pPr>
              <w:rPr>
                <w:rFonts w:cstheme="minorHAnsi"/>
                <w:sz w:val="20"/>
                <w:szCs w:val="20"/>
              </w:rPr>
            </w:pPr>
            <w:r w:rsidRPr="000E37D7">
              <w:rPr>
                <w:rFonts w:cstheme="minorHAnsi"/>
                <w:sz w:val="20"/>
                <w:szCs w:val="20"/>
              </w:rPr>
              <w:t>-0.106</w:t>
            </w:r>
          </w:p>
          <w:p w14:paraId="0B340890" w14:textId="77777777" w:rsidR="00BD02D2" w:rsidRPr="000E37D7" w:rsidRDefault="00BD02D2" w:rsidP="007D47FA">
            <w:pPr>
              <w:rPr>
                <w:rFonts w:cstheme="minorHAnsi"/>
                <w:sz w:val="20"/>
                <w:szCs w:val="20"/>
              </w:rPr>
            </w:pPr>
          </w:p>
        </w:tc>
        <w:tc>
          <w:tcPr>
            <w:tcW w:w="810" w:type="dxa"/>
          </w:tcPr>
          <w:p w14:paraId="68798181" w14:textId="77777777" w:rsidR="002505A3" w:rsidRPr="000E37D7" w:rsidRDefault="002505A3" w:rsidP="002505A3">
            <w:pPr>
              <w:rPr>
                <w:rFonts w:cstheme="minorHAnsi"/>
                <w:sz w:val="20"/>
                <w:szCs w:val="20"/>
              </w:rPr>
            </w:pPr>
            <w:r w:rsidRPr="000E37D7">
              <w:rPr>
                <w:rFonts w:cstheme="minorHAnsi"/>
                <w:sz w:val="20"/>
                <w:szCs w:val="20"/>
              </w:rPr>
              <w:t>0.005</w:t>
            </w:r>
          </w:p>
          <w:p w14:paraId="663940A5" w14:textId="77777777" w:rsidR="00BD02D2" w:rsidRPr="000E37D7" w:rsidRDefault="00BD02D2" w:rsidP="007D47FA">
            <w:pPr>
              <w:rPr>
                <w:rFonts w:cstheme="minorHAnsi"/>
                <w:sz w:val="20"/>
                <w:szCs w:val="20"/>
              </w:rPr>
            </w:pPr>
          </w:p>
        </w:tc>
        <w:tc>
          <w:tcPr>
            <w:tcW w:w="810" w:type="dxa"/>
          </w:tcPr>
          <w:p w14:paraId="5A97D091" w14:textId="67EE0871" w:rsidR="002505A3" w:rsidRPr="000E37D7" w:rsidRDefault="002505A3" w:rsidP="002505A3">
            <w:pPr>
              <w:rPr>
                <w:rFonts w:cstheme="minorHAnsi"/>
                <w:sz w:val="20"/>
                <w:szCs w:val="20"/>
              </w:rPr>
            </w:pPr>
            <w:r w:rsidRPr="000E37D7">
              <w:rPr>
                <w:rFonts w:cstheme="minorHAnsi"/>
                <w:sz w:val="20"/>
                <w:szCs w:val="20"/>
              </w:rPr>
              <w:t xml:space="preserve">0.047  </w:t>
            </w:r>
          </w:p>
          <w:p w14:paraId="3D71ECF5" w14:textId="77777777" w:rsidR="00BD02D2" w:rsidRPr="000E37D7" w:rsidRDefault="00BD02D2" w:rsidP="007D47FA">
            <w:pPr>
              <w:rPr>
                <w:rFonts w:cstheme="minorHAnsi"/>
                <w:sz w:val="20"/>
                <w:szCs w:val="20"/>
              </w:rPr>
            </w:pPr>
          </w:p>
        </w:tc>
        <w:tc>
          <w:tcPr>
            <w:tcW w:w="826" w:type="dxa"/>
          </w:tcPr>
          <w:p w14:paraId="569C45E0" w14:textId="31C6C712" w:rsidR="00BD02D2" w:rsidRPr="000E37D7" w:rsidRDefault="002505A3" w:rsidP="007D47FA">
            <w:pPr>
              <w:rPr>
                <w:rFonts w:cstheme="minorHAnsi"/>
                <w:sz w:val="20"/>
                <w:szCs w:val="20"/>
              </w:rPr>
            </w:pPr>
            <w:r w:rsidRPr="000E37D7">
              <w:rPr>
                <w:rFonts w:cstheme="minorHAnsi"/>
                <w:sz w:val="20"/>
                <w:szCs w:val="20"/>
              </w:rPr>
              <w:t>-0.109</w:t>
            </w:r>
          </w:p>
        </w:tc>
        <w:tc>
          <w:tcPr>
            <w:tcW w:w="884" w:type="dxa"/>
          </w:tcPr>
          <w:p w14:paraId="53F70F63" w14:textId="77777777" w:rsidR="002505A3" w:rsidRPr="000E37D7" w:rsidRDefault="002505A3" w:rsidP="002505A3">
            <w:pPr>
              <w:rPr>
                <w:rFonts w:cstheme="minorHAnsi"/>
                <w:sz w:val="20"/>
                <w:szCs w:val="20"/>
              </w:rPr>
            </w:pPr>
            <w:r w:rsidRPr="000E37D7">
              <w:rPr>
                <w:rFonts w:cstheme="minorHAnsi"/>
                <w:sz w:val="20"/>
                <w:szCs w:val="20"/>
              </w:rPr>
              <w:t>-0.035</w:t>
            </w:r>
          </w:p>
          <w:p w14:paraId="4431782B" w14:textId="77777777" w:rsidR="00BD02D2" w:rsidRPr="000E37D7" w:rsidRDefault="00BD02D2" w:rsidP="007D47FA">
            <w:pPr>
              <w:rPr>
                <w:rFonts w:cstheme="minorHAnsi"/>
                <w:sz w:val="20"/>
                <w:szCs w:val="20"/>
              </w:rPr>
            </w:pPr>
          </w:p>
        </w:tc>
        <w:tc>
          <w:tcPr>
            <w:tcW w:w="810" w:type="dxa"/>
          </w:tcPr>
          <w:p w14:paraId="412E4417" w14:textId="77777777" w:rsidR="002505A3" w:rsidRPr="000E37D7" w:rsidRDefault="002505A3" w:rsidP="002505A3">
            <w:pPr>
              <w:rPr>
                <w:rFonts w:cstheme="minorHAnsi"/>
                <w:sz w:val="20"/>
                <w:szCs w:val="20"/>
              </w:rPr>
            </w:pPr>
            <w:r w:rsidRPr="000E37D7">
              <w:rPr>
                <w:rFonts w:cstheme="minorHAnsi"/>
                <w:sz w:val="20"/>
                <w:szCs w:val="20"/>
              </w:rPr>
              <w:t>0.280**</w:t>
            </w:r>
          </w:p>
          <w:p w14:paraId="38DBE2A3" w14:textId="77777777" w:rsidR="00BD02D2" w:rsidRPr="000E37D7" w:rsidRDefault="00BD02D2" w:rsidP="007D47FA">
            <w:pPr>
              <w:rPr>
                <w:rFonts w:cstheme="minorHAnsi"/>
                <w:sz w:val="20"/>
                <w:szCs w:val="20"/>
              </w:rPr>
            </w:pPr>
          </w:p>
        </w:tc>
        <w:tc>
          <w:tcPr>
            <w:tcW w:w="747" w:type="dxa"/>
          </w:tcPr>
          <w:p w14:paraId="1C33089E" w14:textId="77777777" w:rsidR="002505A3" w:rsidRPr="000E37D7" w:rsidRDefault="002505A3" w:rsidP="002505A3">
            <w:pPr>
              <w:rPr>
                <w:rFonts w:cstheme="minorHAnsi"/>
                <w:sz w:val="20"/>
                <w:szCs w:val="20"/>
              </w:rPr>
            </w:pPr>
            <w:r w:rsidRPr="000E37D7">
              <w:rPr>
                <w:rFonts w:cstheme="minorHAnsi"/>
                <w:sz w:val="20"/>
                <w:szCs w:val="20"/>
              </w:rPr>
              <w:t>0.061</w:t>
            </w:r>
          </w:p>
          <w:p w14:paraId="669258F6" w14:textId="27992E86" w:rsidR="00BD02D2" w:rsidRPr="000E37D7" w:rsidRDefault="00BD02D2" w:rsidP="002505A3">
            <w:pPr>
              <w:rPr>
                <w:rFonts w:cstheme="minorHAnsi"/>
                <w:sz w:val="20"/>
                <w:szCs w:val="20"/>
              </w:rPr>
            </w:pPr>
          </w:p>
        </w:tc>
        <w:tc>
          <w:tcPr>
            <w:tcW w:w="783" w:type="dxa"/>
          </w:tcPr>
          <w:p w14:paraId="3A9A82A7" w14:textId="77777777" w:rsidR="002505A3" w:rsidRPr="000E37D7" w:rsidRDefault="002505A3" w:rsidP="002505A3">
            <w:pPr>
              <w:rPr>
                <w:rFonts w:cstheme="minorHAnsi"/>
                <w:sz w:val="20"/>
                <w:szCs w:val="20"/>
              </w:rPr>
            </w:pPr>
            <w:r w:rsidRPr="000E37D7">
              <w:rPr>
                <w:rFonts w:cstheme="minorHAnsi"/>
                <w:sz w:val="20"/>
                <w:szCs w:val="20"/>
              </w:rPr>
              <w:t>0.047</w:t>
            </w:r>
          </w:p>
          <w:p w14:paraId="176BB5BA" w14:textId="5EC31583" w:rsidR="00BD02D2" w:rsidRPr="000E37D7" w:rsidRDefault="00BD02D2" w:rsidP="002505A3">
            <w:pPr>
              <w:rPr>
                <w:rFonts w:cstheme="minorHAnsi"/>
                <w:sz w:val="20"/>
                <w:szCs w:val="20"/>
              </w:rPr>
            </w:pPr>
          </w:p>
        </w:tc>
        <w:tc>
          <w:tcPr>
            <w:tcW w:w="810" w:type="dxa"/>
          </w:tcPr>
          <w:p w14:paraId="7D1D35D3" w14:textId="77777777" w:rsidR="002505A3" w:rsidRPr="000E37D7" w:rsidRDefault="002505A3" w:rsidP="002505A3">
            <w:pPr>
              <w:rPr>
                <w:rFonts w:cstheme="minorHAnsi"/>
                <w:sz w:val="20"/>
                <w:szCs w:val="20"/>
              </w:rPr>
            </w:pPr>
            <w:r w:rsidRPr="000E37D7">
              <w:rPr>
                <w:rFonts w:cstheme="minorHAnsi"/>
                <w:sz w:val="20"/>
                <w:szCs w:val="20"/>
              </w:rPr>
              <w:t>0.004</w:t>
            </w:r>
          </w:p>
          <w:p w14:paraId="1A276AAD" w14:textId="09977AA8" w:rsidR="00BD02D2" w:rsidRPr="000E37D7" w:rsidRDefault="00BD02D2" w:rsidP="002505A3">
            <w:pPr>
              <w:rPr>
                <w:rFonts w:cstheme="minorHAnsi"/>
                <w:sz w:val="20"/>
                <w:szCs w:val="20"/>
              </w:rPr>
            </w:pPr>
          </w:p>
        </w:tc>
        <w:tc>
          <w:tcPr>
            <w:tcW w:w="720" w:type="dxa"/>
          </w:tcPr>
          <w:p w14:paraId="13492506" w14:textId="77777777" w:rsidR="002505A3" w:rsidRPr="000E37D7" w:rsidRDefault="002505A3" w:rsidP="002505A3">
            <w:pPr>
              <w:rPr>
                <w:rFonts w:cstheme="minorHAnsi"/>
                <w:sz w:val="20"/>
                <w:szCs w:val="20"/>
              </w:rPr>
            </w:pPr>
            <w:r w:rsidRPr="000E37D7">
              <w:rPr>
                <w:rFonts w:cstheme="minorHAnsi"/>
                <w:sz w:val="20"/>
                <w:szCs w:val="20"/>
              </w:rPr>
              <w:t>0.067</w:t>
            </w:r>
          </w:p>
          <w:p w14:paraId="75343AF9" w14:textId="2670F8D0" w:rsidR="00BD02D2" w:rsidRPr="000E37D7" w:rsidRDefault="00BD02D2" w:rsidP="002505A3">
            <w:pPr>
              <w:rPr>
                <w:rFonts w:cstheme="minorHAnsi"/>
                <w:sz w:val="20"/>
                <w:szCs w:val="20"/>
              </w:rPr>
            </w:pPr>
          </w:p>
        </w:tc>
        <w:tc>
          <w:tcPr>
            <w:tcW w:w="990" w:type="dxa"/>
          </w:tcPr>
          <w:p w14:paraId="570608A5" w14:textId="77777777" w:rsidR="002505A3" w:rsidRPr="000E37D7" w:rsidRDefault="002505A3" w:rsidP="002505A3">
            <w:pPr>
              <w:rPr>
                <w:rFonts w:cstheme="minorHAnsi"/>
                <w:sz w:val="20"/>
                <w:szCs w:val="20"/>
              </w:rPr>
            </w:pPr>
            <w:r w:rsidRPr="000E37D7">
              <w:rPr>
                <w:rFonts w:cstheme="minorHAnsi"/>
                <w:sz w:val="20"/>
                <w:szCs w:val="20"/>
              </w:rPr>
              <w:t>0.301**</w:t>
            </w:r>
          </w:p>
          <w:p w14:paraId="6FC75146" w14:textId="5CF62E30" w:rsidR="00BD02D2" w:rsidRPr="000E37D7" w:rsidRDefault="00BD02D2" w:rsidP="002505A3">
            <w:pPr>
              <w:rPr>
                <w:rFonts w:cstheme="minorHAnsi"/>
                <w:sz w:val="20"/>
                <w:szCs w:val="20"/>
              </w:rPr>
            </w:pPr>
          </w:p>
        </w:tc>
        <w:tc>
          <w:tcPr>
            <w:tcW w:w="810" w:type="dxa"/>
          </w:tcPr>
          <w:p w14:paraId="4C85DD25" w14:textId="6B56DD26" w:rsidR="00BD02D2" w:rsidRPr="000E37D7" w:rsidRDefault="002505A3" w:rsidP="007D47FA">
            <w:pPr>
              <w:rPr>
                <w:rFonts w:cstheme="minorHAnsi"/>
                <w:sz w:val="20"/>
                <w:szCs w:val="20"/>
              </w:rPr>
            </w:pPr>
            <w:r w:rsidRPr="000E37D7">
              <w:rPr>
                <w:rFonts w:cstheme="minorHAnsi"/>
                <w:sz w:val="20"/>
                <w:szCs w:val="20"/>
              </w:rPr>
              <w:t>0.165</w:t>
            </w:r>
          </w:p>
        </w:tc>
        <w:tc>
          <w:tcPr>
            <w:tcW w:w="805" w:type="dxa"/>
          </w:tcPr>
          <w:p w14:paraId="4681B1E0" w14:textId="77777777" w:rsidR="00BD02D2" w:rsidRPr="000E37D7" w:rsidRDefault="00BD02D2" w:rsidP="007D47FA">
            <w:pPr>
              <w:rPr>
                <w:rFonts w:cstheme="minorHAnsi"/>
                <w:sz w:val="20"/>
                <w:szCs w:val="20"/>
              </w:rPr>
            </w:pPr>
          </w:p>
        </w:tc>
      </w:tr>
      <w:tr w:rsidR="00D74E6B" w:rsidRPr="000E37D7" w14:paraId="7989AF39" w14:textId="77777777" w:rsidTr="00D74E6B">
        <w:tc>
          <w:tcPr>
            <w:tcW w:w="1344" w:type="dxa"/>
          </w:tcPr>
          <w:p w14:paraId="0C3D6629" w14:textId="18B1CEAA" w:rsidR="00BD02D2" w:rsidRPr="000E37D7" w:rsidRDefault="00C145B6" w:rsidP="00AD4AD4">
            <w:pPr>
              <w:rPr>
                <w:rFonts w:cstheme="minorHAnsi"/>
                <w:sz w:val="20"/>
                <w:szCs w:val="20"/>
              </w:rPr>
            </w:pPr>
            <w:r w:rsidRPr="000E37D7">
              <w:rPr>
                <w:rFonts w:cstheme="minorHAnsi"/>
                <w:sz w:val="20"/>
                <w:szCs w:val="20"/>
              </w:rPr>
              <w:t>14. CSQ</w:t>
            </w:r>
          </w:p>
        </w:tc>
        <w:tc>
          <w:tcPr>
            <w:tcW w:w="688" w:type="dxa"/>
          </w:tcPr>
          <w:p w14:paraId="5A13CEBE" w14:textId="77777777" w:rsidR="002505A3" w:rsidRPr="000E37D7" w:rsidRDefault="002505A3" w:rsidP="002505A3">
            <w:pPr>
              <w:rPr>
                <w:rFonts w:cstheme="minorHAnsi"/>
                <w:sz w:val="20"/>
                <w:szCs w:val="20"/>
              </w:rPr>
            </w:pPr>
            <w:r w:rsidRPr="000E37D7">
              <w:rPr>
                <w:rFonts w:cstheme="minorHAnsi"/>
                <w:sz w:val="20"/>
                <w:szCs w:val="20"/>
              </w:rPr>
              <w:t>1.96</w:t>
            </w:r>
          </w:p>
          <w:p w14:paraId="2A84ECD1" w14:textId="77777777" w:rsidR="00BD02D2" w:rsidRPr="000E37D7" w:rsidRDefault="00BD02D2" w:rsidP="007D47FA">
            <w:pPr>
              <w:rPr>
                <w:rFonts w:cstheme="minorHAnsi"/>
                <w:sz w:val="20"/>
                <w:szCs w:val="20"/>
              </w:rPr>
            </w:pPr>
          </w:p>
        </w:tc>
        <w:tc>
          <w:tcPr>
            <w:tcW w:w="977" w:type="dxa"/>
          </w:tcPr>
          <w:p w14:paraId="2796BA99" w14:textId="77777777" w:rsidR="002505A3" w:rsidRPr="000E37D7" w:rsidRDefault="002505A3" w:rsidP="002505A3">
            <w:pPr>
              <w:rPr>
                <w:rFonts w:cstheme="minorHAnsi"/>
                <w:sz w:val="20"/>
                <w:szCs w:val="20"/>
              </w:rPr>
            </w:pPr>
            <w:r w:rsidRPr="000E37D7">
              <w:rPr>
                <w:rFonts w:cstheme="minorHAnsi"/>
                <w:sz w:val="20"/>
                <w:szCs w:val="20"/>
              </w:rPr>
              <w:t>0.79</w:t>
            </w:r>
          </w:p>
          <w:p w14:paraId="487DD110" w14:textId="77777777" w:rsidR="00BD02D2" w:rsidRPr="000E37D7" w:rsidRDefault="00BD02D2" w:rsidP="007D47FA">
            <w:pPr>
              <w:rPr>
                <w:rFonts w:cstheme="minorHAnsi"/>
                <w:sz w:val="20"/>
                <w:szCs w:val="20"/>
              </w:rPr>
            </w:pPr>
          </w:p>
        </w:tc>
        <w:tc>
          <w:tcPr>
            <w:tcW w:w="766" w:type="dxa"/>
          </w:tcPr>
          <w:p w14:paraId="0A74D831" w14:textId="77777777" w:rsidR="002505A3" w:rsidRPr="000E37D7" w:rsidRDefault="002505A3" w:rsidP="002505A3">
            <w:pPr>
              <w:rPr>
                <w:rFonts w:cstheme="minorHAnsi"/>
                <w:sz w:val="20"/>
                <w:szCs w:val="20"/>
              </w:rPr>
            </w:pPr>
            <w:r w:rsidRPr="000E37D7">
              <w:rPr>
                <w:rFonts w:cstheme="minorHAnsi"/>
                <w:sz w:val="20"/>
                <w:szCs w:val="20"/>
              </w:rPr>
              <w:t>1.00</w:t>
            </w:r>
          </w:p>
          <w:p w14:paraId="1DCA2310" w14:textId="77777777" w:rsidR="00BD02D2" w:rsidRPr="000E37D7" w:rsidRDefault="00BD02D2" w:rsidP="007D47FA">
            <w:pPr>
              <w:rPr>
                <w:rFonts w:cstheme="minorHAnsi"/>
                <w:sz w:val="20"/>
                <w:szCs w:val="20"/>
              </w:rPr>
            </w:pPr>
          </w:p>
        </w:tc>
        <w:tc>
          <w:tcPr>
            <w:tcW w:w="720" w:type="dxa"/>
          </w:tcPr>
          <w:p w14:paraId="288EB208" w14:textId="77777777" w:rsidR="002505A3" w:rsidRPr="000E37D7" w:rsidRDefault="002505A3" w:rsidP="002505A3">
            <w:pPr>
              <w:rPr>
                <w:rFonts w:cstheme="minorHAnsi"/>
                <w:sz w:val="20"/>
                <w:szCs w:val="20"/>
              </w:rPr>
            </w:pPr>
            <w:r w:rsidRPr="000E37D7">
              <w:rPr>
                <w:rFonts w:cstheme="minorHAnsi"/>
                <w:sz w:val="20"/>
                <w:szCs w:val="20"/>
              </w:rPr>
              <w:t>5.00</w:t>
            </w:r>
          </w:p>
          <w:p w14:paraId="6EAFE4E4" w14:textId="77777777" w:rsidR="00BD02D2" w:rsidRPr="000E37D7" w:rsidRDefault="00BD02D2" w:rsidP="007D47FA">
            <w:pPr>
              <w:rPr>
                <w:rFonts w:cstheme="minorHAnsi"/>
                <w:sz w:val="20"/>
                <w:szCs w:val="20"/>
              </w:rPr>
            </w:pPr>
          </w:p>
        </w:tc>
        <w:tc>
          <w:tcPr>
            <w:tcW w:w="810" w:type="dxa"/>
          </w:tcPr>
          <w:p w14:paraId="6CECF4FD" w14:textId="600959D4" w:rsidR="00BD02D2" w:rsidRPr="000E37D7" w:rsidRDefault="002505A3" w:rsidP="007D47FA">
            <w:pPr>
              <w:rPr>
                <w:rFonts w:cstheme="minorHAnsi"/>
                <w:sz w:val="20"/>
                <w:szCs w:val="20"/>
              </w:rPr>
            </w:pPr>
            <w:r w:rsidRPr="000E37D7">
              <w:rPr>
                <w:rFonts w:cstheme="minorHAnsi"/>
                <w:sz w:val="20"/>
                <w:szCs w:val="20"/>
              </w:rPr>
              <w:t xml:space="preserve">-0.200*    </w:t>
            </w:r>
          </w:p>
        </w:tc>
        <w:tc>
          <w:tcPr>
            <w:tcW w:w="810" w:type="dxa"/>
          </w:tcPr>
          <w:p w14:paraId="597F78FB" w14:textId="06F0D433" w:rsidR="00BD02D2" w:rsidRPr="000E37D7" w:rsidRDefault="00D74E6B" w:rsidP="007D47FA">
            <w:pPr>
              <w:rPr>
                <w:rFonts w:cstheme="minorHAnsi"/>
                <w:sz w:val="20"/>
                <w:szCs w:val="20"/>
              </w:rPr>
            </w:pPr>
            <w:r w:rsidRPr="000E37D7">
              <w:rPr>
                <w:rFonts w:cstheme="minorHAnsi"/>
                <w:sz w:val="20"/>
                <w:szCs w:val="20"/>
              </w:rPr>
              <w:t>-</w:t>
            </w:r>
            <w:r w:rsidR="002505A3" w:rsidRPr="000E37D7">
              <w:rPr>
                <w:rFonts w:cstheme="minorHAnsi"/>
                <w:sz w:val="20"/>
                <w:szCs w:val="20"/>
              </w:rPr>
              <w:t xml:space="preserve">0.251*    </w:t>
            </w:r>
          </w:p>
        </w:tc>
        <w:tc>
          <w:tcPr>
            <w:tcW w:w="810" w:type="dxa"/>
          </w:tcPr>
          <w:p w14:paraId="0A5124C1" w14:textId="30ED51F7" w:rsidR="00BD02D2" w:rsidRPr="000E37D7" w:rsidRDefault="002505A3" w:rsidP="007D47FA">
            <w:pPr>
              <w:rPr>
                <w:rFonts w:cstheme="minorHAnsi"/>
                <w:sz w:val="20"/>
                <w:szCs w:val="20"/>
              </w:rPr>
            </w:pPr>
            <w:r w:rsidRPr="000E37D7">
              <w:rPr>
                <w:rFonts w:cstheme="minorHAnsi"/>
                <w:sz w:val="20"/>
                <w:szCs w:val="20"/>
              </w:rPr>
              <w:t xml:space="preserve">-0.070  </w:t>
            </w:r>
          </w:p>
        </w:tc>
        <w:tc>
          <w:tcPr>
            <w:tcW w:w="826" w:type="dxa"/>
          </w:tcPr>
          <w:p w14:paraId="6BE0194F" w14:textId="77777777" w:rsidR="002505A3" w:rsidRPr="000E37D7" w:rsidRDefault="002505A3" w:rsidP="002505A3">
            <w:pPr>
              <w:rPr>
                <w:rFonts w:cstheme="minorHAnsi"/>
                <w:sz w:val="20"/>
                <w:szCs w:val="20"/>
              </w:rPr>
            </w:pPr>
            <w:r w:rsidRPr="000E37D7">
              <w:rPr>
                <w:rFonts w:cstheme="minorHAnsi"/>
                <w:sz w:val="20"/>
                <w:szCs w:val="20"/>
              </w:rPr>
              <w:t>-0.078</w:t>
            </w:r>
          </w:p>
          <w:p w14:paraId="65FBC558" w14:textId="77777777" w:rsidR="00BD02D2" w:rsidRPr="000E37D7" w:rsidRDefault="00BD02D2" w:rsidP="007D47FA">
            <w:pPr>
              <w:rPr>
                <w:rFonts w:cstheme="minorHAnsi"/>
                <w:sz w:val="20"/>
                <w:szCs w:val="20"/>
              </w:rPr>
            </w:pPr>
          </w:p>
        </w:tc>
        <w:tc>
          <w:tcPr>
            <w:tcW w:w="884" w:type="dxa"/>
          </w:tcPr>
          <w:p w14:paraId="59062510" w14:textId="77777777" w:rsidR="002505A3" w:rsidRPr="000E37D7" w:rsidRDefault="002505A3" w:rsidP="002505A3">
            <w:pPr>
              <w:rPr>
                <w:rFonts w:cstheme="minorHAnsi"/>
                <w:sz w:val="20"/>
                <w:szCs w:val="20"/>
              </w:rPr>
            </w:pPr>
            <w:r w:rsidRPr="000E37D7">
              <w:rPr>
                <w:rFonts w:cstheme="minorHAnsi"/>
                <w:sz w:val="20"/>
                <w:szCs w:val="20"/>
              </w:rPr>
              <w:t>-0.137</w:t>
            </w:r>
          </w:p>
          <w:p w14:paraId="06CEBAE2" w14:textId="77777777" w:rsidR="00BD02D2" w:rsidRPr="000E37D7" w:rsidRDefault="00BD02D2" w:rsidP="007D47FA">
            <w:pPr>
              <w:rPr>
                <w:rFonts w:cstheme="minorHAnsi"/>
                <w:sz w:val="20"/>
                <w:szCs w:val="20"/>
              </w:rPr>
            </w:pPr>
          </w:p>
        </w:tc>
        <w:tc>
          <w:tcPr>
            <w:tcW w:w="810" w:type="dxa"/>
          </w:tcPr>
          <w:p w14:paraId="5E110A53" w14:textId="77777777" w:rsidR="002505A3" w:rsidRPr="000E37D7" w:rsidRDefault="002505A3" w:rsidP="002505A3">
            <w:pPr>
              <w:rPr>
                <w:rFonts w:cstheme="minorHAnsi"/>
                <w:sz w:val="20"/>
                <w:szCs w:val="20"/>
              </w:rPr>
            </w:pPr>
            <w:r w:rsidRPr="000E37D7">
              <w:rPr>
                <w:rFonts w:cstheme="minorHAnsi"/>
                <w:sz w:val="20"/>
                <w:szCs w:val="20"/>
              </w:rPr>
              <w:t>0.013</w:t>
            </w:r>
          </w:p>
          <w:p w14:paraId="43E41185" w14:textId="67B1F73C" w:rsidR="00BD02D2" w:rsidRPr="000E37D7" w:rsidRDefault="00BD02D2" w:rsidP="002505A3">
            <w:pPr>
              <w:rPr>
                <w:rFonts w:cstheme="minorHAnsi"/>
                <w:sz w:val="20"/>
                <w:szCs w:val="20"/>
              </w:rPr>
            </w:pPr>
          </w:p>
        </w:tc>
        <w:tc>
          <w:tcPr>
            <w:tcW w:w="747" w:type="dxa"/>
          </w:tcPr>
          <w:p w14:paraId="44FBE50B" w14:textId="022615BC" w:rsidR="002505A3" w:rsidRPr="000E37D7" w:rsidRDefault="002505A3" w:rsidP="002505A3">
            <w:pPr>
              <w:rPr>
                <w:rFonts w:cstheme="minorHAnsi"/>
                <w:sz w:val="20"/>
                <w:szCs w:val="20"/>
              </w:rPr>
            </w:pPr>
            <w:r w:rsidRPr="000E37D7">
              <w:rPr>
                <w:rFonts w:cstheme="minorHAnsi"/>
                <w:sz w:val="20"/>
                <w:szCs w:val="20"/>
              </w:rPr>
              <w:t xml:space="preserve">0.110  </w:t>
            </w:r>
          </w:p>
          <w:p w14:paraId="1F80F59B" w14:textId="6541CE70" w:rsidR="00BD02D2" w:rsidRPr="000E37D7" w:rsidRDefault="002505A3" w:rsidP="002505A3">
            <w:pPr>
              <w:rPr>
                <w:rFonts w:cstheme="minorHAnsi"/>
                <w:sz w:val="20"/>
                <w:szCs w:val="20"/>
              </w:rPr>
            </w:pPr>
            <w:r w:rsidRPr="000E37D7">
              <w:rPr>
                <w:rFonts w:cstheme="minorHAnsi"/>
                <w:sz w:val="20"/>
                <w:szCs w:val="20"/>
              </w:rPr>
              <w:t>-</w:t>
            </w:r>
          </w:p>
        </w:tc>
        <w:tc>
          <w:tcPr>
            <w:tcW w:w="783" w:type="dxa"/>
          </w:tcPr>
          <w:p w14:paraId="315B106E" w14:textId="0A1C723D" w:rsidR="00BD02D2" w:rsidRPr="000E37D7" w:rsidRDefault="002505A3" w:rsidP="007D47FA">
            <w:pPr>
              <w:rPr>
                <w:rFonts w:cstheme="minorHAnsi"/>
                <w:sz w:val="20"/>
                <w:szCs w:val="20"/>
              </w:rPr>
            </w:pPr>
            <w:r w:rsidRPr="000E37D7">
              <w:rPr>
                <w:rFonts w:cstheme="minorHAnsi"/>
                <w:sz w:val="20"/>
                <w:szCs w:val="20"/>
              </w:rPr>
              <w:t>-0.038</w:t>
            </w:r>
          </w:p>
        </w:tc>
        <w:tc>
          <w:tcPr>
            <w:tcW w:w="810" w:type="dxa"/>
          </w:tcPr>
          <w:p w14:paraId="1877174D" w14:textId="77777777" w:rsidR="002505A3" w:rsidRPr="000E37D7" w:rsidRDefault="002505A3" w:rsidP="002505A3">
            <w:pPr>
              <w:rPr>
                <w:rFonts w:cstheme="minorHAnsi"/>
                <w:sz w:val="20"/>
                <w:szCs w:val="20"/>
              </w:rPr>
            </w:pPr>
            <w:r w:rsidRPr="000E37D7">
              <w:rPr>
                <w:rFonts w:cstheme="minorHAnsi"/>
                <w:sz w:val="20"/>
                <w:szCs w:val="20"/>
              </w:rPr>
              <w:t>0.072</w:t>
            </w:r>
          </w:p>
          <w:p w14:paraId="0D920CA1" w14:textId="77777777" w:rsidR="00BD02D2" w:rsidRPr="000E37D7" w:rsidRDefault="00BD02D2" w:rsidP="007D47FA">
            <w:pPr>
              <w:rPr>
                <w:rFonts w:cstheme="minorHAnsi"/>
                <w:sz w:val="20"/>
                <w:szCs w:val="20"/>
              </w:rPr>
            </w:pPr>
          </w:p>
        </w:tc>
        <w:tc>
          <w:tcPr>
            <w:tcW w:w="720" w:type="dxa"/>
          </w:tcPr>
          <w:p w14:paraId="36FB2699" w14:textId="47B20822" w:rsidR="00BD02D2" w:rsidRPr="000E37D7" w:rsidRDefault="002505A3" w:rsidP="007D47FA">
            <w:pPr>
              <w:rPr>
                <w:rFonts w:cstheme="minorHAnsi"/>
                <w:sz w:val="20"/>
                <w:szCs w:val="20"/>
              </w:rPr>
            </w:pPr>
            <w:r w:rsidRPr="000E37D7">
              <w:rPr>
                <w:rFonts w:cstheme="minorHAnsi"/>
                <w:sz w:val="20"/>
                <w:szCs w:val="20"/>
              </w:rPr>
              <w:t xml:space="preserve">0.136  </w:t>
            </w:r>
          </w:p>
        </w:tc>
        <w:tc>
          <w:tcPr>
            <w:tcW w:w="990" w:type="dxa"/>
          </w:tcPr>
          <w:p w14:paraId="5C049891" w14:textId="28997B73" w:rsidR="00BD02D2" w:rsidRPr="000E37D7" w:rsidRDefault="002505A3" w:rsidP="007D47FA">
            <w:pPr>
              <w:rPr>
                <w:rFonts w:cstheme="minorHAnsi"/>
                <w:sz w:val="20"/>
                <w:szCs w:val="20"/>
              </w:rPr>
            </w:pPr>
            <w:r w:rsidRPr="000E37D7">
              <w:rPr>
                <w:rFonts w:cstheme="minorHAnsi"/>
                <w:sz w:val="20"/>
                <w:szCs w:val="20"/>
              </w:rPr>
              <w:t xml:space="preserve">-0.351**  </w:t>
            </w:r>
          </w:p>
        </w:tc>
        <w:tc>
          <w:tcPr>
            <w:tcW w:w="810" w:type="dxa"/>
          </w:tcPr>
          <w:p w14:paraId="375DDC7A" w14:textId="41460BDB" w:rsidR="00BD02D2" w:rsidRPr="000E37D7" w:rsidRDefault="002505A3" w:rsidP="007D47FA">
            <w:pPr>
              <w:rPr>
                <w:rFonts w:cstheme="minorHAnsi"/>
                <w:sz w:val="20"/>
                <w:szCs w:val="20"/>
              </w:rPr>
            </w:pPr>
            <w:r w:rsidRPr="000E37D7">
              <w:rPr>
                <w:rFonts w:cstheme="minorHAnsi"/>
                <w:sz w:val="20"/>
                <w:szCs w:val="20"/>
              </w:rPr>
              <w:t xml:space="preserve">0.146  </w:t>
            </w:r>
          </w:p>
        </w:tc>
        <w:tc>
          <w:tcPr>
            <w:tcW w:w="805" w:type="dxa"/>
          </w:tcPr>
          <w:p w14:paraId="26DFFA15" w14:textId="37419D96" w:rsidR="00BD02D2" w:rsidRPr="000E37D7" w:rsidRDefault="002505A3" w:rsidP="007D47FA">
            <w:pPr>
              <w:rPr>
                <w:rFonts w:cstheme="minorHAnsi"/>
                <w:sz w:val="20"/>
                <w:szCs w:val="20"/>
              </w:rPr>
            </w:pPr>
            <w:r w:rsidRPr="000E37D7">
              <w:rPr>
                <w:rFonts w:cstheme="minorHAnsi"/>
                <w:sz w:val="20"/>
                <w:szCs w:val="20"/>
              </w:rPr>
              <w:t>-0.162</w:t>
            </w:r>
          </w:p>
        </w:tc>
      </w:tr>
    </w:tbl>
    <w:p w14:paraId="28C1E9E1" w14:textId="77777777" w:rsidR="00C145B6" w:rsidRPr="000E37D7" w:rsidRDefault="00C145B6" w:rsidP="00C145B6">
      <w:pPr>
        <w:pStyle w:val="NoSpacing"/>
        <w:rPr>
          <w:rFonts w:cstheme="minorHAnsi"/>
        </w:rPr>
      </w:pPr>
      <w:r w:rsidRPr="000E37D7">
        <w:rPr>
          <w:rFonts w:cstheme="minorHAnsi"/>
        </w:rPr>
        <w:t>Note: CSQ: commitment to the status quo. N     99.</w:t>
      </w:r>
    </w:p>
    <w:p w14:paraId="5FED9615" w14:textId="46D271B8" w:rsidR="006A2464" w:rsidRPr="000E37D7" w:rsidRDefault="00C145B6" w:rsidP="00C145B6">
      <w:pPr>
        <w:pStyle w:val="NoSpacing"/>
        <w:rPr>
          <w:rFonts w:cstheme="minorHAnsi"/>
        </w:rPr>
      </w:pPr>
      <w:r w:rsidRPr="000E37D7">
        <w:rPr>
          <w:rFonts w:cstheme="minorHAnsi"/>
        </w:rPr>
        <w:t>*p &lt; 0.05; **p &lt; 0.01.</w:t>
      </w:r>
    </w:p>
    <w:p w14:paraId="0995E512" w14:textId="77777777" w:rsidR="006A2464" w:rsidRPr="000E37D7" w:rsidRDefault="006A2464" w:rsidP="00C145B6">
      <w:pPr>
        <w:pStyle w:val="NoSpacing"/>
        <w:rPr>
          <w:rFonts w:cstheme="minorHAnsi"/>
        </w:rPr>
        <w:sectPr w:rsidR="006A2464" w:rsidRPr="000E37D7" w:rsidSect="00F829CD">
          <w:pgSz w:w="15840" w:h="12240" w:orient="landscape"/>
          <w:pgMar w:top="1080" w:right="360" w:bottom="1080" w:left="360" w:header="720" w:footer="720" w:gutter="0"/>
          <w:cols w:space="720"/>
          <w:docGrid w:linePitch="360"/>
        </w:sectPr>
      </w:pPr>
    </w:p>
    <w:p w14:paraId="4EA90FDD" w14:textId="3F35AF61" w:rsidR="00C145B6" w:rsidRPr="000E37D7" w:rsidRDefault="00C145B6" w:rsidP="00C145B6">
      <w:pPr>
        <w:pStyle w:val="NoSpacing"/>
        <w:rPr>
          <w:rFonts w:cstheme="minorHAnsi"/>
        </w:rPr>
      </w:pPr>
    </w:p>
    <w:p w14:paraId="4F66F5F9" w14:textId="77777777" w:rsidR="007220C9" w:rsidRPr="000E37D7" w:rsidRDefault="007220C9" w:rsidP="007D47FA">
      <w:pPr>
        <w:rPr>
          <w:rFonts w:cstheme="minorHAnsi"/>
        </w:rPr>
      </w:pPr>
    </w:p>
    <w:p w14:paraId="43D64458" w14:textId="00DE612A" w:rsidR="008D2917" w:rsidRPr="000E37D7" w:rsidRDefault="008D2917" w:rsidP="007D47FA">
      <w:pPr>
        <w:rPr>
          <w:rFonts w:cstheme="minorHAnsi"/>
        </w:rPr>
      </w:pPr>
      <w:r w:rsidRPr="000E37D7">
        <w:rPr>
          <w:rFonts w:cstheme="minorHAnsi"/>
          <w:noProof/>
        </w:rPr>
        <w:drawing>
          <wp:inline distT="0" distB="0" distL="0" distR="0" wp14:anchorId="46DEA89B" wp14:editId="5A52086E">
            <wp:extent cx="4762500" cy="1619250"/>
            <wp:effectExtent l="0" t="0" r="0" b="0"/>
            <wp:docPr id="9" name="Picture 9" descr="Table 1. Descriptive statistics and corre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14"/>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4762500" cy="1619250"/>
                    </a:xfrm>
                    <a:prstGeom prst="rect">
                      <a:avLst/>
                    </a:prstGeom>
                    <a:noFill/>
                    <a:ln>
                      <a:noFill/>
                    </a:ln>
                  </pic:spPr>
                </pic:pic>
              </a:graphicData>
            </a:graphic>
          </wp:inline>
        </w:drawing>
      </w:r>
    </w:p>
    <w:p w14:paraId="7E8F1514" w14:textId="77777777" w:rsidR="008D2917" w:rsidRPr="000E37D7" w:rsidRDefault="008D2917" w:rsidP="007D47FA">
      <w:pPr>
        <w:rPr>
          <w:rFonts w:cstheme="minorHAnsi"/>
        </w:rPr>
      </w:pPr>
      <w:r w:rsidRPr="000E37D7">
        <w:rPr>
          <w:rFonts w:cstheme="minorHAnsi"/>
        </w:rPr>
        <w:t>The hypotheses were tested using ordinary least squares regressions, with results from testing the four hypotheses shown in </w:t>
      </w:r>
      <w:hyperlink r:id="rId105" w:history="1">
        <w:r w:rsidRPr="000E37D7">
          <w:rPr>
            <w:rStyle w:val="Hyperlink"/>
            <w:rFonts w:eastAsiaTheme="majorEastAsia" w:cstheme="minorHAnsi"/>
            <w:color w:val="006ACC"/>
          </w:rPr>
          <w:t>Table 2</w:t>
        </w:r>
      </w:hyperlink>
      <w:r w:rsidRPr="000E37D7">
        <w:rPr>
          <w:rFonts w:cstheme="minorHAnsi"/>
        </w:rPr>
        <w:t>. While no specific problems were seen in the data, robust standard errors were used since they offer a more conservative measure of standard errors that can deal more effectively with minor problems regarding normality, outliers, and heteroscedasticity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Rousseeuw</w:t>
      </w:r>
      <w:proofErr w:type="spellEnd"/>
      <w:r w:rsidRPr="000E37D7">
        <w:rPr>
          <w:rStyle w:val="Hyperlink"/>
          <w:rFonts w:eastAsiaTheme="majorEastAsia" w:cstheme="minorHAnsi"/>
          <w:color w:val="006ACC"/>
        </w:rPr>
        <w:t xml:space="preserve"> and Leroy, 2005</w:t>
      </w:r>
      <w:r w:rsidR="00430085" w:rsidRPr="000E37D7">
        <w:rPr>
          <w:rStyle w:val="Hyperlink"/>
          <w:rFonts w:eastAsiaTheme="majorEastAsia" w:cstheme="minorHAnsi"/>
          <w:color w:val="006ACC"/>
        </w:rPr>
        <w:fldChar w:fldCharType="end"/>
      </w:r>
      <w:r w:rsidRPr="000E37D7">
        <w:rPr>
          <w:rFonts w:cstheme="minorHAnsi"/>
        </w:rPr>
        <w:t>). Supplementary analyses controlled for CEO gender, CEO age, CEO current compensation, and the ratio of CEO current compensation to his or her firm’s next highest paid executive. Since those variables were not significant and did not change the results, they were not included in </w:t>
      </w:r>
      <w:hyperlink r:id="rId106" w:history="1">
        <w:r w:rsidRPr="000E37D7">
          <w:rPr>
            <w:rStyle w:val="Hyperlink"/>
            <w:rFonts w:eastAsiaTheme="majorEastAsia" w:cstheme="minorHAnsi"/>
            <w:color w:val="006ACC"/>
          </w:rPr>
          <w:t>Table 2</w:t>
        </w:r>
      </w:hyperlink>
      <w:r w:rsidRPr="000E37D7">
        <w:rPr>
          <w:rFonts w:cstheme="minorHAnsi"/>
        </w:rPr>
        <w:t>.</w:t>
      </w:r>
    </w:p>
    <w:p w14:paraId="38515732" w14:textId="77777777" w:rsidR="008C0022" w:rsidRPr="000E37D7" w:rsidRDefault="008C0022">
      <w:pPr>
        <w:rPr>
          <w:rStyle w:val="captionlabel"/>
          <w:rFonts w:eastAsiaTheme="majorEastAsia" w:cstheme="minorHAnsi"/>
          <w:b/>
          <w:bCs/>
          <w:color w:val="333333"/>
        </w:rPr>
      </w:pPr>
      <w:r w:rsidRPr="000E37D7">
        <w:rPr>
          <w:rStyle w:val="captionlabel"/>
          <w:rFonts w:eastAsiaTheme="majorEastAsia" w:cstheme="minorHAnsi"/>
          <w:b/>
          <w:bCs/>
          <w:color w:val="333333"/>
        </w:rPr>
        <w:br w:type="page"/>
      </w:r>
    </w:p>
    <w:p w14:paraId="217FE2BB" w14:textId="77777777" w:rsidR="008C0022" w:rsidRPr="000E37D7" w:rsidRDefault="008C0022" w:rsidP="007D47FA">
      <w:pPr>
        <w:rPr>
          <w:rStyle w:val="captionlabel"/>
          <w:rFonts w:eastAsiaTheme="majorEastAsia" w:cstheme="minorHAnsi"/>
          <w:b/>
          <w:bCs/>
          <w:color w:val="333333"/>
        </w:rPr>
        <w:sectPr w:rsidR="008C0022" w:rsidRPr="000E37D7" w:rsidSect="006A2464">
          <w:pgSz w:w="12240" w:h="15840"/>
          <w:pgMar w:top="360" w:right="1080" w:bottom="360" w:left="1080" w:header="720" w:footer="720" w:gutter="0"/>
          <w:cols w:space="720"/>
          <w:docGrid w:linePitch="360"/>
        </w:sectPr>
      </w:pPr>
    </w:p>
    <w:p w14:paraId="3250B05E" w14:textId="238ADE53" w:rsidR="008D2917" w:rsidRPr="000E37D7" w:rsidRDefault="008D2917" w:rsidP="007D47FA">
      <w:pPr>
        <w:rPr>
          <w:rFonts w:cstheme="minorHAnsi"/>
        </w:rPr>
      </w:pPr>
      <w:r w:rsidRPr="000E37D7">
        <w:rPr>
          <w:rStyle w:val="captionlabel"/>
          <w:rFonts w:eastAsiaTheme="majorEastAsia" w:cstheme="minorHAnsi"/>
          <w:b/>
          <w:bCs/>
          <w:color w:val="333333"/>
        </w:rPr>
        <w:lastRenderedPageBreak/>
        <w:t>Table 2.</w:t>
      </w:r>
      <w:r w:rsidRPr="000E37D7">
        <w:rPr>
          <w:rFonts w:cstheme="minorHAnsi"/>
        </w:rPr>
        <w:t> Analysis using OLS regression.</w:t>
      </w:r>
    </w:p>
    <w:tbl>
      <w:tblPr>
        <w:tblStyle w:val="TableGrid"/>
        <w:tblW w:w="0" w:type="auto"/>
        <w:tblLook w:val="04A0" w:firstRow="1" w:lastRow="0" w:firstColumn="1" w:lastColumn="0" w:noHBand="0" w:noVBand="1"/>
      </w:tblPr>
      <w:tblGrid>
        <w:gridCol w:w="2960"/>
        <w:gridCol w:w="1177"/>
        <w:gridCol w:w="1176"/>
        <w:gridCol w:w="1150"/>
        <w:gridCol w:w="1411"/>
        <w:gridCol w:w="1203"/>
        <w:gridCol w:w="1301"/>
        <w:gridCol w:w="1176"/>
        <w:gridCol w:w="1150"/>
        <w:gridCol w:w="1203"/>
        <w:gridCol w:w="1203"/>
      </w:tblGrid>
      <w:tr w:rsidR="000B6478" w:rsidRPr="000E37D7" w14:paraId="48893243" w14:textId="77777777" w:rsidTr="00860C34">
        <w:tc>
          <w:tcPr>
            <w:tcW w:w="0" w:type="auto"/>
          </w:tcPr>
          <w:p w14:paraId="46DD7485" w14:textId="5AC55BDF" w:rsidR="00220A49" w:rsidRPr="000E37D7" w:rsidRDefault="008C0022" w:rsidP="000B6478">
            <w:pPr>
              <w:pStyle w:val="NoSpacing"/>
              <w:rPr>
                <w:rFonts w:cstheme="minorHAnsi"/>
              </w:rPr>
            </w:pPr>
            <w:r w:rsidRPr="000E37D7">
              <w:rPr>
                <w:rFonts w:cstheme="minorHAnsi"/>
              </w:rPr>
              <w:t>Dependent variable: strategic change</w:t>
            </w:r>
          </w:p>
        </w:tc>
        <w:tc>
          <w:tcPr>
            <w:tcW w:w="0" w:type="auto"/>
          </w:tcPr>
          <w:p w14:paraId="38CBE4AA" w14:textId="77777777" w:rsidR="00220A49" w:rsidRPr="000E37D7" w:rsidRDefault="00220A49" w:rsidP="000B6478">
            <w:pPr>
              <w:pStyle w:val="NoSpacing"/>
              <w:rPr>
                <w:rFonts w:cstheme="minorHAnsi"/>
              </w:rPr>
            </w:pPr>
          </w:p>
        </w:tc>
        <w:tc>
          <w:tcPr>
            <w:tcW w:w="0" w:type="auto"/>
          </w:tcPr>
          <w:p w14:paraId="01101924" w14:textId="77777777" w:rsidR="00220A49" w:rsidRPr="000E37D7" w:rsidRDefault="00220A49" w:rsidP="000B6478">
            <w:pPr>
              <w:pStyle w:val="NoSpacing"/>
              <w:rPr>
                <w:rFonts w:cstheme="minorHAnsi"/>
              </w:rPr>
            </w:pPr>
          </w:p>
        </w:tc>
        <w:tc>
          <w:tcPr>
            <w:tcW w:w="0" w:type="auto"/>
          </w:tcPr>
          <w:p w14:paraId="61A12336" w14:textId="77777777" w:rsidR="00220A49" w:rsidRPr="000E37D7" w:rsidRDefault="00220A49" w:rsidP="000B6478">
            <w:pPr>
              <w:pStyle w:val="NoSpacing"/>
              <w:rPr>
                <w:rFonts w:cstheme="minorHAnsi"/>
              </w:rPr>
            </w:pPr>
          </w:p>
        </w:tc>
        <w:tc>
          <w:tcPr>
            <w:tcW w:w="0" w:type="auto"/>
          </w:tcPr>
          <w:p w14:paraId="7DD0C41A" w14:textId="77777777" w:rsidR="00220A49" w:rsidRPr="000E37D7" w:rsidRDefault="00220A49" w:rsidP="000B6478">
            <w:pPr>
              <w:pStyle w:val="NoSpacing"/>
              <w:rPr>
                <w:rFonts w:cstheme="minorHAnsi"/>
              </w:rPr>
            </w:pPr>
          </w:p>
        </w:tc>
        <w:tc>
          <w:tcPr>
            <w:tcW w:w="0" w:type="auto"/>
          </w:tcPr>
          <w:p w14:paraId="4D001DEB" w14:textId="77777777" w:rsidR="00220A49" w:rsidRPr="000E37D7" w:rsidRDefault="00220A49" w:rsidP="000B6478">
            <w:pPr>
              <w:pStyle w:val="NoSpacing"/>
              <w:rPr>
                <w:rFonts w:cstheme="minorHAnsi"/>
              </w:rPr>
            </w:pPr>
          </w:p>
        </w:tc>
        <w:tc>
          <w:tcPr>
            <w:tcW w:w="0" w:type="auto"/>
          </w:tcPr>
          <w:p w14:paraId="18889F9C" w14:textId="77777777" w:rsidR="00220A49" w:rsidRPr="000E37D7" w:rsidRDefault="00220A49" w:rsidP="000B6478">
            <w:pPr>
              <w:pStyle w:val="NoSpacing"/>
              <w:rPr>
                <w:rFonts w:cstheme="minorHAnsi"/>
              </w:rPr>
            </w:pPr>
          </w:p>
        </w:tc>
        <w:tc>
          <w:tcPr>
            <w:tcW w:w="0" w:type="auto"/>
          </w:tcPr>
          <w:p w14:paraId="4C5FD1FA" w14:textId="77777777" w:rsidR="00220A49" w:rsidRPr="000E37D7" w:rsidRDefault="00220A49" w:rsidP="000B6478">
            <w:pPr>
              <w:pStyle w:val="NoSpacing"/>
              <w:rPr>
                <w:rFonts w:cstheme="minorHAnsi"/>
              </w:rPr>
            </w:pPr>
          </w:p>
        </w:tc>
        <w:tc>
          <w:tcPr>
            <w:tcW w:w="0" w:type="auto"/>
          </w:tcPr>
          <w:p w14:paraId="13074767" w14:textId="77777777" w:rsidR="00220A49" w:rsidRPr="000E37D7" w:rsidRDefault="00220A49" w:rsidP="000B6478">
            <w:pPr>
              <w:pStyle w:val="NoSpacing"/>
              <w:rPr>
                <w:rFonts w:cstheme="minorHAnsi"/>
              </w:rPr>
            </w:pPr>
          </w:p>
        </w:tc>
        <w:tc>
          <w:tcPr>
            <w:tcW w:w="0" w:type="auto"/>
          </w:tcPr>
          <w:p w14:paraId="194AFD42" w14:textId="77777777" w:rsidR="00220A49" w:rsidRPr="000E37D7" w:rsidRDefault="00220A49" w:rsidP="000B6478">
            <w:pPr>
              <w:pStyle w:val="NoSpacing"/>
              <w:rPr>
                <w:rFonts w:cstheme="minorHAnsi"/>
              </w:rPr>
            </w:pPr>
          </w:p>
        </w:tc>
        <w:tc>
          <w:tcPr>
            <w:tcW w:w="0" w:type="auto"/>
          </w:tcPr>
          <w:p w14:paraId="6CE28159" w14:textId="77777777" w:rsidR="00220A49" w:rsidRPr="000E37D7" w:rsidRDefault="00220A49" w:rsidP="000B6478">
            <w:pPr>
              <w:pStyle w:val="NoSpacing"/>
              <w:rPr>
                <w:rFonts w:cstheme="minorHAnsi"/>
              </w:rPr>
            </w:pPr>
          </w:p>
        </w:tc>
      </w:tr>
      <w:tr w:rsidR="000B6478" w:rsidRPr="000E37D7" w14:paraId="011721C7" w14:textId="77777777" w:rsidTr="00860C34">
        <w:tc>
          <w:tcPr>
            <w:tcW w:w="0" w:type="auto"/>
          </w:tcPr>
          <w:p w14:paraId="525A02CA" w14:textId="60F59AF9" w:rsidR="00220A49" w:rsidRPr="000E37D7" w:rsidRDefault="00E162FA" w:rsidP="000B6478">
            <w:pPr>
              <w:pStyle w:val="NoSpacing"/>
              <w:rPr>
                <w:rFonts w:cstheme="minorHAnsi"/>
              </w:rPr>
            </w:pPr>
            <w:r w:rsidRPr="000E37D7">
              <w:rPr>
                <w:rFonts w:cstheme="minorHAnsi"/>
              </w:rPr>
              <w:t>Variables</w:t>
            </w:r>
          </w:p>
        </w:tc>
        <w:tc>
          <w:tcPr>
            <w:tcW w:w="0" w:type="auto"/>
          </w:tcPr>
          <w:p w14:paraId="6229E00A" w14:textId="3DDEBA0A" w:rsidR="00220A49" w:rsidRPr="000E37D7" w:rsidRDefault="00720080" w:rsidP="000B6478">
            <w:pPr>
              <w:pStyle w:val="NoSpacing"/>
              <w:rPr>
                <w:rFonts w:cstheme="minorHAnsi"/>
              </w:rPr>
            </w:pPr>
            <w:r w:rsidRPr="000E37D7">
              <w:rPr>
                <w:rFonts w:cstheme="minorHAnsi"/>
              </w:rPr>
              <w:t>Model 1</w:t>
            </w:r>
          </w:p>
        </w:tc>
        <w:tc>
          <w:tcPr>
            <w:tcW w:w="0" w:type="auto"/>
          </w:tcPr>
          <w:p w14:paraId="7B84C59B" w14:textId="023D340E" w:rsidR="00220A49" w:rsidRPr="000E37D7" w:rsidRDefault="00720080" w:rsidP="000B6478">
            <w:pPr>
              <w:pStyle w:val="NoSpacing"/>
              <w:rPr>
                <w:rFonts w:cstheme="minorHAnsi"/>
              </w:rPr>
            </w:pPr>
            <w:r w:rsidRPr="000E37D7">
              <w:rPr>
                <w:rFonts w:cstheme="minorHAnsi"/>
              </w:rPr>
              <w:t>Model 2</w:t>
            </w:r>
          </w:p>
        </w:tc>
        <w:tc>
          <w:tcPr>
            <w:tcW w:w="0" w:type="auto"/>
          </w:tcPr>
          <w:p w14:paraId="2F9DD3AE" w14:textId="6DBB094E" w:rsidR="00220A49" w:rsidRPr="000E37D7" w:rsidRDefault="00720080" w:rsidP="000B6478">
            <w:pPr>
              <w:pStyle w:val="NoSpacing"/>
              <w:rPr>
                <w:rFonts w:cstheme="minorHAnsi"/>
              </w:rPr>
            </w:pPr>
            <w:r w:rsidRPr="000E37D7">
              <w:rPr>
                <w:rFonts w:cstheme="minorHAnsi"/>
              </w:rPr>
              <w:t>Model 3</w:t>
            </w:r>
          </w:p>
        </w:tc>
        <w:tc>
          <w:tcPr>
            <w:tcW w:w="0" w:type="auto"/>
          </w:tcPr>
          <w:p w14:paraId="54CE842A" w14:textId="17F5A22C" w:rsidR="00220A49" w:rsidRPr="000E37D7" w:rsidRDefault="00720080" w:rsidP="000B6478">
            <w:pPr>
              <w:pStyle w:val="NoSpacing"/>
              <w:rPr>
                <w:rFonts w:cstheme="minorHAnsi"/>
              </w:rPr>
            </w:pPr>
            <w:r w:rsidRPr="000E37D7">
              <w:rPr>
                <w:rFonts w:cstheme="minorHAnsi"/>
              </w:rPr>
              <w:t>Model 4</w:t>
            </w:r>
          </w:p>
        </w:tc>
        <w:tc>
          <w:tcPr>
            <w:tcW w:w="0" w:type="auto"/>
          </w:tcPr>
          <w:p w14:paraId="11B123D1" w14:textId="08C16141" w:rsidR="00220A49" w:rsidRPr="000E37D7" w:rsidRDefault="00720080" w:rsidP="000B6478">
            <w:pPr>
              <w:pStyle w:val="NoSpacing"/>
              <w:rPr>
                <w:rFonts w:cstheme="minorHAnsi"/>
              </w:rPr>
            </w:pPr>
            <w:r w:rsidRPr="000E37D7">
              <w:rPr>
                <w:rFonts w:cstheme="minorHAnsi"/>
              </w:rPr>
              <w:t>Model 5</w:t>
            </w:r>
          </w:p>
        </w:tc>
        <w:tc>
          <w:tcPr>
            <w:tcW w:w="0" w:type="auto"/>
          </w:tcPr>
          <w:p w14:paraId="53B7B342" w14:textId="50B30A90" w:rsidR="00220A49" w:rsidRPr="000E37D7" w:rsidRDefault="00720080" w:rsidP="000B6478">
            <w:pPr>
              <w:pStyle w:val="NoSpacing"/>
              <w:rPr>
                <w:rFonts w:cstheme="minorHAnsi"/>
              </w:rPr>
            </w:pPr>
            <w:r w:rsidRPr="000E37D7">
              <w:rPr>
                <w:rFonts w:cstheme="minorHAnsi"/>
              </w:rPr>
              <w:t>Model 6</w:t>
            </w:r>
          </w:p>
        </w:tc>
        <w:tc>
          <w:tcPr>
            <w:tcW w:w="0" w:type="auto"/>
          </w:tcPr>
          <w:p w14:paraId="4964DCDE" w14:textId="7F13EE17" w:rsidR="00220A49" w:rsidRPr="000E37D7" w:rsidRDefault="00720080" w:rsidP="000B6478">
            <w:pPr>
              <w:pStyle w:val="NoSpacing"/>
              <w:rPr>
                <w:rFonts w:cstheme="minorHAnsi"/>
              </w:rPr>
            </w:pPr>
            <w:r w:rsidRPr="000E37D7">
              <w:rPr>
                <w:rFonts w:cstheme="minorHAnsi"/>
              </w:rPr>
              <w:t>Model 7</w:t>
            </w:r>
          </w:p>
        </w:tc>
        <w:tc>
          <w:tcPr>
            <w:tcW w:w="0" w:type="auto"/>
          </w:tcPr>
          <w:p w14:paraId="3D7A0E16" w14:textId="6512C83E" w:rsidR="00220A49" w:rsidRPr="000E37D7" w:rsidRDefault="00720080" w:rsidP="000B6478">
            <w:pPr>
              <w:pStyle w:val="NoSpacing"/>
              <w:rPr>
                <w:rFonts w:cstheme="minorHAnsi"/>
              </w:rPr>
            </w:pPr>
            <w:r w:rsidRPr="000E37D7">
              <w:rPr>
                <w:rFonts w:cstheme="minorHAnsi"/>
              </w:rPr>
              <w:t>Model 8</w:t>
            </w:r>
          </w:p>
        </w:tc>
        <w:tc>
          <w:tcPr>
            <w:tcW w:w="0" w:type="auto"/>
          </w:tcPr>
          <w:p w14:paraId="0E7B28E1" w14:textId="2DC4CB76" w:rsidR="00220A49" w:rsidRPr="000E37D7" w:rsidRDefault="00720080" w:rsidP="000B6478">
            <w:pPr>
              <w:pStyle w:val="NoSpacing"/>
              <w:rPr>
                <w:rFonts w:cstheme="minorHAnsi"/>
              </w:rPr>
            </w:pPr>
            <w:r w:rsidRPr="000E37D7">
              <w:rPr>
                <w:rFonts w:cstheme="minorHAnsi"/>
              </w:rPr>
              <w:t>Model 9</w:t>
            </w:r>
          </w:p>
        </w:tc>
        <w:tc>
          <w:tcPr>
            <w:tcW w:w="0" w:type="auto"/>
          </w:tcPr>
          <w:p w14:paraId="25DBECC6" w14:textId="4C4538D1" w:rsidR="00220A49" w:rsidRPr="000E37D7" w:rsidRDefault="00720080" w:rsidP="000B6478">
            <w:pPr>
              <w:pStyle w:val="NoSpacing"/>
              <w:rPr>
                <w:rFonts w:cstheme="minorHAnsi"/>
              </w:rPr>
            </w:pPr>
            <w:r w:rsidRPr="000E37D7">
              <w:rPr>
                <w:rFonts w:cstheme="minorHAnsi"/>
              </w:rPr>
              <w:t>Model 10</w:t>
            </w:r>
          </w:p>
        </w:tc>
      </w:tr>
      <w:tr w:rsidR="000B6478" w:rsidRPr="000E37D7" w14:paraId="2A013CB0" w14:textId="77777777" w:rsidTr="00860C34">
        <w:tc>
          <w:tcPr>
            <w:tcW w:w="0" w:type="auto"/>
          </w:tcPr>
          <w:p w14:paraId="6F778B75" w14:textId="7581BAF8" w:rsidR="00220A49" w:rsidRPr="000E37D7" w:rsidRDefault="00FF4697" w:rsidP="000B6478">
            <w:pPr>
              <w:pStyle w:val="NoSpacing"/>
              <w:rPr>
                <w:rFonts w:cstheme="minorHAnsi"/>
              </w:rPr>
            </w:pPr>
            <w:r w:rsidRPr="000E37D7">
              <w:rPr>
                <w:rFonts w:cstheme="minorHAnsi"/>
              </w:rPr>
              <w:t>CEO tenure</w:t>
            </w:r>
          </w:p>
        </w:tc>
        <w:tc>
          <w:tcPr>
            <w:tcW w:w="0" w:type="auto"/>
          </w:tcPr>
          <w:p w14:paraId="582E023D" w14:textId="6849DCEB" w:rsidR="00220A49" w:rsidRPr="000E37D7" w:rsidRDefault="000B6478" w:rsidP="000B6478">
            <w:pPr>
              <w:pStyle w:val="NoSpacing"/>
              <w:rPr>
                <w:rFonts w:cstheme="minorHAnsi"/>
              </w:rPr>
            </w:pPr>
            <w:r w:rsidRPr="000E37D7">
              <w:rPr>
                <w:rFonts w:cstheme="minorHAnsi"/>
              </w:rPr>
              <w:t>-</w:t>
            </w:r>
            <w:r w:rsidR="00DF7185" w:rsidRPr="000E37D7">
              <w:rPr>
                <w:rFonts w:cstheme="minorHAnsi"/>
              </w:rPr>
              <w:t>0.106 (0.104)</w:t>
            </w:r>
          </w:p>
        </w:tc>
        <w:tc>
          <w:tcPr>
            <w:tcW w:w="0" w:type="auto"/>
          </w:tcPr>
          <w:p w14:paraId="7818B167" w14:textId="30B37627" w:rsidR="00220A49" w:rsidRPr="000E37D7" w:rsidRDefault="000B6478" w:rsidP="000B6478">
            <w:pPr>
              <w:pStyle w:val="NoSpacing"/>
              <w:rPr>
                <w:rFonts w:cstheme="minorHAnsi"/>
              </w:rPr>
            </w:pPr>
            <w:r w:rsidRPr="000E37D7">
              <w:rPr>
                <w:rFonts w:cstheme="minorHAnsi"/>
              </w:rPr>
              <w:t>-</w:t>
            </w:r>
            <w:r w:rsidR="00DF7185" w:rsidRPr="000E37D7">
              <w:rPr>
                <w:rFonts w:cstheme="minorHAnsi"/>
              </w:rPr>
              <w:t>0.132 (0.104)</w:t>
            </w:r>
          </w:p>
        </w:tc>
        <w:tc>
          <w:tcPr>
            <w:tcW w:w="0" w:type="auto"/>
          </w:tcPr>
          <w:p w14:paraId="665AB50D" w14:textId="7C82EBCF" w:rsidR="00220A49" w:rsidRPr="000E37D7" w:rsidRDefault="000B6478" w:rsidP="000B6478">
            <w:pPr>
              <w:pStyle w:val="NoSpacing"/>
              <w:rPr>
                <w:rFonts w:cstheme="minorHAnsi"/>
              </w:rPr>
            </w:pPr>
            <w:r w:rsidRPr="000E37D7">
              <w:rPr>
                <w:rFonts w:cstheme="minorHAnsi"/>
              </w:rPr>
              <w:t>-</w:t>
            </w:r>
            <w:r w:rsidR="00DF7185" w:rsidRPr="000E37D7">
              <w:rPr>
                <w:rFonts w:cstheme="minorHAnsi"/>
              </w:rPr>
              <w:t>0.139 (0.103)</w:t>
            </w:r>
          </w:p>
        </w:tc>
        <w:tc>
          <w:tcPr>
            <w:tcW w:w="0" w:type="auto"/>
          </w:tcPr>
          <w:p w14:paraId="40E09EA5" w14:textId="413B9F83" w:rsidR="00220A49" w:rsidRPr="000E37D7" w:rsidRDefault="000B6478" w:rsidP="000B6478">
            <w:pPr>
              <w:pStyle w:val="NoSpacing"/>
              <w:rPr>
                <w:rFonts w:cstheme="minorHAnsi"/>
              </w:rPr>
            </w:pPr>
            <w:r w:rsidRPr="000E37D7">
              <w:rPr>
                <w:rFonts w:cstheme="minorHAnsi"/>
              </w:rPr>
              <w:t>-</w:t>
            </w:r>
            <w:r w:rsidR="00DF7185" w:rsidRPr="000E37D7">
              <w:rPr>
                <w:rFonts w:cstheme="minorHAnsi"/>
              </w:rPr>
              <w:t>0.132 (0.105)</w:t>
            </w:r>
          </w:p>
        </w:tc>
        <w:tc>
          <w:tcPr>
            <w:tcW w:w="0" w:type="auto"/>
          </w:tcPr>
          <w:p w14:paraId="04330181" w14:textId="24030349" w:rsidR="00220A49" w:rsidRPr="000E37D7" w:rsidRDefault="000B6478" w:rsidP="000B6478">
            <w:pPr>
              <w:pStyle w:val="NoSpacing"/>
              <w:rPr>
                <w:rFonts w:cstheme="minorHAnsi"/>
              </w:rPr>
            </w:pPr>
            <w:r w:rsidRPr="000E37D7">
              <w:rPr>
                <w:rFonts w:cstheme="minorHAnsi"/>
              </w:rPr>
              <w:t>-</w:t>
            </w:r>
            <w:r w:rsidR="00DF7185" w:rsidRPr="000E37D7">
              <w:rPr>
                <w:rFonts w:cstheme="minorHAnsi"/>
              </w:rPr>
              <w:t>0.106 (0.095)</w:t>
            </w:r>
          </w:p>
        </w:tc>
        <w:tc>
          <w:tcPr>
            <w:tcW w:w="0" w:type="auto"/>
          </w:tcPr>
          <w:p w14:paraId="33CD5202" w14:textId="317B7B37" w:rsidR="00220A49" w:rsidRPr="000E37D7" w:rsidRDefault="000B6478" w:rsidP="000B6478">
            <w:pPr>
              <w:pStyle w:val="NoSpacing"/>
              <w:rPr>
                <w:rFonts w:cstheme="minorHAnsi"/>
              </w:rPr>
            </w:pPr>
            <w:r w:rsidRPr="000E37D7">
              <w:rPr>
                <w:rFonts w:cstheme="minorHAnsi"/>
              </w:rPr>
              <w:t>-</w:t>
            </w:r>
            <w:r w:rsidR="00DF5E53" w:rsidRPr="000E37D7">
              <w:rPr>
                <w:rFonts w:cstheme="minorHAnsi"/>
              </w:rPr>
              <w:t>0.185</w:t>
            </w:r>
            <w:r w:rsidR="00DF5E53" w:rsidRPr="000E37D7">
              <w:rPr>
                <w:rFonts w:cstheme="minorHAnsi"/>
              </w:rPr>
              <w:t xml:space="preserve">¹ </w:t>
            </w:r>
            <w:r w:rsidR="00DF5E53" w:rsidRPr="000E37D7">
              <w:rPr>
                <w:rFonts w:cstheme="minorHAnsi"/>
              </w:rPr>
              <w:t>(0.105)</w:t>
            </w:r>
          </w:p>
        </w:tc>
        <w:tc>
          <w:tcPr>
            <w:tcW w:w="0" w:type="auto"/>
          </w:tcPr>
          <w:p w14:paraId="66CFEDA4" w14:textId="5A83E929" w:rsidR="00220A49" w:rsidRPr="000E37D7" w:rsidRDefault="000B6478" w:rsidP="000B6478">
            <w:pPr>
              <w:pStyle w:val="NoSpacing"/>
              <w:rPr>
                <w:rFonts w:cstheme="minorHAnsi"/>
              </w:rPr>
            </w:pPr>
            <w:r w:rsidRPr="000E37D7">
              <w:rPr>
                <w:rFonts w:cstheme="minorHAnsi"/>
              </w:rPr>
              <w:t>-</w:t>
            </w:r>
            <w:r w:rsidR="00DF5E53" w:rsidRPr="000E37D7">
              <w:rPr>
                <w:rFonts w:cstheme="minorHAnsi"/>
              </w:rPr>
              <w:t>0.120 (0.106)</w:t>
            </w:r>
          </w:p>
        </w:tc>
        <w:tc>
          <w:tcPr>
            <w:tcW w:w="0" w:type="auto"/>
          </w:tcPr>
          <w:p w14:paraId="51DCA164" w14:textId="0FEF82BD" w:rsidR="00220A49" w:rsidRPr="000E37D7" w:rsidRDefault="000B6478" w:rsidP="000B6478">
            <w:pPr>
              <w:pStyle w:val="NoSpacing"/>
              <w:rPr>
                <w:rFonts w:cstheme="minorHAnsi"/>
              </w:rPr>
            </w:pPr>
            <w:r w:rsidRPr="000E37D7">
              <w:rPr>
                <w:rFonts w:cstheme="minorHAnsi"/>
              </w:rPr>
              <w:t>-</w:t>
            </w:r>
            <w:r w:rsidR="000E65DA" w:rsidRPr="000E37D7">
              <w:rPr>
                <w:rFonts w:cstheme="minorHAnsi"/>
              </w:rPr>
              <w:t>0.127 (0.106)</w:t>
            </w:r>
          </w:p>
        </w:tc>
        <w:tc>
          <w:tcPr>
            <w:tcW w:w="0" w:type="auto"/>
          </w:tcPr>
          <w:p w14:paraId="182859FD" w14:textId="62FB7ADC" w:rsidR="00220A49" w:rsidRPr="000E37D7" w:rsidRDefault="000B6478" w:rsidP="000B6478">
            <w:pPr>
              <w:pStyle w:val="NoSpacing"/>
              <w:rPr>
                <w:rFonts w:cstheme="minorHAnsi"/>
              </w:rPr>
            </w:pPr>
            <w:r w:rsidRPr="000E37D7">
              <w:rPr>
                <w:rFonts w:cstheme="minorHAnsi"/>
              </w:rPr>
              <w:t>-</w:t>
            </w:r>
            <w:r w:rsidR="000E65DA" w:rsidRPr="000E37D7">
              <w:rPr>
                <w:rFonts w:cstheme="minorHAnsi"/>
              </w:rPr>
              <w:t>0.186 (0.114)</w:t>
            </w:r>
          </w:p>
        </w:tc>
        <w:tc>
          <w:tcPr>
            <w:tcW w:w="0" w:type="auto"/>
          </w:tcPr>
          <w:p w14:paraId="5F10FE86" w14:textId="325353BB" w:rsidR="00220A49" w:rsidRPr="000E37D7" w:rsidRDefault="000B6478" w:rsidP="000B6478">
            <w:pPr>
              <w:pStyle w:val="NoSpacing"/>
              <w:rPr>
                <w:rFonts w:cstheme="minorHAnsi"/>
              </w:rPr>
            </w:pPr>
            <w:r w:rsidRPr="000E37D7">
              <w:rPr>
                <w:rFonts w:cstheme="minorHAnsi"/>
              </w:rPr>
              <w:t>-</w:t>
            </w:r>
            <w:r w:rsidR="000E65DA" w:rsidRPr="000E37D7">
              <w:rPr>
                <w:rFonts w:cstheme="minorHAnsi"/>
              </w:rPr>
              <w:t>0.185 (0.117)</w:t>
            </w:r>
          </w:p>
        </w:tc>
      </w:tr>
      <w:tr w:rsidR="000B6478" w:rsidRPr="000E37D7" w14:paraId="1BFBCF8F" w14:textId="77777777" w:rsidTr="00860C34">
        <w:tc>
          <w:tcPr>
            <w:tcW w:w="0" w:type="auto"/>
          </w:tcPr>
          <w:p w14:paraId="0C81F5E5" w14:textId="7C90EA96" w:rsidR="00220A49" w:rsidRPr="000E37D7" w:rsidRDefault="00FF4697" w:rsidP="000B6478">
            <w:pPr>
              <w:pStyle w:val="NoSpacing"/>
              <w:rPr>
                <w:rFonts w:cstheme="minorHAnsi"/>
              </w:rPr>
            </w:pPr>
            <w:r w:rsidRPr="000E37D7">
              <w:rPr>
                <w:rFonts w:cstheme="minorHAnsi"/>
              </w:rPr>
              <w:t>Firm size</w:t>
            </w:r>
          </w:p>
        </w:tc>
        <w:tc>
          <w:tcPr>
            <w:tcW w:w="0" w:type="auto"/>
          </w:tcPr>
          <w:p w14:paraId="70C31061" w14:textId="2DE15B05" w:rsidR="00220A49" w:rsidRPr="000E37D7" w:rsidRDefault="000B6478" w:rsidP="000B6478">
            <w:pPr>
              <w:pStyle w:val="NoSpacing"/>
              <w:rPr>
                <w:rFonts w:cstheme="minorHAnsi"/>
              </w:rPr>
            </w:pPr>
            <w:r w:rsidRPr="000E37D7">
              <w:rPr>
                <w:rFonts w:cstheme="minorHAnsi"/>
              </w:rPr>
              <w:t>-</w:t>
            </w:r>
            <w:r w:rsidR="002C3031" w:rsidRPr="000E37D7">
              <w:rPr>
                <w:rFonts w:cstheme="minorHAnsi"/>
              </w:rPr>
              <w:t>0.147</w:t>
            </w:r>
            <w:r w:rsidRPr="000E37D7">
              <w:rPr>
                <w:rFonts w:cstheme="minorHAnsi"/>
              </w:rPr>
              <w:t>¹</w:t>
            </w:r>
            <w:r w:rsidR="002C3031" w:rsidRPr="000E37D7">
              <w:rPr>
                <w:rFonts w:cstheme="minorHAnsi"/>
              </w:rPr>
              <w:t xml:space="preserve"> (0.087)</w:t>
            </w:r>
          </w:p>
        </w:tc>
        <w:tc>
          <w:tcPr>
            <w:tcW w:w="0" w:type="auto"/>
          </w:tcPr>
          <w:p w14:paraId="0658504E" w14:textId="3F73C97D" w:rsidR="00220A49" w:rsidRPr="000E37D7" w:rsidRDefault="000B6478" w:rsidP="000B6478">
            <w:pPr>
              <w:pStyle w:val="NoSpacing"/>
              <w:rPr>
                <w:rFonts w:cstheme="minorHAnsi"/>
              </w:rPr>
            </w:pPr>
            <w:r w:rsidRPr="000E37D7">
              <w:rPr>
                <w:rFonts w:cstheme="minorHAnsi"/>
              </w:rPr>
              <w:t>-</w:t>
            </w:r>
            <w:r w:rsidR="002C3031" w:rsidRPr="000E37D7">
              <w:rPr>
                <w:rFonts w:cstheme="minorHAnsi"/>
              </w:rPr>
              <w:t>0.139 (0.090)</w:t>
            </w:r>
          </w:p>
        </w:tc>
        <w:tc>
          <w:tcPr>
            <w:tcW w:w="0" w:type="auto"/>
          </w:tcPr>
          <w:p w14:paraId="050D6594" w14:textId="67F8D212" w:rsidR="00220A49" w:rsidRPr="000E37D7" w:rsidRDefault="000B6478" w:rsidP="000B6478">
            <w:pPr>
              <w:pStyle w:val="NoSpacing"/>
              <w:rPr>
                <w:rFonts w:cstheme="minorHAnsi"/>
              </w:rPr>
            </w:pPr>
            <w:r w:rsidRPr="000E37D7">
              <w:rPr>
                <w:rFonts w:cstheme="minorHAnsi"/>
              </w:rPr>
              <w:t>-</w:t>
            </w:r>
            <w:r w:rsidR="002C3031" w:rsidRPr="000E37D7">
              <w:rPr>
                <w:rFonts w:cstheme="minorHAnsi"/>
              </w:rPr>
              <w:t>0.152 (0.093)</w:t>
            </w:r>
          </w:p>
        </w:tc>
        <w:tc>
          <w:tcPr>
            <w:tcW w:w="0" w:type="auto"/>
          </w:tcPr>
          <w:p w14:paraId="6DFE9CCE" w14:textId="432F2A8E" w:rsidR="00220A49" w:rsidRPr="000E37D7" w:rsidRDefault="000B6478" w:rsidP="000B6478">
            <w:pPr>
              <w:pStyle w:val="NoSpacing"/>
              <w:rPr>
                <w:rFonts w:cstheme="minorHAnsi"/>
              </w:rPr>
            </w:pPr>
            <w:r w:rsidRPr="000E37D7">
              <w:rPr>
                <w:rFonts w:cstheme="minorHAnsi"/>
              </w:rPr>
              <w:t>-</w:t>
            </w:r>
            <w:r w:rsidR="00434B6C" w:rsidRPr="000E37D7">
              <w:rPr>
                <w:rFonts w:cstheme="minorHAnsi"/>
              </w:rPr>
              <w:t>0.145 (0.090)</w:t>
            </w:r>
          </w:p>
        </w:tc>
        <w:tc>
          <w:tcPr>
            <w:tcW w:w="0" w:type="auto"/>
          </w:tcPr>
          <w:p w14:paraId="5BD273F5" w14:textId="6FD1FA00" w:rsidR="00220A49" w:rsidRPr="000E37D7" w:rsidRDefault="000B6478" w:rsidP="000B6478">
            <w:pPr>
              <w:pStyle w:val="NoSpacing"/>
              <w:rPr>
                <w:rFonts w:cstheme="minorHAnsi"/>
              </w:rPr>
            </w:pPr>
            <w:r w:rsidRPr="000E37D7">
              <w:rPr>
                <w:rFonts w:cstheme="minorHAnsi"/>
              </w:rPr>
              <w:t>-</w:t>
            </w:r>
            <w:r w:rsidR="00434B6C" w:rsidRPr="000E37D7">
              <w:rPr>
                <w:rFonts w:cstheme="minorHAnsi"/>
              </w:rPr>
              <w:t>0.140 (0.091)</w:t>
            </w:r>
          </w:p>
        </w:tc>
        <w:tc>
          <w:tcPr>
            <w:tcW w:w="0" w:type="auto"/>
          </w:tcPr>
          <w:p w14:paraId="33B77837" w14:textId="3109AB92" w:rsidR="00220A49" w:rsidRPr="000E37D7" w:rsidRDefault="000B6478" w:rsidP="000B6478">
            <w:pPr>
              <w:pStyle w:val="NoSpacing"/>
              <w:rPr>
                <w:rFonts w:cstheme="minorHAnsi"/>
              </w:rPr>
            </w:pPr>
            <w:r w:rsidRPr="000E37D7">
              <w:rPr>
                <w:rFonts w:cstheme="minorHAnsi"/>
              </w:rPr>
              <w:t>-</w:t>
            </w:r>
            <w:r w:rsidR="00434B6C" w:rsidRPr="000E37D7">
              <w:rPr>
                <w:rFonts w:cstheme="minorHAnsi"/>
              </w:rPr>
              <w:t>0.118 (0.091)</w:t>
            </w:r>
          </w:p>
        </w:tc>
        <w:tc>
          <w:tcPr>
            <w:tcW w:w="0" w:type="auto"/>
          </w:tcPr>
          <w:p w14:paraId="208B9346" w14:textId="570D809C" w:rsidR="00220A49" w:rsidRPr="000E37D7" w:rsidRDefault="000B6478" w:rsidP="000B6478">
            <w:pPr>
              <w:pStyle w:val="NoSpacing"/>
              <w:rPr>
                <w:rFonts w:cstheme="minorHAnsi"/>
              </w:rPr>
            </w:pPr>
            <w:r w:rsidRPr="000E37D7">
              <w:rPr>
                <w:rFonts w:cstheme="minorHAnsi"/>
              </w:rPr>
              <w:t>-</w:t>
            </w:r>
            <w:r w:rsidR="00434B6C" w:rsidRPr="000E37D7">
              <w:rPr>
                <w:rFonts w:cstheme="minorHAnsi"/>
              </w:rPr>
              <w:t>0.133 (0.084)</w:t>
            </w:r>
          </w:p>
        </w:tc>
        <w:tc>
          <w:tcPr>
            <w:tcW w:w="0" w:type="auto"/>
          </w:tcPr>
          <w:p w14:paraId="259DAE3C" w14:textId="27EDF18D" w:rsidR="00220A49" w:rsidRPr="000E37D7" w:rsidRDefault="000B6478" w:rsidP="000B6478">
            <w:pPr>
              <w:pStyle w:val="NoSpacing"/>
              <w:rPr>
                <w:rFonts w:cstheme="minorHAnsi"/>
              </w:rPr>
            </w:pPr>
            <w:r w:rsidRPr="000E37D7">
              <w:rPr>
                <w:rFonts w:cstheme="minorHAnsi"/>
              </w:rPr>
              <w:t>-</w:t>
            </w:r>
            <w:r w:rsidR="00B9225A" w:rsidRPr="000E37D7">
              <w:rPr>
                <w:rFonts w:cstheme="minorHAnsi"/>
              </w:rPr>
              <w:t>0.132 (0.083)</w:t>
            </w:r>
          </w:p>
        </w:tc>
        <w:tc>
          <w:tcPr>
            <w:tcW w:w="0" w:type="auto"/>
          </w:tcPr>
          <w:p w14:paraId="2D320A6A" w14:textId="50C574E5" w:rsidR="00220A49" w:rsidRPr="000E37D7" w:rsidRDefault="000B6478" w:rsidP="000B6478">
            <w:pPr>
              <w:pStyle w:val="NoSpacing"/>
              <w:rPr>
                <w:rFonts w:cstheme="minorHAnsi"/>
              </w:rPr>
            </w:pPr>
            <w:r w:rsidRPr="000E37D7">
              <w:rPr>
                <w:rFonts w:cstheme="minorHAnsi"/>
              </w:rPr>
              <w:t>-</w:t>
            </w:r>
            <w:r w:rsidR="00B9225A" w:rsidRPr="000E37D7">
              <w:rPr>
                <w:rFonts w:cstheme="minorHAnsi"/>
              </w:rPr>
              <w:t>0.155</w:t>
            </w:r>
            <w:r w:rsidR="00B9225A" w:rsidRPr="000E37D7">
              <w:rPr>
                <w:rFonts w:cstheme="minorHAnsi"/>
              </w:rPr>
              <w:t>¹</w:t>
            </w:r>
            <w:r w:rsidR="00B9225A" w:rsidRPr="000E37D7">
              <w:rPr>
                <w:rFonts w:cstheme="minorHAnsi"/>
              </w:rPr>
              <w:t xml:space="preserve"> (0.088)</w:t>
            </w:r>
          </w:p>
        </w:tc>
        <w:tc>
          <w:tcPr>
            <w:tcW w:w="0" w:type="auto"/>
          </w:tcPr>
          <w:p w14:paraId="73C65D72" w14:textId="3B48B09B" w:rsidR="00220A49" w:rsidRPr="000E37D7" w:rsidRDefault="000B6478" w:rsidP="000B6478">
            <w:pPr>
              <w:pStyle w:val="NoSpacing"/>
              <w:rPr>
                <w:rFonts w:cstheme="minorHAnsi"/>
              </w:rPr>
            </w:pPr>
            <w:r w:rsidRPr="000E37D7">
              <w:rPr>
                <w:rFonts w:cstheme="minorHAnsi"/>
              </w:rPr>
              <w:t>-</w:t>
            </w:r>
            <w:r w:rsidR="00B9225A" w:rsidRPr="000E37D7">
              <w:rPr>
                <w:rFonts w:cstheme="minorHAnsi"/>
              </w:rPr>
              <w:t>0.154</w:t>
            </w:r>
            <w:r w:rsidRPr="000E37D7">
              <w:rPr>
                <w:rFonts w:cstheme="minorHAnsi"/>
              </w:rPr>
              <w:t>¹</w:t>
            </w:r>
            <w:r w:rsidR="00B9225A" w:rsidRPr="000E37D7">
              <w:rPr>
                <w:rFonts w:cstheme="minorHAnsi"/>
              </w:rPr>
              <w:t xml:space="preserve"> (0.088)</w:t>
            </w:r>
          </w:p>
        </w:tc>
      </w:tr>
      <w:tr w:rsidR="000B6478" w:rsidRPr="000E37D7" w14:paraId="1C0696FA" w14:textId="77777777" w:rsidTr="00860C34">
        <w:tc>
          <w:tcPr>
            <w:tcW w:w="0" w:type="auto"/>
          </w:tcPr>
          <w:p w14:paraId="26565F37" w14:textId="497C9D56" w:rsidR="00220A49" w:rsidRPr="000E37D7" w:rsidRDefault="00B97B9B" w:rsidP="000B6478">
            <w:pPr>
              <w:pStyle w:val="NoSpacing"/>
              <w:rPr>
                <w:rFonts w:cstheme="minorHAnsi"/>
              </w:rPr>
            </w:pPr>
            <w:proofErr w:type="spellStart"/>
            <w:r w:rsidRPr="000E37D7">
              <w:rPr>
                <w:rFonts w:cstheme="minorHAnsi"/>
              </w:rPr>
              <w:t>Blockholder</w:t>
            </w:r>
            <w:proofErr w:type="spellEnd"/>
            <w:r w:rsidRPr="000E37D7">
              <w:rPr>
                <w:rFonts w:cstheme="minorHAnsi"/>
              </w:rPr>
              <w:t xml:space="preserve"> share</w:t>
            </w:r>
          </w:p>
        </w:tc>
        <w:tc>
          <w:tcPr>
            <w:tcW w:w="0" w:type="auto"/>
          </w:tcPr>
          <w:p w14:paraId="5A8F98A5" w14:textId="587B9B89" w:rsidR="00220A49" w:rsidRPr="000E37D7" w:rsidRDefault="008555AF" w:rsidP="000B6478">
            <w:pPr>
              <w:pStyle w:val="NoSpacing"/>
              <w:rPr>
                <w:rFonts w:cstheme="minorHAnsi"/>
              </w:rPr>
            </w:pPr>
            <w:r w:rsidRPr="000E37D7">
              <w:rPr>
                <w:rFonts w:cstheme="minorHAnsi"/>
              </w:rPr>
              <w:t>0.068 (0.346)</w:t>
            </w:r>
          </w:p>
        </w:tc>
        <w:tc>
          <w:tcPr>
            <w:tcW w:w="0" w:type="auto"/>
          </w:tcPr>
          <w:p w14:paraId="51DFDFB6" w14:textId="4A700BA9" w:rsidR="00220A49" w:rsidRPr="000E37D7" w:rsidRDefault="000B6478" w:rsidP="000B6478">
            <w:pPr>
              <w:pStyle w:val="NoSpacing"/>
              <w:rPr>
                <w:rFonts w:cstheme="minorHAnsi"/>
              </w:rPr>
            </w:pPr>
            <w:r w:rsidRPr="000E37D7">
              <w:rPr>
                <w:rFonts w:cstheme="minorHAnsi"/>
              </w:rPr>
              <w:t>-</w:t>
            </w:r>
            <w:r w:rsidR="008555AF" w:rsidRPr="000E37D7">
              <w:rPr>
                <w:rFonts w:cstheme="minorHAnsi"/>
              </w:rPr>
              <w:t>0.030 (0.340)</w:t>
            </w:r>
          </w:p>
        </w:tc>
        <w:tc>
          <w:tcPr>
            <w:tcW w:w="0" w:type="auto"/>
          </w:tcPr>
          <w:p w14:paraId="149626EE" w14:textId="014C9063" w:rsidR="00220A49" w:rsidRPr="000E37D7" w:rsidRDefault="000B6478" w:rsidP="000B6478">
            <w:pPr>
              <w:pStyle w:val="NoSpacing"/>
              <w:rPr>
                <w:rFonts w:cstheme="minorHAnsi"/>
              </w:rPr>
            </w:pPr>
            <w:r w:rsidRPr="000E37D7">
              <w:rPr>
                <w:rFonts w:cstheme="minorHAnsi"/>
              </w:rPr>
              <w:t>-</w:t>
            </w:r>
            <w:r w:rsidR="008555AF" w:rsidRPr="000E37D7">
              <w:rPr>
                <w:rFonts w:cstheme="minorHAnsi"/>
              </w:rPr>
              <w:t>0.017 (0.340)</w:t>
            </w:r>
          </w:p>
        </w:tc>
        <w:tc>
          <w:tcPr>
            <w:tcW w:w="0" w:type="auto"/>
          </w:tcPr>
          <w:p w14:paraId="5F603BD2" w14:textId="06491112" w:rsidR="00220A49" w:rsidRPr="000E37D7" w:rsidRDefault="000B6478" w:rsidP="000B6478">
            <w:pPr>
              <w:pStyle w:val="NoSpacing"/>
              <w:rPr>
                <w:rFonts w:cstheme="minorHAnsi"/>
              </w:rPr>
            </w:pPr>
            <w:r w:rsidRPr="000E37D7">
              <w:rPr>
                <w:rFonts w:cstheme="minorHAnsi"/>
              </w:rPr>
              <w:t>-</w:t>
            </w:r>
            <w:r w:rsidR="008555AF" w:rsidRPr="000E37D7">
              <w:rPr>
                <w:rFonts w:cstheme="minorHAnsi"/>
              </w:rPr>
              <w:t>0.061 (0.336)</w:t>
            </w:r>
          </w:p>
        </w:tc>
        <w:tc>
          <w:tcPr>
            <w:tcW w:w="0" w:type="auto"/>
          </w:tcPr>
          <w:p w14:paraId="09E3CC72" w14:textId="3B597422" w:rsidR="00220A49" w:rsidRPr="000E37D7" w:rsidRDefault="008555AF" w:rsidP="000B6478">
            <w:pPr>
              <w:pStyle w:val="NoSpacing"/>
              <w:rPr>
                <w:rFonts w:cstheme="minorHAnsi"/>
              </w:rPr>
            </w:pPr>
            <w:r w:rsidRPr="000E37D7">
              <w:rPr>
                <w:rFonts w:cstheme="minorHAnsi"/>
              </w:rPr>
              <w:t>0.002 (0.339)</w:t>
            </w:r>
          </w:p>
        </w:tc>
        <w:tc>
          <w:tcPr>
            <w:tcW w:w="0" w:type="auto"/>
          </w:tcPr>
          <w:p w14:paraId="0326ED23" w14:textId="4B21B631" w:rsidR="00220A49" w:rsidRPr="000E37D7" w:rsidRDefault="000B6478" w:rsidP="000B6478">
            <w:pPr>
              <w:pStyle w:val="NoSpacing"/>
              <w:rPr>
                <w:rFonts w:cstheme="minorHAnsi"/>
              </w:rPr>
            </w:pPr>
            <w:r w:rsidRPr="000E37D7">
              <w:rPr>
                <w:rFonts w:cstheme="minorHAnsi"/>
              </w:rPr>
              <w:t>-</w:t>
            </w:r>
            <w:r w:rsidR="00E22E45" w:rsidRPr="000E37D7">
              <w:rPr>
                <w:rFonts w:cstheme="minorHAnsi"/>
              </w:rPr>
              <w:t>0.085 (0.292)</w:t>
            </w:r>
          </w:p>
        </w:tc>
        <w:tc>
          <w:tcPr>
            <w:tcW w:w="0" w:type="auto"/>
          </w:tcPr>
          <w:p w14:paraId="07640247" w14:textId="1A5AE67A" w:rsidR="00220A49" w:rsidRPr="000E37D7" w:rsidRDefault="000B6478" w:rsidP="000B6478">
            <w:pPr>
              <w:pStyle w:val="NoSpacing"/>
              <w:rPr>
                <w:rFonts w:cstheme="minorHAnsi"/>
              </w:rPr>
            </w:pPr>
            <w:r w:rsidRPr="000E37D7">
              <w:rPr>
                <w:rFonts w:cstheme="minorHAnsi"/>
              </w:rPr>
              <w:t>-</w:t>
            </w:r>
            <w:r w:rsidR="00E22E45" w:rsidRPr="000E37D7">
              <w:rPr>
                <w:rFonts w:cstheme="minorHAnsi"/>
              </w:rPr>
              <w:t>0.016 (0.341)</w:t>
            </w:r>
          </w:p>
        </w:tc>
        <w:tc>
          <w:tcPr>
            <w:tcW w:w="0" w:type="auto"/>
          </w:tcPr>
          <w:p w14:paraId="22B817DE" w14:textId="7A7B737F" w:rsidR="00220A49" w:rsidRPr="000E37D7" w:rsidRDefault="000B6478" w:rsidP="000B6478">
            <w:pPr>
              <w:pStyle w:val="NoSpacing"/>
              <w:rPr>
                <w:rFonts w:cstheme="minorHAnsi"/>
              </w:rPr>
            </w:pPr>
            <w:r w:rsidRPr="000E37D7">
              <w:rPr>
                <w:rFonts w:cstheme="minorHAnsi"/>
              </w:rPr>
              <w:t>-</w:t>
            </w:r>
            <w:r w:rsidR="00E22E45" w:rsidRPr="000E37D7">
              <w:rPr>
                <w:rFonts w:cstheme="minorHAnsi"/>
              </w:rPr>
              <w:t>0.029 (0.347)</w:t>
            </w:r>
          </w:p>
        </w:tc>
        <w:tc>
          <w:tcPr>
            <w:tcW w:w="0" w:type="auto"/>
          </w:tcPr>
          <w:p w14:paraId="0B78615B" w14:textId="5294E321" w:rsidR="00220A49" w:rsidRPr="000E37D7" w:rsidRDefault="00E22E45" w:rsidP="000B6478">
            <w:pPr>
              <w:pStyle w:val="NoSpacing"/>
              <w:rPr>
                <w:rFonts w:cstheme="minorHAnsi"/>
              </w:rPr>
            </w:pPr>
            <w:r w:rsidRPr="000E37D7">
              <w:rPr>
                <w:rFonts w:cstheme="minorHAnsi"/>
              </w:rPr>
              <w:t>0.007 (0.334)</w:t>
            </w:r>
          </w:p>
        </w:tc>
        <w:tc>
          <w:tcPr>
            <w:tcW w:w="0" w:type="auto"/>
          </w:tcPr>
          <w:p w14:paraId="243B8FC1" w14:textId="34FA7C07" w:rsidR="00220A49" w:rsidRPr="000E37D7" w:rsidRDefault="00E22E45" w:rsidP="000B6478">
            <w:pPr>
              <w:pStyle w:val="NoSpacing"/>
              <w:rPr>
                <w:rFonts w:cstheme="minorHAnsi"/>
              </w:rPr>
            </w:pPr>
            <w:r w:rsidRPr="000E37D7">
              <w:rPr>
                <w:rFonts w:cstheme="minorHAnsi"/>
              </w:rPr>
              <w:t>0.009 (0.331)</w:t>
            </w:r>
          </w:p>
        </w:tc>
      </w:tr>
      <w:tr w:rsidR="000B6478" w:rsidRPr="000E37D7" w14:paraId="0997B1F2" w14:textId="77777777" w:rsidTr="00860C34">
        <w:tc>
          <w:tcPr>
            <w:tcW w:w="0" w:type="auto"/>
          </w:tcPr>
          <w:p w14:paraId="43DAA4F6" w14:textId="47FDA3F6" w:rsidR="00220A49" w:rsidRPr="000E37D7" w:rsidRDefault="00B97B9B" w:rsidP="000B6478">
            <w:pPr>
              <w:pStyle w:val="NoSpacing"/>
              <w:rPr>
                <w:rFonts w:cstheme="minorHAnsi"/>
              </w:rPr>
            </w:pPr>
            <w:r w:rsidRPr="000E37D7">
              <w:rPr>
                <w:rFonts w:cstheme="minorHAnsi"/>
              </w:rPr>
              <w:t>Industry dynamism</w:t>
            </w:r>
          </w:p>
        </w:tc>
        <w:tc>
          <w:tcPr>
            <w:tcW w:w="0" w:type="auto"/>
          </w:tcPr>
          <w:p w14:paraId="35F7530A" w14:textId="1E20CEC5" w:rsidR="00220A49" w:rsidRPr="000E37D7" w:rsidRDefault="00C47FC9" w:rsidP="000B6478">
            <w:pPr>
              <w:pStyle w:val="NoSpacing"/>
              <w:rPr>
                <w:rFonts w:cstheme="minorHAnsi"/>
              </w:rPr>
            </w:pPr>
            <w:r w:rsidRPr="000E37D7">
              <w:rPr>
                <w:rFonts w:cstheme="minorHAnsi"/>
              </w:rPr>
              <w:t>0.099 (0.188)</w:t>
            </w:r>
          </w:p>
        </w:tc>
        <w:tc>
          <w:tcPr>
            <w:tcW w:w="0" w:type="auto"/>
          </w:tcPr>
          <w:p w14:paraId="6C39645F" w14:textId="1DFF76E3" w:rsidR="00220A49" w:rsidRPr="000E37D7" w:rsidRDefault="00C47FC9" w:rsidP="000B6478">
            <w:pPr>
              <w:pStyle w:val="NoSpacing"/>
              <w:rPr>
                <w:rFonts w:cstheme="minorHAnsi"/>
              </w:rPr>
            </w:pPr>
            <w:r w:rsidRPr="000E37D7">
              <w:rPr>
                <w:rFonts w:cstheme="minorHAnsi"/>
              </w:rPr>
              <w:t>0.100 (0.188)</w:t>
            </w:r>
          </w:p>
        </w:tc>
        <w:tc>
          <w:tcPr>
            <w:tcW w:w="0" w:type="auto"/>
          </w:tcPr>
          <w:p w14:paraId="70CC8420" w14:textId="29AB6F95" w:rsidR="00220A49" w:rsidRPr="000E37D7" w:rsidRDefault="00C47FC9" w:rsidP="000B6478">
            <w:pPr>
              <w:pStyle w:val="NoSpacing"/>
              <w:rPr>
                <w:rFonts w:cstheme="minorHAnsi"/>
              </w:rPr>
            </w:pPr>
            <w:r w:rsidRPr="000E37D7">
              <w:rPr>
                <w:rFonts w:cstheme="minorHAnsi"/>
              </w:rPr>
              <w:t>0.117 (0.188)</w:t>
            </w:r>
          </w:p>
        </w:tc>
        <w:tc>
          <w:tcPr>
            <w:tcW w:w="0" w:type="auto"/>
          </w:tcPr>
          <w:p w14:paraId="70F5A3F4" w14:textId="38A2F6AC" w:rsidR="00220A49" w:rsidRPr="000E37D7" w:rsidRDefault="003350BD" w:rsidP="000B6478">
            <w:pPr>
              <w:pStyle w:val="NoSpacing"/>
              <w:rPr>
                <w:rFonts w:cstheme="minorHAnsi"/>
              </w:rPr>
            </w:pPr>
            <w:r w:rsidRPr="000E37D7">
              <w:rPr>
                <w:rFonts w:cstheme="minorHAnsi"/>
              </w:rPr>
              <w:t>0.102 (0.187)</w:t>
            </w:r>
          </w:p>
        </w:tc>
        <w:tc>
          <w:tcPr>
            <w:tcW w:w="0" w:type="auto"/>
          </w:tcPr>
          <w:p w14:paraId="1A9FA9E0" w14:textId="60D8DD38" w:rsidR="00220A49" w:rsidRPr="000E37D7" w:rsidRDefault="003350BD" w:rsidP="000B6478">
            <w:pPr>
              <w:pStyle w:val="NoSpacing"/>
              <w:rPr>
                <w:rFonts w:cstheme="minorHAnsi"/>
              </w:rPr>
            </w:pPr>
            <w:r w:rsidRPr="000E37D7">
              <w:rPr>
                <w:rFonts w:cstheme="minorHAnsi"/>
              </w:rPr>
              <w:t>0.071 (0.174)</w:t>
            </w:r>
          </w:p>
        </w:tc>
        <w:tc>
          <w:tcPr>
            <w:tcW w:w="0" w:type="auto"/>
          </w:tcPr>
          <w:p w14:paraId="7A44AEF1" w14:textId="473D0F2A" w:rsidR="00220A49" w:rsidRPr="000E37D7" w:rsidRDefault="003350BD" w:rsidP="000B6478">
            <w:pPr>
              <w:pStyle w:val="NoSpacing"/>
              <w:rPr>
                <w:rFonts w:cstheme="minorHAnsi"/>
              </w:rPr>
            </w:pPr>
            <w:r w:rsidRPr="000E37D7">
              <w:rPr>
                <w:rFonts w:cstheme="minorHAnsi"/>
              </w:rPr>
              <w:t>0.046 (0.150)</w:t>
            </w:r>
          </w:p>
        </w:tc>
        <w:tc>
          <w:tcPr>
            <w:tcW w:w="0" w:type="auto"/>
          </w:tcPr>
          <w:p w14:paraId="37F85913" w14:textId="0E4E8972" w:rsidR="00220A49" w:rsidRPr="000E37D7" w:rsidRDefault="003350BD" w:rsidP="000B6478">
            <w:pPr>
              <w:pStyle w:val="NoSpacing"/>
              <w:rPr>
                <w:rFonts w:cstheme="minorHAnsi"/>
              </w:rPr>
            </w:pPr>
            <w:r w:rsidRPr="000E37D7">
              <w:rPr>
                <w:rFonts w:cstheme="minorHAnsi"/>
              </w:rPr>
              <w:t>0.092 (0.182)</w:t>
            </w:r>
          </w:p>
        </w:tc>
        <w:tc>
          <w:tcPr>
            <w:tcW w:w="0" w:type="auto"/>
          </w:tcPr>
          <w:p w14:paraId="4D7DFBC1" w14:textId="130027D5" w:rsidR="00220A49" w:rsidRPr="000E37D7" w:rsidRDefault="003350BD" w:rsidP="000B6478">
            <w:pPr>
              <w:pStyle w:val="NoSpacing"/>
              <w:rPr>
                <w:rFonts w:cstheme="minorHAnsi"/>
              </w:rPr>
            </w:pPr>
            <w:r w:rsidRPr="000E37D7">
              <w:rPr>
                <w:rFonts w:cstheme="minorHAnsi"/>
              </w:rPr>
              <w:t>0.079 (0.185)</w:t>
            </w:r>
          </w:p>
        </w:tc>
        <w:tc>
          <w:tcPr>
            <w:tcW w:w="0" w:type="auto"/>
          </w:tcPr>
          <w:p w14:paraId="752FEA62" w14:textId="1CAA14EA" w:rsidR="00220A49" w:rsidRPr="000E37D7" w:rsidRDefault="008579D1" w:rsidP="000B6478">
            <w:pPr>
              <w:pStyle w:val="NoSpacing"/>
              <w:rPr>
                <w:rFonts w:cstheme="minorHAnsi"/>
              </w:rPr>
            </w:pPr>
            <w:r w:rsidRPr="000E37D7">
              <w:rPr>
                <w:rFonts w:cstheme="minorHAnsi"/>
              </w:rPr>
              <w:t>0.109 (0.181)</w:t>
            </w:r>
          </w:p>
        </w:tc>
        <w:tc>
          <w:tcPr>
            <w:tcW w:w="0" w:type="auto"/>
          </w:tcPr>
          <w:p w14:paraId="4A3FB88C" w14:textId="0F7BC7AF" w:rsidR="00220A49" w:rsidRPr="000E37D7" w:rsidRDefault="008579D1" w:rsidP="000B6478">
            <w:pPr>
              <w:pStyle w:val="NoSpacing"/>
              <w:rPr>
                <w:rFonts w:cstheme="minorHAnsi"/>
              </w:rPr>
            </w:pPr>
            <w:r w:rsidRPr="000E37D7">
              <w:rPr>
                <w:rFonts w:cstheme="minorHAnsi"/>
              </w:rPr>
              <w:t>0.113 (0.172)</w:t>
            </w:r>
          </w:p>
        </w:tc>
      </w:tr>
      <w:tr w:rsidR="000B6478" w:rsidRPr="000E37D7" w14:paraId="55AF149E" w14:textId="77777777" w:rsidTr="00860C34">
        <w:tc>
          <w:tcPr>
            <w:tcW w:w="0" w:type="auto"/>
          </w:tcPr>
          <w:p w14:paraId="1B9257A6" w14:textId="7EFD48DD" w:rsidR="00220A49" w:rsidRPr="000E37D7" w:rsidRDefault="004D5C8A" w:rsidP="000B6478">
            <w:pPr>
              <w:pStyle w:val="NoSpacing"/>
              <w:rPr>
                <w:rFonts w:cstheme="minorHAnsi"/>
              </w:rPr>
            </w:pPr>
            <w:r w:rsidRPr="000E37D7">
              <w:rPr>
                <w:rFonts w:cstheme="minorHAnsi"/>
              </w:rPr>
              <w:t>Founder</w:t>
            </w:r>
          </w:p>
        </w:tc>
        <w:tc>
          <w:tcPr>
            <w:tcW w:w="0" w:type="auto"/>
          </w:tcPr>
          <w:p w14:paraId="583940C3" w14:textId="3315F50E" w:rsidR="00220A49" w:rsidRPr="000E37D7" w:rsidRDefault="00925E8B" w:rsidP="000B6478">
            <w:pPr>
              <w:pStyle w:val="NoSpacing"/>
              <w:rPr>
                <w:rFonts w:cstheme="minorHAnsi"/>
              </w:rPr>
            </w:pPr>
            <w:r w:rsidRPr="000E37D7">
              <w:rPr>
                <w:rFonts w:cstheme="minorHAnsi"/>
              </w:rPr>
              <w:t>0.014 (0.083)</w:t>
            </w:r>
          </w:p>
        </w:tc>
        <w:tc>
          <w:tcPr>
            <w:tcW w:w="0" w:type="auto"/>
          </w:tcPr>
          <w:p w14:paraId="2776614B" w14:textId="50139BD9" w:rsidR="00220A49" w:rsidRPr="000E37D7" w:rsidRDefault="00925E8B" w:rsidP="000B6478">
            <w:pPr>
              <w:pStyle w:val="NoSpacing"/>
              <w:rPr>
                <w:rFonts w:cstheme="minorHAnsi"/>
              </w:rPr>
            </w:pPr>
            <w:r w:rsidRPr="000E37D7">
              <w:rPr>
                <w:rFonts w:cstheme="minorHAnsi"/>
              </w:rPr>
              <w:t>0.015 (0.082)</w:t>
            </w:r>
          </w:p>
        </w:tc>
        <w:tc>
          <w:tcPr>
            <w:tcW w:w="0" w:type="auto"/>
          </w:tcPr>
          <w:p w14:paraId="037F35AB" w14:textId="20001049" w:rsidR="00220A49" w:rsidRPr="000E37D7" w:rsidRDefault="00925E8B" w:rsidP="000B6478">
            <w:pPr>
              <w:pStyle w:val="NoSpacing"/>
              <w:rPr>
                <w:rFonts w:cstheme="minorHAnsi"/>
              </w:rPr>
            </w:pPr>
            <w:r w:rsidRPr="000E37D7">
              <w:rPr>
                <w:rFonts w:cstheme="minorHAnsi"/>
              </w:rPr>
              <w:t>0.000 (0.086)</w:t>
            </w:r>
          </w:p>
        </w:tc>
        <w:tc>
          <w:tcPr>
            <w:tcW w:w="0" w:type="auto"/>
          </w:tcPr>
          <w:p w14:paraId="423A962C" w14:textId="10FC4572" w:rsidR="00220A49" w:rsidRPr="000E37D7" w:rsidRDefault="00256428" w:rsidP="000B6478">
            <w:pPr>
              <w:pStyle w:val="NoSpacing"/>
              <w:rPr>
                <w:rFonts w:cstheme="minorHAnsi"/>
              </w:rPr>
            </w:pPr>
            <w:r w:rsidRPr="000E37D7">
              <w:rPr>
                <w:rFonts w:cstheme="minorHAnsi"/>
              </w:rPr>
              <w:t>0.036 (0.082)</w:t>
            </w:r>
          </w:p>
        </w:tc>
        <w:tc>
          <w:tcPr>
            <w:tcW w:w="0" w:type="auto"/>
          </w:tcPr>
          <w:p w14:paraId="5C9FE089" w14:textId="2E6667C3" w:rsidR="00220A49" w:rsidRPr="000E37D7" w:rsidRDefault="00256428" w:rsidP="000B6478">
            <w:pPr>
              <w:pStyle w:val="NoSpacing"/>
              <w:rPr>
                <w:rFonts w:cstheme="minorHAnsi"/>
              </w:rPr>
            </w:pPr>
            <w:r w:rsidRPr="000E37D7">
              <w:rPr>
                <w:rFonts w:cstheme="minorHAnsi"/>
              </w:rPr>
              <w:t>0.002 (0.079)</w:t>
            </w:r>
          </w:p>
        </w:tc>
        <w:tc>
          <w:tcPr>
            <w:tcW w:w="0" w:type="auto"/>
          </w:tcPr>
          <w:p w14:paraId="7C75DDB4" w14:textId="28CB5D6C" w:rsidR="00220A49" w:rsidRPr="000E37D7" w:rsidRDefault="00256428" w:rsidP="000B6478">
            <w:pPr>
              <w:pStyle w:val="NoSpacing"/>
              <w:rPr>
                <w:rFonts w:cstheme="minorHAnsi"/>
              </w:rPr>
            </w:pPr>
            <w:r w:rsidRPr="000E37D7">
              <w:rPr>
                <w:rFonts w:cstheme="minorHAnsi"/>
              </w:rPr>
              <w:t>0.066 (0.078)</w:t>
            </w:r>
          </w:p>
        </w:tc>
        <w:tc>
          <w:tcPr>
            <w:tcW w:w="0" w:type="auto"/>
          </w:tcPr>
          <w:p w14:paraId="50C73ED9" w14:textId="7275A566" w:rsidR="00220A49" w:rsidRPr="000E37D7" w:rsidRDefault="00256428" w:rsidP="000B6478">
            <w:pPr>
              <w:pStyle w:val="NoSpacing"/>
              <w:rPr>
                <w:rFonts w:cstheme="minorHAnsi"/>
              </w:rPr>
            </w:pPr>
            <w:r w:rsidRPr="000E37D7">
              <w:rPr>
                <w:rFonts w:cstheme="minorHAnsi"/>
              </w:rPr>
              <w:t>0.015 (0.082)</w:t>
            </w:r>
          </w:p>
        </w:tc>
        <w:tc>
          <w:tcPr>
            <w:tcW w:w="0" w:type="auto"/>
          </w:tcPr>
          <w:p w14:paraId="06C2D970" w14:textId="44CA0890" w:rsidR="00220A49" w:rsidRPr="000E37D7" w:rsidRDefault="00256428" w:rsidP="000B6478">
            <w:pPr>
              <w:pStyle w:val="NoSpacing"/>
              <w:rPr>
                <w:rFonts w:cstheme="minorHAnsi"/>
              </w:rPr>
            </w:pPr>
            <w:r w:rsidRPr="000E37D7">
              <w:rPr>
                <w:rFonts w:cstheme="minorHAnsi"/>
              </w:rPr>
              <w:t>0.023 (0.079)</w:t>
            </w:r>
          </w:p>
        </w:tc>
        <w:tc>
          <w:tcPr>
            <w:tcW w:w="0" w:type="auto"/>
          </w:tcPr>
          <w:p w14:paraId="7C1C3F8D" w14:textId="50D39F50" w:rsidR="00220A49" w:rsidRPr="000E37D7" w:rsidRDefault="00256428" w:rsidP="000B6478">
            <w:pPr>
              <w:pStyle w:val="NoSpacing"/>
              <w:rPr>
                <w:rFonts w:cstheme="minorHAnsi"/>
              </w:rPr>
            </w:pPr>
            <w:r w:rsidRPr="000E37D7">
              <w:rPr>
                <w:rFonts w:cstheme="minorHAnsi"/>
              </w:rPr>
              <w:t>0.004 (0.079)</w:t>
            </w:r>
          </w:p>
        </w:tc>
        <w:tc>
          <w:tcPr>
            <w:tcW w:w="0" w:type="auto"/>
          </w:tcPr>
          <w:p w14:paraId="62BF0852" w14:textId="6D51219D" w:rsidR="00220A49" w:rsidRPr="000E37D7" w:rsidRDefault="00E905F3" w:rsidP="000B6478">
            <w:pPr>
              <w:pStyle w:val="NoSpacing"/>
              <w:rPr>
                <w:rFonts w:cstheme="minorHAnsi"/>
              </w:rPr>
            </w:pPr>
            <w:r w:rsidRPr="000E37D7">
              <w:rPr>
                <w:rFonts w:cstheme="minorHAnsi"/>
              </w:rPr>
              <w:t>0.003 (0.081)</w:t>
            </w:r>
          </w:p>
        </w:tc>
      </w:tr>
      <w:tr w:rsidR="000B6478" w:rsidRPr="000E37D7" w14:paraId="7A055403" w14:textId="77777777" w:rsidTr="00860C34">
        <w:tc>
          <w:tcPr>
            <w:tcW w:w="0" w:type="auto"/>
          </w:tcPr>
          <w:p w14:paraId="38B6E1A4" w14:textId="2D86947C" w:rsidR="00220A49" w:rsidRPr="000E37D7" w:rsidRDefault="004D5C8A" w:rsidP="000B6478">
            <w:pPr>
              <w:pStyle w:val="NoSpacing"/>
              <w:rPr>
                <w:rFonts w:cstheme="minorHAnsi"/>
              </w:rPr>
            </w:pPr>
            <w:r w:rsidRPr="000E37D7">
              <w:rPr>
                <w:rFonts w:cstheme="minorHAnsi"/>
              </w:rPr>
              <w:t>Duality</w:t>
            </w:r>
          </w:p>
        </w:tc>
        <w:tc>
          <w:tcPr>
            <w:tcW w:w="0" w:type="auto"/>
          </w:tcPr>
          <w:p w14:paraId="5AFB2E2A" w14:textId="2D458C80" w:rsidR="00220A49" w:rsidRPr="000E37D7" w:rsidRDefault="00E905F3" w:rsidP="000B6478">
            <w:pPr>
              <w:pStyle w:val="NoSpacing"/>
              <w:rPr>
                <w:rFonts w:cstheme="minorHAnsi"/>
              </w:rPr>
            </w:pPr>
            <w:r w:rsidRPr="000E37D7">
              <w:rPr>
                <w:rFonts w:cstheme="minorHAnsi"/>
              </w:rPr>
              <w:t>0.085 (0.100)</w:t>
            </w:r>
          </w:p>
        </w:tc>
        <w:tc>
          <w:tcPr>
            <w:tcW w:w="0" w:type="auto"/>
          </w:tcPr>
          <w:p w14:paraId="7126D613" w14:textId="0D701E51" w:rsidR="00220A49" w:rsidRPr="000E37D7" w:rsidRDefault="00B33911" w:rsidP="000B6478">
            <w:pPr>
              <w:pStyle w:val="NoSpacing"/>
              <w:rPr>
                <w:rFonts w:cstheme="minorHAnsi"/>
              </w:rPr>
            </w:pPr>
            <w:r w:rsidRPr="000E37D7">
              <w:rPr>
                <w:rFonts w:cstheme="minorHAnsi"/>
              </w:rPr>
              <w:t>0.069 (0.097)</w:t>
            </w:r>
          </w:p>
        </w:tc>
        <w:tc>
          <w:tcPr>
            <w:tcW w:w="0" w:type="auto"/>
          </w:tcPr>
          <w:p w14:paraId="79EF886A" w14:textId="0C49F5AE" w:rsidR="00220A49" w:rsidRPr="000E37D7" w:rsidRDefault="00B33911" w:rsidP="000B6478">
            <w:pPr>
              <w:pStyle w:val="NoSpacing"/>
              <w:rPr>
                <w:rFonts w:cstheme="minorHAnsi"/>
              </w:rPr>
            </w:pPr>
            <w:r w:rsidRPr="000E37D7">
              <w:rPr>
                <w:rFonts w:cstheme="minorHAnsi"/>
              </w:rPr>
              <w:t>0.051 (0.100)</w:t>
            </w:r>
          </w:p>
        </w:tc>
        <w:tc>
          <w:tcPr>
            <w:tcW w:w="0" w:type="auto"/>
          </w:tcPr>
          <w:p w14:paraId="755151E6" w14:textId="0569831D" w:rsidR="00220A49" w:rsidRPr="000E37D7" w:rsidRDefault="00B33911" w:rsidP="000B6478">
            <w:pPr>
              <w:pStyle w:val="NoSpacing"/>
              <w:rPr>
                <w:rFonts w:cstheme="minorHAnsi"/>
              </w:rPr>
            </w:pPr>
            <w:r w:rsidRPr="000E37D7">
              <w:rPr>
                <w:rFonts w:cstheme="minorHAnsi"/>
              </w:rPr>
              <w:t>0.033 (0.099)</w:t>
            </w:r>
          </w:p>
        </w:tc>
        <w:tc>
          <w:tcPr>
            <w:tcW w:w="0" w:type="auto"/>
          </w:tcPr>
          <w:p w14:paraId="4BBFED73" w14:textId="59428834" w:rsidR="00220A49" w:rsidRPr="000E37D7" w:rsidRDefault="00B33911" w:rsidP="000B6478">
            <w:pPr>
              <w:pStyle w:val="NoSpacing"/>
              <w:rPr>
                <w:rFonts w:cstheme="minorHAnsi"/>
              </w:rPr>
            </w:pPr>
            <w:r w:rsidRPr="000E37D7">
              <w:rPr>
                <w:rFonts w:cstheme="minorHAnsi"/>
              </w:rPr>
              <w:t>0.035 (0.085)</w:t>
            </w:r>
          </w:p>
        </w:tc>
        <w:tc>
          <w:tcPr>
            <w:tcW w:w="0" w:type="auto"/>
          </w:tcPr>
          <w:p w14:paraId="1D052939" w14:textId="36772178" w:rsidR="00220A49" w:rsidRPr="000E37D7" w:rsidRDefault="00B33911" w:rsidP="000B6478">
            <w:pPr>
              <w:pStyle w:val="NoSpacing"/>
              <w:rPr>
                <w:rFonts w:cstheme="minorHAnsi"/>
              </w:rPr>
            </w:pPr>
            <w:r w:rsidRPr="000E37D7">
              <w:rPr>
                <w:rFonts w:cstheme="minorHAnsi"/>
              </w:rPr>
              <w:t>0.035 (0.085)</w:t>
            </w:r>
          </w:p>
        </w:tc>
        <w:tc>
          <w:tcPr>
            <w:tcW w:w="0" w:type="auto"/>
          </w:tcPr>
          <w:p w14:paraId="6A0B3E61" w14:textId="1F5F1159" w:rsidR="00220A49" w:rsidRPr="000E37D7" w:rsidRDefault="00B33911" w:rsidP="000B6478">
            <w:pPr>
              <w:pStyle w:val="NoSpacing"/>
              <w:rPr>
                <w:rFonts w:cstheme="minorHAnsi"/>
              </w:rPr>
            </w:pPr>
            <w:r w:rsidRPr="000E37D7">
              <w:rPr>
                <w:rFonts w:cstheme="minorHAnsi"/>
              </w:rPr>
              <w:t>0.093 (0.103)</w:t>
            </w:r>
          </w:p>
        </w:tc>
        <w:tc>
          <w:tcPr>
            <w:tcW w:w="0" w:type="auto"/>
          </w:tcPr>
          <w:p w14:paraId="4C6504CD" w14:textId="2019D512" w:rsidR="00220A49" w:rsidRPr="000E37D7" w:rsidRDefault="00F03432" w:rsidP="000B6478">
            <w:pPr>
              <w:pStyle w:val="NoSpacing"/>
              <w:rPr>
                <w:rFonts w:cstheme="minorHAnsi"/>
              </w:rPr>
            </w:pPr>
            <w:r w:rsidRPr="000E37D7">
              <w:rPr>
                <w:rFonts w:cstheme="minorHAnsi"/>
              </w:rPr>
              <w:t>0.103 (0.105)</w:t>
            </w:r>
          </w:p>
        </w:tc>
        <w:tc>
          <w:tcPr>
            <w:tcW w:w="0" w:type="auto"/>
          </w:tcPr>
          <w:p w14:paraId="5A760616" w14:textId="780785B0" w:rsidR="00220A49" w:rsidRPr="000E37D7" w:rsidRDefault="00F03432" w:rsidP="000B6478">
            <w:pPr>
              <w:pStyle w:val="NoSpacing"/>
              <w:rPr>
                <w:rFonts w:cstheme="minorHAnsi"/>
              </w:rPr>
            </w:pPr>
            <w:r w:rsidRPr="000E37D7">
              <w:rPr>
                <w:rFonts w:cstheme="minorHAnsi"/>
              </w:rPr>
              <w:t>0.062 (0.093)</w:t>
            </w:r>
          </w:p>
        </w:tc>
        <w:tc>
          <w:tcPr>
            <w:tcW w:w="0" w:type="auto"/>
          </w:tcPr>
          <w:p w14:paraId="7CD45D1E" w14:textId="7153B21F" w:rsidR="00220A49" w:rsidRPr="000E37D7" w:rsidRDefault="00F03432" w:rsidP="000B6478">
            <w:pPr>
              <w:pStyle w:val="NoSpacing"/>
              <w:rPr>
                <w:rFonts w:cstheme="minorHAnsi"/>
              </w:rPr>
            </w:pPr>
            <w:r w:rsidRPr="000E37D7">
              <w:rPr>
                <w:rFonts w:cstheme="minorHAnsi"/>
              </w:rPr>
              <w:t>0.064 (0.092)</w:t>
            </w:r>
          </w:p>
        </w:tc>
      </w:tr>
      <w:tr w:rsidR="000B6478" w:rsidRPr="000E37D7" w14:paraId="363A6DE6" w14:textId="77777777" w:rsidTr="00860C34">
        <w:tc>
          <w:tcPr>
            <w:tcW w:w="0" w:type="auto"/>
          </w:tcPr>
          <w:p w14:paraId="3974EAB4" w14:textId="48510ED7" w:rsidR="00220A49" w:rsidRPr="000E37D7" w:rsidRDefault="006413F8" w:rsidP="000B6478">
            <w:pPr>
              <w:pStyle w:val="NoSpacing"/>
              <w:rPr>
                <w:rFonts w:cstheme="minorHAnsi"/>
              </w:rPr>
            </w:pPr>
            <w:r w:rsidRPr="000E37D7">
              <w:rPr>
                <w:rFonts w:cstheme="minorHAnsi"/>
              </w:rPr>
              <w:t>Outsider</w:t>
            </w:r>
          </w:p>
        </w:tc>
        <w:tc>
          <w:tcPr>
            <w:tcW w:w="0" w:type="auto"/>
          </w:tcPr>
          <w:p w14:paraId="555CDFB8" w14:textId="51346033" w:rsidR="00220A49" w:rsidRPr="000E37D7" w:rsidRDefault="000B6478" w:rsidP="000B6478">
            <w:pPr>
              <w:pStyle w:val="NoSpacing"/>
              <w:rPr>
                <w:rFonts w:cstheme="minorHAnsi"/>
              </w:rPr>
            </w:pPr>
            <w:r w:rsidRPr="000E37D7">
              <w:rPr>
                <w:rFonts w:cstheme="minorHAnsi"/>
              </w:rPr>
              <w:t>-</w:t>
            </w:r>
            <w:r w:rsidR="005E3154" w:rsidRPr="000E37D7">
              <w:rPr>
                <w:rFonts w:cstheme="minorHAnsi"/>
              </w:rPr>
              <w:t>0.006 (0.312)</w:t>
            </w:r>
          </w:p>
        </w:tc>
        <w:tc>
          <w:tcPr>
            <w:tcW w:w="0" w:type="auto"/>
          </w:tcPr>
          <w:p w14:paraId="66FF77FF" w14:textId="093A4E15" w:rsidR="00220A49" w:rsidRPr="000E37D7" w:rsidRDefault="000B6478" w:rsidP="000B6478">
            <w:pPr>
              <w:pStyle w:val="NoSpacing"/>
              <w:rPr>
                <w:rFonts w:cstheme="minorHAnsi"/>
              </w:rPr>
            </w:pPr>
            <w:r w:rsidRPr="000E37D7">
              <w:rPr>
                <w:rFonts w:cstheme="minorHAnsi"/>
              </w:rPr>
              <w:t>-</w:t>
            </w:r>
            <w:r w:rsidR="005E3154" w:rsidRPr="000E37D7">
              <w:rPr>
                <w:rFonts w:cstheme="minorHAnsi"/>
              </w:rPr>
              <w:t>0.157 (0.259)</w:t>
            </w:r>
          </w:p>
        </w:tc>
        <w:tc>
          <w:tcPr>
            <w:tcW w:w="0" w:type="auto"/>
          </w:tcPr>
          <w:p w14:paraId="71AB6FE3" w14:textId="4790E308" w:rsidR="00220A49" w:rsidRPr="000E37D7" w:rsidRDefault="000B6478" w:rsidP="000B6478">
            <w:pPr>
              <w:pStyle w:val="NoSpacing"/>
              <w:rPr>
                <w:rFonts w:cstheme="minorHAnsi"/>
              </w:rPr>
            </w:pPr>
            <w:r w:rsidRPr="000E37D7">
              <w:rPr>
                <w:rFonts w:cstheme="minorHAnsi"/>
              </w:rPr>
              <w:t>-</w:t>
            </w:r>
            <w:r w:rsidR="005E3154" w:rsidRPr="000E37D7">
              <w:rPr>
                <w:rFonts w:cstheme="minorHAnsi"/>
              </w:rPr>
              <w:t>0.075 (0.328)</w:t>
            </w:r>
          </w:p>
        </w:tc>
        <w:tc>
          <w:tcPr>
            <w:tcW w:w="0" w:type="auto"/>
          </w:tcPr>
          <w:p w14:paraId="58F05A23" w14:textId="0956D438" w:rsidR="00220A49" w:rsidRPr="000E37D7" w:rsidRDefault="000B6478" w:rsidP="000B6478">
            <w:pPr>
              <w:pStyle w:val="NoSpacing"/>
              <w:rPr>
                <w:rFonts w:cstheme="minorHAnsi"/>
              </w:rPr>
            </w:pPr>
            <w:r w:rsidRPr="000E37D7">
              <w:rPr>
                <w:rFonts w:cstheme="minorHAnsi"/>
              </w:rPr>
              <w:t>-</w:t>
            </w:r>
            <w:r w:rsidR="005E3154" w:rsidRPr="000E37D7">
              <w:rPr>
                <w:rFonts w:cstheme="minorHAnsi"/>
              </w:rPr>
              <w:t>0.488 (0.332)</w:t>
            </w:r>
          </w:p>
        </w:tc>
        <w:tc>
          <w:tcPr>
            <w:tcW w:w="0" w:type="auto"/>
          </w:tcPr>
          <w:p w14:paraId="17BEE887" w14:textId="2F6E9346" w:rsidR="00220A49" w:rsidRPr="000E37D7" w:rsidRDefault="000B6478" w:rsidP="000B6478">
            <w:pPr>
              <w:pStyle w:val="NoSpacing"/>
              <w:rPr>
                <w:rFonts w:cstheme="minorHAnsi"/>
              </w:rPr>
            </w:pPr>
            <w:r w:rsidRPr="000E37D7">
              <w:rPr>
                <w:rFonts w:cstheme="minorHAnsi"/>
              </w:rPr>
              <w:t>-</w:t>
            </w:r>
            <w:r w:rsidR="00D65491" w:rsidRPr="000E37D7">
              <w:rPr>
                <w:rFonts w:cstheme="minorHAnsi"/>
              </w:rPr>
              <w:t>0.174 (0.257)</w:t>
            </w:r>
          </w:p>
        </w:tc>
        <w:tc>
          <w:tcPr>
            <w:tcW w:w="0" w:type="auto"/>
          </w:tcPr>
          <w:p w14:paraId="11EB4788" w14:textId="72959F9F" w:rsidR="00220A49" w:rsidRPr="000E37D7" w:rsidRDefault="000B6478" w:rsidP="000B6478">
            <w:pPr>
              <w:pStyle w:val="NoSpacing"/>
              <w:rPr>
                <w:rFonts w:cstheme="minorHAnsi"/>
              </w:rPr>
            </w:pPr>
            <w:r w:rsidRPr="000E37D7">
              <w:rPr>
                <w:rFonts w:cstheme="minorHAnsi"/>
              </w:rPr>
              <w:t>-</w:t>
            </w:r>
            <w:r w:rsidR="00D65491" w:rsidRPr="000E37D7">
              <w:rPr>
                <w:rFonts w:cstheme="minorHAnsi"/>
              </w:rPr>
              <w:t>0.255 (0.263)</w:t>
            </w:r>
          </w:p>
        </w:tc>
        <w:tc>
          <w:tcPr>
            <w:tcW w:w="0" w:type="auto"/>
          </w:tcPr>
          <w:p w14:paraId="0A23E0A3" w14:textId="7B6B6E60" w:rsidR="00220A49" w:rsidRPr="000E37D7" w:rsidRDefault="000B6478" w:rsidP="000B6478">
            <w:pPr>
              <w:pStyle w:val="NoSpacing"/>
              <w:rPr>
                <w:rFonts w:cstheme="minorHAnsi"/>
              </w:rPr>
            </w:pPr>
            <w:r w:rsidRPr="000E37D7">
              <w:rPr>
                <w:rFonts w:cstheme="minorHAnsi"/>
              </w:rPr>
              <w:t>-</w:t>
            </w:r>
            <w:r w:rsidR="00D65491" w:rsidRPr="000E37D7">
              <w:rPr>
                <w:rFonts w:cstheme="minorHAnsi"/>
              </w:rPr>
              <w:t>0.114 (0.266)</w:t>
            </w:r>
          </w:p>
        </w:tc>
        <w:tc>
          <w:tcPr>
            <w:tcW w:w="0" w:type="auto"/>
          </w:tcPr>
          <w:p w14:paraId="1D6D717C" w14:textId="4B7B4616" w:rsidR="00220A49" w:rsidRPr="000E37D7" w:rsidRDefault="000B6478" w:rsidP="000B6478">
            <w:pPr>
              <w:pStyle w:val="NoSpacing"/>
              <w:rPr>
                <w:rFonts w:cstheme="minorHAnsi"/>
              </w:rPr>
            </w:pPr>
            <w:r w:rsidRPr="000E37D7">
              <w:rPr>
                <w:rFonts w:cstheme="minorHAnsi"/>
              </w:rPr>
              <w:t>-</w:t>
            </w:r>
            <w:r w:rsidR="00D65491" w:rsidRPr="000E37D7">
              <w:rPr>
                <w:rFonts w:cstheme="minorHAnsi"/>
              </w:rPr>
              <w:t>0.050 (0.310)</w:t>
            </w:r>
          </w:p>
        </w:tc>
        <w:tc>
          <w:tcPr>
            <w:tcW w:w="0" w:type="auto"/>
          </w:tcPr>
          <w:p w14:paraId="0AA7523B" w14:textId="54E95098" w:rsidR="00220A49" w:rsidRPr="000E37D7" w:rsidRDefault="000B6478" w:rsidP="000B6478">
            <w:pPr>
              <w:pStyle w:val="NoSpacing"/>
              <w:rPr>
                <w:rFonts w:cstheme="minorHAnsi"/>
              </w:rPr>
            </w:pPr>
            <w:r w:rsidRPr="000E37D7">
              <w:rPr>
                <w:rFonts w:cstheme="minorHAnsi"/>
              </w:rPr>
              <w:t>-</w:t>
            </w:r>
            <w:r w:rsidR="000E0D60" w:rsidRPr="000E37D7">
              <w:rPr>
                <w:rFonts w:cstheme="minorHAnsi"/>
              </w:rPr>
              <w:t>0.152 (0.269)</w:t>
            </w:r>
          </w:p>
        </w:tc>
        <w:tc>
          <w:tcPr>
            <w:tcW w:w="0" w:type="auto"/>
          </w:tcPr>
          <w:p w14:paraId="500A4D0B" w14:textId="5E7F2317" w:rsidR="00220A49" w:rsidRPr="000E37D7" w:rsidRDefault="000B6478" w:rsidP="000B6478">
            <w:pPr>
              <w:pStyle w:val="NoSpacing"/>
              <w:rPr>
                <w:rFonts w:cstheme="minorHAnsi"/>
              </w:rPr>
            </w:pPr>
            <w:r w:rsidRPr="000E37D7">
              <w:rPr>
                <w:rFonts w:cstheme="minorHAnsi"/>
              </w:rPr>
              <w:t>-</w:t>
            </w:r>
            <w:r w:rsidR="000E0D60" w:rsidRPr="000E37D7">
              <w:rPr>
                <w:rFonts w:cstheme="minorHAnsi"/>
              </w:rPr>
              <w:t>0.162 (0.276)</w:t>
            </w:r>
          </w:p>
        </w:tc>
      </w:tr>
      <w:tr w:rsidR="000B6478" w:rsidRPr="000E37D7" w14:paraId="4F8FD173" w14:textId="77777777" w:rsidTr="00860C34">
        <w:tc>
          <w:tcPr>
            <w:tcW w:w="0" w:type="auto"/>
          </w:tcPr>
          <w:p w14:paraId="7A96CE4B" w14:textId="6B9CCF82" w:rsidR="00220A49" w:rsidRPr="000E37D7" w:rsidRDefault="006413F8" w:rsidP="000B6478">
            <w:pPr>
              <w:pStyle w:val="NoSpacing"/>
              <w:rPr>
                <w:rFonts w:cstheme="minorHAnsi"/>
              </w:rPr>
            </w:pPr>
            <w:r w:rsidRPr="000E37D7">
              <w:rPr>
                <w:rFonts w:cstheme="minorHAnsi"/>
              </w:rPr>
              <w:t>Market return above</w:t>
            </w:r>
            <w:r w:rsidR="000E0D60" w:rsidRPr="000E37D7">
              <w:rPr>
                <w:rFonts w:cstheme="minorHAnsi"/>
              </w:rPr>
              <w:t xml:space="preserve"> </w:t>
            </w:r>
            <w:r w:rsidRPr="000E37D7">
              <w:rPr>
                <w:rFonts w:cstheme="minorHAnsi"/>
              </w:rPr>
              <w:t>aspirations</w:t>
            </w:r>
          </w:p>
        </w:tc>
        <w:tc>
          <w:tcPr>
            <w:tcW w:w="0" w:type="auto"/>
          </w:tcPr>
          <w:p w14:paraId="067506DD" w14:textId="77777777" w:rsidR="00220A49" w:rsidRPr="000E37D7" w:rsidRDefault="00220A49" w:rsidP="000B6478">
            <w:pPr>
              <w:pStyle w:val="NoSpacing"/>
              <w:rPr>
                <w:rFonts w:cstheme="minorHAnsi"/>
              </w:rPr>
            </w:pPr>
          </w:p>
        </w:tc>
        <w:tc>
          <w:tcPr>
            <w:tcW w:w="0" w:type="auto"/>
          </w:tcPr>
          <w:p w14:paraId="52950A40" w14:textId="0A07E346" w:rsidR="00220A49" w:rsidRPr="000E37D7" w:rsidRDefault="000B6478" w:rsidP="000B6478">
            <w:pPr>
              <w:pStyle w:val="NoSpacing"/>
              <w:rPr>
                <w:rFonts w:cstheme="minorHAnsi"/>
              </w:rPr>
            </w:pPr>
            <w:r w:rsidRPr="000E37D7">
              <w:rPr>
                <w:rFonts w:cstheme="minorHAnsi"/>
              </w:rPr>
              <w:t>-</w:t>
            </w:r>
            <w:r w:rsidR="00170E08" w:rsidRPr="000E37D7">
              <w:rPr>
                <w:rFonts w:cstheme="minorHAnsi"/>
              </w:rPr>
              <w:t>0.038 (0.266)</w:t>
            </w:r>
          </w:p>
        </w:tc>
        <w:tc>
          <w:tcPr>
            <w:tcW w:w="0" w:type="auto"/>
          </w:tcPr>
          <w:p w14:paraId="3AB71B68" w14:textId="76168356" w:rsidR="00220A49" w:rsidRPr="000E37D7" w:rsidRDefault="000B6478" w:rsidP="000B6478">
            <w:pPr>
              <w:pStyle w:val="NoSpacing"/>
              <w:rPr>
                <w:rFonts w:cstheme="minorHAnsi"/>
              </w:rPr>
            </w:pPr>
            <w:r w:rsidRPr="000E37D7">
              <w:rPr>
                <w:rFonts w:cstheme="minorHAnsi"/>
              </w:rPr>
              <w:t>-</w:t>
            </w:r>
            <w:r w:rsidR="00170E08" w:rsidRPr="000E37D7">
              <w:rPr>
                <w:rFonts w:cstheme="minorHAnsi"/>
              </w:rPr>
              <w:t>0.034 (0.262)</w:t>
            </w:r>
          </w:p>
        </w:tc>
        <w:tc>
          <w:tcPr>
            <w:tcW w:w="0" w:type="auto"/>
          </w:tcPr>
          <w:p w14:paraId="1DA33CAD" w14:textId="460D9BF0" w:rsidR="00220A49" w:rsidRPr="000E37D7" w:rsidRDefault="00170E08" w:rsidP="000B6478">
            <w:pPr>
              <w:pStyle w:val="NoSpacing"/>
              <w:rPr>
                <w:rFonts w:cstheme="minorHAnsi"/>
              </w:rPr>
            </w:pPr>
            <w:r w:rsidRPr="000E37D7">
              <w:rPr>
                <w:rFonts w:cstheme="minorHAnsi"/>
              </w:rPr>
              <w:t>0.173 (0.273)</w:t>
            </w:r>
          </w:p>
        </w:tc>
        <w:tc>
          <w:tcPr>
            <w:tcW w:w="0" w:type="auto"/>
          </w:tcPr>
          <w:p w14:paraId="1A5B6ECC" w14:textId="5B1A6182" w:rsidR="00220A49" w:rsidRPr="000E37D7" w:rsidRDefault="000B6478" w:rsidP="000B6478">
            <w:pPr>
              <w:pStyle w:val="NoSpacing"/>
              <w:rPr>
                <w:rFonts w:cstheme="minorHAnsi"/>
              </w:rPr>
            </w:pPr>
            <w:r w:rsidRPr="000E37D7">
              <w:rPr>
                <w:rFonts w:cstheme="minorHAnsi"/>
              </w:rPr>
              <w:t>-</w:t>
            </w:r>
            <w:r w:rsidR="00170E08" w:rsidRPr="000E37D7">
              <w:rPr>
                <w:rFonts w:cstheme="minorHAnsi"/>
              </w:rPr>
              <w:t>0.037 (0.278)</w:t>
            </w:r>
          </w:p>
        </w:tc>
        <w:tc>
          <w:tcPr>
            <w:tcW w:w="0" w:type="auto"/>
          </w:tcPr>
          <w:p w14:paraId="40B6598F" w14:textId="489B7414" w:rsidR="00220A49" w:rsidRPr="000E37D7" w:rsidRDefault="00170E08" w:rsidP="000B6478">
            <w:pPr>
              <w:pStyle w:val="NoSpacing"/>
              <w:rPr>
                <w:rFonts w:cstheme="minorHAnsi"/>
              </w:rPr>
            </w:pPr>
            <w:r w:rsidRPr="000E37D7">
              <w:rPr>
                <w:rFonts w:cstheme="minorHAnsi"/>
              </w:rPr>
              <w:t>0.131 (0.258)</w:t>
            </w:r>
          </w:p>
        </w:tc>
        <w:tc>
          <w:tcPr>
            <w:tcW w:w="0" w:type="auto"/>
          </w:tcPr>
          <w:p w14:paraId="2E96876F" w14:textId="26B05A75" w:rsidR="00220A49" w:rsidRPr="000E37D7" w:rsidRDefault="000B6478" w:rsidP="000B6478">
            <w:pPr>
              <w:pStyle w:val="NoSpacing"/>
              <w:rPr>
                <w:rFonts w:cstheme="minorHAnsi"/>
              </w:rPr>
            </w:pPr>
            <w:r w:rsidRPr="000E37D7">
              <w:rPr>
                <w:rFonts w:cstheme="minorHAnsi"/>
              </w:rPr>
              <w:t>-</w:t>
            </w:r>
            <w:r w:rsidR="00AB1ED2" w:rsidRPr="000E37D7">
              <w:rPr>
                <w:rFonts w:cstheme="minorHAnsi"/>
              </w:rPr>
              <w:t>0.042 (0.271)</w:t>
            </w:r>
          </w:p>
        </w:tc>
        <w:tc>
          <w:tcPr>
            <w:tcW w:w="0" w:type="auto"/>
          </w:tcPr>
          <w:p w14:paraId="5FD687E9" w14:textId="661AA673" w:rsidR="00220A49" w:rsidRPr="000E37D7" w:rsidRDefault="00AB1ED2" w:rsidP="000B6478">
            <w:pPr>
              <w:pStyle w:val="NoSpacing"/>
              <w:rPr>
                <w:rFonts w:cstheme="minorHAnsi"/>
              </w:rPr>
            </w:pPr>
            <w:r w:rsidRPr="000E37D7">
              <w:rPr>
                <w:rFonts w:cstheme="minorHAnsi"/>
              </w:rPr>
              <w:t>0.025 (0.278)</w:t>
            </w:r>
          </w:p>
        </w:tc>
        <w:tc>
          <w:tcPr>
            <w:tcW w:w="0" w:type="auto"/>
          </w:tcPr>
          <w:p w14:paraId="4428E6A3" w14:textId="2C79551B" w:rsidR="00220A49" w:rsidRPr="000E37D7" w:rsidRDefault="000B6478" w:rsidP="000B6478">
            <w:pPr>
              <w:pStyle w:val="NoSpacing"/>
              <w:rPr>
                <w:rFonts w:cstheme="minorHAnsi"/>
              </w:rPr>
            </w:pPr>
            <w:r w:rsidRPr="000E37D7">
              <w:rPr>
                <w:rFonts w:cstheme="minorHAnsi"/>
              </w:rPr>
              <w:t>-</w:t>
            </w:r>
            <w:r w:rsidR="00AB1ED2" w:rsidRPr="000E37D7">
              <w:rPr>
                <w:rFonts w:cstheme="minorHAnsi"/>
              </w:rPr>
              <w:t>0.009 (0.262)</w:t>
            </w:r>
          </w:p>
        </w:tc>
        <w:tc>
          <w:tcPr>
            <w:tcW w:w="0" w:type="auto"/>
          </w:tcPr>
          <w:p w14:paraId="7024D1C1" w14:textId="58EA66E7" w:rsidR="00220A49" w:rsidRPr="000E37D7" w:rsidRDefault="000B6478" w:rsidP="000B6478">
            <w:pPr>
              <w:pStyle w:val="NoSpacing"/>
              <w:rPr>
                <w:rFonts w:cstheme="minorHAnsi"/>
              </w:rPr>
            </w:pPr>
            <w:r w:rsidRPr="000E37D7">
              <w:rPr>
                <w:rFonts w:cstheme="minorHAnsi"/>
              </w:rPr>
              <w:t>-</w:t>
            </w:r>
            <w:r w:rsidR="00AB1ED2" w:rsidRPr="000E37D7">
              <w:rPr>
                <w:rFonts w:cstheme="minorHAnsi"/>
              </w:rPr>
              <w:t>0.012 (0.261)</w:t>
            </w:r>
          </w:p>
        </w:tc>
      </w:tr>
      <w:tr w:rsidR="000B6478" w:rsidRPr="000E37D7" w14:paraId="7F69364B" w14:textId="77777777" w:rsidTr="00860C34">
        <w:tc>
          <w:tcPr>
            <w:tcW w:w="0" w:type="auto"/>
          </w:tcPr>
          <w:p w14:paraId="5B62F7D3" w14:textId="3069FA92" w:rsidR="00220A49" w:rsidRPr="000E37D7" w:rsidRDefault="0034317E" w:rsidP="000B6478">
            <w:pPr>
              <w:pStyle w:val="NoSpacing"/>
              <w:rPr>
                <w:rFonts w:cstheme="minorHAnsi"/>
              </w:rPr>
            </w:pPr>
            <w:r w:rsidRPr="000E37D7">
              <w:rPr>
                <w:rFonts w:cstheme="minorHAnsi"/>
              </w:rPr>
              <w:t>Market return below</w:t>
            </w:r>
            <w:r w:rsidR="0054348E" w:rsidRPr="000E37D7">
              <w:rPr>
                <w:rFonts w:cstheme="minorHAnsi"/>
              </w:rPr>
              <w:t xml:space="preserve"> </w:t>
            </w:r>
            <w:r w:rsidRPr="000E37D7">
              <w:rPr>
                <w:rFonts w:cstheme="minorHAnsi"/>
              </w:rPr>
              <w:t>aspirations</w:t>
            </w:r>
          </w:p>
        </w:tc>
        <w:tc>
          <w:tcPr>
            <w:tcW w:w="0" w:type="auto"/>
          </w:tcPr>
          <w:p w14:paraId="7ECA4BB1" w14:textId="77777777" w:rsidR="00220A49" w:rsidRPr="000E37D7" w:rsidRDefault="00220A49" w:rsidP="000B6478">
            <w:pPr>
              <w:pStyle w:val="NoSpacing"/>
              <w:rPr>
                <w:rFonts w:cstheme="minorHAnsi"/>
              </w:rPr>
            </w:pPr>
          </w:p>
        </w:tc>
        <w:tc>
          <w:tcPr>
            <w:tcW w:w="0" w:type="auto"/>
          </w:tcPr>
          <w:p w14:paraId="31C6B0AD" w14:textId="00447FD0" w:rsidR="00220A49" w:rsidRPr="000E37D7" w:rsidRDefault="000B6478" w:rsidP="000B6478">
            <w:pPr>
              <w:pStyle w:val="NoSpacing"/>
              <w:rPr>
                <w:rFonts w:cstheme="minorHAnsi"/>
              </w:rPr>
            </w:pPr>
            <w:r w:rsidRPr="000E37D7">
              <w:rPr>
                <w:rFonts w:cstheme="minorHAnsi"/>
              </w:rPr>
              <w:t>-</w:t>
            </w:r>
            <w:r w:rsidR="001A1D21" w:rsidRPr="000E37D7">
              <w:rPr>
                <w:rFonts w:cstheme="minorHAnsi"/>
              </w:rPr>
              <w:t>0.832</w:t>
            </w:r>
            <w:r w:rsidR="001A1D21" w:rsidRPr="000E37D7">
              <w:rPr>
                <w:rFonts w:cstheme="minorHAnsi"/>
              </w:rPr>
              <w:t>¹</w:t>
            </w:r>
            <w:r w:rsidR="001A1D21" w:rsidRPr="000E37D7">
              <w:rPr>
                <w:rFonts w:cstheme="minorHAnsi"/>
              </w:rPr>
              <w:t xml:space="preserve"> (0.434)</w:t>
            </w:r>
          </w:p>
        </w:tc>
        <w:tc>
          <w:tcPr>
            <w:tcW w:w="0" w:type="auto"/>
          </w:tcPr>
          <w:p w14:paraId="2E749B90" w14:textId="072719DA" w:rsidR="00220A49" w:rsidRPr="000E37D7" w:rsidRDefault="000B6478" w:rsidP="000B6478">
            <w:pPr>
              <w:pStyle w:val="NoSpacing"/>
              <w:rPr>
                <w:rFonts w:cstheme="minorHAnsi"/>
              </w:rPr>
            </w:pPr>
            <w:r w:rsidRPr="000E37D7">
              <w:rPr>
                <w:rFonts w:cstheme="minorHAnsi"/>
              </w:rPr>
              <w:t>-</w:t>
            </w:r>
            <w:r w:rsidR="001A1D21" w:rsidRPr="000E37D7">
              <w:rPr>
                <w:rFonts w:cstheme="minorHAnsi"/>
              </w:rPr>
              <w:t>0.762 (0.468)</w:t>
            </w:r>
          </w:p>
        </w:tc>
        <w:tc>
          <w:tcPr>
            <w:tcW w:w="0" w:type="auto"/>
          </w:tcPr>
          <w:p w14:paraId="4A80BE6D" w14:textId="57F14856" w:rsidR="00220A49" w:rsidRPr="000E37D7" w:rsidRDefault="000B6478" w:rsidP="000B6478">
            <w:pPr>
              <w:pStyle w:val="NoSpacing"/>
              <w:rPr>
                <w:rFonts w:cstheme="minorHAnsi"/>
              </w:rPr>
            </w:pPr>
            <w:r w:rsidRPr="000E37D7">
              <w:rPr>
                <w:rFonts w:cstheme="minorHAnsi"/>
              </w:rPr>
              <w:t>-</w:t>
            </w:r>
            <w:r w:rsidR="009458CD" w:rsidRPr="000E37D7">
              <w:rPr>
                <w:rFonts w:cstheme="minorHAnsi"/>
              </w:rPr>
              <w:t>8.132*** (2.345)</w:t>
            </w:r>
          </w:p>
        </w:tc>
        <w:tc>
          <w:tcPr>
            <w:tcW w:w="0" w:type="auto"/>
          </w:tcPr>
          <w:p w14:paraId="481630A4" w14:textId="2F9AB691" w:rsidR="00220A49" w:rsidRPr="000E37D7" w:rsidRDefault="000B6478" w:rsidP="000B6478">
            <w:pPr>
              <w:pStyle w:val="NoSpacing"/>
              <w:rPr>
                <w:rFonts w:cstheme="minorHAnsi"/>
              </w:rPr>
            </w:pPr>
            <w:r w:rsidRPr="000E37D7">
              <w:rPr>
                <w:rFonts w:cstheme="minorHAnsi"/>
              </w:rPr>
              <w:t>-</w:t>
            </w:r>
            <w:r w:rsidR="009458CD" w:rsidRPr="000E37D7">
              <w:rPr>
                <w:rFonts w:cstheme="minorHAnsi"/>
              </w:rPr>
              <w:t>0.842* (0.398)</w:t>
            </w:r>
          </w:p>
        </w:tc>
        <w:tc>
          <w:tcPr>
            <w:tcW w:w="0" w:type="auto"/>
          </w:tcPr>
          <w:p w14:paraId="1654E3A4" w14:textId="2849BBDC" w:rsidR="00220A49" w:rsidRPr="000E37D7" w:rsidRDefault="00597E6B" w:rsidP="000B6478">
            <w:pPr>
              <w:pStyle w:val="NoSpacing"/>
              <w:rPr>
                <w:rFonts w:cstheme="minorHAnsi"/>
              </w:rPr>
            </w:pPr>
            <w:r w:rsidRPr="000E37D7">
              <w:rPr>
                <w:rFonts w:cstheme="minorHAnsi"/>
              </w:rPr>
              <w:t>3.018* (1.149)</w:t>
            </w:r>
          </w:p>
        </w:tc>
        <w:tc>
          <w:tcPr>
            <w:tcW w:w="0" w:type="auto"/>
          </w:tcPr>
          <w:p w14:paraId="51ADB8CF" w14:textId="7B00C950" w:rsidR="00220A49" w:rsidRPr="000E37D7" w:rsidRDefault="000B6478" w:rsidP="000B6478">
            <w:pPr>
              <w:pStyle w:val="NoSpacing"/>
              <w:rPr>
                <w:rFonts w:cstheme="minorHAnsi"/>
              </w:rPr>
            </w:pPr>
            <w:r w:rsidRPr="000E37D7">
              <w:rPr>
                <w:rFonts w:cstheme="minorHAnsi"/>
              </w:rPr>
              <w:t>-</w:t>
            </w:r>
            <w:r w:rsidR="00597E6B" w:rsidRPr="000E37D7">
              <w:rPr>
                <w:rFonts w:cstheme="minorHAnsi"/>
              </w:rPr>
              <w:t>0.795</w:t>
            </w:r>
            <w:r w:rsidR="00597E6B" w:rsidRPr="000E37D7">
              <w:rPr>
                <w:rFonts w:cstheme="minorHAnsi"/>
              </w:rPr>
              <w:t>¹</w:t>
            </w:r>
            <w:r w:rsidR="00597E6B" w:rsidRPr="000E37D7">
              <w:rPr>
                <w:rFonts w:cstheme="minorHAnsi"/>
              </w:rPr>
              <w:t xml:space="preserve"> (0.463)</w:t>
            </w:r>
          </w:p>
        </w:tc>
        <w:tc>
          <w:tcPr>
            <w:tcW w:w="0" w:type="auto"/>
          </w:tcPr>
          <w:p w14:paraId="1097B9D0" w14:textId="136ECD6A" w:rsidR="00220A49" w:rsidRPr="000E37D7" w:rsidRDefault="00DC4039" w:rsidP="000B6478">
            <w:pPr>
              <w:pStyle w:val="NoSpacing"/>
              <w:rPr>
                <w:rFonts w:cstheme="minorHAnsi"/>
              </w:rPr>
            </w:pPr>
            <w:r w:rsidRPr="000E37D7">
              <w:rPr>
                <w:rFonts w:cstheme="minorHAnsi"/>
              </w:rPr>
              <w:t>2.339 (3.037)</w:t>
            </w:r>
          </w:p>
        </w:tc>
        <w:tc>
          <w:tcPr>
            <w:tcW w:w="0" w:type="auto"/>
          </w:tcPr>
          <w:p w14:paraId="27C02785" w14:textId="46180F55" w:rsidR="00220A49" w:rsidRPr="000E37D7" w:rsidRDefault="000B6478" w:rsidP="000B6478">
            <w:pPr>
              <w:pStyle w:val="NoSpacing"/>
              <w:rPr>
                <w:rFonts w:cstheme="minorHAnsi"/>
              </w:rPr>
            </w:pPr>
            <w:r w:rsidRPr="000E37D7">
              <w:rPr>
                <w:rFonts w:cstheme="minorHAnsi"/>
              </w:rPr>
              <w:t>-</w:t>
            </w:r>
            <w:r w:rsidR="00DC4039" w:rsidRPr="000E37D7">
              <w:rPr>
                <w:rFonts w:cstheme="minorHAnsi"/>
              </w:rPr>
              <w:t>0.738</w:t>
            </w:r>
            <w:r w:rsidR="00DC4039" w:rsidRPr="000E37D7">
              <w:rPr>
                <w:rFonts w:cstheme="minorHAnsi"/>
              </w:rPr>
              <w:t>¹</w:t>
            </w:r>
            <w:r w:rsidR="00DC4039" w:rsidRPr="000E37D7">
              <w:rPr>
                <w:rFonts w:cstheme="minorHAnsi"/>
              </w:rPr>
              <w:t xml:space="preserve"> (0.426)</w:t>
            </w:r>
          </w:p>
        </w:tc>
        <w:tc>
          <w:tcPr>
            <w:tcW w:w="0" w:type="auto"/>
          </w:tcPr>
          <w:p w14:paraId="11B8F3AF" w14:textId="3BD71337" w:rsidR="00220A49" w:rsidRPr="000E37D7" w:rsidRDefault="000B6478" w:rsidP="000B6478">
            <w:pPr>
              <w:pStyle w:val="NoSpacing"/>
              <w:rPr>
                <w:rFonts w:cstheme="minorHAnsi"/>
              </w:rPr>
            </w:pPr>
            <w:r w:rsidRPr="000E37D7">
              <w:rPr>
                <w:rFonts w:cstheme="minorHAnsi"/>
              </w:rPr>
              <w:t>-</w:t>
            </w:r>
            <w:r w:rsidR="00DC4039" w:rsidRPr="000E37D7">
              <w:rPr>
                <w:rFonts w:cstheme="minorHAnsi"/>
              </w:rPr>
              <w:t>0.541 (1.215)</w:t>
            </w:r>
          </w:p>
        </w:tc>
      </w:tr>
      <w:tr w:rsidR="000B6478" w:rsidRPr="000E37D7" w14:paraId="23657A09" w14:textId="77777777" w:rsidTr="00860C34">
        <w:tc>
          <w:tcPr>
            <w:tcW w:w="0" w:type="auto"/>
          </w:tcPr>
          <w:p w14:paraId="7EF8577B" w14:textId="611A10C8" w:rsidR="0034317E" w:rsidRPr="000E37D7" w:rsidRDefault="00E41EF4" w:rsidP="000B6478">
            <w:pPr>
              <w:pStyle w:val="NoSpacing"/>
              <w:rPr>
                <w:rFonts w:cstheme="minorHAnsi"/>
              </w:rPr>
            </w:pPr>
            <w:r w:rsidRPr="000E37D7">
              <w:rPr>
                <w:rFonts w:cstheme="minorHAnsi"/>
              </w:rPr>
              <w:t>Ambiguity tolerance</w:t>
            </w:r>
          </w:p>
        </w:tc>
        <w:tc>
          <w:tcPr>
            <w:tcW w:w="0" w:type="auto"/>
          </w:tcPr>
          <w:p w14:paraId="18411162" w14:textId="77777777" w:rsidR="0034317E" w:rsidRPr="000E37D7" w:rsidRDefault="0034317E" w:rsidP="000B6478">
            <w:pPr>
              <w:pStyle w:val="NoSpacing"/>
              <w:rPr>
                <w:rFonts w:cstheme="minorHAnsi"/>
              </w:rPr>
            </w:pPr>
          </w:p>
        </w:tc>
        <w:tc>
          <w:tcPr>
            <w:tcW w:w="0" w:type="auto"/>
          </w:tcPr>
          <w:p w14:paraId="13448E48" w14:textId="77777777" w:rsidR="0034317E" w:rsidRPr="000E37D7" w:rsidRDefault="0034317E" w:rsidP="000B6478">
            <w:pPr>
              <w:pStyle w:val="NoSpacing"/>
              <w:rPr>
                <w:rFonts w:cstheme="minorHAnsi"/>
              </w:rPr>
            </w:pPr>
          </w:p>
        </w:tc>
        <w:tc>
          <w:tcPr>
            <w:tcW w:w="0" w:type="auto"/>
          </w:tcPr>
          <w:p w14:paraId="4813240B" w14:textId="645FEE7E" w:rsidR="0034317E" w:rsidRPr="000E37D7" w:rsidRDefault="005A1B99" w:rsidP="000B6478">
            <w:pPr>
              <w:pStyle w:val="NoSpacing"/>
              <w:rPr>
                <w:rFonts w:cstheme="minorHAnsi"/>
              </w:rPr>
            </w:pPr>
            <w:r w:rsidRPr="000E37D7">
              <w:rPr>
                <w:rFonts w:cstheme="minorHAnsi"/>
              </w:rPr>
              <w:t>0.096 (0.078)</w:t>
            </w:r>
          </w:p>
        </w:tc>
        <w:tc>
          <w:tcPr>
            <w:tcW w:w="0" w:type="auto"/>
          </w:tcPr>
          <w:p w14:paraId="215A8334" w14:textId="2793EFE5" w:rsidR="0034317E" w:rsidRPr="000E37D7" w:rsidRDefault="005A1B99" w:rsidP="000B6478">
            <w:pPr>
              <w:pStyle w:val="NoSpacing"/>
              <w:rPr>
                <w:rFonts w:cstheme="minorHAnsi"/>
              </w:rPr>
            </w:pPr>
            <w:r w:rsidRPr="000E37D7">
              <w:rPr>
                <w:rFonts w:cstheme="minorHAnsi"/>
              </w:rPr>
              <w:t>0.230* (0.088)</w:t>
            </w:r>
          </w:p>
        </w:tc>
        <w:tc>
          <w:tcPr>
            <w:tcW w:w="0" w:type="auto"/>
          </w:tcPr>
          <w:p w14:paraId="28682720" w14:textId="77777777" w:rsidR="0034317E" w:rsidRPr="000E37D7" w:rsidRDefault="0034317E" w:rsidP="000B6478">
            <w:pPr>
              <w:pStyle w:val="NoSpacing"/>
              <w:rPr>
                <w:rFonts w:cstheme="minorHAnsi"/>
              </w:rPr>
            </w:pPr>
          </w:p>
        </w:tc>
        <w:tc>
          <w:tcPr>
            <w:tcW w:w="0" w:type="auto"/>
          </w:tcPr>
          <w:p w14:paraId="3EB1CA2C" w14:textId="77777777" w:rsidR="0034317E" w:rsidRPr="000E37D7" w:rsidRDefault="0034317E" w:rsidP="000B6478">
            <w:pPr>
              <w:pStyle w:val="NoSpacing"/>
              <w:rPr>
                <w:rFonts w:cstheme="minorHAnsi"/>
              </w:rPr>
            </w:pPr>
          </w:p>
        </w:tc>
        <w:tc>
          <w:tcPr>
            <w:tcW w:w="0" w:type="auto"/>
          </w:tcPr>
          <w:p w14:paraId="45A5C1C4" w14:textId="77777777" w:rsidR="0034317E" w:rsidRPr="000E37D7" w:rsidRDefault="0034317E" w:rsidP="000B6478">
            <w:pPr>
              <w:pStyle w:val="NoSpacing"/>
              <w:rPr>
                <w:rFonts w:cstheme="minorHAnsi"/>
              </w:rPr>
            </w:pPr>
          </w:p>
        </w:tc>
        <w:tc>
          <w:tcPr>
            <w:tcW w:w="0" w:type="auto"/>
          </w:tcPr>
          <w:p w14:paraId="0307567F" w14:textId="77777777" w:rsidR="0034317E" w:rsidRPr="000E37D7" w:rsidRDefault="0034317E" w:rsidP="000B6478">
            <w:pPr>
              <w:pStyle w:val="NoSpacing"/>
              <w:rPr>
                <w:rFonts w:cstheme="minorHAnsi"/>
              </w:rPr>
            </w:pPr>
          </w:p>
        </w:tc>
        <w:tc>
          <w:tcPr>
            <w:tcW w:w="0" w:type="auto"/>
          </w:tcPr>
          <w:p w14:paraId="4B8DF4E4" w14:textId="77777777" w:rsidR="0034317E" w:rsidRPr="000E37D7" w:rsidRDefault="0034317E" w:rsidP="000B6478">
            <w:pPr>
              <w:pStyle w:val="NoSpacing"/>
              <w:rPr>
                <w:rFonts w:cstheme="minorHAnsi"/>
              </w:rPr>
            </w:pPr>
          </w:p>
        </w:tc>
        <w:tc>
          <w:tcPr>
            <w:tcW w:w="0" w:type="auto"/>
          </w:tcPr>
          <w:p w14:paraId="1FF8B5DC" w14:textId="77777777" w:rsidR="0034317E" w:rsidRPr="000E37D7" w:rsidRDefault="0034317E" w:rsidP="000B6478">
            <w:pPr>
              <w:pStyle w:val="NoSpacing"/>
              <w:rPr>
                <w:rFonts w:cstheme="minorHAnsi"/>
              </w:rPr>
            </w:pPr>
          </w:p>
        </w:tc>
      </w:tr>
      <w:tr w:rsidR="000B6478" w:rsidRPr="000E37D7" w14:paraId="747B2764" w14:textId="77777777" w:rsidTr="00860C34">
        <w:tc>
          <w:tcPr>
            <w:tcW w:w="0" w:type="auto"/>
          </w:tcPr>
          <w:p w14:paraId="2A84DC8A" w14:textId="3A55624A" w:rsidR="0034317E" w:rsidRPr="000E37D7" w:rsidRDefault="00473342" w:rsidP="000B6478">
            <w:pPr>
              <w:pStyle w:val="NoSpacing"/>
              <w:rPr>
                <w:rFonts w:cstheme="minorHAnsi"/>
              </w:rPr>
            </w:pPr>
            <w:r w:rsidRPr="000E37D7">
              <w:rPr>
                <w:rFonts w:cstheme="minorHAnsi"/>
              </w:rPr>
              <w:t>Cognitive complexity</w:t>
            </w:r>
          </w:p>
        </w:tc>
        <w:tc>
          <w:tcPr>
            <w:tcW w:w="0" w:type="auto"/>
          </w:tcPr>
          <w:p w14:paraId="460D570D" w14:textId="77777777" w:rsidR="0034317E" w:rsidRPr="000E37D7" w:rsidRDefault="0034317E" w:rsidP="000B6478">
            <w:pPr>
              <w:pStyle w:val="NoSpacing"/>
              <w:rPr>
                <w:rFonts w:cstheme="minorHAnsi"/>
              </w:rPr>
            </w:pPr>
          </w:p>
        </w:tc>
        <w:tc>
          <w:tcPr>
            <w:tcW w:w="0" w:type="auto"/>
          </w:tcPr>
          <w:p w14:paraId="08D15B0D" w14:textId="77777777" w:rsidR="0034317E" w:rsidRPr="000E37D7" w:rsidRDefault="0034317E" w:rsidP="000B6478">
            <w:pPr>
              <w:pStyle w:val="NoSpacing"/>
              <w:rPr>
                <w:rFonts w:cstheme="minorHAnsi"/>
              </w:rPr>
            </w:pPr>
          </w:p>
        </w:tc>
        <w:tc>
          <w:tcPr>
            <w:tcW w:w="0" w:type="auto"/>
          </w:tcPr>
          <w:p w14:paraId="629EC694" w14:textId="77777777" w:rsidR="0034317E" w:rsidRPr="000E37D7" w:rsidRDefault="0034317E" w:rsidP="000B6478">
            <w:pPr>
              <w:pStyle w:val="NoSpacing"/>
              <w:rPr>
                <w:rFonts w:cstheme="minorHAnsi"/>
              </w:rPr>
            </w:pPr>
          </w:p>
        </w:tc>
        <w:tc>
          <w:tcPr>
            <w:tcW w:w="0" w:type="auto"/>
          </w:tcPr>
          <w:p w14:paraId="00351933" w14:textId="77777777" w:rsidR="0034317E" w:rsidRPr="000E37D7" w:rsidRDefault="0034317E" w:rsidP="000B6478">
            <w:pPr>
              <w:pStyle w:val="NoSpacing"/>
              <w:rPr>
                <w:rFonts w:cstheme="minorHAnsi"/>
              </w:rPr>
            </w:pPr>
          </w:p>
        </w:tc>
        <w:tc>
          <w:tcPr>
            <w:tcW w:w="0" w:type="auto"/>
          </w:tcPr>
          <w:p w14:paraId="10146F8E" w14:textId="348999BB" w:rsidR="0034317E" w:rsidRPr="000E37D7" w:rsidRDefault="002A76CF" w:rsidP="000B6478">
            <w:pPr>
              <w:pStyle w:val="NoSpacing"/>
              <w:rPr>
                <w:rFonts w:cstheme="minorHAnsi"/>
              </w:rPr>
            </w:pPr>
            <w:r w:rsidRPr="000E37D7">
              <w:rPr>
                <w:rFonts w:cstheme="minorHAnsi"/>
              </w:rPr>
              <w:t>0.163 (0.122)</w:t>
            </w:r>
          </w:p>
        </w:tc>
        <w:tc>
          <w:tcPr>
            <w:tcW w:w="0" w:type="auto"/>
          </w:tcPr>
          <w:p w14:paraId="7B084CA3" w14:textId="0566ACFE" w:rsidR="0034317E" w:rsidRPr="000E37D7" w:rsidRDefault="000B6478" w:rsidP="000B6478">
            <w:pPr>
              <w:pStyle w:val="NoSpacing"/>
              <w:rPr>
                <w:rFonts w:cstheme="minorHAnsi"/>
              </w:rPr>
            </w:pPr>
            <w:r w:rsidRPr="000E37D7">
              <w:rPr>
                <w:rFonts w:cstheme="minorHAnsi"/>
              </w:rPr>
              <w:t>-</w:t>
            </w:r>
            <w:r w:rsidR="002A76CF" w:rsidRPr="000E37D7">
              <w:rPr>
                <w:rFonts w:cstheme="minorHAnsi"/>
              </w:rPr>
              <w:t>0.056 (0.104)</w:t>
            </w:r>
          </w:p>
        </w:tc>
        <w:tc>
          <w:tcPr>
            <w:tcW w:w="0" w:type="auto"/>
          </w:tcPr>
          <w:p w14:paraId="0870FE50" w14:textId="77777777" w:rsidR="0034317E" w:rsidRPr="000E37D7" w:rsidRDefault="0034317E" w:rsidP="000B6478">
            <w:pPr>
              <w:pStyle w:val="NoSpacing"/>
              <w:rPr>
                <w:rFonts w:cstheme="minorHAnsi"/>
              </w:rPr>
            </w:pPr>
          </w:p>
        </w:tc>
        <w:tc>
          <w:tcPr>
            <w:tcW w:w="0" w:type="auto"/>
          </w:tcPr>
          <w:p w14:paraId="71D8FABB" w14:textId="77777777" w:rsidR="0034317E" w:rsidRPr="000E37D7" w:rsidRDefault="0034317E" w:rsidP="000B6478">
            <w:pPr>
              <w:pStyle w:val="NoSpacing"/>
              <w:rPr>
                <w:rFonts w:cstheme="minorHAnsi"/>
              </w:rPr>
            </w:pPr>
          </w:p>
        </w:tc>
        <w:tc>
          <w:tcPr>
            <w:tcW w:w="0" w:type="auto"/>
          </w:tcPr>
          <w:p w14:paraId="2C17D690" w14:textId="77777777" w:rsidR="0034317E" w:rsidRPr="000E37D7" w:rsidRDefault="0034317E" w:rsidP="000B6478">
            <w:pPr>
              <w:pStyle w:val="NoSpacing"/>
              <w:rPr>
                <w:rFonts w:cstheme="minorHAnsi"/>
              </w:rPr>
            </w:pPr>
          </w:p>
        </w:tc>
        <w:tc>
          <w:tcPr>
            <w:tcW w:w="0" w:type="auto"/>
          </w:tcPr>
          <w:p w14:paraId="298F2B41" w14:textId="77777777" w:rsidR="0034317E" w:rsidRPr="000E37D7" w:rsidRDefault="0034317E" w:rsidP="000B6478">
            <w:pPr>
              <w:pStyle w:val="NoSpacing"/>
              <w:rPr>
                <w:rFonts w:cstheme="minorHAnsi"/>
              </w:rPr>
            </w:pPr>
          </w:p>
        </w:tc>
      </w:tr>
      <w:tr w:rsidR="000B6478" w:rsidRPr="000E37D7" w14:paraId="60A881D5" w14:textId="77777777" w:rsidTr="00860C34">
        <w:tc>
          <w:tcPr>
            <w:tcW w:w="0" w:type="auto"/>
          </w:tcPr>
          <w:p w14:paraId="7136F3EE" w14:textId="2B172D7E" w:rsidR="0034317E" w:rsidRPr="000E37D7" w:rsidRDefault="001432A3" w:rsidP="000B6478">
            <w:pPr>
              <w:pStyle w:val="NoSpacing"/>
              <w:rPr>
                <w:rFonts w:cstheme="minorHAnsi"/>
              </w:rPr>
            </w:pPr>
            <w:r w:rsidRPr="000E37D7">
              <w:rPr>
                <w:rFonts w:cstheme="minorHAnsi"/>
              </w:rPr>
              <w:t>Locus of control</w:t>
            </w:r>
          </w:p>
        </w:tc>
        <w:tc>
          <w:tcPr>
            <w:tcW w:w="0" w:type="auto"/>
          </w:tcPr>
          <w:p w14:paraId="6438E8BF" w14:textId="77777777" w:rsidR="0034317E" w:rsidRPr="000E37D7" w:rsidRDefault="0034317E" w:rsidP="000B6478">
            <w:pPr>
              <w:pStyle w:val="NoSpacing"/>
              <w:rPr>
                <w:rFonts w:cstheme="minorHAnsi"/>
              </w:rPr>
            </w:pPr>
          </w:p>
        </w:tc>
        <w:tc>
          <w:tcPr>
            <w:tcW w:w="0" w:type="auto"/>
          </w:tcPr>
          <w:p w14:paraId="7645C7D1" w14:textId="77777777" w:rsidR="0034317E" w:rsidRPr="000E37D7" w:rsidRDefault="0034317E" w:rsidP="000B6478">
            <w:pPr>
              <w:pStyle w:val="NoSpacing"/>
              <w:rPr>
                <w:rFonts w:cstheme="minorHAnsi"/>
              </w:rPr>
            </w:pPr>
          </w:p>
        </w:tc>
        <w:tc>
          <w:tcPr>
            <w:tcW w:w="0" w:type="auto"/>
          </w:tcPr>
          <w:p w14:paraId="6E0F945C" w14:textId="77777777" w:rsidR="0034317E" w:rsidRPr="000E37D7" w:rsidRDefault="0034317E" w:rsidP="000B6478">
            <w:pPr>
              <w:pStyle w:val="NoSpacing"/>
              <w:rPr>
                <w:rFonts w:cstheme="minorHAnsi"/>
              </w:rPr>
            </w:pPr>
          </w:p>
        </w:tc>
        <w:tc>
          <w:tcPr>
            <w:tcW w:w="0" w:type="auto"/>
          </w:tcPr>
          <w:p w14:paraId="66BB7BF0" w14:textId="77777777" w:rsidR="0034317E" w:rsidRPr="000E37D7" w:rsidRDefault="0034317E" w:rsidP="000B6478">
            <w:pPr>
              <w:pStyle w:val="NoSpacing"/>
              <w:rPr>
                <w:rFonts w:cstheme="minorHAnsi"/>
              </w:rPr>
            </w:pPr>
          </w:p>
        </w:tc>
        <w:tc>
          <w:tcPr>
            <w:tcW w:w="0" w:type="auto"/>
          </w:tcPr>
          <w:p w14:paraId="418EA365" w14:textId="77777777" w:rsidR="0034317E" w:rsidRPr="000E37D7" w:rsidRDefault="0034317E" w:rsidP="000B6478">
            <w:pPr>
              <w:pStyle w:val="NoSpacing"/>
              <w:rPr>
                <w:rFonts w:cstheme="minorHAnsi"/>
              </w:rPr>
            </w:pPr>
          </w:p>
        </w:tc>
        <w:tc>
          <w:tcPr>
            <w:tcW w:w="0" w:type="auto"/>
          </w:tcPr>
          <w:p w14:paraId="181F212D" w14:textId="77777777" w:rsidR="0034317E" w:rsidRPr="000E37D7" w:rsidRDefault="0034317E" w:rsidP="000B6478">
            <w:pPr>
              <w:pStyle w:val="NoSpacing"/>
              <w:rPr>
                <w:rFonts w:cstheme="minorHAnsi"/>
              </w:rPr>
            </w:pPr>
          </w:p>
        </w:tc>
        <w:tc>
          <w:tcPr>
            <w:tcW w:w="0" w:type="auto"/>
          </w:tcPr>
          <w:p w14:paraId="7D4879C2" w14:textId="615F7A5D" w:rsidR="0034317E" w:rsidRPr="000E37D7" w:rsidRDefault="000B6478" w:rsidP="000B6478">
            <w:pPr>
              <w:pStyle w:val="NoSpacing"/>
              <w:rPr>
                <w:rFonts w:cstheme="minorHAnsi"/>
              </w:rPr>
            </w:pPr>
            <w:r w:rsidRPr="000E37D7">
              <w:rPr>
                <w:rFonts w:cstheme="minorHAnsi"/>
              </w:rPr>
              <w:t>-</w:t>
            </w:r>
            <w:r w:rsidR="0061256C" w:rsidRPr="000E37D7">
              <w:rPr>
                <w:rFonts w:cstheme="minorHAnsi"/>
              </w:rPr>
              <w:t>0.102 (0.130)</w:t>
            </w:r>
          </w:p>
        </w:tc>
        <w:tc>
          <w:tcPr>
            <w:tcW w:w="0" w:type="auto"/>
          </w:tcPr>
          <w:p w14:paraId="60741371" w14:textId="67BE1844" w:rsidR="0034317E" w:rsidRPr="000E37D7" w:rsidRDefault="000B6478" w:rsidP="000B6478">
            <w:pPr>
              <w:pStyle w:val="NoSpacing"/>
              <w:rPr>
                <w:rFonts w:cstheme="minorHAnsi"/>
              </w:rPr>
            </w:pPr>
            <w:r w:rsidRPr="000E37D7">
              <w:rPr>
                <w:rFonts w:cstheme="minorHAnsi"/>
              </w:rPr>
              <w:t>-</w:t>
            </w:r>
            <w:r w:rsidR="0061256C" w:rsidRPr="000E37D7">
              <w:rPr>
                <w:rFonts w:cstheme="minorHAnsi"/>
              </w:rPr>
              <w:t>0.174 (0.157)</w:t>
            </w:r>
          </w:p>
        </w:tc>
        <w:tc>
          <w:tcPr>
            <w:tcW w:w="0" w:type="auto"/>
          </w:tcPr>
          <w:p w14:paraId="601ABB94" w14:textId="77777777" w:rsidR="0034317E" w:rsidRPr="000E37D7" w:rsidRDefault="0034317E" w:rsidP="000B6478">
            <w:pPr>
              <w:pStyle w:val="NoSpacing"/>
              <w:rPr>
                <w:rFonts w:cstheme="minorHAnsi"/>
              </w:rPr>
            </w:pPr>
          </w:p>
        </w:tc>
        <w:tc>
          <w:tcPr>
            <w:tcW w:w="0" w:type="auto"/>
          </w:tcPr>
          <w:p w14:paraId="7C9AFB52" w14:textId="77777777" w:rsidR="0034317E" w:rsidRPr="000E37D7" w:rsidRDefault="0034317E" w:rsidP="000B6478">
            <w:pPr>
              <w:pStyle w:val="NoSpacing"/>
              <w:rPr>
                <w:rFonts w:cstheme="minorHAnsi"/>
              </w:rPr>
            </w:pPr>
          </w:p>
        </w:tc>
      </w:tr>
      <w:tr w:rsidR="000B6478" w:rsidRPr="000E37D7" w14:paraId="025C36BA" w14:textId="77777777" w:rsidTr="00860C34">
        <w:tc>
          <w:tcPr>
            <w:tcW w:w="0" w:type="auto"/>
          </w:tcPr>
          <w:p w14:paraId="42FFFD76" w14:textId="6103CBBE" w:rsidR="0034317E" w:rsidRPr="000E37D7" w:rsidRDefault="001432A3" w:rsidP="000B6478">
            <w:pPr>
              <w:pStyle w:val="NoSpacing"/>
              <w:rPr>
                <w:rFonts w:cstheme="minorHAnsi"/>
              </w:rPr>
            </w:pPr>
            <w:r w:rsidRPr="000E37D7">
              <w:rPr>
                <w:rFonts w:cstheme="minorHAnsi"/>
              </w:rPr>
              <w:t>CSQ</w:t>
            </w:r>
          </w:p>
        </w:tc>
        <w:tc>
          <w:tcPr>
            <w:tcW w:w="0" w:type="auto"/>
          </w:tcPr>
          <w:p w14:paraId="71AB60EB" w14:textId="77777777" w:rsidR="0034317E" w:rsidRPr="000E37D7" w:rsidRDefault="0034317E" w:rsidP="000B6478">
            <w:pPr>
              <w:pStyle w:val="NoSpacing"/>
              <w:rPr>
                <w:rFonts w:cstheme="minorHAnsi"/>
              </w:rPr>
            </w:pPr>
          </w:p>
        </w:tc>
        <w:tc>
          <w:tcPr>
            <w:tcW w:w="0" w:type="auto"/>
          </w:tcPr>
          <w:p w14:paraId="56B21B65" w14:textId="77777777" w:rsidR="0034317E" w:rsidRPr="000E37D7" w:rsidRDefault="0034317E" w:rsidP="000B6478">
            <w:pPr>
              <w:pStyle w:val="NoSpacing"/>
              <w:rPr>
                <w:rFonts w:cstheme="minorHAnsi"/>
              </w:rPr>
            </w:pPr>
          </w:p>
        </w:tc>
        <w:tc>
          <w:tcPr>
            <w:tcW w:w="0" w:type="auto"/>
          </w:tcPr>
          <w:p w14:paraId="09D1CDA2" w14:textId="77777777" w:rsidR="0034317E" w:rsidRPr="000E37D7" w:rsidRDefault="0034317E" w:rsidP="000B6478">
            <w:pPr>
              <w:pStyle w:val="NoSpacing"/>
              <w:rPr>
                <w:rFonts w:cstheme="minorHAnsi"/>
              </w:rPr>
            </w:pPr>
          </w:p>
        </w:tc>
        <w:tc>
          <w:tcPr>
            <w:tcW w:w="0" w:type="auto"/>
          </w:tcPr>
          <w:p w14:paraId="50CA6E75" w14:textId="77777777" w:rsidR="0034317E" w:rsidRPr="000E37D7" w:rsidRDefault="0034317E" w:rsidP="000B6478">
            <w:pPr>
              <w:pStyle w:val="NoSpacing"/>
              <w:rPr>
                <w:rFonts w:cstheme="minorHAnsi"/>
              </w:rPr>
            </w:pPr>
          </w:p>
        </w:tc>
        <w:tc>
          <w:tcPr>
            <w:tcW w:w="0" w:type="auto"/>
          </w:tcPr>
          <w:p w14:paraId="00FC5799" w14:textId="77777777" w:rsidR="0034317E" w:rsidRPr="000E37D7" w:rsidRDefault="0034317E" w:rsidP="000B6478">
            <w:pPr>
              <w:pStyle w:val="NoSpacing"/>
              <w:rPr>
                <w:rFonts w:cstheme="minorHAnsi"/>
              </w:rPr>
            </w:pPr>
          </w:p>
        </w:tc>
        <w:tc>
          <w:tcPr>
            <w:tcW w:w="0" w:type="auto"/>
          </w:tcPr>
          <w:p w14:paraId="6BB93AEE" w14:textId="77777777" w:rsidR="0034317E" w:rsidRPr="000E37D7" w:rsidRDefault="0034317E" w:rsidP="000B6478">
            <w:pPr>
              <w:pStyle w:val="NoSpacing"/>
              <w:rPr>
                <w:rFonts w:cstheme="minorHAnsi"/>
              </w:rPr>
            </w:pPr>
          </w:p>
        </w:tc>
        <w:tc>
          <w:tcPr>
            <w:tcW w:w="0" w:type="auto"/>
          </w:tcPr>
          <w:p w14:paraId="3C16BF10" w14:textId="77777777" w:rsidR="0034317E" w:rsidRPr="000E37D7" w:rsidRDefault="0034317E" w:rsidP="000B6478">
            <w:pPr>
              <w:pStyle w:val="NoSpacing"/>
              <w:rPr>
                <w:rFonts w:cstheme="minorHAnsi"/>
              </w:rPr>
            </w:pPr>
          </w:p>
        </w:tc>
        <w:tc>
          <w:tcPr>
            <w:tcW w:w="0" w:type="auto"/>
          </w:tcPr>
          <w:p w14:paraId="4FAC9EE8" w14:textId="77777777" w:rsidR="0034317E" w:rsidRPr="000E37D7" w:rsidRDefault="0034317E" w:rsidP="000B6478">
            <w:pPr>
              <w:pStyle w:val="NoSpacing"/>
              <w:rPr>
                <w:rFonts w:cstheme="minorHAnsi"/>
              </w:rPr>
            </w:pPr>
          </w:p>
        </w:tc>
        <w:tc>
          <w:tcPr>
            <w:tcW w:w="0" w:type="auto"/>
          </w:tcPr>
          <w:p w14:paraId="2C58F8CF" w14:textId="13B86BDE" w:rsidR="0034317E" w:rsidRPr="000E37D7" w:rsidRDefault="000B6478" w:rsidP="000B6478">
            <w:pPr>
              <w:pStyle w:val="NoSpacing"/>
              <w:rPr>
                <w:rFonts w:cstheme="minorHAnsi"/>
              </w:rPr>
            </w:pPr>
            <w:r w:rsidRPr="000E37D7">
              <w:rPr>
                <w:rFonts w:cstheme="minorHAnsi"/>
              </w:rPr>
              <w:t>-</w:t>
            </w:r>
            <w:r w:rsidR="00624A5A" w:rsidRPr="000E37D7">
              <w:rPr>
                <w:rFonts w:cstheme="minorHAnsi"/>
              </w:rPr>
              <w:t>0.110* (0.053)</w:t>
            </w:r>
          </w:p>
        </w:tc>
        <w:tc>
          <w:tcPr>
            <w:tcW w:w="0" w:type="auto"/>
          </w:tcPr>
          <w:p w14:paraId="6C4DDE76" w14:textId="4614E727" w:rsidR="0034317E" w:rsidRPr="000E37D7" w:rsidRDefault="000B6478" w:rsidP="000B6478">
            <w:pPr>
              <w:pStyle w:val="NoSpacing"/>
              <w:rPr>
                <w:rFonts w:cstheme="minorHAnsi"/>
              </w:rPr>
            </w:pPr>
            <w:r w:rsidRPr="000E37D7">
              <w:rPr>
                <w:rFonts w:cstheme="minorHAnsi"/>
              </w:rPr>
              <w:t>-</w:t>
            </w:r>
            <w:r w:rsidR="00624A5A" w:rsidRPr="000E37D7">
              <w:rPr>
                <w:rFonts w:cstheme="minorHAnsi"/>
              </w:rPr>
              <w:t>0.114* (0.051)</w:t>
            </w:r>
          </w:p>
        </w:tc>
      </w:tr>
      <w:tr w:rsidR="000B6478" w:rsidRPr="000E37D7" w14:paraId="59645037" w14:textId="77777777" w:rsidTr="00860C34">
        <w:tc>
          <w:tcPr>
            <w:tcW w:w="0" w:type="auto"/>
          </w:tcPr>
          <w:p w14:paraId="76AC3E2F" w14:textId="14F20787" w:rsidR="0034317E" w:rsidRPr="000E37D7" w:rsidRDefault="00107704" w:rsidP="000B6478">
            <w:pPr>
              <w:pStyle w:val="NoSpacing"/>
              <w:rPr>
                <w:rFonts w:cstheme="minorHAnsi"/>
                <w:i/>
                <w:iCs/>
              </w:rPr>
            </w:pPr>
            <w:r w:rsidRPr="000E37D7">
              <w:rPr>
                <w:rFonts w:cstheme="minorHAnsi"/>
                <w:i/>
                <w:iCs/>
              </w:rPr>
              <w:t>Interactions</w:t>
            </w:r>
          </w:p>
        </w:tc>
        <w:tc>
          <w:tcPr>
            <w:tcW w:w="0" w:type="auto"/>
          </w:tcPr>
          <w:p w14:paraId="48DA8477" w14:textId="77777777" w:rsidR="0034317E" w:rsidRPr="000E37D7" w:rsidRDefault="0034317E" w:rsidP="000B6478">
            <w:pPr>
              <w:pStyle w:val="NoSpacing"/>
              <w:rPr>
                <w:rFonts w:cstheme="minorHAnsi"/>
              </w:rPr>
            </w:pPr>
          </w:p>
        </w:tc>
        <w:tc>
          <w:tcPr>
            <w:tcW w:w="0" w:type="auto"/>
          </w:tcPr>
          <w:p w14:paraId="02189895" w14:textId="77777777" w:rsidR="0034317E" w:rsidRPr="000E37D7" w:rsidRDefault="0034317E" w:rsidP="000B6478">
            <w:pPr>
              <w:pStyle w:val="NoSpacing"/>
              <w:rPr>
                <w:rFonts w:cstheme="minorHAnsi"/>
              </w:rPr>
            </w:pPr>
          </w:p>
        </w:tc>
        <w:tc>
          <w:tcPr>
            <w:tcW w:w="0" w:type="auto"/>
          </w:tcPr>
          <w:p w14:paraId="04A24D52" w14:textId="77777777" w:rsidR="0034317E" w:rsidRPr="000E37D7" w:rsidRDefault="0034317E" w:rsidP="000B6478">
            <w:pPr>
              <w:pStyle w:val="NoSpacing"/>
              <w:rPr>
                <w:rFonts w:cstheme="minorHAnsi"/>
              </w:rPr>
            </w:pPr>
          </w:p>
        </w:tc>
        <w:tc>
          <w:tcPr>
            <w:tcW w:w="0" w:type="auto"/>
          </w:tcPr>
          <w:p w14:paraId="617CF750" w14:textId="77777777" w:rsidR="0034317E" w:rsidRPr="000E37D7" w:rsidRDefault="0034317E" w:rsidP="000B6478">
            <w:pPr>
              <w:pStyle w:val="NoSpacing"/>
              <w:rPr>
                <w:rFonts w:cstheme="minorHAnsi"/>
              </w:rPr>
            </w:pPr>
          </w:p>
        </w:tc>
        <w:tc>
          <w:tcPr>
            <w:tcW w:w="0" w:type="auto"/>
          </w:tcPr>
          <w:p w14:paraId="1228B590" w14:textId="77777777" w:rsidR="0034317E" w:rsidRPr="000E37D7" w:rsidRDefault="0034317E" w:rsidP="000B6478">
            <w:pPr>
              <w:pStyle w:val="NoSpacing"/>
              <w:rPr>
                <w:rFonts w:cstheme="minorHAnsi"/>
              </w:rPr>
            </w:pPr>
          </w:p>
        </w:tc>
        <w:tc>
          <w:tcPr>
            <w:tcW w:w="0" w:type="auto"/>
          </w:tcPr>
          <w:p w14:paraId="3ECA0305" w14:textId="77777777" w:rsidR="0034317E" w:rsidRPr="000E37D7" w:rsidRDefault="0034317E" w:rsidP="000B6478">
            <w:pPr>
              <w:pStyle w:val="NoSpacing"/>
              <w:rPr>
                <w:rFonts w:cstheme="minorHAnsi"/>
              </w:rPr>
            </w:pPr>
          </w:p>
        </w:tc>
        <w:tc>
          <w:tcPr>
            <w:tcW w:w="0" w:type="auto"/>
          </w:tcPr>
          <w:p w14:paraId="66E2A903" w14:textId="77777777" w:rsidR="0034317E" w:rsidRPr="000E37D7" w:rsidRDefault="0034317E" w:rsidP="000B6478">
            <w:pPr>
              <w:pStyle w:val="NoSpacing"/>
              <w:rPr>
                <w:rFonts w:cstheme="minorHAnsi"/>
              </w:rPr>
            </w:pPr>
          </w:p>
        </w:tc>
        <w:tc>
          <w:tcPr>
            <w:tcW w:w="0" w:type="auto"/>
          </w:tcPr>
          <w:p w14:paraId="207ABBE6" w14:textId="77777777" w:rsidR="0034317E" w:rsidRPr="000E37D7" w:rsidRDefault="0034317E" w:rsidP="000B6478">
            <w:pPr>
              <w:pStyle w:val="NoSpacing"/>
              <w:rPr>
                <w:rFonts w:cstheme="minorHAnsi"/>
              </w:rPr>
            </w:pPr>
          </w:p>
        </w:tc>
        <w:tc>
          <w:tcPr>
            <w:tcW w:w="0" w:type="auto"/>
          </w:tcPr>
          <w:p w14:paraId="1F8717EF" w14:textId="77777777" w:rsidR="0034317E" w:rsidRPr="000E37D7" w:rsidRDefault="0034317E" w:rsidP="000B6478">
            <w:pPr>
              <w:pStyle w:val="NoSpacing"/>
              <w:rPr>
                <w:rFonts w:cstheme="minorHAnsi"/>
              </w:rPr>
            </w:pPr>
          </w:p>
        </w:tc>
        <w:tc>
          <w:tcPr>
            <w:tcW w:w="0" w:type="auto"/>
          </w:tcPr>
          <w:p w14:paraId="1CADFA34" w14:textId="77777777" w:rsidR="0034317E" w:rsidRPr="000E37D7" w:rsidRDefault="0034317E" w:rsidP="000B6478">
            <w:pPr>
              <w:pStyle w:val="NoSpacing"/>
              <w:rPr>
                <w:rFonts w:cstheme="minorHAnsi"/>
              </w:rPr>
            </w:pPr>
          </w:p>
        </w:tc>
      </w:tr>
      <w:tr w:rsidR="000B6478" w:rsidRPr="000E37D7" w14:paraId="11BC2DC1" w14:textId="77777777" w:rsidTr="00860C34">
        <w:tc>
          <w:tcPr>
            <w:tcW w:w="0" w:type="auto"/>
          </w:tcPr>
          <w:p w14:paraId="229326A0" w14:textId="5F97BFC0" w:rsidR="00565B46" w:rsidRPr="000E37D7" w:rsidRDefault="00565B46" w:rsidP="000B6478">
            <w:pPr>
              <w:pStyle w:val="NoSpacing"/>
              <w:rPr>
                <w:rFonts w:cstheme="minorHAnsi"/>
              </w:rPr>
            </w:pPr>
            <w:r w:rsidRPr="000E37D7">
              <w:rPr>
                <w:rFonts w:cstheme="minorHAnsi"/>
              </w:rPr>
              <w:t>Market return below</w:t>
            </w:r>
            <w:r w:rsidR="00081D58" w:rsidRPr="000E37D7">
              <w:rPr>
                <w:rFonts w:cstheme="minorHAnsi"/>
              </w:rPr>
              <w:t xml:space="preserve"> </w:t>
            </w:r>
          </w:p>
          <w:p w14:paraId="4B7AC52E" w14:textId="724AC37B" w:rsidR="0034317E" w:rsidRPr="000E37D7" w:rsidRDefault="00565B46" w:rsidP="000B6478">
            <w:pPr>
              <w:pStyle w:val="NoSpacing"/>
              <w:rPr>
                <w:rFonts w:cstheme="minorHAnsi"/>
              </w:rPr>
            </w:pPr>
            <w:proofErr w:type="gramStart"/>
            <w:r w:rsidRPr="000E37D7">
              <w:rPr>
                <w:rFonts w:cstheme="minorHAnsi"/>
              </w:rPr>
              <w:t xml:space="preserve">aspirations  </w:t>
            </w:r>
            <w:r w:rsidR="00081D58" w:rsidRPr="000E37D7">
              <w:rPr>
                <w:rFonts w:cstheme="minorHAnsi"/>
              </w:rPr>
              <w:t>×</w:t>
            </w:r>
            <w:proofErr w:type="gramEnd"/>
            <w:r w:rsidRPr="000E37D7">
              <w:rPr>
                <w:rFonts w:cstheme="minorHAnsi"/>
              </w:rPr>
              <w:t xml:space="preserve"> Ambiguity</w:t>
            </w:r>
            <w:r w:rsidR="00081D58" w:rsidRPr="000E37D7">
              <w:rPr>
                <w:rFonts w:cstheme="minorHAnsi"/>
              </w:rPr>
              <w:t xml:space="preserve"> </w:t>
            </w:r>
            <w:r w:rsidRPr="000E37D7">
              <w:rPr>
                <w:rFonts w:cstheme="minorHAnsi"/>
              </w:rPr>
              <w:t>tolerance</w:t>
            </w:r>
          </w:p>
        </w:tc>
        <w:tc>
          <w:tcPr>
            <w:tcW w:w="0" w:type="auto"/>
          </w:tcPr>
          <w:p w14:paraId="3FEB4C2E" w14:textId="77777777" w:rsidR="0034317E" w:rsidRPr="000E37D7" w:rsidRDefault="0034317E" w:rsidP="000B6478">
            <w:pPr>
              <w:pStyle w:val="NoSpacing"/>
              <w:rPr>
                <w:rFonts w:cstheme="minorHAnsi"/>
              </w:rPr>
            </w:pPr>
          </w:p>
        </w:tc>
        <w:tc>
          <w:tcPr>
            <w:tcW w:w="0" w:type="auto"/>
          </w:tcPr>
          <w:p w14:paraId="40D64BB7" w14:textId="77777777" w:rsidR="0034317E" w:rsidRPr="000E37D7" w:rsidRDefault="0034317E" w:rsidP="000B6478">
            <w:pPr>
              <w:pStyle w:val="NoSpacing"/>
              <w:rPr>
                <w:rFonts w:cstheme="minorHAnsi"/>
              </w:rPr>
            </w:pPr>
          </w:p>
        </w:tc>
        <w:tc>
          <w:tcPr>
            <w:tcW w:w="0" w:type="auto"/>
          </w:tcPr>
          <w:p w14:paraId="78237E7F" w14:textId="77777777" w:rsidR="0034317E" w:rsidRPr="000E37D7" w:rsidRDefault="0034317E" w:rsidP="000B6478">
            <w:pPr>
              <w:pStyle w:val="NoSpacing"/>
              <w:rPr>
                <w:rFonts w:cstheme="minorHAnsi"/>
              </w:rPr>
            </w:pPr>
          </w:p>
        </w:tc>
        <w:tc>
          <w:tcPr>
            <w:tcW w:w="0" w:type="auto"/>
          </w:tcPr>
          <w:p w14:paraId="04B8D83C" w14:textId="6362BCD9" w:rsidR="0034317E" w:rsidRPr="000E37D7" w:rsidRDefault="00B72B03" w:rsidP="000B6478">
            <w:pPr>
              <w:pStyle w:val="NoSpacing"/>
              <w:rPr>
                <w:rFonts w:cstheme="minorHAnsi"/>
              </w:rPr>
            </w:pPr>
            <w:r w:rsidRPr="000E37D7">
              <w:rPr>
                <w:rFonts w:cstheme="minorHAnsi"/>
              </w:rPr>
              <w:t>1.776** (0.524)</w:t>
            </w:r>
          </w:p>
        </w:tc>
        <w:tc>
          <w:tcPr>
            <w:tcW w:w="0" w:type="auto"/>
          </w:tcPr>
          <w:p w14:paraId="424C2048" w14:textId="77777777" w:rsidR="0034317E" w:rsidRPr="000E37D7" w:rsidRDefault="0034317E" w:rsidP="000B6478">
            <w:pPr>
              <w:pStyle w:val="NoSpacing"/>
              <w:rPr>
                <w:rFonts w:cstheme="minorHAnsi"/>
              </w:rPr>
            </w:pPr>
          </w:p>
        </w:tc>
        <w:tc>
          <w:tcPr>
            <w:tcW w:w="0" w:type="auto"/>
          </w:tcPr>
          <w:p w14:paraId="7D7F439E" w14:textId="77777777" w:rsidR="0034317E" w:rsidRPr="000E37D7" w:rsidRDefault="0034317E" w:rsidP="000B6478">
            <w:pPr>
              <w:pStyle w:val="NoSpacing"/>
              <w:rPr>
                <w:rFonts w:cstheme="minorHAnsi"/>
              </w:rPr>
            </w:pPr>
          </w:p>
        </w:tc>
        <w:tc>
          <w:tcPr>
            <w:tcW w:w="0" w:type="auto"/>
          </w:tcPr>
          <w:p w14:paraId="1651FFF5" w14:textId="77777777" w:rsidR="0034317E" w:rsidRPr="000E37D7" w:rsidRDefault="0034317E" w:rsidP="000B6478">
            <w:pPr>
              <w:pStyle w:val="NoSpacing"/>
              <w:rPr>
                <w:rFonts w:cstheme="minorHAnsi"/>
              </w:rPr>
            </w:pPr>
          </w:p>
        </w:tc>
        <w:tc>
          <w:tcPr>
            <w:tcW w:w="0" w:type="auto"/>
          </w:tcPr>
          <w:p w14:paraId="62D521B5" w14:textId="77777777" w:rsidR="0034317E" w:rsidRPr="000E37D7" w:rsidRDefault="0034317E" w:rsidP="000B6478">
            <w:pPr>
              <w:pStyle w:val="NoSpacing"/>
              <w:rPr>
                <w:rFonts w:cstheme="minorHAnsi"/>
              </w:rPr>
            </w:pPr>
          </w:p>
        </w:tc>
        <w:tc>
          <w:tcPr>
            <w:tcW w:w="0" w:type="auto"/>
          </w:tcPr>
          <w:p w14:paraId="257B1670" w14:textId="77777777" w:rsidR="0034317E" w:rsidRPr="000E37D7" w:rsidRDefault="0034317E" w:rsidP="000B6478">
            <w:pPr>
              <w:pStyle w:val="NoSpacing"/>
              <w:rPr>
                <w:rFonts w:cstheme="minorHAnsi"/>
              </w:rPr>
            </w:pPr>
          </w:p>
        </w:tc>
        <w:tc>
          <w:tcPr>
            <w:tcW w:w="0" w:type="auto"/>
          </w:tcPr>
          <w:p w14:paraId="7E189FEC" w14:textId="77777777" w:rsidR="0034317E" w:rsidRPr="000E37D7" w:rsidRDefault="0034317E" w:rsidP="000B6478">
            <w:pPr>
              <w:pStyle w:val="NoSpacing"/>
              <w:rPr>
                <w:rFonts w:cstheme="minorHAnsi"/>
              </w:rPr>
            </w:pPr>
          </w:p>
        </w:tc>
      </w:tr>
      <w:tr w:rsidR="000B6478" w:rsidRPr="000E37D7" w14:paraId="1BC88A2A" w14:textId="77777777" w:rsidTr="00860C34">
        <w:tc>
          <w:tcPr>
            <w:tcW w:w="0" w:type="auto"/>
          </w:tcPr>
          <w:p w14:paraId="7AE8A05F" w14:textId="74E637AA" w:rsidR="00565B46" w:rsidRPr="000E37D7" w:rsidRDefault="00565B46" w:rsidP="000B6478">
            <w:pPr>
              <w:pStyle w:val="NoSpacing"/>
              <w:rPr>
                <w:rFonts w:cstheme="minorHAnsi"/>
              </w:rPr>
            </w:pPr>
            <w:r w:rsidRPr="000E37D7">
              <w:rPr>
                <w:rFonts w:cstheme="minorHAnsi"/>
              </w:rPr>
              <w:t>Market return below</w:t>
            </w:r>
            <w:r w:rsidR="00D85490" w:rsidRPr="000E37D7">
              <w:rPr>
                <w:rFonts w:cstheme="minorHAnsi"/>
              </w:rPr>
              <w:t xml:space="preserve"> </w:t>
            </w:r>
          </w:p>
          <w:p w14:paraId="2CC32296" w14:textId="1FB9D460" w:rsidR="0034317E" w:rsidRPr="000E37D7" w:rsidRDefault="00565B46" w:rsidP="000B6478">
            <w:pPr>
              <w:pStyle w:val="NoSpacing"/>
              <w:rPr>
                <w:rFonts w:cstheme="minorHAnsi"/>
              </w:rPr>
            </w:pPr>
            <w:r w:rsidRPr="000E37D7">
              <w:rPr>
                <w:rFonts w:cstheme="minorHAnsi"/>
              </w:rPr>
              <w:t xml:space="preserve">aspirations </w:t>
            </w:r>
            <w:r w:rsidR="00D85490" w:rsidRPr="000E37D7">
              <w:rPr>
                <w:rFonts w:cstheme="minorHAnsi"/>
              </w:rPr>
              <w:t>×</w:t>
            </w:r>
            <w:r w:rsidRPr="000E37D7">
              <w:rPr>
                <w:rFonts w:cstheme="minorHAnsi"/>
              </w:rPr>
              <w:t xml:space="preserve"> Cognitive complexity</w:t>
            </w:r>
          </w:p>
        </w:tc>
        <w:tc>
          <w:tcPr>
            <w:tcW w:w="0" w:type="auto"/>
          </w:tcPr>
          <w:p w14:paraId="5512A5F0" w14:textId="77777777" w:rsidR="0034317E" w:rsidRPr="000E37D7" w:rsidRDefault="0034317E" w:rsidP="000B6478">
            <w:pPr>
              <w:pStyle w:val="NoSpacing"/>
              <w:rPr>
                <w:rFonts w:cstheme="minorHAnsi"/>
              </w:rPr>
            </w:pPr>
          </w:p>
        </w:tc>
        <w:tc>
          <w:tcPr>
            <w:tcW w:w="0" w:type="auto"/>
          </w:tcPr>
          <w:p w14:paraId="4774D309" w14:textId="77777777" w:rsidR="0034317E" w:rsidRPr="000E37D7" w:rsidRDefault="0034317E" w:rsidP="000B6478">
            <w:pPr>
              <w:pStyle w:val="NoSpacing"/>
              <w:rPr>
                <w:rFonts w:cstheme="minorHAnsi"/>
              </w:rPr>
            </w:pPr>
          </w:p>
        </w:tc>
        <w:tc>
          <w:tcPr>
            <w:tcW w:w="0" w:type="auto"/>
          </w:tcPr>
          <w:p w14:paraId="67D0DADB" w14:textId="77777777" w:rsidR="0034317E" w:rsidRPr="000E37D7" w:rsidRDefault="0034317E" w:rsidP="000B6478">
            <w:pPr>
              <w:pStyle w:val="NoSpacing"/>
              <w:rPr>
                <w:rFonts w:cstheme="minorHAnsi"/>
              </w:rPr>
            </w:pPr>
          </w:p>
        </w:tc>
        <w:tc>
          <w:tcPr>
            <w:tcW w:w="0" w:type="auto"/>
          </w:tcPr>
          <w:p w14:paraId="5268F48D" w14:textId="77777777" w:rsidR="0034317E" w:rsidRPr="000E37D7" w:rsidRDefault="0034317E" w:rsidP="000B6478">
            <w:pPr>
              <w:pStyle w:val="NoSpacing"/>
              <w:rPr>
                <w:rFonts w:cstheme="minorHAnsi"/>
              </w:rPr>
            </w:pPr>
          </w:p>
        </w:tc>
        <w:tc>
          <w:tcPr>
            <w:tcW w:w="0" w:type="auto"/>
          </w:tcPr>
          <w:p w14:paraId="1F7A9BC4" w14:textId="77777777" w:rsidR="0034317E" w:rsidRPr="000E37D7" w:rsidRDefault="0034317E" w:rsidP="000B6478">
            <w:pPr>
              <w:pStyle w:val="NoSpacing"/>
              <w:rPr>
                <w:rFonts w:cstheme="minorHAnsi"/>
              </w:rPr>
            </w:pPr>
          </w:p>
        </w:tc>
        <w:tc>
          <w:tcPr>
            <w:tcW w:w="0" w:type="auto"/>
          </w:tcPr>
          <w:p w14:paraId="3DB6802D" w14:textId="05212870" w:rsidR="0034317E" w:rsidRPr="000E37D7" w:rsidRDefault="000B6478" w:rsidP="000B6478">
            <w:pPr>
              <w:pStyle w:val="NoSpacing"/>
              <w:rPr>
                <w:rFonts w:cstheme="minorHAnsi"/>
              </w:rPr>
            </w:pPr>
            <w:r w:rsidRPr="000E37D7">
              <w:rPr>
                <w:rFonts w:cstheme="minorHAnsi"/>
              </w:rPr>
              <w:t>-</w:t>
            </w:r>
            <w:r w:rsidR="00131A45" w:rsidRPr="000E37D7">
              <w:rPr>
                <w:rFonts w:cstheme="minorHAnsi"/>
              </w:rPr>
              <w:t>2.794** (0.907)</w:t>
            </w:r>
          </w:p>
        </w:tc>
        <w:tc>
          <w:tcPr>
            <w:tcW w:w="0" w:type="auto"/>
          </w:tcPr>
          <w:p w14:paraId="1D600D40" w14:textId="77777777" w:rsidR="0034317E" w:rsidRPr="000E37D7" w:rsidRDefault="0034317E" w:rsidP="000B6478">
            <w:pPr>
              <w:pStyle w:val="NoSpacing"/>
              <w:rPr>
                <w:rFonts w:cstheme="minorHAnsi"/>
              </w:rPr>
            </w:pPr>
          </w:p>
        </w:tc>
        <w:tc>
          <w:tcPr>
            <w:tcW w:w="0" w:type="auto"/>
          </w:tcPr>
          <w:p w14:paraId="08E90DFF" w14:textId="77777777" w:rsidR="0034317E" w:rsidRPr="000E37D7" w:rsidRDefault="0034317E" w:rsidP="000B6478">
            <w:pPr>
              <w:pStyle w:val="NoSpacing"/>
              <w:rPr>
                <w:rFonts w:cstheme="minorHAnsi"/>
              </w:rPr>
            </w:pPr>
          </w:p>
        </w:tc>
        <w:tc>
          <w:tcPr>
            <w:tcW w:w="0" w:type="auto"/>
          </w:tcPr>
          <w:p w14:paraId="6FCA9686" w14:textId="77777777" w:rsidR="0034317E" w:rsidRPr="000E37D7" w:rsidRDefault="0034317E" w:rsidP="000B6478">
            <w:pPr>
              <w:pStyle w:val="NoSpacing"/>
              <w:rPr>
                <w:rFonts w:cstheme="minorHAnsi"/>
              </w:rPr>
            </w:pPr>
          </w:p>
        </w:tc>
        <w:tc>
          <w:tcPr>
            <w:tcW w:w="0" w:type="auto"/>
          </w:tcPr>
          <w:p w14:paraId="49FD76EF" w14:textId="77777777" w:rsidR="0034317E" w:rsidRPr="000E37D7" w:rsidRDefault="0034317E" w:rsidP="000B6478">
            <w:pPr>
              <w:pStyle w:val="NoSpacing"/>
              <w:rPr>
                <w:rFonts w:cstheme="minorHAnsi"/>
              </w:rPr>
            </w:pPr>
          </w:p>
        </w:tc>
      </w:tr>
      <w:tr w:rsidR="000B6478" w:rsidRPr="000E37D7" w14:paraId="26E08F19" w14:textId="77777777" w:rsidTr="00860C34">
        <w:tc>
          <w:tcPr>
            <w:tcW w:w="0" w:type="auto"/>
          </w:tcPr>
          <w:p w14:paraId="611CC06D" w14:textId="6D3B5ECF" w:rsidR="0034317E" w:rsidRPr="000E37D7" w:rsidRDefault="001F29B8" w:rsidP="000B6478">
            <w:pPr>
              <w:pStyle w:val="NoSpacing"/>
              <w:rPr>
                <w:rFonts w:cstheme="minorHAnsi"/>
              </w:rPr>
            </w:pPr>
            <w:r w:rsidRPr="000E37D7">
              <w:rPr>
                <w:rFonts w:cstheme="minorHAnsi"/>
              </w:rPr>
              <w:t>Market return below</w:t>
            </w:r>
            <w:r w:rsidR="00AA4021" w:rsidRPr="000E37D7">
              <w:rPr>
                <w:rFonts w:cstheme="minorHAnsi"/>
              </w:rPr>
              <w:t xml:space="preserve"> </w:t>
            </w:r>
            <w:r w:rsidRPr="000E37D7">
              <w:rPr>
                <w:rFonts w:cstheme="minorHAnsi"/>
              </w:rPr>
              <w:t>aspirations</w:t>
            </w:r>
            <w:r w:rsidR="00C57D4F" w:rsidRPr="000E37D7">
              <w:rPr>
                <w:rFonts w:cstheme="minorHAnsi"/>
              </w:rPr>
              <w:t xml:space="preserve"> × </w:t>
            </w:r>
            <w:r w:rsidRPr="000E37D7">
              <w:rPr>
                <w:rFonts w:cstheme="minorHAnsi"/>
              </w:rPr>
              <w:t>Locus of control</w:t>
            </w:r>
          </w:p>
        </w:tc>
        <w:tc>
          <w:tcPr>
            <w:tcW w:w="0" w:type="auto"/>
          </w:tcPr>
          <w:p w14:paraId="270F0FCF" w14:textId="77777777" w:rsidR="0034317E" w:rsidRPr="000E37D7" w:rsidRDefault="0034317E" w:rsidP="000B6478">
            <w:pPr>
              <w:pStyle w:val="NoSpacing"/>
              <w:rPr>
                <w:rFonts w:cstheme="minorHAnsi"/>
              </w:rPr>
            </w:pPr>
          </w:p>
        </w:tc>
        <w:tc>
          <w:tcPr>
            <w:tcW w:w="0" w:type="auto"/>
          </w:tcPr>
          <w:p w14:paraId="07DE357F" w14:textId="77777777" w:rsidR="0034317E" w:rsidRPr="000E37D7" w:rsidRDefault="0034317E" w:rsidP="000B6478">
            <w:pPr>
              <w:pStyle w:val="NoSpacing"/>
              <w:rPr>
                <w:rFonts w:cstheme="minorHAnsi"/>
              </w:rPr>
            </w:pPr>
          </w:p>
        </w:tc>
        <w:tc>
          <w:tcPr>
            <w:tcW w:w="0" w:type="auto"/>
          </w:tcPr>
          <w:p w14:paraId="72B6EC93" w14:textId="77777777" w:rsidR="0034317E" w:rsidRPr="000E37D7" w:rsidRDefault="0034317E" w:rsidP="000B6478">
            <w:pPr>
              <w:pStyle w:val="NoSpacing"/>
              <w:rPr>
                <w:rFonts w:cstheme="minorHAnsi"/>
              </w:rPr>
            </w:pPr>
          </w:p>
        </w:tc>
        <w:tc>
          <w:tcPr>
            <w:tcW w:w="0" w:type="auto"/>
          </w:tcPr>
          <w:p w14:paraId="6E9EC061" w14:textId="77777777" w:rsidR="0034317E" w:rsidRPr="000E37D7" w:rsidRDefault="0034317E" w:rsidP="000B6478">
            <w:pPr>
              <w:pStyle w:val="NoSpacing"/>
              <w:rPr>
                <w:rFonts w:cstheme="minorHAnsi"/>
              </w:rPr>
            </w:pPr>
          </w:p>
        </w:tc>
        <w:tc>
          <w:tcPr>
            <w:tcW w:w="0" w:type="auto"/>
          </w:tcPr>
          <w:p w14:paraId="5B47488A" w14:textId="77777777" w:rsidR="0034317E" w:rsidRPr="000E37D7" w:rsidRDefault="0034317E" w:rsidP="000B6478">
            <w:pPr>
              <w:pStyle w:val="NoSpacing"/>
              <w:rPr>
                <w:rFonts w:cstheme="minorHAnsi"/>
              </w:rPr>
            </w:pPr>
          </w:p>
        </w:tc>
        <w:tc>
          <w:tcPr>
            <w:tcW w:w="0" w:type="auto"/>
          </w:tcPr>
          <w:p w14:paraId="58B6C759" w14:textId="77777777" w:rsidR="0034317E" w:rsidRPr="000E37D7" w:rsidRDefault="0034317E" w:rsidP="000B6478">
            <w:pPr>
              <w:pStyle w:val="NoSpacing"/>
              <w:rPr>
                <w:rFonts w:cstheme="minorHAnsi"/>
              </w:rPr>
            </w:pPr>
          </w:p>
        </w:tc>
        <w:tc>
          <w:tcPr>
            <w:tcW w:w="0" w:type="auto"/>
          </w:tcPr>
          <w:p w14:paraId="770A8CC7" w14:textId="77777777" w:rsidR="0034317E" w:rsidRPr="000E37D7" w:rsidRDefault="0034317E" w:rsidP="000B6478">
            <w:pPr>
              <w:pStyle w:val="NoSpacing"/>
              <w:rPr>
                <w:rFonts w:cstheme="minorHAnsi"/>
              </w:rPr>
            </w:pPr>
          </w:p>
        </w:tc>
        <w:tc>
          <w:tcPr>
            <w:tcW w:w="0" w:type="auto"/>
          </w:tcPr>
          <w:p w14:paraId="6AC79A43" w14:textId="13DD9392" w:rsidR="0034317E" w:rsidRPr="000E37D7" w:rsidRDefault="00672628" w:rsidP="000B6478">
            <w:pPr>
              <w:pStyle w:val="NoSpacing"/>
              <w:rPr>
                <w:rFonts w:cstheme="minorHAnsi"/>
              </w:rPr>
            </w:pPr>
            <w:r w:rsidRPr="000E37D7">
              <w:rPr>
                <w:rFonts w:cstheme="minorHAnsi"/>
              </w:rPr>
              <w:t>-0.899 (0.897)</w:t>
            </w:r>
          </w:p>
        </w:tc>
        <w:tc>
          <w:tcPr>
            <w:tcW w:w="0" w:type="auto"/>
          </w:tcPr>
          <w:p w14:paraId="0675F2CE" w14:textId="77777777" w:rsidR="0034317E" w:rsidRPr="000E37D7" w:rsidRDefault="0034317E" w:rsidP="000B6478">
            <w:pPr>
              <w:pStyle w:val="NoSpacing"/>
              <w:rPr>
                <w:rFonts w:cstheme="minorHAnsi"/>
              </w:rPr>
            </w:pPr>
          </w:p>
        </w:tc>
        <w:tc>
          <w:tcPr>
            <w:tcW w:w="0" w:type="auto"/>
          </w:tcPr>
          <w:p w14:paraId="75F0830D" w14:textId="77777777" w:rsidR="0034317E" w:rsidRPr="000E37D7" w:rsidRDefault="0034317E" w:rsidP="000B6478">
            <w:pPr>
              <w:pStyle w:val="NoSpacing"/>
              <w:rPr>
                <w:rFonts w:cstheme="minorHAnsi"/>
              </w:rPr>
            </w:pPr>
          </w:p>
        </w:tc>
      </w:tr>
      <w:tr w:rsidR="000B6478" w:rsidRPr="000E37D7" w14:paraId="3C6F6DA4" w14:textId="77777777" w:rsidTr="00860C34">
        <w:tc>
          <w:tcPr>
            <w:tcW w:w="0" w:type="auto"/>
          </w:tcPr>
          <w:p w14:paraId="64ED6102" w14:textId="421E5619" w:rsidR="00C6525B" w:rsidRPr="000E37D7" w:rsidRDefault="00C6525B" w:rsidP="000B6478">
            <w:pPr>
              <w:pStyle w:val="NoSpacing"/>
              <w:rPr>
                <w:rFonts w:cstheme="minorHAnsi"/>
              </w:rPr>
            </w:pPr>
            <w:r w:rsidRPr="000E37D7">
              <w:rPr>
                <w:rFonts w:cstheme="minorHAnsi"/>
              </w:rPr>
              <w:t>Market return below</w:t>
            </w:r>
            <w:r w:rsidR="00672628" w:rsidRPr="000E37D7">
              <w:rPr>
                <w:rFonts w:cstheme="minorHAnsi"/>
              </w:rPr>
              <w:t xml:space="preserve"> </w:t>
            </w:r>
          </w:p>
          <w:p w14:paraId="7B2F460C" w14:textId="50A263F9" w:rsidR="0034317E" w:rsidRPr="000E37D7" w:rsidRDefault="00C6525B" w:rsidP="000B6478">
            <w:pPr>
              <w:pStyle w:val="NoSpacing"/>
              <w:rPr>
                <w:rFonts w:cstheme="minorHAnsi"/>
              </w:rPr>
            </w:pPr>
            <w:r w:rsidRPr="000E37D7">
              <w:rPr>
                <w:rFonts w:cstheme="minorHAnsi"/>
              </w:rPr>
              <w:t>aspirations x CSQ</w:t>
            </w:r>
          </w:p>
        </w:tc>
        <w:tc>
          <w:tcPr>
            <w:tcW w:w="0" w:type="auto"/>
          </w:tcPr>
          <w:p w14:paraId="5F9F395C" w14:textId="77777777" w:rsidR="0034317E" w:rsidRPr="000E37D7" w:rsidRDefault="0034317E" w:rsidP="000B6478">
            <w:pPr>
              <w:pStyle w:val="NoSpacing"/>
              <w:rPr>
                <w:rFonts w:cstheme="minorHAnsi"/>
              </w:rPr>
            </w:pPr>
          </w:p>
        </w:tc>
        <w:tc>
          <w:tcPr>
            <w:tcW w:w="0" w:type="auto"/>
          </w:tcPr>
          <w:p w14:paraId="7A687A20" w14:textId="77777777" w:rsidR="0034317E" w:rsidRPr="000E37D7" w:rsidRDefault="0034317E" w:rsidP="000B6478">
            <w:pPr>
              <w:pStyle w:val="NoSpacing"/>
              <w:rPr>
                <w:rFonts w:cstheme="minorHAnsi"/>
              </w:rPr>
            </w:pPr>
          </w:p>
        </w:tc>
        <w:tc>
          <w:tcPr>
            <w:tcW w:w="0" w:type="auto"/>
          </w:tcPr>
          <w:p w14:paraId="1522198F" w14:textId="77777777" w:rsidR="0034317E" w:rsidRPr="000E37D7" w:rsidRDefault="0034317E" w:rsidP="000B6478">
            <w:pPr>
              <w:pStyle w:val="NoSpacing"/>
              <w:rPr>
                <w:rFonts w:cstheme="minorHAnsi"/>
              </w:rPr>
            </w:pPr>
          </w:p>
        </w:tc>
        <w:tc>
          <w:tcPr>
            <w:tcW w:w="0" w:type="auto"/>
          </w:tcPr>
          <w:p w14:paraId="583B4735" w14:textId="77777777" w:rsidR="0034317E" w:rsidRPr="000E37D7" w:rsidRDefault="0034317E" w:rsidP="000B6478">
            <w:pPr>
              <w:pStyle w:val="NoSpacing"/>
              <w:rPr>
                <w:rFonts w:cstheme="minorHAnsi"/>
              </w:rPr>
            </w:pPr>
          </w:p>
        </w:tc>
        <w:tc>
          <w:tcPr>
            <w:tcW w:w="0" w:type="auto"/>
          </w:tcPr>
          <w:p w14:paraId="7527A84C" w14:textId="77777777" w:rsidR="0034317E" w:rsidRPr="000E37D7" w:rsidRDefault="0034317E" w:rsidP="000B6478">
            <w:pPr>
              <w:pStyle w:val="NoSpacing"/>
              <w:rPr>
                <w:rFonts w:cstheme="minorHAnsi"/>
              </w:rPr>
            </w:pPr>
          </w:p>
        </w:tc>
        <w:tc>
          <w:tcPr>
            <w:tcW w:w="0" w:type="auto"/>
          </w:tcPr>
          <w:p w14:paraId="0D7068F8" w14:textId="77777777" w:rsidR="0034317E" w:rsidRPr="000E37D7" w:rsidRDefault="0034317E" w:rsidP="000B6478">
            <w:pPr>
              <w:pStyle w:val="NoSpacing"/>
              <w:rPr>
                <w:rFonts w:cstheme="minorHAnsi"/>
              </w:rPr>
            </w:pPr>
          </w:p>
        </w:tc>
        <w:tc>
          <w:tcPr>
            <w:tcW w:w="0" w:type="auto"/>
          </w:tcPr>
          <w:p w14:paraId="2C77A13A" w14:textId="77777777" w:rsidR="0034317E" w:rsidRPr="000E37D7" w:rsidRDefault="0034317E" w:rsidP="000B6478">
            <w:pPr>
              <w:pStyle w:val="NoSpacing"/>
              <w:rPr>
                <w:rFonts w:cstheme="minorHAnsi"/>
              </w:rPr>
            </w:pPr>
          </w:p>
        </w:tc>
        <w:tc>
          <w:tcPr>
            <w:tcW w:w="0" w:type="auto"/>
          </w:tcPr>
          <w:p w14:paraId="0470EB37" w14:textId="77777777" w:rsidR="0034317E" w:rsidRPr="000E37D7" w:rsidRDefault="0034317E" w:rsidP="000B6478">
            <w:pPr>
              <w:pStyle w:val="NoSpacing"/>
              <w:rPr>
                <w:rFonts w:cstheme="minorHAnsi"/>
              </w:rPr>
            </w:pPr>
          </w:p>
        </w:tc>
        <w:tc>
          <w:tcPr>
            <w:tcW w:w="0" w:type="auto"/>
          </w:tcPr>
          <w:p w14:paraId="7AFC58D8" w14:textId="77777777" w:rsidR="0034317E" w:rsidRPr="000E37D7" w:rsidRDefault="0034317E" w:rsidP="000B6478">
            <w:pPr>
              <w:pStyle w:val="NoSpacing"/>
              <w:rPr>
                <w:rFonts w:cstheme="minorHAnsi"/>
              </w:rPr>
            </w:pPr>
          </w:p>
        </w:tc>
        <w:tc>
          <w:tcPr>
            <w:tcW w:w="0" w:type="auto"/>
          </w:tcPr>
          <w:p w14:paraId="3DE95BB1" w14:textId="07AAF62E" w:rsidR="0034317E" w:rsidRPr="000E37D7" w:rsidRDefault="00233952" w:rsidP="000B6478">
            <w:pPr>
              <w:pStyle w:val="NoSpacing"/>
              <w:rPr>
                <w:rFonts w:cstheme="minorHAnsi"/>
              </w:rPr>
            </w:pPr>
            <w:r w:rsidRPr="000E37D7">
              <w:rPr>
                <w:rFonts w:cstheme="minorHAnsi"/>
              </w:rPr>
              <w:t>-0.107 (0.667)</w:t>
            </w:r>
          </w:p>
        </w:tc>
      </w:tr>
      <w:tr w:rsidR="000B6478" w:rsidRPr="000E37D7" w14:paraId="511879F9" w14:textId="77777777" w:rsidTr="00860C34">
        <w:tc>
          <w:tcPr>
            <w:tcW w:w="0" w:type="auto"/>
          </w:tcPr>
          <w:p w14:paraId="68A4D8EB" w14:textId="5328D228" w:rsidR="001F29B8" w:rsidRPr="000E37D7" w:rsidRDefault="00C6525B" w:rsidP="000B6478">
            <w:pPr>
              <w:pStyle w:val="NoSpacing"/>
              <w:rPr>
                <w:rFonts w:cstheme="minorHAnsi"/>
              </w:rPr>
            </w:pPr>
            <w:r w:rsidRPr="000E37D7">
              <w:rPr>
                <w:rFonts w:cstheme="minorHAnsi"/>
              </w:rPr>
              <w:lastRenderedPageBreak/>
              <w:t>Constant</w:t>
            </w:r>
          </w:p>
        </w:tc>
        <w:tc>
          <w:tcPr>
            <w:tcW w:w="0" w:type="auto"/>
          </w:tcPr>
          <w:p w14:paraId="1722A17D" w14:textId="68994577" w:rsidR="001F29B8" w:rsidRPr="000E37D7" w:rsidRDefault="00C92675" w:rsidP="000B6478">
            <w:pPr>
              <w:pStyle w:val="NoSpacing"/>
              <w:rPr>
                <w:rFonts w:cstheme="minorHAnsi"/>
              </w:rPr>
            </w:pPr>
            <w:r w:rsidRPr="000E37D7">
              <w:rPr>
                <w:rFonts w:cstheme="minorHAnsi"/>
              </w:rPr>
              <w:t>1.665</w:t>
            </w:r>
            <w:r w:rsidRPr="000E37D7">
              <w:rPr>
                <w:rFonts w:cstheme="minorHAnsi"/>
              </w:rPr>
              <w:t>¹</w:t>
            </w:r>
            <w:r w:rsidRPr="000E37D7">
              <w:rPr>
                <w:rFonts w:cstheme="minorHAnsi"/>
              </w:rPr>
              <w:t xml:space="preserve"> (0.851)</w:t>
            </w:r>
          </w:p>
        </w:tc>
        <w:tc>
          <w:tcPr>
            <w:tcW w:w="0" w:type="auto"/>
          </w:tcPr>
          <w:p w14:paraId="269A0464" w14:textId="3D621BBD" w:rsidR="001F29B8" w:rsidRPr="000E37D7" w:rsidRDefault="00C92675" w:rsidP="000B6478">
            <w:pPr>
              <w:pStyle w:val="NoSpacing"/>
              <w:rPr>
                <w:rFonts w:cstheme="minorHAnsi"/>
              </w:rPr>
            </w:pPr>
            <w:r w:rsidRPr="000E37D7">
              <w:rPr>
                <w:rFonts w:cstheme="minorHAnsi"/>
              </w:rPr>
              <w:t>1.611</w:t>
            </w:r>
            <w:r w:rsidRPr="000E37D7">
              <w:rPr>
                <w:rFonts w:cstheme="minorHAnsi"/>
              </w:rPr>
              <w:t>¹</w:t>
            </w:r>
            <w:r w:rsidRPr="000E37D7">
              <w:rPr>
                <w:rFonts w:cstheme="minorHAnsi"/>
              </w:rPr>
              <w:t xml:space="preserve"> (0.878)</w:t>
            </w:r>
          </w:p>
        </w:tc>
        <w:tc>
          <w:tcPr>
            <w:tcW w:w="0" w:type="auto"/>
          </w:tcPr>
          <w:p w14:paraId="7DA72AD8" w14:textId="41A50359" w:rsidR="001F29B8" w:rsidRPr="000E37D7" w:rsidRDefault="00585911" w:rsidP="000B6478">
            <w:pPr>
              <w:pStyle w:val="NoSpacing"/>
              <w:rPr>
                <w:rFonts w:cstheme="minorHAnsi"/>
              </w:rPr>
            </w:pPr>
            <w:r w:rsidRPr="000E37D7">
              <w:rPr>
                <w:rFonts w:cstheme="minorHAnsi"/>
              </w:rPr>
              <w:t>1.375</w:t>
            </w:r>
            <w:r w:rsidRPr="000E37D7">
              <w:rPr>
                <w:rFonts w:cstheme="minorHAnsi"/>
              </w:rPr>
              <w:t>¹</w:t>
            </w:r>
            <w:r w:rsidRPr="000E37D7">
              <w:rPr>
                <w:rFonts w:cstheme="minorHAnsi"/>
              </w:rPr>
              <w:t xml:space="preserve"> (0.783)</w:t>
            </w:r>
          </w:p>
        </w:tc>
        <w:tc>
          <w:tcPr>
            <w:tcW w:w="0" w:type="auto"/>
          </w:tcPr>
          <w:p w14:paraId="11239B5B" w14:textId="102EF675" w:rsidR="001F29B8" w:rsidRPr="000E37D7" w:rsidRDefault="00585911" w:rsidP="000B6478">
            <w:pPr>
              <w:pStyle w:val="NoSpacing"/>
              <w:rPr>
                <w:rFonts w:cstheme="minorHAnsi"/>
              </w:rPr>
            </w:pPr>
            <w:r w:rsidRPr="000E37D7">
              <w:rPr>
                <w:rFonts w:cstheme="minorHAnsi"/>
              </w:rPr>
              <w:t>0.791 (0.743)</w:t>
            </w:r>
          </w:p>
        </w:tc>
        <w:tc>
          <w:tcPr>
            <w:tcW w:w="0" w:type="auto"/>
          </w:tcPr>
          <w:p w14:paraId="1E0BA157" w14:textId="7761F566" w:rsidR="001F29B8" w:rsidRPr="000E37D7" w:rsidRDefault="00585911" w:rsidP="000B6478">
            <w:pPr>
              <w:pStyle w:val="NoSpacing"/>
              <w:rPr>
                <w:rFonts w:cstheme="minorHAnsi"/>
              </w:rPr>
            </w:pPr>
            <w:r w:rsidRPr="000E37D7">
              <w:rPr>
                <w:rFonts w:cstheme="minorHAnsi"/>
              </w:rPr>
              <w:t>1.361 (0.986)</w:t>
            </w:r>
          </w:p>
        </w:tc>
        <w:tc>
          <w:tcPr>
            <w:tcW w:w="0" w:type="auto"/>
          </w:tcPr>
          <w:p w14:paraId="3F3951AF" w14:textId="4C12E8F4" w:rsidR="001F29B8" w:rsidRPr="000E37D7" w:rsidRDefault="00585911" w:rsidP="000B6478">
            <w:pPr>
              <w:pStyle w:val="NoSpacing"/>
              <w:rPr>
                <w:rFonts w:cstheme="minorHAnsi"/>
              </w:rPr>
            </w:pPr>
            <w:r w:rsidRPr="000E37D7">
              <w:rPr>
                <w:rFonts w:cstheme="minorHAnsi"/>
              </w:rPr>
              <w:t>1.540 (0.971)</w:t>
            </w:r>
          </w:p>
        </w:tc>
        <w:tc>
          <w:tcPr>
            <w:tcW w:w="0" w:type="auto"/>
          </w:tcPr>
          <w:p w14:paraId="14FF8091" w14:textId="3CB4B838" w:rsidR="001F29B8" w:rsidRPr="000E37D7" w:rsidRDefault="005E01A5" w:rsidP="000B6478">
            <w:pPr>
              <w:pStyle w:val="NoSpacing"/>
              <w:rPr>
                <w:rFonts w:cstheme="minorHAnsi"/>
              </w:rPr>
            </w:pPr>
            <w:r w:rsidRPr="000E37D7">
              <w:rPr>
                <w:rFonts w:cstheme="minorHAnsi"/>
              </w:rPr>
              <w:t>1.915</w:t>
            </w:r>
            <w:r w:rsidRPr="000E37D7">
              <w:rPr>
                <w:rFonts w:cstheme="minorHAnsi"/>
              </w:rPr>
              <w:t>¹</w:t>
            </w:r>
            <w:r w:rsidRPr="000E37D7">
              <w:rPr>
                <w:rFonts w:cstheme="minorHAnsi"/>
              </w:rPr>
              <w:t xml:space="preserve"> (1.080)</w:t>
            </w:r>
          </w:p>
        </w:tc>
        <w:tc>
          <w:tcPr>
            <w:tcW w:w="0" w:type="auto"/>
          </w:tcPr>
          <w:p w14:paraId="28F3F3EC" w14:textId="2B42C5FD" w:rsidR="001F29B8" w:rsidRPr="000E37D7" w:rsidRDefault="005E01A5" w:rsidP="000B6478">
            <w:pPr>
              <w:pStyle w:val="NoSpacing"/>
              <w:rPr>
                <w:rFonts w:cstheme="minorHAnsi"/>
              </w:rPr>
            </w:pPr>
            <w:r w:rsidRPr="000E37D7">
              <w:rPr>
                <w:rFonts w:cstheme="minorHAnsi"/>
              </w:rPr>
              <w:t>2.161</w:t>
            </w:r>
            <w:r w:rsidRPr="000E37D7">
              <w:rPr>
                <w:rFonts w:cstheme="minorHAnsi"/>
              </w:rPr>
              <w:t>¹</w:t>
            </w:r>
            <w:r w:rsidRPr="000E37D7">
              <w:rPr>
                <w:rFonts w:cstheme="minorHAnsi"/>
              </w:rPr>
              <w:t xml:space="preserve"> (1.164)</w:t>
            </w:r>
          </w:p>
        </w:tc>
        <w:tc>
          <w:tcPr>
            <w:tcW w:w="0" w:type="auto"/>
          </w:tcPr>
          <w:p w14:paraId="31E175E2" w14:textId="1C1C3FBF" w:rsidR="001F29B8" w:rsidRPr="000E37D7" w:rsidRDefault="00607CF2" w:rsidP="000B6478">
            <w:pPr>
              <w:pStyle w:val="NoSpacing"/>
              <w:rPr>
                <w:rFonts w:cstheme="minorHAnsi"/>
              </w:rPr>
            </w:pPr>
            <w:r w:rsidRPr="000E37D7">
              <w:rPr>
                <w:rFonts w:cstheme="minorHAnsi"/>
              </w:rPr>
              <w:t>2.004* (0.895)</w:t>
            </w:r>
          </w:p>
        </w:tc>
        <w:tc>
          <w:tcPr>
            <w:tcW w:w="0" w:type="auto"/>
          </w:tcPr>
          <w:p w14:paraId="31742E14" w14:textId="7185B65E" w:rsidR="001F29B8" w:rsidRPr="000E37D7" w:rsidRDefault="00607CF2" w:rsidP="000B6478">
            <w:pPr>
              <w:pStyle w:val="NoSpacing"/>
              <w:rPr>
                <w:rFonts w:cstheme="minorHAnsi"/>
              </w:rPr>
            </w:pPr>
            <w:r w:rsidRPr="000E37D7">
              <w:rPr>
                <w:rFonts w:cstheme="minorHAnsi"/>
              </w:rPr>
              <w:t>2.004* (0.898)</w:t>
            </w:r>
          </w:p>
        </w:tc>
      </w:tr>
      <w:tr w:rsidR="000B6478" w:rsidRPr="000E37D7" w14:paraId="3FB25509" w14:textId="77777777" w:rsidTr="00860C34">
        <w:tc>
          <w:tcPr>
            <w:tcW w:w="0" w:type="auto"/>
          </w:tcPr>
          <w:p w14:paraId="164C15A0" w14:textId="115CE568" w:rsidR="001F29B8" w:rsidRPr="000E37D7" w:rsidRDefault="004B7F1B" w:rsidP="000B6478">
            <w:pPr>
              <w:pStyle w:val="NoSpacing"/>
              <w:rPr>
                <w:rFonts w:cstheme="minorHAnsi"/>
              </w:rPr>
            </w:pPr>
            <w:r w:rsidRPr="000E37D7">
              <w:rPr>
                <w:rFonts w:cstheme="minorHAnsi"/>
              </w:rPr>
              <w:t>R</w:t>
            </w:r>
            <w:r w:rsidRPr="000E37D7">
              <w:rPr>
                <w:rFonts w:cstheme="minorHAnsi"/>
                <w:vertAlign w:val="superscript"/>
              </w:rPr>
              <w:t>2</w:t>
            </w:r>
          </w:p>
        </w:tc>
        <w:tc>
          <w:tcPr>
            <w:tcW w:w="0" w:type="auto"/>
          </w:tcPr>
          <w:p w14:paraId="7FE65052" w14:textId="64DF2E01" w:rsidR="001F29B8" w:rsidRPr="000E37D7" w:rsidRDefault="00607CF2" w:rsidP="000B6478">
            <w:pPr>
              <w:pStyle w:val="NoSpacing"/>
              <w:rPr>
                <w:rFonts w:cstheme="minorHAnsi"/>
              </w:rPr>
            </w:pPr>
            <w:r w:rsidRPr="000E37D7">
              <w:rPr>
                <w:rFonts w:cstheme="minorHAnsi"/>
              </w:rPr>
              <w:t>0.084</w:t>
            </w:r>
          </w:p>
        </w:tc>
        <w:tc>
          <w:tcPr>
            <w:tcW w:w="0" w:type="auto"/>
          </w:tcPr>
          <w:p w14:paraId="41A458A5" w14:textId="06FEDA67" w:rsidR="001F29B8" w:rsidRPr="000E37D7" w:rsidRDefault="00607CF2" w:rsidP="000B6478">
            <w:pPr>
              <w:pStyle w:val="NoSpacing"/>
              <w:rPr>
                <w:rFonts w:cstheme="minorHAnsi"/>
              </w:rPr>
            </w:pPr>
            <w:r w:rsidRPr="000E37D7">
              <w:rPr>
                <w:rFonts w:cstheme="minorHAnsi"/>
              </w:rPr>
              <w:t>0.145</w:t>
            </w:r>
          </w:p>
        </w:tc>
        <w:tc>
          <w:tcPr>
            <w:tcW w:w="0" w:type="auto"/>
          </w:tcPr>
          <w:p w14:paraId="58E97959" w14:textId="2C1CDE26" w:rsidR="001F29B8" w:rsidRPr="000E37D7" w:rsidRDefault="00607CF2" w:rsidP="000B6478">
            <w:pPr>
              <w:pStyle w:val="NoSpacing"/>
              <w:rPr>
                <w:rFonts w:cstheme="minorHAnsi"/>
              </w:rPr>
            </w:pPr>
            <w:r w:rsidRPr="000E37D7">
              <w:rPr>
                <w:rFonts w:cstheme="minorHAnsi"/>
              </w:rPr>
              <w:t>0.158</w:t>
            </w:r>
          </w:p>
        </w:tc>
        <w:tc>
          <w:tcPr>
            <w:tcW w:w="0" w:type="auto"/>
          </w:tcPr>
          <w:p w14:paraId="0FE12925" w14:textId="78948709" w:rsidR="001F29B8" w:rsidRPr="000E37D7" w:rsidRDefault="00607CF2" w:rsidP="000B6478">
            <w:pPr>
              <w:pStyle w:val="NoSpacing"/>
              <w:rPr>
                <w:rFonts w:cstheme="minorHAnsi"/>
              </w:rPr>
            </w:pPr>
            <w:r w:rsidRPr="000E37D7">
              <w:rPr>
                <w:rFonts w:cstheme="minorHAnsi"/>
              </w:rPr>
              <w:t>0.226</w:t>
            </w:r>
          </w:p>
        </w:tc>
        <w:tc>
          <w:tcPr>
            <w:tcW w:w="0" w:type="auto"/>
          </w:tcPr>
          <w:p w14:paraId="4BF433CD" w14:textId="4492E908" w:rsidR="001F29B8" w:rsidRPr="000E37D7" w:rsidRDefault="00607CF2" w:rsidP="000B6478">
            <w:pPr>
              <w:pStyle w:val="NoSpacing"/>
              <w:rPr>
                <w:rFonts w:cstheme="minorHAnsi"/>
              </w:rPr>
            </w:pPr>
            <w:r w:rsidRPr="000E37D7">
              <w:rPr>
                <w:rFonts w:cstheme="minorHAnsi"/>
              </w:rPr>
              <w:t>0.167</w:t>
            </w:r>
          </w:p>
        </w:tc>
        <w:tc>
          <w:tcPr>
            <w:tcW w:w="0" w:type="auto"/>
          </w:tcPr>
          <w:p w14:paraId="727424A0" w14:textId="377E2E01" w:rsidR="001F29B8" w:rsidRPr="000E37D7" w:rsidRDefault="00607CF2" w:rsidP="000B6478">
            <w:pPr>
              <w:pStyle w:val="NoSpacing"/>
              <w:rPr>
                <w:rFonts w:cstheme="minorHAnsi"/>
              </w:rPr>
            </w:pPr>
            <w:r w:rsidRPr="000E37D7">
              <w:rPr>
                <w:rFonts w:cstheme="minorHAnsi"/>
              </w:rPr>
              <w:t>0.279</w:t>
            </w:r>
          </w:p>
        </w:tc>
        <w:tc>
          <w:tcPr>
            <w:tcW w:w="0" w:type="auto"/>
          </w:tcPr>
          <w:p w14:paraId="6CADF034" w14:textId="197DBEAC" w:rsidR="001F29B8" w:rsidRPr="000E37D7" w:rsidRDefault="00607CF2" w:rsidP="000B6478">
            <w:pPr>
              <w:pStyle w:val="NoSpacing"/>
              <w:rPr>
                <w:rFonts w:cstheme="minorHAnsi"/>
              </w:rPr>
            </w:pPr>
            <w:r w:rsidRPr="000E37D7">
              <w:rPr>
                <w:rFonts w:cstheme="minorHAnsi"/>
              </w:rPr>
              <w:t>0.154</w:t>
            </w:r>
          </w:p>
        </w:tc>
        <w:tc>
          <w:tcPr>
            <w:tcW w:w="0" w:type="auto"/>
          </w:tcPr>
          <w:p w14:paraId="67E4F240" w14:textId="6ABC67B1" w:rsidR="001F29B8" w:rsidRPr="000E37D7" w:rsidRDefault="00607CF2" w:rsidP="000B6478">
            <w:pPr>
              <w:pStyle w:val="NoSpacing"/>
              <w:rPr>
                <w:rFonts w:cstheme="minorHAnsi"/>
              </w:rPr>
            </w:pPr>
            <w:r w:rsidRPr="000E37D7">
              <w:rPr>
                <w:rFonts w:cstheme="minorHAnsi"/>
              </w:rPr>
              <w:t>0.167</w:t>
            </w:r>
          </w:p>
        </w:tc>
        <w:tc>
          <w:tcPr>
            <w:tcW w:w="0" w:type="auto"/>
          </w:tcPr>
          <w:p w14:paraId="552E68BA" w14:textId="3A092274" w:rsidR="001F29B8" w:rsidRPr="000E37D7" w:rsidRDefault="00607CF2" w:rsidP="000B6478">
            <w:pPr>
              <w:pStyle w:val="NoSpacing"/>
              <w:rPr>
                <w:rFonts w:cstheme="minorHAnsi"/>
              </w:rPr>
            </w:pPr>
            <w:r w:rsidRPr="000E37D7">
              <w:rPr>
                <w:rFonts w:cstheme="minorHAnsi"/>
              </w:rPr>
              <w:t>0.191</w:t>
            </w:r>
          </w:p>
        </w:tc>
        <w:tc>
          <w:tcPr>
            <w:tcW w:w="0" w:type="auto"/>
          </w:tcPr>
          <w:p w14:paraId="70747B7D" w14:textId="42BED2B4" w:rsidR="001F29B8" w:rsidRPr="000E37D7" w:rsidRDefault="00607CF2" w:rsidP="000B6478">
            <w:pPr>
              <w:pStyle w:val="NoSpacing"/>
              <w:rPr>
                <w:rFonts w:cstheme="minorHAnsi"/>
              </w:rPr>
            </w:pPr>
            <w:r w:rsidRPr="000E37D7">
              <w:rPr>
                <w:rFonts w:cstheme="minorHAnsi"/>
              </w:rPr>
              <w:t>0.191</w:t>
            </w:r>
          </w:p>
        </w:tc>
      </w:tr>
    </w:tbl>
    <w:p w14:paraId="3AA36BF8" w14:textId="145240EF" w:rsidR="007C690B" w:rsidRPr="000E37D7" w:rsidRDefault="007C690B" w:rsidP="00FB5F1E">
      <w:pPr>
        <w:pStyle w:val="NoSpacing"/>
        <w:rPr>
          <w:rFonts w:cstheme="minorHAnsi"/>
        </w:rPr>
      </w:pPr>
      <w:r w:rsidRPr="000E37D7">
        <w:rPr>
          <w:rFonts w:cstheme="minorHAnsi"/>
        </w:rPr>
        <w:t>Note: CSQ: commitment to the status quo; OLS: ordinary least squares. N     99. Robust standard errors are in parenthesis.</w:t>
      </w:r>
    </w:p>
    <w:p w14:paraId="5E3A63AD" w14:textId="387FCADA" w:rsidR="006A2464" w:rsidRPr="000E37D7" w:rsidRDefault="000B6478" w:rsidP="00FB5F1E">
      <w:pPr>
        <w:pStyle w:val="NoSpacing"/>
        <w:rPr>
          <w:rFonts w:cstheme="minorHAnsi"/>
        </w:rPr>
      </w:pPr>
      <w:r w:rsidRPr="000E37D7">
        <w:rPr>
          <w:rFonts w:cstheme="minorHAnsi"/>
        </w:rPr>
        <w:t>¹p</w:t>
      </w:r>
      <w:r w:rsidR="007C690B" w:rsidRPr="000E37D7">
        <w:rPr>
          <w:rFonts w:cstheme="minorHAnsi"/>
        </w:rPr>
        <w:t>&lt; 0.01; ***p &lt; 0.001.</w:t>
      </w:r>
    </w:p>
    <w:p w14:paraId="56F7452F" w14:textId="77777777" w:rsidR="000B6478" w:rsidRPr="000E37D7" w:rsidRDefault="000B6478" w:rsidP="00FB5F1E">
      <w:pPr>
        <w:pStyle w:val="NoSpacing"/>
        <w:rPr>
          <w:rFonts w:cstheme="minorHAnsi"/>
        </w:rPr>
      </w:pPr>
    </w:p>
    <w:p w14:paraId="5C8AD7AB" w14:textId="03740DE1" w:rsidR="008D2917" w:rsidRPr="000E37D7" w:rsidRDefault="008D2917" w:rsidP="007D47FA">
      <w:pPr>
        <w:rPr>
          <w:rFonts w:cstheme="minorHAnsi"/>
        </w:rPr>
      </w:pPr>
      <w:r w:rsidRPr="000E37D7">
        <w:rPr>
          <w:rFonts w:cstheme="minorHAnsi"/>
          <w:noProof/>
        </w:rPr>
        <w:drawing>
          <wp:inline distT="0" distB="0" distL="0" distR="0" wp14:anchorId="30B212F8" wp14:editId="5E640AC7">
            <wp:extent cx="4762500" cy="2505075"/>
            <wp:effectExtent l="0" t="0" r="0" b="9525"/>
            <wp:docPr id="7" name="Picture 7" descr="Table 2. Analysis using OLS regr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15"/>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762500" cy="2505075"/>
                    </a:xfrm>
                    <a:prstGeom prst="rect">
                      <a:avLst/>
                    </a:prstGeom>
                    <a:noFill/>
                    <a:ln>
                      <a:noFill/>
                    </a:ln>
                  </pic:spPr>
                </pic:pic>
              </a:graphicData>
            </a:graphic>
          </wp:inline>
        </w:drawing>
      </w:r>
    </w:p>
    <w:p w14:paraId="2324001B" w14:textId="77777777" w:rsidR="000B6478" w:rsidRPr="000E37D7" w:rsidRDefault="000B6478">
      <w:pPr>
        <w:rPr>
          <w:rFonts w:eastAsiaTheme="majorEastAsia" w:cstheme="minorHAnsi"/>
          <w:color w:val="262626" w:themeColor="text1" w:themeTint="D9"/>
          <w:sz w:val="32"/>
          <w:szCs w:val="32"/>
        </w:rPr>
      </w:pPr>
      <w:bookmarkStart w:id="7" w:name="_i16"/>
      <w:bookmarkEnd w:id="7"/>
      <w:r w:rsidRPr="000E37D7">
        <w:rPr>
          <w:rFonts w:cstheme="minorHAnsi"/>
        </w:rPr>
        <w:br w:type="page"/>
      </w:r>
    </w:p>
    <w:p w14:paraId="17D6A4AD" w14:textId="77777777" w:rsidR="000B6478" w:rsidRPr="000E37D7" w:rsidRDefault="000B6478" w:rsidP="003E5979">
      <w:pPr>
        <w:pStyle w:val="Heading1"/>
        <w:rPr>
          <w:rFonts w:asciiTheme="minorHAnsi" w:hAnsiTheme="minorHAnsi" w:cstheme="minorHAnsi"/>
        </w:rPr>
        <w:sectPr w:rsidR="000B6478" w:rsidRPr="000E37D7" w:rsidSect="008C0022">
          <w:pgSz w:w="15840" w:h="12240" w:orient="landscape"/>
          <w:pgMar w:top="360" w:right="360" w:bottom="360" w:left="360" w:header="720" w:footer="720" w:gutter="0"/>
          <w:cols w:space="720"/>
          <w:docGrid w:linePitch="360"/>
        </w:sectPr>
      </w:pPr>
    </w:p>
    <w:p w14:paraId="447749A8" w14:textId="3724BF96" w:rsidR="008D2917" w:rsidRPr="000E37D7" w:rsidRDefault="008D2917" w:rsidP="003E5979">
      <w:pPr>
        <w:pStyle w:val="Heading1"/>
        <w:rPr>
          <w:rFonts w:asciiTheme="minorHAnsi" w:hAnsiTheme="minorHAnsi" w:cstheme="minorHAnsi"/>
        </w:rPr>
      </w:pPr>
      <w:r w:rsidRPr="000E37D7">
        <w:rPr>
          <w:rFonts w:asciiTheme="minorHAnsi" w:hAnsiTheme="minorHAnsi" w:cstheme="minorHAnsi"/>
        </w:rPr>
        <w:lastRenderedPageBreak/>
        <w:t>Results</w:t>
      </w:r>
    </w:p>
    <w:p w14:paraId="2F517D09" w14:textId="77777777" w:rsidR="008D2917" w:rsidRPr="000E37D7" w:rsidRDefault="008D2917" w:rsidP="007D47FA">
      <w:pPr>
        <w:rPr>
          <w:rFonts w:cstheme="minorHAnsi"/>
        </w:rPr>
      </w:pPr>
      <w:r w:rsidRPr="000E37D7">
        <w:rPr>
          <w:rFonts w:cstheme="minorHAnsi"/>
        </w:rPr>
        <w:t>Model 1 shows the results with only the control variables included in the model. Model 2 adds the independent variables and models 3 through 10 add the moderating variables and interaction terms. The baseline hypothesis that negative attainment discrepancy drives more strategic change is generally supported (</w:t>
      </w:r>
      <w:r w:rsidRPr="000E37D7">
        <w:rPr>
          <w:rFonts w:cstheme="minorHAnsi"/>
          <w:i/>
          <w:iCs/>
        </w:rPr>
        <w:t>β</w:t>
      </w:r>
      <w:r w:rsidRPr="000E37D7">
        <w:rPr>
          <w:rFonts w:cstheme="minorHAnsi"/>
        </w:rPr>
        <w:t> = −0.832; </w:t>
      </w:r>
      <w:r w:rsidRPr="000E37D7">
        <w:rPr>
          <w:rFonts w:cstheme="minorHAnsi"/>
          <w:i/>
          <w:iCs/>
        </w:rPr>
        <w:t>p</w:t>
      </w:r>
      <w:r w:rsidRPr="000E37D7">
        <w:rPr>
          <w:rFonts w:cstheme="minorHAnsi"/>
        </w:rPr>
        <w:t> = 0.058 in model 2). Here, a negative coefficient for the independent variable, </w:t>
      </w:r>
      <w:r w:rsidRPr="000E37D7">
        <w:rPr>
          <w:rFonts w:cstheme="minorHAnsi"/>
          <w:i/>
          <w:iCs/>
        </w:rPr>
        <w:t>market return below aspirations</w:t>
      </w:r>
      <w:r w:rsidRPr="000E37D7">
        <w:rPr>
          <w:rFonts w:cstheme="minorHAnsi"/>
        </w:rPr>
        <w:t>, indicates that firms engage in strategic change as performance deteriorates.</w:t>
      </w:r>
    </w:p>
    <w:p w14:paraId="6436954A" w14:textId="77777777" w:rsidR="008D2917" w:rsidRPr="000E37D7" w:rsidRDefault="008D2917" w:rsidP="007D47FA">
      <w:pPr>
        <w:rPr>
          <w:rFonts w:cstheme="minorHAnsi"/>
        </w:rPr>
      </w:pPr>
      <w:r w:rsidRPr="000E37D7">
        <w:rPr>
          <w:rFonts w:cstheme="minorHAnsi"/>
        </w:rPr>
        <w:t>Hypothesis 1 argued that ambiguity tolerance will moderate the relationship between negative attainment discrepancy and strategic change, such that CEOs with higher ambiguity tolerance will initiate greater strategic change when performance is slightly below aspirations. As shown in model 4, the interaction term of </w:t>
      </w:r>
      <w:r w:rsidRPr="000E37D7">
        <w:rPr>
          <w:rFonts w:cstheme="minorHAnsi"/>
          <w:i/>
          <w:iCs/>
        </w:rPr>
        <w:t>ambiguity tolerance</w:t>
      </w:r>
      <w:r w:rsidRPr="000E37D7">
        <w:rPr>
          <w:rFonts w:cstheme="minorHAnsi"/>
        </w:rPr>
        <w:t> and </w:t>
      </w:r>
      <w:r w:rsidRPr="000E37D7">
        <w:rPr>
          <w:rFonts w:cstheme="minorHAnsi"/>
          <w:i/>
          <w:iCs/>
        </w:rPr>
        <w:t>market return below aspirations</w:t>
      </w:r>
      <w:r w:rsidRPr="000E37D7">
        <w:rPr>
          <w:rFonts w:cstheme="minorHAnsi"/>
        </w:rPr>
        <w:t> is positive and significant (</w:t>
      </w:r>
      <w:r w:rsidRPr="000E37D7">
        <w:rPr>
          <w:rFonts w:cstheme="minorHAnsi"/>
          <w:i/>
          <w:iCs/>
        </w:rPr>
        <w:t>p</w:t>
      </w:r>
      <w:r w:rsidRPr="000E37D7">
        <w:rPr>
          <w:rFonts w:cstheme="minorHAnsi"/>
        </w:rPr>
        <w:t> &lt; 0.01), providing support for hypothesis 1. This is further illustrated in </w:t>
      </w:r>
      <w:hyperlink r:id="rId108" w:tooltip="Open Figure Viewer" w:history="1">
        <w:r w:rsidRPr="000E37D7">
          <w:rPr>
            <w:rStyle w:val="Hyperlink"/>
            <w:rFonts w:eastAsiaTheme="majorEastAsia" w:cstheme="minorHAnsi"/>
            <w:color w:val="006ACC"/>
          </w:rPr>
          <w:t>Figure 1</w:t>
        </w:r>
      </w:hyperlink>
      <w:r w:rsidRPr="000E37D7">
        <w:rPr>
          <w:rFonts w:cstheme="minorHAnsi"/>
        </w:rPr>
        <w:t>, which shows that CEOs with higher ambiguity tolerance implement greater strategic change when performance is slightly below aspirations. CEOs who are less tolerant of ambiguity increase the degree of strategic change that they implement as performance deteriorates, with CEOs implementing roughly the same degree of strategic change, regardless of their tolerance for ambiguity, when performance is far below aspirations. This implies that a CEO with high ambiguity tolerance will react earlier to performance downturns, which could be critical to the long-term viability of the firm. Waiting until firm performance is significantly below aspirations could put the firm in the vicarious position of being unable to pivot to a new course of action before it is too late.</w:t>
      </w:r>
    </w:p>
    <w:p w14:paraId="1D0A1B9D" w14:textId="2F7B2081" w:rsidR="008D2917" w:rsidRPr="000E37D7" w:rsidRDefault="008D2917" w:rsidP="000B6478">
      <w:pPr>
        <w:spacing w:after="0"/>
        <w:rPr>
          <w:rFonts w:cstheme="minorHAnsi"/>
        </w:rPr>
      </w:pPr>
      <w:r w:rsidRPr="000E37D7">
        <w:rPr>
          <w:rFonts w:cstheme="minorHAnsi"/>
          <w:noProof/>
          <w:color w:val="006ACC"/>
        </w:rPr>
        <w:drawing>
          <wp:inline distT="0" distB="0" distL="0" distR="0" wp14:anchorId="3A8E89AA" wp14:editId="63150724">
            <wp:extent cx="2743200" cy="1517904"/>
            <wp:effectExtent l="0" t="0" r="0" b="6350"/>
            <wp:docPr id="6" name="Picture 6" descr="Figure 1. Interaction of ambiguity tolerance with market return below aspirations.&#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10;                        figure&#10;                    "/>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27D226CF" w14:textId="77777777" w:rsidR="008D2917" w:rsidRPr="000E37D7" w:rsidRDefault="008D2917" w:rsidP="007D47FA">
      <w:pPr>
        <w:rPr>
          <w:rFonts w:cstheme="minorHAnsi"/>
        </w:rPr>
      </w:pPr>
      <w:r w:rsidRPr="000E37D7">
        <w:rPr>
          <w:rStyle w:val="captionlabel"/>
          <w:rFonts w:eastAsiaTheme="majorEastAsia" w:cstheme="minorHAnsi"/>
          <w:b/>
          <w:bCs/>
          <w:color w:val="333333"/>
        </w:rPr>
        <w:t>Figure 1.</w:t>
      </w:r>
      <w:r w:rsidRPr="000E37D7">
        <w:rPr>
          <w:rFonts w:cstheme="minorHAnsi"/>
        </w:rPr>
        <w:t> Interaction of ambiguity tolerance with market return below aspirations.</w:t>
      </w:r>
    </w:p>
    <w:p w14:paraId="4427A5B2" w14:textId="77777777" w:rsidR="008D2917" w:rsidRPr="000E37D7" w:rsidRDefault="008D2917" w:rsidP="007D47FA">
      <w:pPr>
        <w:rPr>
          <w:rFonts w:cstheme="minorHAnsi"/>
        </w:rPr>
      </w:pPr>
      <w:r w:rsidRPr="000E37D7">
        <w:rPr>
          <w:rFonts w:cstheme="minorHAnsi"/>
        </w:rPr>
        <w:t>Hypothesis 2 stated that cognitive complexity will moderate the relationship between negative attainment discrepancy and strategic change, such that CEOs with higher cognitive complexity will initiate greater strategic change when performance falls farther below aspirations. As shown in model 6, the interaction term of </w:t>
      </w:r>
      <w:r w:rsidRPr="000E37D7">
        <w:rPr>
          <w:rFonts w:cstheme="minorHAnsi"/>
          <w:i/>
          <w:iCs/>
        </w:rPr>
        <w:t>cognitive complexity</w:t>
      </w:r>
      <w:r w:rsidRPr="000E37D7">
        <w:rPr>
          <w:rFonts w:cstheme="minorHAnsi"/>
        </w:rPr>
        <w:t> and </w:t>
      </w:r>
      <w:r w:rsidRPr="000E37D7">
        <w:rPr>
          <w:rFonts w:cstheme="minorHAnsi"/>
          <w:i/>
          <w:iCs/>
        </w:rPr>
        <w:t>market return below aspirations</w:t>
      </w:r>
      <w:r w:rsidRPr="000E37D7">
        <w:rPr>
          <w:rFonts w:cstheme="minorHAnsi"/>
        </w:rPr>
        <w:t> is significant (</w:t>
      </w:r>
      <w:r w:rsidRPr="000E37D7">
        <w:rPr>
          <w:rFonts w:cstheme="minorHAnsi"/>
          <w:i/>
          <w:iCs/>
        </w:rPr>
        <w:t>p</w:t>
      </w:r>
      <w:r w:rsidRPr="000E37D7">
        <w:rPr>
          <w:rFonts w:cstheme="minorHAnsi"/>
        </w:rPr>
        <w:t> &lt; 0.01), providing support for hypothesis 2. This is further illustrated in </w:t>
      </w:r>
      <w:hyperlink r:id="rId110" w:tooltip="Open Figure Viewer" w:history="1">
        <w:r w:rsidRPr="000E37D7">
          <w:rPr>
            <w:rStyle w:val="Hyperlink"/>
            <w:rFonts w:eastAsiaTheme="majorEastAsia" w:cstheme="minorHAnsi"/>
            <w:color w:val="006ACC"/>
          </w:rPr>
          <w:t>Figure 2</w:t>
        </w:r>
      </w:hyperlink>
      <w:r w:rsidRPr="000E37D7">
        <w:rPr>
          <w:rFonts w:cstheme="minorHAnsi"/>
        </w:rPr>
        <w:t xml:space="preserve">, which shows that CEOs with higher cognitive complexity increase the degree of strategic change that they implement as performance worsens, while CEOs with less cognitive complexity implement approximately the same degree of strategic change at all levels of performance below aspirations. The results suggest that a CEO's cognitive complexity can also be critical to the long-term viability of the firm, but in a different way than ambiguity tolerance. While the results suggest that greater ambiguity tolerance increases the likelihood of initiating strategic change sooner (i.e. when performance falls slightly below aspirations), the results also suggest that CEOs with greater cognitive complexity are more likely to implement broad </w:t>
      </w:r>
      <w:r w:rsidRPr="000E37D7">
        <w:rPr>
          <w:rFonts w:cstheme="minorHAnsi"/>
        </w:rPr>
        <w:lastRenderedPageBreak/>
        <w:t>and extensive changes in many strategic dimensions (e.g. advertising, R&amp;D investment, PP&amp;E investment, leverage) when performance falls far below aspirations.</w:t>
      </w:r>
    </w:p>
    <w:p w14:paraId="400C76FB" w14:textId="7551339A" w:rsidR="008D2917" w:rsidRPr="000E37D7" w:rsidRDefault="008D2917" w:rsidP="007D47FA">
      <w:pPr>
        <w:rPr>
          <w:rFonts w:cstheme="minorHAnsi"/>
        </w:rPr>
      </w:pPr>
      <w:r w:rsidRPr="000E37D7">
        <w:rPr>
          <w:rFonts w:cstheme="minorHAnsi"/>
          <w:noProof/>
          <w:color w:val="006ACC"/>
        </w:rPr>
        <w:drawing>
          <wp:inline distT="0" distB="0" distL="0" distR="0" wp14:anchorId="094402DF" wp14:editId="03B2AD08">
            <wp:extent cx="2743200" cy="1554480"/>
            <wp:effectExtent l="0" t="0" r="0" b="7620"/>
            <wp:docPr id="5" name="Picture 5" descr="Figure 2. Interaction of cognitive complexity with market return below aspi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10;                        figure&#10;                    "/>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2743200" cy="1554480"/>
                    </a:xfrm>
                    <a:prstGeom prst="rect">
                      <a:avLst/>
                    </a:prstGeom>
                    <a:noFill/>
                    <a:ln>
                      <a:noFill/>
                    </a:ln>
                  </pic:spPr>
                </pic:pic>
              </a:graphicData>
            </a:graphic>
          </wp:inline>
        </w:drawing>
      </w:r>
    </w:p>
    <w:p w14:paraId="393D4271" w14:textId="77777777" w:rsidR="008D2917" w:rsidRPr="000E37D7" w:rsidRDefault="008D2917" w:rsidP="007D47FA">
      <w:pPr>
        <w:rPr>
          <w:rFonts w:cstheme="minorHAnsi"/>
        </w:rPr>
      </w:pPr>
      <w:r w:rsidRPr="000E37D7">
        <w:rPr>
          <w:rStyle w:val="captionlabel"/>
          <w:rFonts w:eastAsiaTheme="majorEastAsia" w:cstheme="minorHAnsi"/>
          <w:b/>
          <w:bCs/>
          <w:color w:val="333333"/>
        </w:rPr>
        <w:t>Figure 2.</w:t>
      </w:r>
      <w:r w:rsidRPr="000E37D7">
        <w:rPr>
          <w:rFonts w:cstheme="minorHAnsi"/>
        </w:rPr>
        <w:t> Interaction of cognitive complexity with market return below aspirations.</w:t>
      </w:r>
    </w:p>
    <w:p w14:paraId="7E2AB8EC" w14:textId="77777777" w:rsidR="008D2917" w:rsidRPr="000E37D7" w:rsidRDefault="008D2917" w:rsidP="007D47FA">
      <w:pPr>
        <w:rPr>
          <w:rFonts w:cstheme="minorHAnsi"/>
        </w:rPr>
      </w:pPr>
      <w:r w:rsidRPr="000E37D7">
        <w:rPr>
          <w:rFonts w:cstheme="minorHAnsi"/>
        </w:rPr>
        <w:t>Hypothesis 3 stated that locus of control will moderate the relationship between negative attainment discrepancy and strategic change. As shown in model 8, the interaction term of </w:t>
      </w:r>
      <w:r w:rsidRPr="000E37D7">
        <w:rPr>
          <w:rFonts w:cstheme="minorHAnsi"/>
          <w:i/>
          <w:iCs/>
        </w:rPr>
        <w:t>locus of control</w:t>
      </w:r>
      <w:r w:rsidRPr="000E37D7">
        <w:rPr>
          <w:rFonts w:cstheme="minorHAnsi"/>
        </w:rPr>
        <w:t> with </w:t>
      </w:r>
      <w:r w:rsidRPr="000E37D7">
        <w:rPr>
          <w:rFonts w:cstheme="minorHAnsi"/>
          <w:i/>
          <w:iCs/>
        </w:rPr>
        <w:t>market return below aspirations</w:t>
      </w:r>
      <w:r w:rsidRPr="000E37D7">
        <w:rPr>
          <w:rFonts w:cstheme="minorHAnsi"/>
        </w:rPr>
        <w:t> is not significant. Hypothesis 3 is not supported. Hypothesis 4 stated that CSQ will moderate the relationship between negative attainment discrepancy and strategic change. As shown in model 10, the interaction term of CSQ and </w:t>
      </w:r>
      <w:r w:rsidRPr="000E37D7">
        <w:rPr>
          <w:rFonts w:cstheme="minorHAnsi"/>
          <w:i/>
          <w:iCs/>
        </w:rPr>
        <w:t>market return below aspirations</w:t>
      </w:r>
      <w:r w:rsidRPr="000E37D7">
        <w:rPr>
          <w:rFonts w:cstheme="minorHAnsi"/>
        </w:rPr>
        <w:t> is not significant. Hypothesis 4 is not supported.</w:t>
      </w:r>
    </w:p>
    <w:p w14:paraId="480527B3" w14:textId="77777777" w:rsidR="008D2917" w:rsidRPr="000E37D7" w:rsidRDefault="008D2917" w:rsidP="003E5979">
      <w:pPr>
        <w:pStyle w:val="Heading1"/>
        <w:rPr>
          <w:rFonts w:asciiTheme="minorHAnsi" w:hAnsiTheme="minorHAnsi" w:cstheme="minorHAnsi"/>
        </w:rPr>
      </w:pPr>
      <w:bookmarkStart w:id="8" w:name="_i19"/>
      <w:bookmarkEnd w:id="8"/>
      <w:r w:rsidRPr="000E37D7">
        <w:rPr>
          <w:rFonts w:asciiTheme="minorHAnsi" w:hAnsiTheme="minorHAnsi" w:cstheme="minorHAnsi"/>
        </w:rPr>
        <w:t>Discussion</w:t>
      </w:r>
    </w:p>
    <w:p w14:paraId="08D0E283" w14:textId="77777777" w:rsidR="008D2917" w:rsidRPr="000E37D7" w:rsidRDefault="008D2917" w:rsidP="007D47FA">
      <w:pPr>
        <w:rPr>
          <w:rFonts w:cstheme="minorHAnsi"/>
        </w:rPr>
      </w:pPr>
      <w:r w:rsidRPr="000E37D7">
        <w:rPr>
          <w:rFonts w:cstheme="minorHAnsi"/>
        </w:rPr>
        <w:t>This study provides insight into an overlooked element of the BTOF, that of managerial cognitions in times of uncertainty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Greve</w:t>
      </w:r>
      <w:proofErr w:type="spellEnd"/>
      <w:r w:rsidRPr="000E37D7">
        <w:rPr>
          <w:rStyle w:val="Hyperlink"/>
          <w:rFonts w:eastAsiaTheme="majorEastAsia" w:cstheme="minorHAnsi"/>
          <w:color w:val="006ACC"/>
        </w:rPr>
        <w:t>, 2003</w:t>
      </w:r>
      <w:r w:rsidR="00430085" w:rsidRPr="000E37D7">
        <w:rPr>
          <w:rStyle w:val="Hyperlink"/>
          <w:rFonts w:eastAsiaTheme="majorEastAsia" w:cstheme="minorHAnsi"/>
          <w:color w:val="006ACC"/>
        </w:rPr>
        <w:fldChar w:fldCharType="end"/>
      </w:r>
      <w:r w:rsidRPr="000E37D7">
        <w:rPr>
          <w:rFonts w:cstheme="minorHAnsi"/>
        </w:rPr>
        <w:t>). Thus, this study builds on BTOF by addressing the role of managerial discretion and psychological traits on the relationship between performance and action when the firm is performing poorly. In particular, the moderating effects of four psychological traits from </w:t>
      </w:r>
      <w:hyperlink r:id="rId112" w:history="1">
        <w:r w:rsidRPr="000E37D7">
          <w:rPr>
            <w:rStyle w:val="Hyperlink"/>
            <w:rFonts w:eastAsiaTheme="majorEastAsia" w:cstheme="minorHAnsi"/>
            <w:color w:val="006ACC"/>
          </w:rPr>
          <w:t>Hambrick and Finkelstein’s (1987)</w:t>
        </w:r>
      </w:hyperlink>
      <w:r w:rsidRPr="000E37D7">
        <w:rPr>
          <w:rFonts w:cstheme="minorHAnsi"/>
        </w:rPr>
        <w:t> managerial discretion construct—</w:t>
      </w:r>
      <w:r w:rsidRPr="000E37D7">
        <w:rPr>
          <w:rFonts w:cstheme="minorHAnsi"/>
          <w:i/>
          <w:iCs/>
        </w:rPr>
        <w:t>ambiguity tolerance</w:t>
      </w:r>
      <w:r w:rsidRPr="000E37D7">
        <w:rPr>
          <w:rFonts w:cstheme="minorHAnsi"/>
        </w:rPr>
        <w:t>, </w:t>
      </w:r>
      <w:r w:rsidRPr="000E37D7">
        <w:rPr>
          <w:rFonts w:cstheme="minorHAnsi"/>
          <w:i/>
          <w:iCs/>
        </w:rPr>
        <w:t>cognitive complexity</w:t>
      </w:r>
      <w:r w:rsidRPr="000E37D7">
        <w:rPr>
          <w:rFonts w:cstheme="minorHAnsi"/>
        </w:rPr>
        <w:t>, </w:t>
      </w:r>
      <w:r w:rsidRPr="000E37D7">
        <w:rPr>
          <w:rFonts w:cstheme="minorHAnsi"/>
          <w:i/>
          <w:iCs/>
        </w:rPr>
        <w:t>locus of control</w:t>
      </w:r>
      <w:r w:rsidRPr="000E37D7">
        <w:rPr>
          <w:rFonts w:cstheme="minorHAnsi"/>
        </w:rPr>
        <w:t>, and </w:t>
      </w:r>
      <w:r w:rsidRPr="000E37D7">
        <w:rPr>
          <w:rFonts w:cstheme="minorHAnsi"/>
          <w:i/>
          <w:iCs/>
        </w:rPr>
        <w:t>CSQ</w:t>
      </w:r>
      <w:r w:rsidRPr="000E37D7">
        <w:rPr>
          <w:rFonts w:cstheme="minorHAnsi"/>
        </w:rPr>
        <w:t>—on the relationship between negative attainment discrepancy and strategic change were examined. The results reveal that specific executive characteristics, which influence the degree of discretion displayed by CEOs, are important contingencies to whether and when firms engage in strategic change. Thus, this study provides a strong support to the broad field of strategic leadership which centers around the idea that careful choice of leaders is critical to firm behaviors.</w:t>
      </w:r>
    </w:p>
    <w:p w14:paraId="508E5EF5" w14:textId="77777777" w:rsidR="008D2917" w:rsidRPr="000E37D7" w:rsidRDefault="008D2917" w:rsidP="007D47FA">
      <w:pPr>
        <w:rPr>
          <w:rFonts w:cstheme="minorHAnsi"/>
        </w:rPr>
      </w:pPr>
      <w:r w:rsidRPr="000E37D7">
        <w:rPr>
          <w:rFonts w:cstheme="minorHAnsi"/>
        </w:rPr>
        <w:t>The results from testing hypothesis 1 suggest that CEOs with greater ambiguity tolerance are more likely to implement changes necessary to prevent further performance erosion. The psychology literature posits that individuals with higher ambiguity tolerance are more comfortable with reversing courses of action, are less likely to be trapped in maintaining existing routines, and are more open-minded toward unfamiliar and unexpected external environmental changes (</w:t>
      </w:r>
      <w:hyperlink r:id="rId113" w:history="1">
        <w:r w:rsidRPr="000E37D7">
          <w:rPr>
            <w:rStyle w:val="Hyperlink"/>
            <w:rFonts w:eastAsiaTheme="majorEastAsia" w:cstheme="minorHAnsi"/>
            <w:color w:val="006ACC"/>
          </w:rPr>
          <w:t>Frenkel-</w:t>
        </w:r>
        <w:proofErr w:type="spellStart"/>
        <w:r w:rsidRPr="000E37D7">
          <w:rPr>
            <w:rStyle w:val="Hyperlink"/>
            <w:rFonts w:eastAsiaTheme="majorEastAsia" w:cstheme="minorHAnsi"/>
            <w:color w:val="006ACC"/>
          </w:rPr>
          <w:t>Brunswik</w:t>
        </w:r>
        <w:proofErr w:type="spellEnd"/>
        <w:r w:rsidRPr="000E37D7">
          <w:rPr>
            <w:rStyle w:val="Hyperlink"/>
            <w:rFonts w:eastAsiaTheme="majorEastAsia" w:cstheme="minorHAnsi"/>
            <w:color w:val="006ACC"/>
          </w:rPr>
          <w:t>, 1949</w:t>
        </w:r>
      </w:hyperlink>
      <w:r w:rsidRPr="000E37D7">
        <w:rPr>
          <w:rFonts w:cstheme="minorHAnsi"/>
        </w:rPr>
        <w:t>; </w:t>
      </w:r>
      <w:hyperlink r:id="rId114" w:history="1">
        <w:r w:rsidRPr="000E37D7">
          <w:rPr>
            <w:rStyle w:val="Hyperlink"/>
            <w:rFonts w:eastAsiaTheme="majorEastAsia" w:cstheme="minorHAnsi"/>
            <w:color w:val="006ACC"/>
          </w:rPr>
          <w:t>McLain, 2009</w:t>
        </w:r>
      </w:hyperlink>
      <w:r w:rsidRPr="000E37D7">
        <w:rPr>
          <w:rFonts w:cstheme="minorHAnsi"/>
        </w:rPr>
        <w:t>). Additionally, </w:t>
      </w:r>
      <w:hyperlink r:id="rId115" w:history="1">
        <w:r w:rsidRPr="000E37D7">
          <w:rPr>
            <w:rStyle w:val="Hyperlink"/>
            <w:rFonts w:eastAsiaTheme="majorEastAsia" w:cstheme="minorHAnsi"/>
            <w:color w:val="006ACC"/>
          </w:rPr>
          <w:t>Judge et al., (1999)</w:t>
        </w:r>
      </w:hyperlink>
      <w:r w:rsidRPr="000E37D7">
        <w:rPr>
          <w:rFonts w:cstheme="minorHAnsi"/>
        </w:rPr>
        <w:t> showed that executives who are more comfortable with ambiguity are better able to cope with change. The results from this study suggest that each of these facets of ambiguity tolerance may play a role in not only how CEOs interpret situations and implement actions, but whether they choose to do so. CEOs who are less tolerant of ambiguity may delay or forego evaluating, developing, and implementing alternative strategic directions.</w:t>
      </w:r>
    </w:p>
    <w:p w14:paraId="00DDACA8" w14:textId="77777777" w:rsidR="008D2917" w:rsidRPr="000E37D7" w:rsidRDefault="008D2917" w:rsidP="007D47FA">
      <w:pPr>
        <w:rPr>
          <w:rFonts w:cstheme="minorHAnsi"/>
        </w:rPr>
      </w:pPr>
      <w:r w:rsidRPr="000E37D7">
        <w:rPr>
          <w:rFonts w:cstheme="minorHAnsi"/>
        </w:rPr>
        <w:t xml:space="preserve">Further, the results from testing hypothesis 2 show that CEOs with greater cognitive complexity implement more substantial changes as performance declines, potentially in a wider range of strategic </w:t>
      </w:r>
      <w:r w:rsidRPr="000E37D7">
        <w:rPr>
          <w:rFonts w:cstheme="minorHAnsi"/>
        </w:rPr>
        <w:lastRenderedPageBreak/>
        <w:t>areas than CEOs with lower cognitive complexity. Consistent with the idea of bounded rationality (</w:t>
      </w:r>
      <w:hyperlink r:id="rId116" w:history="1">
        <w:r w:rsidRPr="000E37D7">
          <w:rPr>
            <w:rStyle w:val="Hyperlink"/>
            <w:rFonts w:eastAsiaTheme="majorEastAsia" w:cstheme="minorHAnsi"/>
            <w:color w:val="006ACC"/>
          </w:rPr>
          <w:t>March and Simon, 1958</w:t>
        </w:r>
      </w:hyperlink>
      <w:r w:rsidRPr="000E37D7">
        <w:rPr>
          <w:rFonts w:cstheme="minorHAnsi"/>
        </w:rPr>
        <w:t>), these results suggest that regardless of the situation’s severity, some CEOs might be limited in the degree of change they can undertake because of their knowledge and ability to comprehend and adapt to various internal and external conditions. Restrictions on strategic change implemented by a CEO with lower cognitive complexity when performance is very poor may be the result of a series of additive limitations, since reduced cognitive complexity may constrain a CEOs field of vision and cause a CEO to be selective or biased when interpreting information. Additionally, a CEOs knowledge of alternatives and consequences of potential alternatives may also be constrained. While a few management scholars have examined the relationship of cognitive complexity with strategic choices, such as acquisitions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Hitt</w:t>
      </w:r>
      <w:proofErr w:type="spellEnd"/>
      <w:r w:rsidRPr="000E37D7">
        <w:rPr>
          <w:rStyle w:val="Hyperlink"/>
          <w:rFonts w:eastAsiaTheme="majorEastAsia" w:cstheme="minorHAnsi"/>
          <w:color w:val="006ACC"/>
        </w:rPr>
        <w:t xml:space="preserve"> and Tyler, 1991</w:t>
      </w:r>
      <w:r w:rsidR="00430085" w:rsidRPr="000E37D7">
        <w:rPr>
          <w:rStyle w:val="Hyperlink"/>
          <w:rFonts w:eastAsiaTheme="majorEastAsia" w:cstheme="minorHAnsi"/>
          <w:color w:val="006ACC"/>
        </w:rPr>
        <w:fldChar w:fldCharType="end"/>
      </w:r>
      <w:r w:rsidRPr="000E37D7">
        <w:rPr>
          <w:rFonts w:cstheme="minorHAnsi"/>
        </w:rPr>
        <w:t>) and the pace of decision-making (</w:t>
      </w:r>
      <w:hyperlink r:id="rId117" w:history="1">
        <w:r w:rsidRPr="000E37D7">
          <w:rPr>
            <w:rStyle w:val="Hyperlink"/>
            <w:rFonts w:eastAsiaTheme="majorEastAsia" w:cstheme="minorHAnsi"/>
            <w:color w:val="006ACC"/>
          </w:rPr>
          <w:t>Wally and Baum, 1994</w:t>
        </w:r>
      </w:hyperlink>
      <w:r w:rsidRPr="000E37D7">
        <w:rPr>
          <w:rFonts w:cstheme="minorHAnsi"/>
        </w:rPr>
        <w:t>), this study advances prior research by demonstrating that cognitive complexity serves to bolster strategic change when performance falls far short of expectations.</w:t>
      </w:r>
    </w:p>
    <w:p w14:paraId="53355FBA" w14:textId="77777777" w:rsidR="008D2917" w:rsidRPr="000E37D7" w:rsidRDefault="00F75755" w:rsidP="007D47FA">
      <w:pPr>
        <w:rPr>
          <w:rFonts w:cstheme="minorHAnsi"/>
        </w:rPr>
      </w:pPr>
      <w:hyperlink r:id="rId118" w:history="1">
        <w:r w:rsidR="008D2917" w:rsidRPr="000E37D7">
          <w:rPr>
            <w:rStyle w:val="Hyperlink"/>
            <w:rFonts w:eastAsiaTheme="majorEastAsia" w:cstheme="minorHAnsi"/>
            <w:color w:val="006ACC"/>
          </w:rPr>
          <w:t>Hambrick and Finkelstein (1987)</w:t>
        </w:r>
      </w:hyperlink>
      <w:r w:rsidR="008D2917" w:rsidRPr="000E37D7">
        <w:rPr>
          <w:rFonts w:cstheme="minorHAnsi"/>
        </w:rPr>
        <w:t> posit that both cognitive complexity and ambiguity tolerance are positively related to managerial discretion. In the context of a firm performing below board and shareholder aspirations, these findings are consistent with how these two traits function in Hambrick and Finkelstein’s managerial characteristics force. These findings, however, also suggest that ambiguity tolerance and cognitive complexity are especially valuable in </w:t>
      </w:r>
      <w:r w:rsidR="008D2917" w:rsidRPr="000E37D7">
        <w:rPr>
          <w:rFonts w:cstheme="minorHAnsi"/>
          <w:i/>
          <w:iCs/>
        </w:rPr>
        <w:t>different</w:t>
      </w:r>
      <w:r w:rsidR="008D2917" w:rsidRPr="000E37D7">
        <w:rPr>
          <w:rFonts w:cstheme="minorHAnsi"/>
        </w:rPr>
        <w:t> circumstances. First, consider a firm that has consistently met performance expectations, but is currently experiencing a small performance decline. A CEO with less ambiguity tolerance might “stay the course.” However, a CEO who is more tolerant of ambiguity is far more proactive and takes any necessary steps and makes changes to avoid further decline. Second, consider a firm that is performing considerably poorer than other firms in its industry. Customers may be dissatisfied and, thus, are switching to other providers, costs may be too high due to inefficiencies, and business development opportunities may be forsaken. The necessity for change is abundantly clear, but the degree of change necessary for dramatic turnaround requires a CEO who can conceptualize the nature of problems in most, if not all, of the firm’s activities. However, conceptualization across many areas of the firm is not enough for turnaround. To implement dramatic strategic change, the CEO needs to be able to comprehend and accept sweeping changes associated with assets, management, and financial restructuring. Stated differently, the firm is better suited with a CEO who possesses greater cognitive complexity.</w:t>
      </w:r>
    </w:p>
    <w:p w14:paraId="41A65357" w14:textId="77777777" w:rsidR="008D2917" w:rsidRPr="000E37D7" w:rsidRDefault="008D2917" w:rsidP="007D47FA">
      <w:pPr>
        <w:rPr>
          <w:rFonts w:cstheme="minorHAnsi"/>
        </w:rPr>
      </w:pPr>
      <w:r w:rsidRPr="000E37D7">
        <w:rPr>
          <w:rFonts w:cstheme="minorHAnsi"/>
        </w:rPr>
        <w:t>Given that previous research has found that CEOs with an internal locus of control will feel that their actions matter (</w:t>
      </w:r>
      <w:hyperlink r:id="rId119" w:history="1">
        <w:r w:rsidRPr="000E37D7">
          <w:rPr>
            <w:rStyle w:val="Hyperlink"/>
            <w:rFonts w:eastAsiaTheme="majorEastAsia" w:cstheme="minorHAnsi"/>
            <w:color w:val="006ACC"/>
          </w:rPr>
          <w:t>Judge et al., 1999</w:t>
        </w:r>
      </w:hyperlink>
      <w:r w:rsidRPr="000E37D7">
        <w:rPr>
          <w:rFonts w:cstheme="minorHAnsi"/>
        </w:rPr>
        <w:t>) and are more likely to trigger improvement and other positive outcomes (</w:t>
      </w:r>
      <w:hyperlink r:id="rId120" w:history="1">
        <w:r w:rsidRPr="000E37D7">
          <w:rPr>
            <w:rStyle w:val="Hyperlink"/>
            <w:rFonts w:eastAsiaTheme="majorEastAsia" w:cstheme="minorHAnsi"/>
            <w:color w:val="006ACC"/>
          </w:rPr>
          <w:t xml:space="preserve">Anderson and </w:t>
        </w:r>
        <w:proofErr w:type="spellStart"/>
        <w:r w:rsidRPr="000E37D7">
          <w:rPr>
            <w:rStyle w:val="Hyperlink"/>
            <w:rFonts w:eastAsiaTheme="majorEastAsia" w:cstheme="minorHAnsi"/>
            <w:color w:val="006ACC"/>
          </w:rPr>
          <w:t>Schneier</w:t>
        </w:r>
        <w:proofErr w:type="spellEnd"/>
        <w:r w:rsidRPr="000E37D7">
          <w:rPr>
            <w:rStyle w:val="Hyperlink"/>
            <w:rFonts w:eastAsiaTheme="majorEastAsia" w:cstheme="minorHAnsi"/>
            <w:color w:val="006ACC"/>
          </w:rPr>
          <w:t>, 1978</w:t>
        </w:r>
      </w:hyperlink>
      <w:r w:rsidRPr="000E37D7">
        <w:rPr>
          <w:rFonts w:cstheme="minorHAnsi"/>
        </w:rPr>
        <w:t>; </w:t>
      </w:r>
      <w:hyperlink r:id="rId121" w:history="1">
        <w:r w:rsidRPr="000E37D7">
          <w:rPr>
            <w:rStyle w:val="Hyperlink"/>
            <w:rFonts w:eastAsiaTheme="majorEastAsia" w:cstheme="minorHAnsi"/>
            <w:color w:val="006ACC"/>
          </w:rPr>
          <w:t>Howell and Avolio, 1993</w:t>
        </w:r>
      </w:hyperlink>
      <w:r w:rsidRPr="000E37D7">
        <w:rPr>
          <w:rFonts w:cstheme="minorHAnsi"/>
        </w:rPr>
        <w:t>), it was surprising that locus of control was not found to have any effect on the relationship of performance below aspirations and strategic change. One possible explanation is that more “external” CEOs may have self-selected more inertial firms (e.g. older, larger) or slower-paced, less dynamic industries that are more consistent with where they fall on the locus of control continuum (</w:t>
      </w:r>
      <w:hyperlink r:id="rId122" w:history="1">
        <w:r w:rsidRPr="000E37D7">
          <w:rPr>
            <w:rStyle w:val="Hyperlink"/>
            <w:rFonts w:eastAsiaTheme="majorEastAsia" w:cstheme="minorHAnsi"/>
            <w:color w:val="006ACC"/>
          </w:rPr>
          <w:t>Finkelstein et al., 2009</w:t>
        </w:r>
      </w:hyperlink>
      <w:r w:rsidRPr="000E37D7">
        <w:rPr>
          <w:rFonts w:cstheme="minorHAnsi"/>
        </w:rPr>
        <w:t>).</w:t>
      </w:r>
    </w:p>
    <w:p w14:paraId="24D7FDB5" w14:textId="77777777" w:rsidR="008D2917" w:rsidRPr="000E37D7" w:rsidRDefault="008D2917" w:rsidP="007D47FA">
      <w:pPr>
        <w:rPr>
          <w:rFonts w:cstheme="minorHAnsi"/>
        </w:rPr>
      </w:pPr>
      <w:r w:rsidRPr="000E37D7">
        <w:rPr>
          <w:rFonts w:cstheme="minorHAnsi"/>
        </w:rPr>
        <w:t>While no support was found for the moderating role of CSQ, the results showed a significant negative relationship for CSQ with strategic change. This is consistent with </w:t>
      </w:r>
      <w:hyperlink r:id="rId123" w:history="1">
        <w:r w:rsidRPr="000E37D7">
          <w:rPr>
            <w:rStyle w:val="Hyperlink"/>
            <w:rFonts w:eastAsiaTheme="majorEastAsia" w:cstheme="minorHAnsi"/>
            <w:color w:val="006ACC"/>
          </w:rPr>
          <w:t>Hambrick et al.’s (1993)</w:t>
        </w:r>
      </w:hyperlink>
      <w:r w:rsidRPr="000E37D7">
        <w:rPr>
          <w:rFonts w:cstheme="minorHAnsi"/>
        </w:rPr>
        <w:t> position that personal investment and strong belief in the correctness of current policies are positively associated with CSQ. But findings from Hambrick et al. suggest that CSQ is influenced by whether the firm operates in a low or high discretion industry, a notion further advanced by </w:t>
      </w:r>
      <w:hyperlink r:id="rId124" w:history="1">
        <w:r w:rsidRPr="000E37D7">
          <w:rPr>
            <w:rStyle w:val="Hyperlink"/>
            <w:rFonts w:eastAsiaTheme="majorEastAsia" w:cstheme="minorHAnsi"/>
            <w:color w:val="006ACC"/>
          </w:rPr>
          <w:t>McClelland et al., (2010)</w:t>
        </w:r>
      </w:hyperlink>
      <w:r w:rsidRPr="000E37D7">
        <w:rPr>
          <w:rFonts w:cstheme="minorHAnsi"/>
        </w:rPr>
        <w:t xml:space="preserve">, who found that high CSQ CEOs are associated with better firm performance in low discretion industries and far worse performance in high discretion industries. Given that this study’s sample spans a wide variety of </w:t>
      </w:r>
      <w:r w:rsidRPr="000E37D7">
        <w:rPr>
          <w:rFonts w:cstheme="minorHAnsi"/>
        </w:rPr>
        <w:lastRenderedPageBreak/>
        <w:t>low, medium, and high discretion industries, it may be necessary to examine firms with similar industry-level discretion to gain visibility to how performance below aspirations interacts with CSQ.</w:t>
      </w:r>
    </w:p>
    <w:p w14:paraId="0D2CDF13" w14:textId="77777777" w:rsidR="008D2917" w:rsidRPr="000E37D7" w:rsidRDefault="008D2917" w:rsidP="003E5979">
      <w:pPr>
        <w:pStyle w:val="Heading1"/>
        <w:rPr>
          <w:rFonts w:asciiTheme="minorHAnsi" w:hAnsiTheme="minorHAnsi" w:cstheme="minorHAnsi"/>
        </w:rPr>
      </w:pPr>
      <w:bookmarkStart w:id="9" w:name="_i20"/>
      <w:bookmarkEnd w:id="9"/>
      <w:r w:rsidRPr="000E37D7">
        <w:rPr>
          <w:rFonts w:asciiTheme="minorHAnsi" w:hAnsiTheme="minorHAnsi" w:cstheme="minorHAnsi"/>
        </w:rPr>
        <w:t>Limitations</w:t>
      </w:r>
    </w:p>
    <w:p w14:paraId="0D7698F9" w14:textId="77777777" w:rsidR="008D2917" w:rsidRPr="000E37D7" w:rsidRDefault="008D2917" w:rsidP="007D47FA">
      <w:pPr>
        <w:rPr>
          <w:rFonts w:cstheme="minorHAnsi"/>
        </w:rPr>
      </w:pPr>
      <w:r w:rsidRPr="000E37D7">
        <w:rPr>
          <w:rFonts w:cstheme="minorHAnsi"/>
        </w:rPr>
        <w:t>While this study builds on previous theory and uses established measures for most constructs, it has limitations. First, four psychological traits were measured using CEOs’ responses to questionnaires. While </w:t>
      </w:r>
      <w:hyperlink r:id="rId125" w:history="1">
        <w:r w:rsidRPr="000E37D7">
          <w:rPr>
            <w:rStyle w:val="Hyperlink"/>
            <w:rFonts w:eastAsiaTheme="majorEastAsia" w:cstheme="minorHAnsi"/>
            <w:color w:val="006ACC"/>
          </w:rPr>
          <w:t>McLain (2009)</w:t>
        </w:r>
      </w:hyperlink>
      <w:r w:rsidRPr="000E37D7">
        <w:rPr>
          <w:rFonts w:cstheme="minorHAnsi"/>
        </w:rPr>
        <w:t> and </w:t>
      </w:r>
      <w:hyperlink r:id="rId126" w:history="1">
        <w:r w:rsidRPr="000E37D7">
          <w:rPr>
            <w:rStyle w:val="Hyperlink"/>
            <w:rFonts w:eastAsiaTheme="majorEastAsia" w:cstheme="minorHAnsi"/>
            <w:color w:val="006ACC"/>
          </w:rPr>
          <w:t>Hodgkinson (1992)</w:t>
        </w:r>
      </w:hyperlink>
      <w:r w:rsidRPr="000E37D7">
        <w:rPr>
          <w:rFonts w:cstheme="minorHAnsi"/>
        </w:rPr>
        <w:t> worded items in their scales to reduce confounding influences found in psychological scales related and unrelated to management, there is still the potential for social desirability bias. CEOs may wish to be perceived as more open to alternative views and embracing novel and unclear situations, even if this is contrary to their psychological makeup. The method used for measuring cognitive complexity, CEOs reporting the number of functions that they have worked in during their careers, is less susceptible to social desirability bias, though there is some potential for CEOs to want to be perceived as having experience in more functional areas than they have worked.</w:t>
      </w:r>
    </w:p>
    <w:p w14:paraId="19D73D5C" w14:textId="77777777" w:rsidR="008D2917" w:rsidRPr="000E37D7" w:rsidRDefault="008D2917" w:rsidP="007D47FA">
      <w:pPr>
        <w:rPr>
          <w:rFonts w:cstheme="minorHAnsi"/>
        </w:rPr>
      </w:pPr>
      <w:r w:rsidRPr="000E37D7">
        <w:rPr>
          <w:rFonts w:cstheme="minorHAnsi"/>
        </w:rPr>
        <w:t>Second, the measures of cognitive complexity and CSQ use a single response to proxy for each psychological construct. These limitations are the result of the authors’ efforts to achieve a higher response rate, which required minimizing the number of items in the questionnaire. A more comprehensive scale for cognitive complexity, such as </w:t>
      </w:r>
      <w:proofErr w:type="spellStart"/>
      <w:r w:rsidR="00430085" w:rsidRPr="000E37D7">
        <w:rPr>
          <w:rFonts w:cstheme="minorHAnsi"/>
        </w:rPr>
        <w:fldChar w:fldCharType="begin"/>
      </w:r>
      <w:r w:rsidR="00430085" w:rsidRPr="000E37D7">
        <w:rPr>
          <w:rFonts w:cstheme="minorHAnsi"/>
        </w:rPr>
        <w:instrText xml:space="preserve"> HYPERLINK "https://journals.sagepub.com/doi/10.1177/0306307018798143" </w:instrText>
      </w:r>
      <w:r w:rsidR="00430085" w:rsidRPr="000E37D7">
        <w:rPr>
          <w:rFonts w:cstheme="minorHAnsi"/>
        </w:rPr>
        <w:fldChar w:fldCharType="separate"/>
      </w:r>
      <w:r w:rsidRPr="000E37D7">
        <w:rPr>
          <w:rStyle w:val="Hyperlink"/>
          <w:rFonts w:eastAsiaTheme="majorEastAsia" w:cstheme="minorHAnsi"/>
          <w:color w:val="006ACC"/>
        </w:rPr>
        <w:t>Bieri’s</w:t>
      </w:r>
      <w:proofErr w:type="spellEnd"/>
      <w:r w:rsidRPr="000E37D7">
        <w:rPr>
          <w:rStyle w:val="Hyperlink"/>
          <w:rFonts w:eastAsiaTheme="majorEastAsia" w:cstheme="minorHAnsi"/>
          <w:color w:val="006ACC"/>
        </w:rPr>
        <w:t xml:space="preserve"> (1966)</w:t>
      </w:r>
      <w:r w:rsidR="00430085" w:rsidRPr="000E37D7">
        <w:rPr>
          <w:rStyle w:val="Hyperlink"/>
          <w:rFonts w:eastAsiaTheme="majorEastAsia" w:cstheme="minorHAnsi"/>
          <w:color w:val="006ACC"/>
        </w:rPr>
        <w:fldChar w:fldCharType="end"/>
      </w:r>
      <w:r w:rsidRPr="000E37D7">
        <w:rPr>
          <w:rFonts w:cstheme="minorHAnsi"/>
        </w:rPr>
        <w:t> 100-item scale, might be ideal, but would create validity problems due to CEOs’ unwillingness to complete the questionnaire and lack of attention span when completing long questionnaires. Thus, the scales and items used in the questionnaire represent a compromise between length and depth. Still, in the case of cognitive complexity, relying on the number of functions that the CEO has worked during his or her career captures his or her functional expertise and skills of evaluating business problems and solutions (</w:t>
      </w:r>
      <w:hyperlink r:id="rId127" w:history="1">
        <w:r w:rsidRPr="000E37D7">
          <w:rPr>
            <w:rStyle w:val="Hyperlink"/>
            <w:rFonts w:eastAsiaTheme="majorEastAsia" w:cstheme="minorHAnsi"/>
            <w:color w:val="006ACC"/>
          </w:rPr>
          <w:t>Dearborn and Simon, 1958</w:t>
        </w:r>
      </w:hyperlink>
      <w:r w:rsidRPr="000E37D7">
        <w:rPr>
          <w:rFonts w:cstheme="minorHAnsi"/>
        </w:rPr>
        <w:t>; </w:t>
      </w:r>
      <w:hyperlink r:id="rId128" w:history="1">
        <w:r w:rsidRPr="000E37D7">
          <w:rPr>
            <w:rStyle w:val="Hyperlink"/>
            <w:rFonts w:eastAsiaTheme="majorEastAsia" w:cstheme="minorHAnsi"/>
            <w:color w:val="006ACC"/>
          </w:rPr>
          <w:t>Waller et al., 1995</w:t>
        </w:r>
      </w:hyperlink>
      <w:r w:rsidRPr="000E37D7">
        <w:rPr>
          <w:rFonts w:cstheme="minorHAnsi"/>
        </w:rPr>
        <w:t>).</w:t>
      </w:r>
    </w:p>
    <w:p w14:paraId="7159AF09" w14:textId="77777777" w:rsidR="008D2917" w:rsidRPr="000E37D7" w:rsidRDefault="008D2917" w:rsidP="007D47FA">
      <w:pPr>
        <w:rPr>
          <w:rFonts w:cstheme="minorHAnsi"/>
        </w:rPr>
      </w:pPr>
      <w:r w:rsidRPr="000E37D7">
        <w:rPr>
          <w:rFonts w:cstheme="minorHAnsi"/>
        </w:rPr>
        <w:t>Third, the ability to generalize this study’s findings to other contexts may be limited. As this study uses only publicly traded firms based in the United States, the results may not apply to privately held firms, family firms, or firms outside the United States. However, because the participating CEOs are from over 60 different industries, the findings are not constrained to a specific industry.</w:t>
      </w:r>
    </w:p>
    <w:p w14:paraId="189CEA74" w14:textId="77777777" w:rsidR="008D2917" w:rsidRPr="000E37D7" w:rsidRDefault="008D2917" w:rsidP="003E5979">
      <w:pPr>
        <w:pStyle w:val="Heading1"/>
        <w:rPr>
          <w:rFonts w:asciiTheme="minorHAnsi" w:hAnsiTheme="minorHAnsi" w:cstheme="minorHAnsi"/>
        </w:rPr>
      </w:pPr>
      <w:bookmarkStart w:id="10" w:name="_i21"/>
      <w:bookmarkEnd w:id="10"/>
      <w:r w:rsidRPr="000E37D7">
        <w:rPr>
          <w:rFonts w:asciiTheme="minorHAnsi" w:hAnsiTheme="minorHAnsi" w:cstheme="minorHAnsi"/>
        </w:rPr>
        <w:t>Practical implications</w:t>
      </w:r>
    </w:p>
    <w:p w14:paraId="56DB131F" w14:textId="77777777" w:rsidR="008D2917" w:rsidRPr="000E37D7" w:rsidRDefault="008D2917" w:rsidP="007D47FA">
      <w:pPr>
        <w:rPr>
          <w:rFonts w:cstheme="minorHAnsi"/>
        </w:rPr>
      </w:pPr>
      <w:r w:rsidRPr="000E37D7">
        <w:rPr>
          <w:rFonts w:cstheme="minorHAnsi"/>
        </w:rPr>
        <w:t xml:space="preserve">Strategic change is necessary for firms to reverse poor performance or find new sources of competitive advantage. As the results from this study suggest, managerial discretion influences when and to what degree CEOs implement strategic change. Faced with the same situation, some CEOs will implement strategic change to try and improve performance, while others may pursue limited strategic changes or delay any change until performance falls far below aspirations. CEOs with higher ambiguity tolerance are more likely to implement strategic change early in response to performance downturns, while CEOs with greater cognitive complexity are more likely to implement more comprehensive and far-reaching strategic change in response to consistently deteriorating performance. With respect to the market for managerial talent, executives (and management teams) who are pre-dispositioned to strategically maneuver through firm-specific and industry-wide economic downturns will likely have a greater impact on future outcomes or, as seen during the financial crisis, perhaps even the viability of the firm itself. A board selecting or deciding whether to retain a CEO should emphasize whether the executive’s </w:t>
      </w:r>
      <w:r w:rsidRPr="000E37D7">
        <w:rPr>
          <w:rFonts w:cstheme="minorHAnsi"/>
        </w:rPr>
        <w:lastRenderedPageBreak/>
        <w:t>personality profile is appropriate, as this is likely to influence the firm’s strategic change agenda and, in turn, the firm’s long-term performance.</w:t>
      </w:r>
    </w:p>
    <w:p w14:paraId="2D7961D5" w14:textId="77777777" w:rsidR="008D2917" w:rsidRPr="000E37D7" w:rsidRDefault="008D2917" w:rsidP="007D47FA">
      <w:pPr>
        <w:rPr>
          <w:rFonts w:cstheme="minorHAnsi"/>
        </w:rPr>
      </w:pPr>
      <w:r w:rsidRPr="000E37D7">
        <w:rPr>
          <w:rFonts w:cstheme="minorHAnsi"/>
        </w:rPr>
        <w:t>It is the authors’ sincere hope that this study serves to kindle scholarly interest in how managerial characteristics influence firm-level strategic behaviors. For example, gender and racially diverse boards and top management teams may be associated with greater ambiguity tolerance and cognitive complexity, which, in turn, could promote strategic variety and change. These characteristics could also serve as moderators between attainment discrepancy and strategic change as diverse upper echelons, by their very nature, may attract executives who are more tolerant of ambiguity and have greater cognitive complexity. In addition, exploration of how managerial characteristics, such as cognitive complexity and ambiguity tolerance, impact other elements of firm strategy (e.g. innovation, diversification, acquisitions, competitive aggressiveness) could provide insights to boards regarding potential successor CEOs and next generation leaders who may be more likely to undertake the various strategic initiatives the board deems essential to firm success. By systematically examining a given firm’s human and behavioral capital, it may be possible to glean new insights into the multiple drivers of firm initiatives and outcomes.</w:t>
      </w:r>
    </w:p>
    <w:p w14:paraId="24AAEC7E" w14:textId="77777777" w:rsidR="008D2917" w:rsidRPr="000E37D7" w:rsidRDefault="008D2917" w:rsidP="007D47FA">
      <w:pPr>
        <w:rPr>
          <w:rFonts w:cstheme="minorHAnsi"/>
          <w:color w:val="555555"/>
        </w:rPr>
      </w:pPr>
      <w:bookmarkStart w:id="11" w:name="_i22"/>
      <w:bookmarkEnd w:id="11"/>
      <w:r w:rsidRPr="000E37D7">
        <w:rPr>
          <w:rFonts w:cstheme="minorHAnsi"/>
          <w:b/>
          <w:bCs/>
          <w:color w:val="555555"/>
        </w:rPr>
        <w:t>Appendix 1</w:t>
      </w:r>
    </w:p>
    <w:p w14:paraId="0BEA12ED" w14:textId="4EDAEF4B" w:rsidR="008D2917" w:rsidRPr="000E37D7" w:rsidRDefault="008D2917" w:rsidP="007D47FA">
      <w:pPr>
        <w:rPr>
          <w:rFonts w:cstheme="minorHAnsi"/>
        </w:rPr>
      </w:pPr>
      <w:r w:rsidRPr="000E37D7">
        <w:rPr>
          <w:rStyle w:val="captionlabel"/>
          <w:rFonts w:eastAsiaTheme="majorEastAsia" w:cstheme="minorHAnsi"/>
          <w:b/>
          <w:bCs/>
          <w:color w:val="333333"/>
        </w:rPr>
        <w:t>Table 1A.</w:t>
      </w:r>
      <w:r w:rsidRPr="000E37D7">
        <w:rPr>
          <w:rFonts w:cstheme="minorHAnsi"/>
        </w:rPr>
        <w:t> Ambiguity tolerance item list (from </w:t>
      </w:r>
      <w:hyperlink r:id="rId129" w:history="1">
        <w:r w:rsidRPr="000E37D7">
          <w:rPr>
            <w:rStyle w:val="Hyperlink"/>
            <w:rFonts w:eastAsiaTheme="majorEastAsia" w:cstheme="minorHAnsi"/>
            <w:color w:val="006ACC"/>
          </w:rPr>
          <w:t>McLain, 2009</w:t>
        </w:r>
      </w:hyperlink>
      <w:r w:rsidRPr="000E37D7">
        <w:rPr>
          <w:rFonts w:cstheme="minorHAnsi"/>
        </w:rPr>
        <w:t>).</w:t>
      </w:r>
    </w:p>
    <w:p w14:paraId="25B21AA7" w14:textId="77777777" w:rsidR="00323DC4" w:rsidRPr="000E37D7" w:rsidRDefault="00323DC4" w:rsidP="00323DC4">
      <w:pPr>
        <w:pStyle w:val="NoSpacing"/>
        <w:rPr>
          <w:rFonts w:cstheme="minorHAnsi"/>
        </w:rPr>
      </w:pPr>
      <w:r w:rsidRPr="000E37D7">
        <w:rPr>
          <w:rFonts w:cstheme="minorHAnsi"/>
        </w:rPr>
        <w:t>Item</w:t>
      </w:r>
    </w:p>
    <w:p w14:paraId="3CB5520F" w14:textId="1D570692" w:rsidR="00323DC4" w:rsidRPr="000E37D7" w:rsidRDefault="00323DC4" w:rsidP="00323DC4">
      <w:pPr>
        <w:pStyle w:val="NoSpacing"/>
        <w:rPr>
          <w:rFonts w:cstheme="minorHAnsi"/>
          <w:sz w:val="2"/>
          <w:szCs w:val="2"/>
        </w:rPr>
      </w:pPr>
    </w:p>
    <w:p w14:paraId="1319D7AD" w14:textId="77777777" w:rsidR="00323DC4" w:rsidRPr="000E37D7" w:rsidRDefault="00323DC4" w:rsidP="00976F98">
      <w:pPr>
        <w:pStyle w:val="NoSpacing"/>
        <w:numPr>
          <w:ilvl w:val="0"/>
          <w:numId w:val="7"/>
        </w:numPr>
        <w:rPr>
          <w:rFonts w:cstheme="minorHAnsi"/>
        </w:rPr>
      </w:pPr>
      <w:r w:rsidRPr="000E37D7">
        <w:rPr>
          <w:rFonts w:cstheme="minorHAnsi"/>
        </w:rPr>
        <w:t>I don’t tolerance ambiguous situations</w:t>
      </w:r>
      <w:r w:rsidRPr="000E37D7">
        <w:rPr>
          <w:rFonts w:cstheme="minorHAnsi"/>
          <w:spacing w:val="18"/>
        </w:rPr>
        <w:t xml:space="preserve"> </w:t>
      </w:r>
      <w:r w:rsidRPr="000E37D7">
        <w:rPr>
          <w:rFonts w:cstheme="minorHAnsi"/>
        </w:rPr>
        <w:t>well.</w:t>
      </w:r>
    </w:p>
    <w:p w14:paraId="6173D399" w14:textId="77777777" w:rsidR="00323DC4" w:rsidRPr="000E37D7" w:rsidRDefault="00323DC4" w:rsidP="00976F98">
      <w:pPr>
        <w:pStyle w:val="NoSpacing"/>
        <w:numPr>
          <w:ilvl w:val="0"/>
          <w:numId w:val="7"/>
        </w:numPr>
        <w:rPr>
          <w:rFonts w:cstheme="minorHAnsi"/>
        </w:rPr>
      </w:pPr>
      <w:r w:rsidRPr="000E37D7">
        <w:rPr>
          <w:rFonts w:cstheme="minorHAnsi"/>
        </w:rPr>
        <w:t>I would rather avoid solving a problem that must be viewed from several different</w:t>
      </w:r>
      <w:r w:rsidRPr="000E37D7">
        <w:rPr>
          <w:rFonts w:cstheme="minorHAnsi"/>
          <w:spacing w:val="46"/>
        </w:rPr>
        <w:t xml:space="preserve"> </w:t>
      </w:r>
      <w:r w:rsidRPr="000E37D7">
        <w:rPr>
          <w:rFonts w:cstheme="minorHAnsi"/>
        </w:rPr>
        <w:t>perspectives.</w:t>
      </w:r>
    </w:p>
    <w:p w14:paraId="338986EC" w14:textId="77777777" w:rsidR="00323DC4" w:rsidRPr="000E37D7" w:rsidRDefault="00323DC4" w:rsidP="00976F98">
      <w:pPr>
        <w:pStyle w:val="NoSpacing"/>
        <w:numPr>
          <w:ilvl w:val="0"/>
          <w:numId w:val="7"/>
        </w:numPr>
        <w:rPr>
          <w:rFonts w:cstheme="minorHAnsi"/>
        </w:rPr>
      </w:pPr>
      <w:r w:rsidRPr="000E37D7">
        <w:rPr>
          <w:rFonts w:cstheme="minorHAnsi"/>
        </w:rPr>
        <w:t>I try to avoid situations that are</w:t>
      </w:r>
      <w:r w:rsidRPr="000E37D7">
        <w:rPr>
          <w:rFonts w:cstheme="minorHAnsi"/>
          <w:spacing w:val="24"/>
        </w:rPr>
        <w:t xml:space="preserve"> </w:t>
      </w:r>
      <w:r w:rsidRPr="000E37D7">
        <w:rPr>
          <w:rFonts w:cstheme="minorHAnsi"/>
        </w:rPr>
        <w:t>ambiguous.</w:t>
      </w:r>
    </w:p>
    <w:p w14:paraId="3E09EC9E" w14:textId="77777777" w:rsidR="00323DC4" w:rsidRPr="000E37D7" w:rsidRDefault="00323DC4" w:rsidP="00976F98">
      <w:pPr>
        <w:pStyle w:val="NoSpacing"/>
        <w:numPr>
          <w:ilvl w:val="0"/>
          <w:numId w:val="7"/>
        </w:numPr>
        <w:rPr>
          <w:rFonts w:cstheme="minorHAnsi"/>
        </w:rPr>
      </w:pPr>
      <w:r w:rsidRPr="000E37D7">
        <w:rPr>
          <w:rFonts w:cstheme="minorHAnsi"/>
        </w:rPr>
        <w:t>I prefer familiar situations to new</w:t>
      </w:r>
      <w:r w:rsidRPr="000E37D7">
        <w:rPr>
          <w:rFonts w:cstheme="minorHAnsi"/>
          <w:spacing w:val="22"/>
        </w:rPr>
        <w:t xml:space="preserve"> </w:t>
      </w:r>
      <w:r w:rsidRPr="000E37D7">
        <w:rPr>
          <w:rFonts w:cstheme="minorHAnsi"/>
        </w:rPr>
        <w:t>ones.</w:t>
      </w:r>
    </w:p>
    <w:p w14:paraId="1DC73DEC" w14:textId="77777777" w:rsidR="00323DC4" w:rsidRPr="000E37D7" w:rsidRDefault="00323DC4" w:rsidP="00976F98">
      <w:pPr>
        <w:pStyle w:val="NoSpacing"/>
        <w:numPr>
          <w:ilvl w:val="0"/>
          <w:numId w:val="7"/>
        </w:numPr>
        <w:rPr>
          <w:rFonts w:cstheme="minorHAnsi"/>
        </w:rPr>
      </w:pPr>
      <w:r w:rsidRPr="000E37D7">
        <w:rPr>
          <w:rFonts w:cstheme="minorHAnsi"/>
        </w:rPr>
        <w:t>Problems</w:t>
      </w:r>
      <w:r w:rsidRPr="000E37D7">
        <w:rPr>
          <w:rFonts w:cstheme="minorHAnsi"/>
          <w:spacing w:val="-12"/>
        </w:rPr>
        <w:t xml:space="preserve"> </w:t>
      </w:r>
      <w:r w:rsidRPr="000E37D7">
        <w:rPr>
          <w:rFonts w:cstheme="minorHAnsi"/>
        </w:rPr>
        <w:t>that</w:t>
      </w:r>
      <w:r w:rsidRPr="000E37D7">
        <w:rPr>
          <w:rFonts w:cstheme="minorHAnsi"/>
          <w:spacing w:val="-14"/>
        </w:rPr>
        <w:t xml:space="preserve"> </w:t>
      </w:r>
      <w:r w:rsidRPr="000E37D7">
        <w:rPr>
          <w:rFonts w:cstheme="minorHAnsi"/>
        </w:rPr>
        <w:t>cannot</w:t>
      </w:r>
      <w:r w:rsidRPr="000E37D7">
        <w:rPr>
          <w:rFonts w:cstheme="minorHAnsi"/>
          <w:spacing w:val="-13"/>
        </w:rPr>
        <w:t xml:space="preserve"> </w:t>
      </w:r>
      <w:r w:rsidRPr="000E37D7">
        <w:rPr>
          <w:rFonts w:cstheme="minorHAnsi"/>
        </w:rPr>
        <w:t>be</w:t>
      </w:r>
      <w:r w:rsidRPr="000E37D7">
        <w:rPr>
          <w:rFonts w:cstheme="minorHAnsi"/>
          <w:spacing w:val="-15"/>
        </w:rPr>
        <w:t xml:space="preserve"> </w:t>
      </w:r>
      <w:r w:rsidRPr="000E37D7">
        <w:rPr>
          <w:rFonts w:cstheme="minorHAnsi"/>
        </w:rPr>
        <w:t>considered</w:t>
      </w:r>
      <w:r w:rsidRPr="000E37D7">
        <w:rPr>
          <w:rFonts w:cstheme="minorHAnsi"/>
          <w:spacing w:val="-12"/>
        </w:rPr>
        <w:t xml:space="preserve"> </w:t>
      </w:r>
      <w:r w:rsidRPr="000E37D7">
        <w:rPr>
          <w:rFonts w:cstheme="minorHAnsi"/>
        </w:rPr>
        <w:t>from</w:t>
      </w:r>
      <w:r w:rsidRPr="000E37D7">
        <w:rPr>
          <w:rFonts w:cstheme="minorHAnsi"/>
          <w:spacing w:val="-14"/>
        </w:rPr>
        <w:t xml:space="preserve"> </w:t>
      </w:r>
      <w:r w:rsidRPr="000E37D7">
        <w:rPr>
          <w:rFonts w:cstheme="minorHAnsi"/>
        </w:rPr>
        <w:t>just</w:t>
      </w:r>
      <w:r w:rsidRPr="000E37D7">
        <w:rPr>
          <w:rFonts w:cstheme="minorHAnsi"/>
          <w:spacing w:val="-13"/>
        </w:rPr>
        <w:t xml:space="preserve"> </w:t>
      </w:r>
      <w:r w:rsidRPr="000E37D7">
        <w:rPr>
          <w:rFonts w:cstheme="minorHAnsi"/>
        </w:rPr>
        <w:t>one</w:t>
      </w:r>
      <w:r w:rsidRPr="000E37D7">
        <w:rPr>
          <w:rFonts w:cstheme="minorHAnsi"/>
          <w:spacing w:val="-13"/>
        </w:rPr>
        <w:t xml:space="preserve"> </w:t>
      </w:r>
      <w:r w:rsidRPr="000E37D7">
        <w:rPr>
          <w:rFonts w:cstheme="minorHAnsi"/>
        </w:rPr>
        <w:t>point</w:t>
      </w:r>
      <w:r w:rsidRPr="000E37D7">
        <w:rPr>
          <w:rFonts w:cstheme="minorHAnsi"/>
          <w:spacing w:val="-14"/>
        </w:rPr>
        <w:t xml:space="preserve"> </w:t>
      </w:r>
      <w:r w:rsidRPr="000E37D7">
        <w:rPr>
          <w:rFonts w:cstheme="minorHAnsi"/>
        </w:rPr>
        <w:t>of</w:t>
      </w:r>
      <w:r w:rsidRPr="000E37D7">
        <w:rPr>
          <w:rFonts w:cstheme="minorHAnsi"/>
          <w:spacing w:val="-13"/>
        </w:rPr>
        <w:t xml:space="preserve"> </w:t>
      </w:r>
      <w:r w:rsidRPr="000E37D7">
        <w:rPr>
          <w:rFonts w:cstheme="minorHAnsi"/>
        </w:rPr>
        <w:t>view</w:t>
      </w:r>
      <w:r w:rsidRPr="000E37D7">
        <w:rPr>
          <w:rFonts w:cstheme="minorHAnsi"/>
          <w:spacing w:val="-1"/>
        </w:rPr>
        <w:t xml:space="preserve"> </w:t>
      </w:r>
      <w:r w:rsidRPr="000E37D7">
        <w:rPr>
          <w:rFonts w:cstheme="minorHAnsi"/>
        </w:rPr>
        <w:t>are</w:t>
      </w:r>
      <w:r w:rsidRPr="000E37D7">
        <w:rPr>
          <w:rFonts w:cstheme="minorHAnsi"/>
          <w:spacing w:val="4"/>
        </w:rPr>
        <w:t xml:space="preserve"> </w:t>
      </w:r>
      <w:r w:rsidRPr="000E37D7">
        <w:rPr>
          <w:rFonts w:cstheme="minorHAnsi"/>
        </w:rPr>
        <w:t>a</w:t>
      </w:r>
      <w:r w:rsidRPr="000E37D7">
        <w:rPr>
          <w:rFonts w:cstheme="minorHAnsi"/>
          <w:spacing w:val="3"/>
        </w:rPr>
        <w:t xml:space="preserve"> </w:t>
      </w:r>
      <w:r w:rsidRPr="000E37D7">
        <w:rPr>
          <w:rFonts w:cstheme="minorHAnsi"/>
        </w:rPr>
        <w:t>little</w:t>
      </w:r>
      <w:r w:rsidRPr="000E37D7">
        <w:rPr>
          <w:rFonts w:cstheme="minorHAnsi"/>
          <w:spacing w:val="3"/>
        </w:rPr>
        <w:t xml:space="preserve"> </w:t>
      </w:r>
      <w:r w:rsidRPr="000E37D7">
        <w:rPr>
          <w:rFonts w:cstheme="minorHAnsi"/>
        </w:rPr>
        <w:t>threatening.</w:t>
      </w:r>
    </w:p>
    <w:p w14:paraId="7F9F3603" w14:textId="77777777" w:rsidR="00323DC4" w:rsidRPr="000E37D7" w:rsidRDefault="00323DC4" w:rsidP="00976F98">
      <w:pPr>
        <w:pStyle w:val="NoSpacing"/>
        <w:numPr>
          <w:ilvl w:val="0"/>
          <w:numId w:val="7"/>
        </w:numPr>
        <w:rPr>
          <w:rFonts w:cstheme="minorHAnsi"/>
        </w:rPr>
      </w:pPr>
      <w:r w:rsidRPr="000E37D7">
        <w:rPr>
          <w:rFonts w:cstheme="minorHAnsi"/>
        </w:rPr>
        <w:t>I avoid situations that are too complicated for me to easily</w:t>
      </w:r>
      <w:r w:rsidRPr="000E37D7">
        <w:rPr>
          <w:rFonts w:cstheme="minorHAnsi"/>
          <w:spacing w:val="34"/>
        </w:rPr>
        <w:t xml:space="preserve"> </w:t>
      </w:r>
      <w:r w:rsidRPr="000E37D7">
        <w:rPr>
          <w:rFonts w:cstheme="minorHAnsi"/>
        </w:rPr>
        <w:t>understand.</w:t>
      </w:r>
    </w:p>
    <w:p w14:paraId="19E80289" w14:textId="77777777" w:rsidR="00323DC4" w:rsidRPr="000E37D7" w:rsidRDefault="00323DC4" w:rsidP="00976F98">
      <w:pPr>
        <w:pStyle w:val="NoSpacing"/>
        <w:numPr>
          <w:ilvl w:val="0"/>
          <w:numId w:val="7"/>
        </w:numPr>
        <w:rPr>
          <w:rFonts w:cstheme="minorHAnsi"/>
        </w:rPr>
      </w:pPr>
      <w:r w:rsidRPr="000E37D7">
        <w:rPr>
          <w:rFonts w:cstheme="minorHAnsi"/>
        </w:rPr>
        <w:t>I am tolerant of ambiguous</w:t>
      </w:r>
      <w:r w:rsidRPr="000E37D7">
        <w:rPr>
          <w:rFonts w:cstheme="minorHAnsi"/>
          <w:spacing w:val="18"/>
        </w:rPr>
        <w:t xml:space="preserve"> </w:t>
      </w:r>
      <w:r w:rsidRPr="000E37D7">
        <w:rPr>
          <w:rFonts w:cstheme="minorHAnsi"/>
        </w:rPr>
        <w:t>situations.</w:t>
      </w:r>
    </w:p>
    <w:p w14:paraId="74B5F58B" w14:textId="77777777" w:rsidR="00323DC4" w:rsidRPr="000E37D7" w:rsidRDefault="00323DC4" w:rsidP="00976F98">
      <w:pPr>
        <w:pStyle w:val="NoSpacing"/>
        <w:numPr>
          <w:ilvl w:val="0"/>
          <w:numId w:val="7"/>
        </w:numPr>
        <w:rPr>
          <w:rFonts w:cstheme="minorHAnsi"/>
        </w:rPr>
      </w:pPr>
      <w:r w:rsidRPr="000E37D7">
        <w:rPr>
          <w:rFonts w:cstheme="minorHAnsi"/>
        </w:rPr>
        <w:t>I enjoy tackling problems that are complex enough to be</w:t>
      </w:r>
      <w:r w:rsidRPr="000E37D7">
        <w:rPr>
          <w:rFonts w:cstheme="minorHAnsi"/>
          <w:spacing w:val="29"/>
        </w:rPr>
        <w:t xml:space="preserve"> </w:t>
      </w:r>
      <w:r w:rsidRPr="000E37D7">
        <w:rPr>
          <w:rFonts w:cstheme="minorHAnsi"/>
        </w:rPr>
        <w:t>ambiguous.</w:t>
      </w:r>
    </w:p>
    <w:p w14:paraId="0399C30C" w14:textId="77777777" w:rsidR="00323DC4" w:rsidRPr="000E37D7" w:rsidRDefault="00323DC4" w:rsidP="00976F98">
      <w:pPr>
        <w:pStyle w:val="NoSpacing"/>
        <w:numPr>
          <w:ilvl w:val="0"/>
          <w:numId w:val="7"/>
        </w:numPr>
        <w:rPr>
          <w:rFonts w:cstheme="minorHAnsi"/>
        </w:rPr>
      </w:pPr>
      <w:r w:rsidRPr="000E37D7">
        <w:rPr>
          <w:rFonts w:cstheme="minorHAnsi"/>
        </w:rPr>
        <w:t>I</w:t>
      </w:r>
      <w:r w:rsidRPr="000E37D7">
        <w:rPr>
          <w:rFonts w:cstheme="minorHAnsi"/>
          <w:spacing w:val="-9"/>
        </w:rPr>
        <w:t xml:space="preserve"> </w:t>
      </w:r>
      <w:r w:rsidRPr="000E37D7">
        <w:rPr>
          <w:rFonts w:cstheme="minorHAnsi"/>
        </w:rPr>
        <w:t>try</w:t>
      </w:r>
      <w:r w:rsidRPr="000E37D7">
        <w:rPr>
          <w:rFonts w:cstheme="minorHAnsi"/>
          <w:spacing w:val="-9"/>
        </w:rPr>
        <w:t xml:space="preserve"> </w:t>
      </w:r>
      <w:r w:rsidRPr="000E37D7">
        <w:rPr>
          <w:rFonts w:cstheme="minorHAnsi"/>
        </w:rPr>
        <w:t>to</w:t>
      </w:r>
      <w:r w:rsidRPr="000E37D7">
        <w:rPr>
          <w:rFonts w:cstheme="minorHAnsi"/>
          <w:spacing w:val="-9"/>
        </w:rPr>
        <w:t xml:space="preserve"> </w:t>
      </w:r>
      <w:r w:rsidRPr="000E37D7">
        <w:rPr>
          <w:rFonts w:cstheme="minorHAnsi"/>
        </w:rPr>
        <w:t>avoid</w:t>
      </w:r>
      <w:r w:rsidRPr="000E37D7">
        <w:rPr>
          <w:rFonts w:cstheme="minorHAnsi"/>
          <w:spacing w:val="-7"/>
        </w:rPr>
        <w:t xml:space="preserve"> </w:t>
      </w:r>
      <w:r w:rsidRPr="000E37D7">
        <w:rPr>
          <w:rFonts w:cstheme="minorHAnsi"/>
        </w:rPr>
        <w:t>problems</w:t>
      </w:r>
      <w:r w:rsidRPr="000E37D7">
        <w:rPr>
          <w:rFonts w:cstheme="minorHAnsi"/>
          <w:spacing w:val="-9"/>
        </w:rPr>
        <w:t xml:space="preserve"> </w:t>
      </w:r>
      <w:r w:rsidRPr="000E37D7">
        <w:rPr>
          <w:rFonts w:cstheme="minorHAnsi"/>
        </w:rPr>
        <w:t>that</w:t>
      </w:r>
      <w:r w:rsidRPr="000E37D7">
        <w:rPr>
          <w:rFonts w:cstheme="minorHAnsi"/>
          <w:spacing w:val="-8"/>
        </w:rPr>
        <w:t xml:space="preserve"> </w:t>
      </w:r>
      <w:r w:rsidRPr="000E37D7">
        <w:rPr>
          <w:rFonts w:cstheme="minorHAnsi"/>
        </w:rPr>
        <w:t>don’t</w:t>
      </w:r>
      <w:r w:rsidRPr="000E37D7">
        <w:rPr>
          <w:rFonts w:cstheme="minorHAnsi"/>
          <w:spacing w:val="-9"/>
        </w:rPr>
        <w:t xml:space="preserve"> </w:t>
      </w:r>
      <w:r w:rsidRPr="000E37D7">
        <w:rPr>
          <w:rFonts w:cstheme="minorHAnsi"/>
        </w:rPr>
        <w:t>seem</w:t>
      </w:r>
      <w:r w:rsidRPr="000E37D7">
        <w:rPr>
          <w:rFonts w:cstheme="minorHAnsi"/>
          <w:spacing w:val="-8"/>
        </w:rPr>
        <w:t xml:space="preserve"> </w:t>
      </w:r>
      <w:r w:rsidRPr="000E37D7">
        <w:rPr>
          <w:rFonts w:cstheme="minorHAnsi"/>
        </w:rPr>
        <w:t>to</w:t>
      </w:r>
      <w:r w:rsidRPr="000E37D7">
        <w:rPr>
          <w:rFonts w:cstheme="minorHAnsi"/>
          <w:spacing w:val="-9"/>
        </w:rPr>
        <w:t xml:space="preserve"> </w:t>
      </w:r>
      <w:r w:rsidRPr="000E37D7">
        <w:rPr>
          <w:rFonts w:cstheme="minorHAnsi"/>
        </w:rPr>
        <w:t>have</w:t>
      </w:r>
      <w:r w:rsidRPr="000E37D7">
        <w:rPr>
          <w:rFonts w:cstheme="minorHAnsi"/>
          <w:spacing w:val="-9"/>
        </w:rPr>
        <w:t xml:space="preserve"> </w:t>
      </w:r>
      <w:r w:rsidRPr="000E37D7">
        <w:rPr>
          <w:rFonts w:cstheme="minorHAnsi"/>
        </w:rPr>
        <w:t>only</w:t>
      </w:r>
      <w:r w:rsidRPr="000E37D7">
        <w:rPr>
          <w:rFonts w:cstheme="minorHAnsi"/>
          <w:spacing w:val="-8"/>
        </w:rPr>
        <w:t xml:space="preserve"> </w:t>
      </w:r>
      <w:r w:rsidRPr="000E37D7">
        <w:rPr>
          <w:rFonts w:cstheme="minorHAnsi"/>
        </w:rPr>
        <w:t>one</w:t>
      </w:r>
      <w:r w:rsidRPr="000E37D7">
        <w:rPr>
          <w:rFonts w:cstheme="minorHAnsi"/>
          <w:spacing w:val="-9"/>
        </w:rPr>
        <w:t xml:space="preserve"> </w:t>
      </w:r>
      <w:r w:rsidRPr="000E37D7">
        <w:rPr>
          <w:rFonts w:cstheme="minorHAnsi"/>
          <w:spacing w:val="-3"/>
        </w:rPr>
        <w:t>‘‘best’’</w:t>
      </w:r>
      <w:r w:rsidRPr="000E37D7">
        <w:rPr>
          <w:rFonts w:cstheme="minorHAnsi"/>
        </w:rPr>
        <w:t xml:space="preserve"> solution.</w:t>
      </w:r>
    </w:p>
    <w:p w14:paraId="3CDC460D" w14:textId="77777777" w:rsidR="00323DC4" w:rsidRPr="000E37D7" w:rsidRDefault="00323DC4" w:rsidP="00976F98">
      <w:pPr>
        <w:pStyle w:val="NoSpacing"/>
        <w:numPr>
          <w:ilvl w:val="0"/>
          <w:numId w:val="7"/>
        </w:numPr>
        <w:rPr>
          <w:rFonts w:cstheme="minorHAnsi"/>
        </w:rPr>
      </w:pPr>
      <w:r w:rsidRPr="000E37D7">
        <w:rPr>
          <w:rFonts w:cstheme="minorHAnsi"/>
        </w:rPr>
        <w:t>I generally prefer novelty over</w:t>
      </w:r>
      <w:r w:rsidRPr="000E37D7">
        <w:rPr>
          <w:rFonts w:cstheme="minorHAnsi"/>
          <w:spacing w:val="18"/>
        </w:rPr>
        <w:t xml:space="preserve"> </w:t>
      </w:r>
      <w:r w:rsidRPr="000E37D7">
        <w:rPr>
          <w:rFonts w:cstheme="minorHAnsi"/>
        </w:rPr>
        <w:t>familiarity.</w:t>
      </w:r>
    </w:p>
    <w:p w14:paraId="69783E61" w14:textId="77777777" w:rsidR="00323DC4" w:rsidRPr="000E37D7" w:rsidRDefault="00323DC4" w:rsidP="00976F98">
      <w:pPr>
        <w:pStyle w:val="NoSpacing"/>
        <w:numPr>
          <w:ilvl w:val="0"/>
          <w:numId w:val="7"/>
        </w:numPr>
        <w:rPr>
          <w:rFonts w:cstheme="minorHAnsi"/>
        </w:rPr>
      </w:pPr>
      <w:r w:rsidRPr="000E37D7">
        <w:rPr>
          <w:rFonts w:cstheme="minorHAnsi"/>
        </w:rPr>
        <w:t>I dislike ambiguous</w:t>
      </w:r>
      <w:r w:rsidRPr="000E37D7">
        <w:rPr>
          <w:rFonts w:cstheme="minorHAnsi"/>
          <w:spacing w:val="11"/>
        </w:rPr>
        <w:t xml:space="preserve"> </w:t>
      </w:r>
      <w:r w:rsidRPr="000E37D7">
        <w:rPr>
          <w:rFonts w:cstheme="minorHAnsi"/>
        </w:rPr>
        <w:t>situations.</w:t>
      </w:r>
    </w:p>
    <w:p w14:paraId="44FE1164" w14:textId="77777777" w:rsidR="00323DC4" w:rsidRPr="000E37D7" w:rsidRDefault="00323DC4" w:rsidP="00976F98">
      <w:pPr>
        <w:pStyle w:val="NoSpacing"/>
        <w:numPr>
          <w:ilvl w:val="0"/>
          <w:numId w:val="7"/>
        </w:numPr>
        <w:rPr>
          <w:rFonts w:cstheme="minorHAnsi"/>
        </w:rPr>
      </w:pPr>
      <w:r w:rsidRPr="000E37D7">
        <w:rPr>
          <w:rFonts w:cstheme="minorHAnsi"/>
        </w:rPr>
        <w:t>I</w:t>
      </w:r>
      <w:r w:rsidRPr="000E37D7">
        <w:rPr>
          <w:rFonts w:cstheme="minorHAnsi"/>
          <w:spacing w:val="-8"/>
        </w:rPr>
        <w:t xml:space="preserve"> </w:t>
      </w:r>
      <w:r w:rsidRPr="000E37D7">
        <w:rPr>
          <w:rFonts w:cstheme="minorHAnsi"/>
        </w:rPr>
        <w:t>find</w:t>
      </w:r>
      <w:r w:rsidRPr="000E37D7">
        <w:rPr>
          <w:rFonts w:cstheme="minorHAnsi"/>
          <w:spacing w:val="-7"/>
        </w:rPr>
        <w:t xml:space="preserve"> </w:t>
      </w:r>
      <w:r w:rsidRPr="000E37D7">
        <w:rPr>
          <w:rFonts w:cstheme="minorHAnsi"/>
        </w:rPr>
        <w:t>it</w:t>
      </w:r>
      <w:r w:rsidRPr="000E37D7">
        <w:rPr>
          <w:rFonts w:cstheme="minorHAnsi"/>
          <w:spacing w:val="-8"/>
        </w:rPr>
        <w:t xml:space="preserve"> </w:t>
      </w:r>
      <w:r w:rsidRPr="000E37D7">
        <w:rPr>
          <w:rFonts w:cstheme="minorHAnsi"/>
        </w:rPr>
        <w:t>hard</w:t>
      </w:r>
      <w:r w:rsidRPr="000E37D7">
        <w:rPr>
          <w:rFonts w:cstheme="minorHAnsi"/>
          <w:spacing w:val="-7"/>
        </w:rPr>
        <w:t xml:space="preserve"> </w:t>
      </w:r>
      <w:r w:rsidRPr="000E37D7">
        <w:rPr>
          <w:rFonts w:cstheme="minorHAnsi"/>
        </w:rPr>
        <w:t>to</w:t>
      </w:r>
      <w:r w:rsidRPr="000E37D7">
        <w:rPr>
          <w:rFonts w:cstheme="minorHAnsi"/>
          <w:spacing w:val="-9"/>
        </w:rPr>
        <w:t xml:space="preserve"> </w:t>
      </w:r>
      <w:r w:rsidRPr="000E37D7">
        <w:rPr>
          <w:rFonts w:cstheme="minorHAnsi"/>
        </w:rPr>
        <w:t>make</w:t>
      </w:r>
      <w:r w:rsidRPr="000E37D7">
        <w:rPr>
          <w:rFonts w:cstheme="minorHAnsi"/>
          <w:spacing w:val="-8"/>
        </w:rPr>
        <w:t xml:space="preserve"> </w:t>
      </w:r>
      <w:r w:rsidRPr="000E37D7">
        <w:rPr>
          <w:rFonts w:cstheme="minorHAnsi"/>
        </w:rPr>
        <w:t>a</w:t>
      </w:r>
      <w:r w:rsidRPr="000E37D7">
        <w:rPr>
          <w:rFonts w:cstheme="minorHAnsi"/>
          <w:spacing w:val="-7"/>
        </w:rPr>
        <w:t xml:space="preserve"> </w:t>
      </w:r>
      <w:r w:rsidRPr="000E37D7">
        <w:rPr>
          <w:rFonts w:cstheme="minorHAnsi"/>
        </w:rPr>
        <w:t>choice</w:t>
      </w:r>
      <w:r w:rsidRPr="000E37D7">
        <w:rPr>
          <w:rFonts w:cstheme="minorHAnsi"/>
          <w:spacing w:val="-7"/>
        </w:rPr>
        <w:t xml:space="preserve"> </w:t>
      </w:r>
      <w:r w:rsidRPr="000E37D7">
        <w:rPr>
          <w:rFonts w:cstheme="minorHAnsi"/>
        </w:rPr>
        <w:t>when</w:t>
      </w:r>
      <w:r w:rsidRPr="000E37D7">
        <w:rPr>
          <w:rFonts w:cstheme="minorHAnsi"/>
          <w:spacing w:val="-8"/>
        </w:rPr>
        <w:t xml:space="preserve"> </w:t>
      </w:r>
      <w:r w:rsidRPr="000E37D7">
        <w:rPr>
          <w:rFonts w:cstheme="minorHAnsi"/>
        </w:rPr>
        <w:t>the</w:t>
      </w:r>
      <w:r w:rsidRPr="000E37D7">
        <w:rPr>
          <w:rFonts w:cstheme="minorHAnsi"/>
          <w:spacing w:val="-8"/>
        </w:rPr>
        <w:t xml:space="preserve"> </w:t>
      </w:r>
      <w:r w:rsidRPr="000E37D7">
        <w:rPr>
          <w:rFonts w:cstheme="minorHAnsi"/>
        </w:rPr>
        <w:t>outcome</w:t>
      </w:r>
      <w:r w:rsidRPr="000E37D7">
        <w:rPr>
          <w:rFonts w:cstheme="minorHAnsi"/>
          <w:spacing w:val="-7"/>
        </w:rPr>
        <w:t xml:space="preserve"> </w:t>
      </w:r>
      <w:r w:rsidRPr="000E37D7">
        <w:rPr>
          <w:rFonts w:cstheme="minorHAnsi"/>
        </w:rPr>
        <w:t>is</w:t>
      </w:r>
      <w:r w:rsidRPr="000E37D7">
        <w:rPr>
          <w:rFonts w:cstheme="minorHAnsi"/>
          <w:spacing w:val="-7"/>
        </w:rPr>
        <w:t xml:space="preserve"> </w:t>
      </w:r>
      <w:r w:rsidRPr="000E37D7">
        <w:rPr>
          <w:rFonts w:cstheme="minorHAnsi"/>
        </w:rPr>
        <w:t>uncertain.</w:t>
      </w:r>
    </w:p>
    <w:p w14:paraId="61EDF05C" w14:textId="77777777" w:rsidR="00323DC4" w:rsidRPr="000E37D7" w:rsidRDefault="00323DC4" w:rsidP="00976F98">
      <w:pPr>
        <w:pStyle w:val="NoSpacing"/>
        <w:numPr>
          <w:ilvl w:val="0"/>
          <w:numId w:val="7"/>
        </w:numPr>
        <w:rPr>
          <w:rFonts w:cstheme="minorHAnsi"/>
        </w:rPr>
      </w:pPr>
      <w:r w:rsidRPr="000E37D7">
        <w:rPr>
          <w:rFonts w:cstheme="minorHAnsi"/>
        </w:rPr>
        <w:t>I prefer a situation in which there is some</w:t>
      </w:r>
      <w:r w:rsidRPr="000E37D7">
        <w:rPr>
          <w:rFonts w:cstheme="minorHAnsi"/>
          <w:spacing w:val="31"/>
        </w:rPr>
        <w:t xml:space="preserve"> </w:t>
      </w:r>
      <w:r w:rsidRPr="000E37D7">
        <w:rPr>
          <w:rFonts w:cstheme="minorHAnsi"/>
        </w:rPr>
        <w:t>ambiguity.</w:t>
      </w:r>
    </w:p>
    <w:p w14:paraId="46C69060" w14:textId="77777777" w:rsidR="007E642A" w:rsidRPr="000E37D7" w:rsidRDefault="007E642A" w:rsidP="007E642A">
      <w:pPr>
        <w:rPr>
          <w:rFonts w:cstheme="minorHAnsi"/>
        </w:rPr>
      </w:pPr>
      <w:r w:rsidRPr="000E37D7">
        <w:rPr>
          <w:rFonts w:cstheme="minorHAnsi"/>
        </w:rPr>
        <w:t xml:space="preserve">Note: Items 1, 2, 3, 4, 5, 9, and 11 are </w:t>
      </w:r>
      <w:proofErr w:type="gramStart"/>
      <w:r w:rsidRPr="000E37D7">
        <w:rPr>
          <w:rFonts w:cstheme="minorHAnsi"/>
        </w:rPr>
        <w:t>reverse-scored</w:t>
      </w:r>
      <w:proofErr w:type="gramEnd"/>
      <w:r w:rsidRPr="000E37D7">
        <w:rPr>
          <w:rFonts w:cstheme="minorHAnsi"/>
        </w:rPr>
        <w:t>.</w:t>
      </w:r>
    </w:p>
    <w:p w14:paraId="401AF793" w14:textId="77777777" w:rsidR="00354DEF" w:rsidRPr="000E37D7" w:rsidRDefault="00354DEF" w:rsidP="007D47FA">
      <w:pPr>
        <w:rPr>
          <w:rFonts w:cstheme="minorHAnsi"/>
        </w:rPr>
      </w:pPr>
    </w:p>
    <w:p w14:paraId="2DE4C04D" w14:textId="6C00E9F4" w:rsidR="008D2917" w:rsidRPr="000E37D7" w:rsidRDefault="008D2917" w:rsidP="007D47FA">
      <w:pPr>
        <w:rPr>
          <w:rFonts w:cstheme="minorHAnsi"/>
          <w:color w:val="000000"/>
        </w:rPr>
      </w:pPr>
      <w:r w:rsidRPr="000E37D7">
        <w:rPr>
          <w:rFonts w:cstheme="minorHAnsi"/>
          <w:noProof/>
          <w:color w:val="000000"/>
        </w:rPr>
        <w:lastRenderedPageBreak/>
        <w:drawing>
          <wp:inline distT="0" distB="0" distL="0" distR="0" wp14:anchorId="4DD7DDB6" wp14:editId="745AC85A">
            <wp:extent cx="2743200" cy="2779776"/>
            <wp:effectExtent l="0" t="0" r="0" b="1905"/>
            <wp:docPr id="3" name="Picture 3" descr="Table 1A. Ambiguity tolerance item list (from McLain,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23"/>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2743200" cy="2779776"/>
                    </a:xfrm>
                    <a:prstGeom prst="rect">
                      <a:avLst/>
                    </a:prstGeom>
                    <a:noFill/>
                    <a:ln>
                      <a:noFill/>
                    </a:ln>
                  </pic:spPr>
                </pic:pic>
              </a:graphicData>
            </a:graphic>
          </wp:inline>
        </w:drawing>
      </w:r>
    </w:p>
    <w:p w14:paraId="3A5A0827" w14:textId="77777777" w:rsidR="008D2917" w:rsidRPr="000E37D7" w:rsidRDefault="008D2917" w:rsidP="007D47FA">
      <w:pPr>
        <w:rPr>
          <w:rFonts w:cstheme="minorHAnsi"/>
          <w:color w:val="555555"/>
        </w:rPr>
      </w:pPr>
      <w:bookmarkStart w:id="12" w:name="_i24"/>
      <w:bookmarkEnd w:id="12"/>
      <w:r w:rsidRPr="000E37D7">
        <w:rPr>
          <w:rFonts w:cstheme="minorHAnsi"/>
          <w:b/>
          <w:bCs/>
          <w:color w:val="555555"/>
        </w:rPr>
        <w:t>Appendix 2</w:t>
      </w:r>
    </w:p>
    <w:p w14:paraId="37759113" w14:textId="664884F7" w:rsidR="008D2917" w:rsidRPr="000E37D7" w:rsidRDefault="008D2917" w:rsidP="007D47FA">
      <w:pPr>
        <w:rPr>
          <w:rFonts w:cstheme="minorHAnsi"/>
        </w:rPr>
      </w:pPr>
      <w:r w:rsidRPr="000E37D7">
        <w:rPr>
          <w:rStyle w:val="captionlabel"/>
          <w:rFonts w:eastAsiaTheme="majorEastAsia" w:cstheme="minorHAnsi"/>
          <w:b/>
          <w:bCs/>
          <w:color w:val="333333"/>
        </w:rPr>
        <w:t>Table 2A.</w:t>
      </w:r>
      <w:r w:rsidRPr="000E37D7">
        <w:rPr>
          <w:rFonts w:cstheme="minorHAnsi"/>
        </w:rPr>
        <w:t> Locus of control item list (from </w:t>
      </w:r>
      <w:hyperlink r:id="rId131" w:history="1">
        <w:r w:rsidRPr="000E37D7">
          <w:rPr>
            <w:rStyle w:val="Hyperlink"/>
            <w:rFonts w:eastAsiaTheme="majorEastAsia" w:cstheme="minorHAnsi"/>
            <w:color w:val="006ACC"/>
          </w:rPr>
          <w:t>Hodgkinson, 1992</w:t>
        </w:r>
      </w:hyperlink>
      <w:r w:rsidRPr="000E37D7">
        <w:rPr>
          <w:rFonts w:cstheme="minorHAnsi"/>
        </w:rPr>
        <w:t>).</w:t>
      </w:r>
    </w:p>
    <w:p w14:paraId="3C5FFFE7" w14:textId="77777777" w:rsidR="008335B4" w:rsidRPr="000E37D7" w:rsidRDefault="008335B4" w:rsidP="008335B4">
      <w:pPr>
        <w:pStyle w:val="NoSpacing"/>
        <w:rPr>
          <w:rFonts w:cstheme="minorHAnsi"/>
        </w:rPr>
      </w:pPr>
      <w:r w:rsidRPr="000E37D7">
        <w:rPr>
          <w:rFonts w:cstheme="minorHAnsi"/>
        </w:rPr>
        <w:t>Item</w:t>
      </w:r>
    </w:p>
    <w:p w14:paraId="49E91776" w14:textId="77777777" w:rsidR="008335B4" w:rsidRPr="000E37D7" w:rsidRDefault="008335B4" w:rsidP="008335B4">
      <w:pPr>
        <w:pStyle w:val="NoSpacing"/>
        <w:numPr>
          <w:ilvl w:val="0"/>
          <w:numId w:val="8"/>
        </w:numPr>
        <w:rPr>
          <w:rFonts w:cstheme="minorHAnsi"/>
        </w:rPr>
      </w:pPr>
      <w:r w:rsidRPr="000E37D7">
        <w:rPr>
          <w:rFonts w:cstheme="minorHAnsi"/>
        </w:rPr>
        <w:t>There</w:t>
      </w:r>
      <w:r w:rsidRPr="000E37D7">
        <w:rPr>
          <w:rFonts w:cstheme="minorHAnsi"/>
          <w:spacing w:val="-9"/>
        </w:rPr>
        <w:t xml:space="preserve"> </w:t>
      </w:r>
      <w:r w:rsidRPr="000E37D7">
        <w:rPr>
          <w:rFonts w:cstheme="minorHAnsi"/>
        </w:rPr>
        <w:t>is</w:t>
      </w:r>
      <w:r w:rsidRPr="000E37D7">
        <w:rPr>
          <w:rFonts w:cstheme="minorHAnsi"/>
          <w:spacing w:val="-8"/>
        </w:rPr>
        <w:t xml:space="preserve"> </w:t>
      </w:r>
      <w:r w:rsidRPr="000E37D7">
        <w:rPr>
          <w:rFonts w:cstheme="minorHAnsi"/>
        </w:rPr>
        <w:t>little</w:t>
      </w:r>
      <w:r w:rsidRPr="000E37D7">
        <w:rPr>
          <w:rFonts w:cstheme="minorHAnsi"/>
          <w:spacing w:val="-9"/>
        </w:rPr>
        <w:t xml:space="preserve"> </w:t>
      </w:r>
      <w:r w:rsidRPr="000E37D7">
        <w:rPr>
          <w:rFonts w:cstheme="minorHAnsi"/>
        </w:rPr>
        <w:t>my</w:t>
      </w:r>
      <w:r w:rsidRPr="000E37D7">
        <w:rPr>
          <w:rFonts w:cstheme="minorHAnsi"/>
          <w:spacing w:val="-8"/>
        </w:rPr>
        <w:t xml:space="preserve"> </w:t>
      </w:r>
      <w:r w:rsidRPr="000E37D7">
        <w:rPr>
          <w:rFonts w:cstheme="minorHAnsi"/>
        </w:rPr>
        <w:t>company</w:t>
      </w:r>
      <w:r w:rsidRPr="000E37D7">
        <w:rPr>
          <w:rFonts w:cstheme="minorHAnsi"/>
          <w:spacing w:val="-7"/>
        </w:rPr>
        <w:t xml:space="preserve"> </w:t>
      </w:r>
      <w:r w:rsidRPr="000E37D7">
        <w:rPr>
          <w:rFonts w:cstheme="minorHAnsi"/>
        </w:rPr>
        <w:t>can</w:t>
      </w:r>
      <w:r w:rsidRPr="000E37D7">
        <w:rPr>
          <w:rFonts w:cstheme="minorHAnsi"/>
          <w:spacing w:val="-8"/>
        </w:rPr>
        <w:t xml:space="preserve"> </w:t>
      </w:r>
      <w:r w:rsidRPr="000E37D7">
        <w:rPr>
          <w:rFonts w:cstheme="minorHAnsi"/>
        </w:rPr>
        <w:t>do</w:t>
      </w:r>
      <w:r w:rsidRPr="000E37D7">
        <w:rPr>
          <w:rFonts w:cstheme="minorHAnsi"/>
          <w:spacing w:val="-8"/>
        </w:rPr>
        <w:t xml:space="preserve"> </w:t>
      </w:r>
      <w:r w:rsidRPr="000E37D7">
        <w:rPr>
          <w:rFonts w:cstheme="minorHAnsi"/>
        </w:rPr>
        <w:t>in</w:t>
      </w:r>
      <w:r w:rsidRPr="000E37D7">
        <w:rPr>
          <w:rFonts w:cstheme="minorHAnsi"/>
          <w:spacing w:val="-9"/>
        </w:rPr>
        <w:t xml:space="preserve"> </w:t>
      </w:r>
      <w:r w:rsidRPr="000E37D7">
        <w:rPr>
          <w:rFonts w:cstheme="minorHAnsi"/>
        </w:rPr>
        <w:t>order</w:t>
      </w:r>
      <w:r w:rsidRPr="000E37D7">
        <w:rPr>
          <w:rFonts w:cstheme="minorHAnsi"/>
          <w:spacing w:val="-8"/>
        </w:rPr>
        <w:t xml:space="preserve"> </w:t>
      </w:r>
      <w:r w:rsidRPr="000E37D7">
        <w:rPr>
          <w:rFonts w:cstheme="minorHAnsi"/>
        </w:rPr>
        <w:t>to</w:t>
      </w:r>
      <w:r w:rsidRPr="000E37D7">
        <w:rPr>
          <w:rFonts w:cstheme="minorHAnsi"/>
          <w:spacing w:val="-9"/>
        </w:rPr>
        <w:t xml:space="preserve"> </w:t>
      </w:r>
      <w:r w:rsidRPr="000E37D7">
        <w:rPr>
          <w:rFonts w:cstheme="minorHAnsi"/>
        </w:rPr>
        <w:t>change</w:t>
      </w:r>
      <w:r w:rsidRPr="000E37D7">
        <w:rPr>
          <w:rFonts w:cstheme="minorHAnsi"/>
          <w:spacing w:val="-7"/>
        </w:rPr>
        <w:t xml:space="preserve"> </w:t>
      </w:r>
      <w:r w:rsidRPr="000E37D7">
        <w:rPr>
          <w:rFonts w:cstheme="minorHAnsi"/>
        </w:rPr>
        <w:t>the</w:t>
      </w:r>
      <w:r w:rsidRPr="000E37D7">
        <w:rPr>
          <w:rFonts w:cstheme="minorHAnsi"/>
          <w:spacing w:val="-9"/>
        </w:rPr>
        <w:t xml:space="preserve"> </w:t>
      </w:r>
      <w:r w:rsidRPr="000E37D7">
        <w:rPr>
          <w:rFonts w:cstheme="minorHAnsi"/>
        </w:rPr>
        <w:t>‘‘rules</w:t>
      </w:r>
      <w:r w:rsidRPr="000E37D7">
        <w:rPr>
          <w:rFonts w:cstheme="minorHAnsi"/>
          <w:spacing w:val="-1"/>
        </w:rPr>
        <w:t xml:space="preserve"> </w:t>
      </w:r>
      <w:r w:rsidRPr="000E37D7">
        <w:rPr>
          <w:rFonts w:cstheme="minorHAnsi"/>
        </w:rPr>
        <w:t>of</w:t>
      </w:r>
      <w:r w:rsidRPr="000E37D7">
        <w:rPr>
          <w:rFonts w:cstheme="minorHAnsi"/>
          <w:spacing w:val="3"/>
        </w:rPr>
        <w:t xml:space="preserve"> </w:t>
      </w:r>
      <w:r w:rsidRPr="000E37D7">
        <w:rPr>
          <w:rFonts w:cstheme="minorHAnsi"/>
        </w:rPr>
        <w:t>competition’’</w:t>
      </w:r>
      <w:r w:rsidRPr="000E37D7">
        <w:rPr>
          <w:rFonts w:cstheme="minorHAnsi"/>
          <w:spacing w:val="3"/>
        </w:rPr>
        <w:t xml:space="preserve"> </w:t>
      </w:r>
      <w:r w:rsidRPr="000E37D7">
        <w:rPr>
          <w:rFonts w:cstheme="minorHAnsi"/>
        </w:rPr>
        <w:t>in</w:t>
      </w:r>
      <w:r w:rsidRPr="000E37D7">
        <w:rPr>
          <w:rFonts w:cstheme="minorHAnsi"/>
          <w:spacing w:val="3"/>
        </w:rPr>
        <w:t xml:space="preserve"> </w:t>
      </w:r>
      <w:r w:rsidRPr="000E37D7">
        <w:rPr>
          <w:rFonts w:cstheme="minorHAnsi"/>
        </w:rPr>
        <w:t>our</w:t>
      </w:r>
      <w:r w:rsidRPr="000E37D7">
        <w:rPr>
          <w:rFonts w:cstheme="minorHAnsi"/>
          <w:spacing w:val="3"/>
        </w:rPr>
        <w:t xml:space="preserve"> </w:t>
      </w:r>
      <w:r w:rsidRPr="000E37D7">
        <w:rPr>
          <w:rFonts w:cstheme="minorHAnsi"/>
        </w:rPr>
        <w:t>industry.</w:t>
      </w:r>
    </w:p>
    <w:p w14:paraId="0E35DBD8" w14:textId="77777777" w:rsidR="008335B4" w:rsidRPr="000E37D7" w:rsidRDefault="008335B4" w:rsidP="008335B4">
      <w:pPr>
        <w:pStyle w:val="NoSpacing"/>
        <w:numPr>
          <w:ilvl w:val="0"/>
          <w:numId w:val="8"/>
        </w:numPr>
        <w:rPr>
          <w:rFonts w:cstheme="minorHAnsi"/>
        </w:rPr>
      </w:pPr>
      <w:r w:rsidRPr="000E37D7">
        <w:rPr>
          <w:rFonts w:cstheme="minorHAnsi"/>
        </w:rPr>
        <w:t>Many of the problems experienced by businesses can be avoided through careful planning and</w:t>
      </w:r>
      <w:r w:rsidRPr="000E37D7">
        <w:rPr>
          <w:rFonts w:cstheme="minorHAnsi"/>
          <w:spacing w:val="46"/>
        </w:rPr>
        <w:t xml:space="preserve"> </w:t>
      </w:r>
      <w:r w:rsidRPr="000E37D7">
        <w:rPr>
          <w:rFonts w:cstheme="minorHAnsi"/>
        </w:rPr>
        <w:t>analysis.</w:t>
      </w:r>
    </w:p>
    <w:p w14:paraId="433F9601" w14:textId="77777777" w:rsidR="008335B4" w:rsidRPr="000E37D7" w:rsidRDefault="008335B4" w:rsidP="008335B4">
      <w:pPr>
        <w:pStyle w:val="NoSpacing"/>
        <w:numPr>
          <w:ilvl w:val="0"/>
          <w:numId w:val="8"/>
        </w:numPr>
        <w:rPr>
          <w:rFonts w:cstheme="minorHAnsi"/>
        </w:rPr>
      </w:pPr>
      <w:proofErr w:type="gramStart"/>
      <w:r w:rsidRPr="000E37D7">
        <w:rPr>
          <w:rFonts w:cstheme="minorHAnsi"/>
        </w:rPr>
        <w:t>To a great extent the</w:t>
      </w:r>
      <w:proofErr w:type="gramEnd"/>
      <w:r w:rsidRPr="000E37D7">
        <w:rPr>
          <w:rFonts w:cstheme="minorHAnsi"/>
        </w:rPr>
        <w:t xml:space="preserve"> competitive environment in which my</w:t>
      </w:r>
      <w:r w:rsidRPr="000E37D7">
        <w:rPr>
          <w:rFonts w:cstheme="minorHAnsi"/>
          <w:spacing w:val="12"/>
        </w:rPr>
        <w:t xml:space="preserve"> </w:t>
      </w:r>
      <w:r w:rsidRPr="000E37D7">
        <w:rPr>
          <w:rFonts w:cstheme="minorHAnsi"/>
        </w:rPr>
        <w:t>company operates is shaped by forces beyond its control.</w:t>
      </w:r>
    </w:p>
    <w:p w14:paraId="796A8877" w14:textId="77777777" w:rsidR="008335B4" w:rsidRPr="000E37D7" w:rsidRDefault="008335B4" w:rsidP="008335B4">
      <w:pPr>
        <w:pStyle w:val="NoSpacing"/>
        <w:numPr>
          <w:ilvl w:val="0"/>
          <w:numId w:val="8"/>
        </w:numPr>
        <w:rPr>
          <w:rFonts w:cstheme="minorHAnsi"/>
        </w:rPr>
      </w:pPr>
      <w:r w:rsidRPr="000E37D7">
        <w:rPr>
          <w:rFonts w:cstheme="minorHAnsi"/>
        </w:rPr>
        <w:t>Becoming a successful company is a matter of creating opportunities, luck has little</w:t>
      </w:r>
      <w:r w:rsidRPr="000E37D7">
        <w:rPr>
          <w:rFonts w:cstheme="minorHAnsi"/>
          <w:spacing w:val="8"/>
        </w:rPr>
        <w:t xml:space="preserve"> </w:t>
      </w:r>
      <w:r w:rsidRPr="000E37D7">
        <w:rPr>
          <w:rFonts w:cstheme="minorHAnsi"/>
        </w:rPr>
        <w:t>or nothing to do with it.</w:t>
      </w:r>
    </w:p>
    <w:p w14:paraId="070230D9" w14:textId="77777777" w:rsidR="008335B4" w:rsidRPr="000E37D7" w:rsidRDefault="008335B4" w:rsidP="008335B4">
      <w:pPr>
        <w:pStyle w:val="NoSpacing"/>
        <w:numPr>
          <w:ilvl w:val="0"/>
          <w:numId w:val="8"/>
        </w:numPr>
        <w:rPr>
          <w:rFonts w:cstheme="minorHAnsi"/>
        </w:rPr>
      </w:pPr>
      <w:r w:rsidRPr="000E37D7">
        <w:rPr>
          <w:rFonts w:cstheme="minorHAnsi"/>
        </w:rPr>
        <w:t>There</w:t>
      </w:r>
      <w:r w:rsidRPr="000E37D7">
        <w:rPr>
          <w:rFonts w:cstheme="minorHAnsi"/>
          <w:spacing w:val="-13"/>
        </w:rPr>
        <w:t xml:space="preserve"> </w:t>
      </w:r>
      <w:r w:rsidRPr="000E37D7">
        <w:rPr>
          <w:rFonts w:cstheme="minorHAnsi"/>
        </w:rPr>
        <w:t>is</w:t>
      </w:r>
      <w:r w:rsidRPr="000E37D7">
        <w:rPr>
          <w:rFonts w:cstheme="minorHAnsi"/>
          <w:spacing w:val="-13"/>
        </w:rPr>
        <w:t xml:space="preserve"> </w:t>
      </w:r>
      <w:r w:rsidRPr="000E37D7">
        <w:rPr>
          <w:rFonts w:cstheme="minorHAnsi"/>
        </w:rPr>
        <w:t>little</w:t>
      </w:r>
      <w:r w:rsidRPr="000E37D7">
        <w:rPr>
          <w:rFonts w:cstheme="minorHAnsi"/>
          <w:spacing w:val="-14"/>
        </w:rPr>
        <w:t xml:space="preserve"> </w:t>
      </w:r>
      <w:r w:rsidRPr="000E37D7">
        <w:rPr>
          <w:rFonts w:cstheme="minorHAnsi"/>
        </w:rPr>
        <w:t>point</w:t>
      </w:r>
      <w:r w:rsidRPr="000E37D7">
        <w:rPr>
          <w:rFonts w:cstheme="minorHAnsi"/>
          <w:spacing w:val="-13"/>
        </w:rPr>
        <w:t xml:space="preserve"> </w:t>
      </w:r>
      <w:r w:rsidRPr="000E37D7">
        <w:rPr>
          <w:rFonts w:cstheme="minorHAnsi"/>
        </w:rPr>
        <w:t>in</w:t>
      </w:r>
      <w:r w:rsidRPr="000E37D7">
        <w:rPr>
          <w:rFonts w:cstheme="minorHAnsi"/>
          <w:spacing w:val="-13"/>
        </w:rPr>
        <w:t xml:space="preserve"> </w:t>
      </w:r>
      <w:proofErr w:type="gramStart"/>
      <w:r w:rsidRPr="000E37D7">
        <w:rPr>
          <w:rFonts w:cstheme="minorHAnsi"/>
        </w:rPr>
        <w:t>the</w:t>
      </w:r>
      <w:r w:rsidRPr="000E37D7">
        <w:rPr>
          <w:rFonts w:cstheme="minorHAnsi"/>
          <w:spacing w:val="-14"/>
        </w:rPr>
        <w:t xml:space="preserve"> </w:t>
      </w:r>
      <w:r w:rsidRPr="000E37D7">
        <w:rPr>
          <w:rFonts w:cstheme="minorHAnsi"/>
        </w:rPr>
        <w:t>majority</w:t>
      </w:r>
      <w:r w:rsidRPr="000E37D7">
        <w:rPr>
          <w:rFonts w:cstheme="minorHAnsi"/>
          <w:spacing w:val="-13"/>
        </w:rPr>
        <w:t xml:space="preserve"> </w:t>
      </w:r>
      <w:r w:rsidRPr="000E37D7">
        <w:rPr>
          <w:rFonts w:cstheme="minorHAnsi"/>
        </w:rPr>
        <w:t>of</w:t>
      </w:r>
      <w:proofErr w:type="gramEnd"/>
      <w:r w:rsidRPr="000E37D7">
        <w:rPr>
          <w:rFonts w:cstheme="minorHAnsi"/>
          <w:spacing w:val="-13"/>
        </w:rPr>
        <w:t xml:space="preserve"> </w:t>
      </w:r>
      <w:r w:rsidRPr="000E37D7">
        <w:rPr>
          <w:rFonts w:cstheme="minorHAnsi"/>
        </w:rPr>
        <w:t>companies</w:t>
      </w:r>
      <w:r w:rsidRPr="000E37D7">
        <w:rPr>
          <w:rFonts w:cstheme="minorHAnsi"/>
          <w:spacing w:val="-13"/>
        </w:rPr>
        <w:t xml:space="preserve"> </w:t>
      </w:r>
      <w:r w:rsidRPr="000E37D7">
        <w:rPr>
          <w:rFonts w:cstheme="minorHAnsi"/>
        </w:rPr>
        <w:t>taking</w:t>
      </w:r>
      <w:r w:rsidRPr="000E37D7">
        <w:rPr>
          <w:rFonts w:cstheme="minorHAnsi"/>
          <w:spacing w:val="-13"/>
        </w:rPr>
        <w:t xml:space="preserve"> </w:t>
      </w:r>
      <w:r w:rsidRPr="000E37D7">
        <w:rPr>
          <w:rFonts w:cstheme="minorHAnsi"/>
        </w:rPr>
        <w:t>an</w:t>
      </w:r>
      <w:r w:rsidRPr="000E37D7">
        <w:rPr>
          <w:rFonts w:cstheme="minorHAnsi"/>
          <w:spacing w:val="-13"/>
        </w:rPr>
        <w:t xml:space="preserve"> </w:t>
      </w:r>
      <w:r w:rsidRPr="000E37D7">
        <w:rPr>
          <w:rFonts w:cstheme="minorHAnsi"/>
        </w:rPr>
        <w:t>active</w:t>
      </w:r>
      <w:r w:rsidRPr="000E37D7">
        <w:rPr>
          <w:rFonts w:cstheme="minorHAnsi"/>
          <w:spacing w:val="-1"/>
        </w:rPr>
        <w:t xml:space="preserve"> </w:t>
      </w:r>
      <w:r w:rsidRPr="000E37D7">
        <w:rPr>
          <w:rFonts w:cstheme="minorHAnsi"/>
        </w:rPr>
        <w:t>interest</w:t>
      </w:r>
      <w:r w:rsidRPr="000E37D7">
        <w:rPr>
          <w:rFonts w:cstheme="minorHAnsi"/>
          <w:spacing w:val="4"/>
        </w:rPr>
        <w:t xml:space="preserve"> </w:t>
      </w:r>
      <w:r w:rsidRPr="000E37D7">
        <w:rPr>
          <w:rFonts w:cstheme="minorHAnsi"/>
        </w:rPr>
        <w:t>in</w:t>
      </w:r>
      <w:r w:rsidRPr="000E37D7">
        <w:rPr>
          <w:rFonts w:cstheme="minorHAnsi"/>
          <w:spacing w:val="3"/>
        </w:rPr>
        <w:t xml:space="preserve"> </w:t>
      </w:r>
      <w:r w:rsidRPr="000E37D7">
        <w:rPr>
          <w:rFonts w:cstheme="minorHAnsi"/>
        </w:rPr>
        <w:t>the</w:t>
      </w:r>
      <w:r w:rsidRPr="000E37D7">
        <w:rPr>
          <w:rFonts w:cstheme="minorHAnsi"/>
          <w:spacing w:val="3"/>
        </w:rPr>
        <w:t xml:space="preserve"> </w:t>
      </w:r>
      <w:r w:rsidRPr="000E37D7">
        <w:rPr>
          <w:rFonts w:cstheme="minorHAnsi"/>
        </w:rPr>
        <w:t>wider</w:t>
      </w:r>
      <w:r w:rsidRPr="000E37D7">
        <w:rPr>
          <w:rFonts w:cstheme="minorHAnsi"/>
          <w:spacing w:val="4"/>
        </w:rPr>
        <w:t xml:space="preserve"> </w:t>
      </w:r>
      <w:r w:rsidRPr="000E37D7">
        <w:rPr>
          <w:rFonts w:cstheme="minorHAnsi"/>
        </w:rPr>
        <w:t>concerns</w:t>
      </w:r>
      <w:r w:rsidRPr="000E37D7">
        <w:rPr>
          <w:rFonts w:cstheme="minorHAnsi"/>
          <w:spacing w:val="3"/>
        </w:rPr>
        <w:t xml:space="preserve"> </w:t>
      </w:r>
      <w:r w:rsidRPr="000E37D7">
        <w:rPr>
          <w:rFonts w:cstheme="minorHAnsi"/>
        </w:rPr>
        <w:t>of</w:t>
      </w:r>
      <w:r w:rsidRPr="000E37D7">
        <w:rPr>
          <w:rFonts w:cstheme="minorHAnsi"/>
          <w:spacing w:val="4"/>
        </w:rPr>
        <w:t xml:space="preserve"> </w:t>
      </w:r>
      <w:r w:rsidRPr="000E37D7">
        <w:rPr>
          <w:rFonts w:cstheme="minorHAnsi"/>
        </w:rPr>
        <w:t>their</w:t>
      </w:r>
      <w:r w:rsidRPr="000E37D7">
        <w:rPr>
          <w:rFonts w:cstheme="minorHAnsi"/>
          <w:spacing w:val="3"/>
        </w:rPr>
        <w:t xml:space="preserve"> </w:t>
      </w:r>
      <w:r w:rsidRPr="000E37D7">
        <w:rPr>
          <w:rFonts w:cstheme="minorHAnsi"/>
        </w:rPr>
        <w:t>industry</w:t>
      </w:r>
      <w:r w:rsidRPr="000E37D7">
        <w:rPr>
          <w:rFonts w:cstheme="minorHAnsi"/>
          <w:spacing w:val="4"/>
        </w:rPr>
        <w:t xml:space="preserve"> </w:t>
      </w:r>
      <w:r w:rsidRPr="000E37D7">
        <w:rPr>
          <w:rFonts w:cstheme="minorHAnsi"/>
        </w:rPr>
        <w:t>because</w:t>
      </w:r>
      <w:r w:rsidRPr="000E37D7">
        <w:rPr>
          <w:rFonts w:cstheme="minorHAnsi"/>
          <w:spacing w:val="4"/>
        </w:rPr>
        <w:t xml:space="preserve"> </w:t>
      </w:r>
      <w:r w:rsidRPr="000E37D7">
        <w:rPr>
          <w:rFonts w:cstheme="minorHAnsi"/>
        </w:rPr>
        <w:t>only</w:t>
      </w:r>
      <w:r w:rsidRPr="000E37D7">
        <w:rPr>
          <w:rFonts w:cstheme="minorHAnsi"/>
          <w:spacing w:val="-1"/>
        </w:rPr>
        <w:t xml:space="preserve"> </w:t>
      </w:r>
      <w:r w:rsidRPr="000E37D7">
        <w:rPr>
          <w:rFonts w:cstheme="minorHAnsi"/>
        </w:rPr>
        <w:t>the</w:t>
      </w:r>
      <w:r w:rsidRPr="000E37D7">
        <w:rPr>
          <w:rFonts w:cstheme="minorHAnsi"/>
          <w:spacing w:val="3"/>
        </w:rPr>
        <w:t xml:space="preserve"> </w:t>
      </w:r>
      <w:r w:rsidRPr="000E37D7">
        <w:rPr>
          <w:rFonts w:cstheme="minorHAnsi"/>
        </w:rPr>
        <w:t>larger</w:t>
      </w:r>
      <w:r w:rsidRPr="000E37D7">
        <w:rPr>
          <w:rFonts w:cstheme="minorHAnsi"/>
          <w:spacing w:val="4"/>
        </w:rPr>
        <w:t xml:space="preserve"> </w:t>
      </w:r>
      <w:r w:rsidRPr="000E37D7">
        <w:rPr>
          <w:rFonts w:cstheme="minorHAnsi"/>
        </w:rPr>
        <w:t>more</w:t>
      </w:r>
      <w:r w:rsidRPr="000E37D7">
        <w:rPr>
          <w:rFonts w:cstheme="minorHAnsi"/>
          <w:spacing w:val="4"/>
        </w:rPr>
        <w:t xml:space="preserve"> </w:t>
      </w:r>
      <w:r w:rsidRPr="000E37D7">
        <w:rPr>
          <w:rFonts w:cstheme="minorHAnsi"/>
        </w:rPr>
        <w:t>powerful</w:t>
      </w:r>
      <w:r w:rsidRPr="000E37D7">
        <w:rPr>
          <w:rFonts w:cstheme="minorHAnsi"/>
          <w:spacing w:val="4"/>
        </w:rPr>
        <w:t xml:space="preserve"> </w:t>
      </w:r>
      <w:r w:rsidRPr="000E37D7">
        <w:rPr>
          <w:rFonts w:cstheme="minorHAnsi"/>
        </w:rPr>
        <w:t>companies</w:t>
      </w:r>
      <w:r w:rsidRPr="000E37D7">
        <w:rPr>
          <w:rFonts w:cstheme="minorHAnsi"/>
          <w:spacing w:val="4"/>
        </w:rPr>
        <w:t xml:space="preserve"> </w:t>
      </w:r>
      <w:r w:rsidRPr="000E37D7">
        <w:rPr>
          <w:rFonts w:cstheme="minorHAnsi"/>
        </w:rPr>
        <w:t>have</w:t>
      </w:r>
      <w:r w:rsidRPr="000E37D7">
        <w:rPr>
          <w:rFonts w:cstheme="minorHAnsi"/>
          <w:spacing w:val="3"/>
        </w:rPr>
        <w:t xml:space="preserve"> </w:t>
      </w:r>
      <w:r w:rsidRPr="000E37D7">
        <w:rPr>
          <w:rFonts w:cstheme="minorHAnsi"/>
        </w:rPr>
        <w:t>any</w:t>
      </w:r>
      <w:r w:rsidRPr="000E37D7">
        <w:rPr>
          <w:rFonts w:cstheme="minorHAnsi"/>
          <w:spacing w:val="4"/>
        </w:rPr>
        <w:t xml:space="preserve"> </w:t>
      </w:r>
      <w:r w:rsidRPr="000E37D7">
        <w:rPr>
          <w:rFonts w:cstheme="minorHAnsi"/>
        </w:rPr>
        <w:t>real</w:t>
      </w:r>
      <w:r w:rsidRPr="000E37D7">
        <w:rPr>
          <w:rFonts w:cstheme="minorHAnsi"/>
          <w:spacing w:val="4"/>
        </w:rPr>
        <w:t xml:space="preserve"> </w:t>
      </w:r>
      <w:r w:rsidRPr="000E37D7">
        <w:rPr>
          <w:rFonts w:cstheme="minorHAnsi"/>
        </w:rPr>
        <w:t>influence.</w:t>
      </w:r>
    </w:p>
    <w:p w14:paraId="7A18B2CB" w14:textId="77777777" w:rsidR="008335B4" w:rsidRPr="000E37D7" w:rsidRDefault="008335B4" w:rsidP="008335B4">
      <w:pPr>
        <w:pStyle w:val="NoSpacing"/>
        <w:numPr>
          <w:ilvl w:val="0"/>
          <w:numId w:val="8"/>
        </w:numPr>
        <w:rPr>
          <w:rFonts w:cstheme="minorHAnsi"/>
        </w:rPr>
      </w:pPr>
      <w:r w:rsidRPr="000E37D7">
        <w:rPr>
          <w:rFonts w:cstheme="minorHAnsi"/>
        </w:rPr>
        <w:t>It</w:t>
      </w:r>
      <w:r w:rsidRPr="000E37D7">
        <w:rPr>
          <w:rFonts w:cstheme="minorHAnsi"/>
          <w:spacing w:val="1"/>
        </w:rPr>
        <w:t xml:space="preserve"> </w:t>
      </w:r>
      <w:r w:rsidRPr="000E37D7">
        <w:rPr>
          <w:rFonts w:cstheme="minorHAnsi"/>
        </w:rPr>
        <w:t>is</w:t>
      </w:r>
      <w:r w:rsidRPr="000E37D7">
        <w:rPr>
          <w:rFonts w:cstheme="minorHAnsi"/>
          <w:spacing w:val="-1"/>
        </w:rPr>
        <w:t xml:space="preserve"> </w:t>
      </w:r>
      <w:r w:rsidRPr="000E37D7">
        <w:rPr>
          <w:rFonts w:cstheme="minorHAnsi"/>
        </w:rPr>
        <w:t>not</w:t>
      </w:r>
      <w:r w:rsidRPr="000E37D7">
        <w:rPr>
          <w:rFonts w:cstheme="minorHAnsi"/>
          <w:spacing w:val="2"/>
        </w:rPr>
        <w:t xml:space="preserve"> </w:t>
      </w:r>
      <w:r w:rsidRPr="000E37D7">
        <w:rPr>
          <w:rFonts w:cstheme="minorHAnsi"/>
        </w:rPr>
        <w:t>always</w:t>
      </w:r>
      <w:r w:rsidRPr="000E37D7">
        <w:rPr>
          <w:rFonts w:cstheme="minorHAnsi"/>
          <w:spacing w:val="2"/>
        </w:rPr>
        <w:t xml:space="preserve"> </w:t>
      </w:r>
      <w:r w:rsidRPr="000E37D7">
        <w:rPr>
          <w:rFonts w:cstheme="minorHAnsi"/>
        </w:rPr>
        <w:t>wise</w:t>
      </w:r>
      <w:r w:rsidRPr="000E37D7">
        <w:rPr>
          <w:rFonts w:cstheme="minorHAnsi"/>
          <w:spacing w:val="1"/>
        </w:rPr>
        <w:t xml:space="preserve"> </w:t>
      </w:r>
      <w:r w:rsidRPr="000E37D7">
        <w:rPr>
          <w:rFonts w:cstheme="minorHAnsi"/>
        </w:rPr>
        <w:t>to</w:t>
      </w:r>
      <w:r w:rsidRPr="000E37D7">
        <w:rPr>
          <w:rFonts w:cstheme="minorHAnsi"/>
          <w:spacing w:val="2"/>
        </w:rPr>
        <w:t xml:space="preserve"> </w:t>
      </w:r>
      <w:r w:rsidRPr="000E37D7">
        <w:rPr>
          <w:rFonts w:cstheme="minorHAnsi"/>
        </w:rPr>
        <w:t>make</w:t>
      </w:r>
      <w:r w:rsidRPr="000E37D7">
        <w:rPr>
          <w:rFonts w:cstheme="minorHAnsi"/>
          <w:spacing w:val="1"/>
        </w:rPr>
        <w:t xml:space="preserve"> </w:t>
      </w:r>
      <w:r w:rsidRPr="000E37D7">
        <w:rPr>
          <w:rFonts w:cstheme="minorHAnsi"/>
        </w:rPr>
        <w:t>strategic</w:t>
      </w:r>
      <w:r w:rsidRPr="000E37D7">
        <w:rPr>
          <w:rFonts w:cstheme="minorHAnsi"/>
          <w:spacing w:val="2"/>
        </w:rPr>
        <w:t xml:space="preserve"> </w:t>
      </w:r>
      <w:r w:rsidRPr="000E37D7">
        <w:rPr>
          <w:rFonts w:cstheme="minorHAnsi"/>
        </w:rPr>
        <w:t>plans</w:t>
      </w:r>
      <w:r w:rsidRPr="000E37D7">
        <w:rPr>
          <w:rFonts w:cstheme="minorHAnsi"/>
          <w:spacing w:val="2"/>
        </w:rPr>
        <w:t xml:space="preserve"> </w:t>
      </w:r>
      <w:r w:rsidRPr="000E37D7">
        <w:rPr>
          <w:rFonts w:cstheme="minorHAnsi"/>
        </w:rPr>
        <w:t>far</w:t>
      </w:r>
      <w:r w:rsidRPr="000E37D7">
        <w:rPr>
          <w:rFonts w:cstheme="minorHAnsi"/>
          <w:spacing w:val="1"/>
        </w:rPr>
        <w:t xml:space="preserve"> </w:t>
      </w:r>
      <w:r w:rsidRPr="000E37D7">
        <w:rPr>
          <w:rFonts w:cstheme="minorHAnsi"/>
        </w:rPr>
        <w:t>ahead</w:t>
      </w:r>
      <w:r w:rsidRPr="000E37D7">
        <w:rPr>
          <w:rFonts w:cstheme="minorHAnsi"/>
          <w:spacing w:val="1"/>
        </w:rPr>
        <w:t xml:space="preserve"> </w:t>
      </w:r>
      <w:r w:rsidRPr="000E37D7">
        <w:rPr>
          <w:rFonts w:cstheme="minorHAnsi"/>
        </w:rPr>
        <w:t>because</w:t>
      </w:r>
      <w:r w:rsidRPr="000E37D7">
        <w:rPr>
          <w:rFonts w:cstheme="minorHAnsi"/>
          <w:spacing w:val="-1"/>
        </w:rPr>
        <w:t xml:space="preserve"> </w:t>
      </w:r>
      <w:r w:rsidRPr="000E37D7">
        <w:rPr>
          <w:rFonts w:cstheme="minorHAnsi"/>
        </w:rPr>
        <w:t>many</w:t>
      </w:r>
      <w:r w:rsidRPr="000E37D7">
        <w:rPr>
          <w:rFonts w:cstheme="minorHAnsi"/>
          <w:spacing w:val="-12"/>
        </w:rPr>
        <w:t xml:space="preserve"> </w:t>
      </w:r>
      <w:r w:rsidRPr="000E37D7">
        <w:rPr>
          <w:rFonts w:cstheme="minorHAnsi"/>
        </w:rPr>
        <w:t>things</w:t>
      </w:r>
      <w:r w:rsidRPr="000E37D7">
        <w:rPr>
          <w:rFonts w:cstheme="minorHAnsi"/>
          <w:spacing w:val="-12"/>
        </w:rPr>
        <w:t xml:space="preserve"> </w:t>
      </w:r>
      <w:r w:rsidRPr="000E37D7">
        <w:rPr>
          <w:rFonts w:cstheme="minorHAnsi"/>
        </w:rPr>
        <w:t>may</w:t>
      </w:r>
      <w:r w:rsidRPr="000E37D7">
        <w:rPr>
          <w:rFonts w:cstheme="minorHAnsi"/>
          <w:spacing w:val="-12"/>
        </w:rPr>
        <w:t xml:space="preserve"> </w:t>
      </w:r>
      <w:r w:rsidRPr="000E37D7">
        <w:rPr>
          <w:rFonts w:cstheme="minorHAnsi"/>
        </w:rPr>
        <w:t>turn</w:t>
      </w:r>
      <w:r w:rsidRPr="000E37D7">
        <w:rPr>
          <w:rFonts w:cstheme="minorHAnsi"/>
          <w:spacing w:val="-12"/>
        </w:rPr>
        <w:t xml:space="preserve"> </w:t>
      </w:r>
      <w:r w:rsidRPr="000E37D7">
        <w:rPr>
          <w:rFonts w:cstheme="minorHAnsi"/>
        </w:rPr>
        <w:t>out</w:t>
      </w:r>
      <w:r w:rsidRPr="000E37D7">
        <w:rPr>
          <w:rFonts w:cstheme="minorHAnsi"/>
          <w:spacing w:val="-12"/>
        </w:rPr>
        <w:t xml:space="preserve"> </w:t>
      </w:r>
      <w:r w:rsidRPr="000E37D7">
        <w:rPr>
          <w:rFonts w:cstheme="minorHAnsi"/>
        </w:rPr>
        <w:t>to</w:t>
      </w:r>
      <w:r w:rsidRPr="000E37D7">
        <w:rPr>
          <w:rFonts w:cstheme="minorHAnsi"/>
          <w:spacing w:val="-12"/>
        </w:rPr>
        <w:t xml:space="preserve"> </w:t>
      </w:r>
      <w:r w:rsidRPr="000E37D7">
        <w:rPr>
          <w:rFonts w:cstheme="minorHAnsi"/>
        </w:rPr>
        <w:t>be</w:t>
      </w:r>
      <w:r w:rsidRPr="000E37D7">
        <w:rPr>
          <w:rFonts w:cstheme="minorHAnsi"/>
          <w:spacing w:val="-13"/>
        </w:rPr>
        <w:t xml:space="preserve"> </w:t>
      </w:r>
      <w:r w:rsidRPr="000E37D7">
        <w:rPr>
          <w:rFonts w:cstheme="minorHAnsi"/>
        </w:rPr>
        <w:t>a</w:t>
      </w:r>
      <w:r w:rsidRPr="000E37D7">
        <w:rPr>
          <w:rFonts w:cstheme="minorHAnsi"/>
          <w:spacing w:val="-13"/>
        </w:rPr>
        <w:t xml:space="preserve"> </w:t>
      </w:r>
      <w:r w:rsidRPr="000E37D7">
        <w:rPr>
          <w:rFonts w:cstheme="minorHAnsi"/>
        </w:rPr>
        <w:t>matter</w:t>
      </w:r>
      <w:r w:rsidRPr="000E37D7">
        <w:rPr>
          <w:rFonts w:cstheme="minorHAnsi"/>
          <w:spacing w:val="-12"/>
        </w:rPr>
        <w:t xml:space="preserve"> </w:t>
      </w:r>
      <w:r w:rsidRPr="000E37D7">
        <w:rPr>
          <w:rFonts w:cstheme="minorHAnsi"/>
        </w:rPr>
        <w:t>of</w:t>
      </w:r>
      <w:r w:rsidRPr="000E37D7">
        <w:rPr>
          <w:rFonts w:cstheme="minorHAnsi"/>
          <w:spacing w:val="-12"/>
        </w:rPr>
        <w:t xml:space="preserve"> </w:t>
      </w:r>
      <w:r w:rsidRPr="000E37D7">
        <w:rPr>
          <w:rFonts w:cstheme="minorHAnsi"/>
        </w:rPr>
        <w:t>good</w:t>
      </w:r>
      <w:r w:rsidRPr="000E37D7">
        <w:rPr>
          <w:rFonts w:cstheme="minorHAnsi"/>
          <w:spacing w:val="-13"/>
        </w:rPr>
        <w:t xml:space="preserve"> </w:t>
      </w:r>
      <w:r w:rsidRPr="000E37D7">
        <w:rPr>
          <w:rFonts w:cstheme="minorHAnsi"/>
        </w:rPr>
        <w:t>or</w:t>
      </w:r>
      <w:r w:rsidRPr="000E37D7">
        <w:rPr>
          <w:rFonts w:cstheme="minorHAnsi"/>
          <w:spacing w:val="-12"/>
        </w:rPr>
        <w:t xml:space="preserve"> </w:t>
      </w:r>
      <w:r w:rsidRPr="000E37D7">
        <w:rPr>
          <w:rFonts w:cstheme="minorHAnsi"/>
        </w:rPr>
        <w:t>bad</w:t>
      </w:r>
      <w:r w:rsidRPr="000E37D7">
        <w:rPr>
          <w:rFonts w:cstheme="minorHAnsi"/>
          <w:spacing w:val="-12"/>
        </w:rPr>
        <w:t xml:space="preserve"> </w:t>
      </w:r>
      <w:r w:rsidRPr="000E37D7">
        <w:rPr>
          <w:rFonts w:cstheme="minorHAnsi"/>
        </w:rPr>
        <w:t>fortune</w:t>
      </w:r>
      <w:r w:rsidRPr="000E37D7">
        <w:rPr>
          <w:rFonts w:cstheme="minorHAnsi"/>
          <w:spacing w:val="-1"/>
        </w:rPr>
        <w:t xml:space="preserve"> </w:t>
      </w:r>
      <w:r w:rsidRPr="000E37D7">
        <w:rPr>
          <w:rFonts w:cstheme="minorHAnsi"/>
        </w:rPr>
        <w:t>anyhow.</w:t>
      </w:r>
    </w:p>
    <w:p w14:paraId="20901E45" w14:textId="77777777" w:rsidR="008335B4" w:rsidRPr="000E37D7" w:rsidRDefault="008335B4" w:rsidP="008335B4">
      <w:pPr>
        <w:pStyle w:val="NoSpacing"/>
        <w:numPr>
          <w:ilvl w:val="0"/>
          <w:numId w:val="8"/>
        </w:numPr>
        <w:rPr>
          <w:rFonts w:cstheme="minorHAnsi"/>
        </w:rPr>
      </w:pPr>
      <w:r w:rsidRPr="000E37D7">
        <w:rPr>
          <w:rFonts w:cstheme="minorHAnsi"/>
        </w:rPr>
        <w:t>My company can pretty much accomplish whatever it sets out to</w:t>
      </w:r>
      <w:r w:rsidRPr="000E37D7">
        <w:rPr>
          <w:rFonts w:cstheme="minorHAnsi"/>
          <w:spacing w:val="25"/>
        </w:rPr>
        <w:t xml:space="preserve"> </w:t>
      </w:r>
      <w:r w:rsidRPr="000E37D7">
        <w:rPr>
          <w:rFonts w:cstheme="minorHAnsi"/>
        </w:rPr>
        <w:t>achieve.</w:t>
      </w:r>
    </w:p>
    <w:p w14:paraId="53E5EEBE" w14:textId="77777777" w:rsidR="008335B4" w:rsidRPr="000E37D7" w:rsidRDefault="008335B4" w:rsidP="008335B4">
      <w:pPr>
        <w:pStyle w:val="NoSpacing"/>
        <w:numPr>
          <w:ilvl w:val="0"/>
          <w:numId w:val="8"/>
        </w:numPr>
        <w:rPr>
          <w:rFonts w:cstheme="minorHAnsi"/>
        </w:rPr>
      </w:pPr>
      <w:r w:rsidRPr="000E37D7">
        <w:rPr>
          <w:rFonts w:cstheme="minorHAnsi"/>
        </w:rPr>
        <w:t>Most companies can have an influence in shaping the structure of the</w:t>
      </w:r>
      <w:r w:rsidRPr="000E37D7">
        <w:rPr>
          <w:rFonts w:cstheme="minorHAnsi"/>
          <w:spacing w:val="1"/>
        </w:rPr>
        <w:t xml:space="preserve"> </w:t>
      </w:r>
      <w:r w:rsidRPr="000E37D7">
        <w:rPr>
          <w:rFonts w:cstheme="minorHAnsi"/>
        </w:rPr>
        <w:t>market.</w:t>
      </w:r>
    </w:p>
    <w:p w14:paraId="3704D946" w14:textId="77777777" w:rsidR="008335B4" w:rsidRPr="000E37D7" w:rsidRDefault="008335B4" w:rsidP="008335B4">
      <w:pPr>
        <w:pStyle w:val="NoSpacing"/>
        <w:numPr>
          <w:ilvl w:val="0"/>
          <w:numId w:val="8"/>
        </w:numPr>
        <w:rPr>
          <w:rFonts w:cstheme="minorHAnsi"/>
        </w:rPr>
      </w:pPr>
      <w:proofErr w:type="gramStart"/>
      <w:r w:rsidRPr="000E37D7">
        <w:rPr>
          <w:rFonts w:cstheme="minorHAnsi"/>
        </w:rPr>
        <w:t>In regards to</w:t>
      </w:r>
      <w:proofErr w:type="gramEnd"/>
      <w:r w:rsidRPr="000E37D7">
        <w:rPr>
          <w:rFonts w:cstheme="minorHAnsi"/>
        </w:rPr>
        <w:t xml:space="preserve"> competing in the market place, most companies are the victims of forces they cannot</w:t>
      </w:r>
      <w:r w:rsidRPr="000E37D7">
        <w:rPr>
          <w:rFonts w:cstheme="minorHAnsi"/>
          <w:spacing w:val="5"/>
        </w:rPr>
        <w:t xml:space="preserve"> </w:t>
      </w:r>
      <w:r w:rsidRPr="000E37D7">
        <w:rPr>
          <w:rFonts w:cstheme="minorHAnsi"/>
        </w:rPr>
        <w:t>control.</w:t>
      </w:r>
    </w:p>
    <w:p w14:paraId="50101BA2" w14:textId="77777777" w:rsidR="008335B4" w:rsidRPr="000E37D7" w:rsidRDefault="008335B4" w:rsidP="008335B4">
      <w:pPr>
        <w:pStyle w:val="NoSpacing"/>
        <w:numPr>
          <w:ilvl w:val="0"/>
          <w:numId w:val="8"/>
        </w:numPr>
        <w:rPr>
          <w:rFonts w:cstheme="minorHAnsi"/>
        </w:rPr>
      </w:pPr>
      <w:r w:rsidRPr="000E37D7">
        <w:rPr>
          <w:rFonts w:cstheme="minorHAnsi"/>
        </w:rPr>
        <w:t>There is little point in engaging in detailed strategic analyses and planning because often events occur that my company</w:t>
      </w:r>
      <w:r w:rsidRPr="000E37D7">
        <w:rPr>
          <w:rFonts w:cstheme="minorHAnsi"/>
          <w:spacing w:val="13"/>
        </w:rPr>
        <w:t xml:space="preserve"> </w:t>
      </w:r>
      <w:r w:rsidRPr="000E37D7">
        <w:rPr>
          <w:rFonts w:cstheme="minorHAnsi"/>
        </w:rPr>
        <w:t>cannot control.</w:t>
      </w:r>
    </w:p>
    <w:p w14:paraId="15010174" w14:textId="77777777" w:rsidR="008335B4" w:rsidRPr="000E37D7" w:rsidRDefault="008335B4" w:rsidP="008335B4">
      <w:pPr>
        <w:pStyle w:val="NoSpacing"/>
        <w:numPr>
          <w:ilvl w:val="0"/>
          <w:numId w:val="8"/>
        </w:numPr>
        <w:rPr>
          <w:rFonts w:cstheme="minorHAnsi"/>
        </w:rPr>
      </w:pPr>
      <w:r w:rsidRPr="000E37D7">
        <w:rPr>
          <w:rFonts w:cstheme="minorHAnsi"/>
        </w:rPr>
        <w:t>Usually companies fail because they have not taken advantage of their</w:t>
      </w:r>
      <w:r w:rsidRPr="000E37D7">
        <w:rPr>
          <w:rFonts w:cstheme="minorHAnsi"/>
          <w:spacing w:val="-12"/>
        </w:rPr>
        <w:t xml:space="preserve"> </w:t>
      </w:r>
      <w:r w:rsidRPr="000E37D7">
        <w:rPr>
          <w:rFonts w:cstheme="minorHAnsi"/>
        </w:rPr>
        <w:t>opportunities.</w:t>
      </w:r>
    </w:p>
    <w:p w14:paraId="62A16C52" w14:textId="77777777" w:rsidR="008335B4" w:rsidRPr="000E37D7" w:rsidRDefault="008335B4" w:rsidP="008335B4">
      <w:pPr>
        <w:pStyle w:val="NoSpacing"/>
        <w:numPr>
          <w:ilvl w:val="0"/>
          <w:numId w:val="8"/>
        </w:numPr>
        <w:rPr>
          <w:rFonts w:cstheme="minorHAnsi"/>
        </w:rPr>
      </w:pPr>
      <w:r w:rsidRPr="000E37D7">
        <w:rPr>
          <w:rFonts w:cstheme="minorHAnsi"/>
        </w:rPr>
        <w:t xml:space="preserve">My company </w:t>
      </w:r>
      <w:proofErr w:type="gramStart"/>
      <w:r w:rsidRPr="000E37D7">
        <w:rPr>
          <w:rFonts w:cstheme="minorHAnsi"/>
        </w:rPr>
        <w:t>is able to</w:t>
      </w:r>
      <w:proofErr w:type="gramEnd"/>
      <w:r w:rsidRPr="000E37D7">
        <w:rPr>
          <w:rFonts w:cstheme="minorHAnsi"/>
        </w:rPr>
        <w:t xml:space="preserve"> influence the basis upon which it competes with other</w:t>
      </w:r>
      <w:r w:rsidRPr="000E37D7">
        <w:rPr>
          <w:rFonts w:cstheme="minorHAnsi"/>
          <w:spacing w:val="46"/>
        </w:rPr>
        <w:t xml:space="preserve"> </w:t>
      </w:r>
      <w:r w:rsidRPr="000E37D7">
        <w:rPr>
          <w:rFonts w:cstheme="minorHAnsi"/>
        </w:rPr>
        <w:t>firms.</w:t>
      </w:r>
    </w:p>
    <w:p w14:paraId="65C573EF" w14:textId="77777777" w:rsidR="008335B4" w:rsidRPr="000E37D7" w:rsidRDefault="008335B4" w:rsidP="008335B4">
      <w:pPr>
        <w:pStyle w:val="NoSpacing"/>
        <w:numPr>
          <w:ilvl w:val="0"/>
          <w:numId w:val="8"/>
        </w:numPr>
        <w:rPr>
          <w:rFonts w:cstheme="minorHAnsi"/>
        </w:rPr>
      </w:pPr>
      <w:r w:rsidRPr="000E37D7">
        <w:rPr>
          <w:rFonts w:cstheme="minorHAnsi"/>
        </w:rPr>
        <w:t>Businesses who rarely experience strategic problems are just plain lucky.</w:t>
      </w:r>
    </w:p>
    <w:p w14:paraId="62FD721C" w14:textId="77777777" w:rsidR="008335B4" w:rsidRPr="000E37D7" w:rsidRDefault="008335B4" w:rsidP="008335B4">
      <w:pPr>
        <w:pStyle w:val="NoSpacing"/>
        <w:numPr>
          <w:ilvl w:val="0"/>
          <w:numId w:val="8"/>
        </w:numPr>
        <w:rPr>
          <w:rFonts w:cstheme="minorHAnsi"/>
        </w:rPr>
      </w:pPr>
      <w:r w:rsidRPr="000E37D7">
        <w:rPr>
          <w:rFonts w:cstheme="minorHAnsi"/>
        </w:rPr>
        <w:t>There is a direct connection between the interest you take in your competitors’ businesses and the success of your own</w:t>
      </w:r>
      <w:r w:rsidRPr="000E37D7">
        <w:rPr>
          <w:rFonts w:cstheme="minorHAnsi"/>
          <w:spacing w:val="-12"/>
        </w:rPr>
        <w:t xml:space="preserve"> </w:t>
      </w:r>
      <w:r w:rsidRPr="000E37D7">
        <w:rPr>
          <w:rFonts w:cstheme="minorHAnsi"/>
        </w:rPr>
        <w:t>company.</w:t>
      </w:r>
    </w:p>
    <w:p w14:paraId="300F97A8" w14:textId="77777777" w:rsidR="008335B4" w:rsidRPr="000E37D7" w:rsidRDefault="008335B4" w:rsidP="008335B4">
      <w:pPr>
        <w:pStyle w:val="NoSpacing"/>
        <w:numPr>
          <w:ilvl w:val="0"/>
          <w:numId w:val="8"/>
        </w:numPr>
        <w:rPr>
          <w:rFonts w:cstheme="minorHAnsi"/>
        </w:rPr>
      </w:pPr>
      <w:r w:rsidRPr="000E37D7">
        <w:rPr>
          <w:rFonts w:cstheme="minorHAnsi"/>
        </w:rPr>
        <w:t>My company has a direct role in shaping the environment in which it</w:t>
      </w:r>
      <w:r w:rsidRPr="000E37D7">
        <w:rPr>
          <w:rFonts w:cstheme="minorHAnsi"/>
          <w:spacing w:val="41"/>
        </w:rPr>
        <w:t xml:space="preserve"> </w:t>
      </w:r>
      <w:r w:rsidRPr="000E37D7">
        <w:rPr>
          <w:rFonts w:cstheme="minorHAnsi"/>
        </w:rPr>
        <w:t>competes.</w:t>
      </w:r>
    </w:p>
    <w:p w14:paraId="00D52524" w14:textId="47892D58" w:rsidR="008335B4" w:rsidRPr="000E37D7" w:rsidRDefault="008335B4" w:rsidP="001E7280">
      <w:pPr>
        <w:pStyle w:val="NoSpacing"/>
        <w:numPr>
          <w:ilvl w:val="0"/>
          <w:numId w:val="8"/>
        </w:numPr>
        <w:rPr>
          <w:rFonts w:cstheme="minorHAnsi"/>
        </w:rPr>
      </w:pPr>
      <w:r w:rsidRPr="000E37D7">
        <w:rPr>
          <w:rFonts w:cstheme="minorHAnsi"/>
        </w:rPr>
        <w:t>Market opportunities in my industry are</w:t>
      </w:r>
      <w:r w:rsidRPr="000E37D7">
        <w:rPr>
          <w:rFonts w:cstheme="minorHAnsi"/>
          <w:spacing w:val="21"/>
        </w:rPr>
        <w:t xml:space="preserve"> </w:t>
      </w:r>
      <w:r w:rsidRPr="000E37D7">
        <w:rPr>
          <w:rFonts w:cstheme="minorHAnsi"/>
        </w:rPr>
        <w:t>largely</w:t>
      </w:r>
      <w:r w:rsidR="005C63DD" w:rsidRPr="000E37D7">
        <w:rPr>
          <w:rFonts w:cstheme="minorHAnsi"/>
        </w:rPr>
        <w:t xml:space="preserve"> </w:t>
      </w:r>
      <w:r w:rsidRPr="000E37D7">
        <w:rPr>
          <w:rFonts w:cstheme="minorHAnsi"/>
        </w:rPr>
        <w:t>predetermined by factors beyond my company’s control.</w:t>
      </w:r>
    </w:p>
    <w:p w14:paraId="18C26AAA" w14:textId="77777777" w:rsidR="00475809" w:rsidRPr="000E37D7" w:rsidRDefault="00475809" w:rsidP="00475809">
      <w:pPr>
        <w:rPr>
          <w:rFonts w:cstheme="minorHAnsi"/>
        </w:rPr>
      </w:pPr>
      <w:r w:rsidRPr="000E37D7">
        <w:rPr>
          <w:rFonts w:cstheme="minorHAnsi"/>
        </w:rPr>
        <w:t xml:space="preserve">Note: Items 2, 4, 7, 8, 11, 12, 14, and 15 are </w:t>
      </w:r>
      <w:proofErr w:type="gramStart"/>
      <w:r w:rsidRPr="000E37D7">
        <w:rPr>
          <w:rFonts w:cstheme="minorHAnsi"/>
        </w:rPr>
        <w:t>reverse-scored</w:t>
      </w:r>
      <w:proofErr w:type="gramEnd"/>
      <w:r w:rsidRPr="000E37D7">
        <w:rPr>
          <w:rFonts w:cstheme="minorHAnsi"/>
        </w:rPr>
        <w:t>.</w:t>
      </w:r>
    </w:p>
    <w:p w14:paraId="0721F35E" w14:textId="77777777" w:rsidR="008335B4" w:rsidRPr="000E37D7" w:rsidRDefault="008335B4" w:rsidP="007D47FA">
      <w:pPr>
        <w:rPr>
          <w:rFonts w:cstheme="minorHAnsi"/>
        </w:rPr>
      </w:pPr>
    </w:p>
    <w:p w14:paraId="344B4777" w14:textId="2E2EF905" w:rsidR="008D2917" w:rsidRPr="000E37D7" w:rsidRDefault="008D2917" w:rsidP="007D47FA">
      <w:pPr>
        <w:rPr>
          <w:rFonts w:cstheme="minorHAnsi"/>
          <w:color w:val="000000"/>
        </w:rPr>
      </w:pPr>
      <w:r w:rsidRPr="000E37D7">
        <w:rPr>
          <w:rFonts w:cstheme="minorHAnsi"/>
          <w:noProof/>
          <w:color w:val="000000"/>
        </w:rPr>
        <w:drawing>
          <wp:inline distT="0" distB="0" distL="0" distR="0" wp14:anchorId="4C3DF999" wp14:editId="11DDBC37">
            <wp:extent cx="2628900" cy="4762500"/>
            <wp:effectExtent l="0" t="0" r="0" b="0"/>
            <wp:docPr id="1" name="Picture 1" descr="Table 2A. Locus of control item list (from Hodgkinson, 1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25"/>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2628900" cy="4762500"/>
                    </a:xfrm>
                    <a:prstGeom prst="rect">
                      <a:avLst/>
                    </a:prstGeom>
                    <a:noFill/>
                    <a:ln>
                      <a:noFill/>
                    </a:ln>
                  </pic:spPr>
                </pic:pic>
              </a:graphicData>
            </a:graphic>
          </wp:inline>
        </w:drawing>
      </w:r>
    </w:p>
    <w:p w14:paraId="1E55FA7B" w14:textId="77777777" w:rsidR="008D2917" w:rsidRPr="000E37D7" w:rsidRDefault="008D2917" w:rsidP="007D47FA">
      <w:pPr>
        <w:rPr>
          <w:rFonts w:cstheme="minorHAnsi"/>
        </w:rPr>
      </w:pPr>
      <w:r w:rsidRPr="000E37D7">
        <w:rPr>
          <w:rStyle w:val="Heading1Char"/>
          <w:rFonts w:asciiTheme="minorHAnsi" w:hAnsiTheme="minorHAnsi" w:cstheme="minorHAnsi"/>
        </w:rPr>
        <w:t>Declaration of Conflicting Interests</w:t>
      </w:r>
      <w:r w:rsidRPr="000E37D7">
        <w:rPr>
          <w:rStyle w:val="Heading1Char"/>
          <w:rFonts w:asciiTheme="minorHAnsi" w:hAnsiTheme="minorHAnsi" w:cstheme="minorHAnsi"/>
        </w:rPr>
        <w:br/>
      </w:r>
      <w:r w:rsidRPr="000E37D7">
        <w:rPr>
          <w:rFonts w:cstheme="minorHAnsi"/>
        </w:rPr>
        <w:t>The author(s) declared no potential conflicts of interest with respect to the research, authorship, and/or publication of this article.</w:t>
      </w:r>
    </w:p>
    <w:p w14:paraId="6377089D" w14:textId="77777777" w:rsidR="008D2917" w:rsidRPr="000E37D7" w:rsidRDefault="008D2917" w:rsidP="007D47FA">
      <w:pPr>
        <w:rPr>
          <w:rFonts w:cstheme="minorHAnsi"/>
        </w:rPr>
      </w:pPr>
      <w:r w:rsidRPr="000E37D7">
        <w:rPr>
          <w:rStyle w:val="Heading1Char"/>
          <w:rFonts w:asciiTheme="minorHAnsi" w:hAnsiTheme="minorHAnsi" w:cstheme="minorHAnsi"/>
        </w:rPr>
        <w:t>Funding</w:t>
      </w:r>
      <w:r w:rsidRPr="000E37D7">
        <w:rPr>
          <w:rFonts w:cstheme="minorHAnsi"/>
        </w:rPr>
        <w:br/>
        <w:t>The author(s) received no financial support for the research, authorship, and/or publication of this article.</w:t>
      </w:r>
    </w:p>
    <w:p w14:paraId="68925742" w14:textId="77777777" w:rsidR="008D2917" w:rsidRPr="000E37D7" w:rsidRDefault="008D2917" w:rsidP="00D6571F">
      <w:pPr>
        <w:pStyle w:val="Heading1"/>
        <w:rPr>
          <w:rFonts w:asciiTheme="minorHAnsi" w:hAnsiTheme="minorHAnsi" w:cstheme="minorHAnsi"/>
        </w:rPr>
      </w:pPr>
      <w:bookmarkStart w:id="13" w:name="_backmatter_notes"/>
      <w:bookmarkEnd w:id="13"/>
      <w:r w:rsidRPr="000E37D7">
        <w:rPr>
          <w:rFonts w:asciiTheme="minorHAnsi" w:hAnsiTheme="minorHAnsi" w:cstheme="minorHAnsi"/>
        </w:rPr>
        <w:t>Notes</w:t>
      </w:r>
    </w:p>
    <w:p w14:paraId="512A7237" w14:textId="77777777" w:rsidR="008D2917" w:rsidRPr="000E37D7" w:rsidRDefault="008D2917" w:rsidP="00D6571F">
      <w:pPr>
        <w:pStyle w:val="NoSpacing"/>
        <w:ind w:left="720" w:hanging="720"/>
        <w:rPr>
          <w:rFonts w:cstheme="minorHAnsi"/>
        </w:rPr>
      </w:pPr>
      <w:r w:rsidRPr="000E37D7">
        <w:rPr>
          <w:rStyle w:val="fn-label"/>
          <w:rFonts w:eastAsiaTheme="majorEastAsia" w:cstheme="minorHAnsi"/>
          <w:color w:val="555555"/>
        </w:rPr>
        <w:t>1.</w:t>
      </w:r>
      <w:r w:rsidRPr="000E37D7">
        <w:rPr>
          <w:rFonts w:cstheme="minorHAnsi"/>
        </w:rPr>
        <w:t>CEOs were included who were more likely to be familiar with or personally connected to the home university of one of the authors. A 750-mile radius from that author’s home university to firms’ headquarters was necessary to create a mailing list of CEOs from at least 1000 firms. This methodology is consistent with previous research showing that response rates can be increased when targeted respondents have a personal or geographic affinity to the researcher’s institution (</w:t>
      </w:r>
      <w:hyperlink r:id="rId133" w:history="1">
        <w:r w:rsidRPr="000E37D7">
          <w:rPr>
            <w:rStyle w:val="Hyperlink"/>
            <w:rFonts w:eastAsiaTheme="majorEastAsia" w:cstheme="minorHAnsi"/>
            <w:color w:val="006ACC"/>
          </w:rPr>
          <w:t>Knight et al., 1999</w:t>
        </w:r>
      </w:hyperlink>
      <w:r w:rsidRPr="000E37D7">
        <w:rPr>
          <w:rFonts w:cstheme="minorHAnsi"/>
        </w:rPr>
        <w:t xml:space="preserve">). While the generalizability of any sample population is limited, prior </w:t>
      </w:r>
      <w:r w:rsidRPr="000E37D7">
        <w:rPr>
          <w:rFonts w:cstheme="minorHAnsi"/>
        </w:rPr>
        <w:lastRenderedPageBreak/>
        <w:t>research supports the position that proximity does not limit the ability to generalize results for the entire set of public firms in the United States (</w:t>
      </w:r>
      <w:hyperlink r:id="rId134" w:history="1">
        <w:r w:rsidRPr="000E37D7">
          <w:rPr>
            <w:rStyle w:val="Hyperlink"/>
            <w:rFonts w:eastAsiaTheme="majorEastAsia" w:cstheme="minorHAnsi"/>
            <w:color w:val="006ACC"/>
          </w:rPr>
          <w:t>Smith et al., 1994</w:t>
        </w:r>
      </w:hyperlink>
      <w:r w:rsidRPr="000E37D7">
        <w:rPr>
          <w:rFonts w:cstheme="minorHAnsi"/>
        </w:rPr>
        <w:t>).</w:t>
      </w:r>
    </w:p>
    <w:p w14:paraId="646C8FC1" w14:textId="77777777" w:rsidR="008D2917" w:rsidRPr="000E37D7" w:rsidRDefault="008D2917" w:rsidP="00D6571F">
      <w:pPr>
        <w:pStyle w:val="NoSpacing"/>
        <w:ind w:left="720" w:hanging="720"/>
        <w:rPr>
          <w:rFonts w:cstheme="minorHAnsi"/>
        </w:rPr>
      </w:pPr>
      <w:r w:rsidRPr="000E37D7">
        <w:rPr>
          <w:rStyle w:val="fn-label"/>
          <w:rFonts w:eastAsiaTheme="majorEastAsia" w:cstheme="minorHAnsi"/>
          <w:color w:val="555555"/>
        </w:rPr>
        <w:t>2.</w:t>
      </w:r>
      <w:r w:rsidRPr="000E37D7">
        <w:rPr>
          <w:rFonts w:cstheme="minorHAnsi"/>
        </w:rPr>
        <w:t>See </w:t>
      </w:r>
      <w:hyperlink r:id="rId135" w:history="1">
        <w:r w:rsidRPr="000E37D7">
          <w:rPr>
            <w:rStyle w:val="Hyperlink"/>
            <w:rFonts w:eastAsiaTheme="majorEastAsia" w:cstheme="minorHAnsi"/>
            <w:color w:val="006ACC"/>
          </w:rPr>
          <w:t>Finkelstein (1992)</w:t>
        </w:r>
      </w:hyperlink>
      <w:r w:rsidRPr="000E37D7">
        <w:rPr>
          <w:rFonts w:cstheme="minorHAnsi"/>
        </w:rPr>
        <w:t> for the list of elite educational institutions.</w:t>
      </w:r>
    </w:p>
    <w:p w14:paraId="4FCA4EEA" w14:textId="77777777" w:rsidR="004278FD" w:rsidRPr="000E37D7" w:rsidRDefault="004278FD" w:rsidP="005C63DD">
      <w:pPr>
        <w:pStyle w:val="Heading1"/>
        <w:rPr>
          <w:rFonts w:asciiTheme="minorHAnsi" w:hAnsiTheme="minorHAnsi" w:cstheme="minorHAnsi"/>
        </w:rPr>
      </w:pPr>
      <w:r w:rsidRPr="000E37D7">
        <w:rPr>
          <w:rFonts w:asciiTheme="minorHAnsi" w:hAnsiTheme="minorHAnsi" w:cstheme="minorHAnsi"/>
        </w:rPr>
        <w:t>References</w:t>
      </w:r>
    </w:p>
    <w:tbl>
      <w:tblPr>
        <w:tblStyle w:val="TableGridLight"/>
        <w:tblW w:w="0" w:type="auto"/>
        <w:tblLook w:val="04A0" w:firstRow="1" w:lastRow="0" w:firstColumn="1" w:lastColumn="0" w:noHBand="0" w:noVBand="1"/>
      </w:tblPr>
      <w:tblGrid>
        <w:gridCol w:w="222"/>
        <w:gridCol w:w="9128"/>
      </w:tblGrid>
      <w:tr w:rsidR="004278FD" w:rsidRPr="000E37D7" w14:paraId="298BD3A3" w14:textId="77777777" w:rsidTr="00A35F74">
        <w:tc>
          <w:tcPr>
            <w:tcW w:w="0" w:type="auto"/>
            <w:hideMark/>
          </w:tcPr>
          <w:p w14:paraId="1F42341A" w14:textId="77777777" w:rsidR="004278FD" w:rsidRPr="000E37D7" w:rsidRDefault="004278FD" w:rsidP="004278FD">
            <w:pPr>
              <w:pStyle w:val="NoSpacing"/>
              <w:rPr>
                <w:rFonts w:cstheme="minorHAnsi"/>
              </w:rPr>
            </w:pPr>
          </w:p>
        </w:tc>
        <w:tc>
          <w:tcPr>
            <w:tcW w:w="0" w:type="auto"/>
            <w:hideMark/>
          </w:tcPr>
          <w:p w14:paraId="211479A8" w14:textId="025DDB5F" w:rsidR="004278FD" w:rsidRPr="000E37D7" w:rsidRDefault="004278FD" w:rsidP="004278FD">
            <w:pPr>
              <w:pStyle w:val="NoSpacing"/>
              <w:ind w:left="580" w:hanging="580"/>
              <w:rPr>
                <w:rFonts w:cstheme="minorHAnsi"/>
              </w:rPr>
            </w:pPr>
            <w:r w:rsidRPr="000E37D7">
              <w:rPr>
                <w:rFonts w:cstheme="minorHAnsi"/>
              </w:rPr>
              <w:t>Aldrich, H (2008) Organizations and Environments. CA: Stanford University Press.</w:t>
            </w:r>
          </w:p>
        </w:tc>
      </w:tr>
      <w:tr w:rsidR="004278FD" w:rsidRPr="000E37D7" w14:paraId="49EFE39B" w14:textId="77777777" w:rsidTr="00A35F74">
        <w:tc>
          <w:tcPr>
            <w:tcW w:w="0" w:type="auto"/>
            <w:hideMark/>
          </w:tcPr>
          <w:p w14:paraId="7442D121" w14:textId="77777777" w:rsidR="004278FD" w:rsidRPr="000E37D7" w:rsidRDefault="004278FD" w:rsidP="004278FD">
            <w:pPr>
              <w:pStyle w:val="NoSpacing"/>
              <w:rPr>
                <w:rFonts w:cstheme="minorHAnsi"/>
              </w:rPr>
            </w:pPr>
          </w:p>
        </w:tc>
        <w:tc>
          <w:tcPr>
            <w:tcW w:w="0" w:type="auto"/>
            <w:hideMark/>
          </w:tcPr>
          <w:p w14:paraId="24682212" w14:textId="5BAE415A" w:rsidR="004278FD" w:rsidRPr="000E37D7" w:rsidRDefault="004278FD" w:rsidP="004278FD">
            <w:pPr>
              <w:pStyle w:val="NoSpacing"/>
              <w:ind w:left="580" w:hanging="580"/>
              <w:rPr>
                <w:rFonts w:cstheme="minorHAnsi"/>
              </w:rPr>
            </w:pPr>
            <w:r w:rsidRPr="000E37D7">
              <w:rPr>
                <w:rFonts w:cstheme="minorHAnsi"/>
              </w:rPr>
              <w:t xml:space="preserve">Anderson, CR, </w:t>
            </w:r>
            <w:proofErr w:type="spellStart"/>
            <w:r w:rsidRPr="000E37D7">
              <w:rPr>
                <w:rFonts w:cstheme="minorHAnsi"/>
              </w:rPr>
              <w:t>Schneier</w:t>
            </w:r>
            <w:proofErr w:type="spellEnd"/>
            <w:r w:rsidRPr="000E37D7">
              <w:rPr>
                <w:rFonts w:cstheme="minorHAnsi"/>
              </w:rPr>
              <w:t>, CE (1978) Locus of control, leader behavior and leader performance among management students. Academy of Management Journal 21(4): 690–698.</w:t>
            </w:r>
          </w:p>
        </w:tc>
      </w:tr>
      <w:tr w:rsidR="004278FD" w:rsidRPr="000E37D7" w14:paraId="22414A3D" w14:textId="77777777" w:rsidTr="00A35F74">
        <w:tc>
          <w:tcPr>
            <w:tcW w:w="0" w:type="auto"/>
            <w:hideMark/>
          </w:tcPr>
          <w:p w14:paraId="12FB8DB3" w14:textId="77777777" w:rsidR="004278FD" w:rsidRPr="000E37D7" w:rsidRDefault="004278FD" w:rsidP="004278FD">
            <w:pPr>
              <w:pStyle w:val="NoSpacing"/>
              <w:rPr>
                <w:rFonts w:cstheme="minorHAnsi"/>
              </w:rPr>
            </w:pPr>
          </w:p>
        </w:tc>
        <w:tc>
          <w:tcPr>
            <w:tcW w:w="0" w:type="auto"/>
            <w:hideMark/>
          </w:tcPr>
          <w:p w14:paraId="27C3EBFE" w14:textId="10D2E395" w:rsidR="004278FD" w:rsidRPr="000E37D7" w:rsidRDefault="004278FD" w:rsidP="004278FD">
            <w:pPr>
              <w:pStyle w:val="NoSpacing"/>
              <w:ind w:left="580" w:hanging="580"/>
              <w:rPr>
                <w:rFonts w:cstheme="minorHAnsi"/>
              </w:rPr>
            </w:pPr>
            <w:r w:rsidRPr="000E37D7">
              <w:rPr>
                <w:rFonts w:cstheme="minorHAnsi"/>
              </w:rPr>
              <w:t>Andrews, KR (1971) The Concept of Corporate Strategy. Homewood: RD Irwin Inc.</w:t>
            </w:r>
          </w:p>
        </w:tc>
      </w:tr>
      <w:tr w:rsidR="004278FD" w:rsidRPr="000E37D7" w14:paraId="299848EA" w14:textId="77777777" w:rsidTr="00A35F74">
        <w:tc>
          <w:tcPr>
            <w:tcW w:w="0" w:type="auto"/>
            <w:hideMark/>
          </w:tcPr>
          <w:p w14:paraId="3DC9CD44" w14:textId="77777777" w:rsidR="004278FD" w:rsidRPr="000E37D7" w:rsidRDefault="004278FD" w:rsidP="004278FD">
            <w:pPr>
              <w:pStyle w:val="NoSpacing"/>
              <w:rPr>
                <w:rFonts w:cstheme="minorHAnsi"/>
              </w:rPr>
            </w:pPr>
          </w:p>
        </w:tc>
        <w:tc>
          <w:tcPr>
            <w:tcW w:w="0" w:type="auto"/>
            <w:hideMark/>
          </w:tcPr>
          <w:p w14:paraId="52F20435" w14:textId="65F20960" w:rsidR="004278FD" w:rsidRPr="000E37D7" w:rsidRDefault="004278FD" w:rsidP="004278FD">
            <w:pPr>
              <w:pStyle w:val="NoSpacing"/>
              <w:ind w:left="580" w:hanging="580"/>
              <w:rPr>
                <w:rFonts w:cstheme="minorHAnsi"/>
              </w:rPr>
            </w:pPr>
            <w:proofErr w:type="spellStart"/>
            <w:r w:rsidRPr="000E37D7">
              <w:rPr>
                <w:rFonts w:cstheme="minorHAnsi"/>
              </w:rPr>
              <w:t>Ashill</w:t>
            </w:r>
            <w:proofErr w:type="spellEnd"/>
            <w:r w:rsidRPr="000E37D7">
              <w:rPr>
                <w:rFonts w:cstheme="minorHAnsi"/>
              </w:rPr>
              <w:t>, NJ, Jobber, D (2013) The effects of experience on managerial decision-making uncertainty. Journal of General Management 39(1): 81–110.</w:t>
            </w:r>
          </w:p>
        </w:tc>
      </w:tr>
      <w:tr w:rsidR="004278FD" w:rsidRPr="000E37D7" w14:paraId="5ED4DCE1" w14:textId="77777777" w:rsidTr="00A35F74">
        <w:tc>
          <w:tcPr>
            <w:tcW w:w="0" w:type="auto"/>
            <w:hideMark/>
          </w:tcPr>
          <w:p w14:paraId="5231F373" w14:textId="77777777" w:rsidR="004278FD" w:rsidRPr="000E37D7" w:rsidRDefault="004278FD" w:rsidP="004278FD">
            <w:pPr>
              <w:pStyle w:val="NoSpacing"/>
              <w:rPr>
                <w:rFonts w:cstheme="minorHAnsi"/>
              </w:rPr>
            </w:pPr>
          </w:p>
        </w:tc>
        <w:tc>
          <w:tcPr>
            <w:tcW w:w="0" w:type="auto"/>
            <w:hideMark/>
          </w:tcPr>
          <w:p w14:paraId="26B73E11" w14:textId="751C3149" w:rsidR="004278FD" w:rsidRPr="000E37D7" w:rsidRDefault="004278FD" w:rsidP="004278FD">
            <w:pPr>
              <w:pStyle w:val="NoSpacing"/>
              <w:ind w:left="580" w:hanging="580"/>
              <w:rPr>
                <w:rFonts w:cstheme="minorHAnsi"/>
              </w:rPr>
            </w:pPr>
            <w:proofErr w:type="spellStart"/>
            <w:r w:rsidRPr="000E37D7">
              <w:rPr>
                <w:rFonts w:cstheme="minorHAnsi"/>
              </w:rPr>
              <w:t>Audia</w:t>
            </w:r>
            <w:proofErr w:type="spellEnd"/>
            <w:r w:rsidRPr="000E37D7">
              <w:rPr>
                <w:rFonts w:cstheme="minorHAnsi"/>
              </w:rPr>
              <w:t xml:space="preserve">, PG, </w:t>
            </w:r>
            <w:proofErr w:type="spellStart"/>
            <w:r w:rsidRPr="000E37D7">
              <w:rPr>
                <w:rFonts w:cstheme="minorHAnsi"/>
              </w:rPr>
              <w:t>Greve</w:t>
            </w:r>
            <w:proofErr w:type="spellEnd"/>
            <w:r w:rsidRPr="000E37D7">
              <w:rPr>
                <w:rFonts w:cstheme="minorHAnsi"/>
              </w:rPr>
              <w:t>, HR (2006) Less likely to fail: low performance, firm size, and factory expansion in the shipbuilding industry. Management Science 52(1): 83–94.</w:t>
            </w:r>
          </w:p>
        </w:tc>
      </w:tr>
      <w:tr w:rsidR="004278FD" w:rsidRPr="000E37D7" w14:paraId="5EB4A96D" w14:textId="77777777" w:rsidTr="00A35F74">
        <w:tc>
          <w:tcPr>
            <w:tcW w:w="0" w:type="auto"/>
            <w:hideMark/>
          </w:tcPr>
          <w:p w14:paraId="272A8140" w14:textId="77777777" w:rsidR="004278FD" w:rsidRPr="000E37D7" w:rsidRDefault="004278FD" w:rsidP="004278FD">
            <w:pPr>
              <w:pStyle w:val="NoSpacing"/>
              <w:rPr>
                <w:rFonts w:cstheme="minorHAnsi"/>
              </w:rPr>
            </w:pPr>
          </w:p>
        </w:tc>
        <w:tc>
          <w:tcPr>
            <w:tcW w:w="0" w:type="auto"/>
            <w:hideMark/>
          </w:tcPr>
          <w:p w14:paraId="25CDAEB9" w14:textId="56185D4F" w:rsidR="004278FD" w:rsidRPr="000E37D7" w:rsidRDefault="004278FD" w:rsidP="004278FD">
            <w:pPr>
              <w:pStyle w:val="NoSpacing"/>
              <w:ind w:left="580" w:hanging="580"/>
              <w:rPr>
                <w:rFonts w:cstheme="minorHAnsi"/>
              </w:rPr>
            </w:pPr>
            <w:r w:rsidRPr="000E37D7">
              <w:rPr>
                <w:rFonts w:cstheme="minorHAnsi"/>
              </w:rPr>
              <w:t xml:space="preserve">Barker, VL, </w:t>
            </w:r>
            <w:proofErr w:type="spellStart"/>
            <w:r w:rsidRPr="000E37D7">
              <w:rPr>
                <w:rFonts w:cstheme="minorHAnsi"/>
              </w:rPr>
              <w:t>Duhaime</w:t>
            </w:r>
            <w:proofErr w:type="spellEnd"/>
            <w:r w:rsidRPr="000E37D7">
              <w:rPr>
                <w:rFonts w:cstheme="minorHAnsi"/>
              </w:rPr>
              <w:t>, IM (1997) Strategic change in the turnaround process: theory and empirical evidence. Strategic Management Journal 18(1): 13–38.</w:t>
            </w:r>
          </w:p>
        </w:tc>
      </w:tr>
      <w:tr w:rsidR="004278FD" w:rsidRPr="000E37D7" w14:paraId="092D3FC8" w14:textId="77777777" w:rsidTr="00A35F74">
        <w:tc>
          <w:tcPr>
            <w:tcW w:w="0" w:type="auto"/>
            <w:hideMark/>
          </w:tcPr>
          <w:p w14:paraId="53D4999B" w14:textId="77777777" w:rsidR="004278FD" w:rsidRPr="000E37D7" w:rsidRDefault="004278FD" w:rsidP="004278FD">
            <w:pPr>
              <w:pStyle w:val="NoSpacing"/>
              <w:rPr>
                <w:rFonts w:cstheme="minorHAnsi"/>
              </w:rPr>
            </w:pPr>
          </w:p>
        </w:tc>
        <w:tc>
          <w:tcPr>
            <w:tcW w:w="0" w:type="auto"/>
            <w:hideMark/>
          </w:tcPr>
          <w:p w14:paraId="41DE5344" w14:textId="2A1486F8" w:rsidR="004278FD" w:rsidRPr="000E37D7" w:rsidRDefault="004278FD" w:rsidP="004278FD">
            <w:pPr>
              <w:pStyle w:val="NoSpacing"/>
              <w:ind w:left="580" w:hanging="580"/>
              <w:rPr>
                <w:rFonts w:cstheme="minorHAnsi"/>
              </w:rPr>
            </w:pPr>
            <w:r w:rsidRPr="000E37D7">
              <w:rPr>
                <w:rFonts w:cstheme="minorHAnsi"/>
              </w:rPr>
              <w:t xml:space="preserve">Baum, JA, Rowley, TJ, </w:t>
            </w:r>
            <w:proofErr w:type="spellStart"/>
            <w:r w:rsidRPr="000E37D7">
              <w:rPr>
                <w:rFonts w:cstheme="minorHAnsi"/>
              </w:rPr>
              <w:t>Shipilov</w:t>
            </w:r>
            <w:proofErr w:type="spellEnd"/>
            <w:r w:rsidRPr="000E37D7">
              <w:rPr>
                <w:rFonts w:cstheme="minorHAnsi"/>
              </w:rPr>
              <w:t>, AV. (2005) Dancing with strangers: aspiration performance and the search for underwriting syndicate partners. Administrative Science Quarterly 50(4): 536–575.</w:t>
            </w:r>
          </w:p>
        </w:tc>
      </w:tr>
      <w:tr w:rsidR="004278FD" w:rsidRPr="000E37D7" w14:paraId="37688670" w14:textId="77777777" w:rsidTr="00A35F74">
        <w:tc>
          <w:tcPr>
            <w:tcW w:w="0" w:type="auto"/>
            <w:hideMark/>
          </w:tcPr>
          <w:p w14:paraId="27F49A99" w14:textId="77777777" w:rsidR="004278FD" w:rsidRPr="000E37D7" w:rsidRDefault="004278FD" w:rsidP="004278FD">
            <w:pPr>
              <w:pStyle w:val="NoSpacing"/>
              <w:rPr>
                <w:rFonts w:cstheme="minorHAnsi"/>
              </w:rPr>
            </w:pPr>
          </w:p>
        </w:tc>
        <w:tc>
          <w:tcPr>
            <w:tcW w:w="0" w:type="auto"/>
            <w:hideMark/>
          </w:tcPr>
          <w:p w14:paraId="1EF851D8" w14:textId="57D157B5" w:rsidR="004278FD" w:rsidRPr="000E37D7" w:rsidRDefault="004278FD" w:rsidP="004278FD">
            <w:pPr>
              <w:pStyle w:val="NoSpacing"/>
              <w:ind w:left="580" w:hanging="580"/>
              <w:rPr>
                <w:rFonts w:cstheme="minorHAnsi"/>
              </w:rPr>
            </w:pPr>
            <w:proofErr w:type="spellStart"/>
            <w:r w:rsidRPr="000E37D7">
              <w:rPr>
                <w:rFonts w:cstheme="minorHAnsi"/>
              </w:rPr>
              <w:t>Bieri</w:t>
            </w:r>
            <w:proofErr w:type="spellEnd"/>
            <w:r w:rsidRPr="000E37D7">
              <w:rPr>
                <w:rFonts w:cstheme="minorHAnsi"/>
              </w:rPr>
              <w:t>, J (1966) Cognitive complexity and personality development. In: Harvey, OJ (ed) Experience Structure and Adaptability. Berlin: Springer, pp. 13–37.</w:t>
            </w:r>
          </w:p>
        </w:tc>
      </w:tr>
      <w:tr w:rsidR="004278FD" w:rsidRPr="000E37D7" w14:paraId="05CB712C" w14:textId="77777777" w:rsidTr="00A35F74">
        <w:tc>
          <w:tcPr>
            <w:tcW w:w="0" w:type="auto"/>
            <w:hideMark/>
          </w:tcPr>
          <w:p w14:paraId="3FFA4EA7" w14:textId="77777777" w:rsidR="004278FD" w:rsidRPr="000E37D7" w:rsidRDefault="004278FD" w:rsidP="004278FD">
            <w:pPr>
              <w:pStyle w:val="NoSpacing"/>
              <w:rPr>
                <w:rFonts w:cstheme="minorHAnsi"/>
              </w:rPr>
            </w:pPr>
          </w:p>
        </w:tc>
        <w:tc>
          <w:tcPr>
            <w:tcW w:w="0" w:type="auto"/>
            <w:hideMark/>
          </w:tcPr>
          <w:p w14:paraId="51AA1A9A" w14:textId="512E706B" w:rsidR="004278FD" w:rsidRPr="000E37D7" w:rsidRDefault="004278FD" w:rsidP="004278FD">
            <w:pPr>
              <w:pStyle w:val="NoSpacing"/>
              <w:ind w:left="580" w:hanging="580"/>
              <w:rPr>
                <w:rFonts w:cstheme="minorHAnsi"/>
              </w:rPr>
            </w:pPr>
            <w:r w:rsidRPr="000E37D7">
              <w:rPr>
                <w:rFonts w:cstheme="minorHAnsi"/>
              </w:rPr>
              <w:t>Bogner, WC, Barr, PS (2000) Making sense in hypercompetitive environments: a cognitive explanation for the persistence of high velocity competition. Organization Science 11(2): 212–226.</w:t>
            </w:r>
          </w:p>
        </w:tc>
      </w:tr>
      <w:tr w:rsidR="004278FD" w:rsidRPr="000E37D7" w14:paraId="5EE67D6D" w14:textId="77777777" w:rsidTr="00A35F74">
        <w:tc>
          <w:tcPr>
            <w:tcW w:w="0" w:type="auto"/>
            <w:hideMark/>
          </w:tcPr>
          <w:p w14:paraId="68C16126" w14:textId="77777777" w:rsidR="004278FD" w:rsidRPr="000E37D7" w:rsidRDefault="004278FD" w:rsidP="004278FD">
            <w:pPr>
              <w:pStyle w:val="NoSpacing"/>
              <w:rPr>
                <w:rFonts w:cstheme="minorHAnsi"/>
              </w:rPr>
            </w:pPr>
          </w:p>
        </w:tc>
        <w:tc>
          <w:tcPr>
            <w:tcW w:w="0" w:type="auto"/>
            <w:hideMark/>
          </w:tcPr>
          <w:p w14:paraId="19E41AD8" w14:textId="4AD7482E" w:rsidR="004278FD" w:rsidRPr="000E37D7" w:rsidRDefault="004278FD" w:rsidP="004278FD">
            <w:pPr>
              <w:pStyle w:val="NoSpacing"/>
              <w:ind w:left="580" w:hanging="580"/>
              <w:rPr>
                <w:rFonts w:cstheme="minorHAnsi"/>
              </w:rPr>
            </w:pPr>
            <w:r w:rsidRPr="000E37D7">
              <w:rPr>
                <w:rFonts w:cstheme="minorHAnsi"/>
              </w:rPr>
              <w:t>Bonn, I (2005) Improving strategic thinking: a multilevel approach. Leadership and Organization Development Journal 26(5): 336–354.</w:t>
            </w:r>
          </w:p>
        </w:tc>
      </w:tr>
      <w:tr w:rsidR="004278FD" w:rsidRPr="000E37D7" w14:paraId="4033342A" w14:textId="77777777" w:rsidTr="00A35F74">
        <w:tc>
          <w:tcPr>
            <w:tcW w:w="0" w:type="auto"/>
            <w:hideMark/>
          </w:tcPr>
          <w:p w14:paraId="4B6697D6" w14:textId="77777777" w:rsidR="004278FD" w:rsidRPr="000E37D7" w:rsidRDefault="004278FD" w:rsidP="004278FD">
            <w:pPr>
              <w:pStyle w:val="NoSpacing"/>
              <w:rPr>
                <w:rFonts w:cstheme="minorHAnsi"/>
              </w:rPr>
            </w:pPr>
          </w:p>
        </w:tc>
        <w:tc>
          <w:tcPr>
            <w:tcW w:w="0" w:type="auto"/>
            <w:hideMark/>
          </w:tcPr>
          <w:p w14:paraId="41499DB0" w14:textId="4BBD507E" w:rsidR="004278FD" w:rsidRPr="000E37D7" w:rsidRDefault="004278FD" w:rsidP="004278FD">
            <w:pPr>
              <w:pStyle w:val="NoSpacing"/>
              <w:ind w:left="580" w:hanging="580"/>
              <w:rPr>
                <w:rFonts w:cstheme="minorHAnsi"/>
              </w:rPr>
            </w:pPr>
            <w:r w:rsidRPr="000E37D7">
              <w:rPr>
                <w:rFonts w:cstheme="minorHAnsi"/>
              </w:rPr>
              <w:t xml:space="preserve">Boone, C, </w:t>
            </w:r>
            <w:proofErr w:type="spellStart"/>
            <w:r w:rsidRPr="000E37D7">
              <w:rPr>
                <w:rFonts w:cstheme="minorHAnsi"/>
              </w:rPr>
              <w:t>Brabander</w:t>
            </w:r>
            <w:proofErr w:type="spellEnd"/>
            <w:r w:rsidRPr="000E37D7">
              <w:rPr>
                <w:rFonts w:cstheme="minorHAnsi"/>
              </w:rPr>
              <w:t xml:space="preserve">, B, </w:t>
            </w:r>
            <w:proofErr w:type="spellStart"/>
            <w:r w:rsidRPr="000E37D7">
              <w:rPr>
                <w:rFonts w:cstheme="minorHAnsi"/>
              </w:rPr>
              <w:t>Witteloostuijn</w:t>
            </w:r>
            <w:proofErr w:type="spellEnd"/>
            <w:r w:rsidRPr="000E37D7">
              <w:rPr>
                <w:rFonts w:cstheme="minorHAnsi"/>
              </w:rPr>
              <w:t>, A (1996) CEO locus of control and small firm performance: an integrative framework and empirical test. Journal of Management Studies 33(5): 667–700.</w:t>
            </w:r>
          </w:p>
        </w:tc>
      </w:tr>
      <w:tr w:rsidR="004278FD" w:rsidRPr="000E37D7" w14:paraId="01E7D736" w14:textId="77777777" w:rsidTr="00A35F74">
        <w:tc>
          <w:tcPr>
            <w:tcW w:w="0" w:type="auto"/>
            <w:hideMark/>
          </w:tcPr>
          <w:p w14:paraId="07651730" w14:textId="77777777" w:rsidR="004278FD" w:rsidRPr="000E37D7" w:rsidRDefault="004278FD" w:rsidP="004278FD">
            <w:pPr>
              <w:pStyle w:val="NoSpacing"/>
              <w:rPr>
                <w:rFonts w:cstheme="minorHAnsi"/>
              </w:rPr>
            </w:pPr>
          </w:p>
        </w:tc>
        <w:tc>
          <w:tcPr>
            <w:tcW w:w="0" w:type="auto"/>
            <w:hideMark/>
          </w:tcPr>
          <w:p w14:paraId="7E3CE9F2" w14:textId="63B9909B" w:rsidR="004278FD" w:rsidRPr="000E37D7" w:rsidRDefault="004278FD" w:rsidP="004278FD">
            <w:pPr>
              <w:pStyle w:val="NoSpacing"/>
              <w:ind w:left="580" w:hanging="580"/>
              <w:rPr>
                <w:rFonts w:cstheme="minorHAnsi"/>
              </w:rPr>
            </w:pPr>
            <w:r w:rsidRPr="000E37D7">
              <w:rPr>
                <w:rFonts w:cstheme="minorHAnsi"/>
              </w:rPr>
              <w:t>Bromiley, P (1991) Testing a causal model of corporate risk taking and performance. Academy of Management Journal 34(1): 37–59.</w:t>
            </w:r>
          </w:p>
        </w:tc>
      </w:tr>
      <w:tr w:rsidR="004278FD" w:rsidRPr="000E37D7" w14:paraId="537E194C" w14:textId="77777777" w:rsidTr="00A35F74">
        <w:tc>
          <w:tcPr>
            <w:tcW w:w="0" w:type="auto"/>
            <w:hideMark/>
          </w:tcPr>
          <w:p w14:paraId="3637F47B" w14:textId="77777777" w:rsidR="004278FD" w:rsidRPr="000E37D7" w:rsidRDefault="004278FD" w:rsidP="004278FD">
            <w:pPr>
              <w:pStyle w:val="NoSpacing"/>
              <w:rPr>
                <w:rFonts w:cstheme="minorHAnsi"/>
              </w:rPr>
            </w:pPr>
          </w:p>
        </w:tc>
        <w:tc>
          <w:tcPr>
            <w:tcW w:w="0" w:type="auto"/>
            <w:hideMark/>
          </w:tcPr>
          <w:p w14:paraId="054F6FBB" w14:textId="5D5D4285" w:rsidR="004278FD" w:rsidRPr="000E37D7" w:rsidRDefault="004278FD" w:rsidP="004278FD">
            <w:pPr>
              <w:pStyle w:val="NoSpacing"/>
              <w:ind w:left="580" w:hanging="580"/>
              <w:rPr>
                <w:rFonts w:cstheme="minorHAnsi"/>
              </w:rPr>
            </w:pPr>
            <w:r w:rsidRPr="000E37D7">
              <w:rPr>
                <w:rFonts w:cstheme="minorHAnsi"/>
              </w:rPr>
              <w:t xml:space="preserve">Bromiley, P (2005) The </w:t>
            </w:r>
            <w:proofErr w:type="spellStart"/>
            <w:r w:rsidRPr="000E37D7">
              <w:rPr>
                <w:rFonts w:cstheme="minorHAnsi"/>
              </w:rPr>
              <w:t>behavioural</w:t>
            </w:r>
            <w:proofErr w:type="spellEnd"/>
            <w:r w:rsidRPr="000E37D7">
              <w:rPr>
                <w:rFonts w:cstheme="minorHAnsi"/>
              </w:rPr>
              <w:t xml:space="preserve"> foundations of strategic management. International Journal of Leadership in Public Services 1(1): 56–57.</w:t>
            </w:r>
          </w:p>
        </w:tc>
      </w:tr>
      <w:tr w:rsidR="004278FD" w:rsidRPr="000E37D7" w14:paraId="0EEB62E4" w14:textId="77777777" w:rsidTr="00A35F74">
        <w:tc>
          <w:tcPr>
            <w:tcW w:w="0" w:type="auto"/>
            <w:hideMark/>
          </w:tcPr>
          <w:p w14:paraId="279D5393" w14:textId="77777777" w:rsidR="004278FD" w:rsidRPr="000E37D7" w:rsidRDefault="004278FD" w:rsidP="004278FD">
            <w:pPr>
              <w:pStyle w:val="NoSpacing"/>
              <w:rPr>
                <w:rFonts w:cstheme="minorHAnsi"/>
              </w:rPr>
            </w:pPr>
          </w:p>
        </w:tc>
        <w:tc>
          <w:tcPr>
            <w:tcW w:w="0" w:type="auto"/>
            <w:hideMark/>
          </w:tcPr>
          <w:p w14:paraId="4F266487" w14:textId="13028D2E" w:rsidR="004278FD" w:rsidRPr="000E37D7" w:rsidRDefault="004278FD" w:rsidP="004278FD">
            <w:pPr>
              <w:pStyle w:val="NoSpacing"/>
              <w:ind w:left="580" w:hanging="580"/>
              <w:rPr>
                <w:rFonts w:cstheme="minorHAnsi"/>
              </w:rPr>
            </w:pPr>
            <w:proofErr w:type="spellStart"/>
            <w:r w:rsidRPr="000E37D7">
              <w:rPr>
                <w:rFonts w:cstheme="minorHAnsi"/>
              </w:rPr>
              <w:t>Budner</w:t>
            </w:r>
            <w:proofErr w:type="spellEnd"/>
            <w:r w:rsidRPr="000E37D7">
              <w:rPr>
                <w:rFonts w:cstheme="minorHAnsi"/>
              </w:rPr>
              <w:t>, S (1962) Intolerance of ambiguity as a personality variable. Journal of Personality 30(1): 31–50.</w:t>
            </w:r>
          </w:p>
        </w:tc>
      </w:tr>
      <w:tr w:rsidR="004278FD" w:rsidRPr="000E37D7" w14:paraId="30B76F8F" w14:textId="77777777" w:rsidTr="00A35F74">
        <w:tc>
          <w:tcPr>
            <w:tcW w:w="0" w:type="auto"/>
            <w:hideMark/>
          </w:tcPr>
          <w:p w14:paraId="773D821E" w14:textId="77777777" w:rsidR="004278FD" w:rsidRPr="000E37D7" w:rsidRDefault="004278FD" w:rsidP="004278FD">
            <w:pPr>
              <w:pStyle w:val="NoSpacing"/>
              <w:rPr>
                <w:rFonts w:cstheme="minorHAnsi"/>
              </w:rPr>
            </w:pPr>
          </w:p>
        </w:tc>
        <w:tc>
          <w:tcPr>
            <w:tcW w:w="0" w:type="auto"/>
            <w:hideMark/>
          </w:tcPr>
          <w:p w14:paraId="0D23C7DF" w14:textId="3AA1E8D5" w:rsidR="004278FD" w:rsidRPr="000E37D7" w:rsidRDefault="004278FD" w:rsidP="004278FD">
            <w:pPr>
              <w:pStyle w:val="NoSpacing"/>
              <w:ind w:left="580" w:hanging="580"/>
              <w:rPr>
                <w:rFonts w:cstheme="minorHAnsi"/>
              </w:rPr>
            </w:pPr>
            <w:r w:rsidRPr="000E37D7">
              <w:rPr>
                <w:rFonts w:cstheme="minorHAnsi"/>
              </w:rPr>
              <w:t>Carpenter, MA (2000) The price of change: the role of CEO compensation in strategic variation and deviation from industry strategy norms. Journal of Management 26(6): 1179–1198.</w:t>
            </w:r>
          </w:p>
        </w:tc>
      </w:tr>
      <w:tr w:rsidR="004278FD" w:rsidRPr="000E37D7" w14:paraId="7086DDA2" w14:textId="77777777" w:rsidTr="00A35F74">
        <w:tc>
          <w:tcPr>
            <w:tcW w:w="0" w:type="auto"/>
            <w:hideMark/>
          </w:tcPr>
          <w:p w14:paraId="083F879C" w14:textId="77777777" w:rsidR="004278FD" w:rsidRPr="000E37D7" w:rsidRDefault="004278FD" w:rsidP="004278FD">
            <w:pPr>
              <w:pStyle w:val="NoSpacing"/>
              <w:rPr>
                <w:rFonts w:cstheme="minorHAnsi"/>
              </w:rPr>
            </w:pPr>
          </w:p>
        </w:tc>
        <w:tc>
          <w:tcPr>
            <w:tcW w:w="0" w:type="auto"/>
            <w:hideMark/>
          </w:tcPr>
          <w:p w14:paraId="6D585377" w14:textId="7470404F" w:rsidR="004278FD" w:rsidRPr="000E37D7" w:rsidRDefault="004278FD" w:rsidP="004278FD">
            <w:pPr>
              <w:pStyle w:val="NoSpacing"/>
              <w:ind w:left="580" w:hanging="580"/>
              <w:rPr>
                <w:rFonts w:cstheme="minorHAnsi"/>
              </w:rPr>
            </w:pPr>
            <w:r w:rsidRPr="000E37D7">
              <w:rPr>
                <w:rFonts w:cstheme="minorHAnsi"/>
              </w:rPr>
              <w:t>Carpenter, MA (2002) The implications of strategy and social context for the relationship between top management team heterogeneity and firm performance. Strategic Management Journal 23(3): 275–284.</w:t>
            </w:r>
          </w:p>
        </w:tc>
      </w:tr>
      <w:tr w:rsidR="004278FD" w:rsidRPr="000E37D7" w14:paraId="4585BF04" w14:textId="77777777" w:rsidTr="00A35F74">
        <w:tc>
          <w:tcPr>
            <w:tcW w:w="0" w:type="auto"/>
            <w:hideMark/>
          </w:tcPr>
          <w:p w14:paraId="00F19527" w14:textId="77777777" w:rsidR="004278FD" w:rsidRPr="000E37D7" w:rsidRDefault="004278FD" w:rsidP="004278FD">
            <w:pPr>
              <w:pStyle w:val="NoSpacing"/>
              <w:rPr>
                <w:rFonts w:cstheme="minorHAnsi"/>
              </w:rPr>
            </w:pPr>
          </w:p>
        </w:tc>
        <w:tc>
          <w:tcPr>
            <w:tcW w:w="0" w:type="auto"/>
            <w:hideMark/>
          </w:tcPr>
          <w:p w14:paraId="7601FE4D" w14:textId="6E128A6B" w:rsidR="004278FD" w:rsidRPr="000E37D7" w:rsidRDefault="004278FD" w:rsidP="004278FD">
            <w:pPr>
              <w:pStyle w:val="NoSpacing"/>
              <w:ind w:left="580" w:hanging="580"/>
              <w:rPr>
                <w:rFonts w:cstheme="minorHAnsi"/>
              </w:rPr>
            </w:pPr>
            <w:r w:rsidRPr="000E37D7">
              <w:rPr>
                <w:rFonts w:cstheme="minorHAnsi"/>
              </w:rPr>
              <w:t xml:space="preserve">Crossland, C, </w:t>
            </w:r>
            <w:proofErr w:type="spellStart"/>
            <w:r w:rsidRPr="000E37D7">
              <w:rPr>
                <w:rFonts w:cstheme="minorHAnsi"/>
              </w:rPr>
              <w:t>Zyung</w:t>
            </w:r>
            <w:proofErr w:type="spellEnd"/>
            <w:r w:rsidRPr="000E37D7">
              <w:rPr>
                <w:rFonts w:cstheme="minorHAnsi"/>
              </w:rPr>
              <w:t>, J, Hiller, N. (2014) CEO career variety: effects on firm-level strategic and social novelty. Academy of Management Journal 57(3): 652–674.</w:t>
            </w:r>
          </w:p>
        </w:tc>
      </w:tr>
      <w:tr w:rsidR="004278FD" w:rsidRPr="000E37D7" w14:paraId="262D5758" w14:textId="77777777" w:rsidTr="00A35F74">
        <w:tc>
          <w:tcPr>
            <w:tcW w:w="0" w:type="auto"/>
            <w:hideMark/>
          </w:tcPr>
          <w:p w14:paraId="36FDDDC9" w14:textId="77777777" w:rsidR="004278FD" w:rsidRPr="000E37D7" w:rsidRDefault="004278FD" w:rsidP="004278FD">
            <w:pPr>
              <w:pStyle w:val="NoSpacing"/>
              <w:rPr>
                <w:rFonts w:cstheme="minorHAnsi"/>
              </w:rPr>
            </w:pPr>
          </w:p>
        </w:tc>
        <w:tc>
          <w:tcPr>
            <w:tcW w:w="0" w:type="auto"/>
            <w:hideMark/>
          </w:tcPr>
          <w:p w14:paraId="56CD89D3" w14:textId="17E79DED" w:rsidR="004278FD" w:rsidRPr="000E37D7" w:rsidRDefault="004278FD" w:rsidP="004278FD">
            <w:pPr>
              <w:pStyle w:val="NoSpacing"/>
              <w:ind w:left="580" w:hanging="580"/>
              <w:rPr>
                <w:rFonts w:cstheme="minorHAnsi"/>
              </w:rPr>
            </w:pPr>
            <w:proofErr w:type="spellStart"/>
            <w:r w:rsidRPr="000E37D7">
              <w:rPr>
                <w:rFonts w:cstheme="minorHAnsi"/>
              </w:rPr>
              <w:t>Cyert</w:t>
            </w:r>
            <w:proofErr w:type="spellEnd"/>
            <w:r w:rsidRPr="000E37D7">
              <w:rPr>
                <w:rFonts w:cstheme="minorHAnsi"/>
              </w:rPr>
              <w:t>, RM, March, JG (1963) A Behavioral Theory of the Firm. Englewood Cliffs, NJ: Prentice Hall.</w:t>
            </w:r>
          </w:p>
        </w:tc>
      </w:tr>
      <w:tr w:rsidR="004278FD" w:rsidRPr="000E37D7" w14:paraId="2C8372DF" w14:textId="77777777" w:rsidTr="00A35F74">
        <w:tc>
          <w:tcPr>
            <w:tcW w:w="0" w:type="auto"/>
            <w:hideMark/>
          </w:tcPr>
          <w:p w14:paraId="347C8FD4" w14:textId="77777777" w:rsidR="004278FD" w:rsidRPr="000E37D7" w:rsidRDefault="004278FD" w:rsidP="004278FD">
            <w:pPr>
              <w:pStyle w:val="NoSpacing"/>
              <w:rPr>
                <w:rFonts w:cstheme="minorHAnsi"/>
              </w:rPr>
            </w:pPr>
          </w:p>
        </w:tc>
        <w:tc>
          <w:tcPr>
            <w:tcW w:w="0" w:type="auto"/>
            <w:hideMark/>
          </w:tcPr>
          <w:p w14:paraId="75CBF503" w14:textId="6264751B" w:rsidR="004278FD" w:rsidRPr="000E37D7" w:rsidRDefault="004278FD" w:rsidP="004278FD">
            <w:pPr>
              <w:pStyle w:val="NoSpacing"/>
              <w:ind w:left="580" w:hanging="580"/>
              <w:rPr>
                <w:rFonts w:cstheme="minorHAnsi"/>
              </w:rPr>
            </w:pPr>
            <w:r w:rsidRPr="000E37D7">
              <w:rPr>
                <w:rFonts w:cstheme="minorHAnsi"/>
              </w:rPr>
              <w:t>Datta, DK (1991) Organizational fit and acquisition performance: effects of post-acquisition integration. Strategic Management Journal 12(4): 281–297.</w:t>
            </w:r>
          </w:p>
        </w:tc>
      </w:tr>
      <w:tr w:rsidR="004278FD" w:rsidRPr="000E37D7" w14:paraId="146070EC" w14:textId="77777777" w:rsidTr="00A35F74">
        <w:tc>
          <w:tcPr>
            <w:tcW w:w="0" w:type="auto"/>
            <w:hideMark/>
          </w:tcPr>
          <w:p w14:paraId="49DA9560" w14:textId="77777777" w:rsidR="004278FD" w:rsidRPr="000E37D7" w:rsidRDefault="004278FD" w:rsidP="004278FD">
            <w:pPr>
              <w:pStyle w:val="NoSpacing"/>
              <w:rPr>
                <w:rFonts w:cstheme="minorHAnsi"/>
              </w:rPr>
            </w:pPr>
          </w:p>
        </w:tc>
        <w:tc>
          <w:tcPr>
            <w:tcW w:w="0" w:type="auto"/>
            <w:hideMark/>
          </w:tcPr>
          <w:p w14:paraId="06C02537" w14:textId="7CC0F69A" w:rsidR="004278FD" w:rsidRPr="000E37D7" w:rsidRDefault="004278FD" w:rsidP="004278FD">
            <w:pPr>
              <w:pStyle w:val="NoSpacing"/>
              <w:ind w:left="580" w:hanging="580"/>
              <w:rPr>
                <w:rFonts w:cstheme="minorHAnsi"/>
              </w:rPr>
            </w:pPr>
            <w:r w:rsidRPr="000E37D7">
              <w:rPr>
                <w:rFonts w:cstheme="minorHAnsi"/>
              </w:rPr>
              <w:t>Dearborn, DWC, Simon, HA (1958) Selective perception: a note on the departmental identifications of executives. Sociometry 21(2): 140–144.</w:t>
            </w:r>
          </w:p>
        </w:tc>
      </w:tr>
      <w:tr w:rsidR="004278FD" w:rsidRPr="000E37D7" w14:paraId="0B042170" w14:textId="77777777" w:rsidTr="00A35F74">
        <w:tc>
          <w:tcPr>
            <w:tcW w:w="0" w:type="auto"/>
            <w:hideMark/>
          </w:tcPr>
          <w:p w14:paraId="52D8BB37" w14:textId="77777777" w:rsidR="004278FD" w:rsidRPr="000E37D7" w:rsidRDefault="004278FD" w:rsidP="004278FD">
            <w:pPr>
              <w:pStyle w:val="NoSpacing"/>
              <w:rPr>
                <w:rFonts w:cstheme="minorHAnsi"/>
              </w:rPr>
            </w:pPr>
          </w:p>
        </w:tc>
        <w:tc>
          <w:tcPr>
            <w:tcW w:w="0" w:type="auto"/>
            <w:hideMark/>
          </w:tcPr>
          <w:p w14:paraId="27F20705" w14:textId="03FB868F" w:rsidR="004278FD" w:rsidRPr="000E37D7" w:rsidRDefault="004278FD" w:rsidP="004278FD">
            <w:pPr>
              <w:pStyle w:val="NoSpacing"/>
              <w:ind w:left="580" w:hanging="580"/>
              <w:rPr>
                <w:rFonts w:cstheme="minorHAnsi"/>
              </w:rPr>
            </w:pPr>
            <w:r w:rsidRPr="000E37D7">
              <w:rPr>
                <w:rFonts w:cstheme="minorHAnsi"/>
              </w:rPr>
              <w:t>Dess, GG, Beard, DW (1984) Dimensions of organizational task environments. Administrative Science Quarterly 29(1): 52–73.</w:t>
            </w:r>
          </w:p>
        </w:tc>
      </w:tr>
      <w:tr w:rsidR="004278FD" w:rsidRPr="000E37D7" w14:paraId="5571A6FC" w14:textId="77777777" w:rsidTr="00A35F74">
        <w:tc>
          <w:tcPr>
            <w:tcW w:w="0" w:type="auto"/>
            <w:hideMark/>
          </w:tcPr>
          <w:p w14:paraId="38837844" w14:textId="77777777" w:rsidR="004278FD" w:rsidRPr="000E37D7" w:rsidRDefault="004278FD" w:rsidP="004278FD">
            <w:pPr>
              <w:pStyle w:val="NoSpacing"/>
              <w:rPr>
                <w:rFonts w:cstheme="minorHAnsi"/>
              </w:rPr>
            </w:pPr>
          </w:p>
        </w:tc>
        <w:tc>
          <w:tcPr>
            <w:tcW w:w="0" w:type="auto"/>
            <w:hideMark/>
          </w:tcPr>
          <w:p w14:paraId="528BBA29" w14:textId="4273698D" w:rsidR="004278FD" w:rsidRPr="000E37D7" w:rsidRDefault="004278FD" w:rsidP="004278FD">
            <w:pPr>
              <w:pStyle w:val="NoSpacing"/>
              <w:ind w:left="580" w:hanging="580"/>
              <w:rPr>
                <w:rFonts w:cstheme="minorHAnsi"/>
              </w:rPr>
            </w:pPr>
            <w:r w:rsidRPr="000E37D7">
              <w:rPr>
                <w:rFonts w:cstheme="minorHAnsi"/>
              </w:rPr>
              <w:t>Drummond, H (2015) How the hell could that happen?! A symbolic perspective on disaster. Journal of General Management 40(4): 3–21.</w:t>
            </w:r>
          </w:p>
        </w:tc>
      </w:tr>
      <w:tr w:rsidR="004278FD" w:rsidRPr="000E37D7" w14:paraId="5960F8C6" w14:textId="77777777" w:rsidTr="00A35F74">
        <w:tc>
          <w:tcPr>
            <w:tcW w:w="0" w:type="auto"/>
            <w:hideMark/>
          </w:tcPr>
          <w:p w14:paraId="04200790" w14:textId="77777777" w:rsidR="004278FD" w:rsidRPr="000E37D7" w:rsidRDefault="004278FD" w:rsidP="004278FD">
            <w:pPr>
              <w:pStyle w:val="NoSpacing"/>
              <w:rPr>
                <w:rFonts w:cstheme="minorHAnsi"/>
              </w:rPr>
            </w:pPr>
          </w:p>
        </w:tc>
        <w:tc>
          <w:tcPr>
            <w:tcW w:w="0" w:type="auto"/>
            <w:hideMark/>
          </w:tcPr>
          <w:p w14:paraId="28F4FB7F" w14:textId="7B5E5168" w:rsidR="004278FD" w:rsidRPr="000E37D7" w:rsidRDefault="004278FD" w:rsidP="004278FD">
            <w:pPr>
              <w:pStyle w:val="NoSpacing"/>
              <w:ind w:left="580" w:hanging="580"/>
              <w:rPr>
                <w:rFonts w:cstheme="minorHAnsi"/>
              </w:rPr>
            </w:pPr>
            <w:r w:rsidRPr="000E37D7">
              <w:rPr>
                <w:rFonts w:cstheme="minorHAnsi"/>
              </w:rPr>
              <w:t>Finkelstein, S (1992) Power in top management teams: dimensions, measurement, and validation. Academy of Management Journal 35(3): 505–538.</w:t>
            </w:r>
          </w:p>
        </w:tc>
      </w:tr>
      <w:tr w:rsidR="004278FD" w:rsidRPr="000E37D7" w14:paraId="55BDC45B" w14:textId="77777777" w:rsidTr="00A35F74">
        <w:tc>
          <w:tcPr>
            <w:tcW w:w="0" w:type="auto"/>
            <w:hideMark/>
          </w:tcPr>
          <w:p w14:paraId="7834A243" w14:textId="77777777" w:rsidR="004278FD" w:rsidRPr="000E37D7" w:rsidRDefault="004278FD" w:rsidP="004278FD">
            <w:pPr>
              <w:pStyle w:val="NoSpacing"/>
              <w:rPr>
                <w:rFonts w:cstheme="minorHAnsi"/>
              </w:rPr>
            </w:pPr>
          </w:p>
        </w:tc>
        <w:tc>
          <w:tcPr>
            <w:tcW w:w="0" w:type="auto"/>
            <w:hideMark/>
          </w:tcPr>
          <w:p w14:paraId="771AAF23" w14:textId="758823CD" w:rsidR="004278FD" w:rsidRPr="000E37D7" w:rsidRDefault="004278FD" w:rsidP="004278FD">
            <w:pPr>
              <w:pStyle w:val="NoSpacing"/>
              <w:ind w:left="580" w:hanging="580"/>
              <w:rPr>
                <w:rFonts w:cstheme="minorHAnsi"/>
              </w:rPr>
            </w:pPr>
            <w:r w:rsidRPr="000E37D7">
              <w:rPr>
                <w:rFonts w:cstheme="minorHAnsi"/>
              </w:rPr>
              <w:t>Finkelstein, S, Hambrick, D, Cannella, A (2009) Strategic Leadership: Theory and Research on Executives, Top Management Teams, and Boards. New York, NY: Oxford University Press.</w:t>
            </w:r>
          </w:p>
        </w:tc>
      </w:tr>
      <w:tr w:rsidR="004278FD" w:rsidRPr="000E37D7" w14:paraId="118856EA" w14:textId="77777777" w:rsidTr="00A35F74">
        <w:tc>
          <w:tcPr>
            <w:tcW w:w="0" w:type="auto"/>
            <w:hideMark/>
          </w:tcPr>
          <w:p w14:paraId="6C22AD99" w14:textId="77777777" w:rsidR="004278FD" w:rsidRPr="000E37D7" w:rsidRDefault="004278FD" w:rsidP="004278FD">
            <w:pPr>
              <w:pStyle w:val="NoSpacing"/>
              <w:rPr>
                <w:rFonts w:cstheme="minorHAnsi"/>
              </w:rPr>
            </w:pPr>
          </w:p>
        </w:tc>
        <w:tc>
          <w:tcPr>
            <w:tcW w:w="0" w:type="auto"/>
            <w:hideMark/>
          </w:tcPr>
          <w:p w14:paraId="5F2B0C6B" w14:textId="23E3A1DA" w:rsidR="004278FD" w:rsidRPr="000E37D7" w:rsidRDefault="004278FD" w:rsidP="004278FD">
            <w:pPr>
              <w:pStyle w:val="NoSpacing"/>
              <w:ind w:left="580" w:hanging="580"/>
              <w:rPr>
                <w:rFonts w:cstheme="minorHAnsi"/>
              </w:rPr>
            </w:pPr>
            <w:r w:rsidRPr="000E37D7">
              <w:rPr>
                <w:rFonts w:cstheme="minorHAnsi"/>
              </w:rPr>
              <w:t>Fiske, ST, Taylor, SE (2013) Social Cognition: From Brains to Culture. London: Sage.</w:t>
            </w:r>
          </w:p>
        </w:tc>
      </w:tr>
      <w:tr w:rsidR="004278FD" w:rsidRPr="000E37D7" w14:paraId="607A7778" w14:textId="77777777" w:rsidTr="00A35F74">
        <w:tc>
          <w:tcPr>
            <w:tcW w:w="0" w:type="auto"/>
            <w:hideMark/>
          </w:tcPr>
          <w:p w14:paraId="367B1405" w14:textId="77777777" w:rsidR="004278FD" w:rsidRPr="000E37D7" w:rsidRDefault="004278FD" w:rsidP="004278FD">
            <w:pPr>
              <w:pStyle w:val="NoSpacing"/>
              <w:rPr>
                <w:rFonts w:cstheme="minorHAnsi"/>
              </w:rPr>
            </w:pPr>
          </w:p>
        </w:tc>
        <w:tc>
          <w:tcPr>
            <w:tcW w:w="0" w:type="auto"/>
            <w:hideMark/>
          </w:tcPr>
          <w:p w14:paraId="001FD6A7" w14:textId="60FCAA14" w:rsidR="004278FD" w:rsidRPr="000E37D7" w:rsidRDefault="004278FD" w:rsidP="004278FD">
            <w:pPr>
              <w:pStyle w:val="NoSpacing"/>
              <w:ind w:left="580" w:hanging="580"/>
              <w:rPr>
                <w:rFonts w:cstheme="minorHAnsi"/>
              </w:rPr>
            </w:pPr>
            <w:r w:rsidRPr="000E37D7">
              <w:rPr>
                <w:rFonts w:cstheme="minorHAnsi"/>
              </w:rPr>
              <w:t>Frenkel-</w:t>
            </w:r>
            <w:proofErr w:type="spellStart"/>
            <w:r w:rsidRPr="000E37D7">
              <w:rPr>
                <w:rFonts w:cstheme="minorHAnsi"/>
              </w:rPr>
              <w:t>Brunswik</w:t>
            </w:r>
            <w:proofErr w:type="spellEnd"/>
            <w:r w:rsidRPr="000E37D7">
              <w:rPr>
                <w:rFonts w:cstheme="minorHAnsi"/>
              </w:rPr>
              <w:t>, E (1949) Intolerance of ambiguity as an emotional and perceptual personality variable. Journal of Personality 18(1): 108–143.</w:t>
            </w:r>
          </w:p>
        </w:tc>
      </w:tr>
      <w:tr w:rsidR="004278FD" w:rsidRPr="000E37D7" w14:paraId="32EF20AB" w14:textId="77777777" w:rsidTr="00A35F74">
        <w:tc>
          <w:tcPr>
            <w:tcW w:w="0" w:type="auto"/>
            <w:hideMark/>
          </w:tcPr>
          <w:p w14:paraId="55461647" w14:textId="77777777" w:rsidR="004278FD" w:rsidRPr="000E37D7" w:rsidRDefault="004278FD" w:rsidP="004278FD">
            <w:pPr>
              <w:pStyle w:val="NoSpacing"/>
              <w:rPr>
                <w:rFonts w:cstheme="minorHAnsi"/>
              </w:rPr>
            </w:pPr>
          </w:p>
        </w:tc>
        <w:tc>
          <w:tcPr>
            <w:tcW w:w="0" w:type="auto"/>
            <w:hideMark/>
          </w:tcPr>
          <w:p w14:paraId="0D6691AC" w14:textId="0823E824" w:rsidR="004278FD" w:rsidRPr="000E37D7" w:rsidRDefault="004278FD" w:rsidP="004278FD">
            <w:pPr>
              <w:pStyle w:val="NoSpacing"/>
              <w:ind w:left="580" w:hanging="580"/>
              <w:rPr>
                <w:rFonts w:cstheme="minorHAnsi"/>
              </w:rPr>
            </w:pPr>
            <w:r w:rsidRPr="000E37D7">
              <w:rPr>
                <w:rFonts w:cstheme="minorHAnsi"/>
              </w:rPr>
              <w:t>Furnham, A, Marks, J (2013) Tolerance of ambiguity: a review of the recent literature. Psychology 4(09): 717–728.</w:t>
            </w:r>
          </w:p>
        </w:tc>
      </w:tr>
      <w:tr w:rsidR="004278FD" w:rsidRPr="000E37D7" w14:paraId="2B396C8A" w14:textId="77777777" w:rsidTr="00A35F74">
        <w:tc>
          <w:tcPr>
            <w:tcW w:w="0" w:type="auto"/>
            <w:hideMark/>
          </w:tcPr>
          <w:p w14:paraId="1AC507E8" w14:textId="77777777" w:rsidR="004278FD" w:rsidRPr="000E37D7" w:rsidRDefault="004278FD" w:rsidP="004278FD">
            <w:pPr>
              <w:pStyle w:val="NoSpacing"/>
              <w:rPr>
                <w:rFonts w:cstheme="minorHAnsi"/>
              </w:rPr>
            </w:pPr>
          </w:p>
        </w:tc>
        <w:tc>
          <w:tcPr>
            <w:tcW w:w="0" w:type="auto"/>
            <w:hideMark/>
          </w:tcPr>
          <w:p w14:paraId="3B00DD60" w14:textId="62113D30" w:rsidR="004278FD" w:rsidRPr="000E37D7" w:rsidRDefault="004278FD" w:rsidP="004278FD">
            <w:pPr>
              <w:pStyle w:val="NoSpacing"/>
              <w:ind w:left="580" w:hanging="580"/>
              <w:rPr>
                <w:rFonts w:cstheme="minorHAnsi"/>
              </w:rPr>
            </w:pPr>
            <w:proofErr w:type="spellStart"/>
            <w:r w:rsidRPr="000E37D7">
              <w:rPr>
                <w:rFonts w:cstheme="minorHAnsi"/>
              </w:rPr>
              <w:t>Gavetti</w:t>
            </w:r>
            <w:proofErr w:type="spellEnd"/>
            <w:r w:rsidRPr="000E37D7">
              <w:rPr>
                <w:rFonts w:cstheme="minorHAnsi"/>
              </w:rPr>
              <w:t>, G, Levinthal, D, Ocasio, W (2007) Perspective neo-Carnegie: the Carnegie school’s past, present, and reconstructing for the future. Organization Science 18(3): 523–536.</w:t>
            </w:r>
          </w:p>
        </w:tc>
      </w:tr>
      <w:tr w:rsidR="004278FD" w:rsidRPr="000E37D7" w14:paraId="165C6E1F" w14:textId="77777777" w:rsidTr="00A35F74">
        <w:tc>
          <w:tcPr>
            <w:tcW w:w="0" w:type="auto"/>
            <w:hideMark/>
          </w:tcPr>
          <w:p w14:paraId="5505BA9B" w14:textId="77777777" w:rsidR="004278FD" w:rsidRPr="000E37D7" w:rsidRDefault="004278FD" w:rsidP="004278FD">
            <w:pPr>
              <w:pStyle w:val="NoSpacing"/>
              <w:rPr>
                <w:rFonts w:cstheme="minorHAnsi"/>
              </w:rPr>
            </w:pPr>
          </w:p>
        </w:tc>
        <w:tc>
          <w:tcPr>
            <w:tcW w:w="0" w:type="auto"/>
            <w:hideMark/>
          </w:tcPr>
          <w:p w14:paraId="146F8C0C" w14:textId="1B111166" w:rsidR="004278FD" w:rsidRPr="000E37D7" w:rsidRDefault="004278FD" w:rsidP="004278FD">
            <w:pPr>
              <w:pStyle w:val="NoSpacing"/>
              <w:ind w:left="580" w:hanging="580"/>
              <w:rPr>
                <w:rFonts w:cstheme="minorHAnsi"/>
              </w:rPr>
            </w:pPr>
            <w:proofErr w:type="spellStart"/>
            <w:r w:rsidRPr="000E37D7">
              <w:rPr>
                <w:rFonts w:cstheme="minorHAnsi"/>
              </w:rPr>
              <w:t>Geletkanycz</w:t>
            </w:r>
            <w:proofErr w:type="spellEnd"/>
            <w:r w:rsidRPr="000E37D7">
              <w:rPr>
                <w:rFonts w:cstheme="minorHAnsi"/>
              </w:rPr>
              <w:t>, MA, Black, SS (2001) Bound by the past? Experience-based effects on commitment to the strategic status quo. Journal of Management 27(1): 3–21.</w:t>
            </w:r>
          </w:p>
        </w:tc>
      </w:tr>
      <w:tr w:rsidR="004278FD" w:rsidRPr="000E37D7" w14:paraId="51BE8850" w14:textId="77777777" w:rsidTr="00A35F74">
        <w:tc>
          <w:tcPr>
            <w:tcW w:w="0" w:type="auto"/>
            <w:hideMark/>
          </w:tcPr>
          <w:p w14:paraId="72F952DB" w14:textId="77777777" w:rsidR="004278FD" w:rsidRPr="000E37D7" w:rsidRDefault="004278FD" w:rsidP="004278FD">
            <w:pPr>
              <w:pStyle w:val="NoSpacing"/>
              <w:rPr>
                <w:rFonts w:cstheme="minorHAnsi"/>
              </w:rPr>
            </w:pPr>
          </w:p>
        </w:tc>
        <w:tc>
          <w:tcPr>
            <w:tcW w:w="0" w:type="auto"/>
            <w:hideMark/>
          </w:tcPr>
          <w:p w14:paraId="4BD8A854" w14:textId="4143CA3E" w:rsidR="004278FD" w:rsidRPr="000E37D7" w:rsidRDefault="004278FD" w:rsidP="004278FD">
            <w:pPr>
              <w:pStyle w:val="NoSpacing"/>
              <w:ind w:left="580" w:hanging="580"/>
              <w:rPr>
                <w:rFonts w:cstheme="minorHAnsi"/>
              </w:rPr>
            </w:pPr>
            <w:proofErr w:type="spellStart"/>
            <w:r w:rsidRPr="000E37D7">
              <w:rPr>
                <w:rFonts w:cstheme="minorHAnsi"/>
              </w:rPr>
              <w:t>Graetz</w:t>
            </w:r>
            <w:proofErr w:type="spellEnd"/>
            <w:r w:rsidRPr="000E37D7">
              <w:rPr>
                <w:rFonts w:cstheme="minorHAnsi"/>
              </w:rPr>
              <w:t>, F (2002) Strategic thinking versus strategic planning: towards understanding the complementarities. Management Decision 40(5): 456–462.</w:t>
            </w:r>
          </w:p>
        </w:tc>
      </w:tr>
      <w:tr w:rsidR="004278FD" w:rsidRPr="000E37D7" w14:paraId="43F45FA9" w14:textId="77777777" w:rsidTr="00A35F74">
        <w:tc>
          <w:tcPr>
            <w:tcW w:w="0" w:type="auto"/>
            <w:hideMark/>
          </w:tcPr>
          <w:p w14:paraId="15805130" w14:textId="77777777" w:rsidR="004278FD" w:rsidRPr="000E37D7" w:rsidRDefault="004278FD" w:rsidP="004278FD">
            <w:pPr>
              <w:pStyle w:val="NoSpacing"/>
              <w:rPr>
                <w:rFonts w:cstheme="minorHAnsi"/>
              </w:rPr>
            </w:pPr>
          </w:p>
        </w:tc>
        <w:tc>
          <w:tcPr>
            <w:tcW w:w="0" w:type="auto"/>
            <w:hideMark/>
          </w:tcPr>
          <w:p w14:paraId="726C6890" w14:textId="77520118" w:rsidR="004278FD" w:rsidRPr="000E37D7" w:rsidRDefault="004278FD" w:rsidP="004278FD">
            <w:pPr>
              <w:pStyle w:val="NoSpacing"/>
              <w:ind w:left="580" w:hanging="580"/>
              <w:rPr>
                <w:rFonts w:cstheme="minorHAnsi"/>
              </w:rPr>
            </w:pPr>
            <w:proofErr w:type="spellStart"/>
            <w:r w:rsidRPr="000E37D7">
              <w:rPr>
                <w:rFonts w:cstheme="minorHAnsi"/>
              </w:rPr>
              <w:t>Greve</w:t>
            </w:r>
            <w:proofErr w:type="spellEnd"/>
            <w:r w:rsidRPr="000E37D7">
              <w:rPr>
                <w:rFonts w:cstheme="minorHAnsi"/>
              </w:rPr>
              <w:t>, HR (2003) A behavioral theory of R&amp;D expenditures and innovations: evidence from shipbuilding. Academy of Management Journal 46(6): 685–702.</w:t>
            </w:r>
          </w:p>
        </w:tc>
      </w:tr>
      <w:tr w:rsidR="004278FD" w:rsidRPr="000E37D7" w14:paraId="383C982A" w14:textId="77777777" w:rsidTr="00A35F74">
        <w:tc>
          <w:tcPr>
            <w:tcW w:w="0" w:type="auto"/>
            <w:hideMark/>
          </w:tcPr>
          <w:p w14:paraId="1106C045" w14:textId="77777777" w:rsidR="004278FD" w:rsidRPr="000E37D7" w:rsidRDefault="004278FD" w:rsidP="004278FD">
            <w:pPr>
              <w:pStyle w:val="NoSpacing"/>
              <w:rPr>
                <w:rFonts w:cstheme="minorHAnsi"/>
              </w:rPr>
            </w:pPr>
          </w:p>
        </w:tc>
        <w:tc>
          <w:tcPr>
            <w:tcW w:w="0" w:type="auto"/>
            <w:hideMark/>
          </w:tcPr>
          <w:p w14:paraId="7BD1BC95" w14:textId="589504A1" w:rsidR="004278FD" w:rsidRPr="000E37D7" w:rsidRDefault="004278FD" w:rsidP="004278FD">
            <w:pPr>
              <w:pStyle w:val="NoSpacing"/>
              <w:ind w:left="580" w:hanging="580"/>
              <w:rPr>
                <w:rFonts w:cstheme="minorHAnsi"/>
              </w:rPr>
            </w:pPr>
            <w:r w:rsidRPr="000E37D7">
              <w:rPr>
                <w:rFonts w:cstheme="minorHAnsi"/>
              </w:rPr>
              <w:t xml:space="preserve">Halbesleben, JR, </w:t>
            </w:r>
            <w:proofErr w:type="spellStart"/>
            <w:r w:rsidRPr="000E37D7">
              <w:rPr>
                <w:rFonts w:cstheme="minorHAnsi"/>
              </w:rPr>
              <w:t>Novicevic</w:t>
            </w:r>
            <w:proofErr w:type="spellEnd"/>
            <w:r w:rsidRPr="000E37D7">
              <w:rPr>
                <w:rFonts w:cstheme="minorHAnsi"/>
              </w:rPr>
              <w:t>, MM, Harvey, MG. (2003) Awareness of temporal complexity in leadership of creativity and innovation: a competency-based model. The Leadership Quarterly 14(4): 433–454.</w:t>
            </w:r>
          </w:p>
        </w:tc>
      </w:tr>
      <w:tr w:rsidR="004278FD" w:rsidRPr="000E37D7" w14:paraId="4F925447" w14:textId="77777777" w:rsidTr="00A35F74">
        <w:tc>
          <w:tcPr>
            <w:tcW w:w="0" w:type="auto"/>
            <w:hideMark/>
          </w:tcPr>
          <w:p w14:paraId="07A65CCD" w14:textId="77777777" w:rsidR="004278FD" w:rsidRPr="000E37D7" w:rsidRDefault="004278FD" w:rsidP="004278FD">
            <w:pPr>
              <w:pStyle w:val="NoSpacing"/>
              <w:rPr>
                <w:rFonts w:cstheme="minorHAnsi"/>
              </w:rPr>
            </w:pPr>
          </w:p>
        </w:tc>
        <w:tc>
          <w:tcPr>
            <w:tcW w:w="0" w:type="auto"/>
            <w:hideMark/>
          </w:tcPr>
          <w:p w14:paraId="63BC72F0" w14:textId="208C7A9F" w:rsidR="004278FD" w:rsidRPr="000E37D7" w:rsidRDefault="004278FD" w:rsidP="004278FD">
            <w:pPr>
              <w:pStyle w:val="NoSpacing"/>
              <w:ind w:left="580" w:hanging="580"/>
              <w:rPr>
                <w:rFonts w:cstheme="minorHAnsi"/>
              </w:rPr>
            </w:pPr>
            <w:r w:rsidRPr="000E37D7">
              <w:rPr>
                <w:rFonts w:cstheme="minorHAnsi"/>
              </w:rPr>
              <w:t>Hambrick, DC (2007) Upper echelons theory: an update. Academy of Management Review 32(2): 334–343.</w:t>
            </w:r>
          </w:p>
        </w:tc>
      </w:tr>
      <w:tr w:rsidR="004278FD" w:rsidRPr="000E37D7" w14:paraId="3291D3C4" w14:textId="77777777" w:rsidTr="00A35F74">
        <w:tc>
          <w:tcPr>
            <w:tcW w:w="0" w:type="auto"/>
            <w:hideMark/>
          </w:tcPr>
          <w:p w14:paraId="3BB801A2" w14:textId="77777777" w:rsidR="004278FD" w:rsidRPr="000E37D7" w:rsidRDefault="004278FD" w:rsidP="004278FD">
            <w:pPr>
              <w:pStyle w:val="NoSpacing"/>
              <w:rPr>
                <w:rFonts w:cstheme="minorHAnsi"/>
              </w:rPr>
            </w:pPr>
          </w:p>
        </w:tc>
        <w:tc>
          <w:tcPr>
            <w:tcW w:w="0" w:type="auto"/>
            <w:hideMark/>
          </w:tcPr>
          <w:p w14:paraId="74606F11" w14:textId="6BA62794" w:rsidR="004278FD" w:rsidRPr="000E37D7" w:rsidRDefault="004278FD" w:rsidP="004278FD">
            <w:pPr>
              <w:pStyle w:val="NoSpacing"/>
              <w:ind w:left="580" w:hanging="580"/>
              <w:rPr>
                <w:rFonts w:cstheme="minorHAnsi"/>
              </w:rPr>
            </w:pPr>
            <w:r w:rsidRPr="000E37D7">
              <w:rPr>
                <w:rFonts w:cstheme="minorHAnsi"/>
              </w:rPr>
              <w:t>Hambrick, DC, Abrahamson, E (1995) Assessing managerial discretion across industries: a multimethod approach. Academy of Management Journal 38(5): 1427–1441.</w:t>
            </w:r>
          </w:p>
        </w:tc>
      </w:tr>
      <w:tr w:rsidR="004278FD" w:rsidRPr="000E37D7" w14:paraId="4B894DB2" w14:textId="77777777" w:rsidTr="00A35F74">
        <w:tc>
          <w:tcPr>
            <w:tcW w:w="0" w:type="auto"/>
            <w:hideMark/>
          </w:tcPr>
          <w:p w14:paraId="1F75D1F5" w14:textId="77777777" w:rsidR="004278FD" w:rsidRPr="000E37D7" w:rsidRDefault="004278FD" w:rsidP="004278FD">
            <w:pPr>
              <w:pStyle w:val="NoSpacing"/>
              <w:rPr>
                <w:rFonts w:cstheme="minorHAnsi"/>
              </w:rPr>
            </w:pPr>
          </w:p>
        </w:tc>
        <w:tc>
          <w:tcPr>
            <w:tcW w:w="0" w:type="auto"/>
            <w:hideMark/>
          </w:tcPr>
          <w:p w14:paraId="7348D110" w14:textId="5DAA11F4" w:rsidR="004278FD" w:rsidRPr="000E37D7" w:rsidRDefault="004278FD" w:rsidP="004278FD">
            <w:pPr>
              <w:pStyle w:val="NoSpacing"/>
              <w:ind w:left="580" w:hanging="580"/>
              <w:rPr>
                <w:rFonts w:cstheme="minorHAnsi"/>
              </w:rPr>
            </w:pPr>
            <w:r w:rsidRPr="000E37D7">
              <w:rPr>
                <w:rFonts w:cstheme="minorHAnsi"/>
              </w:rPr>
              <w:t>Hambrick, DC, Cho, TS, Chen, MJ (1996) The influence of top management team heterogeneity on firms’ competitive moves. Administrative Science Quarterly 41(4): 659–684.</w:t>
            </w:r>
          </w:p>
        </w:tc>
      </w:tr>
      <w:tr w:rsidR="004278FD" w:rsidRPr="000E37D7" w14:paraId="77C1B594" w14:textId="77777777" w:rsidTr="00A35F74">
        <w:tc>
          <w:tcPr>
            <w:tcW w:w="0" w:type="auto"/>
            <w:hideMark/>
          </w:tcPr>
          <w:p w14:paraId="6D767B4E" w14:textId="77777777" w:rsidR="004278FD" w:rsidRPr="000E37D7" w:rsidRDefault="004278FD" w:rsidP="004278FD">
            <w:pPr>
              <w:pStyle w:val="NoSpacing"/>
              <w:rPr>
                <w:rFonts w:cstheme="minorHAnsi"/>
              </w:rPr>
            </w:pPr>
          </w:p>
        </w:tc>
        <w:tc>
          <w:tcPr>
            <w:tcW w:w="0" w:type="auto"/>
            <w:hideMark/>
          </w:tcPr>
          <w:p w14:paraId="4AD8BC6E" w14:textId="3A874905" w:rsidR="004278FD" w:rsidRPr="000E37D7" w:rsidRDefault="004278FD" w:rsidP="004278FD">
            <w:pPr>
              <w:pStyle w:val="NoSpacing"/>
              <w:ind w:left="580" w:hanging="580"/>
              <w:rPr>
                <w:rFonts w:cstheme="minorHAnsi"/>
              </w:rPr>
            </w:pPr>
            <w:r w:rsidRPr="000E37D7">
              <w:rPr>
                <w:rFonts w:cstheme="minorHAnsi"/>
              </w:rPr>
              <w:t>Hambrick, DC, Finkelstein, S (1987) Managerial discretion: a bridge between polar views of organizational outcomes. Research in Organizational Behavior 9: 396–406.</w:t>
            </w:r>
          </w:p>
        </w:tc>
      </w:tr>
      <w:tr w:rsidR="004278FD" w:rsidRPr="000E37D7" w14:paraId="580DCF42" w14:textId="77777777" w:rsidTr="00A35F74">
        <w:tc>
          <w:tcPr>
            <w:tcW w:w="0" w:type="auto"/>
            <w:hideMark/>
          </w:tcPr>
          <w:p w14:paraId="5D5FE500" w14:textId="77777777" w:rsidR="004278FD" w:rsidRPr="000E37D7" w:rsidRDefault="004278FD" w:rsidP="004278FD">
            <w:pPr>
              <w:pStyle w:val="NoSpacing"/>
              <w:rPr>
                <w:rFonts w:cstheme="minorHAnsi"/>
              </w:rPr>
            </w:pPr>
          </w:p>
        </w:tc>
        <w:tc>
          <w:tcPr>
            <w:tcW w:w="0" w:type="auto"/>
            <w:hideMark/>
          </w:tcPr>
          <w:p w14:paraId="520D01E0" w14:textId="751D0133" w:rsidR="004278FD" w:rsidRPr="000E37D7" w:rsidRDefault="004278FD" w:rsidP="004278FD">
            <w:pPr>
              <w:pStyle w:val="NoSpacing"/>
              <w:ind w:left="580" w:hanging="580"/>
              <w:rPr>
                <w:rFonts w:cstheme="minorHAnsi"/>
              </w:rPr>
            </w:pPr>
            <w:r w:rsidRPr="000E37D7">
              <w:rPr>
                <w:rFonts w:cstheme="minorHAnsi"/>
              </w:rPr>
              <w:t>Hambrick, DC, Finkelstein, S, Mooney, AC (2005) Executive job demands: new insights for explaining strategic decisions and leader behaviors. Academy of Management Review 30(3): 472–491.</w:t>
            </w:r>
          </w:p>
        </w:tc>
      </w:tr>
      <w:tr w:rsidR="004278FD" w:rsidRPr="000E37D7" w14:paraId="4891F949" w14:textId="77777777" w:rsidTr="00A35F74">
        <w:tc>
          <w:tcPr>
            <w:tcW w:w="0" w:type="auto"/>
            <w:hideMark/>
          </w:tcPr>
          <w:p w14:paraId="24D4EB7F" w14:textId="77777777" w:rsidR="004278FD" w:rsidRPr="000E37D7" w:rsidRDefault="004278FD" w:rsidP="004278FD">
            <w:pPr>
              <w:pStyle w:val="NoSpacing"/>
              <w:rPr>
                <w:rFonts w:cstheme="minorHAnsi"/>
              </w:rPr>
            </w:pPr>
          </w:p>
        </w:tc>
        <w:tc>
          <w:tcPr>
            <w:tcW w:w="0" w:type="auto"/>
            <w:hideMark/>
          </w:tcPr>
          <w:p w14:paraId="22378FBD" w14:textId="603B1D13" w:rsidR="004278FD" w:rsidRPr="000E37D7" w:rsidRDefault="004278FD" w:rsidP="004278FD">
            <w:pPr>
              <w:pStyle w:val="NoSpacing"/>
              <w:ind w:left="580" w:hanging="580"/>
              <w:rPr>
                <w:rFonts w:cstheme="minorHAnsi"/>
              </w:rPr>
            </w:pPr>
            <w:r w:rsidRPr="000E37D7">
              <w:rPr>
                <w:rFonts w:cstheme="minorHAnsi"/>
              </w:rPr>
              <w:t xml:space="preserve">Hambrick, DC, </w:t>
            </w:r>
            <w:proofErr w:type="spellStart"/>
            <w:r w:rsidRPr="000E37D7">
              <w:rPr>
                <w:rFonts w:cstheme="minorHAnsi"/>
              </w:rPr>
              <w:t>Geletkanycz</w:t>
            </w:r>
            <w:proofErr w:type="spellEnd"/>
            <w:r w:rsidRPr="000E37D7">
              <w:rPr>
                <w:rFonts w:cstheme="minorHAnsi"/>
              </w:rPr>
              <w:t>, MA, Fredrickson, JW (1993) Top executive commitment to the status quo: some tests of its determinants. Strategic Management Journal 14(6): 401–418.</w:t>
            </w:r>
          </w:p>
        </w:tc>
      </w:tr>
      <w:tr w:rsidR="004278FD" w:rsidRPr="000E37D7" w14:paraId="25DF7804" w14:textId="77777777" w:rsidTr="00A35F74">
        <w:tc>
          <w:tcPr>
            <w:tcW w:w="0" w:type="auto"/>
            <w:hideMark/>
          </w:tcPr>
          <w:p w14:paraId="23154521" w14:textId="77777777" w:rsidR="004278FD" w:rsidRPr="000E37D7" w:rsidRDefault="004278FD" w:rsidP="004278FD">
            <w:pPr>
              <w:pStyle w:val="NoSpacing"/>
              <w:rPr>
                <w:rFonts w:cstheme="minorHAnsi"/>
              </w:rPr>
            </w:pPr>
          </w:p>
        </w:tc>
        <w:tc>
          <w:tcPr>
            <w:tcW w:w="0" w:type="auto"/>
            <w:hideMark/>
          </w:tcPr>
          <w:p w14:paraId="4E1C11B0" w14:textId="0F3FA8A8" w:rsidR="004278FD" w:rsidRPr="000E37D7" w:rsidRDefault="004278FD" w:rsidP="004278FD">
            <w:pPr>
              <w:pStyle w:val="NoSpacing"/>
              <w:ind w:left="580" w:hanging="580"/>
              <w:rPr>
                <w:rFonts w:cstheme="minorHAnsi"/>
              </w:rPr>
            </w:pPr>
            <w:r w:rsidRPr="000E37D7">
              <w:rPr>
                <w:rFonts w:cstheme="minorHAnsi"/>
              </w:rPr>
              <w:t>Hambrick, DC, Macmillan, IC (1985) Efficiency of product R&amp;D in business units: the role of strategic context. Academy of Management Journal 28(3): 527–547.</w:t>
            </w:r>
          </w:p>
        </w:tc>
      </w:tr>
      <w:tr w:rsidR="004278FD" w:rsidRPr="000E37D7" w14:paraId="3B76F548" w14:textId="77777777" w:rsidTr="00A35F74">
        <w:tc>
          <w:tcPr>
            <w:tcW w:w="0" w:type="auto"/>
            <w:hideMark/>
          </w:tcPr>
          <w:p w14:paraId="090BEB3A" w14:textId="77777777" w:rsidR="004278FD" w:rsidRPr="000E37D7" w:rsidRDefault="004278FD" w:rsidP="004278FD">
            <w:pPr>
              <w:pStyle w:val="NoSpacing"/>
              <w:rPr>
                <w:rFonts w:cstheme="minorHAnsi"/>
              </w:rPr>
            </w:pPr>
          </w:p>
        </w:tc>
        <w:tc>
          <w:tcPr>
            <w:tcW w:w="0" w:type="auto"/>
            <w:hideMark/>
          </w:tcPr>
          <w:p w14:paraId="5ADBC08E" w14:textId="5925821C" w:rsidR="004278FD" w:rsidRPr="000E37D7" w:rsidRDefault="004278FD" w:rsidP="004278FD">
            <w:pPr>
              <w:pStyle w:val="NoSpacing"/>
              <w:ind w:left="580" w:hanging="580"/>
              <w:rPr>
                <w:rFonts w:cstheme="minorHAnsi"/>
              </w:rPr>
            </w:pPr>
            <w:r w:rsidRPr="000E37D7">
              <w:rPr>
                <w:rFonts w:cstheme="minorHAnsi"/>
              </w:rPr>
              <w:t>Hambrick, DC, Mason, PA (1984). Upper echelons: the organization as a reflection of its top managers. Academy of Management Review 9(2): 193–206.</w:t>
            </w:r>
          </w:p>
        </w:tc>
      </w:tr>
      <w:tr w:rsidR="004278FD" w:rsidRPr="000E37D7" w14:paraId="79B42477" w14:textId="77777777" w:rsidTr="00A35F74">
        <w:tc>
          <w:tcPr>
            <w:tcW w:w="0" w:type="auto"/>
            <w:hideMark/>
          </w:tcPr>
          <w:p w14:paraId="5DACA1FF" w14:textId="77777777" w:rsidR="004278FD" w:rsidRPr="000E37D7" w:rsidRDefault="004278FD" w:rsidP="004278FD">
            <w:pPr>
              <w:pStyle w:val="NoSpacing"/>
              <w:rPr>
                <w:rFonts w:cstheme="minorHAnsi"/>
              </w:rPr>
            </w:pPr>
          </w:p>
        </w:tc>
        <w:tc>
          <w:tcPr>
            <w:tcW w:w="0" w:type="auto"/>
            <w:hideMark/>
          </w:tcPr>
          <w:p w14:paraId="3272D077" w14:textId="15D1A04D" w:rsidR="004278FD" w:rsidRPr="000E37D7" w:rsidRDefault="004278FD" w:rsidP="004278FD">
            <w:pPr>
              <w:pStyle w:val="NoSpacing"/>
              <w:ind w:left="580" w:hanging="580"/>
              <w:rPr>
                <w:rFonts w:cstheme="minorHAnsi"/>
              </w:rPr>
            </w:pPr>
            <w:r w:rsidRPr="000E37D7">
              <w:rPr>
                <w:rFonts w:cstheme="minorHAnsi"/>
              </w:rPr>
              <w:t>Hannan, MT, Freeman, J (1977) The population ecology of organizations. American Journal of Sociology 82(5): 929–964.</w:t>
            </w:r>
          </w:p>
        </w:tc>
      </w:tr>
      <w:tr w:rsidR="004278FD" w:rsidRPr="000E37D7" w14:paraId="5A57CC70" w14:textId="77777777" w:rsidTr="00A35F74">
        <w:tc>
          <w:tcPr>
            <w:tcW w:w="0" w:type="auto"/>
            <w:hideMark/>
          </w:tcPr>
          <w:p w14:paraId="0EE7F520" w14:textId="77777777" w:rsidR="004278FD" w:rsidRPr="000E37D7" w:rsidRDefault="004278FD" w:rsidP="004278FD">
            <w:pPr>
              <w:pStyle w:val="NoSpacing"/>
              <w:rPr>
                <w:rFonts w:cstheme="minorHAnsi"/>
              </w:rPr>
            </w:pPr>
          </w:p>
        </w:tc>
        <w:tc>
          <w:tcPr>
            <w:tcW w:w="0" w:type="auto"/>
            <w:hideMark/>
          </w:tcPr>
          <w:p w14:paraId="48FE2ED7" w14:textId="0569EC04" w:rsidR="004278FD" w:rsidRPr="000E37D7" w:rsidRDefault="004278FD" w:rsidP="004278FD">
            <w:pPr>
              <w:pStyle w:val="NoSpacing"/>
              <w:ind w:left="580" w:hanging="580"/>
              <w:rPr>
                <w:rFonts w:cstheme="minorHAnsi"/>
              </w:rPr>
            </w:pPr>
            <w:r w:rsidRPr="000E37D7">
              <w:rPr>
                <w:rFonts w:cstheme="minorHAnsi"/>
              </w:rPr>
              <w:t>Hiller, NJ, Hambrick, DC (2005) Conceptualizing executive hubris: the role of (hyper-) core self-evaluations in strategic decision-making. Strategic Management Journal 26(4): 297–319.</w:t>
            </w:r>
          </w:p>
        </w:tc>
      </w:tr>
      <w:tr w:rsidR="004278FD" w:rsidRPr="000E37D7" w14:paraId="68664347" w14:textId="77777777" w:rsidTr="00A35F74">
        <w:tc>
          <w:tcPr>
            <w:tcW w:w="0" w:type="auto"/>
            <w:hideMark/>
          </w:tcPr>
          <w:p w14:paraId="754AD8D3" w14:textId="77777777" w:rsidR="004278FD" w:rsidRPr="000E37D7" w:rsidRDefault="004278FD" w:rsidP="004278FD">
            <w:pPr>
              <w:pStyle w:val="NoSpacing"/>
              <w:rPr>
                <w:rFonts w:cstheme="minorHAnsi"/>
              </w:rPr>
            </w:pPr>
          </w:p>
        </w:tc>
        <w:tc>
          <w:tcPr>
            <w:tcW w:w="0" w:type="auto"/>
            <w:hideMark/>
          </w:tcPr>
          <w:p w14:paraId="1871FF92" w14:textId="2AB7EDC3" w:rsidR="004278FD" w:rsidRPr="000E37D7" w:rsidRDefault="004278FD" w:rsidP="004278FD">
            <w:pPr>
              <w:pStyle w:val="NoSpacing"/>
              <w:ind w:left="580" w:hanging="580"/>
              <w:rPr>
                <w:rFonts w:cstheme="minorHAnsi"/>
              </w:rPr>
            </w:pPr>
            <w:proofErr w:type="spellStart"/>
            <w:r w:rsidRPr="000E37D7">
              <w:rPr>
                <w:rFonts w:cstheme="minorHAnsi"/>
              </w:rPr>
              <w:t>Hitt</w:t>
            </w:r>
            <w:proofErr w:type="spellEnd"/>
            <w:r w:rsidRPr="000E37D7">
              <w:rPr>
                <w:rFonts w:cstheme="minorHAnsi"/>
              </w:rPr>
              <w:t>, MA, Tyler, BB (1991) Strategic decision models: integrating different perspectives. Strategic Management Journal 12(5): 327–351.</w:t>
            </w:r>
          </w:p>
        </w:tc>
      </w:tr>
      <w:tr w:rsidR="004278FD" w:rsidRPr="000E37D7" w14:paraId="1F41D266" w14:textId="77777777" w:rsidTr="00A35F74">
        <w:tc>
          <w:tcPr>
            <w:tcW w:w="0" w:type="auto"/>
            <w:hideMark/>
          </w:tcPr>
          <w:p w14:paraId="362FE052" w14:textId="77777777" w:rsidR="004278FD" w:rsidRPr="000E37D7" w:rsidRDefault="004278FD" w:rsidP="004278FD">
            <w:pPr>
              <w:pStyle w:val="NoSpacing"/>
              <w:rPr>
                <w:rFonts w:cstheme="minorHAnsi"/>
              </w:rPr>
            </w:pPr>
          </w:p>
        </w:tc>
        <w:tc>
          <w:tcPr>
            <w:tcW w:w="0" w:type="auto"/>
            <w:hideMark/>
          </w:tcPr>
          <w:p w14:paraId="3324A104" w14:textId="224E0B14" w:rsidR="004278FD" w:rsidRPr="000E37D7" w:rsidRDefault="004278FD" w:rsidP="004278FD">
            <w:pPr>
              <w:pStyle w:val="NoSpacing"/>
              <w:ind w:left="580" w:hanging="580"/>
              <w:rPr>
                <w:rFonts w:cstheme="minorHAnsi"/>
              </w:rPr>
            </w:pPr>
            <w:r w:rsidRPr="000E37D7">
              <w:rPr>
                <w:rFonts w:cstheme="minorHAnsi"/>
              </w:rPr>
              <w:t>Hodgkinson, GP (1992) Research notes and communications development and validation of the strategic locus of control scale. Strategic Management Journal 13(4): 311–317.</w:t>
            </w:r>
          </w:p>
        </w:tc>
      </w:tr>
      <w:tr w:rsidR="004278FD" w:rsidRPr="000E37D7" w14:paraId="0F07FCC7" w14:textId="77777777" w:rsidTr="00A35F74">
        <w:tc>
          <w:tcPr>
            <w:tcW w:w="0" w:type="auto"/>
            <w:hideMark/>
          </w:tcPr>
          <w:p w14:paraId="3B315285" w14:textId="77777777" w:rsidR="004278FD" w:rsidRPr="000E37D7" w:rsidRDefault="004278FD" w:rsidP="004278FD">
            <w:pPr>
              <w:pStyle w:val="NoSpacing"/>
              <w:rPr>
                <w:rFonts w:cstheme="minorHAnsi"/>
              </w:rPr>
            </w:pPr>
          </w:p>
        </w:tc>
        <w:tc>
          <w:tcPr>
            <w:tcW w:w="0" w:type="auto"/>
            <w:hideMark/>
          </w:tcPr>
          <w:p w14:paraId="64118429" w14:textId="13DBA349" w:rsidR="004278FD" w:rsidRPr="000E37D7" w:rsidRDefault="004278FD" w:rsidP="004278FD">
            <w:pPr>
              <w:pStyle w:val="NoSpacing"/>
              <w:ind w:left="580" w:hanging="580"/>
              <w:rPr>
                <w:rFonts w:cstheme="minorHAnsi"/>
              </w:rPr>
            </w:pPr>
            <w:r w:rsidRPr="000E37D7">
              <w:rPr>
                <w:rFonts w:cstheme="minorHAnsi"/>
              </w:rPr>
              <w:t>Hogarth, R (1980) Judgment and Choice: The Psychology of Decision Processes. New York: Wiley.</w:t>
            </w:r>
          </w:p>
        </w:tc>
      </w:tr>
      <w:tr w:rsidR="004278FD" w:rsidRPr="000E37D7" w14:paraId="662BD9A1" w14:textId="77777777" w:rsidTr="00A35F74">
        <w:tc>
          <w:tcPr>
            <w:tcW w:w="0" w:type="auto"/>
            <w:hideMark/>
          </w:tcPr>
          <w:p w14:paraId="407916A4" w14:textId="77777777" w:rsidR="004278FD" w:rsidRPr="000E37D7" w:rsidRDefault="004278FD" w:rsidP="004278FD">
            <w:pPr>
              <w:pStyle w:val="NoSpacing"/>
              <w:rPr>
                <w:rFonts w:cstheme="minorHAnsi"/>
              </w:rPr>
            </w:pPr>
          </w:p>
        </w:tc>
        <w:tc>
          <w:tcPr>
            <w:tcW w:w="0" w:type="auto"/>
            <w:hideMark/>
          </w:tcPr>
          <w:p w14:paraId="71DDD471" w14:textId="521187A6" w:rsidR="004278FD" w:rsidRPr="000E37D7" w:rsidRDefault="004278FD" w:rsidP="004278FD">
            <w:pPr>
              <w:pStyle w:val="NoSpacing"/>
              <w:ind w:left="580" w:hanging="580"/>
              <w:rPr>
                <w:rFonts w:cstheme="minorHAnsi"/>
              </w:rPr>
            </w:pPr>
            <w:r w:rsidRPr="000E37D7">
              <w:rPr>
                <w:rFonts w:cstheme="minorHAnsi"/>
              </w:rPr>
              <w:t>Howell, JM, Avolio, BJ (1993) Transformational leadership, transactional leadership, locus of control, and support for innovation: Key predictors of consolidated-business-unit performance. Journal of Applied Psychology 78(6): 891–902.</w:t>
            </w:r>
          </w:p>
        </w:tc>
      </w:tr>
      <w:tr w:rsidR="004278FD" w:rsidRPr="000E37D7" w14:paraId="7B5DCCC6" w14:textId="77777777" w:rsidTr="00A35F74">
        <w:tc>
          <w:tcPr>
            <w:tcW w:w="0" w:type="auto"/>
            <w:hideMark/>
          </w:tcPr>
          <w:p w14:paraId="3B48D0FA" w14:textId="77777777" w:rsidR="004278FD" w:rsidRPr="000E37D7" w:rsidRDefault="004278FD" w:rsidP="004278FD">
            <w:pPr>
              <w:pStyle w:val="NoSpacing"/>
              <w:rPr>
                <w:rFonts w:cstheme="minorHAnsi"/>
              </w:rPr>
            </w:pPr>
          </w:p>
        </w:tc>
        <w:tc>
          <w:tcPr>
            <w:tcW w:w="0" w:type="auto"/>
            <w:hideMark/>
          </w:tcPr>
          <w:p w14:paraId="70C9736B" w14:textId="527F596E" w:rsidR="004278FD" w:rsidRPr="000E37D7" w:rsidRDefault="004278FD" w:rsidP="004278FD">
            <w:pPr>
              <w:pStyle w:val="NoSpacing"/>
              <w:ind w:left="580" w:hanging="580"/>
              <w:rPr>
                <w:rFonts w:cstheme="minorHAnsi"/>
              </w:rPr>
            </w:pPr>
            <w:proofErr w:type="spellStart"/>
            <w:r w:rsidRPr="000E37D7">
              <w:rPr>
                <w:rFonts w:cstheme="minorHAnsi"/>
              </w:rPr>
              <w:t>Iyer</w:t>
            </w:r>
            <w:proofErr w:type="spellEnd"/>
            <w:r w:rsidRPr="000E37D7">
              <w:rPr>
                <w:rFonts w:cstheme="minorHAnsi"/>
              </w:rPr>
              <w:t>, DN, Miller, KD (2008) Performance feedback, slack, and the timing of acquisitions. Academy of Management Journal 51(4): 808–822.</w:t>
            </w:r>
          </w:p>
        </w:tc>
      </w:tr>
      <w:tr w:rsidR="004278FD" w:rsidRPr="000E37D7" w14:paraId="38708911" w14:textId="77777777" w:rsidTr="00A35F74">
        <w:tc>
          <w:tcPr>
            <w:tcW w:w="0" w:type="auto"/>
            <w:hideMark/>
          </w:tcPr>
          <w:p w14:paraId="5885C057" w14:textId="77777777" w:rsidR="004278FD" w:rsidRPr="000E37D7" w:rsidRDefault="004278FD" w:rsidP="004278FD">
            <w:pPr>
              <w:pStyle w:val="NoSpacing"/>
              <w:rPr>
                <w:rFonts w:cstheme="minorHAnsi"/>
              </w:rPr>
            </w:pPr>
          </w:p>
        </w:tc>
        <w:tc>
          <w:tcPr>
            <w:tcW w:w="0" w:type="auto"/>
            <w:hideMark/>
          </w:tcPr>
          <w:p w14:paraId="4A65A4CF" w14:textId="3CE44ECB" w:rsidR="004278FD" w:rsidRPr="000E37D7" w:rsidRDefault="004278FD" w:rsidP="004278FD">
            <w:pPr>
              <w:pStyle w:val="NoSpacing"/>
              <w:ind w:left="580" w:hanging="580"/>
              <w:rPr>
                <w:rFonts w:cstheme="minorHAnsi"/>
              </w:rPr>
            </w:pPr>
            <w:r w:rsidRPr="000E37D7">
              <w:rPr>
                <w:rFonts w:cstheme="minorHAnsi"/>
              </w:rPr>
              <w:t xml:space="preserve">Judge, TA, Piccolo, RF, </w:t>
            </w:r>
            <w:proofErr w:type="spellStart"/>
            <w:r w:rsidRPr="000E37D7">
              <w:rPr>
                <w:rFonts w:cstheme="minorHAnsi"/>
              </w:rPr>
              <w:t>Kosalka</w:t>
            </w:r>
            <w:proofErr w:type="spellEnd"/>
            <w:r w:rsidRPr="000E37D7">
              <w:rPr>
                <w:rFonts w:cstheme="minorHAnsi"/>
              </w:rPr>
              <w:t>, T (2009) The bright and dark sides of leader traits: a review and theoretical extension of the leader trait paradigm. The Leadership Quarterly 20(6): 855–875.</w:t>
            </w:r>
          </w:p>
        </w:tc>
      </w:tr>
      <w:tr w:rsidR="004278FD" w:rsidRPr="000E37D7" w14:paraId="65629658" w14:textId="77777777" w:rsidTr="00A35F74">
        <w:tc>
          <w:tcPr>
            <w:tcW w:w="0" w:type="auto"/>
            <w:hideMark/>
          </w:tcPr>
          <w:p w14:paraId="50473248" w14:textId="77777777" w:rsidR="004278FD" w:rsidRPr="000E37D7" w:rsidRDefault="004278FD" w:rsidP="004278FD">
            <w:pPr>
              <w:pStyle w:val="NoSpacing"/>
              <w:rPr>
                <w:rFonts w:cstheme="minorHAnsi"/>
              </w:rPr>
            </w:pPr>
          </w:p>
        </w:tc>
        <w:tc>
          <w:tcPr>
            <w:tcW w:w="0" w:type="auto"/>
            <w:hideMark/>
          </w:tcPr>
          <w:p w14:paraId="5D216668" w14:textId="767266B2" w:rsidR="004278FD" w:rsidRPr="000E37D7" w:rsidRDefault="004278FD" w:rsidP="004278FD">
            <w:pPr>
              <w:pStyle w:val="NoSpacing"/>
              <w:ind w:left="580" w:hanging="580"/>
              <w:rPr>
                <w:rFonts w:cstheme="minorHAnsi"/>
              </w:rPr>
            </w:pPr>
            <w:r w:rsidRPr="000E37D7">
              <w:rPr>
                <w:rFonts w:cstheme="minorHAnsi"/>
              </w:rPr>
              <w:t xml:space="preserve">Judge, TA, </w:t>
            </w:r>
            <w:proofErr w:type="spellStart"/>
            <w:r w:rsidRPr="000E37D7">
              <w:rPr>
                <w:rFonts w:cstheme="minorHAnsi"/>
              </w:rPr>
              <w:t>Thoresen</w:t>
            </w:r>
            <w:proofErr w:type="spellEnd"/>
            <w:r w:rsidRPr="000E37D7">
              <w:rPr>
                <w:rFonts w:cstheme="minorHAnsi"/>
              </w:rPr>
              <w:t xml:space="preserve">, CJ, </w:t>
            </w:r>
            <w:proofErr w:type="spellStart"/>
            <w:r w:rsidRPr="000E37D7">
              <w:rPr>
                <w:rFonts w:cstheme="minorHAnsi"/>
              </w:rPr>
              <w:t>Pucik</w:t>
            </w:r>
            <w:proofErr w:type="spellEnd"/>
            <w:r w:rsidRPr="000E37D7">
              <w:rPr>
                <w:rFonts w:cstheme="minorHAnsi"/>
              </w:rPr>
              <w:t>, V. (1999) Managerial coping with organizational change: a dispositional perspective. Journal of Applied Psychology, 84(1): 107–122.</w:t>
            </w:r>
          </w:p>
        </w:tc>
      </w:tr>
      <w:tr w:rsidR="004278FD" w:rsidRPr="000E37D7" w14:paraId="7CFD7646" w14:textId="77777777" w:rsidTr="00A35F74">
        <w:tc>
          <w:tcPr>
            <w:tcW w:w="0" w:type="auto"/>
            <w:hideMark/>
          </w:tcPr>
          <w:p w14:paraId="122EA3C2" w14:textId="77777777" w:rsidR="004278FD" w:rsidRPr="000E37D7" w:rsidRDefault="004278FD" w:rsidP="004278FD">
            <w:pPr>
              <w:pStyle w:val="NoSpacing"/>
              <w:rPr>
                <w:rFonts w:cstheme="minorHAnsi"/>
              </w:rPr>
            </w:pPr>
          </w:p>
        </w:tc>
        <w:tc>
          <w:tcPr>
            <w:tcW w:w="0" w:type="auto"/>
            <w:hideMark/>
          </w:tcPr>
          <w:p w14:paraId="01AA4A9F" w14:textId="357D31CD" w:rsidR="004278FD" w:rsidRPr="000E37D7" w:rsidRDefault="004278FD" w:rsidP="004278FD">
            <w:pPr>
              <w:pStyle w:val="NoSpacing"/>
              <w:ind w:left="580" w:hanging="580"/>
              <w:rPr>
                <w:rFonts w:cstheme="minorHAnsi"/>
              </w:rPr>
            </w:pPr>
            <w:r w:rsidRPr="000E37D7">
              <w:rPr>
                <w:rFonts w:cstheme="minorHAnsi"/>
              </w:rPr>
              <w:t>Key, S (2002) Perceived managerial discretion: an analysis of individual ethical intentions. Journal of Managerial Issues 14(2): 218–233.</w:t>
            </w:r>
          </w:p>
        </w:tc>
      </w:tr>
      <w:tr w:rsidR="004278FD" w:rsidRPr="000E37D7" w14:paraId="765CD9DD" w14:textId="77777777" w:rsidTr="00A35F74">
        <w:tc>
          <w:tcPr>
            <w:tcW w:w="0" w:type="auto"/>
            <w:hideMark/>
          </w:tcPr>
          <w:p w14:paraId="22AF4455" w14:textId="77777777" w:rsidR="004278FD" w:rsidRPr="000E37D7" w:rsidRDefault="004278FD" w:rsidP="004278FD">
            <w:pPr>
              <w:pStyle w:val="NoSpacing"/>
              <w:rPr>
                <w:rFonts w:cstheme="minorHAnsi"/>
              </w:rPr>
            </w:pPr>
          </w:p>
        </w:tc>
        <w:tc>
          <w:tcPr>
            <w:tcW w:w="0" w:type="auto"/>
            <w:hideMark/>
          </w:tcPr>
          <w:p w14:paraId="1A382129" w14:textId="6B89F1EA" w:rsidR="004278FD" w:rsidRPr="000E37D7" w:rsidRDefault="004278FD" w:rsidP="004278FD">
            <w:pPr>
              <w:pStyle w:val="NoSpacing"/>
              <w:ind w:left="580" w:hanging="580"/>
              <w:rPr>
                <w:rFonts w:cstheme="minorHAnsi"/>
              </w:rPr>
            </w:pPr>
            <w:r w:rsidRPr="000E37D7">
              <w:rPr>
                <w:rFonts w:cstheme="minorHAnsi"/>
              </w:rPr>
              <w:t>Knight, D, Pearce, CL, Smith, KG. (1999) Top management team diversity, group process, and strategic consensus. Strategic Management Journal 20(5): 445–465.</w:t>
            </w:r>
          </w:p>
        </w:tc>
      </w:tr>
      <w:tr w:rsidR="004278FD" w:rsidRPr="000E37D7" w14:paraId="4997082D" w14:textId="77777777" w:rsidTr="00A35F74">
        <w:tc>
          <w:tcPr>
            <w:tcW w:w="0" w:type="auto"/>
            <w:hideMark/>
          </w:tcPr>
          <w:p w14:paraId="631EE76C" w14:textId="77777777" w:rsidR="004278FD" w:rsidRPr="000E37D7" w:rsidRDefault="004278FD" w:rsidP="004278FD">
            <w:pPr>
              <w:pStyle w:val="NoSpacing"/>
              <w:rPr>
                <w:rFonts w:cstheme="minorHAnsi"/>
              </w:rPr>
            </w:pPr>
          </w:p>
        </w:tc>
        <w:tc>
          <w:tcPr>
            <w:tcW w:w="0" w:type="auto"/>
            <w:hideMark/>
          </w:tcPr>
          <w:p w14:paraId="43E52A5D" w14:textId="7C040639" w:rsidR="004278FD" w:rsidRPr="000E37D7" w:rsidRDefault="004278FD" w:rsidP="004278FD">
            <w:pPr>
              <w:pStyle w:val="NoSpacing"/>
              <w:ind w:left="580" w:hanging="580"/>
              <w:rPr>
                <w:rFonts w:cstheme="minorHAnsi"/>
              </w:rPr>
            </w:pPr>
            <w:proofErr w:type="spellStart"/>
            <w:r w:rsidRPr="000E37D7">
              <w:rPr>
                <w:rFonts w:cstheme="minorHAnsi"/>
              </w:rPr>
              <w:t>Kuusela</w:t>
            </w:r>
            <w:proofErr w:type="spellEnd"/>
            <w:r w:rsidRPr="000E37D7">
              <w:rPr>
                <w:rFonts w:cstheme="minorHAnsi"/>
              </w:rPr>
              <w:t>, P, Keil, T, Maula, M (2017). Driven by aspirations, but in what direction? Performance shortfalls, slack resources, and resource-consuming vs. resource-freeing organizational change. Strategic Management Journal 38(5): 1101–1120.</w:t>
            </w:r>
          </w:p>
        </w:tc>
      </w:tr>
      <w:tr w:rsidR="004278FD" w:rsidRPr="000E37D7" w14:paraId="0D6B795A" w14:textId="77777777" w:rsidTr="00A35F74">
        <w:tc>
          <w:tcPr>
            <w:tcW w:w="0" w:type="auto"/>
            <w:hideMark/>
          </w:tcPr>
          <w:p w14:paraId="422190BF" w14:textId="77777777" w:rsidR="004278FD" w:rsidRPr="000E37D7" w:rsidRDefault="004278FD" w:rsidP="004278FD">
            <w:pPr>
              <w:pStyle w:val="NoSpacing"/>
              <w:rPr>
                <w:rFonts w:cstheme="minorHAnsi"/>
              </w:rPr>
            </w:pPr>
          </w:p>
        </w:tc>
        <w:tc>
          <w:tcPr>
            <w:tcW w:w="0" w:type="auto"/>
            <w:hideMark/>
          </w:tcPr>
          <w:p w14:paraId="445F0C66" w14:textId="69B1C8A2" w:rsidR="004278FD" w:rsidRPr="000E37D7" w:rsidRDefault="004278FD" w:rsidP="004278FD">
            <w:pPr>
              <w:pStyle w:val="NoSpacing"/>
              <w:ind w:left="580" w:hanging="580"/>
              <w:rPr>
                <w:rFonts w:cstheme="minorHAnsi"/>
              </w:rPr>
            </w:pPr>
            <w:proofErr w:type="spellStart"/>
            <w:r w:rsidRPr="000E37D7">
              <w:rPr>
                <w:rFonts w:cstheme="minorHAnsi"/>
              </w:rPr>
              <w:t>Latukha</w:t>
            </w:r>
            <w:proofErr w:type="spellEnd"/>
            <w:r w:rsidRPr="000E37D7">
              <w:rPr>
                <w:rFonts w:cstheme="minorHAnsi"/>
              </w:rPr>
              <w:t xml:space="preserve">, MO, </w:t>
            </w:r>
            <w:proofErr w:type="spellStart"/>
            <w:r w:rsidRPr="000E37D7">
              <w:rPr>
                <w:rFonts w:cstheme="minorHAnsi"/>
              </w:rPr>
              <w:t>Panibratov</w:t>
            </w:r>
            <w:proofErr w:type="spellEnd"/>
            <w:r w:rsidRPr="000E37D7">
              <w:rPr>
                <w:rFonts w:cstheme="minorHAnsi"/>
              </w:rPr>
              <w:t>, AY (2015) Top management teams’ competencies for international operations: Do they influence a firm’s result? Journal of General Management 40(4): 45–69.</w:t>
            </w:r>
          </w:p>
        </w:tc>
      </w:tr>
      <w:tr w:rsidR="004278FD" w:rsidRPr="000E37D7" w14:paraId="31C9A939" w14:textId="77777777" w:rsidTr="00A35F74">
        <w:tc>
          <w:tcPr>
            <w:tcW w:w="0" w:type="auto"/>
            <w:hideMark/>
          </w:tcPr>
          <w:p w14:paraId="6F1B326E" w14:textId="77777777" w:rsidR="004278FD" w:rsidRPr="000E37D7" w:rsidRDefault="004278FD" w:rsidP="004278FD">
            <w:pPr>
              <w:pStyle w:val="NoSpacing"/>
              <w:rPr>
                <w:rFonts w:cstheme="minorHAnsi"/>
              </w:rPr>
            </w:pPr>
          </w:p>
        </w:tc>
        <w:tc>
          <w:tcPr>
            <w:tcW w:w="0" w:type="auto"/>
            <w:hideMark/>
          </w:tcPr>
          <w:p w14:paraId="73196F24" w14:textId="0179599A" w:rsidR="004278FD" w:rsidRPr="000E37D7" w:rsidRDefault="004278FD" w:rsidP="004278FD">
            <w:pPr>
              <w:pStyle w:val="NoSpacing"/>
              <w:ind w:left="580" w:hanging="580"/>
              <w:rPr>
                <w:rFonts w:cstheme="minorHAnsi"/>
              </w:rPr>
            </w:pPr>
            <w:r w:rsidRPr="000E37D7">
              <w:rPr>
                <w:rFonts w:cstheme="minorHAnsi"/>
              </w:rPr>
              <w:t>Lawrence, BS (1997) Perspective—The black box of organizational demography. Organization Science 8(1): 1–22.</w:t>
            </w:r>
          </w:p>
        </w:tc>
      </w:tr>
      <w:tr w:rsidR="004278FD" w:rsidRPr="000E37D7" w14:paraId="23C7DF8A" w14:textId="77777777" w:rsidTr="00A35F74">
        <w:tc>
          <w:tcPr>
            <w:tcW w:w="0" w:type="auto"/>
            <w:hideMark/>
          </w:tcPr>
          <w:p w14:paraId="206DB95D" w14:textId="77777777" w:rsidR="004278FD" w:rsidRPr="000E37D7" w:rsidRDefault="004278FD" w:rsidP="004278FD">
            <w:pPr>
              <w:pStyle w:val="NoSpacing"/>
              <w:rPr>
                <w:rFonts w:cstheme="minorHAnsi"/>
              </w:rPr>
            </w:pPr>
          </w:p>
        </w:tc>
        <w:tc>
          <w:tcPr>
            <w:tcW w:w="0" w:type="auto"/>
            <w:hideMark/>
          </w:tcPr>
          <w:p w14:paraId="69DECF69" w14:textId="04D80BB3" w:rsidR="004278FD" w:rsidRPr="000E37D7" w:rsidRDefault="004278FD" w:rsidP="004278FD">
            <w:pPr>
              <w:pStyle w:val="NoSpacing"/>
              <w:ind w:left="580" w:hanging="580"/>
              <w:rPr>
                <w:rFonts w:cstheme="minorHAnsi"/>
              </w:rPr>
            </w:pPr>
            <w:r w:rsidRPr="000E37D7">
              <w:rPr>
                <w:rFonts w:cstheme="minorHAnsi"/>
              </w:rPr>
              <w:t>Levenson, H (1974) Activism and powerful others: distinctions within the concept of internal-external control. Journal of Personality Assessment 38(4): 377–383.</w:t>
            </w:r>
          </w:p>
        </w:tc>
      </w:tr>
      <w:tr w:rsidR="004278FD" w:rsidRPr="000E37D7" w14:paraId="40EA0293" w14:textId="77777777" w:rsidTr="00A35F74">
        <w:tc>
          <w:tcPr>
            <w:tcW w:w="0" w:type="auto"/>
            <w:hideMark/>
          </w:tcPr>
          <w:p w14:paraId="45D7764B" w14:textId="77777777" w:rsidR="004278FD" w:rsidRPr="000E37D7" w:rsidRDefault="004278FD" w:rsidP="004278FD">
            <w:pPr>
              <w:pStyle w:val="NoSpacing"/>
              <w:rPr>
                <w:rFonts w:cstheme="minorHAnsi"/>
              </w:rPr>
            </w:pPr>
          </w:p>
        </w:tc>
        <w:tc>
          <w:tcPr>
            <w:tcW w:w="0" w:type="auto"/>
            <w:hideMark/>
          </w:tcPr>
          <w:p w14:paraId="7687558D" w14:textId="21DBE45B" w:rsidR="004278FD" w:rsidRPr="000E37D7" w:rsidRDefault="004278FD" w:rsidP="004278FD">
            <w:pPr>
              <w:pStyle w:val="NoSpacing"/>
              <w:ind w:left="580" w:hanging="580"/>
              <w:rPr>
                <w:rFonts w:cstheme="minorHAnsi"/>
              </w:rPr>
            </w:pPr>
            <w:r w:rsidRPr="000E37D7">
              <w:rPr>
                <w:rFonts w:cstheme="minorHAnsi"/>
              </w:rPr>
              <w:t>Levinthal, DA, March, JG (1993) The myopia of learning. Strategic Management Journal 14(S2): 95–112.</w:t>
            </w:r>
          </w:p>
        </w:tc>
      </w:tr>
      <w:tr w:rsidR="004278FD" w:rsidRPr="000E37D7" w14:paraId="130823A1" w14:textId="77777777" w:rsidTr="00A35F74">
        <w:tc>
          <w:tcPr>
            <w:tcW w:w="0" w:type="auto"/>
            <w:hideMark/>
          </w:tcPr>
          <w:p w14:paraId="6C71A115" w14:textId="77777777" w:rsidR="004278FD" w:rsidRPr="000E37D7" w:rsidRDefault="004278FD" w:rsidP="004278FD">
            <w:pPr>
              <w:pStyle w:val="NoSpacing"/>
              <w:rPr>
                <w:rFonts w:cstheme="minorHAnsi"/>
              </w:rPr>
            </w:pPr>
          </w:p>
        </w:tc>
        <w:tc>
          <w:tcPr>
            <w:tcW w:w="0" w:type="auto"/>
            <w:hideMark/>
          </w:tcPr>
          <w:p w14:paraId="7D5A7A06" w14:textId="7413257B" w:rsidR="004278FD" w:rsidRPr="000E37D7" w:rsidRDefault="004278FD" w:rsidP="004278FD">
            <w:pPr>
              <w:pStyle w:val="NoSpacing"/>
              <w:ind w:left="580" w:hanging="580"/>
              <w:rPr>
                <w:rFonts w:cstheme="minorHAnsi"/>
              </w:rPr>
            </w:pPr>
            <w:r w:rsidRPr="000E37D7">
              <w:rPr>
                <w:rFonts w:cstheme="minorHAnsi"/>
              </w:rPr>
              <w:t>Levitt, B, March, JG (1988) Organizational learning. Annual Review of Sociology 14(1): 319–338.</w:t>
            </w:r>
          </w:p>
        </w:tc>
      </w:tr>
      <w:tr w:rsidR="004278FD" w:rsidRPr="000E37D7" w14:paraId="40895BE7" w14:textId="77777777" w:rsidTr="00A35F74">
        <w:tc>
          <w:tcPr>
            <w:tcW w:w="0" w:type="auto"/>
            <w:hideMark/>
          </w:tcPr>
          <w:p w14:paraId="3A4B9D3F" w14:textId="77777777" w:rsidR="004278FD" w:rsidRPr="000E37D7" w:rsidRDefault="004278FD" w:rsidP="004278FD">
            <w:pPr>
              <w:pStyle w:val="NoSpacing"/>
              <w:rPr>
                <w:rFonts w:cstheme="minorHAnsi"/>
              </w:rPr>
            </w:pPr>
          </w:p>
        </w:tc>
        <w:tc>
          <w:tcPr>
            <w:tcW w:w="0" w:type="auto"/>
            <w:hideMark/>
          </w:tcPr>
          <w:p w14:paraId="7D22F120" w14:textId="6444EE13" w:rsidR="004278FD" w:rsidRPr="000E37D7" w:rsidRDefault="004278FD" w:rsidP="004278FD">
            <w:pPr>
              <w:pStyle w:val="NoSpacing"/>
              <w:ind w:left="580" w:hanging="580"/>
              <w:rPr>
                <w:rFonts w:cstheme="minorHAnsi"/>
              </w:rPr>
            </w:pPr>
            <w:r w:rsidRPr="000E37D7">
              <w:rPr>
                <w:rFonts w:cstheme="minorHAnsi"/>
              </w:rPr>
              <w:t>Lim, ENK, McCann, BT (2014) Performance feedback and firm risk taking: the moderating effects of CEO and outside director stock options. Organization Science 25(1): 262–282.</w:t>
            </w:r>
          </w:p>
        </w:tc>
      </w:tr>
      <w:tr w:rsidR="004278FD" w:rsidRPr="000E37D7" w14:paraId="7F4BDC2B" w14:textId="77777777" w:rsidTr="00A35F74">
        <w:tc>
          <w:tcPr>
            <w:tcW w:w="0" w:type="auto"/>
            <w:hideMark/>
          </w:tcPr>
          <w:p w14:paraId="70978076" w14:textId="77777777" w:rsidR="004278FD" w:rsidRPr="000E37D7" w:rsidRDefault="004278FD" w:rsidP="004278FD">
            <w:pPr>
              <w:pStyle w:val="NoSpacing"/>
              <w:rPr>
                <w:rFonts w:cstheme="minorHAnsi"/>
              </w:rPr>
            </w:pPr>
          </w:p>
        </w:tc>
        <w:tc>
          <w:tcPr>
            <w:tcW w:w="0" w:type="auto"/>
            <w:hideMark/>
          </w:tcPr>
          <w:p w14:paraId="40EDD687" w14:textId="72966648" w:rsidR="004278FD" w:rsidRPr="000E37D7" w:rsidRDefault="004278FD" w:rsidP="004278FD">
            <w:pPr>
              <w:pStyle w:val="NoSpacing"/>
              <w:ind w:left="580" w:hanging="580"/>
              <w:rPr>
                <w:rFonts w:cstheme="minorHAnsi"/>
              </w:rPr>
            </w:pPr>
            <w:r w:rsidRPr="000E37D7">
              <w:rPr>
                <w:rFonts w:cstheme="minorHAnsi"/>
              </w:rPr>
              <w:t>March, JG, Simon, HA (1958) Organizations. Oxford, UK: Wiley.</w:t>
            </w:r>
          </w:p>
        </w:tc>
      </w:tr>
      <w:tr w:rsidR="004278FD" w:rsidRPr="000E37D7" w14:paraId="1EC98CE5" w14:textId="77777777" w:rsidTr="00A35F74">
        <w:tc>
          <w:tcPr>
            <w:tcW w:w="0" w:type="auto"/>
            <w:hideMark/>
          </w:tcPr>
          <w:p w14:paraId="1C4A69BD" w14:textId="77777777" w:rsidR="004278FD" w:rsidRPr="000E37D7" w:rsidRDefault="004278FD" w:rsidP="004278FD">
            <w:pPr>
              <w:pStyle w:val="NoSpacing"/>
              <w:rPr>
                <w:rFonts w:cstheme="minorHAnsi"/>
              </w:rPr>
            </w:pPr>
          </w:p>
        </w:tc>
        <w:tc>
          <w:tcPr>
            <w:tcW w:w="0" w:type="auto"/>
            <w:hideMark/>
          </w:tcPr>
          <w:p w14:paraId="10AB82E7" w14:textId="65F67EEA" w:rsidR="004278FD" w:rsidRPr="000E37D7" w:rsidRDefault="004278FD" w:rsidP="004278FD">
            <w:pPr>
              <w:pStyle w:val="NoSpacing"/>
              <w:ind w:left="580" w:hanging="580"/>
              <w:rPr>
                <w:rFonts w:cstheme="minorHAnsi"/>
              </w:rPr>
            </w:pPr>
            <w:r w:rsidRPr="000E37D7">
              <w:rPr>
                <w:rFonts w:cstheme="minorHAnsi"/>
              </w:rPr>
              <w:t>McClelland, PL, Liang, X, Barker, VL (2010) CEO commitment to the status quo: replication and extension using content analysis. Journal of Management 36(5): 1251–1277.</w:t>
            </w:r>
          </w:p>
        </w:tc>
      </w:tr>
      <w:tr w:rsidR="004278FD" w:rsidRPr="000E37D7" w14:paraId="75A59288" w14:textId="77777777" w:rsidTr="00A35F74">
        <w:tc>
          <w:tcPr>
            <w:tcW w:w="0" w:type="auto"/>
            <w:hideMark/>
          </w:tcPr>
          <w:p w14:paraId="352EF0C7" w14:textId="77777777" w:rsidR="004278FD" w:rsidRPr="000E37D7" w:rsidRDefault="004278FD" w:rsidP="004278FD">
            <w:pPr>
              <w:pStyle w:val="NoSpacing"/>
              <w:rPr>
                <w:rFonts w:cstheme="minorHAnsi"/>
              </w:rPr>
            </w:pPr>
          </w:p>
        </w:tc>
        <w:tc>
          <w:tcPr>
            <w:tcW w:w="0" w:type="auto"/>
            <w:hideMark/>
          </w:tcPr>
          <w:p w14:paraId="473920A1" w14:textId="7958A671" w:rsidR="004278FD" w:rsidRPr="000E37D7" w:rsidRDefault="004278FD" w:rsidP="004278FD">
            <w:pPr>
              <w:pStyle w:val="NoSpacing"/>
              <w:ind w:left="580" w:hanging="580"/>
              <w:rPr>
                <w:rFonts w:cstheme="minorHAnsi"/>
              </w:rPr>
            </w:pPr>
            <w:r w:rsidRPr="000E37D7">
              <w:rPr>
                <w:rFonts w:cstheme="minorHAnsi"/>
              </w:rPr>
              <w:t xml:space="preserve">McGill, AR, Johnson, MD, </w:t>
            </w:r>
            <w:proofErr w:type="spellStart"/>
            <w:r w:rsidRPr="000E37D7">
              <w:rPr>
                <w:rFonts w:cstheme="minorHAnsi"/>
              </w:rPr>
              <w:t>Bantel</w:t>
            </w:r>
            <w:proofErr w:type="spellEnd"/>
            <w:r w:rsidRPr="000E37D7">
              <w:rPr>
                <w:rFonts w:cstheme="minorHAnsi"/>
              </w:rPr>
              <w:t>, KA (1994) Cognitive complexity and conformity: effects on performance in a turbulent environment. Psychological Reports 75(3f): 1451–1472.</w:t>
            </w:r>
          </w:p>
        </w:tc>
      </w:tr>
      <w:tr w:rsidR="004278FD" w:rsidRPr="000E37D7" w14:paraId="4D574EA0" w14:textId="77777777" w:rsidTr="00A35F74">
        <w:tc>
          <w:tcPr>
            <w:tcW w:w="0" w:type="auto"/>
            <w:hideMark/>
          </w:tcPr>
          <w:p w14:paraId="6BF367A3" w14:textId="77777777" w:rsidR="004278FD" w:rsidRPr="000E37D7" w:rsidRDefault="004278FD" w:rsidP="004278FD">
            <w:pPr>
              <w:pStyle w:val="NoSpacing"/>
              <w:rPr>
                <w:rFonts w:cstheme="minorHAnsi"/>
              </w:rPr>
            </w:pPr>
          </w:p>
        </w:tc>
        <w:tc>
          <w:tcPr>
            <w:tcW w:w="0" w:type="auto"/>
            <w:hideMark/>
          </w:tcPr>
          <w:p w14:paraId="4F3C09F8" w14:textId="4B6A3548" w:rsidR="004278FD" w:rsidRPr="000E37D7" w:rsidRDefault="004278FD" w:rsidP="004278FD">
            <w:pPr>
              <w:pStyle w:val="NoSpacing"/>
              <w:ind w:left="580" w:hanging="580"/>
              <w:rPr>
                <w:rFonts w:cstheme="minorHAnsi"/>
              </w:rPr>
            </w:pPr>
            <w:r w:rsidRPr="000E37D7">
              <w:rPr>
                <w:rFonts w:cstheme="minorHAnsi"/>
              </w:rPr>
              <w:t>McLain, DL (2009) Evidence of the properties of an ambiguity tolerance measure: The multiple stimulus types ambiguity tolerance scale-ii (MSTAT-ii) 1. Psychological Reports 105(3): 975–988.</w:t>
            </w:r>
          </w:p>
        </w:tc>
      </w:tr>
      <w:tr w:rsidR="004278FD" w:rsidRPr="000E37D7" w14:paraId="580EF2DD" w14:textId="77777777" w:rsidTr="00A35F74">
        <w:tc>
          <w:tcPr>
            <w:tcW w:w="0" w:type="auto"/>
            <w:hideMark/>
          </w:tcPr>
          <w:p w14:paraId="297040AB" w14:textId="77777777" w:rsidR="004278FD" w:rsidRPr="000E37D7" w:rsidRDefault="004278FD" w:rsidP="004278FD">
            <w:pPr>
              <w:pStyle w:val="NoSpacing"/>
              <w:rPr>
                <w:rFonts w:cstheme="minorHAnsi"/>
              </w:rPr>
            </w:pPr>
          </w:p>
        </w:tc>
        <w:tc>
          <w:tcPr>
            <w:tcW w:w="0" w:type="auto"/>
            <w:hideMark/>
          </w:tcPr>
          <w:p w14:paraId="55812FAD" w14:textId="3AE2AF02" w:rsidR="004278FD" w:rsidRPr="000E37D7" w:rsidRDefault="004278FD" w:rsidP="004278FD">
            <w:pPr>
              <w:pStyle w:val="NoSpacing"/>
              <w:ind w:left="580" w:hanging="580"/>
              <w:rPr>
                <w:rFonts w:cstheme="minorHAnsi"/>
              </w:rPr>
            </w:pPr>
            <w:r w:rsidRPr="000E37D7">
              <w:rPr>
                <w:rFonts w:cstheme="minorHAnsi"/>
              </w:rPr>
              <w:t>Miller, D (1991) Stale in the saddle: CEO tenure and the match between organization and environment. Management Science 37(1): 34–52.</w:t>
            </w:r>
          </w:p>
        </w:tc>
      </w:tr>
      <w:tr w:rsidR="004278FD" w:rsidRPr="000E37D7" w14:paraId="3F24835E" w14:textId="77777777" w:rsidTr="00A35F74">
        <w:tc>
          <w:tcPr>
            <w:tcW w:w="0" w:type="auto"/>
            <w:hideMark/>
          </w:tcPr>
          <w:p w14:paraId="5087DB28" w14:textId="77777777" w:rsidR="004278FD" w:rsidRPr="000E37D7" w:rsidRDefault="004278FD" w:rsidP="004278FD">
            <w:pPr>
              <w:pStyle w:val="NoSpacing"/>
              <w:rPr>
                <w:rFonts w:cstheme="minorHAnsi"/>
              </w:rPr>
            </w:pPr>
          </w:p>
        </w:tc>
        <w:tc>
          <w:tcPr>
            <w:tcW w:w="0" w:type="auto"/>
            <w:hideMark/>
          </w:tcPr>
          <w:p w14:paraId="28C2402B" w14:textId="65189BE3" w:rsidR="004278FD" w:rsidRPr="000E37D7" w:rsidRDefault="004278FD" w:rsidP="004278FD">
            <w:pPr>
              <w:pStyle w:val="NoSpacing"/>
              <w:ind w:left="580" w:hanging="580"/>
              <w:rPr>
                <w:rFonts w:cstheme="minorHAnsi"/>
              </w:rPr>
            </w:pPr>
            <w:r w:rsidRPr="000E37D7">
              <w:rPr>
                <w:rFonts w:cstheme="minorHAnsi"/>
              </w:rPr>
              <w:t>Miller, D, Chen, MJ (1994). Sources and consequences of competitive inertia: a study of the US airline industry. Administrative Science Quarterly 39(1): 1–23.</w:t>
            </w:r>
          </w:p>
        </w:tc>
      </w:tr>
      <w:tr w:rsidR="004278FD" w:rsidRPr="000E37D7" w14:paraId="4F2EA80D" w14:textId="77777777" w:rsidTr="00A35F74">
        <w:tc>
          <w:tcPr>
            <w:tcW w:w="0" w:type="auto"/>
            <w:hideMark/>
          </w:tcPr>
          <w:p w14:paraId="76D08D81" w14:textId="77777777" w:rsidR="004278FD" w:rsidRPr="000E37D7" w:rsidRDefault="004278FD" w:rsidP="004278FD">
            <w:pPr>
              <w:pStyle w:val="NoSpacing"/>
              <w:rPr>
                <w:rFonts w:cstheme="minorHAnsi"/>
              </w:rPr>
            </w:pPr>
          </w:p>
        </w:tc>
        <w:tc>
          <w:tcPr>
            <w:tcW w:w="0" w:type="auto"/>
            <w:hideMark/>
          </w:tcPr>
          <w:p w14:paraId="34E84F15" w14:textId="73E24B05" w:rsidR="004278FD" w:rsidRPr="000E37D7" w:rsidRDefault="004278FD" w:rsidP="004278FD">
            <w:pPr>
              <w:pStyle w:val="NoSpacing"/>
              <w:ind w:left="580" w:hanging="580"/>
              <w:rPr>
                <w:rFonts w:cstheme="minorHAnsi"/>
              </w:rPr>
            </w:pPr>
            <w:r w:rsidRPr="000E37D7">
              <w:rPr>
                <w:rFonts w:cstheme="minorHAnsi"/>
              </w:rPr>
              <w:t xml:space="preserve">Miller, D, </w:t>
            </w:r>
            <w:proofErr w:type="spellStart"/>
            <w:r w:rsidRPr="000E37D7">
              <w:rPr>
                <w:rFonts w:cstheme="minorHAnsi"/>
              </w:rPr>
              <w:t>Kets</w:t>
            </w:r>
            <w:proofErr w:type="spellEnd"/>
            <w:r w:rsidRPr="000E37D7">
              <w:rPr>
                <w:rFonts w:cstheme="minorHAnsi"/>
              </w:rPr>
              <w:t xml:space="preserve"> De Vries, MFR, Toulouse, J-M (1982) Top executive locus of control and its relationship to strategy-making, structure, and environment. Academy of Management Journal 25(2): 237–253.</w:t>
            </w:r>
          </w:p>
        </w:tc>
      </w:tr>
      <w:tr w:rsidR="004278FD" w:rsidRPr="000E37D7" w14:paraId="40ED5A60" w14:textId="77777777" w:rsidTr="00A35F74">
        <w:tc>
          <w:tcPr>
            <w:tcW w:w="0" w:type="auto"/>
            <w:hideMark/>
          </w:tcPr>
          <w:p w14:paraId="4BF1E93E" w14:textId="77777777" w:rsidR="004278FD" w:rsidRPr="000E37D7" w:rsidRDefault="004278FD" w:rsidP="004278FD">
            <w:pPr>
              <w:pStyle w:val="NoSpacing"/>
              <w:rPr>
                <w:rFonts w:cstheme="minorHAnsi"/>
              </w:rPr>
            </w:pPr>
          </w:p>
        </w:tc>
        <w:tc>
          <w:tcPr>
            <w:tcW w:w="0" w:type="auto"/>
            <w:hideMark/>
          </w:tcPr>
          <w:p w14:paraId="4BFCEBC2" w14:textId="2DAAD2DB" w:rsidR="004278FD" w:rsidRPr="000E37D7" w:rsidRDefault="004278FD" w:rsidP="004278FD">
            <w:pPr>
              <w:pStyle w:val="NoSpacing"/>
              <w:ind w:left="580" w:hanging="580"/>
              <w:rPr>
                <w:rFonts w:cstheme="minorHAnsi"/>
              </w:rPr>
            </w:pPr>
            <w:r w:rsidRPr="000E37D7">
              <w:rPr>
                <w:rFonts w:cstheme="minorHAnsi"/>
              </w:rPr>
              <w:t>Mintzberg, H (1978) Patterns in strategy formation. Management Science 24(9): 934–948.</w:t>
            </w:r>
          </w:p>
        </w:tc>
      </w:tr>
      <w:tr w:rsidR="004278FD" w:rsidRPr="000E37D7" w14:paraId="7A4B3BBC" w14:textId="77777777" w:rsidTr="00A35F74">
        <w:tc>
          <w:tcPr>
            <w:tcW w:w="0" w:type="auto"/>
            <w:hideMark/>
          </w:tcPr>
          <w:p w14:paraId="6CB0FA1A" w14:textId="77777777" w:rsidR="004278FD" w:rsidRPr="000E37D7" w:rsidRDefault="004278FD" w:rsidP="004278FD">
            <w:pPr>
              <w:pStyle w:val="NoSpacing"/>
              <w:rPr>
                <w:rFonts w:cstheme="minorHAnsi"/>
              </w:rPr>
            </w:pPr>
          </w:p>
        </w:tc>
        <w:tc>
          <w:tcPr>
            <w:tcW w:w="0" w:type="auto"/>
            <w:hideMark/>
          </w:tcPr>
          <w:p w14:paraId="7454F516" w14:textId="338B92AF" w:rsidR="004278FD" w:rsidRPr="000E37D7" w:rsidRDefault="004278FD" w:rsidP="004278FD">
            <w:pPr>
              <w:pStyle w:val="NoSpacing"/>
              <w:ind w:left="580" w:hanging="580"/>
              <w:rPr>
                <w:rFonts w:cstheme="minorHAnsi"/>
              </w:rPr>
            </w:pPr>
            <w:proofErr w:type="spellStart"/>
            <w:r w:rsidRPr="000E37D7">
              <w:rPr>
                <w:rFonts w:cstheme="minorHAnsi"/>
              </w:rPr>
              <w:t>Musteen</w:t>
            </w:r>
            <w:proofErr w:type="spellEnd"/>
            <w:r w:rsidRPr="000E37D7">
              <w:rPr>
                <w:rFonts w:cstheme="minorHAnsi"/>
              </w:rPr>
              <w:t xml:space="preserve">, M, Barker, VL, </w:t>
            </w:r>
            <w:proofErr w:type="spellStart"/>
            <w:r w:rsidRPr="000E37D7">
              <w:rPr>
                <w:rFonts w:cstheme="minorHAnsi"/>
              </w:rPr>
              <w:t>Baeten</w:t>
            </w:r>
            <w:proofErr w:type="spellEnd"/>
            <w:r w:rsidRPr="000E37D7">
              <w:rPr>
                <w:rFonts w:cstheme="minorHAnsi"/>
              </w:rPr>
              <w:t>, VL (2006) CEO attributes associated with attitude toward change: the direct and moderating effects of CEO tenure. Journal of Business Research 59(5): 604–612.</w:t>
            </w:r>
          </w:p>
        </w:tc>
      </w:tr>
      <w:tr w:rsidR="004278FD" w:rsidRPr="000E37D7" w14:paraId="1F9877D7" w14:textId="77777777" w:rsidTr="00A35F74">
        <w:tc>
          <w:tcPr>
            <w:tcW w:w="0" w:type="auto"/>
            <w:hideMark/>
          </w:tcPr>
          <w:p w14:paraId="333F871F" w14:textId="77777777" w:rsidR="004278FD" w:rsidRPr="000E37D7" w:rsidRDefault="004278FD" w:rsidP="004278FD">
            <w:pPr>
              <w:pStyle w:val="NoSpacing"/>
              <w:rPr>
                <w:rFonts w:cstheme="minorHAnsi"/>
              </w:rPr>
            </w:pPr>
          </w:p>
        </w:tc>
        <w:tc>
          <w:tcPr>
            <w:tcW w:w="0" w:type="auto"/>
            <w:hideMark/>
          </w:tcPr>
          <w:p w14:paraId="624581FB" w14:textId="30EA139F" w:rsidR="004278FD" w:rsidRPr="000E37D7" w:rsidRDefault="004278FD" w:rsidP="004278FD">
            <w:pPr>
              <w:pStyle w:val="NoSpacing"/>
              <w:ind w:left="580" w:hanging="580"/>
              <w:rPr>
                <w:rFonts w:cstheme="minorHAnsi"/>
              </w:rPr>
            </w:pPr>
            <w:proofErr w:type="spellStart"/>
            <w:r w:rsidRPr="000E37D7">
              <w:rPr>
                <w:rFonts w:cstheme="minorHAnsi"/>
              </w:rPr>
              <w:t>Nakauchi</w:t>
            </w:r>
            <w:proofErr w:type="spellEnd"/>
            <w:r w:rsidRPr="000E37D7">
              <w:rPr>
                <w:rFonts w:cstheme="minorHAnsi"/>
              </w:rPr>
              <w:t>, M, Wiersema, MF (2015) Executive succession and strategic change in Japan. Strategic Management Journal 36(2): 298–306.</w:t>
            </w:r>
          </w:p>
        </w:tc>
      </w:tr>
      <w:tr w:rsidR="004278FD" w:rsidRPr="000E37D7" w14:paraId="299173FA" w14:textId="77777777" w:rsidTr="00A35F74">
        <w:tc>
          <w:tcPr>
            <w:tcW w:w="0" w:type="auto"/>
            <w:hideMark/>
          </w:tcPr>
          <w:p w14:paraId="373A3E09" w14:textId="77777777" w:rsidR="004278FD" w:rsidRPr="000E37D7" w:rsidRDefault="004278FD" w:rsidP="004278FD">
            <w:pPr>
              <w:pStyle w:val="NoSpacing"/>
              <w:rPr>
                <w:rFonts w:cstheme="minorHAnsi"/>
              </w:rPr>
            </w:pPr>
          </w:p>
        </w:tc>
        <w:tc>
          <w:tcPr>
            <w:tcW w:w="0" w:type="auto"/>
            <w:hideMark/>
          </w:tcPr>
          <w:p w14:paraId="273B50A4" w14:textId="1E41238C" w:rsidR="004278FD" w:rsidRPr="000E37D7" w:rsidRDefault="004278FD" w:rsidP="004278FD">
            <w:pPr>
              <w:pStyle w:val="NoSpacing"/>
              <w:ind w:left="580" w:hanging="580"/>
              <w:rPr>
                <w:rFonts w:cstheme="minorHAnsi"/>
              </w:rPr>
            </w:pPr>
            <w:r w:rsidRPr="000E37D7">
              <w:rPr>
                <w:rFonts w:cstheme="minorHAnsi"/>
              </w:rPr>
              <w:t>Neuliep, JW, Hazelton, V (1986) Enhanced conversational recall and reduced conversational interference as a function of cognitive complexity. Human Communication Research 13(2): 211–224.</w:t>
            </w:r>
          </w:p>
        </w:tc>
      </w:tr>
      <w:tr w:rsidR="004278FD" w:rsidRPr="000E37D7" w14:paraId="4147BF8F" w14:textId="77777777" w:rsidTr="00A35F74">
        <w:tc>
          <w:tcPr>
            <w:tcW w:w="0" w:type="auto"/>
            <w:hideMark/>
          </w:tcPr>
          <w:p w14:paraId="4C1B13D6" w14:textId="77777777" w:rsidR="004278FD" w:rsidRPr="000E37D7" w:rsidRDefault="004278FD" w:rsidP="004278FD">
            <w:pPr>
              <w:pStyle w:val="NoSpacing"/>
              <w:rPr>
                <w:rFonts w:cstheme="minorHAnsi"/>
              </w:rPr>
            </w:pPr>
          </w:p>
        </w:tc>
        <w:tc>
          <w:tcPr>
            <w:tcW w:w="0" w:type="auto"/>
            <w:hideMark/>
          </w:tcPr>
          <w:p w14:paraId="13A1CD25" w14:textId="292FA756" w:rsidR="004278FD" w:rsidRPr="000E37D7" w:rsidRDefault="004278FD" w:rsidP="004278FD">
            <w:pPr>
              <w:pStyle w:val="NoSpacing"/>
              <w:ind w:left="580" w:hanging="580"/>
              <w:rPr>
                <w:rFonts w:cstheme="minorHAnsi"/>
              </w:rPr>
            </w:pPr>
            <w:proofErr w:type="spellStart"/>
            <w:r w:rsidRPr="000E37D7">
              <w:rPr>
                <w:rFonts w:cstheme="minorHAnsi"/>
              </w:rPr>
              <w:t>Oreg</w:t>
            </w:r>
            <w:proofErr w:type="spellEnd"/>
            <w:r w:rsidRPr="000E37D7">
              <w:rPr>
                <w:rFonts w:cstheme="minorHAnsi"/>
              </w:rPr>
              <w:t>, S (2003) Resistance to change: developing an individual differences measure. Journal of Applied Psychology 88(4): 680–693.</w:t>
            </w:r>
          </w:p>
        </w:tc>
      </w:tr>
      <w:tr w:rsidR="004278FD" w:rsidRPr="000E37D7" w14:paraId="65D9B20F" w14:textId="77777777" w:rsidTr="00A35F74">
        <w:tc>
          <w:tcPr>
            <w:tcW w:w="0" w:type="auto"/>
            <w:hideMark/>
          </w:tcPr>
          <w:p w14:paraId="788CB6D9" w14:textId="77777777" w:rsidR="004278FD" w:rsidRPr="000E37D7" w:rsidRDefault="004278FD" w:rsidP="004278FD">
            <w:pPr>
              <w:pStyle w:val="NoSpacing"/>
              <w:rPr>
                <w:rFonts w:cstheme="minorHAnsi"/>
              </w:rPr>
            </w:pPr>
          </w:p>
        </w:tc>
        <w:tc>
          <w:tcPr>
            <w:tcW w:w="0" w:type="auto"/>
            <w:hideMark/>
          </w:tcPr>
          <w:p w14:paraId="0F5C5FF3" w14:textId="60B592F2" w:rsidR="004278FD" w:rsidRPr="000E37D7" w:rsidRDefault="004278FD" w:rsidP="004278FD">
            <w:pPr>
              <w:pStyle w:val="NoSpacing"/>
              <w:ind w:left="580" w:hanging="580"/>
              <w:rPr>
                <w:rFonts w:cstheme="minorHAnsi"/>
              </w:rPr>
            </w:pPr>
            <w:r w:rsidRPr="000E37D7">
              <w:rPr>
                <w:rFonts w:cstheme="minorHAnsi"/>
              </w:rPr>
              <w:t>Porter, ME (1980) Competitive Strategy: Techniques for Analyzing Industries and Competitors. New York, NY: The Free Press.</w:t>
            </w:r>
          </w:p>
        </w:tc>
      </w:tr>
      <w:tr w:rsidR="004278FD" w:rsidRPr="000E37D7" w14:paraId="62708980" w14:textId="77777777" w:rsidTr="00A35F74">
        <w:tc>
          <w:tcPr>
            <w:tcW w:w="0" w:type="auto"/>
            <w:hideMark/>
          </w:tcPr>
          <w:p w14:paraId="6B90DFE9" w14:textId="77777777" w:rsidR="004278FD" w:rsidRPr="000E37D7" w:rsidRDefault="004278FD" w:rsidP="004278FD">
            <w:pPr>
              <w:pStyle w:val="NoSpacing"/>
              <w:rPr>
                <w:rFonts w:cstheme="minorHAnsi"/>
              </w:rPr>
            </w:pPr>
          </w:p>
        </w:tc>
        <w:tc>
          <w:tcPr>
            <w:tcW w:w="0" w:type="auto"/>
            <w:hideMark/>
          </w:tcPr>
          <w:p w14:paraId="5DF38635" w14:textId="21A4A879" w:rsidR="004278FD" w:rsidRPr="000E37D7" w:rsidRDefault="004278FD" w:rsidP="004278FD">
            <w:pPr>
              <w:pStyle w:val="NoSpacing"/>
              <w:ind w:left="580" w:hanging="580"/>
              <w:rPr>
                <w:rFonts w:cstheme="minorHAnsi"/>
              </w:rPr>
            </w:pPr>
            <w:r w:rsidRPr="000E37D7">
              <w:rPr>
                <w:rFonts w:cstheme="minorHAnsi"/>
              </w:rPr>
              <w:t>Ref, O, Shapira, Z (2017) Entering new markets: the effect of performance feedback near aspiration and well below and above it. Strategic Management Journal 38(7): 1416–1434.</w:t>
            </w:r>
          </w:p>
        </w:tc>
      </w:tr>
      <w:tr w:rsidR="004278FD" w:rsidRPr="000E37D7" w14:paraId="5978111A" w14:textId="77777777" w:rsidTr="00A35F74">
        <w:tc>
          <w:tcPr>
            <w:tcW w:w="0" w:type="auto"/>
            <w:hideMark/>
          </w:tcPr>
          <w:p w14:paraId="1257E312" w14:textId="77777777" w:rsidR="004278FD" w:rsidRPr="000E37D7" w:rsidRDefault="004278FD" w:rsidP="004278FD">
            <w:pPr>
              <w:pStyle w:val="NoSpacing"/>
              <w:rPr>
                <w:rFonts w:cstheme="minorHAnsi"/>
              </w:rPr>
            </w:pPr>
          </w:p>
        </w:tc>
        <w:tc>
          <w:tcPr>
            <w:tcW w:w="0" w:type="auto"/>
            <w:hideMark/>
          </w:tcPr>
          <w:p w14:paraId="620AF579" w14:textId="51382877" w:rsidR="004278FD" w:rsidRPr="000E37D7" w:rsidRDefault="004278FD" w:rsidP="004278FD">
            <w:pPr>
              <w:pStyle w:val="NoSpacing"/>
              <w:ind w:left="580" w:hanging="580"/>
              <w:rPr>
                <w:rFonts w:cstheme="minorHAnsi"/>
              </w:rPr>
            </w:pPr>
            <w:r w:rsidRPr="000E37D7">
              <w:rPr>
                <w:rFonts w:cstheme="minorHAnsi"/>
              </w:rPr>
              <w:t xml:space="preserve">Roberts, BW, Walton, KE, </w:t>
            </w:r>
            <w:proofErr w:type="spellStart"/>
            <w:r w:rsidRPr="000E37D7">
              <w:rPr>
                <w:rFonts w:cstheme="minorHAnsi"/>
              </w:rPr>
              <w:t>Viechtbauer</w:t>
            </w:r>
            <w:proofErr w:type="spellEnd"/>
            <w:r w:rsidRPr="000E37D7">
              <w:rPr>
                <w:rFonts w:cstheme="minorHAnsi"/>
              </w:rPr>
              <w:t>, W (2006) Patterns of mean-level change in personality traits across the life course: a meta-analysis of longitudinal studies. Psychological Bulletin 132(1): 1–25.</w:t>
            </w:r>
          </w:p>
        </w:tc>
      </w:tr>
      <w:tr w:rsidR="004278FD" w:rsidRPr="000E37D7" w14:paraId="15C3C252" w14:textId="77777777" w:rsidTr="00A35F74">
        <w:tc>
          <w:tcPr>
            <w:tcW w:w="0" w:type="auto"/>
            <w:hideMark/>
          </w:tcPr>
          <w:p w14:paraId="6E34ECBB" w14:textId="77777777" w:rsidR="004278FD" w:rsidRPr="000E37D7" w:rsidRDefault="004278FD" w:rsidP="004278FD">
            <w:pPr>
              <w:pStyle w:val="NoSpacing"/>
              <w:rPr>
                <w:rFonts w:cstheme="minorHAnsi"/>
              </w:rPr>
            </w:pPr>
          </w:p>
        </w:tc>
        <w:tc>
          <w:tcPr>
            <w:tcW w:w="0" w:type="auto"/>
            <w:hideMark/>
          </w:tcPr>
          <w:p w14:paraId="3CF17289" w14:textId="65C00D74" w:rsidR="004278FD" w:rsidRPr="000E37D7" w:rsidRDefault="004278FD" w:rsidP="004278FD">
            <w:pPr>
              <w:pStyle w:val="NoSpacing"/>
              <w:ind w:left="580" w:hanging="580"/>
              <w:rPr>
                <w:rFonts w:cstheme="minorHAnsi"/>
              </w:rPr>
            </w:pPr>
            <w:r w:rsidRPr="000E37D7">
              <w:rPr>
                <w:rFonts w:cstheme="minorHAnsi"/>
              </w:rPr>
              <w:t>Rotter, JB (1966) Generalized expectancies for internal versus external control of reinforcement. Psychological Monographs: General and Applied 80(1): 1–28.</w:t>
            </w:r>
          </w:p>
        </w:tc>
      </w:tr>
      <w:tr w:rsidR="004278FD" w:rsidRPr="000E37D7" w14:paraId="57B0FB4D" w14:textId="77777777" w:rsidTr="00A35F74">
        <w:tc>
          <w:tcPr>
            <w:tcW w:w="0" w:type="auto"/>
            <w:hideMark/>
          </w:tcPr>
          <w:p w14:paraId="12028162" w14:textId="77777777" w:rsidR="004278FD" w:rsidRPr="000E37D7" w:rsidRDefault="004278FD" w:rsidP="004278FD">
            <w:pPr>
              <w:pStyle w:val="NoSpacing"/>
              <w:rPr>
                <w:rFonts w:cstheme="minorHAnsi"/>
              </w:rPr>
            </w:pPr>
          </w:p>
        </w:tc>
        <w:tc>
          <w:tcPr>
            <w:tcW w:w="0" w:type="auto"/>
            <w:hideMark/>
          </w:tcPr>
          <w:p w14:paraId="42AF3C81" w14:textId="4444BC02" w:rsidR="004278FD" w:rsidRPr="000E37D7" w:rsidRDefault="004278FD" w:rsidP="004278FD">
            <w:pPr>
              <w:pStyle w:val="NoSpacing"/>
              <w:ind w:left="580" w:hanging="580"/>
              <w:rPr>
                <w:rFonts w:cstheme="minorHAnsi"/>
              </w:rPr>
            </w:pPr>
            <w:proofErr w:type="spellStart"/>
            <w:r w:rsidRPr="000E37D7">
              <w:rPr>
                <w:rFonts w:cstheme="minorHAnsi"/>
              </w:rPr>
              <w:t>Rousseeuw</w:t>
            </w:r>
            <w:proofErr w:type="spellEnd"/>
            <w:r w:rsidRPr="000E37D7">
              <w:rPr>
                <w:rFonts w:cstheme="minorHAnsi"/>
              </w:rPr>
              <w:t>, PJ, Leroy, AM (2005) Robust Regression and Outlier Detection. New York: John Wiley and Sons.</w:t>
            </w:r>
          </w:p>
        </w:tc>
      </w:tr>
      <w:tr w:rsidR="004278FD" w:rsidRPr="000E37D7" w14:paraId="3236229B" w14:textId="77777777" w:rsidTr="00A35F74">
        <w:tc>
          <w:tcPr>
            <w:tcW w:w="0" w:type="auto"/>
            <w:hideMark/>
          </w:tcPr>
          <w:p w14:paraId="3BA59C07" w14:textId="77777777" w:rsidR="004278FD" w:rsidRPr="000E37D7" w:rsidRDefault="004278FD" w:rsidP="004278FD">
            <w:pPr>
              <w:pStyle w:val="NoSpacing"/>
              <w:rPr>
                <w:rFonts w:cstheme="minorHAnsi"/>
              </w:rPr>
            </w:pPr>
          </w:p>
        </w:tc>
        <w:tc>
          <w:tcPr>
            <w:tcW w:w="0" w:type="auto"/>
            <w:hideMark/>
          </w:tcPr>
          <w:p w14:paraId="7D3D42BC" w14:textId="20E45CA1" w:rsidR="004278FD" w:rsidRPr="000E37D7" w:rsidRDefault="004278FD" w:rsidP="004278FD">
            <w:pPr>
              <w:pStyle w:val="NoSpacing"/>
              <w:ind w:left="580" w:hanging="580"/>
              <w:rPr>
                <w:rFonts w:cstheme="minorHAnsi"/>
              </w:rPr>
            </w:pPr>
            <w:r w:rsidRPr="000E37D7">
              <w:rPr>
                <w:rFonts w:cstheme="minorHAnsi"/>
              </w:rPr>
              <w:t>Shapira, Z (2017) Entering new markets: the effect of performance feedback near aspiration and well below and above it. Strategic Management Journal 38(7): 1416–1434.</w:t>
            </w:r>
          </w:p>
        </w:tc>
      </w:tr>
      <w:tr w:rsidR="004278FD" w:rsidRPr="000E37D7" w14:paraId="22A7CE37" w14:textId="77777777" w:rsidTr="00A35F74">
        <w:tc>
          <w:tcPr>
            <w:tcW w:w="0" w:type="auto"/>
            <w:hideMark/>
          </w:tcPr>
          <w:p w14:paraId="61DA54F8" w14:textId="77777777" w:rsidR="004278FD" w:rsidRPr="000E37D7" w:rsidRDefault="004278FD" w:rsidP="004278FD">
            <w:pPr>
              <w:pStyle w:val="NoSpacing"/>
              <w:rPr>
                <w:rFonts w:cstheme="minorHAnsi"/>
              </w:rPr>
            </w:pPr>
          </w:p>
        </w:tc>
        <w:tc>
          <w:tcPr>
            <w:tcW w:w="0" w:type="auto"/>
            <w:hideMark/>
          </w:tcPr>
          <w:p w14:paraId="1D961B73" w14:textId="28E8F62C" w:rsidR="004278FD" w:rsidRPr="000E37D7" w:rsidRDefault="004278FD" w:rsidP="004278FD">
            <w:pPr>
              <w:pStyle w:val="NoSpacing"/>
              <w:ind w:left="580" w:hanging="580"/>
              <w:rPr>
                <w:rFonts w:cstheme="minorHAnsi"/>
              </w:rPr>
            </w:pPr>
            <w:proofErr w:type="spellStart"/>
            <w:r w:rsidRPr="000E37D7">
              <w:rPr>
                <w:rFonts w:cstheme="minorHAnsi"/>
              </w:rPr>
              <w:t>Shipilov</w:t>
            </w:r>
            <w:proofErr w:type="spellEnd"/>
            <w:r w:rsidRPr="000E37D7">
              <w:rPr>
                <w:rFonts w:cstheme="minorHAnsi"/>
              </w:rPr>
              <w:t xml:space="preserve">, AV, Li, SX, </w:t>
            </w:r>
            <w:proofErr w:type="spellStart"/>
            <w:r w:rsidRPr="000E37D7">
              <w:rPr>
                <w:rFonts w:cstheme="minorHAnsi"/>
              </w:rPr>
              <w:t>Greve</w:t>
            </w:r>
            <w:proofErr w:type="spellEnd"/>
            <w:r w:rsidRPr="000E37D7">
              <w:rPr>
                <w:rFonts w:cstheme="minorHAnsi"/>
              </w:rPr>
              <w:t>, HR (2011) The prince and the pauper: search and brokerage in the initiation of status-</w:t>
            </w:r>
            <w:proofErr w:type="spellStart"/>
            <w:r w:rsidRPr="000E37D7">
              <w:rPr>
                <w:rFonts w:cstheme="minorHAnsi"/>
              </w:rPr>
              <w:t>heterophilous</w:t>
            </w:r>
            <w:proofErr w:type="spellEnd"/>
            <w:r w:rsidRPr="000E37D7">
              <w:rPr>
                <w:rFonts w:cstheme="minorHAnsi"/>
              </w:rPr>
              <w:t xml:space="preserve"> ties. Organization Science 22(6): 1418–1434.</w:t>
            </w:r>
          </w:p>
        </w:tc>
      </w:tr>
      <w:tr w:rsidR="004278FD" w:rsidRPr="000E37D7" w14:paraId="6D45FA5C" w14:textId="77777777" w:rsidTr="00A35F74">
        <w:tc>
          <w:tcPr>
            <w:tcW w:w="0" w:type="auto"/>
            <w:hideMark/>
          </w:tcPr>
          <w:p w14:paraId="1A9ED9BE" w14:textId="77777777" w:rsidR="004278FD" w:rsidRPr="000E37D7" w:rsidRDefault="004278FD" w:rsidP="004278FD">
            <w:pPr>
              <w:pStyle w:val="NoSpacing"/>
              <w:rPr>
                <w:rFonts w:cstheme="minorHAnsi"/>
              </w:rPr>
            </w:pPr>
          </w:p>
        </w:tc>
        <w:tc>
          <w:tcPr>
            <w:tcW w:w="0" w:type="auto"/>
            <w:hideMark/>
          </w:tcPr>
          <w:p w14:paraId="2A287610" w14:textId="27E84B3B" w:rsidR="004278FD" w:rsidRPr="000E37D7" w:rsidRDefault="004278FD" w:rsidP="004278FD">
            <w:pPr>
              <w:pStyle w:val="NoSpacing"/>
              <w:ind w:left="580" w:hanging="580"/>
              <w:rPr>
                <w:rFonts w:cstheme="minorHAnsi"/>
              </w:rPr>
            </w:pPr>
            <w:r w:rsidRPr="000E37D7">
              <w:rPr>
                <w:rFonts w:cstheme="minorHAnsi"/>
              </w:rPr>
              <w:t xml:space="preserve">Smith, KG, Smith, KA, </w:t>
            </w:r>
            <w:proofErr w:type="spellStart"/>
            <w:r w:rsidRPr="000E37D7">
              <w:rPr>
                <w:rFonts w:cstheme="minorHAnsi"/>
              </w:rPr>
              <w:t>Olian</w:t>
            </w:r>
            <w:proofErr w:type="spellEnd"/>
            <w:r w:rsidRPr="000E37D7">
              <w:rPr>
                <w:rFonts w:cstheme="minorHAnsi"/>
              </w:rPr>
              <w:t>, JD. (1994) Top management team demography and process: the role of social integration and communication. Administrative Science Quarterly 39(3): 412–438.</w:t>
            </w:r>
          </w:p>
        </w:tc>
      </w:tr>
      <w:tr w:rsidR="004278FD" w:rsidRPr="000E37D7" w14:paraId="793AE021" w14:textId="77777777" w:rsidTr="00A35F74">
        <w:tc>
          <w:tcPr>
            <w:tcW w:w="0" w:type="auto"/>
            <w:hideMark/>
          </w:tcPr>
          <w:p w14:paraId="30A27E41" w14:textId="77777777" w:rsidR="004278FD" w:rsidRPr="000E37D7" w:rsidRDefault="004278FD" w:rsidP="004278FD">
            <w:pPr>
              <w:pStyle w:val="NoSpacing"/>
              <w:rPr>
                <w:rFonts w:cstheme="minorHAnsi"/>
              </w:rPr>
            </w:pPr>
          </w:p>
        </w:tc>
        <w:tc>
          <w:tcPr>
            <w:tcW w:w="0" w:type="auto"/>
            <w:hideMark/>
          </w:tcPr>
          <w:p w14:paraId="72F6983A" w14:textId="1AA6A66F" w:rsidR="004278FD" w:rsidRPr="000E37D7" w:rsidRDefault="004278FD" w:rsidP="004278FD">
            <w:pPr>
              <w:pStyle w:val="NoSpacing"/>
              <w:ind w:left="580" w:hanging="580"/>
              <w:rPr>
                <w:rFonts w:cstheme="minorHAnsi"/>
              </w:rPr>
            </w:pPr>
            <w:r w:rsidRPr="000E37D7">
              <w:rPr>
                <w:rFonts w:cstheme="minorHAnsi"/>
              </w:rPr>
              <w:t>Starbuck, WH, Milliken, FJ (1988) Executives’ perceptual filters: What they notice and how they make sense. In: Hambrick, D (ed) The Executive Effect: Concepts and Methods for Studying Top Managers. Greenwich, CT: JAI Press, pp. 35–65.</w:t>
            </w:r>
          </w:p>
        </w:tc>
      </w:tr>
      <w:tr w:rsidR="004278FD" w:rsidRPr="000E37D7" w14:paraId="71F401EB" w14:textId="77777777" w:rsidTr="00A35F74">
        <w:tc>
          <w:tcPr>
            <w:tcW w:w="0" w:type="auto"/>
            <w:hideMark/>
          </w:tcPr>
          <w:p w14:paraId="62B543F4" w14:textId="77777777" w:rsidR="004278FD" w:rsidRPr="000E37D7" w:rsidRDefault="004278FD" w:rsidP="004278FD">
            <w:pPr>
              <w:pStyle w:val="NoSpacing"/>
              <w:rPr>
                <w:rFonts w:cstheme="minorHAnsi"/>
              </w:rPr>
            </w:pPr>
          </w:p>
        </w:tc>
        <w:tc>
          <w:tcPr>
            <w:tcW w:w="0" w:type="auto"/>
            <w:hideMark/>
          </w:tcPr>
          <w:p w14:paraId="232F8AFE" w14:textId="15D46E5E" w:rsidR="004278FD" w:rsidRPr="000E37D7" w:rsidRDefault="004278FD" w:rsidP="004278FD">
            <w:pPr>
              <w:pStyle w:val="NoSpacing"/>
              <w:ind w:left="580" w:hanging="580"/>
              <w:rPr>
                <w:rFonts w:cstheme="minorHAnsi"/>
              </w:rPr>
            </w:pPr>
            <w:r w:rsidRPr="000E37D7">
              <w:rPr>
                <w:rFonts w:cstheme="minorHAnsi"/>
              </w:rPr>
              <w:t>Thompson, JD (1967) Organizations in Action: Social Science Bases of Administrative Theory. New Brunswick: Transaction Publishers.</w:t>
            </w:r>
          </w:p>
        </w:tc>
      </w:tr>
      <w:tr w:rsidR="004278FD" w:rsidRPr="000E37D7" w14:paraId="7AAC46F8" w14:textId="77777777" w:rsidTr="00A35F74">
        <w:tc>
          <w:tcPr>
            <w:tcW w:w="0" w:type="auto"/>
            <w:hideMark/>
          </w:tcPr>
          <w:p w14:paraId="38FA97CC" w14:textId="77777777" w:rsidR="004278FD" w:rsidRPr="000E37D7" w:rsidRDefault="004278FD" w:rsidP="004278FD">
            <w:pPr>
              <w:pStyle w:val="NoSpacing"/>
              <w:rPr>
                <w:rFonts w:cstheme="minorHAnsi"/>
              </w:rPr>
            </w:pPr>
          </w:p>
        </w:tc>
        <w:tc>
          <w:tcPr>
            <w:tcW w:w="0" w:type="auto"/>
            <w:hideMark/>
          </w:tcPr>
          <w:p w14:paraId="50CA4455" w14:textId="463373A3" w:rsidR="004278FD" w:rsidRPr="000E37D7" w:rsidRDefault="004278FD" w:rsidP="004278FD">
            <w:pPr>
              <w:pStyle w:val="NoSpacing"/>
              <w:ind w:left="580" w:hanging="580"/>
              <w:rPr>
                <w:rFonts w:cstheme="minorHAnsi"/>
              </w:rPr>
            </w:pPr>
            <w:proofErr w:type="spellStart"/>
            <w:r w:rsidRPr="000E37D7">
              <w:rPr>
                <w:rFonts w:cstheme="minorHAnsi"/>
              </w:rPr>
              <w:t>Tushman</w:t>
            </w:r>
            <w:proofErr w:type="spellEnd"/>
            <w:r w:rsidRPr="000E37D7">
              <w:rPr>
                <w:rFonts w:cstheme="minorHAnsi"/>
              </w:rPr>
              <w:t>, ML, Newman, WH, Romanelli, E (1986) Convergence and upheaval: managing the unsteady pace of organizational evolution. California Management Review 29(1): 29–44.</w:t>
            </w:r>
          </w:p>
        </w:tc>
      </w:tr>
      <w:tr w:rsidR="004278FD" w:rsidRPr="000E37D7" w14:paraId="27859F62" w14:textId="77777777" w:rsidTr="00A35F74">
        <w:tc>
          <w:tcPr>
            <w:tcW w:w="0" w:type="auto"/>
            <w:hideMark/>
          </w:tcPr>
          <w:p w14:paraId="3E2B9872" w14:textId="77777777" w:rsidR="004278FD" w:rsidRPr="000E37D7" w:rsidRDefault="004278FD" w:rsidP="004278FD">
            <w:pPr>
              <w:pStyle w:val="NoSpacing"/>
              <w:rPr>
                <w:rFonts w:cstheme="minorHAnsi"/>
              </w:rPr>
            </w:pPr>
          </w:p>
        </w:tc>
        <w:tc>
          <w:tcPr>
            <w:tcW w:w="0" w:type="auto"/>
            <w:hideMark/>
          </w:tcPr>
          <w:p w14:paraId="4EC2F032" w14:textId="33A3D8F1" w:rsidR="004278FD" w:rsidRPr="000E37D7" w:rsidRDefault="004278FD" w:rsidP="004278FD">
            <w:pPr>
              <w:pStyle w:val="NoSpacing"/>
              <w:ind w:left="580" w:hanging="580"/>
              <w:rPr>
                <w:rFonts w:cstheme="minorHAnsi"/>
              </w:rPr>
            </w:pPr>
            <w:r w:rsidRPr="000E37D7">
              <w:rPr>
                <w:rFonts w:cstheme="minorHAnsi"/>
              </w:rPr>
              <w:t xml:space="preserve">Van </w:t>
            </w:r>
            <w:proofErr w:type="spellStart"/>
            <w:r w:rsidRPr="000E37D7">
              <w:rPr>
                <w:rFonts w:cstheme="minorHAnsi"/>
              </w:rPr>
              <w:t>Seggelen</w:t>
            </w:r>
            <w:proofErr w:type="spellEnd"/>
            <w:r w:rsidRPr="000E37D7">
              <w:rPr>
                <w:rFonts w:cstheme="minorHAnsi"/>
              </w:rPr>
              <w:t>-Damen, IC (2013) Reflective personality: identifying cognitive style and cognitive complexity. Current Psychology 32(1): 82–99.</w:t>
            </w:r>
          </w:p>
        </w:tc>
      </w:tr>
      <w:tr w:rsidR="004278FD" w:rsidRPr="000E37D7" w14:paraId="4AB739A4" w14:textId="77777777" w:rsidTr="00A35F74">
        <w:tc>
          <w:tcPr>
            <w:tcW w:w="0" w:type="auto"/>
            <w:hideMark/>
          </w:tcPr>
          <w:p w14:paraId="4C4037AF" w14:textId="77777777" w:rsidR="004278FD" w:rsidRPr="000E37D7" w:rsidRDefault="004278FD" w:rsidP="004278FD">
            <w:pPr>
              <w:pStyle w:val="NoSpacing"/>
              <w:rPr>
                <w:rFonts w:cstheme="minorHAnsi"/>
              </w:rPr>
            </w:pPr>
          </w:p>
        </w:tc>
        <w:tc>
          <w:tcPr>
            <w:tcW w:w="0" w:type="auto"/>
            <w:hideMark/>
          </w:tcPr>
          <w:p w14:paraId="17DE6AE3" w14:textId="7A6966AC" w:rsidR="004278FD" w:rsidRPr="000E37D7" w:rsidRDefault="004278FD" w:rsidP="004278FD">
            <w:pPr>
              <w:pStyle w:val="NoSpacing"/>
              <w:ind w:left="580" w:hanging="580"/>
              <w:rPr>
                <w:rFonts w:cstheme="minorHAnsi"/>
              </w:rPr>
            </w:pPr>
            <w:r w:rsidRPr="000E37D7">
              <w:rPr>
                <w:rFonts w:cstheme="minorHAnsi"/>
              </w:rPr>
              <w:t>Waller, MJ, Huber, GP, Glick, WH (1995) Functional background as a determinant of executives’ selective perception. Academy of Management Journal 38(4): 943–974.</w:t>
            </w:r>
          </w:p>
        </w:tc>
      </w:tr>
      <w:tr w:rsidR="004278FD" w:rsidRPr="000E37D7" w14:paraId="0C5A15ED" w14:textId="77777777" w:rsidTr="00A35F74">
        <w:tc>
          <w:tcPr>
            <w:tcW w:w="0" w:type="auto"/>
            <w:hideMark/>
          </w:tcPr>
          <w:p w14:paraId="722B24BD" w14:textId="77777777" w:rsidR="004278FD" w:rsidRPr="000E37D7" w:rsidRDefault="004278FD" w:rsidP="004278FD">
            <w:pPr>
              <w:pStyle w:val="NoSpacing"/>
              <w:rPr>
                <w:rFonts w:cstheme="minorHAnsi"/>
              </w:rPr>
            </w:pPr>
          </w:p>
        </w:tc>
        <w:tc>
          <w:tcPr>
            <w:tcW w:w="0" w:type="auto"/>
            <w:hideMark/>
          </w:tcPr>
          <w:p w14:paraId="71776491" w14:textId="3B0A3155" w:rsidR="004278FD" w:rsidRPr="000E37D7" w:rsidRDefault="004278FD" w:rsidP="004278FD">
            <w:pPr>
              <w:pStyle w:val="NoSpacing"/>
              <w:ind w:left="580" w:hanging="580"/>
              <w:rPr>
                <w:rFonts w:cstheme="minorHAnsi"/>
              </w:rPr>
            </w:pPr>
            <w:r w:rsidRPr="000E37D7">
              <w:rPr>
                <w:rFonts w:cstheme="minorHAnsi"/>
              </w:rPr>
              <w:t>Wally, S, Baum, JR (1994) Personal and structural determinants of the pace of strategic decision making. Academy of Management Journal 37(4): 932–956.</w:t>
            </w:r>
          </w:p>
        </w:tc>
      </w:tr>
      <w:tr w:rsidR="004278FD" w:rsidRPr="000E37D7" w14:paraId="48D26048" w14:textId="77777777" w:rsidTr="00A35F74">
        <w:tc>
          <w:tcPr>
            <w:tcW w:w="0" w:type="auto"/>
            <w:hideMark/>
          </w:tcPr>
          <w:p w14:paraId="7707D353" w14:textId="77777777" w:rsidR="004278FD" w:rsidRPr="000E37D7" w:rsidRDefault="004278FD" w:rsidP="004278FD">
            <w:pPr>
              <w:pStyle w:val="NoSpacing"/>
              <w:rPr>
                <w:rFonts w:cstheme="minorHAnsi"/>
              </w:rPr>
            </w:pPr>
          </w:p>
        </w:tc>
        <w:tc>
          <w:tcPr>
            <w:tcW w:w="0" w:type="auto"/>
            <w:hideMark/>
          </w:tcPr>
          <w:p w14:paraId="634E2AF2" w14:textId="71471E2D" w:rsidR="004278FD" w:rsidRPr="000E37D7" w:rsidRDefault="004278FD" w:rsidP="004278FD">
            <w:pPr>
              <w:pStyle w:val="NoSpacing"/>
              <w:ind w:left="580" w:hanging="580"/>
              <w:rPr>
                <w:rFonts w:cstheme="minorHAnsi"/>
              </w:rPr>
            </w:pPr>
            <w:proofErr w:type="spellStart"/>
            <w:r w:rsidRPr="000E37D7">
              <w:rPr>
                <w:rFonts w:cstheme="minorHAnsi"/>
              </w:rPr>
              <w:t>Wangrow</w:t>
            </w:r>
            <w:proofErr w:type="spellEnd"/>
            <w:r w:rsidRPr="000E37D7">
              <w:rPr>
                <w:rFonts w:cstheme="minorHAnsi"/>
              </w:rPr>
              <w:t xml:space="preserve">, DB, </w:t>
            </w:r>
            <w:proofErr w:type="spellStart"/>
            <w:r w:rsidRPr="000E37D7">
              <w:rPr>
                <w:rFonts w:cstheme="minorHAnsi"/>
              </w:rPr>
              <w:t>Schepker</w:t>
            </w:r>
            <w:proofErr w:type="spellEnd"/>
            <w:r w:rsidRPr="000E37D7">
              <w:rPr>
                <w:rFonts w:cstheme="minorHAnsi"/>
              </w:rPr>
              <w:t>, DJ, Barker, VL (2015) Managerial discretion: an empirical review and focus on future research directions. Journal of Management 41(1): 99–135.</w:t>
            </w:r>
          </w:p>
        </w:tc>
      </w:tr>
      <w:tr w:rsidR="004278FD" w:rsidRPr="000E37D7" w14:paraId="4C253419" w14:textId="77777777" w:rsidTr="00A35F74">
        <w:tc>
          <w:tcPr>
            <w:tcW w:w="0" w:type="auto"/>
            <w:hideMark/>
          </w:tcPr>
          <w:p w14:paraId="49C476E2" w14:textId="77777777" w:rsidR="004278FD" w:rsidRPr="000E37D7" w:rsidRDefault="004278FD" w:rsidP="004278FD">
            <w:pPr>
              <w:pStyle w:val="NoSpacing"/>
              <w:rPr>
                <w:rFonts w:cstheme="minorHAnsi"/>
              </w:rPr>
            </w:pPr>
          </w:p>
        </w:tc>
        <w:tc>
          <w:tcPr>
            <w:tcW w:w="0" w:type="auto"/>
            <w:hideMark/>
          </w:tcPr>
          <w:p w14:paraId="6AB21038" w14:textId="2D83D54D" w:rsidR="004278FD" w:rsidRPr="000E37D7" w:rsidRDefault="004278FD" w:rsidP="004278FD">
            <w:pPr>
              <w:pStyle w:val="NoSpacing"/>
              <w:ind w:left="580" w:hanging="580"/>
              <w:rPr>
                <w:rFonts w:cstheme="minorHAnsi"/>
              </w:rPr>
            </w:pPr>
            <w:proofErr w:type="spellStart"/>
            <w:r w:rsidRPr="000E37D7">
              <w:rPr>
                <w:rFonts w:cstheme="minorHAnsi"/>
              </w:rPr>
              <w:t>Wiklund</w:t>
            </w:r>
            <w:proofErr w:type="spellEnd"/>
            <w:r w:rsidRPr="000E37D7">
              <w:rPr>
                <w:rFonts w:cstheme="minorHAnsi"/>
              </w:rPr>
              <w:t>, J, Shepherd, D (2003) Aspiring for, and achieving growth: the moderating role of resources and opportunities. Journal of Management Studies 40(8): 1919–1941.</w:t>
            </w:r>
          </w:p>
        </w:tc>
      </w:tr>
      <w:tr w:rsidR="004278FD" w:rsidRPr="000E37D7" w14:paraId="2F8EC11F" w14:textId="77777777" w:rsidTr="00A35F74">
        <w:tc>
          <w:tcPr>
            <w:tcW w:w="0" w:type="auto"/>
            <w:hideMark/>
          </w:tcPr>
          <w:p w14:paraId="4A4C714F" w14:textId="77777777" w:rsidR="004278FD" w:rsidRPr="000E37D7" w:rsidRDefault="004278FD" w:rsidP="004278FD">
            <w:pPr>
              <w:pStyle w:val="NoSpacing"/>
              <w:rPr>
                <w:rFonts w:cstheme="minorHAnsi"/>
              </w:rPr>
            </w:pPr>
          </w:p>
        </w:tc>
        <w:tc>
          <w:tcPr>
            <w:tcW w:w="0" w:type="auto"/>
            <w:hideMark/>
          </w:tcPr>
          <w:p w14:paraId="71A3AF73" w14:textId="6B0F62C5" w:rsidR="004278FD" w:rsidRPr="000E37D7" w:rsidRDefault="004278FD" w:rsidP="004278FD">
            <w:pPr>
              <w:pStyle w:val="NoSpacing"/>
              <w:ind w:left="580" w:hanging="580"/>
              <w:rPr>
                <w:rFonts w:cstheme="minorHAnsi"/>
              </w:rPr>
            </w:pPr>
            <w:r w:rsidRPr="000E37D7">
              <w:rPr>
                <w:rFonts w:cstheme="minorHAnsi"/>
              </w:rPr>
              <w:t xml:space="preserve">Zander, U, </w:t>
            </w:r>
            <w:proofErr w:type="spellStart"/>
            <w:r w:rsidRPr="000E37D7">
              <w:rPr>
                <w:rFonts w:cstheme="minorHAnsi"/>
              </w:rPr>
              <w:t>Kogut</w:t>
            </w:r>
            <w:proofErr w:type="spellEnd"/>
            <w:r w:rsidRPr="000E37D7">
              <w:rPr>
                <w:rFonts w:cstheme="minorHAnsi"/>
              </w:rPr>
              <w:t>, B (1995) Knowledge and the speed of the transfer and imitation of organizational capabilities: an empirical test. Organization Science 6(1): 76–92.</w:t>
            </w:r>
            <w:r w:rsidRPr="000E37D7">
              <w:rPr>
                <w:rFonts w:cstheme="minorHAnsi"/>
              </w:rPr>
              <w:br/>
            </w:r>
          </w:p>
        </w:tc>
      </w:tr>
    </w:tbl>
    <w:p w14:paraId="3C0F3816" w14:textId="77777777" w:rsidR="004278FD" w:rsidRPr="000E37D7" w:rsidRDefault="004278FD" w:rsidP="007D47FA">
      <w:pPr>
        <w:rPr>
          <w:rFonts w:cstheme="minorHAnsi"/>
        </w:rPr>
      </w:pPr>
    </w:p>
    <w:p w14:paraId="46D40F99" w14:textId="77777777" w:rsidR="00D6571F" w:rsidRPr="000E37D7" w:rsidRDefault="00D6571F" w:rsidP="007D47FA">
      <w:pPr>
        <w:rPr>
          <w:rFonts w:cstheme="minorHAnsi"/>
        </w:rPr>
      </w:pPr>
    </w:p>
    <w:sectPr w:rsidR="00D6571F" w:rsidRPr="000E37D7" w:rsidSect="000B64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left="289" w:hanging="183"/>
      </w:pPr>
      <w:rPr>
        <w:rFonts w:ascii="Gill Sans MT" w:hAnsi="Gill Sans MT" w:cs="Gill Sans MT"/>
        <w:b w:val="0"/>
        <w:bCs w:val="0"/>
        <w:spacing w:val="-1"/>
        <w:w w:val="99"/>
        <w:sz w:val="18"/>
        <w:szCs w:val="18"/>
      </w:rPr>
    </w:lvl>
    <w:lvl w:ilvl="1">
      <w:numFmt w:val="bullet"/>
      <w:lvlText w:val="•"/>
      <w:lvlJc w:val="left"/>
      <w:pPr>
        <w:ind w:left="1160" w:hanging="183"/>
      </w:pPr>
    </w:lvl>
    <w:lvl w:ilvl="2">
      <w:numFmt w:val="bullet"/>
      <w:lvlText w:val="•"/>
      <w:lvlJc w:val="left"/>
      <w:pPr>
        <w:ind w:left="2041" w:hanging="183"/>
      </w:pPr>
    </w:lvl>
    <w:lvl w:ilvl="3">
      <w:numFmt w:val="bullet"/>
      <w:lvlText w:val="•"/>
      <w:lvlJc w:val="left"/>
      <w:pPr>
        <w:ind w:left="2921" w:hanging="183"/>
      </w:pPr>
    </w:lvl>
    <w:lvl w:ilvl="4">
      <w:numFmt w:val="bullet"/>
      <w:lvlText w:val="•"/>
      <w:lvlJc w:val="left"/>
      <w:pPr>
        <w:ind w:left="3802" w:hanging="183"/>
      </w:pPr>
    </w:lvl>
    <w:lvl w:ilvl="5">
      <w:numFmt w:val="bullet"/>
      <w:lvlText w:val="•"/>
      <w:lvlJc w:val="left"/>
      <w:pPr>
        <w:ind w:left="4682" w:hanging="183"/>
      </w:pPr>
    </w:lvl>
    <w:lvl w:ilvl="6">
      <w:numFmt w:val="bullet"/>
      <w:lvlText w:val="•"/>
      <w:lvlJc w:val="left"/>
      <w:pPr>
        <w:ind w:left="5563" w:hanging="183"/>
      </w:pPr>
    </w:lvl>
    <w:lvl w:ilvl="7">
      <w:numFmt w:val="bullet"/>
      <w:lvlText w:val="•"/>
      <w:lvlJc w:val="left"/>
      <w:pPr>
        <w:ind w:left="6443" w:hanging="183"/>
      </w:pPr>
    </w:lvl>
    <w:lvl w:ilvl="8">
      <w:numFmt w:val="bullet"/>
      <w:lvlText w:val="•"/>
      <w:lvlJc w:val="left"/>
      <w:pPr>
        <w:ind w:left="7324" w:hanging="183"/>
      </w:p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893FA4"/>
    <w:multiLevelType w:val="multilevel"/>
    <w:tmpl w:val="703C5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B627EA"/>
    <w:multiLevelType w:val="hybridMultilevel"/>
    <w:tmpl w:val="E0BE6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5362C4"/>
    <w:multiLevelType w:val="hybridMultilevel"/>
    <w:tmpl w:val="95765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CA7704"/>
    <w:multiLevelType w:val="multilevel"/>
    <w:tmpl w:val="31A63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EE7819"/>
    <w:multiLevelType w:val="multilevel"/>
    <w:tmpl w:val="5634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79788E"/>
    <w:multiLevelType w:val="multilevel"/>
    <w:tmpl w:val="83946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2"/>
  </w:num>
  <w:num w:numId="4">
    <w:abstractNumId w:val="5"/>
  </w:num>
  <w:num w:numId="5">
    <w:abstractNumId w:val="7"/>
  </w:num>
  <w:num w:numId="6">
    <w:abstractNumId w:val="0"/>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ocumentProtection w:edit="readOnly" w:formatting="1" w:enforcement="1" w:cryptProviderType="rsaAES" w:cryptAlgorithmClass="hash" w:cryptAlgorithmType="typeAny" w:cryptAlgorithmSid="14" w:cryptSpinCount="100000" w:hash="fk0Vd5EtCsfCc+n6XN5ed6YUkrhxYdU9lJFV5wx+wlM5zTqdCpqS6Gk+4lA/ylS5gEfPQZKEwSi4Hv1JwfucBQ==" w:salt="gSWuWTZlwux4vuEZA3Zm8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093"/>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1D58"/>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626"/>
    <w:rsid w:val="000B1EEB"/>
    <w:rsid w:val="000B22D3"/>
    <w:rsid w:val="000B2768"/>
    <w:rsid w:val="000B3464"/>
    <w:rsid w:val="000B389E"/>
    <w:rsid w:val="000B501D"/>
    <w:rsid w:val="000B5170"/>
    <w:rsid w:val="000B6478"/>
    <w:rsid w:val="000C059E"/>
    <w:rsid w:val="000C0E5B"/>
    <w:rsid w:val="000C6BA7"/>
    <w:rsid w:val="000D3573"/>
    <w:rsid w:val="000D4F0B"/>
    <w:rsid w:val="000D6BF2"/>
    <w:rsid w:val="000E0D60"/>
    <w:rsid w:val="000E37D7"/>
    <w:rsid w:val="000E65DA"/>
    <w:rsid w:val="000E69EF"/>
    <w:rsid w:val="000E7C46"/>
    <w:rsid w:val="000F0449"/>
    <w:rsid w:val="000F08DA"/>
    <w:rsid w:val="000F14F0"/>
    <w:rsid w:val="000F1D5E"/>
    <w:rsid w:val="000F33D0"/>
    <w:rsid w:val="00101A98"/>
    <w:rsid w:val="00104CE6"/>
    <w:rsid w:val="00107704"/>
    <w:rsid w:val="00107EA8"/>
    <w:rsid w:val="00114114"/>
    <w:rsid w:val="00117F89"/>
    <w:rsid w:val="00120313"/>
    <w:rsid w:val="001233A5"/>
    <w:rsid w:val="00123BC0"/>
    <w:rsid w:val="00123E80"/>
    <w:rsid w:val="00131A15"/>
    <w:rsid w:val="00131A45"/>
    <w:rsid w:val="00131C28"/>
    <w:rsid w:val="00134CF7"/>
    <w:rsid w:val="0014182B"/>
    <w:rsid w:val="001432A3"/>
    <w:rsid w:val="0014490B"/>
    <w:rsid w:val="00146A5C"/>
    <w:rsid w:val="00146E50"/>
    <w:rsid w:val="00150DB6"/>
    <w:rsid w:val="00154D34"/>
    <w:rsid w:val="00160E1F"/>
    <w:rsid w:val="00161372"/>
    <w:rsid w:val="001622DB"/>
    <w:rsid w:val="00163F71"/>
    <w:rsid w:val="00170E08"/>
    <w:rsid w:val="00173556"/>
    <w:rsid w:val="0018114F"/>
    <w:rsid w:val="00181ADF"/>
    <w:rsid w:val="00183A38"/>
    <w:rsid w:val="00184C7A"/>
    <w:rsid w:val="001854EA"/>
    <w:rsid w:val="00185C26"/>
    <w:rsid w:val="00196C7C"/>
    <w:rsid w:val="001A1C71"/>
    <w:rsid w:val="001A1D21"/>
    <w:rsid w:val="001A1DF4"/>
    <w:rsid w:val="001A34C4"/>
    <w:rsid w:val="001B53B8"/>
    <w:rsid w:val="001B641A"/>
    <w:rsid w:val="001B6E76"/>
    <w:rsid w:val="001B76F7"/>
    <w:rsid w:val="001C3A3F"/>
    <w:rsid w:val="001D1087"/>
    <w:rsid w:val="001D2448"/>
    <w:rsid w:val="001D3ADE"/>
    <w:rsid w:val="001D58D3"/>
    <w:rsid w:val="001D776C"/>
    <w:rsid w:val="001D7BCC"/>
    <w:rsid w:val="001E18FE"/>
    <w:rsid w:val="001F29B8"/>
    <w:rsid w:val="001F70BC"/>
    <w:rsid w:val="001F7FBE"/>
    <w:rsid w:val="002016B1"/>
    <w:rsid w:val="00201875"/>
    <w:rsid w:val="00201AFD"/>
    <w:rsid w:val="00201FDC"/>
    <w:rsid w:val="002022D8"/>
    <w:rsid w:val="00206486"/>
    <w:rsid w:val="00206CC8"/>
    <w:rsid w:val="00211422"/>
    <w:rsid w:val="00212109"/>
    <w:rsid w:val="00220A49"/>
    <w:rsid w:val="00224240"/>
    <w:rsid w:val="00224507"/>
    <w:rsid w:val="00226FA2"/>
    <w:rsid w:val="00233952"/>
    <w:rsid w:val="0024134B"/>
    <w:rsid w:val="002505A3"/>
    <w:rsid w:val="00251132"/>
    <w:rsid w:val="00253366"/>
    <w:rsid w:val="002535DF"/>
    <w:rsid w:val="002558EB"/>
    <w:rsid w:val="00255B43"/>
    <w:rsid w:val="00255BDC"/>
    <w:rsid w:val="00255BEA"/>
    <w:rsid w:val="00256428"/>
    <w:rsid w:val="00261403"/>
    <w:rsid w:val="00261F59"/>
    <w:rsid w:val="00272AF4"/>
    <w:rsid w:val="00276C06"/>
    <w:rsid w:val="00280198"/>
    <w:rsid w:val="00282094"/>
    <w:rsid w:val="002843BC"/>
    <w:rsid w:val="00284A84"/>
    <w:rsid w:val="0029129F"/>
    <w:rsid w:val="00296B90"/>
    <w:rsid w:val="00297296"/>
    <w:rsid w:val="002A0668"/>
    <w:rsid w:val="002A6B8B"/>
    <w:rsid w:val="002A76CF"/>
    <w:rsid w:val="002A7FBB"/>
    <w:rsid w:val="002B1ED8"/>
    <w:rsid w:val="002B22E9"/>
    <w:rsid w:val="002B45EC"/>
    <w:rsid w:val="002B62C6"/>
    <w:rsid w:val="002C17A7"/>
    <w:rsid w:val="002C2DA5"/>
    <w:rsid w:val="002C3031"/>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3DC4"/>
    <w:rsid w:val="00324290"/>
    <w:rsid w:val="00331145"/>
    <w:rsid w:val="00331737"/>
    <w:rsid w:val="0033243D"/>
    <w:rsid w:val="003350BD"/>
    <w:rsid w:val="0033652E"/>
    <w:rsid w:val="00340617"/>
    <w:rsid w:val="00340B13"/>
    <w:rsid w:val="00340CDB"/>
    <w:rsid w:val="003427C6"/>
    <w:rsid w:val="0034317E"/>
    <w:rsid w:val="00343472"/>
    <w:rsid w:val="003455AA"/>
    <w:rsid w:val="00347634"/>
    <w:rsid w:val="00351E90"/>
    <w:rsid w:val="00354DEF"/>
    <w:rsid w:val="00356E29"/>
    <w:rsid w:val="00360206"/>
    <w:rsid w:val="003624EE"/>
    <w:rsid w:val="003632E1"/>
    <w:rsid w:val="00363CD3"/>
    <w:rsid w:val="003656A9"/>
    <w:rsid w:val="00365A63"/>
    <w:rsid w:val="00366852"/>
    <w:rsid w:val="003706EF"/>
    <w:rsid w:val="00370BE4"/>
    <w:rsid w:val="00371D56"/>
    <w:rsid w:val="003771BB"/>
    <w:rsid w:val="0037755D"/>
    <w:rsid w:val="00381F0E"/>
    <w:rsid w:val="00382D83"/>
    <w:rsid w:val="0038549B"/>
    <w:rsid w:val="0038628A"/>
    <w:rsid w:val="0038634F"/>
    <w:rsid w:val="00391C48"/>
    <w:rsid w:val="00394337"/>
    <w:rsid w:val="003A437A"/>
    <w:rsid w:val="003A503E"/>
    <w:rsid w:val="003A6039"/>
    <w:rsid w:val="003A72A0"/>
    <w:rsid w:val="003A731B"/>
    <w:rsid w:val="003B3638"/>
    <w:rsid w:val="003B47FA"/>
    <w:rsid w:val="003B6208"/>
    <w:rsid w:val="003B7F8F"/>
    <w:rsid w:val="003C4172"/>
    <w:rsid w:val="003C437D"/>
    <w:rsid w:val="003C4456"/>
    <w:rsid w:val="003C67BE"/>
    <w:rsid w:val="003D3301"/>
    <w:rsid w:val="003D4641"/>
    <w:rsid w:val="003E05B7"/>
    <w:rsid w:val="003E0C0A"/>
    <w:rsid w:val="003E5979"/>
    <w:rsid w:val="003E6CFF"/>
    <w:rsid w:val="003F3DE6"/>
    <w:rsid w:val="004010E3"/>
    <w:rsid w:val="004055B8"/>
    <w:rsid w:val="0040709D"/>
    <w:rsid w:val="004122F9"/>
    <w:rsid w:val="004124D3"/>
    <w:rsid w:val="004139BA"/>
    <w:rsid w:val="00421CBC"/>
    <w:rsid w:val="004278FD"/>
    <w:rsid w:val="00430085"/>
    <w:rsid w:val="0043008C"/>
    <w:rsid w:val="00430B91"/>
    <w:rsid w:val="00434B6C"/>
    <w:rsid w:val="00435862"/>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342"/>
    <w:rsid w:val="00473B19"/>
    <w:rsid w:val="00474CB3"/>
    <w:rsid w:val="00474ECD"/>
    <w:rsid w:val="004757B5"/>
    <w:rsid w:val="00475809"/>
    <w:rsid w:val="004816ED"/>
    <w:rsid w:val="004834F0"/>
    <w:rsid w:val="00487185"/>
    <w:rsid w:val="004873AE"/>
    <w:rsid w:val="00487718"/>
    <w:rsid w:val="00490ABE"/>
    <w:rsid w:val="004932A8"/>
    <w:rsid w:val="00497106"/>
    <w:rsid w:val="00497E47"/>
    <w:rsid w:val="004A0368"/>
    <w:rsid w:val="004A2715"/>
    <w:rsid w:val="004A2894"/>
    <w:rsid w:val="004A2B41"/>
    <w:rsid w:val="004A3B3E"/>
    <w:rsid w:val="004B2226"/>
    <w:rsid w:val="004B6BED"/>
    <w:rsid w:val="004B77C2"/>
    <w:rsid w:val="004B7F1B"/>
    <w:rsid w:val="004C0B3D"/>
    <w:rsid w:val="004C2D7B"/>
    <w:rsid w:val="004C45D2"/>
    <w:rsid w:val="004C5EEF"/>
    <w:rsid w:val="004D118A"/>
    <w:rsid w:val="004D1CB9"/>
    <w:rsid w:val="004D21C9"/>
    <w:rsid w:val="004D5C8A"/>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48E"/>
    <w:rsid w:val="00543C22"/>
    <w:rsid w:val="0054405B"/>
    <w:rsid w:val="0054567F"/>
    <w:rsid w:val="00546B44"/>
    <w:rsid w:val="00553291"/>
    <w:rsid w:val="005546FF"/>
    <w:rsid w:val="00556B72"/>
    <w:rsid w:val="005605E4"/>
    <w:rsid w:val="00563D7B"/>
    <w:rsid w:val="00563E3B"/>
    <w:rsid w:val="005643C8"/>
    <w:rsid w:val="00565B46"/>
    <w:rsid w:val="005673D1"/>
    <w:rsid w:val="00570F38"/>
    <w:rsid w:val="00573955"/>
    <w:rsid w:val="00580E33"/>
    <w:rsid w:val="00583225"/>
    <w:rsid w:val="00585911"/>
    <w:rsid w:val="0058724D"/>
    <w:rsid w:val="00596593"/>
    <w:rsid w:val="00596A35"/>
    <w:rsid w:val="005979CD"/>
    <w:rsid w:val="00597E6B"/>
    <w:rsid w:val="005A12F0"/>
    <w:rsid w:val="005A1B99"/>
    <w:rsid w:val="005A5291"/>
    <w:rsid w:val="005A6FD1"/>
    <w:rsid w:val="005B08F1"/>
    <w:rsid w:val="005B47BC"/>
    <w:rsid w:val="005C00EC"/>
    <w:rsid w:val="005C15C9"/>
    <w:rsid w:val="005C30E9"/>
    <w:rsid w:val="005C63DD"/>
    <w:rsid w:val="005C663B"/>
    <w:rsid w:val="005D1C38"/>
    <w:rsid w:val="005D1ED6"/>
    <w:rsid w:val="005D767A"/>
    <w:rsid w:val="005E01A5"/>
    <w:rsid w:val="005E2628"/>
    <w:rsid w:val="005E3154"/>
    <w:rsid w:val="005E5F66"/>
    <w:rsid w:val="005F2697"/>
    <w:rsid w:val="005F46EC"/>
    <w:rsid w:val="005F49C9"/>
    <w:rsid w:val="005F71CE"/>
    <w:rsid w:val="005F7A68"/>
    <w:rsid w:val="00601980"/>
    <w:rsid w:val="0060332C"/>
    <w:rsid w:val="00604C5A"/>
    <w:rsid w:val="00607CF2"/>
    <w:rsid w:val="00607F1D"/>
    <w:rsid w:val="0061256C"/>
    <w:rsid w:val="00612DE8"/>
    <w:rsid w:val="00615A83"/>
    <w:rsid w:val="00617C12"/>
    <w:rsid w:val="00620EA0"/>
    <w:rsid w:val="00623E47"/>
    <w:rsid w:val="00624A5A"/>
    <w:rsid w:val="00624CD2"/>
    <w:rsid w:val="0062795C"/>
    <w:rsid w:val="00631A06"/>
    <w:rsid w:val="00633D28"/>
    <w:rsid w:val="00633F1B"/>
    <w:rsid w:val="00634D07"/>
    <w:rsid w:val="00635799"/>
    <w:rsid w:val="00636A77"/>
    <w:rsid w:val="0064051B"/>
    <w:rsid w:val="006413F8"/>
    <w:rsid w:val="00645D2C"/>
    <w:rsid w:val="00646044"/>
    <w:rsid w:val="00650724"/>
    <w:rsid w:val="006517B5"/>
    <w:rsid w:val="00652076"/>
    <w:rsid w:val="00653DA3"/>
    <w:rsid w:val="00654D37"/>
    <w:rsid w:val="006621F0"/>
    <w:rsid w:val="006647E7"/>
    <w:rsid w:val="00666FD4"/>
    <w:rsid w:val="00667217"/>
    <w:rsid w:val="006702C6"/>
    <w:rsid w:val="00672628"/>
    <w:rsid w:val="006769E6"/>
    <w:rsid w:val="00676C63"/>
    <w:rsid w:val="00682333"/>
    <w:rsid w:val="006844CA"/>
    <w:rsid w:val="006871E0"/>
    <w:rsid w:val="00693B53"/>
    <w:rsid w:val="00697377"/>
    <w:rsid w:val="006A1F61"/>
    <w:rsid w:val="006A2464"/>
    <w:rsid w:val="006A533C"/>
    <w:rsid w:val="006A5E52"/>
    <w:rsid w:val="006A712D"/>
    <w:rsid w:val="006A7B71"/>
    <w:rsid w:val="006B0D02"/>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0080"/>
    <w:rsid w:val="007220C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2626"/>
    <w:rsid w:val="00796875"/>
    <w:rsid w:val="0079756E"/>
    <w:rsid w:val="007A1233"/>
    <w:rsid w:val="007A258F"/>
    <w:rsid w:val="007A3B3A"/>
    <w:rsid w:val="007B0BBA"/>
    <w:rsid w:val="007C16F7"/>
    <w:rsid w:val="007C690B"/>
    <w:rsid w:val="007D25DB"/>
    <w:rsid w:val="007D47FA"/>
    <w:rsid w:val="007D51E8"/>
    <w:rsid w:val="007D655B"/>
    <w:rsid w:val="007D762B"/>
    <w:rsid w:val="007D7C64"/>
    <w:rsid w:val="007E2E07"/>
    <w:rsid w:val="007E491C"/>
    <w:rsid w:val="007E53E2"/>
    <w:rsid w:val="007E604C"/>
    <w:rsid w:val="007E642A"/>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35B4"/>
    <w:rsid w:val="00834DF7"/>
    <w:rsid w:val="00836F01"/>
    <w:rsid w:val="008406F5"/>
    <w:rsid w:val="00841F1E"/>
    <w:rsid w:val="00842203"/>
    <w:rsid w:val="00850E3E"/>
    <w:rsid w:val="008555AF"/>
    <w:rsid w:val="008579D1"/>
    <w:rsid w:val="00860C34"/>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CC6"/>
    <w:rsid w:val="008B15CF"/>
    <w:rsid w:val="008B2242"/>
    <w:rsid w:val="008B4AD1"/>
    <w:rsid w:val="008B6D93"/>
    <w:rsid w:val="008B7AF1"/>
    <w:rsid w:val="008C0022"/>
    <w:rsid w:val="008C3543"/>
    <w:rsid w:val="008C4A0E"/>
    <w:rsid w:val="008D0F0D"/>
    <w:rsid w:val="008D0FF2"/>
    <w:rsid w:val="008D14D6"/>
    <w:rsid w:val="008D1D7F"/>
    <w:rsid w:val="008D2917"/>
    <w:rsid w:val="008D3526"/>
    <w:rsid w:val="008F0401"/>
    <w:rsid w:val="008F04C1"/>
    <w:rsid w:val="008F2457"/>
    <w:rsid w:val="008F252A"/>
    <w:rsid w:val="008F6AFD"/>
    <w:rsid w:val="008F7645"/>
    <w:rsid w:val="0090248F"/>
    <w:rsid w:val="00902F25"/>
    <w:rsid w:val="0090407E"/>
    <w:rsid w:val="00905334"/>
    <w:rsid w:val="00907703"/>
    <w:rsid w:val="00907ABB"/>
    <w:rsid w:val="00911307"/>
    <w:rsid w:val="00915110"/>
    <w:rsid w:val="009151B5"/>
    <w:rsid w:val="00916ADA"/>
    <w:rsid w:val="00916C64"/>
    <w:rsid w:val="00925107"/>
    <w:rsid w:val="00925421"/>
    <w:rsid w:val="00925E8B"/>
    <w:rsid w:val="009267EE"/>
    <w:rsid w:val="00927998"/>
    <w:rsid w:val="00932185"/>
    <w:rsid w:val="009346E4"/>
    <w:rsid w:val="00935F23"/>
    <w:rsid w:val="009372D8"/>
    <w:rsid w:val="00937D12"/>
    <w:rsid w:val="00940ED2"/>
    <w:rsid w:val="009458CD"/>
    <w:rsid w:val="00946997"/>
    <w:rsid w:val="0094737A"/>
    <w:rsid w:val="00950094"/>
    <w:rsid w:val="0095139E"/>
    <w:rsid w:val="00951536"/>
    <w:rsid w:val="00952B32"/>
    <w:rsid w:val="00952C61"/>
    <w:rsid w:val="00954B3E"/>
    <w:rsid w:val="009554A6"/>
    <w:rsid w:val="009566EC"/>
    <w:rsid w:val="00956FEB"/>
    <w:rsid w:val="009650D5"/>
    <w:rsid w:val="0096535F"/>
    <w:rsid w:val="00965F35"/>
    <w:rsid w:val="00966500"/>
    <w:rsid w:val="009729A3"/>
    <w:rsid w:val="009732A9"/>
    <w:rsid w:val="00976F98"/>
    <w:rsid w:val="00977988"/>
    <w:rsid w:val="00977F1D"/>
    <w:rsid w:val="00982217"/>
    <w:rsid w:val="00984B39"/>
    <w:rsid w:val="00986A83"/>
    <w:rsid w:val="00990645"/>
    <w:rsid w:val="009A130B"/>
    <w:rsid w:val="009A1A1B"/>
    <w:rsid w:val="009A2639"/>
    <w:rsid w:val="009A2B9D"/>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AD0"/>
    <w:rsid w:val="00A231A4"/>
    <w:rsid w:val="00A310DA"/>
    <w:rsid w:val="00A32FCB"/>
    <w:rsid w:val="00A3561C"/>
    <w:rsid w:val="00A35F74"/>
    <w:rsid w:val="00A400BC"/>
    <w:rsid w:val="00A40701"/>
    <w:rsid w:val="00A42169"/>
    <w:rsid w:val="00A424F1"/>
    <w:rsid w:val="00A426B2"/>
    <w:rsid w:val="00A45EE8"/>
    <w:rsid w:val="00A465FC"/>
    <w:rsid w:val="00A471E5"/>
    <w:rsid w:val="00A47B50"/>
    <w:rsid w:val="00A50459"/>
    <w:rsid w:val="00A506CB"/>
    <w:rsid w:val="00A52144"/>
    <w:rsid w:val="00A52369"/>
    <w:rsid w:val="00A52A88"/>
    <w:rsid w:val="00A55701"/>
    <w:rsid w:val="00A56ED1"/>
    <w:rsid w:val="00A648A4"/>
    <w:rsid w:val="00A650B2"/>
    <w:rsid w:val="00A7290A"/>
    <w:rsid w:val="00A75006"/>
    <w:rsid w:val="00A81E28"/>
    <w:rsid w:val="00A82932"/>
    <w:rsid w:val="00A82D07"/>
    <w:rsid w:val="00A868FB"/>
    <w:rsid w:val="00A86BF5"/>
    <w:rsid w:val="00A915ED"/>
    <w:rsid w:val="00A91CF2"/>
    <w:rsid w:val="00A93BA4"/>
    <w:rsid w:val="00A9416E"/>
    <w:rsid w:val="00AA4021"/>
    <w:rsid w:val="00AA493D"/>
    <w:rsid w:val="00AB1ED2"/>
    <w:rsid w:val="00AB4807"/>
    <w:rsid w:val="00AB4813"/>
    <w:rsid w:val="00AC0052"/>
    <w:rsid w:val="00AC04D6"/>
    <w:rsid w:val="00AD0685"/>
    <w:rsid w:val="00AD38C1"/>
    <w:rsid w:val="00AD4AD4"/>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11"/>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2B03"/>
    <w:rsid w:val="00B74E41"/>
    <w:rsid w:val="00B7740D"/>
    <w:rsid w:val="00B82F58"/>
    <w:rsid w:val="00B839A9"/>
    <w:rsid w:val="00B84C63"/>
    <w:rsid w:val="00B86814"/>
    <w:rsid w:val="00B910CB"/>
    <w:rsid w:val="00B91743"/>
    <w:rsid w:val="00B91D38"/>
    <w:rsid w:val="00B9225A"/>
    <w:rsid w:val="00B927D2"/>
    <w:rsid w:val="00B935A4"/>
    <w:rsid w:val="00B945E5"/>
    <w:rsid w:val="00B9636B"/>
    <w:rsid w:val="00B974AD"/>
    <w:rsid w:val="00B97B9B"/>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6D95"/>
    <w:rsid w:val="00BC7302"/>
    <w:rsid w:val="00BD01F3"/>
    <w:rsid w:val="00BD02D2"/>
    <w:rsid w:val="00BD0D8D"/>
    <w:rsid w:val="00BD439F"/>
    <w:rsid w:val="00BD4F14"/>
    <w:rsid w:val="00BD596B"/>
    <w:rsid w:val="00BE2644"/>
    <w:rsid w:val="00BE42F3"/>
    <w:rsid w:val="00BE551C"/>
    <w:rsid w:val="00BF6ECD"/>
    <w:rsid w:val="00BF790B"/>
    <w:rsid w:val="00C01E67"/>
    <w:rsid w:val="00C05302"/>
    <w:rsid w:val="00C06B6B"/>
    <w:rsid w:val="00C06F37"/>
    <w:rsid w:val="00C0799A"/>
    <w:rsid w:val="00C12836"/>
    <w:rsid w:val="00C13438"/>
    <w:rsid w:val="00C145B6"/>
    <w:rsid w:val="00C170FF"/>
    <w:rsid w:val="00C173E1"/>
    <w:rsid w:val="00C2019E"/>
    <w:rsid w:val="00C27AEF"/>
    <w:rsid w:val="00C3110E"/>
    <w:rsid w:val="00C3466C"/>
    <w:rsid w:val="00C355FF"/>
    <w:rsid w:val="00C41A64"/>
    <w:rsid w:val="00C47122"/>
    <w:rsid w:val="00C47959"/>
    <w:rsid w:val="00C47CEA"/>
    <w:rsid w:val="00C47FC9"/>
    <w:rsid w:val="00C515E0"/>
    <w:rsid w:val="00C531A3"/>
    <w:rsid w:val="00C57D4F"/>
    <w:rsid w:val="00C57F24"/>
    <w:rsid w:val="00C63EA6"/>
    <w:rsid w:val="00C6525B"/>
    <w:rsid w:val="00C6619F"/>
    <w:rsid w:val="00C6624A"/>
    <w:rsid w:val="00C742C3"/>
    <w:rsid w:val="00C75559"/>
    <w:rsid w:val="00C76D88"/>
    <w:rsid w:val="00C7785D"/>
    <w:rsid w:val="00C77A26"/>
    <w:rsid w:val="00C85BDD"/>
    <w:rsid w:val="00C86B81"/>
    <w:rsid w:val="00C91557"/>
    <w:rsid w:val="00C92675"/>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3C9"/>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1AF2"/>
    <w:rsid w:val="00D52D25"/>
    <w:rsid w:val="00D65491"/>
    <w:rsid w:val="00D6571F"/>
    <w:rsid w:val="00D65A57"/>
    <w:rsid w:val="00D66306"/>
    <w:rsid w:val="00D66B18"/>
    <w:rsid w:val="00D726DB"/>
    <w:rsid w:val="00D73164"/>
    <w:rsid w:val="00D74E6B"/>
    <w:rsid w:val="00D77E53"/>
    <w:rsid w:val="00D8135F"/>
    <w:rsid w:val="00D81DD5"/>
    <w:rsid w:val="00D85490"/>
    <w:rsid w:val="00D87BB8"/>
    <w:rsid w:val="00D90BD9"/>
    <w:rsid w:val="00D932C5"/>
    <w:rsid w:val="00D939A7"/>
    <w:rsid w:val="00D9581C"/>
    <w:rsid w:val="00D95DCB"/>
    <w:rsid w:val="00D96228"/>
    <w:rsid w:val="00D96BD2"/>
    <w:rsid w:val="00DA17F4"/>
    <w:rsid w:val="00DA5459"/>
    <w:rsid w:val="00DB0B78"/>
    <w:rsid w:val="00DB357A"/>
    <w:rsid w:val="00DB4233"/>
    <w:rsid w:val="00DB5097"/>
    <w:rsid w:val="00DB5395"/>
    <w:rsid w:val="00DC4039"/>
    <w:rsid w:val="00DC4F7C"/>
    <w:rsid w:val="00DC7134"/>
    <w:rsid w:val="00DC7C2C"/>
    <w:rsid w:val="00DD2256"/>
    <w:rsid w:val="00DD3191"/>
    <w:rsid w:val="00DD4B55"/>
    <w:rsid w:val="00DD5871"/>
    <w:rsid w:val="00DE2F66"/>
    <w:rsid w:val="00DE4173"/>
    <w:rsid w:val="00DE4592"/>
    <w:rsid w:val="00DF5E53"/>
    <w:rsid w:val="00DF6125"/>
    <w:rsid w:val="00DF7185"/>
    <w:rsid w:val="00E13E05"/>
    <w:rsid w:val="00E15784"/>
    <w:rsid w:val="00E162FA"/>
    <w:rsid w:val="00E16734"/>
    <w:rsid w:val="00E179BE"/>
    <w:rsid w:val="00E20401"/>
    <w:rsid w:val="00E22E45"/>
    <w:rsid w:val="00E264D8"/>
    <w:rsid w:val="00E319F9"/>
    <w:rsid w:val="00E331C7"/>
    <w:rsid w:val="00E35240"/>
    <w:rsid w:val="00E36E18"/>
    <w:rsid w:val="00E37099"/>
    <w:rsid w:val="00E40A15"/>
    <w:rsid w:val="00E40CCE"/>
    <w:rsid w:val="00E41EF4"/>
    <w:rsid w:val="00E43654"/>
    <w:rsid w:val="00E459FA"/>
    <w:rsid w:val="00E45A4B"/>
    <w:rsid w:val="00E46996"/>
    <w:rsid w:val="00E50522"/>
    <w:rsid w:val="00E52F87"/>
    <w:rsid w:val="00E6120D"/>
    <w:rsid w:val="00E61D06"/>
    <w:rsid w:val="00E7043E"/>
    <w:rsid w:val="00E73439"/>
    <w:rsid w:val="00E747D9"/>
    <w:rsid w:val="00E75D5D"/>
    <w:rsid w:val="00E766CA"/>
    <w:rsid w:val="00E81F85"/>
    <w:rsid w:val="00E8413D"/>
    <w:rsid w:val="00E84C2A"/>
    <w:rsid w:val="00E905F3"/>
    <w:rsid w:val="00E90CA1"/>
    <w:rsid w:val="00E91D25"/>
    <w:rsid w:val="00E95F4D"/>
    <w:rsid w:val="00E97067"/>
    <w:rsid w:val="00EA6E8E"/>
    <w:rsid w:val="00EA7978"/>
    <w:rsid w:val="00EA7D19"/>
    <w:rsid w:val="00EB7F70"/>
    <w:rsid w:val="00EC43E7"/>
    <w:rsid w:val="00EC4C2A"/>
    <w:rsid w:val="00EC6764"/>
    <w:rsid w:val="00EC726F"/>
    <w:rsid w:val="00EC7743"/>
    <w:rsid w:val="00EC7B8C"/>
    <w:rsid w:val="00ED2540"/>
    <w:rsid w:val="00ED48A6"/>
    <w:rsid w:val="00ED521A"/>
    <w:rsid w:val="00EE127B"/>
    <w:rsid w:val="00EE1F48"/>
    <w:rsid w:val="00EE3C5A"/>
    <w:rsid w:val="00EE4E0F"/>
    <w:rsid w:val="00EE504D"/>
    <w:rsid w:val="00EE75E3"/>
    <w:rsid w:val="00EE7777"/>
    <w:rsid w:val="00EF0C86"/>
    <w:rsid w:val="00EF2D7A"/>
    <w:rsid w:val="00EF586D"/>
    <w:rsid w:val="00F00B9A"/>
    <w:rsid w:val="00F0246E"/>
    <w:rsid w:val="00F026DB"/>
    <w:rsid w:val="00F03432"/>
    <w:rsid w:val="00F04133"/>
    <w:rsid w:val="00F12233"/>
    <w:rsid w:val="00F12CE1"/>
    <w:rsid w:val="00F14096"/>
    <w:rsid w:val="00F14820"/>
    <w:rsid w:val="00F30DED"/>
    <w:rsid w:val="00F31DB2"/>
    <w:rsid w:val="00F37720"/>
    <w:rsid w:val="00F4046D"/>
    <w:rsid w:val="00F40A6C"/>
    <w:rsid w:val="00F44EA5"/>
    <w:rsid w:val="00F4518D"/>
    <w:rsid w:val="00F46A00"/>
    <w:rsid w:val="00F46AEA"/>
    <w:rsid w:val="00F46C28"/>
    <w:rsid w:val="00F46CF6"/>
    <w:rsid w:val="00F51019"/>
    <w:rsid w:val="00F52179"/>
    <w:rsid w:val="00F52B79"/>
    <w:rsid w:val="00F5393F"/>
    <w:rsid w:val="00F559A5"/>
    <w:rsid w:val="00F55F9D"/>
    <w:rsid w:val="00F56E1A"/>
    <w:rsid w:val="00F60EEE"/>
    <w:rsid w:val="00F6204B"/>
    <w:rsid w:val="00F62CDA"/>
    <w:rsid w:val="00F6448C"/>
    <w:rsid w:val="00F65D8A"/>
    <w:rsid w:val="00F74422"/>
    <w:rsid w:val="00F75755"/>
    <w:rsid w:val="00F76222"/>
    <w:rsid w:val="00F829CD"/>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40E0"/>
    <w:rsid w:val="00FB5F1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4697"/>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8D291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8D2917"/>
    <w:rPr>
      <w:color w:val="800080"/>
      <w:u w:val="single"/>
    </w:rPr>
  </w:style>
  <w:style w:type="character" w:customStyle="1" w:styleId="captionlabel">
    <w:name w:val="captionlabel"/>
    <w:basedOn w:val="DefaultParagraphFont"/>
    <w:rsid w:val="008D2917"/>
  </w:style>
  <w:style w:type="character" w:customStyle="1" w:styleId="figure">
    <w:name w:val="figure"/>
    <w:basedOn w:val="DefaultParagraphFont"/>
    <w:rsid w:val="008D2917"/>
  </w:style>
  <w:style w:type="character" w:customStyle="1" w:styleId="overlay">
    <w:name w:val="overlay"/>
    <w:basedOn w:val="DefaultParagraphFont"/>
    <w:rsid w:val="008D2917"/>
  </w:style>
  <w:style w:type="character" w:customStyle="1" w:styleId="nlmfn">
    <w:name w:val="nlm_fn"/>
    <w:basedOn w:val="DefaultParagraphFont"/>
    <w:rsid w:val="008D2917"/>
  </w:style>
  <w:style w:type="character" w:customStyle="1" w:styleId="fn-label">
    <w:name w:val="fn-label"/>
    <w:basedOn w:val="DefaultParagraphFont"/>
    <w:rsid w:val="008D2917"/>
  </w:style>
  <w:style w:type="character" w:customStyle="1" w:styleId="nlmyear">
    <w:name w:val="nlm_year"/>
    <w:basedOn w:val="DefaultParagraphFont"/>
    <w:rsid w:val="004278FD"/>
  </w:style>
  <w:style w:type="character" w:customStyle="1" w:styleId="nlmpublisher-loc">
    <w:name w:val="nlm_publisher-loc"/>
    <w:basedOn w:val="DefaultParagraphFont"/>
    <w:rsid w:val="004278FD"/>
  </w:style>
  <w:style w:type="character" w:customStyle="1" w:styleId="nlmpublisher-name">
    <w:name w:val="nlm_publisher-name"/>
    <w:basedOn w:val="DefaultParagraphFont"/>
    <w:rsid w:val="004278FD"/>
  </w:style>
  <w:style w:type="character" w:customStyle="1" w:styleId="ref-google">
    <w:name w:val="ref-google"/>
    <w:basedOn w:val="DefaultParagraphFont"/>
    <w:rsid w:val="004278FD"/>
  </w:style>
  <w:style w:type="character" w:customStyle="1" w:styleId="ref-xlink">
    <w:name w:val="ref-xlink"/>
    <w:basedOn w:val="DefaultParagraphFont"/>
    <w:rsid w:val="004278FD"/>
  </w:style>
  <w:style w:type="character" w:customStyle="1" w:styleId="ref-sfxlink">
    <w:name w:val="ref-sfxlink"/>
    <w:basedOn w:val="DefaultParagraphFont"/>
    <w:rsid w:val="004278FD"/>
  </w:style>
  <w:style w:type="character" w:customStyle="1" w:styleId="nlmarticle-title">
    <w:name w:val="nlm_article-title"/>
    <w:basedOn w:val="DefaultParagraphFont"/>
    <w:rsid w:val="004278FD"/>
  </w:style>
  <w:style w:type="character" w:customStyle="1" w:styleId="nlmfpage">
    <w:name w:val="nlm_fpage"/>
    <w:basedOn w:val="DefaultParagraphFont"/>
    <w:rsid w:val="004278FD"/>
  </w:style>
  <w:style w:type="character" w:customStyle="1" w:styleId="nlmlpage">
    <w:name w:val="nlm_lpage"/>
    <w:basedOn w:val="DefaultParagraphFont"/>
    <w:rsid w:val="004278FD"/>
  </w:style>
  <w:style w:type="character" w:customStyle="1" w:styleId="nlmchapter-title">
    <w:name w:val="nlm_chapter-title"/>
    <w:basedOn w:val="DefaultParagraphFont"/>
    <w:rsid w:val="004278FD"/>
  </w:style>
  <w:style w:type="character" w:styleId="UnresolvedMention">
    <w:name w:val="Unresolved Mention"/>
    <w:basedOn w:val="DefaultParagraphFont"/>
    <w:uiPriority w:val="99"/>
    <w:semiHidden/>
    <w:unhideWhenUsed/>
    <w:rsid w:val="004278FD"/>
    <w:rPr>
      <w:color w:val="605E5C"/>
      <w:shd w:val="clear" w:color="auto" w:fill="E1DFDD"/>
    </w:rPr>
  </w:style>
  <w:style w:type="table" w:styleId="TableGridLight">
    <w:name w:val="Grid Table Light"/>
    <w:basedOn w:val="TableNormal"/>
    <w:uiPriority w:val="40"/>
    <w:rsid w:val="00A35F7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677273549">
      <w:bodyDiv w:val="1"/>
      <w:marLeft w:val="0"/>
      <w:marRight w:val="0"/>
      <w:marTop w:val="0"/>
      <w:marBottom w:val="0"/>
      <w:divBdr>
        <w:top w:val="none" w:sz="0" w:space="0" w:color="auto"/>
        <w:left w:val="none" w:sz="0" w:space="0" w:color="auto"/>
        <w:bottom w:val="none" w:sz="0" w:space="0" w:color="auto"/>
        <w:right w:val="none" w:sz="0" w:space="0" w:color="auto"/>
      </w:divBdr>
      <w:divsChild>
        <w:div w:id="1733693412">
          <w:marLeft w:val="0"/>
          <w:marRight w:val="0"/>
          <w:marTop w:val="75"/>
          <w:marBottom w:val="0"/>
          <w:divBdr>
            <w:top w:val="none" w:sz="0" w:space="0" w:color="auto"/>
            <w:left w:val="none" w:sz="0" w:space="0" w:color="auto"/>
            <w:bottom w:val="none" w:sz="0" w:space="0" w:color="auto"/>
            <w:right w:val="none" w:sz="0" w:space="0" w:color="auto"/>
          </w:divBdr>
          <w:divsChild>
            <w:div w:id="1709137739">
              <w:marLeft w:val="0"/>
              <w:marRight w:val="0"/>
              <w:marTop w:val="0"/>
              <w:marBottom w:val="0"/>
              <w:divBdr>
                <w:top w:val="none" w:sz="0" w:space="0" w:color="auto"/>
                <w:left w:val="none" w:sz="0" w:space="0" w:color="auto"/>
                <w:bottom w:val="none" w:sz="0" w:space="0" w:color="auto"/>
                <w:right w:val="none" w:sz="0" w:space="0" w:color="auto"/>
              </w:divBdr>
            </w:div>
            <w:div w:id="1736513000">
              <w:marLeft w:val="0"/>
              <w:marRight w:val="0"/>
              <w:marTop w:val="0"/>
              <w:marBottom w:val="0"/>
              <w:divBdr>
                <w:top w:val="none" w:sz="0" w:space="0" w:color="auto"/>
                <w:left w:val="none" w:sz="0" w:space="0" w:color="auto"/>
                <w:bottom w:val="none" w:sz="0" w:space="0" w:color="auto"/>
                <w:right w:val="none" w:sz="0" w:space="0" w:color="auto"/>
              </w:divBdr>
            </w:div>
          </w:divsChild>
        </w:div>
        <w:div w:id="1544563186">
          <w:marLeft w:val="0"/>
          <w:marRight w:val="0"/>
          <w:marTop w:val="0"/>
          <w:marBottom w:val="150"/>
          <w:divBdr>
            <w:top w:val="none" w:sz="0" w:space="0" w:color="auto"/>
            <w:left w:val="none" w:sz="0" w:space="0" w:color="auto"/>
            <w:bottom w:val="single" w:sz="6" w:space="0" w:color="CCCCCC"/>
            <w:right w:val="none" w:sz="0" w:space="0" w:color="auto"/>
          </w:divBdr>
          <w:divsChild>
            <w:div w:id="565148593">
              <w:marLeft w:val="300"/>
              <w:marRight w:val="0"/>
              <w:marTop w:val="0"/>
              <w:marBottom w:val="450"/>
              <w:divBdr>
                <w:top w:val="none" w:sz="0" w:space="0" w:color="auto"/>
                <w:left w:val="none" w:sz="0" w:space="0" w:color="auto"/>
                <w:bottom w:val="none" w:sz="0" w:space="0" w:color="auto"/>
                <w:right w:val="none" w:sz="0" w:space="0" w:color="auto"/>
              </w:divBdr>
            </w:div>
          </w:divsChild>
        </w:div>
        <w:div w:id="770006190">
          <w:marLeft w:val="0"/>
          <w:marRight w:val="0"/>
          <w:marTop w:val="0"/>
          <w:marBottom w:val="0"/>
          <w:divBdr>
            <w:top w:val="none" w:sz="0" w:space="0" w:color="auto"/>
            <w:left w:val="none" w:sz="0" w:space="0" w:color="auto"/>
            <w:bottom w:val="none" w:sz="0" w:space="0" w:color="auto"/>
            <w:right w:val="none" w:sz="0" w:space="0" w:color="auto"/>
          </w:divBdr>
          <w:divsChild>
            <w:div w:id="42601409">
              <w:marLeft w:val="0"/>
              <w:marRight w:val="0"/>
              <w:marTop w:val="0"/>
              <w:marBottom w:val="0"/>
              <w:divBdr>
                <w:top w:val="none" w:sz="0" w:space="0" w:color="auto"/>
                <w:left w:val="none" w:sz="0" w:space="0" w:color="auto"/>
                <w:bottom w:val="none" w:sz="0" w:space="0" w:color="auto"/>
                <w:right w:val="none" w:sz="0" w:space="0" w:color="auto"/>
              </w:divBdr>
              <w:divsChild>
                <w:div w:id="950865704">
                  <w:marLeft w:val="0"/>
                  <w:marRight w:val="0"/>
                  <w:marTop w:val="0"/>
                  <w:marBottom w:val="0"/>
                  <w:divBdr>
                    <w:top w:val="none" w:sz="0" w:space="0" w:color="auto"/>
                    <w:left w:val="none" w:sz="0" w:space="0" w:color="auto"/>
                    <w:bottom w:val="none" w:sz="0" w:space="0" w:color="auto"/>
                    <w:right w:val="none" w:sz="0" w:space="0" w:color="auto"/>
                  </w:divBdr>
                </w:div>
              </w:divsChild>
            </w:div>
            <w:div w:id="2094158489">
              <w:marLeft w:val="0"/>
              <w:marRight w:val="0"/>
              <w:marTop w:val="0"/>
              <w:marBottom w:val="0"/>
              <w:divBdr>
                <w:top w:val="none" w:sz="0" w:space="0" w:color="auto"/>
                <w:left w:val="none" w:sz="0" w:space="0" w:color="auto"/>
                <w:bottom w:val="none" w:sz="0" w:space="0" w:color="auto"/>
                <w:right w:val="none" w:sz="0" w:space="0" w:color="auto"/>
              </w:divBdr>
              <w:divsChild>
                <w:div w:id="2016762439">
                  <w:marLeft w:val="0"/>
                  <w:marRight w:val="0"/>
                  <w:marTop w:val="0"/>
                  <w:marBottom w:val="0"/>
                  <w:divBdr>
                    <w:top w:val="none" w:sz="0" w:space="0" w:color="auto"/>
                    <w:left w:val="none" w:sz="0" w:space="0" w:color="auto"/>
                    <w:bottom w:val="none" w:sz="0" w:space="0" w:color="auto"/>
                    <w:right w:val="none" w:sz="0" w:space="0" w:color="auto"/>
                  </w:divBdr>
                </w:div>
                <w:div w:id="1816339665">
                  <w:marLeft w:val="0"/>
                  <w:marRight w:val="0"/>
                  <w:marTop w:val="0"/>
                  <w:marBottom w:val="0"/>
                  <w:divBdr>
                    <w:top w:val="none" w:sz="0" w:space="0" w:color="auto"/>
                    <w:left w:val="none" w:sz="0" w:space="0" w:color="auto"/>
                    <w:bottom w:val="none" w:sz="0" w:space="0" w:color="auto"/>
                    <w:right w:val="none" w:sz="0" w:space="0" w:color="auto"/>
                  </w:divBdr>
                </w:div>
                <w:div w:id="2050059156">
                  <w:marLeft w:val="0"/>
                  <w:marRight w:val="0"/>
                  <w:marTop w:val="0"/>
                  <w:marBottom w:val="0"/>
                  <w:divBdr>
                    <w:top w:val="none" w:sz="0" w:space="0" w:color="auto"/>
                    <w:left w:val="none" w:sz="0" w:space="0" w:color="auto"/>
                    <w:bottom w:val="none" w:sz="0" w:space="0" w:color="auto"/>
                    <w:right w:val="none" w:sz="0" w:space="0" w:color="auto"/>
                  </w:divBdr>
                  <w:divsChild>
                    <w:div w:id="2113476199">
                      <w:marLeft w:val="300"/>
                      <w:marRight w:val="0"/>
                      <w:marTop w:val="0"/>
                      <w:marBottom w:val="0"/>
                      <w:divBdr>
                        <w:top w:val="none" w:sz="0" w:space="0" w:color="auto"/>
                        <w:left w:val="none" w:sz="0" w:space="0" w:color="auto"/>
                        <w:bottom w:val="none" w:sz="0" w:space="0" w:color="auto"/>
                        <w:right w:val="none" w:sz="0" w:space="0" w:color="auto"/>
                      </w:divBdr>
                    </w:div>
                  </w:divsChild>
                </w:div>
                <w:div w:id="533732955">
                  <w:marLeft w:val="0"/>
                  <w:marRight w:val="0"/>
                  <w:marTop w:val="0"/>
                  <w:marBottom w:val="0"/>
                  <w:divBdr>
                    <w:top w:val="none" w:sz="0" w:space="0" w:color="auto"/>
                    <w:left w:val="none" w:sz="0" w:space="0" w:color="auto"/>
                    <w:bottom w:val="none" w:sz="0" w:space="0" w:color="auto"/>
                    <w:right w:val="none" w:sz="0" w:space="0" w:color="auto"/>
                  </w:divBdr>
                  <w:divsChild>
                    <w:div w:id="1116481683">
                      <w:marLeft w:val="300"/>
                      <w:marRight w:val="0"/>
                      <w:marTop w:val="0"/>
                      <w:marBottom w:val="0"/>
                      <w:divBdr>
                        <w:top w:val="none" w:sz="0" w:space="0" w:color="auto"/>
                        <w:left w:val="none" w:sz="0" w:space="0" w:color="auto"/>
                        <w:bottom w:val="none" w:sz="0" w:space="0" w:color="auto"/>
                        <w:right w:val="none" w:sz="0" w:space="0" w:color="auto"/>
                      </w:divBdr>
                    </w:div>
                  </w:divsChild>
                </w:div>
                <w:div w:id="1748914963">
                  <w:marLeft w:val="0"/>
                  <w:marRight w:val="0"/>
                  <w:marTop w:val="0"/>
                  <w:marBottom w:val="0"/>
                  <w:divBdr>
                    <w:top w:val="none" w:sz="0" w:space="0" w:color="auto"/>
                    <w:left w:val="none" w:sz="0" w:space="0" w:color="auto"/>
                    <w:bottom w:val="none" w:sz="0" w:space="0" w:color="auto"/>
                    <w:right w:val="none" w:sz="0" w:space="0" w:color="auto"/>
                  </w:divBdr>
                  <w:divsChild>
                    <w:div w:id="602569102">
                      <w:marLeft w:val="300"/>
                      <w:marRight w:val="0"/>
                      <w:marTop w:val="0"/>
                      <w:marBottom w:val="0"/>
                      <w:divBdr>
                        <w:top w:val="none" w:sz="0" w:space="0" w:color="auto"/>
                        <w:left w:val="none" w:sz="0" w:space="0" w:color="auto"/>
                        <w:bottom w:val="none" w:sz="0" w:space="0" w:color="auto"/>
                        <w:right w:val="none" w:sz="0" w:space="0" w:color="auto"/>
                      </w:divBdr>
                    </w:div>
                  </w:divsChild>
                </w:div>
                <w:div w:id="1000163286">
                  <w:marLeft w:val="0"/>
                  <w:marRight w:val="0"/>
                  <w:marTop w:val="0"/>
                  <w:marBottom w:val="0"/>
                  <w:divBdr>
                    <w:top w:val="none" w:sz="0" w:space="0" w:color="auto"/>
                    <w:left w:val="none" w:sz="0" w:space="0" w:color="auto"/>
                    <w:bottom w:val="none" w:sz="0" w:space="0" w:color="auto"/>
                    <w:right w:val="none" w:sz="0" w:space="0" w:color="auto"/>
                  </w:divBdr>
                  <w:divsChild>
                    <w:div w:id="58577164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63156143">
              <w:marLeft w:val="0"/>
              <w:marRight w:val="0"/>
              <w:marTop w:val="0"/>
              <w:marBottom w:val="0"/>
              <w:divBdr>
                <w:top w:val="none" w:sz="0" w:space="0" w:color="auto"/>
                <w:left w:val="none" w:sz="0" w:space="0" w:color="auto"/>
                <w:bottom w:val="none" w:sz="0" w:space="0" w:color="auto"/>
                <w:right w:val="none" w:sz="0" w:space="0" w:color="auto"/>
              </w:divBdr>
              <w:divsChild>
                <w:div w:id="1435054770">
                  <w:marLeft w:val="0"/>
                  <w:marRight w:val="0"/>
                  <w:marTop w:val="0"/>
                  <w:marBottom w:val="0"/>
                  <w:divBdr>
                    <w:top w:val="none" w:sz="0" w:space="0" w:color="auto"/>
                    <w:left w:val="none" w:sz="0" w:space="0" w:color="auto"/>
                    <w:bottom w:val="none" w:sz="0" w:space="0" w:color="auto"/>
                    <w:right w:val="none" w:sz="0" w:space="0" w:color="auto"/>
                  </w:divBdr>
                </w:div>
                <w:div w:id="1550800422">
                  <w:marLeft w:val="0"/>
                  <w:marRight w:val="0"/>
                  <w:marTop w:val="0"/>
                  <w:marBottom w:val="0"/>
                  <w:divBdr>
                    <w:top w:val="none" w:sz="0" w:space="0" w:color="auto"/>
                    <w:left w:val="none" w:sz="0" w:space="0" w:color="auto"/>
                    <w:bottom w:val="none" w:sz="0" w:space="0" w:color="auto"/>
                    <w:right w:val="none" w:sz="0" w:space="0" w:color="auto"/>
                  </w:divBdr>
                  <w:divsChild>
                    <w:div w:id="1804422645">
                      <w:marLeft w:val="300"/>
                      <w:marRight w:val="0"/>
                      <w:marTop w:val="0"/>
                      <w:marBottom w:val="0"/>
                      <w:divBdr>
                        <w:top w:val="none" w:sz="0" w:space="0" w:color="auto"/>
                        <w:left w:val="none" w:sz="0" w:space="0" w:color="auto"/>
                        <w:bottom w:val="none" w:sz="0" w:space="0" w:color="auto"/>
                        <w:right w:val="none" w:sz="0" w:space="0" w:color="auto"/>
                      </w:divBdr>
                    </w:div>
                  </w:divsChild>
                </w:div>
                <w:div w:id="2117828162">
                  <w:marLeft w:val="0"/>
                  <w:marRight w:val="0"/>
                  <w:marTop w:val="0"/>
                  <w:marBottom w:val="0"/>
                  <w:divBdr>
                    <w:top w:val="none" w:sz="0" w:space="0" w:color="auto"/>
                    <w:left w:val="none" w:sz="0" w:space="0" w:color="auto"/>
                    <w:bottom w:val="none" w:sz="0" w:space="0" w:color="auto"/>
                    <w:right w:val="none" w:sz="0" w:space="0" w:color="auto"/>
                  </w:divBdr>
                  <w:divsChild>
                    <w:div w:id="597371326">
                      <w:marLeft w:val="300"/>
                      <w:marRight w:val="0"/>
                      <w:marTop w:val="0"/>
                      <w:marBottom w:val="0"/>
                      <w:divBdr>
                        <w:top w:val="none" w:sz="0" w:space="0" w:color="auto"/>
                        <w:left w:val="none" w:sz="0" w:space="0" w:color="auto"/>
                        <w:bottom w:val="none" w:sz="0" w:space="0" w:color="auto"/>
                        <w:right w:val="none" w:sz="0" w:space="0" w:color="auto"/>
                      </w:divBdr>
                    </w:div>
                  </w:divsChild>
                </w:div>
                <w:div w:id="1303345160">
                  <w:marLeft w:val="0"/>
                  <w:marRight w:val="0"/>
                  <w:marTop w:val="0"/>
                  <w:marBottom w:val="0"/>
                  <w:divBdr>
                    <w:top w:val="none" w:sz="0" w:space="0" w:color="auto"/>
                    <w:left w:val="none" w:sz="0" w:space="0" w:color="auto"/>
                    <w:bottom w:val="none" w:sz="0" w:space="0" w:color="auto"/>
                    <w:right w:val="none" w:sz="0" w:space="0" w:color="auto"/>
                  </w:divBdr>
                  <w:divsChild>
                    <w:div w:id="1582712248">
                      <w:marLeft w:val="300"/>
                      <w:marRight w:val="0"/>
                      <w:marTop w:val="0"/>
                      <w:marBottom w:val="0"/>
                      <w:divBdr>
                        <w:top w:val="none" w:sz="0" w:space="0" w:color="auto"/>
                        <w:left w:val="none" w:sz="0" w:space="0" w:color="auto"/>
                        <w:bottom w:val="none" w:sz="0" w:space="0" w:color="auto"/>
                        <w:right w:val="none" w:sz="0" w:space="0" w:color="auto"/>
                      </w:divBdr>
                    </w:div>
                  </w:divsChild>
                </w:div>
                <w:div w:id="2036149361">
                  <w:marLeft w:val="0"/>
                  <w:marRight w:val="0"/>
                  <w:marTop w:val="0"/>
                  <w:marBottom w:val="0"/>
                  <w:divBdr>
                    <w:top w:val="none" w:sz="0" w:space="0" w:color="auto"/>
                    <w:left w:val="none" w:sz="0" w:space="0" w:color="auto"/>
                    <w:bottom w:val="none" w:sz="0" w:space="0" w:color="auto"/>
                    <w:right w:val="none" w:sz="0" w:space="0" w:color="auto"/>
                  </w:divBdr>
                  <w:divsChild>
                    <w:div w:id="1846744028">
                      <w:marLeft w:val="300"/>
                      <w:marRight w:val="0"/>
                      <w:marTop w:val="0"/>
                      <w:marBottom w:val="0"/>
                      <w:divBdr>
                        <w:top w:val="none" w:sz="0" w:space="0" w:color="auto"/>
                        <w:left w:val="none" w:sz="0" w:space="0" w:color="auto"/>
                        <w:bottom w:val="none" w:sz="0" w:space="0" w:color="auto"/>
                        <w:right w:val="none" w:sz="0" w:space="0" w:color="auto"/>
                      </w:divBdr>
                    </w:div>
                  </w:divsChild>
                </w:div>
                <w:div w:id="12462465">
                  <w:marLeft w:val="0"/>
                  <w:marRight w:val="0"/>
                  <w:marTop w:val="0"/>
                  <w:marBottom w:val="0"/>
                  <w:divBdr>
                    <w:top w:val="none" w:sz="0" w:space="0" w:color="auto"/>
                    <w:left w:val="none" w:sz="0" w:space="0" w:color="auto"/>
                    <w:bottom w:val="none" w:sz="0" w:space="0" w:color="auto"/>
                    <w:right w:val="none" w:sz="0" w:space="0" w:color="auto"/>
                  </w:divBdr>
                  <w:divsChild>
                    <w:div w:id="1838768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1925768">
              <w:marLeft w:val="0"/>
              <w:marRight w:val="0"/>
              <w:marTop w:val="0"/>
              <w:marBottom w:val="0"/>
              <w:divBdr>
                <w:top w:val="none" w:sz="0" w:space="0" w:color="auto"/>
                <w:left w:val="none" w:sz="0" w:space="0" w:color="auto"/>
                <w:bottom w:val="none" w:sz="0" w:space="0" w:color="auto"/>
                <w:right w:val="none" w:sz="0" w:space="0" w:color="auto"/>
              </w:divBdr>
              <w:divsChild>
                <w:div w:id="461267340">
                  <w:marLeft w:val="0"/>
                  <w:marRight w:val="0"/>
                  <w:marTop w:val="0"/>
                  <w:marBottom w:val="0"/>
                  <w:divBdr>
                    <w:top w:val="none" w:sz="0" w:space="0" w:color="auto"/>
                    <w:left w:val="none" w:sz="0" w:space="0" w:color="auto"/>
                    <w:bottom w:val="none" w:sz="0" w:space="0" w:color="auto"/>
                    <w:right w:val="none" w:sz="0" w:space="0" w:color="auto"/>
                  </w:divBdr>
                </w:div>
                <w:div w:id="1386832686">
                  <w:marLeft w:val="0"/>
                  <w:marRight w:val="0"/>
                  <w:marTop w:val="0"/>
                  <w:marBottom w:val="0"/>
                  <w:divBdr>
                    <w:top w:val="none" w:sz="0" w:space="0" w:color="auto"/>
                    <w:left w:val="none" w:sz="0" w:space="0" w:color="auto"/>
                    <w:bottom w:val="none" w:sz="0" w:space="0" w:color="auto"/>
                    <w:right w:val="none" w:sz="0" w:space="0" w:color="auto"/>
                  </w:divBdr>
                </w:div>
                <w:div w:id="185337226">
                  <w:marLeft w:val="0"/>
                  <w:marRight w:val="0"/>
                  <w:marTop w:val="0"/>
                  <w:marBottom w:val="0"/>
                  <w:divBdr>
                    <w:top w:val="none" w:sz="0" w:space="0" w:color="auto"/>
                    <w:left w:val="none" w:sz="0" w:space="0" w:color="auto"/>
                    <w:bottom w:val="none" w:sz="0" w:space="0" w:color="auto"/>
                    <w:right w:val="none" w:sz="0" w:space="0" w:color="auto"/>
                  </w:divBdr>
                </w:div>
                <w:div w:id="371687051">
                  <w:marLeft w:val="375"/>
                  <w:marRight w:val="375"/>
                  <w:marTop w:val="0"/>
                  <w:marBottom w:val="0"/>
                  <w:divBdr>
                    <w:top w:val="none" w:sz="0" w:space="0" w:color="auto"/>
                    <w:left w:val="none" w:sz="0" w:space="0" w:color="auto"/>
                    <w:bottom w:val="none" w:sz="0" w:space="0" w:color="auto"/>
                    <w:right w:val="none" w:sz="0" w:space="0" w:color="auto"/>
                  </w:divBdr>
                  <w:divsChild>
                    <w:div w:id="250355406">
                      <w:marLeft w:val="0"/>
                      <w:marRight w:val="0"/>
                      <w:marTop w:val="0"/>
                      <w:marBottom w:val="0"/>
                      <w:divBdr>
                        <w:top w:val="none" w:sz="0" w:space="0" w:color="auto"/>
                        <w:left w:val="none" w:sz="0" w:space="0" w:color="auto"/>
                        <w:bottom w:val="none" w:sz="0" w:space="0" w:color="auto"/>
                        <w:right w:val="none" w:sz="0" w:space="0" w:color="auto"/>
                      </w:divBdr>
                    </w:div>
                    <w:div w:id="1589732867">
                      <w:marLeft w:val="0"/>
                      <w:marRight w:val="0"/>
                      <w:marTop w:val="150"/>
                      <w:marBottom w:val="0"/>
                      <w:divBdr>
                        <w:top w:val="none" w:sz="0" w:space="0" w:color="auto"/>
                        <w:left w:val="none" w:sz="0" w:space="0" w:color="auto"/>
                        <w:bottom w:val="none" w:sz="0" w:space="0" w:color="auto"/>
                        <w:right w:val="none" w:sz="0" w:space="0" w:color="auto"/>
                      </w:divBdr>
                    </w:div>
                  </w:divsChild>
                </w:div>
                <w:div w:id="1518810695">
                  <w:marLeft w:val="0"/>
                  <w:marRight w:val="0"/>
                  <w:marTop w:val="0"/>
                  <w:marBottom w:val="0"/>
                  <w:divBdr>
                    <w:top w:val="none" w:sz="0" w:space="0" w:color="auto"/>
                    <w:left w:val="none" w:sz="0" w:space="0" w:color="auto"/>
                    <w:bottom w:val="none" w:sz="0" w:space="0" w:color="auto"/>
                    <w:right w:val="none" w:sz="0" w:space="0" w:color="auto"/>
                  </w:divBdr>
                </w:div>
                <w:div w:id="1742748382">
                  <w:marLeft w:val="0"/>
                  <w:marRight w:val="0"/>
                  <w:marTop w:val="0"/>
                  <w:marBottom w:val="0"/>
                  <w:divBdr>
                    <w:top w:val="none" w:sz="0" w:space="0" w:color="auto"/>
                    <w:left w:val="none" w:sz="0" w:space="0" w:color="auto"/>
                    <w:bottom w:val="none" w:sz="0" w:space="0" w:color="auto"/>
                    <w:right w:val="none" w:sz="0" w:space="0" w:color="auto"/>
                  </w:divBdr>
                </w:div>
                <w:div w:id="886798133">
                  <w:marLeft w:val="375"/>
                  <w:marRight w:val="375"/>
                  <w:marTop w:val="0"/>
                  <w:marBottom w:val="0"/>
                  <w:divBdr>
                    <w:top w:val="none" w:sz="0" w:space="0" w:color="auto"/>
                    <w:left w:val="none" w:sz="0" w:space="0" w:color="auto"/>
                    <w:bottom w:val="none" w:sz="0" w:space="0" w:color="auto"/>
                    <w:right w:val="none" w:sz="0" w:space="0" w:color="auto"/>
                  </w:divBdr>
                  <w:divsChild>
                    <w:div w:id="1874809550">
                      <w:marLeft w:val="0"/>
                      <w:marRight w:val="0"/>
                      <w:marTop w:val="0"/>
                      <w:marBottom w:val="0"/>
                      <w:divBdr>
                        <w:top w:val="none" w:sz="0" w:space="0" w:color="auto"/>
                        <w:left w:val="none" w:sz="0" w:space="0" w:color="auto"/>
                        <w:bottom w:val="none" w:sz="0" w:space="0" w:color="auto"/>
                        <w:right w:val="none" w:sz="0" w:space="0" w:color="auto"/>
                      </w:divBdr>
                    </w:div>
                    <w:div w:id="134115964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1713413">
              <w:marLeft w:val="0"/>
              <w:marRight w:val="0"/>
              <w:marTop w:val="0"/>
              <w:marBottom w:val="0"/>
              <w:divBdr>
                <w:top w:val="none" w:sz="0" w:space="0" w:color="auto"/>
                <w:left w:val="none" w:sz="0" w:space="0" w:color="auto"/>
                <w:bottom w:val="none" w:sz="0" w:space="0" w:color="auto"/>
                <w:right w:val="none" w:sz="0" w:space="0" w:color="auto"/>
              </w:divBdr>
              <w:divsChild>
                <w:div w:id="1315985560">
                  <w:marLeft w:val="0"/>
                  <w:marRight w:val="0"/>
                  <w:marTop w:val="0"/>
                  <w:marBottom w:val="0"/>
                  <w:divBdr>
                    <w:top w:val="none" w:sz="0" w:space="0" w:color="auto"/>
                    <w:left w:val="none" w:sz="0" w:space="0" w:color="auto"/>
                    <w:bottom w:val="none" w:sz="0" w:space="0" w:color="auto"/>
                    <w:right w:val="none" w:sz="0" w:space="0" w:color="auto"/>
                  </w:divBdr>
                </w:div>
                <w:div w:id="1077485047">
                  <w:marLeft w:val="300"/>
                  <w:marRight w:val="0"/>
                  <w:marTop w:val="0"/>
                  <w:marBottom w:val="0"/>
                  <w:divBdr>
                    <w:top w:val="none" w:sz="0" w:space="0" w:color="auto"/>
                    <w:left w:val="none" w:sz="0" w:space="0" w:color="auto"/>
                    <w:bottom w:val="none" w:sz="0" w:space="0" w:color="auto"/>
                    <w:right w:val="none" w:sz="0" w:space="0" w:color="auto"/>
                  </w:divBdr>
                  <w:divsChild>
                    <w:div w:id="1082409353">
                      <w:marLeft w:val="0"/>
                      <w:marRight w:val="0"/>
                      <w:marTop w:val="0"/>
                      <w:marBottom w:val="375"/>
                      <w:divBdr>
                        <w:top w:val="none" w:sz="0" w:space="0" w:color="auto"/>
                        <w:left w:val="none" w:sz="0" w:space="0" w:color="auto"/>
                        <w:bottom w:val="none" w:sz="0" w:space="0" w:color="auto"/>
                        <w:right w:val="none" w:sz="0" w:space="0" w:color="auto"/>
                      </w:divBdr>
                      <w:divsChild>
                        <w:div w:id="163618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924826">
                  <w:marLeft w:val="300"/>
                  <w:marRight w:val="0"/>
                  <w:marTop w:val="0"/>
                  <w:marBottom w:val="0"/>
                  <w:divBdr>
                    <w:top w:val="none" w:sz="0" w:space="0" w:color="auto"/>
                    <w:left w:val="none" w:sz="0" w:space="0" w:color="auto"/>
                    <w:bottom w:val="none" w:sz="0" w:space="0" w:color="auto"/>
                    <w:right w:val="none" w:sz="0" w:space="0" w:color="auto"/>
                  </w:divBdr>
                  <w:divsChild>
                    <w:div w:id="1390687787">
                      <w:marLeft w:val="0"/>
                      <w:marRight w:val="0"/>
                      <w:marTop w:val="0"/>
                      <w:marBottom w:val="375"/>
                      <w:divBdr>
                        <w:top w:val="none" w:sz="0" w:space="0" w:color="auto"/>
                        <w:left w:val="none" w:sz="0" w:space="0" w:color="auto"/>
                        <w:bottom w:val="none" w:sz="0" w:space="0" w:color="auto"/>
                        <w:right w:val="none" w:sz="0" w:space="0" w:color="auto"/>
                      </w:divBdr>
                      <w:divsChild>
                        <w:div w:id="78423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835116">
              <w:marLeft w:val="0"/>
              <w:marRight w:val="0"/>
              <w:marTop w:val="0"/>
              <w:marBottom w:val="0"/>
              <w:divBdr>
                <w:top w:val="none" w:sz="0" w:space="0" w:color="auto"/>
                <w:left w:val="none" w:sz="0" w:space="0" w:color="auto"/>
                <w:bottom w:val="none" w:sz="0" w:space="0" w:color="auto"/>
                <w:right w:val="none" w:sz="0" w:space="0" w:color="auto"/>
              </w:divBdr>
              <w:divsChild>
                <w:div w:id="1179931314">
                  <w:marLeft w:val="0"/>
                  <w:marRight w:val="0"/>
                  <w:marTop w:val="0"/>
                  <w:marBottom w:val="0"/>
                  <w:divBdr>
                    <w:top w:val="none" w:sz="0" w:space="0" w:color="auto"/>
                    <w:left w:val="none" w:sz="0" w:space="0" w:color="auto"/>
                    <w:bottom w:val="none" w:sz="0" w:space="0" w:color="auto"/>
                    <w:right w:val="none" w:sz="0" w:space="0" w:color="auto"/>
                  </w:divBdr>
                </w:div>
              </w:divsChild>
            </w:div>
            <w:div w:id="339160353">
              <w:marLeft w:val="0"/>
              <w:marRight w:val="0"/>
              <w:marTop w:val="0"/>
              <w:marBottom w:val="0"/>
              <w:divBdr>
                <w:top w:val="none" w:sz="0" w:space="0" w:color="auto"/>
                <w:left w:val="none" w:sz="0" w:space="0" w:color="auto"/>
                <w:bottom w:val="none" w:sz="0" w:space="0" w:color="auto"/>
                <w:right w:val="none" w:sz="0" w:space="0" w:color="auto"/>
              </w:divBdr>
              <w:divsChild>
                <w:div w:id="344987376">
                  <w:marLeft w:val="0"/>
                  <w:marRight w:val="0"/>
                  <w:marTop w:val="0"/>
                  <w:marBottom w:val="0"/>
                  <w:divBdr>
                    <w:top w:val="none" w:sz="0" w:space="0" w:color="auto"/>
                    <w:left w:val="none" w:sz="0" w:space="0" w:color="auto"/>
                    <w:bottom w:val="none" w:sz="0" w:space="0" w:color="auto"/>
                    <w:right w:val="none" w:sz="0" w:space="0" w:color="auto"/>
                  </w:divBdr>
                </w:div>
              </w:divsChild>
            </w:div>
            <w:div w:id="111362266">
              <w:marLeft w:val="0"/>
              <w:marRight w:val="0"/>
              <w:marTop w:val="0"/>
              <w:marBottom w:val="0"/>
              <w:divBdr>
                <w:top w:val="none" w:sz="0" w:space="0" w:color="auto"/>
                <w:left w:val="none" w:sz="0" w:space="0" w:color="auto"/>
                <w:bottom w:val="none" w:sz="0" w:space="0" w:color="auto"/>
                <w:right w:val="none" w:sz="0" w:space="0" w:color="auto"/>
              </w:divBdr>
              <w:divsChild>
                <w:div w:id="1438671896">
                  <w:marLeft w:val="0"/>
                  <w:marRight w:val="0"/>
                  <w:marTop w:val="0"/>
                  <w:marBottom w:val="0"/>
                  <w:divBdr>
                    <w:top w:val="none" w:sz="0" w:space="0" w:color="auto"/>
                    <w:left w:val="none" w:sz="0" w:space="0" w:color="auto"/>
                    <w:bottom w:val="none" w:sz="0" w:space="0" w:color="auto"/>
                    <w:right w:val="none" w:sz="0" w:space="0" w:color="auto"/>
                  </w:divBdr>
                </w:div>
              </w:divsChild>
            </w:div>
            <w:div w:id="545265848">
              <w:marLeft w:val="0"/>
              <w:marRight w:val="0"/>
              <w:marTop w:val="0"/>
              <w:marBottom w:val="0"/>
              <w:divBdr>
                <w:top w:val="none" w:sz="0" w:space="0" w:color="auto"/>
                <w:left w:val="none" w:sz="0" w:space="0" w:color="auto"/>
                <w:bottom w:val="none" w:sz="0" w:space="0" w:color="auto"/>
                <w:right w:val="none" w:sz="0" w:space="0" w:color="auto"/>
              </w:divBdr>
              <w:divsChild>
                <w:div w:id="715854603">
                  <w:marLeft w:val="0"/>
                  <w:marRight w:val="0"/>
                  <w:marTop w:val="0"/>
                  <w:marBottom w:val="0"/>
                  <w:divBdr>
                    <w:top w:val="none" w:sz="0" w:space="0" w:color="auto"/>
                    <w:left w:val="none" w:sz="0" w:space="0" w:color="auto"/>
                    <w:bottom w:val="none" w:sz="0" w:space="0" w:color="auto"/>
                    <w:right w:val="none" w:sz="0" w:space="0" w:color="auto"/>
                  </w:divBdr>
                  <w:divsChild>
                    <w:div w:id="56705483">
                      <w:marLeft w:val="0"/>
                      <w:marRight w:val="0"/>
                      <w:marTop w:val="0"/>
                      <w:marBottom w:val="0"/>
                      <w:divBdr>
                        <w:top w:val="none" w:sz="0" w:space="0" w:color="auto"/>
                        <w:left w:val="none" w:sz="0" w:space="0" w:color="auto"/>
                        <w:bottom w:val="none" w:sz="0" w:space="0" w:color="auto"/>
                        <w:right w:val="none" w:sz="0" w:space="0" w:color="auto"/>
                      </w:divBdr>
                    </w:div>
                    <w:div w:id="729771196">
                      <w:marLeft w:val="0"/>
                      <w:marRight w:val="0"/>
                      <w:marTop w:val="0"/>
                      <w:marBottom w:val="0"/>
                      <w:divBdr>
                        <w:top w:val="none" w:sz="0" w:space="0" w:color="auto"/>
                        <w:left w:val="none" w:sz="0" w:space="0" w:color="auto"/>
                        <w:bottom w:val="none" w:sz="0" w:space="0" w:color="auto"/>
                        <w:right w:val="none" w:sz="0" w:space="0" w:color="auto"/>
                      </w:divBdr>
                    </w:div>
                    <w:div w:id="385567706">
                      <w:marLeft w:val="0"/>
                      <w:marRight w:val="0"/>
                      <w:marTop w:val="0"/>
                      <w:marBottom w:val="0"/>
                      <w:divBdr>
                        <w:top w:val="none" w:sz="0" w:space="0" w:color="auto"/>
                        <w:left w:val="none" w:sz="0" w:space="0" w:color="auto"/>
                        <w:bottom w:val="none" w:sz="0" w:space="0" w:color="auto"/>
                        <w:right w:val="none" w:sz="0" w:space="0" w:color="auto"/>
                      </w:divBdr>
                    </w:div>
                    <w:div w:id="1334992080">
                      <w:marLeft w:val="375"/>
                      <w:marRight w:val="375"/>
                      <w:marTop w:val="0"/>
                      <w:marBottom w:val="0"/>
                      <w:divBdr>
                        <w:top w:val="none" w:sz="0" w:space="0" w:color="auto"/>
                        <w:left w:val="none" w:sz="0" w:space="0" w:color="auto"/>
                        <w:bottom w:val="none" w:sz="0" w:space="0" w:color="auto"/>
                        <w:right w:val="none" w:sz="0" w:space="0" w:color="auto"/>
                      </w:divBdr>
                      <w:divsChild>
                        <w:div w:id="704133674">
                          <w:marLeft w:val="0"/>
                          <w:marRight w:val="0"/>
                          <w:marTop w:val="0"/>
                          <w:marBottom w:val="0"/>
                          <w:divBdr>
                            <w:top w:val="none" w:sz="0" w:space="0" w:color="auto"/>
                            <w:left w:val="none" w:sz="0" w:space="0" w:color="auto"/>
                            <w:bottom w:val="none" w:sz="0" w:space="0" w:color="auto"/>
                            <w:right w:val="none" w:sz="0" w:space="0" w:color="auto"/>
                          </w:divBdr>
                        </w:div>
                        <w:div w:id="182859207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16474022">
              <w:marLeft w:val="0"/>
              <w:marRight w:val="0"/>
              <w:marTop w:val="0"/>
              <w:marBottom w:val="0"/>
              <w:divBdr>
                <w:top w:val="none" w:sz="0" w:space="0" w:color="auto"/>
                <w:left w:val="none" w:sz="0" w:space="0" w:color="auto"/>
                <w:bottom w:val="none" w:sz="0" w:space="0" w:color="auto"/>
                <w:right w:val="none" w:sz="0" w:space="0" w:color="auto"/>
              </w:divBdr>
              <w:divsChild>
                <w:div w:id="811870674">
                  <w:marLeft w:val="0"/>
                  <w:marRight w:val="0"/>
                  <w:marTop w:val="0"/>
                  <w:marBottom w:val="0"/>
                  <w:divBdr>
                    <w:top w:val="none" w:sz="0" w:space="0" w:color="auto"/>
                    <w:left w:val="none" w:sz="0" w:space="0" w:color="auto"/>
                    <w:bottom w:val="none" w:sz="0" w:space="0" w:color="auto"/>
                    <w:right w:val="none" w:sz="0" w:space="0" w:color="auto"/>
                  </w:divBdr>
                  <w:divsChild>
                    <w:div w:id="1299994328">
                      <w:marLeft w:val="0"/>
                      <w:marRight w:val="0"/>
                      <w:marTop w:val="0"/>
                      <w:marBottom w:val="0"/>
                      <w:divBdr>
                        <w:top w:val="none" w:sz="0" w:space="0" w:color="auto"/>
                        <w:left w:val="none" w:sz="0" w:space="0" w:color="auto"/>
                        <w:bottom w:val="none" w:sz="0" w:space="0" w:color="auto"/>
                        <w:right w:val="none" w:sz="0" w:space="0" w:color="auto"/>
                      </w:divBdr>
                    </w:div>
                    <w:div w:id="1124151052">
                      <w:marLeft w:val="0"/>
                      <w:marRight w:val="0"/>
                      <w:marTop w:val="0"/>
                      <w:marBottom w:val="0"/>
                      <w:divBdr>
                        <w:top w:val="none" w:sz="0" w:space="0" w:color="auto"/>
                        <w:left w:val="none" w:sz="0" w:space="0" w:color="auto"/>
                        <w:bottom w:val="none" w:sz="0" w:space="0" w:color="auto"/>
                        <w:right w:val="none" w:sz="0" w:space="0" w:color="auto"/>
                      </w:divBdr>
                    </w:div>
                    <w:div w:id="2001081639">
                      <w:marLeft w:val="0"/>
                      <w:marRight w:val="0"/>
                      <w:marTop w:val="0"/>
                      <w:marBottom w:val="0"/>
                      <w:divBdr>
                        <w:top w:val="none" w:sz="0" w:space="0" w:color="auto"/>
                        <w:left w:val="none" w:sz="0" w:space="0" w:color="auto"/>
                        <w:bottom w:val="none" w:sz="0" w:space="0" w:color="auto"/>
                        <w:right w:val="none" w:sz="0" w:space="0" w:color="auto"/>
                      </w:divBdr>
                    </w:div>
                    <w:div w:id="1204294158">
                      <w:marLeft w:val="375"/>
                      <w:marRight w:val="375"/>
                      <w:marTop w:val="0"/>
                      <w:marBottom w:val="0"/>
                      <w:divBdr>
                        <w:top w:val="none" w:sz="0" w:space="0" w:color="auto"/>
                        <w:left w:val="none" w:sz="0" w:space="0" w:color="auto"/>
                        <w:bottom w:val="none" w:sz="0" w:space="0" w:color="auto"/>
                        <w:right w:val="none" w:sz="0" w:space="0" w:color="auto"/>
                      </w:divBdr>
                      <w:divsChild>
                        <w:div w:id="1122579393">
                          <w:marLeft w:val="0"/>
                          <w:marRight w:val="0"/>
                          <w:marTop w:val="0"/>
                          <w:marBottom w:val="0"/>
                          <w:divBdr>
                            <w:top w:val="none" w:sz="0" w:space="0" w:color="auto"/>
                            <w:left w:val="none" w:sz="0" w:space="0" w:color="auto"/>
                            <w:bottom w:val="none" w:sz="0" w:space="0" w:color="auto"/>
                            <w:right w:val="none" w:sz="0" w:space="0" w:color="auto"/>
                          </w:divBdr>
                        </w:div>
                        <w:div w:id="40167720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40001108">
              <w:marLeft w:val="0"/>
              <w:marRight w:val="0"/>
              <w:marTop w:val="0"/>
              <w:marBottom w:val="0"/>
              <w:divBdr>
                <w:top w:val="none" w:sz="0" w:space="0" w:color="auto"/>
                <w:left w:val="none" w:sz="0" w:space="0" w:color="auto"/>
                <w:bottom w:val="none" w:sz="0" w:space="0" w:color="auto"/>
                <w:right w:val="none" w:sz="0" w:space="0" w:color="auto"/>
              </w:divBdr>
            </w:div>
            <w:div w:id="1801878791">
              <w:marLeft w:val="0"/>
              <w:marRight w:val="0"/>
              <w:marTop w:val="0"/>
              <w:marBottom w:val="0"/>
              <w:divBdr>
                <w:top w:val="none" w:sz="0" w:space="0" w:color="auto"/>
                <w:left w:val="none" w:sz="0" w:space="0" w:color="auto"/>
                <w:bottom w:val="none" w:sz="0" w:space="0" w:color="auto"/>
                <w:right w:val="none" w:sz="0" w:space="0" w:color="auto"/>
              </w:divBdr>
              <w:divsChild>
                <w:div w:id="17854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304046">
      <w:bodyDiv w:val="1"/>
      <w:marLeft w:val="0"/>
      <w:marRight w:val="0"/>
      <w:marTop w:val="0"/>
      <w:marBottom w:val="0"/>
      <w:divBdr>
        <w:top w:val="none" w:sz="0" w:space="0" w:color="auto"/>
        <w:left w:val="none" w:sz="0" w:space="0" w:color="auto"/>
        <w:bottom w:val="none" w:sz="0" w:space="0" w:color="auto"/>
        <w:right w:val="none" w:sz="0" w:space="0" w:color="auto"/>
      </w:divBdr>
      <w:divsChild>
        <w:div w:id="1645619442">
          <w:marLeft w:val="0"/>
          <w:marRight w:val="0"/>
          <w:marTop w:val="0"/>
          <w:marBottom w:val="0"/>
          <w:divBdr>
            <w:top w:val="none" w:sz="0" w:space="0" w:color="auto"/>
            <w:left w:val="none" w:sz="0" w:space="0" w:color="auto"/>
            <w:bottom w:val="none" w:sz="0" w:space="0" w:color="auto"/>
            <w:right w:val="none" w:sz="0" w:space="0" w:color="auto"/>
          </w:divBdr>
        </w:div>
      </w:divsChild>
    </w:div>
    <w:div w:id="142707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journals.sagepub.com/doi/10.1177/0306307018798143" TargetMode="External"/><Relationship Id="rId21" Type="http://schemas.openxmlformats.org/officeDocument/2006/relationships/hyperlink" Target="https://journals.sagepub.com/doi/10.1177/0306307018798143" TargetMode="External"/><Relationship Id="rId42" Type="http://schemas.openxmlformats.org/officeDocument/2006/relationships/hyperlink" Target="https://journals.sagepub.com/doi/10.1177/0306307018798143" TargetMode="External"/><Relationship Id="rId63" Type="http://schemas.openxmlformats.org/officeDocument/2006/relationships/hyperlink" Target="https://journals.sagepub.com/doi/10.1177/0306307018798143" TargetMode="External"/><Relationship Id="rId84" Type="http://schemas.openxmlformats.org/officeDocument/2006/relationships/hyperlink" Target="https://journals.sagepub.com/doi/10.1177/0306307018798143" TargetMode="External"/><Relationship Id="rId16" Type="http://schemas.openxmlformats.org/officeDocument/2006/relationships/hyperlink" Target="https://journals.sagepub.com/doi/10.1177/0306307018798143" TargetMode="External"/><Relationship Id="rId107" Type="http://schemas.openxmlformats.org/officeDocument/2006/relationships/image" Target="media/image2.gif"/><Relationship Id="rId11" Type="http://schemas.openxmlformats.org/officeDocument/2006/relationships/hyperlink" Target="https://journals.sagepub.com/keyword/CEO+Psychological+Traits" TargetMode="External"/><Relationship Id="rId32" Type="http://schemas.openxmlformats.org/officeDocument/2006/relationships/hyperlink" Target="https://journals.sagepub.com/doi/10.1177/0306307018798143" TargetMode="External"/><Relationship Id="rId37" Type="http://schemas.openxmlformats.org/officeDocument/2006/relationships/hyperlink" Target="https://journals.sagepub.com/doi/10.1177/0306307018798143" TargetMode="External"/><Relationship Id="rId53" Type="http://schemas.openxmlformats.org/officeDocument/2006/relationships/hyperlink" Target="https://journals.sagepub.com/doi/10.1177/0306307018798143" TargetMode="External"/><Relationship Id="rId58" Type="http://schemas.openxmlformats.org/officeDocument/2006/relationships/hyperlink" Target="https://journals.sagepub.com/doi/10.1177/0306307018798143" TargetMode="External"/><Relationship Id="rId74" Type="http://schemas.openxmlformats.org/officeDocument/2006/relationships/hyperlink" Target="https://journals.sagepub.com/doi/10.1177/0306307018798143" TargetMode="External"/><Relationship Id="rId79" Type="http://schemas.openxmlformats.org/officeDocument/2006/relationships/hyperlink" Target="https://journals.sagepub.com/doi/10.1177/0306307018798143" TargetMode="External"/><Relationship Id="rId102" Type="http://schemas.openxmlformats.org/officeDocument/2006/relationships/hyperlink" Target="https://journals.sagepub.com/doi/10.1177/0306307018798143" TargetMode="External"/><Relationship Id="rId123" Type="http://schemas.openxmlformats.org/officeDocument/2006/relationships/hyperlink" Target="https://journals.sagepub.com/doi/10.1177/0306307018798143" TargetMode="External"/><Relationship Id="rId128" Type="http://schemas.openxmlformats.org/officeDocument/2006/relationships/hyperlink" Target="https://journals.sagepub.com/doi/10.1177/0306307018798143" TargetMode="External"/><Relationship Id="rId5" Type="http://schemas.openxmlformats.org/officeDocument/2006/relationships/styles" Target="styles.xml"/><Relationship Id="rId90" Type="http://schemas.openxmlformats.org/officeDocument/2006/relationships/hyperlink" Target="https://journals.sagepub.com/doi/10.1177/0306307018798143" TargetMode="External"/><Relationship Id="rId95" Type="http://schemas.openxmlformats.org/officeDocument/2006/relationships/hyperlink" Target="https://journals.sagepub.com/doi/10.1177/0306307018798143" TargetMode="External"/><Relationship Id="rId22" Type="http://schemas.openxmlformats.org/officeDocument/2006/relationships/hyperlink" Target="https://journals.sagepub.com/doi/10.1177/0306307018798143" TargetMode="External"/><Relationship Id="rId27" Type="http://schemas.openxmlformats.org/officeDocument/2006/relationships/hyperlink" Target="https://journals.sagepub.com/doi/10.1177/0306307018798143" TargetMode="External"/><Relationship Id="rId43" Type="http://schemas.openxmlformats.org/officeDocument/2006/relationships/hyperlink" Target="https://journals.sagepub.com/doi/10.1177/0306307018798143" TargetMode="External"/><Relationship Id="rId48" Type="http://schemas.openxmlformats.org/officeDocument/2006/relationships/hyperlink" Target="https://journals.sagepub.com/doi/10.1177/0306307018798143" TargetMode="External"/><Relationship Id="rId64" Type="http://schemas.openxmlformats.org/officeDocument/2006/relationships/hyperlink" Target="https://journals.sagepub.com/doi/10.1177/0306307018798143" TargetMode="External"/><Relationship Id="rId69" Type="http://schemas.openxmlformats.org/officeDocument/2006/relationships/hyperlink" Target="https://journals.sagepub.com/doi/10.1177/0306307018798143" TargetMode="External"/><Relationship Id="rId113" Type="http://schemas.openxmlformats.org/officeDocument/2006/relationships/hyperlink" Target="https://journals.sagepub.com/doi/10.1177/0306307018798143" TargetMode="External"/><Relationship Id="rId118" Type="http://schemas.openxmlformats.org/officeDocument/2006/relationships/hyperlink" Target="https://journals.sagepub.com/doi/10.1177/0306307018798143" TargetMode="External"/><Relationship Id="rId134" Type="http://schemas.openxmlformats.org/officeDocument/2006/relationships/hyperlink" Target="https://journals.sagepub.com/doi/10.1177/0306307018798143" TargetMode="External"/><Relationship Id="rId80" Type="http://schemas.openxmlformats.org/officeDocument/2006/relationships/hyperlink" Target="https://journals.sagepub.com/doi/10.1177/0306307018798143" TargetMode="External"/><Relationship Id="rId85" Type="http://schemas.openxmlformats.org/officeDocument/2006/relationships/hyperlink" Target="javascript:popRef('fn2-0306307018798143')" TargetMode="External"/><Relationship Id="rId12" Type="http://schemas.openxmlformats.org/officeDocument/2006/relationships/hyperlink" Target="https://journals.sagepub.com/keyword/Cognitive+Complexity" TargetMode="External"/><Relationship Id="rId17" Type="http://schemas.openxmlformats.org/officeDocument/2006/relationships/hyperlink" Target="https://journals.sagepub.com/doi/10.1177/0306307018798143" TargetMode="External"/><Relationship Id="rId33" Type="http://schemas.openxmlformats.org/officeDocument/2006/relationships/hyperlink" Target="https://journals.sagepub.com/doi/10.1177/0306307018798143" TargetMode="External"/><Relationship Id="rId38" Type="http://schemas.openxmlformats.org/officeDocument/2006/relationships/hyperlink" Target="https://journals.sagepub.com/doi/10.1177/0306307018798143" TargetMode="External"/><Relationship Id="rId59" Type="http://schemas.openxmlformats.org/officeDocument/2006/relationships/hyperlink" Target="https://journals.sagepub.com/doi/10.1177/0306307018798143" TargetMode="External"/><Relationship Id="rId103" Type="http://schemas.openxmlformats.org/officeDocument/2006/relationships/hyperlink" Target="https://journals.sagepub.com/doi/10.1177/0306307018798143" TargetMode="External"/><Relationship Id="rId108" Type="http://schemas.openxmlformats.org/officeDocument/2006/relationships/hyperlink" Target="https://journals.sagepub.com/doi/10.1177/0306307018798143" TargetMode="External"/><Relationship Id="rId124" Type="http://schemas.openxmlformats.org/officeDocument/2006/relationships/hyperlink" Target="https://journals.sagepub.com/doi/10.1177/0306307018798143" TargetMode="External"/><Relationship Id="rId129" Type="http://schemas.openxmlformats.org/officeDocument/2006/relationships/hyperlink" Target="https://journals.sagepub.com/doi/10.1177/0306307018798143" TargetMode="External"/><Relationship Id="rId54" Type="http://schemas.openxmlformats.org/officeDocument/2006/relationships/hyperlink" Target="https://journals.sagepub.com/doi/10.1177/0306307018798143" TargetMode="External"/><Relationship Id="rId70" Type="http://schemas.openxmlformats.org/officeDocument/2006/relationships/hyperlink" Target="https://journals.sagepub.com/doi/10.1177/0306307018798143" TargetMode="External"/><Relationship Id="rId75" Type="http://schemas.openxmlformats.org/officeDocument/2006/relationships/hyperlink" Target="https://journals.sagepub.com/doi/10.1177/0306307018798143" TargetMode="External"/><Relationship Id="rId91" Type="http://schemas.openxmlformats.org/officeDocument/2006/relationships/hyperlink" Target="https://journals.sagepub.com/doi/10.1177/0306307018798143" TargetMode="External"/><Relationship Id="rId96" Type="http://schemas.openxmlformats.org/officeDocument/2006/relationships/hyperlink" Target="https://journals.sagepub.com/doi/10.1177/0306307018798143"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journals.sagepub.com/doi/10.1177/0306307018798143" TargetMode="External"/><Relationship Id="rId28" Type="http://schemas.openxmlformats.org/officeDocument/2006/relationships/hyperlink" Target="https://journals.sagepub.com/doi/10.1177/0306307018798143" TargetMode="External"/><Relationship Id="rId49" Type="http://schemas.openxmlformats.org/officeDocument/2006/relationships/hyperlink" Target="https://journals.sagepub.com/doi/10.1177/0306307018798143" TargetMode="External"/><Relationship Id="rId114" Type="http://schemas.openxmlformats.org/officeDocument/2006/relationships/hyperlink" Target="https://journals.sagepub.com/doi/10.1177/0306307018798143" TargetMode="External"/><Relationship Id="rId119" Type="http://schemas.openxmlformats.org/officeDocument/2006/relationships/hyperlink" Target="https://journals.sagepub.com/doi/10.1177/0306307018798143" TargetMode="External"/><Relationship Id="rId44" Type="http://schemas.openxmlformats.org/officeDocument/2006/relationships/hyperlink" Target="https://journals.sagepub.com/doi/10.1177/0306307018798143" TargetMode="External"/><Relationship Id="rId60" Type="http://schemas.openxmlformats.org/officeDocument/2006/relationships/hyperlink" Target="https://journals.sagepub.com/doi/10.1177/0306307018798143" TargetMode="External"/><Relationship Id="rId65" Type="http://schemas.openxmlformats.org/officeDocument/2006/relationships/hyperlink" Target="https://journals.sagepub.com/doi/10.1177/0306307018798143" TargetMode="External"/><Relationship Id="rId81" Type="http://schemas.openxmlformats.org/officeDocument/2006/relationships/hyperlink" Target="https://journals.sagepub.com/doi/10.1177/0306307018798143" TargetMode="External"/><Relationship Id="rId86" Type="http://schemas.openxmlformats.org/officeDocument/2006/relationships/hyperlink" Target="https://journals.sagepub.com/doi/10.1177/0306307018798143" TargetMode="External"/><Relationship Id="rId130" Type="http://schemas.openxmlformats.org/officeDocument/2006/relationships/image" Target="media/image5.gif"/><Relationship Id="rId135" Type="http://schemas.openxmlformats.org/officeDocument/2006/relationships/hyperlink" Target="https://journals.sagepub.com/doi/10.1177/0306307018798143" TargetMode="External"/><Relationship Id="rId13" Type="http://schemas.openxmlformats.org/officeDocument/2006/relationships/hyperlink" Target="https://journals.sagepub.com/keyword/Negative+Attainment+Discrepancy" TargetMode="External"/><Relationship Id="rId18" Type="http://schemas.openxmlformats.org/officeDocument/2006/relationships/hyperlink" Target="https://journals.sagepub.com/doi/10.1177/0306307018798143" TargetMode="External"/><Relationship Id="rId39" Type="http://schemas.openxmlformats.org/officeDocument/2006/relationships/hyperlink" Target="https://journals.sagepub.com/doi/10.1177/0306307018798143" TargetMode="External"/><Relationship Id="rId109" Type="http://schemas.openxmlformats.org/officeDocument/2006/relationships/image" Target="media/image3.gif"/><Relationship Id="rId34" Type="http://schemas.openxmlformats.org/officeDocument/2006/relationships/hyperlink" Target="https://journals.sagepub.com/doi/10.1177/0306307018798143" TargetMode="External"/><Relationship Id="rId50" Type="http://schemas.openxmlformats.org/officeDocument/2006/relationships/hyperlink" Target="https://journals.sagepub.com/doi/10.1177/0306307018798143" TargetMode="External"/><Relationship Id="rId55" Type="http://schemas.openxmlformats.org/officeDocument/2006/relationships/hyperlink" Target="https://journals.sagepub.com/doi/10.1177/0306307018798143" TargetMode="External"/><Relationship Id="rId76" Type="http://schemas.openxmlformats.org/officeDocument/2006/relationships/hyperlink" Target="https://journals.sagepub.com/doi/10.1177/0306307018798143" TargetMode="External"/><Relationship Id="rId97" Type="http://schemas.openxmlformats.org/officeDocument/2006/relationships/hyperlink" Target="https://journals.sagepub.com/doi/10.1177/0306307018798143" TargetMode="External"/><Relationship Id="rId104" Type="http://schemas.openxmlformats.org/officeDocument/2006/relationships/image" Target="media/image1.gif"/><Relationship Id="rId120" Type="http://schemas.openxmlformats.org/officeDocument/2006/relationships/hyperlink" Target="https://journals.sagepub.com/doi/10.1177/0306307018798143" TargetMode="External"/><Relationship Id="rId125" Type="http://schemas.openxmlformats.org/officeDocument/2006/relationships/hyperlink" Target="https://journals.sagepub.com/doi/10.1177/0306307018798143" TargetMode="External"/><Relationship Id="rId7" Type="http://schemas.openxmlformats.org/officeDocument/2006/relationships/webSettings" Target="webSettings.xml"/><Relationship Id="rId71" Type="http://schemas.openxmlformats.org/officeDocument/2006/relationships/hyperlink" Target="https://journals.sagepub.com/doi/10.1177/0306307018798143" TargetMode="External"/><Relationship Id="rId92" Type="http://schemas.openxmlformats.org/officeDocument/2006/relationships/hyperlink" Target="https://journals.sagepub.com/doi/10.1177/0306307018798143" TargetMode="External"/><Relationship Id="rId2" Type="http://schemas.openxmlformats.org/officeDocument/2006/relationships/customXml" Target="../customXml/item2.xml"/><Relationship Id="rId29" Type="http://schemas.openxmlformats.org/officeDocument/2006/relationships/hyperlink" Target="https://journals.sagepub.com/doi/10.1177/0306307018798143" TargetMode="External"/><Relationship Id="rId24" Type="http://schemas.openxmlformats.org/officeDocument/2006/relationships/hyperlink" Target="https://journals.sagepub.com/doi/10.1177/0306307018798143" TargetMode="External"/><Relationship Id="rId40" Type="http://schemas.openxmlformats.org/officeDocument/2006/relationships/hyperlink" Target="https://journals.sagepub.com/doi/10.1177/0306307018798143" TargetMode="External"/><Relationship Id="rId45" Type="http://schemas.openxmlformats.org/officeDocument/2006/relationships/hyperlink" Target="https://journals.sagepub.com/doi/10.1177/0306307018798143" TargetMode="External"/><Relationship Id="rId66" Type="http://schemas.openxmlformats.org/officeDocument/2006/relationships/hyperlink" Target="https://journals.sagepub.com/doi/10.1177/0306307018798143" TargetMode="External"/><Relationship Id="rId87" Type="http://schemas.openxmlformats.org/officeDocument/2006/relationships/hyperlink" Target="https://journals.sagepub.com/doi/10.1177/0306307018798143" TargetMode="External"/><Relationship Id="rId110" Type="http://schemas.openxmlformats.org/officeDocument/2006/relationships/hyperlink" Target="https://journals.sagepub.com/doi/10.1177/0306307018798143" TargetMode="External"/><Relationship Id="rId115" Type="http://schemas.openxmlformats.org/officeDocument/2006/relationships/hyperlink" Target="https://journals.sagepub.com/doi/10.1177/0306307018798143" TargetMode="External"/><Relationship Id="rId131" Type="http://schemas.openxmlformats.org/officeDocument/2006/relationships/hyperlink" Target="https://journals.sagepub.com/doi/10.1177/0306307018798143" TargetMode="External"/><Relationship Id="rId136" Type="http://schemas.openxmlformats.org/officeDocument/2006/relationships/fontTable" Target="fontTable.xml"/><Relationship Id="rId61" Type="http://schemas.openxmlformats.org/officeDocument/2006/relationships/hyperlink" Target="https://journals.sagepub.com/doi/10.1177/0306307018798143" TargetMode="External"/><Relationship Id="rId82" Type="http://schemas.openxmlformats.org/officeDocument/2006/relationships/hyperlink" Target="https://journals.sagepub.com/doi/10.1177/0306307018798143" TargetMode="External"/><Relationship Id="rId19" Type="http://schemas.openxmlformats.org/officeDocument/2006/relationships/hyperlink" Target="https://journals.sagepub.com/doi/10.1177/0306307018798143" TargetMode="External"/><Relationship Id="rId14" Type="http://schemas.openxmlformats.org/officeDocument/2006/relationships/hyperlink" Target="https://journals.sagepub.com/keyword/Strategic+Change" TargetMode="External"/><Relationship Id="rId30" Type="http://schemas.openxmlformats.org/officeDocument/2006/relationships/hyperlink" Target="https://journals.sagepub.com/doi/10.1177/0306307018798143" TargetMode="External"/><Relationship Id="rId35" Type="http://schemas.openxmlformats.org/officeDocument/2006/relationships/hyperlink" Target="https://journals.sagepub.com/doi/10.1177/0306307018798143" TargetMode="External"/><Relationship Id="rId56" Type="http://schemas.openxmlformats.org/officeDocument/2006/relationships/hyperlink" Target="https://journals.sagepub.com/doi/10.1177/0306307018798143" TargetMode="External"/><Relationship Id="rId77" Type="http://schemas.openxmlformats.org/officeDocument/2006/relationships/hyperlink" Target="https://journals.sagepub.com/doi/10.1177/0306307018798143" TargetMode="External"/><Relationship Id="rId100" Type="http://schemas.openxmlformats.org/officeDocument/2006/relationships/hyperlink" Target="https://journals.sagepub.com/doi/10.1177/0306307018798143" TargetMode="External"/><Relationship Id="rId105" Type="http://schemas.openxmlformats.org/officeDocument/2006/relationships/hyperlink" Target="https://journals.sagepub.com/doi/10.1177/0306307018798143" TargetMode="External"/><Relationship Id="rId126" Type="http://schemas.openxmlformats.org/officeDocument/2006/relationships/hyperlink" Target="https://journals.sagepub.com/doi/10.1177/0306307018798143" TargetMode="External"/><Relationship Id="rId8" Type="http://schemas.openxmlformats.org/officeDocument/2006/relationships/hyperlink" Target="https://doi.org/10.1177%2F0306307018798143" TargetMode="External"/><Relationship Id="rId51" Type="http://schemas.openxmlformats.org/officeDocument/2006/relationships/hyperlink" Target="https://journals.sagepub.com/doi/10.1177/0306307018798143" TargetMode="External"/><Relationship Id="rId72" Type="http://schemas.openxmlformats.org/officeDocument/2006/relationships/hyperlink" Target="https://journals.sagepub.com/doi/10.1177/0306307018798143" TargetMode="External"/><Relationship Id="rId93" Type="http://schemas.openxmlformats.org/officeDocument/2006/relationships/hyperlink" Target="https://journals.sagepub.com/doi/10.1177/0306307018798143" TargetMode="External"/><Relationship Id="rId98" Type="http://schemas.openxmlformats.org/officeDocument/2006/relationships/hyperlink" Target="https://journals.sagepub.com/doi/10.1177/0306307018798143" TargetMode="External"/><Relationship Id="rId121" Type="http://schemas.openxmlformats.org/officeDocument/2006/relationships/hyperlink" Target="https://journals.sagepub.com/doi/10.1177/0306307018798143" TargetMode="External"/><Relationship Id="rId3" Type="http://schemas.openxmlformats.org/officeDocument/2006/relationships/customXml" Target="../customXml/item3.xml"/><Relationship Id="rId25" Type="http://schemas.openxmlformats.org/officeDocument/2006/relationships/hyperlink" Target="https://journals.sagepub.com/doi/10.1177/0306307018798143" TargetMode="External"/><Relationship Id="rId46" Type="http://schemas.openxmlformats.org/officeDocument/2006/relationships/hyperlink" Target="https://journals.sagepub.com/doi/10.1177/0306307018798143" TargetMode="External"/><Relationship Id="rId67" Type="http://schemas.openxmlformats.org/officeDocument/2006/relationships/hyperlink" Target="https://journals.sagepub.com/doi/10.1177/0306307018798143" TargetMode="External"/><Relationship Id="rId116" Type="http://schemas.openxmlformats.org/officeDocument/2006/relationships/hyperlink" Target="https://journals.sagepub.com/doi/10.1177/0306307018798143" TargetMode="External"/><Relationship Id="rId137" Type="http://schemas.openxmlformats.org/officeDocument/2006/relationships/theme" Target="theme/theme1.xml"/><Relationship Id="rId20" Type="http://schemas.openxmlformats.org/officeDocument/2006/relationships/hyperlink" Target="https://journals.sagepub.com/doi/10.1177/0306307018798143" TargetMode="External"/><Relationship Id="rId41" Type="http://schemas.openxmlformats.org/officeDocument/2006/relationships/hyperlink" Target="https://journals.sagepub.com/doi/10.1177/0306307018798143" TargetMode="External"/><Relationship Id="rId62" Type="http://schemas.openxmlformats.org/officeDocument/2006/relationships/hyperlink" Target="https://journals.sagepub.com/doi/10.1177/0306307018798143" TargetMode="External"/><Relationship Id="rId83" Type="http://schemas.openxmlformats.org/officeDocument/2006/relationships/hyperlink" Target="javascript:popRef('fn1-0306307018798143')" TargetMode="External"/><Relationship Id="rId88" Type="http://schemas.openxmlformats.org/officeDocument/2006/relationships/hyperlink" Target="https://journals.sagepub.com/doi/10.1177/0306307018798143" TargetMode="External"/><Relationship Id="rId111" Type="http://schemas.openxmlformats.org/officeDocument/2006/relationships/image" Target="media/image4.gif"/><Relationship Id="rId132" Type="http://schemas.openxmlformats.org/officeDocument/2006/relationships/image" Target="media/image6.gif"/><Relationship Id="rId15" Type="http://schemas.openxmlformats.org/officeDocument/2006/relationships/hyperlink" Target="https://journals.sagepub.com/doi/10.1177/0306307018798143" TargetMode="External"/><Relationship Id="rId36" Type="http://schemas.openxmlformats.org/officeDocument/2006/relationships/hyperlink" Target="https://journals.sagepub.com/doi/10.1177/0306307018798143" TargetMode="External"/><Relationship Id="rId57" Type="http://schemas.openxmlformats.org/officeDocument/2006/relationships/hyperlink" Target="https://journals.sagepub.com/doi/10.1177/0306307018798143" TargetMode="External"/><Relationship Id="rId106" Type="http://schemas.openxmlformats.org/officeDocument/2006/relationships/hyperlink" Target="https://journals.sagepub.com/doi/10.1177/0306307018798143" TargetMode="External"/><Relationship Id="rId127" Type="http://schemas.openxmlformats.org/officeDocument/2006/relationships/hyperlink" Target="https://journals.sagepub.com/doi/10.1177/0306307018798143" TargetMode="External"/><Relationship Id="rId10" Type="http://schemas.openxmlformats.org/officeDocument/2006/relationships/hyperlink" Target="https://journals.sagepub.com/keyword/Ambiguity+Tolerance" TargetMode="External"/><Relationship Id="rId31" Type="http://schemas.openxmlformats.org/officeDocument/2006/relationships/hyperlink" Target="https://journals.sagepub.com/doi/10.1177/0306307018798143" TargetMode="External"/><Relationship Id="rId52" Type="http://schemas.openxmlformats.org/officeDocument/2006/relationships/hyperlink" Target="https://journals.sagepub.com/doi/10.1177/0306307018798143" TargetMode="External"/><Relationship Id="rId73" Type="http://schemas.openxmlformats.org/officeDocument/2006/relationships/hyperlink" Target="https://journals.sagepub.com/doi/10.1177/0306307018798143" TargetMode="External"/><Relationship Id="rId78" Type="http://schemas.openxmlformats.org/officeDocument/2006/relationships/hyperlink" Target="https://journals.sagepub.com/doi/10.1177/0306307018798143" TargetMode="External"/><Relationship Id="rId94" Type="http://schemas.openxmlformats.org/officeDocument/2006/relationships/hyperlink" Target="https://journals.sagepub.com/doi/10.1177/0306307018798143" TargetMode="External"/><Relationship Id="rId99" Type="http://schemas.openxmlformats.org/officeDocument/2006/relationships/hyperlink" Target="https://journals.sagepub.com/doi/10.1177/0306307018798143" TargetMode="External"/><Relationship Id="rId101" Type="http://schemas.openxmlformats.org/officeDocument/2006/relationships/hyperlink" Target="https://journals.sagepub.com/doi/10.1177/0306307018798143" TargetMode="External"/><Relationship Id="rId122" Type="http://schemas.openxmlformats.org/officeDocument/2006/relationships/hyperlink" Target="https://journals.sagepub.com/doi/10.1177/0306307018798143"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journals.sagepub.com/doi/10.1177/0306307018798143" TargetMode="External"/><Relationship Id="rId47" Type="http://schemas.openxmlformats.org/officeDocument/2006/relationships/hyperlink" Target="https://journals.sagepub.com/doi/10.1177/0306307018798143" TargetMode="External"/><Relationship Id="rId68" Type="http://schemas.openxmlformats.org/officeDocument/2006/relationships/hyperlink" Target="https://journals.sagepub.com/doi/10.1177/0306307018798143" TargetMode="External"/><Relationship Id="rId89" Type="http://schemas.openxmlformats.org/officeDocument/2006/relationships/hyperlink" Target="https://journals.sagepub.com/doi/10.1177/0306307018798143" TargetMode="External"/><Relationship Id="rId112" Type="http://schemas.openxmlformats.org/officeDocument/2006/relationships/hyperlink" Target="https://journals.sagepub.com/doi/10.1177/0306307018798143" TargetMode="External"/><Relationship Id="rId133" Type="http://schemas.openxmlformats.org/officeDocument/2006/relationships/hyperlink" Target="https://journals.sagepub.com/doi/10.1177/03063070187981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26080-F11B-4220-AE17-4A30177E6321}">
  <ds:schemaRefs>
    <ds:schemaRef ds:uri="http://schemas.microsoft.com/sharepoint/v3/contenttype/forms"/>
  </ds:schemaRefs>
</ds:datastoreItem>
</file>

<file path=customXml/itemProps2.xml><?xml version="1.0" encoding="utf-8"?>
<ds:datastoreItem xmlns:ds="http://schemas.openxmlformats.org/officeDocument/2006/customXml" ds:itemID="{DFB91C7B-0FAB-4DE6-9D9F-402E5C809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45AF48-5AB7-449B-909D-BADB29ED0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24</Pages>
  <Words>12133</Words>
  <Characters>69160</Characters>
  <Application>Microsoft Office Word</Application>
  <DocSecurity>8</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Sharon Olson</cp:lastModifiedBy>
  <cp:revision>141</cp:revision>
  <dcterms:created xsi:type="dcterms:W3CDTF">2019-10-09T18:44:00Z</dcterms:created>
  <dcterms:modified xsi:type="dcterms:W3CDTF">2019-11-06T17:15:00Z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