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425BA" w14:textId="77777777" w:rsidR="009B2191" w:rsidRPr="008120E1" w:rsidRDefault="009B2191" w:rsidP="009B2191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8120E1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47382A1C" w14:textId="77777777" w:rsidR="009B2191" w:rsidRPr="008120E1" w:rsidRDefault="009B2191" w:rsidP="009B2191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r w:rsidRPr="008120E1">
        <w:rPr>
          <w:rFonts w:cstheme="minorHAnsi"/>
          <w:b/>
          <w:bCs/>
          <w:color w:val="316192"/>
          <w:sz w:val="40"/>
          <w:szCs w:val="36"/>
        </w:rPr>
        <w:t>e-Publications@Marquette</w:t>
      </w:r>
    </w:p>
    <w:p w14:paraId="50B45055" w14:textId="77777777" w:rsidR="009B2191" w:rsidRPr="008120E1" w:rsidRDefault="009B2191" w:rsidP="009B2191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307AB6C1" w14:textId="3C2828B1" w:rsidR="009B2191" w:rsidRPr="008120E1" w:rsidRDefault="00501978" w:rsidP="009B2191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>
        <w:rPr>
          <w:rFonts w:cstheme="minorHAnsi"/>
          <w:b/>
          <w:bCs/>
          <w:i/>
          <w:iCs/>
          <w:sz w:val="32"/>
          <w:szCs w:val="32"/>
        </w:rPr>
        <w:t xml:space="preserve">Sociology </w:t>
      </w:r>
      <w:r w:rsidR="009B2191" w:rsidRPr="008120E1">
        <w:rPr>
          <w:rFonts w:cstheme="minorHAnsi"/>
          <w:b/>
          <w:bCs/>
          <w:i/>
          <w:iCs/>
          <w:sz w:val="32"/>
          <w:szCs w:val="32"/>
        </w:rPr>
        <w:t xml:space="preserve">Faculty Research and Publications/College of </w:t>
      </w:r>
      <w:r>
        <w:rPr>
          <w:rFonts w:cstheme="minorHAnsi"/>
          <w:b/>
          <w:bCs/>
          <w:i/>
          <w:iCs/>
          <w:sz w:val="32"/>
          <w:szCs w:val="32"/>
        </w:rPr>
        <w:t>Arts &amp; Sciences</w:t>
      </w:r>
    </w:p>
    <w:bookmarkEnd w:id="0"/>
    <w:p w14:paraId="6EC1D6D6" w14:textId="77777777" w:rsidR="009B2191" w:rsidRPr="008120E1" w:rsidRDefault="009B2191" w:rsidP="009B2191">
      <w:pPr>
        <w:jc w:val="center"/>
        <w:rPr>
          <w:rFonts w:cstheme="minorHAnsi"/>
          <w:b/>
          <w:bCs/>
          <w:i/>
          <w:iCs/>
        </w:rPr>
      </w:pPr>
    </w:p>
    <w:p w14:paraId="1D5BCFF2" w14:textId="77777777" w:rsidR="009B2191" w:rsidRPr="008120E1" w:rsidRDefault="009B2191" w:rsidP="009B2191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8120E1">
        <w:rPr>
          <w:rFonts w:cstheme="minorHAnsi"/>
          <w:b/>
          <w:bCs/>
          <w:i/>
          <w:iCs/>
          <w:sz w:val="24"/>
          <w:szCs w:val="24"/>
        </w:rPr>
        <w:t>This paper is NOT THE PUBLISHED VERSION</w:t>
      </w:r>
      <w:r w:rsidRPr="008120E1">
        <w:rPr>
          <w:rFonts w:cstheme="minorHAnsi"/>
          <w:b/>
          <w:bCs/>
          <w:sz w:val="24"/>
          <w:szCs w:val="24"/>
        </w:rPr>
        <w:t xml:space="preserve">. </w:t>
      </w:r>
    </w:p>
    <w:p w14:paraId="664548A9" w14:textId="77777777" w:rsidR="009B2191" w:rsidRPr="008120E1" w:rsidRDefault="009B2191" w:rsidP="009B2191">
      <w:pPr>
        <w:jc w:val="center"/>
        <w:rPr>
          <w:rFonts w:cstheme="minorHAnsi"/>
          <w:sz w:val="24"/>
          <w:szCs w:val="24"/>
        </w:rPr>
      </w:pPr>
      <w:r w:rsidRPr="008120E1">
        <w:rPr>
          <w:rFonts w:cstheme="minorHAnsi"/>
          <w:sz w:val="24"/>
          <w:szCs w:val="24"/>
        </w:rPr>
        <w:t>Access the published version via the link in the citation below.</w:t>
      </w:r>
    </w:p>
    <w:p w14:paraId="0B015BC2" w14:textId="77777777" w:rsidR="009B2191" w:rsidRPr="008120E1" w:rsidRDefault="009B2191" w:rsidP="009B2191">
      <w:pPr>
        <w:jc w:val="center"/>
        <w:rPr>
          <w:rFonts w:cstheme="minorHAnsi"/>
          <w:sz w:val="24"/>
          <w:szCs w:val="24"/>
        </w:rPr>
      </w:pPr>
    </w:p>
    <w:p w14:paraId="4E29C538" w14:textId="57369B08" w:rsidR="009B2191" w:rsidRPr="008120E1" w:rsidRDefault="00501978" w:rsidP="009B2191">
      <w:pPr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  <w:lang w:val="fr-FR"/>
        </w:rPr>
        <w:t>Anthropology News</w:t>
      </w:r>
      <w:r w:rsidR="009B2191" w:rsidRPr="008120E1">
        <w:rPr>
          <w:rFonts w:cstheme="minorHAnsi"/>
          <w:sz w:val="24"/>
          <w:szCs w:val="24"/>
          <w:lang w:val="fr-FR"/>
        </w:rPr>
        <w:t xml:space="preserve">, Vol. </w:t>
      </w:r>
      <w:r>
        <w:rPr>
          <w:rFonts w:cstheme="minorHAnsi"/>
          <w:sz w:val="24"/>
          <w:szCs w:val="24"/>
          <w:lang w:val="fr-FR"/>
        </w:rPr>
        <w:t>49</w:t>
      </w:r>
      <w:r w:rsidR="009B2191" w:rsidRPr="008120E1">
        <w:rPr>
          <w:rFonts w:cstheme="minorHAnsi"/>
          <w:sz w:val="24"/>
          <w:szCs w:val="24"/>
          <w:lang w:val="fr-FR"/>
        </w:rPr>
        <w:t xml:space="preserve">, No. </w:t>
      </w:r>
      <w:r>
        <w:rPr>
          <w:rFonts w:cstheme="minorHAnsi"/>
          <w:sz w:val="24"/>
          <w:szCs w:val="24"/>
          <w:lang w:val="fr-FR"/>
        </w:rPr>
        <w:t>6</w:t>
      </w:r>
      <w:r w:rsidR="009B2191" w:rsidRPr="008120E1">
        <w:rPr>
          <w:rFonts w:cstheme="minorHAnsi"/>
          <w:sz w:val="24"/>
          <w:szCs w:val="24"/>
          <w:lang w:val="fr-FR"/>
        </w:rPr>
        <w:t xml:space="preserve"> (</w:t>
      </w:r>
      <w:r>
        <w:rPr>
          <w:rFonts w:cstheme="minorHAnsi"/>
          <w:sz w:val="24"/>
          <w:szCs w:val="24"/>
          <w:lang w:val="fr-FR"/>
        </w:rPr>
        <w:t>2008</w:t>
      </w:r>
      <w:r w:rsidR="009B2191" w:rsidRPr="008120E1">
        <w:rPr>
          <w:rFonts w:cstheme="minorHAnsi"/>
          <w:sz w:val="24"/>
          <w:szCs w:val="24"/>
          <w:lang w:val="fr-FR"/>
        </w:rPr>
        <w:t xml:space="preserve">): </w:t>
      </w:r>
      <w:r>
        <w:rPr>
          <w:rFonts w:cstheme="minorHAnsi"/>
          <w:sz w:val="24"/>
          <w:szCs w:val="24"/>
          <w:lang w:val="fr-FR"/>
        </w:rPr>
        <w:t>5</w:t>
      </w:r>
      <w:r w:rsidR="009B2191" w:rsidRPr="008120E1">
        <w:rPr>
          <w:rFonts w:cstheme="minorHAnsi"/>
          <w:sz w:val="24"/>
          <w:szCs w:val="24"/>
          <w:lang w:val="fr-FR"/>
        </w:rPr>
        <w:t xml:space="preserve">. </w:t>
      </w:r>
      <w:hyperlink r:id="rId8" w:history="1">
        <w:r w:rsidR="009B2191" w:rsidRPr="008120E1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DOI</w:t>
        </w:r>
      </w:hyperlink>
      <w:r w:rsidR="009B2191" w:rsidRPr="008120E1">
        <w:rPr>
          <w:rFonts w:cstheme="minorHAnsi"/>
          <w:sz w:val="24"/>
          <w:szCs w:val="24"/>
          <w:lang w:val="fr-FR"/>
        </w:rPr>
        <w:t xml:space="preserve">. </w:t>
      </w:r>
      <w:r w:rsidR="009B2191" w:rsidRPr="008120E1">
        <w:rPr>
          <w:rFonts w:cstheme="minorHAnsi"/>
          <w:sz w:val="24"/>
          <w:szCs w:val="24"/>
        </w:rPr>
        <w:t xml:space="preserve">This article is © </w:t>
      </w:r>
      <w:r>
        <w:rPr>
          <w:rFonts w:cstheme="minorHAnsi"/>
          <w:sz w:val="24"/>
          <w:szCs w:val="24"/>
        </w:rPr>
        <w:t>American Anthropological Association</w:t>
      </w:r>
      <w:r w:rsidR="009B2191" w:rsidRPr="008120E1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9" w:history="1">
        <w:r w:rsidR="009B2191" w:rsidRPr="008120E1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</w:hyperlink>
      <w:r w:rsidR="009B2191" w:rsidRPr="008120E1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 xml:space="preserve">The American Anthropological Association </w:t>
      </w:r>
      <w:r w:rsidR="009B2191" w:rsidRPr="008120E1">
        <w:rPr>
          <w:rFonts w:cstheme="minorHAnsi"/>
          <w:sz w:val="24"/>
          <w:szCs w:val="24"/>
        </w:rPr>
        <w:t xml:space="preserve">does not grant permission for this article to be further copied/distributed or hosted elsewhere without the express permission from </w:t>
      </w:r>
      <w:r>
        <w:rPr>
          <w:rFonts w:cstheme="minorHAnsi"/>
          <w:sz w:val="24"/>
          <w:szCs w:val="24"/>
        </w:rPr>
        <w:t>the American Anthropologist Association.</w:t>
      </w:r>
    </w:p>
    <w:bookmarkEnd w:id="1"/>
    <w:p w14:paraId="55AA939D" w14:textId="5BC56E76" w:rsidR="000645AB" w:rsidRDefault="00F2172A" w:rsidP="00F2172A">
      <w:pPr>
        <w:pStyle w:val="Title"/>
        <w:rPr>
          <w:rFonts w:asciiTheme="minorHAnsi" w:hAnsiTheme="minorHAnsi" w:cstheme="minorHAnsi"/>
        </w:rPr>
      </w:pPr>
      <w:r w:rsidRPr="008120E1">
        <w:rPr>
          <w:rFonts w:asciiTheme="minorHAnsi" w:hAnsiTheme="minorHAnsi" w:cstheme="minorHAnsi"/>
        </w:rPr>
        <w:t>Navigating a Joint Doctoral Program in Social Work and Anthropology</w:t>
      </w:r>
    </w:p>
    <w:p w14:paraId="7B98AEAE" w14:textId="445CF114" w:rsidR="00F444DE" w:rsidRPr="00F444DE" w:rsidRDefault="00F444DE" w:rsidP="00F444DE">
      <w:pPr>
        <w:pStyle w:val="NoSpacing"/>
        <w:rPr>
          <w:sz w:val="28"/>
          <w:szCs w:val="28"/>
        </w:rPr>
      </w:pPr>
      <w:r w:rsidRPr="00F444DE">
        <w:rPr>
          <w:sz w:val="28"/>
          <w:szCs w:val="28"/>
        </w:rPr>
        <w:t>Alexandra Crampton</w:t>
      </w:r>
    </w:p>
    <w:p w14:paraId="62A17A7B" w14:textId="75E931D1" w:rsidR="00F444DE" w:rsidRDefault="00F444DE" w:rsidP="00F444DE">
      <w:pPr>
        <w:pStyle w:val="NoSpacing"/>
      </w:pPr>
      <w:r>
        <w:t>Harvard University and Boston University</w:t>
      </w:r>
    </w:p>
    <w:p w14:paraId="56605791" w14:textId="77777777" w:rsidR="00F444DE" w:rsidRPr="00F444DE" w:rsidRDefault="00F444DE" w:rsidP="00F444DE">
      <w:pPr>
        <w:pStyle w:val="NoSpacing"/>
      </w:pPr>
    </w:p>
    <w:p w14:paraId="68652DAC" w14:textId="6F1A9CD1" w:rsidR="008F7C9B" w:rsidRPr="00F444DE" w:rsidRDefault="008F7C9B" w:rsidP="00E42355">
      <w:pPr>
        <w:autoSpaceDE w:val="0"/>
        <w:autoSpaceDN w:val="0"/>
        <w:adjustRightInd w:val="0"/>
        <w:spacing w:after="0" w:line="240" w:lineRule="auto"/>
        <w:ind w:firstLine="720"/>
        <w:rPr>
          <w:rFonts w:eastAsiaTheme="minorHAnsi" w:cstheme="minorHAnsi"/>
        </w:rPr>
      </w:pPr>
      <w:r w:rsidRPr="00F444DE">
        <w:rPr>
          <w:rFonts w:eastAsiaTheme="minorHAnsi" w:cstheme="minorHAnsi"/>
        </w:rPr>
        <w:t>My interdisciplinary degree experience</w:t>
      </w:r>
      <w:r w:rsidR="00F444DE" w:rsidRP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at the University of Michigan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Joint Program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in Social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Work and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Social Science</w:t>
      </w:r>
      <w:r w:rsidR="00F444DE">
        <w:rPr>
          <w:rFonts w:eastAsiaTheme="minorHAnsi" w:cstheme="minorHAnsi"/>
        </w:rPr>
        <w:t xml:space="preserve"> combined </w:t>
      </w:r>
      <w:r w:rsidRPr="00F444DE">
        <w:rPr>
          <w:rFonts w:eastAsiaTheme="minorHAnsi" w:cstheme="minorHAnsi"/>
        </w:rPr>
        <w:t>the master’s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and doctoral</w:t>
      </w:r>
      <w:r w:rsidR="00F444DE">
        <w:rPr>
          <w:rFonts w:eastAsiaTheme="minorHAnsi" w:cstheme="minorHAnsi"/>
        </w:rPr>
        <w:t xml:space="preserve"> degree </w:t>
      </w:r>
      <w:r w:rsidRPr="00F444DE">
        <w:rPr>
          <w:rFonts w:eastAsiaTheme="minorHAnsi" w:cstheme="minorHAnsi"/>
        </w:rPr>
        <w:t>requirements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of social work and anthropology.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Completing these requirements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simultaneously involved learning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and unlearning multiple and often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conflicting concepts of good scholarship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and best practices. In particular,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the positivistic approaches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dominant in social work often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seemed to cancel out the interpretivist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approaches commonly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favored in cultural anthropology.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In social work courses I would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defend the scientific rigor of</w:t>
      </w:r>
    </w:p>
    <w:p w14:paraId="21877B2C" w14:textId="27BF8190" w:rsidR="008F7C9B" w:rsidRPr="00F444DE" w:rsidRDefault="008F7C9B" w:rsidP="008F7C9B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</w:rPr>
      </w:pPr>
      <w:r w:rsidRPr="00F444DE">
        <w:rPr>
          <w:rFonts w:eastAsiaTheme="minorHAnsi" w:cstheme="minorHAnsi"/>
        </w:rPr>
        <w:t>cultural anthropology as expertly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applied qualitative field methods.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Across campus in anthropology</w:t>
      </w:r>
    </w:p>
    <w:p w14:paraId="1B458E07" w14:textId="722557FA" w:rsidR="008F7C9B" w:rsidRPr="00F444DE" w:rsidRDefault="008F7C9B" w:rsidP="008F7C9B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</w:rPr>
      </w:pPr>
      <w:r w:rsidRPr="00F444DE">
        <w:rPr>
          <w:rFonts w:eastAsiaTheme="minorHAnsi" w:cstheme="minorHAnsi"/>
        </w:rPr>
        <w:t>seminars I would then discuss how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rigid and pre-packaged methods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can distort data collection and</w:t>
      </w:r>
    </w:p>
    <w:p w14:paraId="0FAAF369" w14:textId="0BC875F0" w:rsidR="00F444DE" w:rsidRDefault="008F7C9B" w:rsidP="008F7C9B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</w:rPr>
      </w:pPr>
      <w:r w:rsidRPr="00F444DE">
        <w:rPr>
          <w:rFonts w:eastAsiaTheme="minorHAnsi" w:cstheme="minorHAnsi"/>
        </w:rPr>
        <w:t>analysis. I remember bringing a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social work professor’s concern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about the validity and reliability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of ethnographic research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to an anthropology professor. He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mimed his answer by pretending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to crumple a piece of paper and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toss it in the trash.</w:t>
      </w:r>
      <w:r w:rsidR="00F444DE">
        <w:rPr>
          <w:rFonts w:eastAsiaTheme="minorHAnsi" w:cstheme="minorHAnsi"/>
        </w:rPr>
        <w:t xml:space="preserve"> </w:t>
      </w:r>
    </w:p>
    <w:p w14:paraId="398D81DC" w14:textId="186C594F" w:rsidR="008F7C9B" w:rsidRPr="00F444DE" w:rsidRDefault="008F7C9B" w:rsidP="00F444DE">
      <w:pPr>
        <w:pStyle w:val="Heading1"/>
        <w:rPr>
          <w:rFonts w:eastAsiaTheme="minorHAnsi"/>
        </w:rPr>
      </w:pPr>
      <w:r w:rsidRPr="00F444DE">
        <w:rPr>
          <w:rFonts w:eastAsiaTheme="minorHAnsi"/>
        </w:rPr>
        <w:t>Managing Conflicting</w:t>
      </w:r>
      <w:r w:rsidR="00F444DE">
        <w:rPr>
          <w:rFonts w:eastAsiaTheme="minorHAnsi"/>
        </w:rPr>
        <w:t xml:space="preserve"> </w:t>
      </w:r>
      <w:r w:rsidRPr="00F444DE">
        <w:rPr>
          <w:rFonts w:eastAsiaTheme="minorHAnsi"/>
        </w:rPr>
        <w:t>Approaches</w:t>
      </w:r>
    </w:p>
    <w:p w14:paraId="44070AE7" w14:textId="77777777" w:rsidR="00E43CF5" w:rsidRDefault="008F7C9B" w:rsidP="00E42355">
      <w:pPr>
        <w:autoSpaceDE w:val="0"/>
        <w:autoSpaceDN w:val="0"/>
        <w:adjustRightInd w:val="0"/>
        <w:spacing w:after="0" w:line="240" w:lineRule="auto"/>
        <w:ind w:firstLine="720"/>
        <w:rPr>
          <w:rFonts w:eastAsiaTheme="minorHAnsi" w:cstheme="minorHAnsi"/>
        </w:rPr>
      </w:pPr>
      <w:r w:rsidRPr="00F444DE">
        <w:rPr>
          <w:rFonts w:eastAsiaTheme="minorHAnsi" w:cstheme="minorHAnsi"/>
        </w:rPr>
        <w:t>The greatest challenge of this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kind of interdisciplinary education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is learning how to manage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multiple approaches. In my experience,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faculty mentors were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helpful in recommending critical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theorists in social work and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applied researchers in anthropology.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In my classes and field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 xml:space="preserve">training, however, I </w:t>
      </w:r>
      <w:r w:rsidRPr="00F444DE">
        <w:rPr>
          <w:rFonts w:eastAsiaTheme="minorHAnsi" w:cstheme="minorHAnsi"/>
        </w:rPr>
        <w:lastRenderedPageBreak/>
        <w:t>struggled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with seemingly forced choices in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underlying assumptions of epistemology,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methods and ethics, such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as in understanding the relationship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between scholars and clients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or informants. Initially, trying to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use both approaches seemed analogous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to wearing special head</w:t>
      </w:r>
      <w:r w:rsidR="00B86C89" w:rsidRPr="00F444DE">
        <w:rPr>
          <w:rFonts w:eastAsiaTheme="minorHAnsi" w:cstheme="minorHAnsi"/>
        </w:rPr>
        <w:t>phones that eliminate unwanted</w:t>
      </w:r>
      <w:r w:rsidR="00F444DE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noise by playing</w:t>
      </w:r>
      <w:r w:rsidR="00F444DE">
        <w:rPr>
          <w:rFonts w:eastAsiaTheme="minorHAnsi" w:cstheme="minorHAnsi"/>
        </w:rPr>
        <w:t xml:space="preserve"> e</w:t>
      </w:r>
      <w:r w:rsidR="00B86C89" w:rsidRPr="00F444DE">
        <w:rPr>
          <w:rFonts w:eastAsiaTheme="minorHAnsi" w:cstheme="minorHAnsi"/>
        </w:rPr>
        <w:t>qual and opposite</w:t>
      </w:r>
      <w:r w:rsidR="00F444DE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frequencies. This then left the</w:t>
      </w:r>
      <w:r w:rsidR="00F444DE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problem of sorting through the</w:t>
      </w:r>
      <w:r w:rsidR="00F444DE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remaining silence.</w:t>
      </w:r>
      <w:r w:rsidR="00F444DE">
        <w:rPr>
          <w:rFonts w:eastAsiaTheme="minorHAnsi" w:cstheme="minorHAnsi"/>
        </w:rPr>
        <w:t xml:space="preserve"> </w:t>
      </w:r>
    </w:p>
    <w:p w14:paraId="759AD4AA" w14:textId="6250778B" w:rsidR="00E43CF5" w:rsidRDefault="00B86C89" w:rsidP="00E43CF5">
      <w:pPr>
        <w:autoSpaceDE w:val="0"/>
        <w:autoSpaceDN w:val="0"/>
        <w:adjustRightInd w:val="0"/>
        <w:spacing w:after="0" w:line="240" w:lineRule="auto"/>
        <w:ind w:firstLine="720"/>
        <w:rPr>
          <w:rFonts w:eastAsiaTheme="minorHAnsi" w:cstheme="minorHAnsi"/>
        </w:rPr>
      </w:pPr>
      <w:r w:rsidRPr="00F444DE">
        <w:rPr>
          <w:rFonts w:eastAsiaTheme="minorHAnsi" w:cstheme="minorHAnsi"/>
        </w:rPr>
        <w:t>Over time, I realized that social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work and anthropology do not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operate on equal and opposite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frequencies as much as they are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sibling rivals within the academy.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Very similar battle lines of theory,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method and ethics are drawn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across the social sciences and social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work. Binaries are constructed for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the opposing sides: quantitative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versus qualitative, engaged versus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neutral, applied versus basic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research. What varies by discipline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and over time is the location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of the battle lines. At times, divisions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can also blur, as when Roy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Rappaport argued for the application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of ecological anthropology to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the study and resolution of social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problems in his lecture “The</w:t>
      </w:r>
      <w:r w:rsidR="00F444DE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Anthropology of Trouble.”</w:t>
      </w:r>
    </w:p>
    <w:p w14:paraId="19E98E6B" w14:textId="77777777" w:rsidR="00E43CF5" w:rsidRDefault="00F444DE" w:rsidP="00E43CF5">
      <w:pPr>
        <w:autoSpaceDE w:val="0"/>
        <w:autoSpaceDN w:val="0"/>
        <w:adjustRightInd w:val="0"/>
        <w:spacing w:after="0" w:line="240" w:lineRule="auto"/>
        <w:ind w:firstLine="720"/>
        <w:rPr>
          <w:rFonts w:eastAsiaTheme="minorHAnsi" w:cstheme="minorHAnsi"/>
        </w:rPr>
      </w:pPr>
      <w:r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In Michigan’s joint program,</w:t>
      </w:r>
      <w:r w:rsidR="00E43CF5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students are required to complete</w:t>
      </w:r>
      <w:r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a dissertation under the supervision</w:t>
      </w:r>
      <w:r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of a committee representing</w:t>
      </w:r>
      <w:r w:rsidR="00E43CF5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both disciplines. My efforts to</w:t>
      </w:r>
      <w:r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draw out contradictions rather</w:t>
      </w:r>
      <w:r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than commonalities between</w:t>
      </w:r>
      <w:r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social work and anthropology</w:t>
      </w:r>
      <w:r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initially perplexed my professors.</w:t>
      </w:r>
      <w:r w:rsidR="00E43CF5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The problem was that I had</w:t>
      </w:r>
      <w:r w:rsidR="00E43CF5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organized my dissertation around</w:t>
      </w:r>
      <w:r w:rsidR="00E43CF5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a basic tension between what I</w:t>
      </w:r>
      <w:r w:rsidR="00E43CF5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called “practical” and “critical”</w:t>
      </w:r>
      <w:r w:rsidR="00E43CF5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approaches to scholarship. It is a</w:t>
      </w:r>
      <w:r w:rsidR="00E43CF5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tension familiar to applied social</w:t>
      </w:r>
      <w:r w:rsidR="00E43CF5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scientists and similar to David</w:t>
      </w:r>
      <w:r w:rsidR="00E43CF5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Mosse’s discussion of “managerial”</w:t>
      </w:r>
      <w:r w:rsidR="00E43CF5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and “critical” approaches in</w:t>
      </w:r>
      <w:r w:rsidR="00E43CF5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development work. In my experience,</w:t>
      </w:r>
      <w:r w:rsidR="00E43CF5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practitioners often treat the</w:t>
      </w:r>
      <w:r w:rsidR="00E43CF5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contradictions feeding this tension</w:t>
      </w:r>
      <w:r w:rsidR="00E43CF5">
        <w:rPr>
          <w:rFonts w:eastAsiaTheme="minorHAnsi" w:cstheme="minorHAnsi"/>
        </w:rPr>
        <w:t xml:space="preserve"> </w:t>
      </w:r>
      <w:r w:rsidR="00B86C89" w:rsidRPr="00F444DE">
        <w:rPr>
          <w:rFonts w:eastAsiaTheme="minorHAnsi" w:cstheme="minorHAnsi"/>
        </w:rPr>
        <w:t>as an occupational hazard.</w:t>
      </w:r>
      <w:r w:rsidR="00E43CF5">
        <w:rPr>
          <w:rFonts w:eastAsiaTheme="minorHAnsi" w:cstheme="minorHAnsi"/>
        </w:rPr>
        <w:t xml:space="preserve"> </w:t>
      </w:r>
    </w:p>
    <w:p w14:paraId="1A10C294" w14:textId="71134D37" w:rsidR="00B86C89" w:rsidRPr="00F444DE" w:rsidRDefault="00B86C89" w:rsidP="00E43CF5">
      <w:pPr>
        <w:autoSpaceDE w:val="0"/>
        <w:autoSpaceDN w:val="0"/>
        <w:adjustRightInd w:val="0"/>
        <w:spacing w:after="0" w:line="240" w:lineRule="auto"/>
        <w:ind w:firstLine="720"/>
        <w:rPr>
          <w:rFonts w:eastAsiaTheme="minorHAnsi" w:cstheme="minorHAnsi"/>
        </w:rPr>
      </w:pPr>
      <w:r w:rsidRPr="00F444DE">
        <w:rPr>
          <w:rFonts w:eastAsiaTheme="minorHAnsi" w:cstheme="minorHAnsi"/>
        </w:rPr>
        <w:t>Discussions during my dissertation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defense brought out important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debate over the proper relationship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between the ivory tower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and the “real world” for producing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good scholarship and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scholarship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that “does good.” At the same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time, my committee told me to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either resolve the practical–critical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tension or explain how the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lack of resolution was analytically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meaningful. My answer was to</w:t>
      </w:r>
    </w:p>
    <w:p w14:paraId="14BADE5A" w14:textId="5D52D047" w:rsidR="00B86C89" w:rsidRPr="00F444DE" w:rsidRDefault="00B86C89" w:rsidP="00B86C89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</w:rPr>
      </w:pPr>
      <w:r w:rsidRPr="00F444DE">
        <w:rPr>
          <w:rFonts w:eastAsiaTheme="minorHAnsi" w:cstheme="minorHAnsi"/>
        </w:rPr>
        <w:t>adapt Arjun Appadurai’s analytic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 xml:space="preserve">method from </w:t>
      </w:r>
      <w:r w:rsidRPr="00F444DE">
        <w:rPr>
          <w:rFonts w:eastAsiaTheme="minorHAnsi" w:cstheme="minorHAnsi"/>
          <w:i/>
          <w:iCs/>
        </w:rPr>
        <w:t>The Social Life of Things</w:t>
      </w:r>
      <w:r w:rsidRPr="00F444DE">
        <w:rPr>
          <w:rFonts w:eastAsiaTheme="minorHAnsi" w:cstheme="minorHAnsi"/>
        </w:rPr>
        <w:t>. I chose not to resolve the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tensions I identified between practical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and critical interpretations,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but rather to use them to provide a</w:t>
      </w:r>
    </w:p>
    <w:p w14:paraId="42717ABF" w14:textId="6031D7F0" w:rsidR="00B86C89" w:rsidRPr="00F444DE" w:rsidRDefault="00B86C89" w:rsidP="00B86C89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</w:rPr>
      </w:pPr>
      <w:r w:rsidRPr="00F444DE">
        <w:rPr>
          <w:rFonts w:eastAsiaTheme="minorHAnsi" w:cstheme="minorHAnsi"/>
        </w:rPr>
        <w:t>productive way to understand the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complex dynamics and contexts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of global and domestic interventions</w:t>
      </w:r>
    </w:p>
    <w:p w14:paraId="61E63673" w14:textId="7F8D62CD" w:rsidR="00E43CF5" w:rsidRPr="00F444DE" w:rsidRDefault="00B86C89" w:rsidP="00B86C89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</w:rPr>
      </w:pPr>
      <w:r w:rsidRPr="00F444DE">
        <w:rPr>
          <w:rFonts w:eastAsiaTheme="minorHAnsi" w:cstheme="minorHAnsi"/>
        </w:rPr>
        <w:t>to “do good.” I argued in my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dissertation that there is a social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life of helping in which problems,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interventions and solutions are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created, debated and exchanged.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This context is often obscured by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 more common problem-solving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lens in which interventions are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evaluated as overall successes or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failures. Addressing helping work in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terms of negotiation and exchange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raises critical questions of how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and who defines helping, interventions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and evaluation, as well as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practical questions of how to interpret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the process through which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helping work not only persists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but also expands through international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networks. As it turned out,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my challenge was not in resolving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contradictions but understanding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how tensions surface and are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made significant in the context of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helping work, as well as how they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can be reinforced, challenged and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changed over time.</w:t>
      </w:r>
    </w:p>
    <w:p w14:paraId="0DCEB91A" w14:textId="13490CB9" w:rsidR="00B86C89" w:rsidRPr="00F444DE" w:rsidRDefault="00B86C89" w:rsidP="00E43CF5">
      <w:pPr>
        <w:pStyle w:val="Heading1"/>
        <w:rPr>
          <w:rFonts w:eastAsiaTheme="minorHAnsi"/>
        </w:rPr>
      </w:pPr>
      <w:r w:rsidRPr="00F444DE">
        <w:rPr>
          <w:rFonts w:eastAsiaTheme="minorHAnsi"/>
        </w:rPr>
        <w:t>Lessons from Both Points of</w:t>
      </w:r>
      <w:r w:rsidR="00E43CF5">
        <w:rPr>
          <w:rFonts w:eastAsiaTheme="minorHAnsi"/>
        </w:rPr>
        <w:t xml:space="preserve"> </w:t>
      </w:r>
      <w:r w:rsidRPr="00F444DE">
        <w:rPr>
          <w:rFonts w:eastAsiaTheme="minorHAnsi"/>
        </w:rPr>
        <w:t>View</w:t>
      </w:r>
    </w:p>
    <w:p w14:paraId="0D2FAEE4" w14:textId="77777777" w:rsidR="002B127F" w:rsidRDefault="00B86C89" w:rsidP="002B127F">
      <w:pPr>
        <w:autoSpaceDE w:val="0"/>
        <w:autoSpaceDN w:val="0"/>
        <w:adjustRightInd w:val="0"/>
        <w:spacing w:after="0" w:line="240" w:lineRule="auto"/>
        <w:ind w:firstLine="720"/>
        <w:rPr>
          <w:rFonts w:eastAsiaTheme="minorHAnsi" w:cstheme="minorHAnsi"/>
        </w:rPr>
      </w:pPr>
      <w:r w:rsidRPr="00F444DE">
        <w:rPr>
          <w:rFonts w:eastAsiaTheme="minorHAnsi" w:cstheme="minorHAnsi"/>
        </w:rPr>
        <w:t>The AAA theme this year—Inclusion, Collaboration and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Engagement—raises very similar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questions to those that are integral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to Michigan’s joint program, where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I have benefited from a course of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study that moves beyond traditional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disciplinary limits. What I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have gained from anthropology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as a social work scholar and practitioner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is the ability to ask questions</w:t>
      </w:r>
      <w:r w:rsidR="00E43CF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that challenge helping professionals: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Why do you think there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are social problems demanding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your intervention? How do you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know that social work as a profession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can solve individual and social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problems? When is it more ethical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 xml:space="preserve">to refrain from </w:t>
      </w:r>
      <w:r w:rsidR="002B127F">
        <w:rPr>
          <w:rFonts w:eastAsiaTheme="minorHAnsi" w:cstheme="minorHAnsi"/>
        </w:rPr>
        <w:t>I</w:t>
      </w:r>
      <w:r w:rsidRPr="00F444DE">
        <w:rPr>
          <w:rFonts w:eastAsiaTheme="minorHAnsi" w:cstheme="minorHAnsi"/>
        </w:rPr>
        <w:t>ntervention? How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are unintended consequences integral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rather than an occupational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 xml:space="preserve">hazard of </w:t>
      </w:r>
      <w:r w:rsidR="002B127F">
        <w:rPr>
          <w:rFonts w:eastAsiaTheme="minorHAnsi" w:cstheme="minorHAnsi"/>
        </w:rPr>
        <w:t>I</w:t>
      </w:r>
      <w:r w:rsidRPr="00F444DE">
        <w:rPr>
          <w:rFonts w:eastAsiaTheme="minorHAnsi" w:cstheme="minorHAnsi"/>
        </w:rPr>
        <w:t>ntervention work?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How does researcher engagement impact data collection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and analysis, even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when that engagement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is mediated by hired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assistants and telephone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survey operators?</w:t>
      </w:r>
      <w:r w:rsidR="002B127F">
        <w:rPr>
          <w:rFonts w:eastAsiaTheme="minorHAnsi" w:cstheme="minorHAnsi"/>
        </w:rPr>
        <w:t xml:space="preserve"> </w:t>
      </w:r>
    </w:p>
    <w:p w14:paraId="6A1D64F5" w14:textId="0495826A" w:rsidR="002B127F" w:rsidRPr="00F444DE" w:rsidRDefault="00B86C89" w:rsidP="00E42355">
      <w:pPr>
        <w:autoSpaceDE w:val="0"/>
        <w:autoSpaceDN w:val="0"/>
        <w:adjustRightInd w:val="0"/>
        <w:spacing w:after="0" w:line="240" w:lineRule="auto"/>
        <w:ind w:firstLine="720"/>
        <w:rPr>
          <w:rFonts w:eastAsiaTheme="minorHAnsi" w:cstheme="minorHAnsi"/>
        </w:rPr>
      </w:pPr>
      <w:r w:rsidRPr="00F444DE">
        <w:rPr>
          <w:rFonts w:eastAsiaTheme="minorHAnsi" w:cstheme="minorHAnsi"/>
        </w:rPr>
        <w:lastRenderedPageBreak/>
        <w:t>I must also consider the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primary question from social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work that challenges my work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as an anthropologist: “So what?”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While academics ponder ethics,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epistemologies and practices of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engagement, social work and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other helping professionals have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to make decisions given imperfect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contexts. The client case is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either kept open or closed; the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project manager seeks continued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funding despite failures and unintended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consequences or moves to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another project; the policy analyst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strives to improve policy implementation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or reframes and seeks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alternative problem identification</w:t>
      </w:r>
      <w:r w:rsidR="002B127F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and implementation.</w:t>
      </w:r>
    </w:p>
    <w:p w14:paraId="7B745ABE" w14:textId="3A74EB1D" w:rsidR="00B86C89" w:rsidRPr="00F444DE" w:rsidRDefault="00B86C89" w:rsidP="00E42355">
      <w:pPr>
        <w:autoSpaceDE w:val="0"/>
        <w:autoSpaceDN w:val="0"/>
        <w:adjustRightInd w:val="0"/>
        <w:spacing w:after="0" w:line="240" w:lineRule="auto"/>
        <w:ind w:firstLine="720"/>
        <w:rPr>
          <w:rFonts w:eastAsiaTheme="minorHAnsi" w:cstheme="minorHAnsi"/>
        </w:rPr>
      </w:pPr>
      <w:r w:rsidRPr="00F444DE">
        <w:rPr>
          <w:rFonts w:eastAsiaTheme="minorHAnsi" w:cstheme="minorHAnsi"/>
        </w:rPr>
        <w:t>In negotiating competing loyalties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within an interdisciplinary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program, one simple answer is to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choose sides. However, this can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significantly diminish the potential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benefits of an interdisciplinary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education and can perpetuate a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division of labor between the disciplines.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With the fields of social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work and anthropology, it can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force a distinction between critical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observers and engaged practitioners,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both of whom may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secretly or not so secretly claim to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promote best practices. The most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valuable part of my education has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been examining tensions between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observation and direct participation,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and between critical inquiry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and practical awareness. A single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set of universal best practices may</w:t>
      </w:r>
    </w:p>
    <w:p w14:paraId="2FA0FA49" w14:textId="3D68C624" w:rsidR="008120E1" w:rsidRPr="00F444DE" w:rsidRDefault="00B86C89" w:rsidP="008120E1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i/>
          <w:iCs/>
        </w:rPr>
      </w:pPr>
      <w:r w:rsidRPr="00F444DE">
        <w:rPr>
          <w:rFonts w:eastAsiaTheme="minorHAnsi" w:cstheme="minorHAnsi"/>
        </w:rPr>
        <w:t>be elusive, but the tension between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competing notions of best practices</w:t>
      </w:r>
      <w:r w:rsidR="00E42355">
        <w:rPr>
          <w:rFonts w:eastAsiaTheme="minorHAnsi" w:cstheme="minorHAnsi"/>
        </w:rPr>
        <w:t xml:space="preserve"> </w:t>
      </w:r>
      <w:r w:rsidRPr="00F444DE">
        <w:rPr>
          <w:rFonts w:eastAsiaTheme="minorHAnsi" w:cstheme="minorHAnsi"/>
        </w:rPr>
        <w:t>can itself be productive.</w:t>
      </w:r>
      <w:r w:rsidR="008120E1" w:rsidRPr="00F444DE">
        <w:rPr>
          <w:rFonts w:eastAsiaTheme="minorHAnsi" w:cstheme="minorHAnsi"/>
          <w:i/>
          <w:iCs/>
        </w:rPr>
        <w:t xml:space="preserve"> </w:t>
      </w:r>
    </w:p>
    <w:p w14:paraId="3C7DE071" w14:textId="77777777" w:rsidR="008120E1" w:rsidRPr="00F444DE" w:rsidRDefault="008120E1" w:rsidP="008120E1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i/>
          <w:iCs/>
        </w:rPr>
      </w:pPr>
    </w:p>
    <w:p w14:paraId="64182457" w14:textId="4156B431" w:rsidR="00F2172A" w:rsidRPr="00F444DE" w:rsidRDefault="008120E1" w:rsidP="00E4235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</w:rPr>
      </w:pPr>
      <w:r w:rsidRPr="00F444DE">
        <w:rPr>
          <w:rFonts w:eastAsiaTheme="minorHAnsi" w:cstheme="minorHAnsi"/>
          <w:i/>
          <w:iCs/>
        </w:rPr>
        <w:t>Alexandra Crampton received her</w:t>
      </w:r>
      <w:r w:rsidR="00E42355">
        <w:rPr>
          <w:rFonts w:eastAsiaTheme="minorHAnsi" w:cstheme="minorHAnsi"/>
          <w:i/>
          <w:iCs/>
        </w:rPr>
        <w:t xml:space="preserve"> </w:t>
      </w:r>
      <w:r w:rsidRPr="00F444DE">
        <w:rPr>
          <w:rFonts w:eastAsiaTheme="minorHAnsi" w:cstheme="minorHAnsi"/>
          <w:i/>
          <w:iCs/>
        </w:rPr>
        <w:t>PhD in social work and anthropology</w:t>
      </w:r>
      <w:r w:rsidR="00E42355">
        <w:rPr>
          <w:rFonts w:eastAsiaTheme="minorHAnsi" w:cstheme="minorHAnsi"/>
          <w:i/>
          <w:iCs/>
        </w:rPr>
        <w:t xml:space="preserve"> </w:t>
      </w:r>
      <w:r w:rsidRPr="00F444DE">
        <w:rPr>
          <w:rFonts w:eastAsiaTheme="minorHAnsi" w:cstheme="minorHAnsi"/>
          <w:i/>
          <w:iCs/>
        </w:rPr>
        <w:t>from the University of Michigan</w:t>
      </w:r>
      <w:r w:rsidR="00E42355">
        <w:rPr>
          <w:rFonts w:eastAsiaTheme="minorHAnsi" w:cstheme="minorHAnsi"/>
          <w:i/>
          <w:iCs/>
        </w:rPr>
        <w:t xml:space="preserve"> </w:t>
      </w:r>
      <w:r w:rsidRPr="00F444DE">
        <w:rPr>
          <w:rFonts w:eastAsiaTheme="minorHAnsi" w:cstheme="minorHAnsi"/>
          <w:i/>
          <w:iCs/>
        </w:rPr>
        <w:t>in 2007. She is a visiting postdoctoral</w:t>
      </w:r>
      <w:r w:rsidR="00E42355">
        <w:rPr>
          <w:rFonts w:eastAsiaTheme="minorHAnsi" w:cstheme="minorHAnsi"/>
          <w:i/>
          <w:iCs/>
        </w:rPr>
        <w:t xml:space="preserve"> </w:t>
      </w:r>
      <w:r w:rsidRPr="00F444DE">
        <w:rPr>
          <w:rFonts w:eastAsiaTheme="minorHAnsi" w:cstheme="minorHAnsi"/>
          <w:i/>
          <w:iCs/>
        </w:rPr>
        <w:t>researcher in the Program on</w:t>
      </w:r>
      <w:r w:rsidR="00E42355">
        <w:rPr>
          <w:rFonts w:eastAsiaTheme="minorHAnsi" w:cstheme="minorHAnsi"/>
          <w:i/>
          <w:iCs/>
        </w:rPr>
        <w:t xml:space="preserve"> </w:t>
      </w:r>
      <w:r w:rsidRPr="00F444DE">
        <w:rPr>
          <w:rFonts w:eastAsiaTheme="minorHAnsi" w:cstheme="minorHAnsi"/>
          <w:i/>
          <w:iCs/>
        </w:rPr>
        <w:t>Negotiation at Harvard Law School</w:t>
      </w:r>
      <w:r w:rsidR="00E42355">
        <w:rPr>
          <w:rFonts w:eastAsiaTheme="minorHAnsi" w:cstheme="minorHAnsi"/>
          <w:i/>
          <w:iCs/>
        </w:rPr>
        <w:t xml:space="preserve"> </w:t>
      </w:r>
      <w:r w:rsidRPr="00F444DE">
        <w:rPr>
          <w:rFonts w:eastAsiaTheme="minorHAnsi" w:cstheme="minorHAnsi"/>
          <w:i/>
          <w:iCs/>
        </w:rPr>
        <w:t>and a postdoctoral fellow at Boston</w:t>
      </w:r>
      <w:r w:rsidR="00E42355">
        <w:rPr>
          <w:rFonts w:eastAsiaTheme="minorHAnsi" w:cstheme="minorHAnsi"/>
          <w:i/>
          <w:iCs/>
        </w:rPr>
        <w:t xml:space="preserve"> </w:t>
      </w:r>
      <w:r w:rsidRPr="00F444DE">
        <w:rPr>
          <w:rFonts w:eastAsiaTheme="minorHAnsi" w:cstheme="minorHAnsi"/>
          <w:i/>
          <w:iCs/>
        </w:rPr>
        <w:t>University. Her research interests</w:t>
      </w:r>
      <w:r w:rsidR="00E42355">
        <w:rPr>
          <w:rFonts w:eastAsiaTheme="minorHAnsi" w:cstheme="minorHAnsi"/>
          <w:i/>
          <w:iCs/>
        </w:rPr>
        <w:t xml:space="preserve"> </w:t>
      </w:r>
      <w:r w:rsidRPr="00F444DE">
        <w:rPr>
          <w:rFonts w:eastAsiaTheme="minorHAnsi" w:cstheme="minorHAnsi"/>
          <w:i/>
          <w:iCs/>
        </w:rPr>
        <w:t>include the politics and practice of</w:t>
      </w:r>
      <w:r w:rsidR="00E42355">
        <w:rPr>
          <w:rFonts w:eastAsiaTheme="minorHAnsi" w:cstheme="minorHAnsi"/>
          <w:i/>
          <w:iCs/>
        </w:rPr>
        <w:t xml:space="preserve"> </w:t>
      </w:r>
      <w:r w:rsidRPr="00F444DE">
        <w:rPr>
          <w:rFonts w:eastAsiaTheme="minorHAnsi" w:cstheme="minorHAnsi"/>
          <w:i/>
          <w:iCs/>
        </w:rPr>
        <w:t>social intervention work and the</w:t>
      </w:r>
      <w:r w:rsidR="00E42355">
        <w:rPr>
          <w:rFonts w:eastAsiaTheme="minorHAnsi" w:cstheme="minorHAnsi"/>
          <w:i/>
          <w:iCs/>
        </w:rPr>
        <w:t xml:space="preserve"> </w:t>
      </w:r>
      <w:r w:rsidRPr="00F444DE">
        <w:rPr>
          <w:rFonts w:eastAsiaTheme="minorHAnsi" w:cstheme="minorHAnsi"/>
          <w:i/>
          <w:iCs/>
        </w:rPr>
        <w:t>impact of alternative dispute resolution</w:t>
      </w:r>
      <w:r w:rsidR="00E42355">
        <w:rPr>
          <w:rFonts w:eastAsiaTheme="minorHAnsi" w:cstheme="minorHAnsi"/>
          <w:i/>
          <w:iCs/>
        </w:rPr>
        <w:t xml:space="preserve"> </w:t>
      </w:r>
      <w:r w:rsidRPr="00F444DE">
        <w:rPr>
          <w:rFonts w:eastAsiaTheme="minorHAnsi" w:cstheme="minorHAnsi"/>
          <w:i/>
          <w:iCs/>
        </w:rPr>
        <w:t>on local understandings and</w:t>
      </w:r>
      <w:r w:rsidR="00E42355">
        <w:rPr>
          <w:rFonts w:eastAsiaTheme="minorHAnsi" w:cstheme="minorHAnsi"/>
          <w:i/>
          <w:iCs/>
        </w:rPr>
        <w:t xml:space="preserve"> </w:t>
      </w:r>
      <w:r w:rsidRPr="00F444DE">
        <w:rPr>
          <w:rFonts w:eastAsiaTheme="minorHAnsi" w:cstheme="minorHAnsi"/>
          <w:i/>
          <w:iCs/>
        </w:rPr>
        <w:t>practices of conflict resolution. She</w:t>
      </w:r>
      <w:r w:rsidR="00E42355">
        <w:rPr>
          <w:rFonts w:eastAsiaTheme="minorHAnsi" w:cstheme="minorHAnsi"/>
          <w:i/>
          <w:iCs/>
        </w:rPr>
        <w:t xml:space="preserve"> </w:t>
      </w:r>
      <w:r w:rsidRPr="00F444DE">
        <w:rPr>
          <w:rFonts w:eastAsiaTheme="minorHAnsi" w:cstheme="minorHAnsi"/>
          <w:i/>
          <w:iCs/>
        </w:rPr>
        <w:t>can be contacted at crampton@law.harvard.edu.</w:t>
      </w:r>
    </w:p>
    <w:sectPr w:rsidR="00F2172A" w:rsidRPr="00F44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wftCL1/ova5tWYY251wMqVRz4QwTqirbE+RtYiH6NGZ/j5f7ShlYnMVygDPY6JD/HLPahN8l0W5okvTUXrpEw==" w:salt="spWpIB+XI0poKuJe+I4r3w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13B"/>
    <w:rsid w:val="000645AB"/>
    <w:rsid w:val="002B127F"/>
    <w:rsid w:val="0044113B"/>
    <w:rsid w:val="00501978"/>
    <w:rsid w:val="006F156C"/>
    <w:rsid w:val="00704CD9"/>
    <w:rsid w:val="008120E1"/>
    <w:rsid w:val="008F7C9B"/>
    <w:rsid w:val="009B2191"/>
    <w:rsid w:val="00B86C89"/>
    <w:rsid w:val="00CC2A0B"/>
    <w:rsid w:val="00DE3FAE"/>
    <w:rsid w:val="00DF0541"/>
    <w:rsid w:val="00E42355"/>
    <w:rsid w:val="00E43CF5"/>
    <w:rsid w:val="00F2172A"/>
    <w:rsid w:val="00F4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3B865"/>
  <w15:chartTrackingRefBased/>
  <w15:docId w15:val="{A7348DAB-4F3E-44D2-A95B-F55E66FAD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0E1"/>
  </w:style>
  <w:style w:type="paragraph" w:styleId="Heading1">
    <w:name w:val="heading 1"/>
    <w:basedOn w:val="Normal"/>
    <w:next w:val="Normal"/>
    <w:link w:val="Heading1Char"/>
    <w:uiPriority w:val="9"/>
    <w:qFormat/>
    <w:rsid w:val="008120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20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20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20E1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20E1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20E1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20E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20E1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20E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20E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20E1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120E1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20E1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20E1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20E1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20E1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20E1"/>
  </w:style>
  <w:style w:type="character" w:customStyle="1" w:styleId="Heading7Char">
    <w:name w:val="Heading 7 Char"/>
    <w:basedOn w:val="DefaultParagraphFont"/>
    <w:link w:val="Heading7"/>
    <w:uiPriority w:val="9"/>
    <w:semiHidden/>
    <w:rsid w:val="008120E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20E1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20E1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120E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20E1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120E1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8120E1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8120E1"/>
    <w:rPr>
      <w:i/>
      <w:iCs/>
      <w:color w:val="auto"/>
    </w:rPr>
  </w:style>
  <w:style w:type="paragraph" w:styleId="NoSpacing">
    <w:name w:val="No Spacing"/>
    <w:uiPriority w:val="1"/>
    <w:qFormat/>
    <w:rsid w:val="008120E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120E1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20E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20E1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20E1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8120E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120E1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8120E1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8120E1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8120E1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120E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11/an.2008.49.6.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epublications.marquette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A2230A-7C0F-4ECD-A481-3CED920BD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2DDBB5-C6DD-4A6D-A623-A85CA443AC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A0183E-7697-4015-81C9-6F26C32EA9DA}">
  <ds:schemaRefs>
    <ds:schemaRef ds:uri="http://schemas.microsoft.com/office/2006/metadata/properties"/>
    <ds:schemaRef ds:uri="http://schemas.microsoft.com/office/infopath/2007/PartnerControls"/>
    <ds:schemaRef ds:uri="64b3fc17-cb00-4edb-b6f2-d57effab0d92"/>
    <ds:schemaRef ds:uri="2e71e008-532d-4ad1-addb-d1316e538cd6"/>
  </ds:schemaRefs>
</ds:datastoreItem>
</file>

<file path=customXml/itemProps4.xml><?xml version="1.0" encoding="utf-8"?>
<ds:datastoreItem xmlns:ds="http://schemas.openxmlformats.org/officeDocument/2006/customXml" ds:itemID="{5AB23D13-97DD-4299-9448-C845142CE3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1246</Words>
  <Characters>7105</Characters>
  <Application>Microsoft Office Word</Application>
  <DocSecurity>8</DocSecurity>
  <Lines>59</Lines>
  <Paragraphs>16</Paragraphs>
  <ScaleCrop>false</ScaleCrop>
  <Company/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Jacobson, Katie</dc:creator>
  <cp:keywords/>
  <dc:description/>
  <cp:lastModifiedBy>Olson, Sharon</cp:lastModifiedBy>
  <cp:revision>13</cp:revision>
  <dcterms:created xsi:type="dcterms:W3CDTF">2023-01-23T15:50:00Z</dcterms:created>
  <dcterms:modified xsi:type="dcterms:W3CDTF">2023-01-31T19:47:00Z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