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E3894" w:rsidRDefault="000A7622" w:rsidP="000A7622">
      <w:pPr>
        <w:pStyle w:val="Default"/>
        <w:rPr>
          <w:rFonts w:asciiTheme="minorHAnsi" w:hAnsiTheme="minorHAnsi" w:cstheme="minorHAnsi"/>
          <w:sz w:val="22"/>
          <w:szCs w:val="22"/>
        </w:rPr>
      </w:pPr>
    </w:p>
    <w:p w14:paraId="2538F7F5" w14:textId="77777777" w:rsidR="000A7622" w:rsidRPr="00DE389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E3894">
        <w:rPr>
          <w:rFonts w:cstheme="minorHAnsi"/>
          <w:b/>
          <w:bCs/>
          <w:color w:val="316192"/>
          <w:sz w:val="28"/>
          <w:szCs w:val="26"/>
        </w:rPr>
        <w:t>Marquette University</w:t>
      </w:r>
    </w:p>
    <w:p w14:paraId="158D4B9F" w14:textId="77777777" w:rsidR="000A7622" w:rsidRPr="00DE3894" w:rsidRDefault="000A7622" w:rsidP="00D14423">
      <w:pPr>
        <w:autoSpaceDE w:val="0"/>
        <w:autoSpaceDN w:val="0"/>
        <w:adjustRightInd w:val="0"/>
        <w:rPr>
          <w:rFonts w:cstheme="minorHAnsi"/>
          <w:b/>
          <w:bCs/>
          <w:color w:val="316192"/>
          <w:sz w:val="40"/>
          <w:szCs w:val="36"/>
        </w:rPr>
      </w:pPr>
      <w:r w:rsidRPr="00DE3894">
        <w:rPr>
          <w:rFonts w:cstheme="minorHAnsi"/>
          <w:b/>
          <w:bCs/>
          <w:color w:val="316192"/>
          <w:sz w:val="40"/>
          <w:szCs w:val="36"/>
        </w:rPr>
        <w:t>e-Publications@Marquette</w:t>
      </w:r>
    </w:p>
    <w:p w14:paraId="689ACF87" w14:textId="77777777" w:rsidR="000A7622" w:rsidRPr="00DE3894" w:rsidRDefault="000A7622" w:rsidP="00D14423">
      <w:pPr>
        <w:autoSpaceDE w:val="0"/>
        <w:autoSpaceDN w:val="0"/>
        <w:adjustRightInd w:val="0"/>
        <w:rPr>
          <w:rFonts w:cstheme="minorHAnsi"/>
          <w:b/>
          <w:bCs/>
          <w:i/>
          <w:iCs/>
        </w:rPr>
      </w:pPr>
    </w:p>
    <w:p w14:paraId="161853CC" w14:textId="0C585BCC" w:rsidR="000A7622" w:rsidRPr="00DE3894" w:rsidRDefault="001748B0" w:rsidP="00D14423">
      <w:pPr>
        <w:autoSpaceDE w:val="0"/>
        <w:autoSpaceDN w:val="0"/>
        <w:adjustRightInd w:val="0"/>
        <w:rPr>
          <w:rFonts w:cstheme="minorHAnsi"/>
          <w:b/>
          <w:bCs/>
          <w:i/>
          <w:iCs/>
          <w:sz w:val="32"/>
          <w:szCs w:val="32"/>
        </w:rPr>
      </w:pPr>
      <w:r w:rsidRPr="00DE3894">
        <w:rPr>
          <w:rFonts w:cstheme="minorHAnsi"/>
          <w:b/>
          <w:bCs/>
          <w:i/>
          <w:iCs/>
          <w:sz w:val="32"/>
          <w:szCs w:val="32"/>
        </w:rPr>
        <w:t xml:space="preserve">Management </w:t>
      </w:r>
      <w:r w:rsidR="000A7622" w:rsidRPr="00DE3894">
        <w:rPr>
          <w:rFonts w:cstheme="minorHAnsi"/>
          <w:b/>
          <w:bCs/>
          <w:i/>
          <w:iCs/>
          <w:sz w:val="32"/>
          <w:szCs w:val="32"/>
        </w:rPr>
        <w:t>Faculty Research and Publications/</w:t>
      </w:r>
      <w:r w:rsidR="009732A9" w:rsidRPr="00DE3894">
        <w:rPr>
          <w:rFonts w:cstheme="minorHAnsi"/>
          <w:b/>
          <w:bCs/>
          <w:i/>
          <w:iCs/>
          <w:sz w:val="32"/>
          <w:szCs w:val="32"/>
        </w:rPr>
        <w:t xml:space="preserve">College of </w:t>
      </w:r>
      <w:r w:rsidRPr="00DE3894">
        <w:rPr>
          <w:rFonts w:cstheme="minorHAnsi"/>
          <w:b/>
          <w:bCs/>
          <w:i/>
          <w:iCs/>
          <w:sz w:val="32"/>
          <w:szCs w:val="32"/>
        </w:rPr>
        <w:t>Business</w:t>
      </w:r>
    </w:p>
    <w:bookmarkEnd w:id="0"/>
    <w:p w14:paraId="3E538636" w14:textId="77777777" w:rsidR="000A7622" w:rsidRPr="00DE3894" w:rsidRDefault="000A7622" w:rsidP="00D14423">
      <w:pPr>
        <w:jc w:val="center"/>
        <w:rPr>
          <w:rFonts w:cstheme="minorHAnsi"/>
          <w:b/>
          <w:bCs/>
          <w:i/>
          <w:iCs/>
        </w:rPr>
      </w:pPr>
    </w:p>
    <w:p w14:paraId="25509BF0" w14:textId="10E322BF" w:rsidR="000A7622" w:rsidRPr="00DE3894" w:rsidRDefault="000A7622" w:rsidP="00D14423">
      <w:pPr>
        <w:jc w:val="center"/>
        <w:rPr>
          <w:rFonts w:cstheme="minorHAnsi"/>
          <w:sz w:val="24"/>
          <w:szCs w:val="24"/>
        </w:rPr>
      </w:pPr>
      <w:r w:rsidRPr="00DE3894">
        <w:rPr>
          <w:rFonts w:cstheme="minorHAnsi"/>
          <w:b/>
          <w:bCs/>
          <w:i/>
          <w:iCs/>
          <w:sz w:val="24"/>
          <w:szCs w:val="24"/>
        </w:rPr>
        <w:t xml:space="preserve">This paper is NOT THE PUBLISHED VERSION; </w:t>
      </w:r>
      <w:r w:rsidRPr="00DE3894">
        <w:rPr>
          <w:rFonts w:cstheme="minorHAnsi"/>
          <w:b/>
          <w:bCs/>
          <w:sz w:val="24"/>
          <w:szCs w:val="24"/>
        </w:rPr>
        <w:t xml:space="preserve">but the author’s final, peer-reviewed manuscript. </w:t>
      </w:r>
      <w:r w:rsidRPr="00DE3894">
        <w:rPr>
          <w:rFonts w:cstheme="minorHAnsi"/>
          <w:sz w:val="24"/>
          <w:szCs w:val="24"/>
        </w:rPr>
        <w:t>The published version may be accessed by following the link in th</w:t>
      </w:r>
      <w:r w:rsidR="00CD746F" w:rsidRPr="00DE3894">
        <w:rPr>
          <w:rFonts w:cstheme="minorHAnsi"/>
          <w:sz w:val="24"/>
          <w:szCs w:val="24"/>
        </w:rPr>
        <w:t>e</w:t>
      </w:r>
      <w:r w:rsidRPr="00DE3894">
        <w:rPr>
          <w:rFonts w:cstheme="minorHAnsi"/>
          <w:sz w:val="24"/>
          <w:szCs w:val="24"/>
        </w:rPr>
        <w:t xml:space="preserve"> citation below.</w:t>
      </w:r>
    </w:p>
    <w:p w14:paraId="207B0342" w14:textId="77777777" w:rsidR="000A7622" w:rsidRPr="00DE3894" w:rsidRDefault="000A7622" w:rsidP="00D14423">
      <w:pPr>
        <w:jc w:val="center"/>
        <w:rPr>
          <w:rFonts w:cstheme="minorHAnsi"/>
          <w:sz w:val="24"/>
          <w:szCs w:val="24"/>
        </w:rPr>
      </w:pPr>
    </w:p>
    <w:p w14:paraId="2A38AFE1" w14:textId="1C159F39" w:rsidR="000A7622" w:rsidRPr="00DE3894" w:rsidRDefault="000A7622" w:rsidP="00D14423">
      <w:pPr>
        <w:rPr>
          <w:rFonts w:cstheme="minorHAnsi"/>
          <w:sz w:val="24"/>
          <w:szCs w:val="24"/>
        </w:rPr>
      </w:pPr>
      <w:r w:rsidRPr="00DE3894">
        <w:rPr>
          <w:rFonts w:cstheme="minorHAnsi"/>
          <w:i/>
          <w:sz w:val="24"/>
          <w:szCs w:val="24"/>
          <w:lang w:val="fr-FR"/>
        </w:rPr>
        <w:t>Journal</w:t>
      </w:r>
      <w:r w:rsidR="00AC2F9B" w:rsidRPr="00DE3894">
        <w:rPr>
          <w:rFonts w:cstheme="minorHAnsi"/>
          <w:i/>
          <w:sz w:val="24"/>
          <w:szCs w:val="24"/>
          <w:lang w:val="fr-FR"/>
        </w:rPr>
        <w:t xml:space="preserve"> of Management </w:t>
      </w:r>
      <w:proofErr w:type="spellStart"/>
      <w:r w:rsidR="00AC2F9B" w:rsidRPr="00DE3894">
        <w:rPr>
          <w:rFonts w:cstheme="minorHAnsi"/>
          <w:i/>
          <w:sz w:val="24"/>
          <w:szCs w:val="24"/>
          <w:lang w:val="fr-FR"/>
        </w:rPr>
        <w:t>Studies</w:t>
      </w:r>
      <w:proofErr w:type="spellEnd"/>
      <w:r w:rsidRPr="00DE3894">
        <w:rPr>
          <w:rFonts w:cstheme="minorHAnsi"/>
          <w:sz w:val="24"/>
          <w:szCs w:val="24"/>
          <w:lang w:val="fr-FR"/>
        </w:rPr>
        <w:t xml:space="preserve">, Vol. </w:t>
      </w:r>
      <w:r w:rsidR="00AC2F9B" w:rsidRPr="00DE3894">
        <w:rPr>
          <w:rFonts w:cstheme="minorHAnsi"/>
          <w:sz w:val="24"/>
          <w:szCs w:val="24"/>
          <w:lang w:val="fr-FR"/>
        </w:rPr>
        <w:t>56</w:t>
      </w:r>
      <w:r w:rsidRPr="00DE3894">
        <w:rPr>
          <w:rFonts w:cstheme="minorHAnsi"/>
          <w:sz w:val="24"/>
          <w:szCs w:val="24"/>
          <w:lang w:val="fr-FR"/>
        </w:rPr>
        <w:t xml:space="preserve">, No. </w:t>
      </w:r>
      <w:r w:rsidR="00AC2F9B" w:rsidRPr="00DE3894">
        <w:rPr>
          <w:rFonts w:cstheme="minorHAnsi"/>
          <w:sz w:val="24"/>
          <w:szCs w:val="24"/>
          <w:lang w:val="fr-FR"/>
        </w:rPr>
        <w:t>6</w:t>
      </w:r>
      <w:r w:rsidRPr="00DE3894">
        <w:rPr>
          <w:rFonts w:cstheme="minorHAnsi"/>
          <w:sz w:val="24"/>
          <w:szCs w:val="24"/>
          <w:lang w:val="fr-FR"/>
        </w:rPr>
        <w:t xml:space="preserve"> (</w:t>
      </w:r>
      <w:proofErr w:type="spellStart"/>
      <w:r w:rsidR="00AC2F9B" w:rsidRPr="00DE3894">
        <w:rPr>
          <w:rFonts w:cstheme="minorHAnsi"/>
          <w:sz w:val="24"/>
          <w:szCs w:val="24"/>
          <w:lang w:val="fr-FR"/>
        </w:rPr>
        <w:t>September</w:t>
      </w:r>
      <w:proofErr w:type="spellEnd"/>
      <w:r w:rsidR="00AC2F9B" w:rsidRPr="00DE3894">
        <w:rPr>
          <w:rFonts w:cstheme="minorHAnsi"/>
          <w:sz w:val="24"/>
          <w:szCs w:val="24"/>
          <w:lang w:val="fr-FR"/>
        </w:rPr>
        <w:t>, 2019</w:t>
      </w:r>
      <w:proofErr w:type="gramStart"/>
      <w:r w:rsidRPr="00DE3894">
        <w:rPr>
          <w:rFonts w:cstheme="minorHAnsi"/>
          <w:sz w:val="24"/>
          <w:szCs w:val="24"/>
          <w:lang w:val="fr-FR"/>
        </w:rPr>
        <w:t>):</w:t>
      </w:r>
      <w:proofErr w:type="gramEnd"/>
      <w:r w:rsidRPr="00DE3894">
        <w:rPr>
          <w:rFonts w:cstheme="minorHAnsi"/>
          <w:sz w:val="24"/>
          <w:szCs w:val="24"/>
          <w:lang w:val="fr-FR"/>
        </w:rPr>
        <w:t xml:space="preserve"> </w:t>
      </w:r>
      <w:r w:rsidR="00AC2F9B" w:rsidRPr="00DE3894">
        <w:rPr>
          <w:rFonts w:cstheme="minorHAnsi"/>
          <w:sz w:val="24"/>
          <w:szCs w:val="24"/>
          <w:lang w:val="fr-FR"/>
        </w:rPr>
        <w:t>1138</w:t>
      </w:r>
      <w:r w:rsidRPr="00DE3894">
        <w:rPr>
          <w:rFonts w:cstheme="minorHAnsi"/>
          <w:sz w:val="24"/>
          <w:szCs w:val="24"/>
          <w:lang w:val="fr-FR"/>
        </w:rPr>
        <w:t>-</w:t>
      </w:r>
      <w:r w:rsidR="00AC2F9B" w:rsidRPr="00DE3894">
        <w:rPr>
          <w:rFonts w:cstheme="minorHAnsi"/>
          <w:sz w:val="24"/>
          <w:szCs w:val="24"/>
          <w:lang w:val="fr-FR"/>
        </w:rPr>
        <w:t>1193</w:t>
      </w:r>
      <w:r w:rsidRPr="00DE3894">
        <w:rPr>
          <w:rFonts w:cstheme="minorHAnsi"/>
          <w:sz w:val="24"/>
          <w:szCs w:val="24"/>
          <w:lang w:val="fr-FR"/>
        </w:rPr>
        <w:t xml:space="preserve">. </w:t>
      </w:r>
      <w:hyperlink r:id="rId8" w:history="1">
        <w:r w:rsidRPr="00DE3894">
          <w:rPr>
            <w:rFonts w:cstheme="minorHAnsi"/>
            <w:color w:val="0563C1" w:themeColor="hyperlink"/>
            <w:sz w:val="24"/>
            <w:szCs w:val="24"/>
            <w:u w:val="single"/>
            <w:lang w:val="fr-FR"/>
          </w:rPr>
          <w:t>DOI</w:t>
        </w:r>
      </w:hyperlink>
      <w:r w:rsidRPr="00DE3894">
        <w:rPr>
          <w:rFonts w:cstheme="minorHAnsi"/>
          <w:sz w:val="24"/>
          <w:szCs w:val="24"/>
          <w:lang w:val="fr-FR"/>
        </w:rPr>
        <w:t xml:space="preserve">. </w:t>
      </w:r>
      <w:r w:rsidRPr="00DE3894">
        <w:rPr>
          <w:rFonts w:cstheme="minorHAnsi"/>
          <w:sz w:val="24"/>
          <w:szCs w:val="24"/>
        </w:rPr>
        <w:t xml:space="preserve">This article is © </w:t>
      </w:r>
      <w:r w:rsidR="00AC2F9B" w:rsidRPr="00DE3894">
        <w:rPr>
          <w:rFonts w:cstheme="minorHAnsi"/>
          <w:sz w:val="24"/>
          <w:szCs w:val="24"/>
        </w:rPr>
        <w:t>Wiley</w:t>
      </w:r>
      <w:r w:rsidRPr="00DE3894">
        <w:rPr>
          <w:rFonts w:cstheme="minorHAnsi"/>
          <w:sz w:val="24"/>
          <w:szCs w:val="24"/>
        </w:rPr>
        <w:t xml:space="preserve"> and permission has been granted for this version to appear in </w:t>
      </w:r>
      <w:hyperlink r:id="rId9" w:history="1">
        <w:r w:rsidRPr="00DE3894">
          <w:rPr>
            <w:rFonts w:cstheme="minorHAnsi"/>
            <w:color w:val="0563C1" w:themeColor="hyperlink"/>
            <w:sz w:val="24"/>
            <w:szCs w:val="24"/>
            <w:u w:val="single"/>
          </w:rPr>
          <w:t>e-Publications@Marquette</w:t>
        </w:r>
      </w:hyperlink>
      <w:r w:rsidRPr="00DE3894">
        <w:rPr>
          <w:rFonts w:cstheme="minorHAnsi"/>
          <w:sz w:val="24"/>
          <w:szCs w:val="24"/>
        </w:rPr>
        <w:t xml:space="preserve">. </w:t>
      </w:r>
      <w:r w:rsidR="00AC2F9B" w:rsidRPr="00DE3894">
        <w:rPr>
          <w:rFonts w:cstheme="minorHAnsi"/>
          <w:sz w:val="24"/>
          <w:szCs w:val="24"/>
        </w:rPr>
        <w:t>Wiley</w:t>
      </w:r>
      <w:r w:rsidRPr="00DE3894">
        <w:rPr>
          <w:rFonts w:cstheme="minorHAnsi"/>
          <w:sz w:val="24"/>
          <w:szCs w:val="24"/>
        </w:rPr>
        <w:t xml:space="preserve"> does not grant permission for this art</w:t>
      </w:r>
      <w:bookmarkStart w:id="2" w:name="_GoBack"/>
      <w:bookmarkEnd w:id="2"/>
      <w:r w:rsidRPr="00DE3894">
        <w:rPr>
          <w:rFonts w:cstheme="minorHAnsi"/>
          <w:sz w:val="24"/>
          <w:szCs w:val="24"/>
        </w:rPr>
        <w:t xml:space="preserve">icle to be further copied/distributed or hosted elsewhere without the express permission from </w:t>
      </w:r>
      <w:r w:rsidR="00AC2F9B" w:rsidRPr="00DE3894">
        <w:rPr>
          <w:rFonts w:cstheme="minorHAnsi"/>
          <w:sz w:val="24"/>
          <w:szCs w:val="24"/>
        </w:rPr>
        <w:t>Wiley</w:t>
      </w:r>
      <w:r w:rsidRPr="00DE3894">
        <w:rPr>
          <w:rFonts w:cstheme="minorHAnsi"/>
          <w:sz w:val="24"/>
          <w:szCs w:val="24"/>
        </w:rPr>
        <w:t xml:space="preserve">. </w:t>
      </w:r>
    </w:p>
    <w:bookmarkEnd w:id="1"/>
    <w:p w14:paraId="1BA15DC6" w14:textId="40A8B2A3" w:rsidR="008A3FB1" w:rsidRPr="00DE3894" w:rsidRDefault="008A3FB1" w:rsidP="008A3FB1">
      <w:pPr>
        <w:pStyle w:val="Title"/>
        <w:rPr>
          <w:rFonts w:asciiTheme="minorHAnsi" w:hAnsiTheme="minorHAnsi" w:cstheme="minorHAnsi"/>
        </w:rPr>
      </w:pPr>
      <w:r w:rsidRPr="00DE3894">
        <w:rPr>
          <w:rFonts w:asciiTheme="minorHAnsi" w:hAnsiTheme="minorHAnsi" w:cstheme="minorHAnsi"/>
        </w:rPr>
        <w:t>Board Committees in Corporate Governance: A Cross‐Disciplinary Review and Agenda for the Future</w:t>
      </w:r>
    </w:p>
    <w:p w14:paraId="22D9E811" w14:textId="77777777" w:rsidR="00DE3894" w:rsidRPr="00DE3894" w:rsidRDefault="00DE3894" w:rsidP="00DE3894">
      <w:pPr>
        <w:rPr>
          <w:rFonts w:cstheme="minorHAnsi"/>
        </w:rPr>
      </w:pPr>
    </w:p>
    <w:p w14:paraId="2BF38AB0" w14:textId="624ACD57" w:rsidR="00F220D9" w:rsidRPr="00DE3894" w:rsidRDefault="00F220D9" w:rsidP="001748B0">
      <w:pPr>
        <w:pStyle w:val="NoSpacing"/>
        <w:spacing w:line="259" w:lineRule="auto"/>
        <w:rPr>
          <w:rFonts w:cstheme="minorHAnsi"/>
          <w:sz w:val="32"/>
          <w:szCs w:val="32"/>
        </w:rPr>
      </w:pPr>
      <w:r w:rsidRPr="00DE3894">
        <w:rPr>
          <w:rFonts w:cstheme="minorHAnsi"/>
          <w:sz w:val="32"/>
          <w:szCs w:val="32"/>
        </w:rPr>
        <w:t>Kalin D. Kolev </w:t>
      </w:r>
    </w:p>
    <w:p w14:paraId="391C4B25" w14:textId="1CF140FA" w:rsidR="00F220D9" w:rsidRPr="00DE3894" w:rsidRDefault="003C1AF4" w:rsidP="001748B0">
      <w:pPr>
        <w:pStyle w:val="NoSpacing"/>
        <w:spacing w:line="259" w:lineRule="auto"/>
        <w:rPr>
          <w:rFonts w:cstheme="minorHAnsi"/>
        </w:rPr>
      </w:pPr>
      <w:r w:rsidRPr="00DE3894">
        <w:rPr>
          <w:rFonts w:cstheme="minorHAnsi"/>
        </w:rPr>
        <w:t>Marquette University</w:t>
      </w:r>
    </w:p>
    <w:p w14:paraId="0D7B8FAE" w14:textId="04A5F25F" w:rsidR="00F220D9" w:rsidRPr="00DE3894" w:rsidRDefault="00F220D9" w:rsidP="001748B0">
      <w:pPr>
        <w:pStyle w:val="NoSpacing"/>
        <w:spacing w:line="259" w:lineRule="auto"/>
        <w:rPr>
          <w:rFonts w:cstheme="minorHAnsi"/>
          <w:sz w:val="32"/>
          <w:szCs w:val="32"/>
        </w:rPr>
      </w:pPr>
      <w:r w:rsidRPr="00DE3894">
        <w:rPr>
          <w:rFonts w:cstheme="minorHAnsi"/>
          <w:sz w:val="32"/>
          <w:szCs w:val="32"/>
        </w:rPr>
        <w:t>David B. Wangrow </w:t>
      </w:r>
    </w:p>
    <w:p w14:paraId="5843B364" w14:textId="21CB2B47" w:rsidR="00F220D9" w:rsidRPr="00DE3894" w:rsidRDefault="008B771D" w:rsidP="001748B0">
      <w:pPr>
        <w:pStyle w:val="NoSpacing"/>
        <w:spacing w:line="259" w:lineRule="auto"/>
        <w:rPr>
          <w:rFonts w:cstheme="minorHAnsi"/>
        </w:rPr>
      </w:pPr>
      <w:r w:rsidRPr="00DE3894">
        <w:rPr>
          <w:rFonts w:cstheme="minorHAnsi"/>
        </w:rPr>
        <w:t>Marquette University</w:t>
      </w:r>
    </w:p>
    <w:p w14:paraId="3845F179" w14:textId="2AE096CB" w:rsidR="00F220D9" w:rsidRPr="00DE3894" w:rsidRDefault="00F220D9" w:rsidP="001748B0">
      <w:pPr>
        <w:pStyle w:val="NoSpacing"/>
        <w:spacing w:line="259" w:lineRule="auto"/>
        <w:rPr>
          <w:rFonts w:cstheme="minorHAnsi"/>
        </w:rPr>
      </w:pPr>
      <w:r w:rsidRPr="00DE3894">
        <w:rPr>
          <w:rFonts w:cstheme="minorHAnsi"/>
          <w:sz w:val="32"/>
          <w:szCs w:val="32"/>
        </w:rPr>
        <w:t>Vincent L. Barker III </w:t>
      </w:r>
    </w:p>
    <w:p w14:paraId="6E4D893E" w14:textId="7028F7E3" w:rsidR="00F220D9" w:rsidRPr="00DE3894" w:rsidRDefault="00611DC1" w:rsidP="001748B0">
      <w:pPr>
        <w:pStyle w:val="NoSpacing"/>
        <w:spacing w:line="259" w:lineRule="auto"/>
        <w:rPr>
          <w:rFonts w:cstheme="minorHAnsi"/>
        </w:rPr>
      </w:pPr>
      <w:r w:rsidRPr="00DE3894">
        <w:rPr>
          <w:rFonts w:cstheme="minorHAnsi"/>
        </w:rPr>
        <w:t>University of Kansas</w:t>
      </w:r>
      <w:r w:rsidR="00F220D9" w:rsidRPr="00DE3894">
        <w:rPr>
          <w:rFonts w:cstheme="minorHAnsi"/>
        </w:rPr>
        <w:t> </w:t>
      </w:r>
    </w:p>
    <w:p w14:paraId="2F970B02" w14:textId="4447DB8D" w:rsidR="00F220D9" w:rsidRPr="00DE3894" w:rsidRDefault="00F220D9" w:rsidP="001748B0">
      <w:pPr>
        <w:pStyle w:val="NoSpacing"/>
        <w:spacing w:line="259" w:lineRule="auto"/>
        <w:rPr>
          <w:rFonts w:cstheme="minorHAnsi"/>
          <w:sz w:val="32"/>
          <w:szCs w:val="32"/>
        </w:rPr>
      </w:pPr>
      <w:r w:rsidRPr="00DE3894">
        <w:rPr>
          <w:rFonts w:cstheme="minorHAnsi"/>
          <w:sz w:val="32"/>
          <w:szCs w:val="32"/>
        </w:rPr>
        <w:t xml:space="preserve">Donald J. </w:t>
      </w:r>
      <w:proofErr w:type="spellStart"/>
      <w:r w:rsidRPr="00DE3894">
        <w:rPr>
          <w:rFonts w:cstheme="minorHAnsi"/>
          <w:sz w:val="32"/>
          <w:szCs w:val="32"/>
        </w:rPr>
        <w:t>Schepker</w:t>
      </w:r>
      <w:proofErr w:type="spellEnd"/>
    </w:p>
    <w:p w14:paraId="5BC0075B" w14:textId="41BF5993" w:rsidR="000A7622" w:rsidRPr="00DE3894" w:rsidRDefault="001748B0" w:rsidP="001748B0">
      <w:pPr>
        <w:pStyle w:val="NoSpacing"/>
        <w:spacing w:line="259" w:lineRule="auto"/>
        <w:rPr>
          <w:rFonts w:cstheme="minorHAnsi"/>
        </w:rPr>
      </w:pPr>
      <w:r w:rsidRPr="00DE3894">
        <w:rPr>
          <w:rFonts w:cstheme="minorHAnsi"/>
        </w:rPr>
        <w:t>University of South Carolina</w:t>
      </w:r>
    </w:p>
    <w:p w14:paraId="6100DC34" w14:textId="77777777" w:rsidR="00325B80" w:rsidRPr="00DE3894" w:rsidRDefault="00325B80" w:rsidP="00547F0B">
      <w:pPr>
        <w:pStyle w:val="Heading1"/>
        <w:rPr>
          <w:rFonts w:asciiTheme="minorHAnsi" w:hAnsiTheme="minorHAnsi" w:cstheme="minorHAnsi"/>
        </w:rPr>
      </w:pPr>
      <w:r w:rsidRPr="00DE3894">
        <w:rPr>
          <w:rFonts w:asciiTheme="minorHAnsi" w:hAnsiTheme="minorHAnsi" w:cstheme="minorHAnsi"/>
        </w:rPr>
        <w:t>Abstract</w:t>
      </w:r>
    </w:p>
    <w:p w14:paraId="790CA974" w14:textId="77777777" w:rsidR="00325B80" w:rsidRPr="00DE3894" w:rsidRDefault="00325B80" w:rsidP="00CD746F">
      <w:pPr>
        <w:rPr>
          <w:rFonts w:cstheme="minorHAnsi"/>
        </w:rPr>
      </w:pPr>
      <w:r w:rsidRPr="00DE3894">
        <w:rPr>
          <w:rFonts w:cstheme="minorHAnsi"/>
        </w:rPr>
        <w:t xml:space="preserve">The importance of board committees – specialized subgroups that exist to perform many of the board's most critical functions, such as setting executive compensation, identifying potential board members, and overseeing financial reporting – has grown over time due to increased legal requirements and greater complexity of the environment in which firms operate. This has resulted in a large body of work examining board committees across the accounting, finance, and management disciplines. However, this research has developed rather independently within each discipline, preventing scholars and practitioners from developing a comprehensive </w:t>
      </w:r>
      <w:r w:rsidRPr="00DE3894">
        <w:rPr>
          <w:rFonts w:cstheme="minorHAnsi"/>
        </w:rPr>
        <w:lastRenderedPageBreak/>
        <w:t>understanding of board committees. To address this issue, we conduct a comprehensive review of the literature that: 1) summarizes and synthesizes antecedents and outcomes associated with board committees in publicly‐traded firms in English common law countries; and 2) offers a critical analysis of existing research, providing recommendations for advancements and new directions in board committee research.</w:t>
      </w:r>
    </w:p>
    <w:p w14:paraId="75CDBCED" w14:textId="77777777" w:rsidR="00325B80" w:rsidRPr="00DE3894" w:rsidRDefault="00325B80" w:rsidP="00CD746F">
      <w:pPr>
        <w:pStyle w:val="Heading1"/>
        <w:rPr>
          <w:rFonts w:asciiTheme="minorHAnsi" w:hAnsiTheme="minorHAnsi" w:cstheme="minorHAnsi"/>
        </w:rPr>
      </w:pPr>
      <w:r w:rsidRPr="00DE3894">
        <w:rPr>
          <w:rFonts w:asciiTheme="minorHAnsi" w:hAnsiTheme="minorHAnsi" w:cstheme="minorHAnsi"/>
        </w:rPr>
        <w:t>Introduction</w:t>
      </w:r>
    </w:p>
    <w:p w14:paraId="70D5BE9D" w14:textId="77777777" w:rsidR="00325B80" w:rsidRPr="00DE3894" w:rsidRDefault="00325B80" w:rsidP="00CD746F">
      <w:pPr>
        <w:rPr>
          <w:rFonts w:cstheme="minorHAnsi"/>
        </w:rPr>
      </w:pPr>
      <w:r w:rsidRPr="00DE3894">
        <w:rPr>
          <w:rFonts w:cstheme="minorHAnsi"/>
        </w:rPr>
        <w:t xml:space="preserve">Boards of directors are an integral part of a firm's governance system; monitoring and advising management (Jensen and </w:t>
      </w:r>
      <w:proofErr w:type="spellStart"/>
      <w:r w:rsidRPr="00DE3894">
        <w:rPr>
          <w:rFonts w:cstheme="minorHAnsi"/>
        </w:rPr>
        <w:t>Meckling</w:t>
      </w:r>
      <w:proofErr w:type="spellEnd"/>
      <w:r w:rsidRPr="00DE3894">
        <w:rPr>
          <w:rFonts w:cstheme="minorHAnsi"/>
        </w:rPr>
        <w:t>, </w:t>
      </w:r>
      <w:hyperlink r:id="rId10" w:anchor="joms12444-bib-0125" w:history="1">
        <w:r w:rsidRPr="00DE3894">
          <w:rPr>
            <w:rStyle w:val="Hyperlink"/>
            <w:rFonts w:eastAsiaTheme="majorEastAsia" w:cstheme="minorHAnsi"/>
            <w:b/>
            <w:bCs/>
            <w:color w:val="000000"/>
          </w:rPr>
          <w:t>1976</w:t>
        </w:r>
      </w:hyperlink>
      <w:r w:rsidRPr="00DE3894">
        <w:rPr>
          <w:rFonts w:cstheme="minorHAnsi"/>
        </w:rPr>
        <w:t>) and providing access to resources for firm adaptation (Hillman and Dalziel, </w:t>
      </w:r>
      <w:hyperlink r:id="rId11" w:anchor="joms12444-bib-0114" w:history="1">
        <w:r w:rsidRPr="00DE3894">
          <w:rPr>
            <w:rStyle w:val="Hyperlink"/>
            <w:rFonts w:eastAsiaTheme="majorEastAsia" w:cstheme="minorHAnsi"/>
            <w:b/>
            <w:bCs/>
            <w:color w:val="000000"/>
          </w:rPr>
          <w:t>2003</w:t>
        </w:r>
      </w:hyperlink>
      <w:r w:rsidRPr="00DE3894">
        <w:rPr>
          <w:rFonts w:cstheme="minorHAnsi"/>
        </w:rPr>
        <w:t xml:space="preserve">; Pfeffer and </w:t>
      </w:r>
      <w:proofErr w:type="spellStart"/>
      <w:r w:rsidRPr="00DE3894">
        <w:rPr>
          <w:rFonts w:cstheme="minorHAnsi"/>
        </w:rPr>
        <w:t>Salancik</w:t>
      </w:r>
      <w:proofErr w:type="spellEnd"/>
      <w:r w:rsidRPr="00DE3894">
        <w:rPr>
          <w:rFonts w:cstheme="minorHAnsi"/>
        </w:rPr>
        <w:t>, </w:t>
      </w:r>
      <w:hyperlink r:id="rId12" w:anchor="joms12444-bib-0169" w:history="1">
        <w:r w:rsidRPr="00DE3894">
          <w:rPr>
            <w:rStyle w:val="Hyperlink"/>
            <w:rFonts w:eastAsiaTheme="majorEastAsia" w:cstheme="minorHAnsi"/>
            <w:b/>
            <w:bCs/>
            <w:color w:val="000000"/>
          </w:rPr>
          <w:t>1978</w:t>
        </w:r>
      </w:hyperlink>
      <w:r w:rsidRPr="00DE3894">
        <w:rPr>
          <w:rFonts w:cstheme="minorHAnsi"/>
        </w:rPr>
        <w:t>). Not surprisingly, prior research places substantial attention on understanding what makes boards effective, including their composition, leadership structure, decision processes, and dynamics (Dalton et al., </w:t>
      </w:r>
      <w:hyperlink r:id="rId13" w:anchor="joms12444-bib-0061" w:history="1">
        <w:r w:rsidRPr="00DE3894">
          <w:rPr>
            <w:rStyle w:val="Hyperlink"/>
            <w:rFonts w:eastAsiaTheme="majorEastAsia" w:cstheme="minorHAnsi"/>
            <w:b/>
            <w:bCs/>
            <w:color w:val="000000"/>
          </w:rPr>
          <w:t>1998</w:t>
        </w:r>
      </w:hyperlink>
      <w:r w:rsidRPr="00DE3894">
        <w:rPr>
          <w:rFonts w:cstheme="minorHAnsi"/>
        </w:rPr>
        <w:t>; Johnson et al., </w:t>
      </w:r>
      <w:hyperlink r:id="rId14" w:anchor="joms12444-bib-0127" w:history="1">
        <w:r w:rsidRPr="00DE3894">
          <w:rPr>
            <w:rStyle w:val="Hyperlink"/>
            <w:rFonts w:eastAsiaTheme="majorEastAsia" w:cstheme="minorHAnsi"/>
            <w:b/>
            <w:bCs/>
            <w:color w:val="000000"/>
          </w:rPr>
          <w:t>2013</w:t>
        </w:r>
      </w:hyperlink>
      <w:r w:rsidRPr="00DE3894">
        <w:rPr>
          <w:rFonts w:cstheme="minorHAnsi"/>
        </w:rPr>
        <w:t>; Krause et al., </w:t>
      </w:r>
      <w:hyperlink r:id="rId15" w:anchor="joms12444-bib-0139" w:history="1">
        <w:r w:rsidRPr="00DE3894">
          <w:rPr>
            <w:rStyle w:val="Hyperlink"/>
            <w:rFonts w:eastAsiaTheme="majorEastAsia" w:cstheme="minorHAnsi"/>
            <w:b/>
            <w:bCs/>
            <w:color w:val="000000"/>
          </w:rPr>
          <w:t>2013</w:t>
        </w:r>
      </w:hyperlink>
      <w:r w:rsidRPr="00DE3894">
        <w:rPr>
          <w:rFonts w:cstheme="minorHAnsi"/>
        </w:rPr>
        <w:t>; Withers et al., </w:t>
      </w:r>
      <w:hyperlink r:id="rId16" w:anchor="joms12444-bib-0194" w:history="1">
        <w:r w:rsidRPr="00DE3894">
          <w:rPr>
            <w:rStyle w:val="Hyperlink"/>
            <w:rFonts w:eastAsiaTheme="majorEastAsia" w:cstheme="minorHAnsi"/>
            <w:b/>
            <w:bCs/>
            <w:color w:val="000000"/>
          </w:rPr>
          <w:t>2012</w:t>
        </w:r>
      </w:hyperlink>
      <w:r w:rsidRPr="00DE3894">
        <w:rPr>
          <w:rFonts w:cstheme="minorHAnsi"/>
        </w:rPr>
        <w:t>). While these studies inform our understanding of the entire board, it is the specialized subgroups – </w:t>
      </w:r>
      <w:r w:rsidRPr="00DE3894">
        <w:rPr>
          <w:rFonts w:cstheme="minorHAnsi"/>
          <w:i/>
          <w:iCs/>
        </w:rPr>
        <w:t>the board's committees</w:t>
      </w:r>
      <w:r w:rsidRPr="00DE3894">
        <w:rPr>
          <w:rFonts w:cstheme="minorHAnsi"/>
        </w:rPr>
        <w:t> – that exist to manage details associated with its most critical functions, such as setting executive compensation, identifying new members, and overseeing financial reporting.</w:t>
      </w:r>
    </w:p>
    <w:p w14:paraId="52FE8A3D" w14:textId="77777777" w:rsidR="00325B80" w:rsidRPr="00DE3894" w:rsidRDefault="00325B80" w:rsidP="00CD746F">
      <w:pPr>
        <w:rPr>
          <w:rFonts w:cstheme="minorHAnsi"/>
        </w:rPr>
      </w:pPr>
      <w:r w:rsidRPr="00DE3894">
        <w:rPr>
          <w:rFonts w:cstheme="minorHAnsi"/>
        </w:rPr>
        <w:t>Findings on the relationship between board structural characteristics and firm performance have been inconclusive (e.g., Dalton et al., </w:t>
      </w:r>
      <w:hyperlink r:id="rId17" w:anchor="joms12444-bib-0061" w:history="1">
        <w:r w:rsidRPr="00DE3894">
          <w:rPr>
            <w:rStyle w:val="Hyperlink"/>
            <w:rFonts w:eastAsiaTheme="majorEastAsia" w:cstheme="minorHAnsi"/>
            <w:b/>
            <w:bCs/>
            <w:color w:val="000000"/>
          </w:rPr>
          <w:t>1998</w:t>
        </w:r>
      </w:hyperlink>
      <w:r w:rsidRPr="00DE3894">
        <w:rPr>
          <w:rFonts w:cstheme="minorHAnsi"/>
        </w:rPr>
        <w:t>, </w:t>
      </w:r>
      <w:hyperlink r:id="rId18" w:anchor="joms12444-bib-0062" w:history="1">
        <w:r w:rsidRPr="00DE3894">
          <w:rPr>
            <w:rStyle w:val="Hyperlink"/>
            <w:rFonts w:eastAsiaTheme="majorEastAsia" w:cstheme="minorHAnsi"/>
            <w:b/>
            <w:bCs/>
            <w:color w:val="000000"/>
          </w:rPr>
          <w:t>2003</w:t>
        </w:r>
      </w:hyperlink>
      <w:r w:rsidRPr="00DE3894">
        <w:rPr>
          <w:rFonts w:cstheme="minorHAnsi"/>
        </w:rPr>
        <w:t>; Johnson et al., </w:t>
      </w:r>
      <w:hyperlink r:id="rId19" w:anchor="joms12444-bib-0127" w:history="1">
        <w:r w:rsidRPr="00DE3894">
          <w:rPr>
            <w:rStyle w:val="Hyperlink"/>
            <w:rFonts w:eastAsiaTheme="majorEastAsia" w:cstheme="minorHAnsi"/>
            <w:b/>
            <w:bCs/>
            <w:color w:val="000000"/>
          </w:rPr>
          <w:t>2013</w:t>
        </w:r>
      </w:hyperlink>
      <w:r w:rsidRPr="00DE3894">
        <w:rPr>
          <w:rFonts w:cstheme="minorHAnsi"/>
        </w:rPr>
        <w:t>). Additionally, boards have been criticized for failing to perform their fiduciary duties due to limited knowledge of firm intricacies, coordination and cohesion issues among directors, and social loafing among board members (</w:t>
      </w:r>
      <w:proofErr w:type="spellStart"/>
      <w:r w:rsidRPr="00DE3894">
        <w:rPr>
          <w:rFonts w:cstheme="minorHAnsi"/>
        </w:rPr>
        <w:t>Boivie</w:t>
      </w:r>
      <w:proofErr w:type="spellEnd"/>
      <w:r w:rsidRPr="00DE3894">
        <w:rPr>
          <w:rFonts w:cstheme="minorHAnsi"/>
        </w:rPr>
        <w:t xml:space="preserve"> et al., </w:t>
      </w:r>
      <w:hyperlink r:id="rId20" w:anchor="joms12444-bib-0027" w:history="1">
        <w:r w:rsidRPr="00DE3894">
          <w:rPr>
            <w:rStyle w:val="Hyperlink"/>
            <w:rFonts w:eastAsiaTheme="majorEastAsia" w:cstheme="minorHAnsi"/>
            <w:b/>
            <w:bCs/>
            <w:color w:val="000000"/>
          </w:rPr>
          <w:t>2016</w:t>
        </w:r>
      </w:hyperlink>
      <w:r w:rsidRPr="00DE3894">
        <w:rPr>
          <w:rFonts w:cstheme="minorHAnsi"/>
        </w:rPr>
        <w:t>). This has led some scholars to focus on board committees as the potential source for solving the inherent deficiencies of the full corporate board. Prior research has identified important features of committees that allow them to more diligently and comprehensively monitor and advise firm executives and thus contribute to firm outcomes. In particular, by being smaller, meeting more frequently, and drawing on the specialized expertise and abilities of their members, board committees can execute tasks with greater efficiency and expediency (</w:t>
      </w:r>
      <w:proofErr w:type="spellStart"/>
      <w:r w:rsidRPr="00DE3894">
        <w:rPr>
          <w:rFonts w:cstheme="minorHAnsi"/>
        </w:rPr>
        <w:t>Kesner</w:t>
      </w:r>
      <w:proofErr w:type="spellEnd"/>
      <w:r w:rsidRPr="00DE3894">
        <w:rPr>
          <w:rFonts w:cstheme="minorHAnsi"/>
        </w:rPr>
        <w:t>, </w:t>
      </w:r>
      <w:hyperlink r:id="rId21" w:anchor="joms12444-bib-0133" w:history="1">
        <w:r w:rsidRPr="00DE3894">
          <w:rPr>
            <w:rStyle w:val="Hyperlink"/>
            <w:rFonts w:eastAsiaTheme="majorEastAsia" w:cstheme="minorHAnsi"/>
            <w:b/>
            <w:bCs/>
            <w:color w:val="000000"/>
          </w:rPr>
          <w:t>1988</w:t>
        </w:r>
      </w:hyperlink>
      <w:r w:rsidRPr="00DE3894">
        <w:rPr>
          <w:rFonts w:cstheme="minorHAnsi"/>
        </w:rPr>
        <w:t>). In addition, due to their well‐defined purpose and clear expectations, it is suggested that board committees face greater scrutiny from various stakeholders, which reduces individual free‐riding and encourages more effective implementation of their duties (Chen and Wu, </w:t>
      </w:r>
      <w:hyperlink r:id="rId22" w:anchor="joms12444-bib-0046" w:history="1">
        <w:r w:rsidRPr="00DE3894">
          <w:rPr>
            <w:rStyle w:val="Hyperlink"/>
            <w:rFonts w:eastAsiaTheme="majorEastAsia" w:cstheme="minorHAnsi"/>
            <w:b/>
            <w:bCs/>
            <w:color w:val="000000"/>
          </w:rPr>
          <w:t>2016</w:t>
        </w:r>
      </w:hyperlink>
      <w:r w:rsidRPr="00DE3894">
        <w:rPr>
          <w:rFonts w:cstheme="minorHAnsi"/>
        </w:rPr>
        <w:t>; Klein, </w:t>
      </w:r>
      <w:hyperlink r:id="rId23" w:anchor="joms12444-bib-0136" w:history="1">
        <w:r w:rsidRPr="00DE3894">
          <w:rPr>
            <w:rStyle w:val="Hyperlink"/>
            <w:rFonts w:eastAsiaTheme="majorEastAsia" w:cstheme="minorHAnsi"/>
            <w:b/>
            <w:bCs/>
            <w:color w:val="000000"/>
          </w:rPr>
          <w:t>2002a</w:t>
        </w:r>
      </w:hyperlink>
      <w:r w:rsidRPr="00DE3894">
        <w:rPr>
          <w:rFonts w:cstheme="minorHAnsi"/>
        </w:rPr>
        <w:t>).</w:t>
      </w:r>
    </w:p>
    <w:p w14:paraId="0A0A3415" w14:textId="77777777" w:rsidR="00325B80" w:rsidRPr="00DE3894" w:rsidRDefault="00325B80" w:rsidP="00CD746F">
      <w:pPr>
        <w:rPr>
          <w:rFonts w:cstheme="minorHAnsi"/>
        </w:rPr>
      </w:pPr>
      <w:r w:rsidRPr="00DE3894">
        <w:rPr>
          <w:rFonts w:cstheme="minorHAnsi"/>
        </w:rPr>
        <w:t>The importance of board committees has grown over time due to increased legal requirements and growing complexity of the business environment. Significantly greater demands are placed on board members’ time and attention, as evidenced by a nearly 50 per cent increase in committees’ activities and meetings across S&amp;P 1500 firms over the last 15 years (Adams et al., </w:t>
      </w:r>
      <w:hyperlink r:id="rId24" w:anchor="joms12444-bib-0004" w:history="1">
        <w:r w:rsidRPr="00DE3894">
          <w:rPr>
            <w:rStyle w:val="Hyperlink"/>
            <w:rFonts w:eastAsiaTheme="majorEastAsia" w:cstheme="minorHAnsi"/>
            <w:b/>
            <w:bCs/>
            <w:color w:val="000000"/>
          </w:rPr>
          <w:t>2015</w:t>
        </w:r>
      </w:hyperlink>
      <w:r w:rsidRPr="00DE3894">
        <w:rPr>
          <w:rFonts w:cstheme="minorHAnsi"/>
        </w:rPr>
        <w:t>). A long‐established precept in organization theory is that firms develop specialized structures to handle complexity (Lawrence and Lorsch, </w:t>
      </w:r>
      <w:hyperlink r:id="rId25" w:anchor="joms12444-bib-0146" w:history="1">
        <w:r w:rsidRPr="00DE3894">
          <w:rPr>
            <w:rStyle w:val="Hyperlink"/>
            <w:rFonts w:eastAsiaTheme="majorEastAsia" w:cstheme="minorHAnsi"/>
            <w:b/>
            <w:bCs/>
            <w:color w:val="000000"/>
          </w:rPr>
          <w:t>1967</w:t>
        </w:r>
      </w:hyperlink>
      <w:r w:rsidRPr="00DE3894">
        <w:rPr>
          <w:rFonts w:cstheme="minorHAnsi"/>
        </w:rPr>
        <w:t>). For example, the multitude of transactions in which executives engage makes overseeing their activities more difficult, requiring the board to devise, approve and implement more intricate compensation contracts. Specialized committees, such as the compensation committee, enable boards to handle this complexity through subgroup‐focused responsibility and expertise, while also limiting the demands placed on individual directors. Therefore, the specialized expertise of board committees is critical to the board's ability to reach effective decisions and fulfil its fiduciary duties.</w:t>
      </w:r>
    </w:p>
    <w:p w14:paraId="447CCF03" w14:textId="77777777" w:rsidR="00325B80" w:rsidRPr="00DE3894" w:rsidRDefault="00325B80" w:rsidP="00CD746F">
      <w:pPr>
        <w:rPr>
          <w:rFonts w:cstheme="minorHAnsi"/>
        </w:rPr>
      </w:pPr>
      <w:r w:rsidRPr="00DE3894">
        <w:rPr>
          <w:rFonts w:cstheme="minorHAnsi"/>
        </w:rPr>
        <w:t>However, the nature of committees and their specialized focus is likely to lead to dynamics substantively different from those of the full board and may also create potential problems for both firm governance and adaptation to changing circumstances. Appointment to a major board committee represents higher status and importance for any director (Zhu et al., </w:t>
      </w:r>
      <w:hyperlink r:id="rId26" w:anchor="joms12444-bib-0198" w:history="1">
        <w:r w:rsidRPr="00DE3894">
          <w:rPr>
            <w:rStyle w:val="Hyperlink"/>
            <w:rFonts w:eastAsiaTheme="majorEastAsia" w:cstheme="minorHAnsi"/>
            <w:b/>
            <w:bCs/>
            <w:color w:val="000000"/>
          </w:rPr>
          <w:t>2014</w:t>
        </w:r>
      </w:hyperlink>
      <w:r w:rsidRPr="00DE3894">
        <w:rPr>
          <w:rFonts w:cstheme="minorHAnsi"/>
        </w:rPr>
        <w:t>). Status differences may be associated with greater director power. Hence, committees may represent a greater power nexus within the overall board of directors. Because board committees are smaller than the overall board, power is vested in a small number of directors for managing the specific issues within a committee's domain. While research on boards of directors overall suggests that smaller groups of directors will act more quickly (Goodstein et al., </w:t>
      </w:r>
      <w:hyperlink r:id="rId27" w:anchor="joms12444-bib-0099" w:history="1">
        <w:r w:rsidRPr="00DE3894">
          <w:rPr>
            <w:rStyle w:val="Hyperlink"/>
            <w:rFonts w:eastAsiaTheme="majorEastAsia" w:cstheme="minorHAnsi"/>
            <w:b/>
            <w:bCs/>
            <w:color w:val="000000"/>
          </w:rPr>
          <w:t>1994</w:t>
        </w:r>
      </w:hyperlink>
      <w:r w:rsidRPr="00DE3894">
        <w:rPr>
          <w:rFonts w:cstheme="minorHAnsi"/>
        </w:rPr>
        <w:t xml:space="preserve">), smaller groups are less likely to have a diversity of perspectives. Thus, if important board committees, such as the nominating committee, are dominated by a </w:t>
      </w:r>
      <w:r w:rsidRPr="00DE3894">
        <w:rPr>
          <w:rFonts w:cstheme="minorHAnsi"/>
        </w:rPr>
        <w:lastRenderedPageBreak/>
        <w:t>smaller, homogenous group of directors, the resource dependence role of the board (e.g., Hillman and Dalziel, </w:t>
      </w:r>
      <w:hyperlink r:id="rId28" w:anchor="joms12444-bib-0114" w:history="1">
        <w:r w:rsidRPr="00DE3894">
          <w:rPr>
            <w:rStyle w:val="Hyperlink"/>
            <w:rFonts w:eastAsiaTheme="majorEastAsia" w:cstheme="minorHAnsi"/>
            <w:b/>
            <w:bCs/>
            <w:color w:val="000000"/>
          </w:rPr>
          <w:t>2003</w:t>
        </w:r>
      </w:hyperlink>
      <w:r w:rsidRPr="00DE3894">
        <w:rPr>
          <w:rFonts w:cstheme="minorHAnsi"/>
        </w:rPr>
        <w:t xml:space="preserve">; Pfeffer and </w:t>
      </w:r>
      <w:proofErr w:type="spellStart"/>
      <w:r w:rsidRPr="00DE3894">
        <w:rPr>
          <w:rFonts w:cstheme="minorHAnsi"/>
        </w:rPr>
        <w:t>Salancik</w:t>
      </w:r>
      <w:proofErr w:type="spellEnd"/>
      <w:r w:rsidRPr="00DE3894">
        <w:rPr>
          <w:rFonts w:cstheme="minorHAnsi"/>
        </w:rPr>
        <w:t>, </w:t>
      </w:r>
      <w:hyperlink r:id="rId29" w:anchor="joms12444-bib-0169" w:history="1">
        <w:r w:rsidRPr="00DE3894">
          <w:rPr>
            <w:rStyle w:val="Hyperlink"/>
            <w:rFonts w:eastAsiaTheme="majorEastAsia" w:cstheme="minorHAnsi"/>
            <w:b/>
            <w:bCs/>
            <w:color w:val="000000"/>
          </w:rPr>
          <w:t>1978</w:t>
        </w:r>
      </w:hyperlink>
      <w:r w:rsidRPr="00DE3894">
        <w:rPr>
          <w:rFonts w:cstheme="minorHAnsi"/>
        </w:rPr>
        <w:t>) could be compromised by a misalignment of firm resource needs with director capabilities and social capital. Thus, the vesting of certain board powers in a smaller subset of directors has the potential to both facilitate and impede the effectiveness of the board.</w:t>
      </w:r>
    </w:p>
    <w:p w14:paraId="031E8793" w14:textId="77777777" w:rsidR="00325B80" w:rsidRPr="00DE3894" w:rsidRDefault="00325B80" w:rsidP="00CD746F">
      <w:pPr>
        <w:rPr>
          <w:rFonts w:cstheme="minorHAnsi"/>
        </w:rPr>
      </w:pPr>
      <w:r w:rsidRPr="00DE3894">
        <w:rPr>
          <w:rFonts w:cstheme="minorHAnsi"/>
        </w:rPr>
        <w:t>As a result, research focused on board committee composition, dynamics, and impact on organizational outcomes is growing, particularly in the disciplines of accounting, finance, and management. This is illustrated in Table </w:t>
      </w:r>
      <w:hyperlink r:id="rId30" w:anchor="joms12444-tbl-0001" w:tooltip="Link to table" w:history="1">
        <w:r w:rsidRPr="00DE3894">
          <w:rPr>
            <w:rStyle w:val="Hyperlink"/>
            <w:rFonts w:eastAsiaTheme="majorEastAsia" w:cstheme="minorHAnsi"/>
            <w:b/>
            <w:bCs/>
            <w:color w:val="005274"/>
          </w:rPr>
          <w:t>1</w:t>
        </w:r>
      </w:hyperlink>
      <w:r w:rsidRPr="00DE3894">
        <w:rPr>
          <w:rFonts w:cstheme="minorHAnsi"/>
        </w:rPr>
        <w:t xml:space="preserve">, which highlights the dramatic increase in studies examining board committees since 2001. However, board committee research has generally developed independently within these disciplines and the rich insights from each have remained confined to their respective fields. Additionally, due to substantial changes in governance, study samples and research questions prior to 2001 may not reflect recent governance practices. The lack of a systematic and integrative review of the literature prevents scholars and practitioners from developing a comprehensive understanding of what we know, don't know, and should know about board committees. To address this gap, we conduct a multidisciplinary review of board committee research, which aims to provide several contributions. First, we offer a summary of existing management, finance and accounting research on board committees and synthesize the main findings. In doing so, we outline and assess the main antecedents of board committees and the key outcomes that board committees influence. Second, we identify weaknesses and gaps in prior research that have prevented a more detailed understanding of board committees. </w:t>
      </w:r>
      <w:proofErr w:type="gramStart"/>
      <w:r w:rsidRPr="00DE3894">
        <w:rPr>
          <w:rFonts w:cstheme="minorHAnsi"/>
        </w:rPr>
        <w:t>In particular, we</w:t>
      </w:r>
      <w:proofErr w:type="gramEnd"/>
      <w:r w:rsidRPr="00DE3894">
        <w:rPr>
          <w:rFonts w:cstheme="minorHAnsi"/>
        </w:rPr>
        <w:t xml:space="preserve"> posit that our understanding of how committees operate is rather limited because scholars have extensively relied on committee structural characteristics. Instead, we suggest that a greater focus on social and human capital of committee members, for example, may further enhance our understanding of how committees operate in today's governance environment. Lastly, we focus on several underexplored areas and offer recommendations for moving board committee research forward in a manner more tightly integrated within the broader field of corporate governance.</w:t>
      </w:r>
    </w:p>
    <w:p w14:paraId="4543D1F1" w14:textId="77777777" w:rsidR="00325B80" w:rsidRPr="00DE3894" w:rsidRDefault="00325B80" w:rsidP="00561FA3">
      <w:pPr>
        <w:pStyle w:val="Heading3"/>
        <w:rPr>
          <w:rFonts w:asciiTheme="minorHAnsi" w:hAnsiTheme="minorHAnsi" w:cstheme="minorHAnsi"/>
        </w:rPr>
      </w:pPr>
      <w:r w:rsidRPr="00DE3894">
        <w:rPr>
          <w:rStyle w:val="table-captionlabel"/>
          <w:rFonts w:asciiTheme="minorHAnsi" w:hAnsiTheme="minorHAnsi" w:cstheme="minorHAnsi"/>
        </w:rPr>
        <w:t>Table 1. </w:t>
      </w:r>
      <w:r w:rsidRPr="00DE3894">
        <w:rPr>
          <w:rFonts w:asciiTheme="minorHAnsi" w:hAnsiTheme="minorHAnsi" w:cstheme="minorHAnsi"/>
        </w:rPr>
        <w:t>Studies examining board committees (from this literature review) by year</w:t>
      </w:r>
    </w:p>
    <w:tbl>
      <w:tblPr>
        <w:tblStyle w:val="TableGrid"/>
        <w:tblW w:w="0" w:type="auto"/>
        <w:tblLook w:val="04A0" w:firstRow="1" w:lastRow="0" w:firstColumn="1" w:lastColumn="0" w:noHBand="0" w:noVBand="1"/>
      </w:tblPr>
      <w:tblGrid>
        <w:gridCol w:w="1183"/>
        <w:gridCol w:w="868"/>
      </w:tblGrid>
      <w:tr w:rsidR="00325B80" w:rsidRPr="00DE3894" w14:paraId="5DFBC9EF" w14:textId="77777777" w:rsidTr="00561FA3">
        <w:tc>
          <w:tcPr>
            <w:tcW w:w="0" w:type="auto"/>
            <w:hideMark/>
          </w:tcPr>
          <w:p w14:paraId="55D9E597" w14:textId="77777777" w:rsidR="00325B80" w:rsidRPr="00DE3894" w:rsidRDefault="00325B80" w:rsidP="00DE3894">
            <w:pPr>
              <w:pStyle w:val="NoSpacing"/>
            </w:pPr>
            <w:r w:rsidRPr="00DE3894">
              <w:t>Year</w:t>
            </w:r>
          </w:p>
        </w:tc>
        <w:tc>
          <w:tcPr>
            <w:tcW w:w="0" w:type="auto"/>
            <w:hideMark/>
          </w:tcPr>
          <w:p w14:paraId="2349B6F0" w14:textId="77777777" w:rsidR="00325B80" w:rsidRPr="00DE3894" w:rsidRDefault="00325B80" w:rsidP="00DE3894">
            <w:pPr>
              <w:pStyle w:val="NoSpacing"/>
            </w:pPr>
            <w:r w:rsidRPr="00DE3894">
              <w:t>Studies</w:t>
            </w:r>
          </w:p>
        </w:tc>
      </w:tr>
      <w:tr w:rsidR="00325B80" w:rsidRPr="00DE3894" w14:paraId="750C4A5D" w14:textId="77777777" w:rsidTr="00561FA3">
        <w:tc>
          <w:tcPr>
            <w:tcW w:w="0" w:type="auto"/>
            <w:hideMark/>
          </w:tcPr>
          <w:p w14:paraId="1F7ED13C" w14:textId="77777777" w:rsidR="00325B80" w:rsidRPr="00DE3894" w:rsidRDefault="00325B80" w:rsidP="00DE3894">
            <w:pPr>
              <w:pStyle w:val="NoSpacing"/>
              <w:rPr>
                <w:sz w:val="18"/>
                <w:szCs w:val="18"/>
              </w:rPr>
            </w:pPr>
            <w:r w:rsidRPr="00DE3894">
              <w:rPr>
                <w:sz w:val="18"/>
                <w:szCs w:val="18"/>
              </w:rPr>
              <w:t>Before 1990</w:t>
            </w:r>
          </w:p>
        </w:tc>
        <w:tc>
          <w:tcPr>
            <w:tcW w:w="0" w:type="auto"/>
            <w:hideMark/>
          </w:tcPr>
          <w:p w14:paraId="5F2DA47D" w14:textId="77777777" w:rsidR="00325B80" w:rsidRPr="00DE3894" w:rsidRDefault="00325B80" w:rsidP="00DE3894">
            <w:pPr>
              <w:pStyle w:val="NoSpacing"/>
              <w:rPr>
                <w:sz w:val="18"/>
                <w:szCs w:val="18"/>
              </w:rPr>
            </w:pPr>
            <w:r w:rsidRPr="00DE3894">
              <w:rPr>
                <w:sz w:val="18"/>
                <w:szCs w:val="18"/>
              </w:rPr>
              <w:t>5</w:t>
            </w:r>
          </w:p>
        </w:tc>
      </w:tr>
      <w:tr w:rsidR="00325B80" w:rsidRPr="00DE3894" w14:paraId="5126838C" w14:textId="77777777" w:rsidTr="00561FA3">
        <w:tc>
          <w:tcPr>
            <w:tcW w:w="0" w:type="auto"/>
            <w:hideMark/>
          </w:tcPr>
          <w:p w14:paraId="738DD4C2" w14:textId="77777777" w:rsidR="00325B80" w:rsidRPr="00DE3894" w:rsidRDefault="00325B80" w:rsidP="00DE3894">
            <w:pPr>
              <w:pStyle w:val="NoSpacing"/>
              <w:rPr>
                <w:sz w:val="18"/>
                <w:szCs w:val="18"/>
              </w:rPr>
            </w:pPr>
            <w:r w:rsidRPr="00DE3894">
              <w:rPr>
                <w:sz w:val="18"/>
                <w:szCs w:val="18"/>
              </w:rPr>
              <w:t>1990 to 1995</w:t>
            </w:r>
          </w:p>
        </w:tc>
        <w:tc>
          <w:tcPr>
            <w:tcW w:w="0" w:type="auto"/>
            <w:hideMark/>
          </w:tcPr>
          <w:p w14:paraId="232803CD" w14:textId="77777777" w:rsidR="00325B80" w:rsidRPr="00DE3894" w:rsidRDefault="00325B80" w:rsidP="00DE3894">
            <w:pPr>
              <w:pStyle w:val="NoSpacing"/>
              <w:rPr>
                <w:sz w:val="18"/>
                <w:szCs w:val="18"/>
              </w:rPr>
            </w:pPr>
            <w:r w:rsidRPr="00DE3894">
              <w:rPr>
                <w:sz w:val="18"/>
                <w:szCs w:val="18"/>
              </w:rPr>
              <w:t>4</w:t>
            </w:r>
          </w:p>
        </w:tc>
      </w:tr>
      <w:tr w:rsidR="00325B80" w:rsidRPr="00DE3894" w14:paraId="6EE723F7" w14:textId="77777777" w:rsidTr="00561FA3">
        <w:tc>
          <w:tcPr>
            <w:tcW w:w="0" w:type="auto"/>
            <w:hideMark/>
          </w:tcPr>
          <w:p w14:paraId="4D9174EA" w14:textId="77777777" w:rsidR="00325B80" w:rsidRPr="00DE3894" w:rsidRDefault="00325B80" w:rsidP="00DE3894">
            <w:pPr>
              <w:pStyle w:val="NoSpacing"/>
              <w:rPr>
                <w:sz w:val="18"/>
                <w:szCs w:val="18"/>
              </w:rPr>
            </w:pPr>
            <w:r w:rsidRPr="00DE3894">
              <w:rPr>
                <w:sz w:val="18"/>
                <w:szCs w:val="18"/>
              </w:rPr>
              <w:t>1996 to 2000</w:t>
            </w:r>
          </w:p>
        </w:tc>
        <w:tc>
          <w:tcPr>
            <w:tcW w:w="0" w:type="auto"/>
            <w:hideMark/>
          </w:tcPr>
          <w:p w14:paraId="603F13CA" w14:textId="77777777" w:rsidR="00325B80" w:rsidRPr="00DE3894" w:rsidRDefault="00325B80" w:rsidP="00DE3894">
            <w:pPr>
              <w:pStyle w:val="NoSpacing"/>
              <w:rPr>
                <w:sz w:val="18"/>
                <w:szCs w:val="18"/>
              </w:rPr>
            </w:pPr>
            <w:r w:rsidRPr="00DE3894">
              <w:rPr>
                <w:sz w:val="18"/>
                <w:szCs w:val="18"/>
              </w:rPr>
              <w:t>16</w:t>
            </w:r>
          </w:p>
        </w:tc>
      </w:tr>
      <w:tr w:rsidR="00325B80" w:rsidRPr="00DE3894" w14:paraId="67E32315" w14:textId="77777777" w:rsidTr="00561FA3">
        <w:tc>
          <w:tcPr>
            <w:tcW w:w="0" w:type="auto"/>
            <w:hideMark/>
          </w:tcPr>
          <w:p w14:paraId="345BB70A" w14:textId="77777777" w:rsidR="00325B80" w:rsidRPr="00DE3894" w:rsidRDefault="00325B80" w:rsidP="00DE3894">
            <w:pPr>
              <w:pStyle w:val="NoSpacing"/>
              <w:rPr>
                <w:sz w:val="18"/>
                <w:szCs w:val="18"/>
              </w:rPr>
            </w:pPr>
            <w:r w:rsidRPr="00DE3894">
              <w:rPr>
                <w:sz w:val="18"/>
                <w:szCs w:val="18"/>
              </w:rPr>
              <w:t>2001 to 2005</w:t>
            </w:r>
          </w:p>
        </w:tc>
        <w:tc>
          <w:tcPr>
            <w:tcW w:w="0" w:type="auto"/>
            <w:hideMark/>
          </w:tcPr>
          <w:p w14:paraId="3D89BB4C" w14:textId="77777777" w:rsidR="00325B80" w:rsidRPr="00DE3894" w:rsidRDefault="00325B80" w:rsidP="00DE3894">
            <w:pPr>
              <w:pStyle w:val="NoSpacing"/>
              <w:rPr>
                <w:sz w:val="18"/>
                <w:szCs w:val="18"/>
              </w:rPr>
            </w:pPr>
            <w:r w:rsidRPr="00DE3894">
              <w:rPr>
                <w:sz w:val="18"/>
                <w:szCs w:val="18"/>
              </w:rPr>
              <w:t>32</w:t>
            </w:r>
          </w:p>
        </w:tc>
      </w:tr>
      <w:tr w:rsidR="00325B80" w:rsidRPr="00DE3894" w14:paraId="42DCC880" w14:textId="77777777" w:rsidTr="00561FA3">
        <w:tc>
          <w:tcPr>
            <w:tcW w:w="0" w:type="auto"/>
            <w:hideMark/>
          </w:tcPr>
          <w:p w14:paraId="0FC5B99E" w14:textId="77777777" w:rsidR="00325B80" w:rsidRPr="00DE3894" w:rsidRDefault="00325B80" w:rsidP="00DE3894">
            <w:pPr>
              <w:pStyle w:val="NoSpacing"/>
              <w:rPr>
                <w:sz w:val="18"/>
                <w:szCs w:val="18"/>
              </w:rPr>
            </w:pPr>
            <w:r w:rsidRPr="00DE3894">
              <w:rPr>
                <w:sz w:val="18"/>
                <w:szCs w:val="18"/>
              </w:rPr>
              <w:t>2006 to 2010</w:t>
            </w:r>
          </w:p>
        </w:tc>
        <w:tc>
          <w:tcPr>
            <w:tcW w:w="0" w:type="auto"/>
            <w:hideMark/>
          </w:tcPr>
          <w:p w14:paraId="2F6EA5D6" w14:textId="77777777" w:rsidR="00325B80" w:rsidRPr="00DE3894" w:rsidRDefault="00325B80" w:rsidP="00DE3894">
            <w:pPr>
              <w:pStyle w:val="NoSpacing"/>
              <w:rPr>
                <w:sz w:val="18"/>
                <w:szCs w:val="18"/>
              </w:rPr>
            </w:pPr>
            <w:r w:rsidRPr="00DE3894">
              <w:rPr>
                <w:sz w:val="18"/>
                <w:szCs w:val="18"/>
              </w:rPr>
              <w:t>40</w:t>
            </w:r>
          </w:p>
        </w:tc>
      </w:tr>
      <w:tr w:rsidR="00325B80" w:rsidRPr="00DE3894" w14:paraId="07BCFC2C" w14:textId="77777777" w:rsidTr="00561FA3">
        <w:tc>
          <w:tcPr>
            <w:tcW w:w="0" w:type="auto"/>
            <w:hideMark/>
          </w:tcPr>
          <w:p w14:paraId="2B04B476" w14:textId="77777777" w:rsidR="00325B80" w:rsidRPr="00DE3894" w:rsidRDefault="00325B80" w:rsidP="00DE3894">
            <w:pPr>
              <w:pStyle w:val="NoSpacing"/>
              <w:rPr>
                <w:sz w:val="18"/>
                <w:szCs w:val="18"/>
              </w:rPr>
            </w:pPr>
            <w:r w:rsidRPr="00DE3894">
              <w:rPr>
                <w:sz w:val="18"/>
                <w:szCs w:val="18"/>
              </w:rPr>
              <w:t>2011 to 2015</w:t>
            </w:r>
          </w:p>
        </w:tc>
        <w:tc>
          <w:tcPr>
            <w:tcW w:w="0" w:type="auto"/>
            <w:hideMark/>
          </w:tcPr>
          <w:p w14:paraId="6E8BE429" w14:textId="77777777" w:rsidR="00325B80" w:rsidRPr="00DE3894" w:rsidRDefault="00325B80" w:rsidP="00DE3894">
            <w:pPr>
              <w:pStyle w:val="NoSpacing"/>
              <w:rPr>
                <w:sz w:val="18"/>
                <w:szCs w:val="18"/>
              </w:rPr>
            </w:pPr>
            <w:r w:rsidRPr="00DE3894">
              <w:rPr>
                <w:sz w:val="18"/>
                <w:szCs w:val="18"/>
              </w:rPr>
              <w:t>39</w:t>
            </w:r>
          </w:p>
        </w:tc>
      </w:tr>
      <w:tr w:rsidR="00325B80" w:rsidRPr="00DE3894" w14:paraId="224D798E" w14:textId="77777777" w:rsidTr="00561FA3">
        <w:tc>
          <w:tcPr>
            <w:tcW w:w="0" w:type="auto"/>
            <w:hideMark/>
          </w:tcPr>
          <w:p w14:paraId="7822E073" w14:textId="77777777" w:rsidR="00325B80" w:rsidRPr="00DE3894" w:rsidRDefault="00325B80" w:rsidP="00DE3894">
            <w:pPr>
              <w:pStyle w:val="NoSpacing"/>
              <w:rPr>
                <w:sz w:val="18"/>
                <w:szCs w:val="18"/>
              </w:rPr>
            </w:pPr>
            <w:r w:rsidRPr="00DE3894">
              <w:rPr>
                <w:sz w:val="18"/>
                <w:szCs w:val="18"/>
              </w:rPr>
              <w:t>2016 to 2018</w:t>
            </w:r>
          </w:p>
        </w:tc>
        <w:tc>
          <w:tcPr>
            <w:tcW w:w="0" w:type="auto"/>
            <w:hideMark/>
          </w:tcPr>
          <w:p w14:paraId="6D098C04" w14:textId="77777777" w:rsidR="00325B80" w:rsidRPr="00DE3894" w:rsidRDefault="00325B80" w:rsidP="00DE3894">
            <w:pPr>
              <w:pStyle w:val="NoSpacing"/>
              <w:rPr>
                <w:sz w:val="18"/>
                <w:szCs w:val="18"/>
              </w:rPr>
            </w:pPr>
            <w:r w:rsidRPr="00DE3894">
              <w:rPr>
                <w:sz w:val="18"/>
                <w:szCs w:val="18"/>
              </w:rPr>
              <w:t>6</w:t>
            </w:r>
          </w:p>
        </w:tc>
      </w:tr>
    </w:tbl>
    <w:p w14:paraId="113CF90E" w14:textId="77777777" w:rsidR="00325B80" w:rsidRPr="00DE3894" w:rsidRDefault="00325B80" w:rsidP="00F3629F">
      <w:pPr>
        <w:rPr>
          <w:rFonts w:cstheme="minorHAnsi"/>
        </w:rPr>
      </w:pPr>
      <w:r w:rsidRPr="00DE3894">
        <w:rPr>
          <w:rFonts w:cstheme="minorHAnsi"/>
        </w:rPr>
        <w:t>Our paper is organized as follows. First, we outline and define key board committees and their roles. Second, we detail our review criteria and categorize our review of antecedents and outcomes of board committees. Based on our findings from reviewing existing research, we then identify opportunities for future research to advance and expand our understanding of board committees’ role in corporate governance.</w:t>
      </w:r>
    </w:p>
    <w:p w14:paraId="6B2B57F7" w14:textId="77777777" w:rsidR="00325B80" w:rsidRPr="00DE3894" w:rsidRDefault="00325B80" w:rsidP="007B07FD">
      <w:pPr>
        <w:pStyle w:val="Heading1"/>
        <w:rPr>
          <w:rFonts w:asciiTheme="minorHAnsi" w:hAnsiTheme="minorHAnsi" w:cstheme="minorHAnsi"/>
        </w:rPr>
      </w:pPr>
      <w:r w:rsidRPr="00DE3894">
        <w:rPr>
          <w:rFonts w:asciiTheme="minorHAnsi" w:hAnsiTheme="minorHAnsi" w:cstheme="minorHAnsi"/>
        </w:rPr>
        <w:t>Review of the Board Committee Literature</w:t>
      </w:r>
    </w:p>
    <w:p w14:paraId="78DA7C50" w14:textId="77777777" w:rsidR="00325B80" w:rsidRPr="00DE3894" w:rsidRDefault="00325B80" w:rsidP="007B07FD">
      <w:pPr>
        <w:pStyle w:val="Heading2"/>
        <w:rPr>
          <w:rFonts w:asciiTheme="minorHAnsi" w:hAnsiTheme="minorHAnsi" w:cstheme="minorHAnsi"/>
        </w:rPr>
      </w:pPr>
      <w:r w:rsidRPr="00DE3894">
        <w:rPr>
          <w:rFonts w:asciiTheme="minorHAnsi" w:hAnsiTheme="minorHAnsi" w:cstheme="minorHAnsi"/>
        </w:rPr>
        <w:t>Board Committees Defined</w:t>
      </w:r>
    </w:p>
    <w:p w14:paraId="70E00451" w14:textId="77777777" w:rsidR="00325B80" w:rsidRPr="00DE3894" w:rsidRDefault="00325B80" w:rsidP="007B07FD">
      <w:pPr>
        <w:rPr>
          <w:rFonts w:cstheme="minorHAnsi"/>
        </w:rPr>
      </w:pPr>
      <w:r w:rsidRPr="00DE3894">
        <w:rPr>
          <w:rFonts w:cstheme="minorHAnsi"/>
        </w:rPr>
        <w:t>Board committees exist for distinct purposes and are subgroups of directors currently sitting on a corporation's board. Table </w:t>
      </w:r>
      <w:hyperlink r:id="rId31" w:anchor="joms12444-tbl-0002" w:tooltip="Link to table" w:history="1">
        <w:r w:rsidRPr="00DE3894">
          <w:rPr>
            <w:rStyle w:val="Hyperlink"/>
            <w:rFonts w:eastAsiaTheme="majorEastAsia" w:cstheme="minorHAnsi"/>
            <w:b/>
            <w:bCs/>
            <w:color w:val="005274"/>
          </w:rPr>
          <w:t>2</w:t>
        </w:r>
      </w:hyperlink>
      <w:r w:rsidRPr="00DE3894">
        <w:rPr>
          <w:rFonts w:cstheme="minorHAnsi"/>
        </w:rPr>
        <w:t> outlines the purpose, composition requirements and typical functions of the three most common board committees for public firms in English common law countries, such as the United States, the United Kingdom, Canada, and Australia: audit, compensation, and nominating/governance committees.</w:t>
      </w:r>
      <w:hyperlink r:id="rId32" w:anchor="joms12444-note-1001_24" w:tooltip="Link to note" w:history="1">
        <w:r w:rsidRPr="00DE3894">
          <w:rPr>
            <w:rStyle w:val="Hyperlink"/>
            <w:rFonts w:eastAsiaTheme="majorEastAsia" w:cstheme="minorHAnsi"/>
            <w:b/>
            <w:bCs/>
            <w:color w:val="005274"/>
          </w:rPr>
          <w:t>1</w:t>
        </w:r>
      </w:hyperlink>
    </w:p>
    <w:p w14:paraId="56EDE4D6" w14:textId="77777777" w:rsidR="007B07FD" w:rsidRPr="00DE3894" w:rsidRDefault="007B07FD" w:rsidP="00325B80">
      <w:pPr>
        <w:rPr>
          <w:rStyle w:val="table-captionlabel"/>
          <w:rFonts w:cstheme="minorHAnsi"/>
          <w:b/>
          <w:bCs/>
        </w:rPr>
      </w:pPr>
    </w:p>
    <w:p w14:paraId="23F9A2B9" w14:textId="77777777" w:rsidR="007B07FD" w:rsidRPr="00DE3894" w:rsidRDefault="007B07FD" w:rsidP="00325B80">
      <w:pPr>
        <w:rPr>
          <w:rStyle w:val="table-captionlabel"/>
          <w:rFonts w:cstheme="minorHAnsi"/>
          <w:b/>
          <w:bCs/>
        </w:rPr>
      </w:pPr>
    </w:p>
    <w:p w14:paraId="67E1FAE9" w14:textId="77777777" w:rsidR="007B07FD" w:rsidRPr="00DE3894" w:rsidRDefault="007B07FD" w:rsidP="00325B80">
      <w:pPr>
        <w:rPr>
          <w:rStyle w:val="table-captionlabel"/>
          <w:rFonts w:cstheme="minorHAnsi"/>
          <w:b/>
          <w:bCs/>
        </w:rPr>
      </w:pPr>
    </w:p>
    <w:p w14:paraId="5D128FFC" w14:textId="3AE46ACD" w:rsidR="00325B80" w:rsidRPr="00DE3894" w:rsidRDefault="00325B80" w:rsidP="007B07FD">
      <w:pPr>
        <w:pStyle w:val="Heading3"/>
        <w:rPr>
          <w:rFonts w:asciiTheme="minorHAnsi" w:hAnsiTheme="minorHAnsi" w:cstheme="minorHAnsi"/>
        </w:rPr>
      </w:pPr>
      <w:r w:rsidRPr="00DE3894">
        <w:rPr>
          <w:rStyle w:val="table-captionlabel"/>
          <w:rFonts w:asciiTheme="minorHAnsi" w:hAnsiTheme="minorHAnsi" w:cstheme="minorHAnsi"/>
        </w:rPr>
        <w:t>Table 2. </w:t>
      </w:r>
      <w:r w:rsidRPr="00DE3894">
        <w:rPr>
          <w:rFonts w:asciiTheme="minorHAnsi" w:hAnsiTheme="minorHAnsi" w:cstheme="minorHAnsi"/>
        </w:rPr>
        <w:t>Requirements and responsibilities of board committees in public firms</w:t>
      </w:r>
    </w:p>
    <w:tbl>
      <w:tblPr>
        <w:tblStyle w:val="TableGrid"/>
        <w:tblW w:w="0" w:type="auto"/>
        <w:tblLook w:val="04A0" w:firstRow="1" w:lastRow="0" w:firstColumn="1" w:lastColumn="0" w:noHBand="0" w:noVBand="1"/>
      </w:tblPr>
      <w:tblGrid>
        <w:gridCol w:w="2301"/>
        <w:gridCol w:w="2334"/>
        <w:gridCol w:w="2258"/>
        <w:gridCol w:w="3177"/>
      </w:tblGrid>
      <w:tr w:rsidR="00325B80" w:rsidRPr="00CB5B8A" w14:paraId="4D3F9FD6" w14:textId="77777777" w:rsidTr="007B07FD">
        <w:tc>
          <w:tcPr>
            <w:tcW w:w="0" w:type="auto"/>
            <w:hideMark/>
          </w:tcPr>
          <w:p w14:paraId="2C2A9A6E" w14:textId="77777777" w:rsidR="00325B80" w:rsidRPr="00CB5B8A" w:rsidRDefault="00325B80" w:rsidP="00BA5982">
            <w:pPr>
              <w:pStyle w:val="NoSpacing"/>
            </w:pPr>
            <w:r w:rsidRPr="00CB5B8A">
              <w:t>Committee</w:t>
            </w:r>
          </w:p>
        </w:tc>
        <w:tc>
          <w:tcPr>
            <w:tcW w:w="0" w:type="auto"/>
            <w:hideMark/>
          </w:tcPr>
          <w:p w14:paraId="7973264E" w14:textId="77777777" w:rsidR="00325B80" w:rsidRPr="00CB5B8A" w:rsidRDefault="00325B80" w:rsidP="00BA5982">
            <w:pPr>
              <w:pStyle w:val="NoSpacing"/>
            </w:pPr>
            <w:r w:rsidRPr="00CB5B8A">
              <w:t>Membership requirements</w:t>
            </w:r>
            <w:hyperlink r:id="rId33" w:anchor="joms12444-note-0002_25" w:tooltip="Link to note" w:history="1">
              <w:r w:rsidRPr="00CB5B8A">
                <w:rPr>
                  <w:rStyle w:val="Hyperlink"/>
                  <w:rFonts w:cstheme="minorHAnsi"/>
                  <w:b/>
                  <w:bCs/>
                  <w:color w:val="005274"/>
                </w:rPr>
                <w:t>*</w:t>
              </w:r>
            </w:hyperlink>
          </w:p>
        </w:tc>
        <w:tc>
          <w:tcPr>
            <w:tcW w:w="0" w:type="auto"/>
            <w:hideMark/>
          </w:tcPr>
          <w:p w14:paraId="51916EF4" w14:textId="77777777" w:rsidR="00325B80" w:rsidRPr="00CB5B8A" w:rsidRDefault="00325B80" w:rsidP="00BA5982">
            <w:pPr>
              <w:pStyle w:val="NoSpacing"/>
            </w:pPr>
            <w:r w:rsidRPr="00CB5B8A">
              <w:t>Purpose</w:t>
            </w:r>
          </w:p>
        </w:tc>
        <w:tc>
          <w:tcPr>
            <w:tcW w:w="0" w:type="auto"/>
            <w:hideMark/>
          </w:tcPr>
          <w:p w14:paraId="535A60C7" w14:textId="77777777" w:rsidR="00325B80" w:rsidRPr="00CB5B8A" w:rsidRDefault="00325B80" w:rsidP="00BA5982">
            <w:pPr>
              <w:pStyle w:val="NoSpacing"/>
            </w:pPr>
            <w:r w:rsidRPr="00CB5B8A">
              <w:t>Typical functions</w:t>
            </w:r>
          </w:p>
        </w:tc>
      </w:tr>
      <w:tr w:rsidR="00325B80" w:rsidRPr="00CB5B8A" w14:paraId="41BC4504" w14:textId="77777777" w:rsidTr="007B07FD">
        <w:tc>
          <w:tcPr>
            <w:tcW w:w="0" w:type="auto"/>
            <w:hideMark/>
          </w:tcPr>
          <w:p w14:paraId="1CE3C403" w14:textId="77777777" w:rsidR="00325B80" w:rsidRPr="00CB5B8A" w:rsidRDefault="00325B80" w:rsidP="00BA5982">
            <w:pPr>
              <w:pStyle w:val="NoSpacing"/>
            </w:pPr>
            <w:r w:rsidRPr="00CB5B8A">
              <w:t>Audit</w:t>
            </w:r>
          </w:p>
          <w:p w14:paraId="68E376D0" w14:textId="77777777" w:rsidR="00325B80" w:rsidRPr="00CB5B8A" w:rsidRDefault="00325B80" w:rsidP="00BA5982">
            <w:pPr>
              <w:pStyle w:val="NoSpacing"/>
            </w:pPr>
            <w:r w:rsidRPr="00CB5B8A">
              <w:t>Required: USA</w:t>
            </w:r>
          </w:p>
          <w:p w14:paraId="7951ED97" w14:textId="77777777" w:rsidR="00325B80" w:rsidRPr="00CB5B8A" w:rsidRDefault="00325B80" w:rsidP="00BA5982">
            <w:pPr>
              <w:pStyle w:val="NoSpacing"/>
            </w:pPr>
            <w:r w:rsidRPr="00CB5B8A">
              <w:t>Required of large firms: UK, Canada and Australia</w:t>
            </w:r>
          </w:p>
        </w:tc>
        <w:tc>
          <w:tcPr>
            <w:tcW w:w="0" w:type="auto"/>
            <w:hideMark/>
          </w:tcPr>
          <w:p w14:paraId="5714A680" w14:textId="77777777" w:rsidR="00325B80" w:rsidRPr="00CB5B8A" w:rsidRDefault="00325B80" w:rsidP="00BA5982">
            <w:pPr>
              <w:pStyle w:val="NoSpacing"/>
            </w:pPr>
            <w:r w:rsidRPr="00CB5B8A">
              <w:t>Independent outside directors, one member must be a financial expert.</w:t>
            </w:r>
          </w:p>
        </w:tc>
        <w:tc>
          <w:tcPr>
            <w:tcW w:w="0" w:type="auto"/>
            <w:hideMark/>
          </w:tcPr>
          <w:p w14:paraId="4E446506" w14:textId="77777777" w:rsidR="00325B80" w:rsidRPr="00CB5B8A" w:rsidRDefault="00325B80" w:rsidP="00BA5982">
            <w:pPr>
              <w:pStyle w:val="NoSpacing"/>
            </w:pPr>
            <w:r w:rsidRPr="00CB5B8A">
              <w:t>Oversee financial reporting and disclosure.</w:t>
            </w:r>
          </w:p>
        </w:tc>
        <w:tc>
          <w:tcPr>
            <w:tcW w:w="0" w:type="auto"/>
            <w:hideMark/>
          </w:tcPr>
          <w:p w14:paraId="30E47FEE" w14:textId="77777777" w:rsidR="00325B80" w:rsidRPr="00CB5B8A" w:rsidRDefault="00325B80" w:rsidP="00BA5982">
            <w:pPr>
              <w:pStyle w:val="NoSpacing"/>
            </w:pPr>
            <w:r w:rsidRPr="00CB5B8A">
              <w:t>Hire, manage and, if necessary, change auditor.</w:t>
            </w:r>
          </w:p>
          <w:p w14:paraId="490CA4C1" w14:textId="77777777" w:rsidR="00325B80" w:rsidRPr="00CB5B8A" w:rsidRDefault="00325B80" w:rsidP="00BA5982">
            <w:pPr>
              <w:pStyle w:val="NoSpacing"/>
            </w:pPr>
            <w:r w:rsidRPr="00CB5B8A">
              <w:t>Oversee financial reporting and accounting.</w:t>
            </w:r>
          </w:p>
          <w:p w14:paraId="05194B0C" w14:textId="77777777" w:rsidR="00325B80" w:rsidRPr="00CB5B8A" w:rsidRDefault="00325B80" w:rsidP="00BA5982">
            <w:pPr>
              <w:pStyle w:val="NoSpacing"/>
            </w:pPr>
            <w:r w:rsidRPr="00CB5B8A">
              <w:t>Acquire other resources and expertise necessary for financial reporting and disclosure.</w:t>
            </w:r>
          </w:p>
          <w:p w14:paraId="3660B10D" w14:textId="77777777" w:rsidR="00325B80" w:rsidRPr="00CB5B8A" w:rsidRDefault="00325B80" w:rsidP="00BA5982">
            <w:pPr>
              <w:pStyle w:val="NoSpacing"/>
            </w:pPr>
            <w:r w:rsidRPr="00CB5B8A">
              <w:t>Monitor the effectiveness of internal audit and management controls.</w:t>
            </w:r>
          </w:p>
          <w:p w14:paraId="36750136" w14:textId="77777777" w:rsidR="00325B80" w:rsidRPr="00CB5B8A" w:rsidRDefault="00325B80" w:rsidP="00BA5982">
            <w:pPr>
              <w:pStyle w:val="NoSpacing"/>
            </w:pPr>
            <w:r w:rsidRPr="00CB5B8A">
              <w:t>Monitor corporate governance, regulatory compliance, and risk management.</w:t>
            </w:r>
          </w:p>
        </w:tc>
      </w:tr>
      <w:tr w:rsidR="00325B80" w:rsidRPr="00CB5B8A" w14:paraId="499A65F9" w14:textId="77777777" w:rsidTr="007B07FD">
        <w:tc>
          <w:tcPr>
            <w:tcW w:w="0" w:type="auto"/>
            <w:hideMark/>
          </w:tcPr>
          <w:p w14:paraId="6EB08078" w14:textId="77777777" w:rsidR="00325B80" w:rsidRPr="00CB5B8A" w:rsidRDefault="00325B80" w:rsidP="00BA5982">
            <w:pPr>
              <w:pStyle w:val="NoSpacing"/>
            </w:pPr>
            <w:r w:rsidRPr="00CB5B8A">
              <w:t>Compensation</w:t>
            </w:r>
          </w:p>
          <w:p w14:paraId="043D6984" w14:textId="77777777" w:rsidR="00325B80" w:rsidRPr="00CB5B8A" w:rsidRDefault="00325B80" w:rsidP="00BA5982">
            <w:pPr>
              <w:pStyle w:val="NoSpacing"/>
            </w:pPr>
            <w:r w:rsidRPr="00CB5B8A">
              <w:t>Required: USA</w:t>
            </w:r>
          </w:p>
          <w:p w14:paraId="4305B269" w14:textId="77777777" w:rsidR="00325B80" w:rsidRPr="00CB5B8A" w:rsidRDefault="00325B80" w:rsidP="00BA5982">
            <w:pPr>
              <w:pStyle w:val="NoSpacing"/>
            </w:pPr>
            <w:r w:rsidRPr="00CB5B8A">
              <w:t>Required of large firms: Australia</w:t>
            </w:r>
          </w:p>
          <w:p w14:paraId="4C9A4E98" w14:textId="77777777" w:rsidR="00325B80" w:rsidRPr="00CB5B8A" w:rsidRDefault="00325B80" w:rsidP="00BA5982">
            <w:pPr>
              <w:pStyle w:val="NoSpacing"/>
            </w:pPr>
            <w:r w:rsidRPr="00CB5B8A">
              <w:t>Comply or Explain: UK and Canada</w:t>
            </w:r>
            <w:hyperlink r:id="rId34" w:anchor="joms12444-note-0003_26" w:tooltip="Link to note" w:history="1">
              <w:r w:rsidRPr="00CB5B8A">
                <w:rPr>
                  <w:rStyle w:val="Hyperlink"/>
                  <w:rFonts w:eastAsiaTheme="majorEastAsia" w:cstheme="minorHAnsi"/>
                  <w:b/>
                  <w:bCs/>
                  <w:color w:val="005274"/>
                </w:rPr>
                <w:t>**</w:t>
              </w:r>
            </w:hyperlink>
          </w:p>
        </w:tc>
        <w:tc>
          <w:tcPr>
            <w:tcW w:w="0" w:type="auto"/>
            <w:hideMark/>
          </w:tcPr>
          <w:p w14:paraId="56C5FF00" w14:textId="77777777" w:rsidR="00325B80" w:rsidRPr="00CB5B8A" w:rsidRDefault="00325B80" w:rsidP="00BA5982">
            <w:pPr>
              <w:pStyle w:val="NoSpacing"/>
            </w:pPr>
            <w:r w:rsidRPr="00CB5B8A">
              <w:t>Independent outside directors.</w:t>
            </w:r>
          </w:p>
        </w:tc>
        <w:tc>
          <w:tcPr>
            <w:tcW w:w="0" w:type="auto"/>
            <w:hideMark/>
          </w:tcPr>
          <w:p w14:paraId="04D47E6B" w14:textId="77777777" w:rsidR="00325B80" w:rsidRPr="00CB5B8A" w:rsidRDefault="00325B80" w:rsidP="00BA5982">
            <w:pPr>
              <w:pStyle w:val="NoSpacing"/>
            </w:pPr>
            <w:r w:rsidRPr="00CB5B8A">
              <w:t>Recommend to the board compensation structures of executives and board members.</w:t>
            </w:r>
          </w:p>
        </w:tc>
        <w:tc>
          <w:tcPr>
            <w:tcW w:w="0" w:type="auto"/>
            <w:hideMark/>
          </w:tcPr>
          <w:p w14:paraId="6702730F" w14:textId="77777777" w:rsidR="00325B80" w:rsidRPr="00CB5B8A" w:rsidRDefault="00325B80" w:rsidP="00BA5982">
            <w:pPr>
              <w:pStyle w:val="NoSpacing"/>
            </w:pPr>
            <w:r w:rsidRPr="00CB5B8A">
              <w:t>Determine the terms of engagement and compensation for the CEO and other senior executives.</w:t>
            </w:r>
          </w:p>
          <w:p w14:paraId="6404FC62" w14:textId="77777777" w:rsidR="00325B80" w:rsidRPr="00CB5B8A" w:rsidRDefault="00325B80" w:rsidP="00BA5982">
            <w:pPr>
              <w:pStyle w:val="NoSpacing"/>
            </w:pPr>
            <w:r w:rsidRPr="00CB5B8A">
              <w:t>Oversee stock option packages and understand their effect on overall compensation.</w:t>
            </w:r>
          </w:p>
          <w:p w14:paraId="2E53380F" w14:textId="77777777" w:rsidR="00325B80" w:rsidRPr="00CB5B8A" w:rsidRDefault="00325B80" w:rsidP="00BA5982">
            <w:pPr>
              <w:pStyle w:val="NoSpacing"/>
            </w:pPr>
            <w:r w:rsidRPr="00CB5B8A">
              <w:t>Operate long term, performance‐related pay plans for executives.</w:t>
            </w:r>
          </w:p>
        </w:tc>
      </w:tr>
      <w:tr w:rsidR="00325B80" w:rsidRPr="00CB5B8A" w14:paraId="6F9C7CB2" w14:textId="77777777" w:rsidTr="007B07FD">
        <w:tc>
          <w:tcPr>
            <w:tcW w:w="0" w:type="auto"/>
            <w:hideMark/>
          </w:tcPr>
          <w:p w14:paraId="4346E915" w14:textId="77777777" w:rsidR="00325B80" w:rsidRPr="00CB5B8A" w:rsidRDefault="00325B80" w:rsidP="00BA5982">
            <w:pPr>
              <w:pStyle w:val="NoSpacing"/>
            </w:pPr>
            <w:r w:rsidRPr="00CB5B8A">
              <w:t>Nominating / Governance</w:t>
            </w:r>
          </w:p>
          <w:p w14:paraId="1268AC7D" w14:textId="77777777" w:rsidR="00325B80" w:rsidRPr="00CB5B8A" w:rsidRDefault="00325B80" w:rsidP="00BA5982">
            <w:pPr>
              <w:pStyle w:val="NoSpacing"/>
            </w:pPr>
            <w:r w:rsidRPr="00CB5B8A">
              <w:t>Required: USA</w:t>
            </w:r>
          </w:p>
          <w:p w14:paraId="54ADF36D" w14:textId="77777777" w:rsidR="00325B80" w:rsidRPr="00CB5B8A" w:rsidRDefault="00325B80" w:rsidP="00BA5982">
            <w:pPr>
              <w:pStyle w:val="NoSpacing"/>
            </w:pPr>
            <w:r w:rsidRPr="00CB5B8A">
              <w:t>Comply or Explain: UK, Canada and Australia</w:t>
            </w:r>
          </w:p>
        </w:tc>
        <w:tc>
          <w:tcPr>
            <w:tcW w:w="0" w:type="auto"/>
            <w:hideMark/>
          </w:tcPr>
          <w:p w14:paraId="30608965" w14:textId="77777777" w:rsidR="00325B80" w:rsidRPr="00CB5B8A" w:rsidRDefault="00325B80" w:rsidP="00BA5982">
            <w:pPr>
              <w:pStyle w:val="NoSpacing"/>
            </w:pPr>
            <w:r w:rsidRPr="00CB5B8A">
              <w:t>Fully independent outside directors (NYSE), majority of independent directors (NASDAQ).</w:t>
            </w:r>
          </w:p>
        </w:tc>
        <w:tc>
          <w:tcPr>
            <w:tcW w:w="0" w:type="auto"/>
            <w:hideMark/>
          </w:tcPr>
          <w:p w14:paraId="0283B7A5" w14:textId="77777777" w:rsidR="00325B80" w:rsidRPr="00CB5B8A" w:rsidRDefault="00325B80" w:rsidP="00BA5982">
            <w:pPr>
              <w:pStyle w:val="NoSpacing"/>
            </w:pPr>
            <w:r w:rsidRPr="00CB5B8A">
              <w:t>Seek and recommend new board members.</w:t>
            </w:r>
          </w:p>
        </w:tc>
        <w:tc>
          <w:tcPr>
            <w:tcW w:w="0" w:type="auto"/>
            <w:hideMark/>
          </w:tcPr>
          <w:p w14:paraId="1228E127" w14:textId="77777777" w:rsidR="00325B80" w:rsidRPr="00CB5B8A" w:rsidRDefault="00325B80" w:rsidP="00BA5982">
            <w:pPr>
              <w:pStyle w:val="NoSpacing"/>
            </w:pPr>
            <w:r w:rsidRPr="00CB5B8A">
              <w:t>Find candidates with proper credentials that can also work with current board chairman and members.</w:t>
            </w:r>
          </w:p>
          <w:p w14:paraId="45524F17" w14:textId="77777777" w:rsidR="00325B80" w:rsidRPr="00CB5B8A" w:rsidRDefault="00325B80" w:rsidP="00BA5982">
            <w:pPr>
              <w:pStyle w:val="NoSpacing"/>
            </w:pPr>
            <w:r w:rsidRPr="00CB5B8A">
              <w:t>Assess each director's performance, including meeting attendance and impact of other directorships.</w:t>
            </w:r>
          </w:p>
          <w:p w14:paraId="01B0FF80" w14:textId="77777777" w:rsidR="00325B80" w:rsidRPr="00CB5B8A" w:rsidRDefault="00325B80" w:rsidP="00BA5982">
            <w:pPr>
              <w:pStyle w:val="NoSpacing"/>
            </w:pPr>
            <w:r w:rsidRPr="00CB5B8A">
              <w:t>Make recommendations on re‐election.</w:t>
            </w:r>
          </w:p>
          <w:p w14:paraId="7E467251" w14:textId="77777777" w:rsidR="00325B80" w:rsidRPr="00CB5B8A" w:rsidRDefault="00325B80" w:rsidP="00BA5982">
            <w:pPr>
              <w:pStyle w:val="NoSpacing"/>
            </w:pPr>
            <w:r w:rsidRPr="00CB5B8A">
              <w:t>Recommend board members for committee memberships.</w:t>
            </w:r>
          </w:p>
        </w:tc>
      </w:tr>
      <w:tr w:rsidR="00325B80" w:rsidRPr="00CB5B8A" w14:paraId="77B4EE34" w14:textId="77777777" w:rsidTr="007B07FD">
        <w:tc>
          <w:tcPr>
            <w:tcW w:w="0" w:type="auto"/>
            <w:hideMark/>
          </w:tcPr>
          <w:p w14:paraId="61689F64" w14:textId="77777777" w:rsidR="00325B80" w:rsidRPr="00CB5B8A" w:rsidRDefault="00325B80" w:rsidP="00BA5982">
            <w:pPr>
              <w:pStyle w:val="NoSpacing"/>
            </w:pPr>
            <w:r w:rsidRPr="00CB5B8A">
              <w:t>Other non‐required committees (e.g., Executive, Strategy, Finance, Environmental,</w:t>
            </w:r>
          </w:p>
          <w:p w14:paraId="05B79A5F" w14:textId="77777777" w:rsidR="00325B80" w:rsidRPr="00CB5B8A" w:rsidRDefault="00325B80" w:rsidP="00BA5982">
            <w:pPr>
              <w:pStyle w:val="NoSpacing"/>
            </w:pPr>
            <w:r w:rsidRPr="00CB5B8A">
              <w:t>CSR)</w:t>
            </w:r>
          </w:p>
        </w:tc>
        <w:tc>
          <w:tcPr>
            <w:tcW w:w="0" w:type="auto"/>
            <w:hideMark/>
          </w:tcPr>
          <w:p w14:paraId="6FA9D639" w14:textId="77777777" w:rsidR="00325B80" w:rsidRPr="00CB5B8A" w:rsidRDefault="00325B80" w:rsidP="00BA5982">
            <w:pPr>
              <w:pStyle w:val="NoSpacing"/>
            </w:pPr>
            <w:r w:rsidRPr="00CB5B8A">
              <w:t>None</w:t>
            </w:r>
          </w:p>
        </w:tc>
        <w:tc>
          <w:tcPr>
            <w:tcW w:w="0" w:type="auto"/>
            <w:hideMark/>
          </w:tcPr>
          <w:p w14:paraId="618C2CE2" w14:textId="77777777" w:rsidR="00325B80" w:rsidRPr="00CB5B8A" w:rsidRDefault="00325B80" w:rsidP="00BA5982">
            <w:pPr>
              <w:pStyle w:val="NoSpacing"/>
            </w:pPr>
            <w:r w:rsidRPr="00CB5B8A">
              <w:t>Varies</w:t>
            </w:r>
          </w:p>
        </w:tc>
        <w:tc>
          <w:tcPr>
            <w:tcW w:w="0" w:type="auto"/>
            <w:hideMark/>
          </w:tcPr>
          <w:p w14:paraId="59A2D4C2" w14:textId="77777777" w:rsidR="00325B80" w:rsidRPr="00CB5B8A" w:rsidRDefault="00325B80" w:rsidP="00BA5982">
            <w:pPr>
              <w:pStyle w:val="NoSpacing"/>
            </w:pPr>
            <w:r w:rsidRPr="00CB5B8A">
              <w:t>Functions are specific to the charter of the non‐required committee.</w:t>
            </w:r>
          </w:p>
          <w:p w14:paraId="56C8FD94" w14:textId="77777777" w:rsidR="00325B80" w:rsidRPr="00CB5B8A" w:rsidRDefault="00325B80" w:rsidP="00BA5982">
            <w:pPr>
              <w:pStyle w:val="NoSpacing"/>
            </w:pPr>
            <w:r w:rsidRPr="00CB5B8A">
              <w:t>Often associated with focus on a specific problem and / or signaling commitment to concerns of shareholders and other external stakeholders.</w:t>
            </w:r>
          </w:p>
        </w:tc>
      </w:tr>
    </w:tbl>
    <w:p w14:paraId="7323401E" w14:textId="77777777" w:rsidR="00325B80" w:rsidRPr="00DE3894" w:rsidRDefault="00325B80" w:rsidP="00BA5982">
      <w:pPr>
        <w:pStyle w:val="NoSpacing"/>
        <w:rPr>
          <w:sz w:val="24"/>
          <w:szCs w:val="24"/>
        </w:rPr>
      </w:pPr>
      <w:r w:rsidRPr="00DE3894">
        <w:rPr>
          <w:i/>
          <w:iCs/>
        </w:rPr>
        <w:t>Sources</w:t>
      </w:r>
      <w:r w:rsidRPr="00DE3894">
        <w:t xml:space="preserve">: </w:t>
      </w:r>
      <w:proofErr w:type="spellStart"/>
      <w:r w:rsidRPr="00DE3894">
        <w:t>Calkoen</w:t>
      </w:r>
      <w:proofErr w:type="spellEnd"/>
      <w:r w:rsidRPr="00DE3894">
        <w:t xml:space="preserve"> (</w:t>
      </w:r>
      <w:hyperlink r:id="rId35" w:anchor="joms12444-bib-0033" w:history="1">
        <w:r w:rsidRPr="00DE3894">
          <w:rPr>
            <w:rStyle w:val="Hyperlink"/>
            <w:rFonts w:cstheme="minorHAnsi"/>
            <w:color w:val="000000"/>
          </w:rPr>
          <w:t>2017</w:t>
        </w:r>
      </w:hyperlink>
      <w:r w:rsidRPr="00DE3894">
        <w:t>), Chen and Wu (</w:t>
      </w:r>
      <w:hyperlink r:id="rId36" w:anchor="joms12444-bib-0046" w:history="1">
        <w:r w:rsidRPr="00DE3894">
          <w:rPr>
            <w:rStyle w:val="Hyperlink"/>
            <w:rFonts w:cstheme="minorHAnsi"/>
            <w:color w:val="000000"/>
          </w:rPr>
          <w:t>2016</w:t>
        </w:r>
      </w:hyperlink>
      <w:r w:rsidRPr="00DE3894">
        <w:t>), Laux and Laux (</w:t>
      </w:r>
      <w:hyperlink r:id="rId37" w:anchor="joms12444-bib-0145" w:history="1">
        <w:r w:rsidRPr="00DE3894">
          <w:rPr>
            <w:rStyle w:val="Hyperlink"/>
            <w:rFonts w:cstheme="minorHAnsi"/>
            <w:color w:val="000000"/>
          </w:rPr>
          <w:t>2009</w:t>
        </w:r>
      </w:hyperlink>
      <w:r w:rsidRPr="00DE3894">
        <w:t xml:space="preserve">), </w:t>
      </w:r>
      <w:proofErr w:type="spellStart"/>
      <w:r w:rsidRPr="00DE3894">
        <w:t>Tricker</w:t>
      </w:r>
      <w:proofErr w:type="spellEnd"/>
      <w:r w:rsidRPr="00DE3894">
        <w:t xml:space="preserve"> (</w:t>
      </w:r>
      <w:hyperlink r:id="rId38" w:anchor="joms12444-bib-0184" w:history="1">
        <w:r w:rsidRPr="00DE3894">
          <w:rPr>
            <w:rStyle w:val="Hyperlink"/>
            <w:rFonts w:cstheme="minorHAnsi"/>
            <w:color w:val="000000"/>
          </w:rPr>
          <w:t>2015</w:t>
        </w:r>
      </w:hyperlink>
      <w:r w:rsidRPr="00DE3894">
        <w:t>), Withers et al. (</w:t>
      </w:r>
      <w:hyperlink r:id="rId39" w:anchor="joms12444-bib-0194" w:history="1">
        <w:r w:rsidRPr="00DE3894">
          <w:rPr>
            <w:rStyle w:val="Hyperlink"/>
            <w:rFonts w:cstheme="minorHAnsi"/>
            <w:color w:val="000000"/>
          </w:rPr>
          <w:t>2012</w:t>
        </w:r>
      </w:hyperlink>
      <w:r w:rsidRPr="00DE3894">
        <w:t>)</w:t>
      </w:r>
    </w:p>
    <w:p w14:paraId="2A5FA939" w14:textId="77777777" w:rsidR="00325B80" w:rsidRPr="00DE3894" w:rsidRDefault="00325B80" w:rsidP="00BA5982">
      <w:pPr>
        <w:pStyle w:val="NoSpacing"/>
      </w:pPr>
      <w:r w:rsidRPr="00DE3894">
        <w:rPr>
          <w:rStyle w:val="number"/>
          <w:rFonts w:cstheme="minorHAnsi"/>
        </w:rPr>
        <w:t>* </w:t>
      </w:r>
      <w:r w:rsidRPr="00DE3894">
        <w:t>USA member requirements are stated. UK, Canada and Australia have similar but not identical requirements.</w:t>
      </w:r>
    </w:p>
    <w:p w14:paraId="32EBBFF5" w14:textId="77777777" w:rsidR="00325B80" w:rsidRPr="00DE3894" w:rsidRDefault="00325B80" w:rsidP="00BA5982">
      <w:pPr>
        <w:pStyle w:val="NoSpacing"/>
      </w:pPr>
      <w:r w:rsidRPr="00DE3894">
        <w:rPr>
          <w:rStyle w:val="number"/>
          <w:rFonts w:cstheme="minorHAnsi"/>
        </w:rPr>
        <w:lastRenderedPageBreak/>
        <w:t>** </w:t>
      </w:r>
      <w:r w:rsidRPr="00DE3894">
        <w:t>Comply or explain means committee existence or composition is strongly recommended by governance codes for firms. Deviations from board committee recommendations (i.e., non‐compliance) must be explained in public securities filings.</w:t>
      </w:r>
    </w:p>
    <w:p w14:paraId="50D1767D" w14:textId="77777777" w:rsidR="00BA5982" w:rsidRDefault="00BA5982" w:rsidP="008B40C3">
      <w:pPr>
        <w:rPr>
          <w:rFonts w:cstheme="minorHAnsi"/>
        </w:rPr>
      </w:pPr>
    </w:p>
    <w:p w14:paraId="192FE216" w14:textId="0CDB36C9" w:rsidR="00325B80" w:rsidRPr="00DE3894" w:rsidRDefault="00325B80" w:rsidP="008B40C3">
      <w:pPr>
        <w:rPr>
          <w:rFonts w:cstheme="minorHAnsi"/>
        </w:rPr>
      </w:pPr>
      <w:r w:rsidRPr="00DE3894">
        <w:rPr>
          <w:rFonts w:cstheme="minorHAnsi"/>
        </w:rPr>
        <w:t>In the Unites States, certain committees have become required by law or stock exchange rules in the last several decades. For example, the Sarbanes–Oxley Act of 2002 (hereafter referred to as SOX) required all US‐based publicly‐traded firms to have an audit committee. Later, the two main US stock exchanges (NYSE and NASDAQ) enacted requirements that all listed firms’ boards have compensation and nominating committees. Because countries with institutions based in common law tend to have strong property rights and investor protections, the major stock exchanges in Australia, Canada and the United Kingdom now require, at least for large firms, the existence of audit committees (</w:t>
      </w:r>
      <w:proofErr w:type="spellStart"/>
      <w:r w:rsidRPr="00DE3894">
        <w:rPr>
          <w:rFonts w:cstheme="minorHAnsi"/>
        </w:rPr>
        <w:t>Calkoen</w:t>
      </w:r>
      <w:proofErr w:type="spellEnd"/>
      <w:r w:rsidRPr="00DE3894">
        <w:rPr>
          <w:rFonts w:cstheme="minorHAnsi"/>
        </w:rPr>
        <w:t>, </w:t>
      </w:r>
      <w:hyperlink r:id="rId40" w:anchor="joms12444-bib-0033" w:history="1">
        <w:r w:rsidRPr="00DE3894">
          <w:rPr>
            <w:rStyle w:val="Hyperlink"/>
            <w:rFonts w:eastAsiaTheme="majorEastAsia" w:cstheme="minorHAnsi"/>
            <w:b/>
            <w:bCs/>
            <w:color w:val="000000"/>
          </w:rPr>
          <w:t>2017</w:t>
        </w:r>
      </w:hyperlink>
      <w:r w:rsidRPr="00DE3894">
        <w:rPr>
          <w:rFonts w:cstheme="minorHAnsi"/>
        </w:rPr>
        <w:t xml:space="preserve">; </w:t>
      </w:r>
      <w:proofErr w:type="spellStart"/>
      <w:r w:rsidRPr="00DE3894">
        <w:rPr>
          <w:rFonts w:cstheme="minorHAnsi"/>
        </w:rPr>
        <w:t>Tricker</w:t>
      </w:r>
      <w:proofErr w:type="spellEnd"/>
      <w:r w:rsidRPr="00DE3894">
        <w:rPr>
          <w:rFonts w:cstheme="minorHAnsi"/>
        </w:rPr>
        <w:t>, </w:t>
      </w:r>
      <w:hyperlink r:id="rId41" w:anchor="joms12444-bib-0184" w:history="1">
        <w:r w:rsidRPr="00DE3894">
          <w:rPr>
            <w:rStyle w:val="Hyperlink"/>
            <w:rFonts w:eastAsiaTheme="majorEastAsia" w:cstheme="minorHAnsi"/>
            <w:b/>
            <w:bCs/>
            <w:color w:val="000000"/>
          </w:rPr>
          <w:t>2015</w:t>
        </w:r>
      </w:hyperlink>
      <w:r w:rsidRPr="00DE3894">
        <w:rPr>
          <w:rFonts w:cstheme="minorHAnsi"/>
        </w:rPr>
        <w:t>). Relatedly, governance codes in these countries strongly recommend that large public firms have compensation and nominating committees whereby firms must file yearly governance documents that either attest to the existence of these committees or explain why the firm does not need the committee (i.e., this is commonly referred to as the ‘comply or explain’ rule in the UK). In practice, large public firms in the UK tend to comply with the governance code. Indeed, 90 per cent of FTSE 350 firms have both compensation and nominating committees (</w:t>
      </w:r>
      <w:proofErr w:type="spellStart"/>
      <w:r w:rsidRPr="00DE3894">
        <w:rPr>
          <w:rFonts w:cstheme="minorHAnsi"/>
        </w:rPr>
        <w:t>Calkoen</w:t>
      </w:r>
      <w:proofErr w:type="spellEnd"/>
      <w:r w:rsidRPr="00DE3894">
        <w:rPr>
          <w:rFonts w:cstheme="minorHAnsi"/>
        </w:rPr>
        <w:t>, </w:t>
      </w:r>
      <w:hyperlink r:id="rId42" w:anchor="joms12444-bib-0033" w:history="1">
        <w:r w:rsidRPr="00DE3894">
          <w:rPr>
            <w:rStyle w:val="Hyperlink"/>
            <w:rFonts w:eastAsiaTheme="majorEastAsia" w:cstheme="minorHAnsi"/>
            <w:b/>
            <w:bCs/>
            <w:color w:val="000000"/>
          </w:rPr>
          <w:t>2017</w:t>
        </w:r>
      </w:hyperlink>
      <w:r w:rsidRPr="00DE3894">
        <w:rPr>
          <w:rFonts w:cstheme="minorHAnsi"/>
        </w:rPr>
        <w:t>). Compliance also tends to be very high in Canada and Australia for large firms.</w:t>
      </w:r>
      <w:hyperlink r:id="rId43" w:anchor="joms12444-note-1002_35" w:tooltip="Link to note" w:history="1">
        <w:r w:rsidRPr="00DE3894">
          <w:rPr>
            <w:rStyle w:val="Hyperlink"/>
            <w:rFonts w:eastAsiaTheme="majorEastAsia" w:cstheme="minorHAnsi"/>
            <w:b/>
            <w:bCs/>
            <w:color w:val="005274"/>
          </w:rPr>
          <w:t>2</w:t>
        </w:r>
      </w:hyperlink>
    </w:p>
    <w:p w14:paraId="5D0135CA" w14:textId="77777777" w:rsidR="00325B80" w:rsidRPr="00DE3894" w:rsidRDefault="00325B80" w:rsidP="008B40C3">
      <w:pPr>
        <w:rPr>
          <w:rFonts w:cstheme="minorHAnsi"/>
        </w:rPr>
      </w:pPr>
      <w:r w:rsidRPr="00DE3894">
        <w:rPr>
          <w:rFonts w:cstheme="minorHAnsi"/>
        </w:rPr>
        <w:t>Firms’ boards may also have additional committees specifically focused on areas such as strategic planning, the environment, or corporate social responsibility (CSR) that are not required by law but may reflect firm strategy, industry norms or a board's response to an issue or event. Boards continue to add committees, with over 75 per cent of S&amp;P 500 firms having at least one committee beyond those required and 41 per cent having at least two additional committees as of 2016 (Ernst and Young Center for Board Matters, </w:t>
      </w:r>
      <w:hyperlink r:id="rId44" w:anchor="joms12444-bib-0077" w:history="1">
        <w:r w:rsidRPr="00DE3894">
          <w:rPr>
            <w:rStyle w:val="Hyperlink"/>
            <w:rFonts w:eastAsiaTheme="majorEastAsia" w:cstheme="minorHAnsi"/>
            <w:b/>
            <w:bCs/>
            <w:color w:val="000000"/>
          </w:rPr>
          <w:t>2018</w:t>
        </w:r>
      </w:hyperlink>
      <w:r w:rsidRPr="00DE3894">
        <w:rPr>
          <w:rFonts w:cstheme="minorHAnsi"/>
        </w:rPr>
        <w:t>).</w:t>
      </w:r>
    </w:p>
    <w:p w14:paraId="12797162" w14:textId="77777777" w:rsidR="00325B80" w:rsidRPr="00DE3894" w:rsidRDefault="00325B80" w:rsidP="008B40C3">
      <w:pPr>
        <w:pStyle w:val="Heading2"/>
        <w:rPr>
          <w:rFonts w:asciiTheme="minorHAnsi" w:hAnsiTheme="minorHAnsi" w:cstheme="minorHAnsi"/>
        </w:rPr>
      </w:pPr>
      <w:r w:rsidRPr="00DE3894">
        <w:rPr>
          <w:rFonts w:asciiTheme="minorHAnsi" w:hAnsiTheme="minorHAnsi" w:cstheme="minorHAnsi"/>
        </w:rPr>
        <w:t>Method for Identifying Board Committee Studies</w:t>
      </w:r>
    </w:p>
    <w:p w14:paraId="57FF7EC3" w14:textId="77777777" w:rsidR="00325B80" w:rsidRPr="00DE3894" w:rsidRDefault="00325B80" w:rsidP="008B40C3">
      <w:pPr>
        <w:rPr>
          <w:rFonts w:cstheme="minorHAnsi"/>
        </w:rPr>
      </w:pPr>
      <w:r w:rsidRPr="00DE3894">
        <w:rPr>
          <w:rFonts w:cstheme="minorHAnsi"/>
        </w:rPr>
        <w:t xml:space="preserve">Following a process similar to previous highly‐cited high quality reviews (see </w:t>
      </w:r>
      <w:proofErr w:type="spellStart"/>
      <w:r w:rsidRPr="00DE3894">
        <w:rPr>
          <w:rFonts w:cstheme="minorHAnsi"/>
        </w:rPr>
        <w:t>Haleblian</w:t>
      </w:r>
      <w:proofErr w:type="spellEnd"/>
      <w:r w:rsidRPr="00DE3894">
        <w:rPr>
          <w:rFonts w:cstheme="minorHAnsi"/>
        </w:rPr>
        <w:t xml:space="preserve"> et al., </w:t>
      </w:r>
      <w:hyperlink r:id="rId45" w:anchor="joms12444-bib-0107" w:history="1">
        <w:r w:rsidRPr="00DE3894">
          <w:rPr>
            <w:rStyle w:val="Hyperlink"/>
            <w:rFonts w:eastAsiaTheme="majorEastAsia" w:cstheme="minorHAnsi"/>
            <w:b/>
            <w:bCs/>
            <w:color w:val="000000"/>
          </w:rPr>
          <w:t>2009</w:t>
        </w:r>
      </w:hyperlink>
      <w:r w:rsidRPr="00DE3894">
        <w:rPr>
          <w:rFonts w:cstheme="minorHAnsi"/>
        </w:rPr>
        <w:t>), we executed five steps to control our review's scope and ensure that our coverage of relevant studies was logical and comprehensive. First, we focused on quantitative, empirical research of board committees in the accounting, finance and management literatures. Second, given space limitations and the substantial volume of board committee research, we limited our review to articles that had been published in leading journals or were among the 100 most relevant published articles for each keyword in an electronic keyword search (to be described shortly). The number of articles included in our literature review tables from each journal, along with abbreviations for the journal titles, are shown in Appendix </w:t>
      </w:r>
      <w:hyperlink r:id="rId46" w:anchor="joms12444-app-0001" w:tooltip="Link to appendix" w:history="1">
        <w:r w:rsidRPr="00DE3894">
          <w:rPr>
            <w:rStyle w:val="Hyperlink"/>
            <w:rFonts w:eastAsiaTheme="majorEastAsia" w:cstheme="minorHAnsi"/>
            <w:b/>
            <w:bCs/>
            <w:color w:val="005274"/>
          </w:rPr>
          <w:t>I</w:t>
        </w:r>
      </w:hyperlink>
      <w:r w:rsidRPr="00DE3894">
        <w:rPr>
          <w:rFonts w:cstheme="minorHAnsi"/>
        </w:rPr>
        <w:t>. Third, due to significant variations in regulations and corporate governance across countries (Donaldson and Davis, </w:t>
      </w:r>
      <w:hyperlink r:id="rId47" w:anchor="joms12444-bib-0070" w:history="1">
        <w:r w:rsidRPr="00DE3894">
          <w:rPr>
            <w:rStyle w:val="Hyperlink"/>
            <w:rFonts w:eastAsiaTheme="majorEastAsia" w:cstheme="minorHAnsi"/>
            <w:b/>
            <w:bCs/>
            <w:color w:val="000000"/>
          </w:rPr>
          <w:t>1994</w:t>
        </w:r>
      </w:hyperlink>
      <w:r w:rsidRPr="00DE3894">
        <w:rPr>
          <w:rFonts w:cstheme="minorHAnsi"/>
        </w:rPr>
        <w:t xml:space="preserve">; </w:t>
      </w:r>
      <w:proofErr w:type="spellStart"/>
      <w:r w:rsidRPr="00DE3894">
        <w:rPr>
          <w:rFonts w:cstheme="minorHAnsi"/>
        </w:rPr>
        <w:t>Tricker</w:t>
      </w:r>
      <w:proofErr w:type="spellEnd"/>
      <w:r w:rsidRPr="00DE3894">
        <w:rPr>
          <w:rFonts w:cstheme="minorHAnsi"/>
        </w:rPr>
        <w:t>, </w:t>
      </w:r>
      <w:hyperlink r:id="rId48" w:anchor="joms12444-bib-0184" w:history="1">
        <w:r w:rsidRPr="00DE3894">
          <w:rPr>
            <w:rStyle w:val="Hyperlink"/>
            <w:rFonts w:eastAsiaTheme="majorEastAsia" w:cstheme="minorHAnsi"/>
            <w:b/>
            <w:bCs/>
            <w:color w:val="000000"/>
          </w:rPr>
          <w:t>2015</w:t>
        </w:r>
      </w:hyperlink>
      <w:r w:rsidRPr="00DE3894">
        <w:rPr>
          <w:rFonts w:cstheme="minorHAnsi"/>
        </w:rPr>
        <w:t>), we only included studies of board committees for firms in the US, UK, Canada and Australia. As discussed previously, such countries have strong investor protections and have been at the forefront of the board committee movement. Other countries, such as Germany, have two‐tiered boards, while some have weak director independence rules, and emerging economies still have developing corporate governance regimes (Aguilera, </w:t>
      </w:r>
      <w:hyperlink r:id="rId49" w:anchor="joms12444-bib-0009" w:history="1">
        <w:r w:rsidRPr="00DE3894">
          <w:rPr>
            <w:rStyle w:val="Hyperlink"/>
            <w:rFonts w:eastAsiaTheme="majorEastAsia" w:cstheme="minorHAnsi"/>
            <w:b/>
            <w:bCs/>
            <w:color w:val="000000"/>
          </w:rPr>
          <w:t>2005</w:t>
        </w:r>
      </w:hyperlink>
      <w:r w:rsidRPr="00DE3894">
        <w:rPr>
          <w:rFonts w:cstheme="minorHAnsi"/>
        </w:rPr>
        <w:t>). As such, our selected studies represent economies where the board committee paradigm is the most developed, with the three main committees either required or heavily emphasized by legal or institutional requirements, especially for large firms.</w:t>
      </w:r>
    </w:p>
    <w:p w14:paraId="7FAEE796" w14:textId="77777777" w:rsidR="00325B80" w:rsidRPr="00DE3894" w:rsidRDefault="00325B80" w:rsidP="008B40C3">
      <w:pPr>
        <w:rPr>
          <w:rFonts w:cstheme="minorHAnsi"/>
        </w:rPr>
      </w:pPr>
      <w:r w:rsidRPr="00DE3894">
        <w:rPr>
          <w:rFonts w:cstheme="minorHAnsi"/>
        </w:rPr>
        <w:t>Within the constraints of the first three steps, in our fourth step we used Google Scholar to search for keywords: </w:t>
      </w:r>
      <w:r w:rsidRPr="00DE3894">
        <w:rPr>
          <w:rFonts w:cstheme="minorHAnsi"/>
          <w:i/>
          <w:iCs/>
        </w:rPr>
        <w:t>board committee</w:t>
      </w:r>
      <w:r w:rsidRPr="00DE3894">
        <w:rPr>
          <w:rFonts w:cstheme="minorHAnsi"/>
        </w:rPr>
        <w:t>, </w:t>
      </w:r>
      <w:r w:rsidRPr="00DE3894">
        <w:rPr>
          <w:rFonts w:cstheme="minorHAnsi"/>
          <w:i/>
          <w:iCs/>
        </w:rPr>
        <w:t>subcommittee</w:t>
      </w:r>
      <w:r w:rsidRPr="00DE3894">
        <w:rPr>
          <w:rFonts w:cstheme="minorHAnsi"/>
        </w:rPr>
        <w:t>, </w:t>
      </w:r>
      <w:r w:rsidRPr="00DE3894">
        <w:rPr>
          <w:rFonts w:cstheme="minorHAnsi"/>
          <w:i/>
          <w:iCs/>
        </w:rPr>
        <w:t>audit committee</w:t>
      </w:r>
      <w:r w:rsidRPr="00DE3894">
        <w:rPr>
          <w:rFonts w:cstheme="minorHAnsi"/>
        </w:rPr>
        <w:t>, </w:t>
      </w:r>
      <w:r w:rsidRPr="00DE3894">
        <w:rPr>
          <w:rFonts w:cstheme="minorHAnsi"/>
          <w:i/>
          <w:iCs/>
        </w:rPr>
        <w:t>nominating committee</w:t>
      </w:r>
      <w:r w:rsidRPr="00DE3894">
        <w:rPr>
          <w:rFonts w:cstheme="minorHAnsi"/>
        </w:rPr>
        <w:t>, and </w:t>
      </w:r>
      <w:r w:rsidRPr="00DE3894">
        <w:rPr>
          <w:rFonts w:cstheme="minorHAnsi"/>
          <w:i/>
          <w:iCs/>
        </w:rPr>
        <w:t>compensation committee</w:t>
      </w:r>
      <w:r w:rsidRPr="00DE3894">
        <w:rPr>
          <w:rFonts w:cstheme="minorHAnsi"/>
        </w:rPr>
        <w:t xml:space="preserve">. This process yielded over 700 articles. Fifth, each article was reviewed to determine if it was relevant for this review. Many articles were eliminated because they did not specifically operationalize influences from or facets of one or more board committees, such as existence, composition, function, </w:t>
      </w:r>
      <w:proofErr w:type="spellStart"/>
      <w:r w:rsidRPr="00DE3894">
        <w:rPr>
          <w:rFonts w:cstheme="minorHAnsi"/>
        </w:rPr>
        <w:t>behaviour</w:t>
      </w:r>
      <w:proofErr w:type="spellEnd"/>
      <w:r w:rsidRPr="00DE3894">
        <w:rPr>
          <w:rFonts w:cstheme="minorHAnsi"/>
        </w:rPr>
        <w:t>, or outcomes. Additionally, similar to previous reviews of board research (see Johnson et al., </w:t>
      </w:r>
      <w:hyperlink r:id="rId50" w:anchor="joms12444-bib-0127" w:history="1">
        <w:r w:rsidRPr="00DE3894">
          <w:rPr>
            <w:rStyle w:val="Hyperlink"/>
            <w:rFonts w:eastAsiaTheme="majorEastAsia" w:cstheme="minorHAnsi"/>
            <w:b/>
            <w:bCs/>
            <w:color w:val="000000"/>
          </w:rPr>
          <w:t>2013</w:t>
        </w:r>
      </w:hyperlink>
      <w:r w:rsidRPr="00DE3894">
        <w:rPr>
          <w:rFonts w:cstheme="minorHAnsi"/>
        </w:rPr>
        <w:t>), studies that examined not‐</w:t>
      </w:r>
      <w:r w:rsidRPr="00DE3894">
        <w:rPr>
          <w:rFonts w:cstheme="minorHAnsi"/>
        </w:rPr>
        <w:lastRenderedPageBreak/>
        <w:t xml:space="preserve">for‐profit boards were eliminated. Subsequently, our review process identified 142 articles for inclusion; 57 from management, 42 from finance, and 43 from accounting journals. Of the 142 articles, 83 examined audit committees, 59 studied compensation committees and 39 focused on nominating/governance committees. Other committees examined </w:t>
      </w:r>
      <w:proofErr w:type="gramStart"/>
      <w:r w:rsidRPr="00DE3894">
        <w:rPr>
          <w:rFonts w:cstheme="minorHAnsi"/>
        </w:rPr>
        <w:t>include:</w:t>
      </w:r>
      <w:proofErr w:type="gramEnd"/>
      <w:r w:rsidRPr="00DE3894">
        <w:rPr>
          <w:rFonts w:cstheme="minorHAnsi"/>
        </w:rPr>
        <w:t xml:space="preserve"> environmental (6 studies), executive (4), public affairs (2), CSR (2), and strategic planning (2). Committees relating to public policy, ethics, finance, or technology were each explored in one study.</w:t>
      </w:r>
    </w:p>
    <w:p w14:paraId="73F76325" w14:textId="4269F26C" w:rsidR="00325B80" w:rsidRPr="00DE3894" w:rsidRDefault="00325B80" w:rsidP="008B40C3">
      <w:pPr>
        <w:rPr>
          <w:rFonts w:cstheme="minorHAnsi"/>
        </w:rPr>
      </w:pPr>
      <w:r w:rsidRPr="00DE3894">
        <w:rPr>
          <w:rFonts w:cstheme="minorHAnsi"/>
        </w:rPr>
        <w:t>After identifying the 142 articles, we then coded and categorized the articles. Primary variables and key findings were coded, enabling each article to first be placed into one of three categories: antecedents of board committees, outcomes associated with board committees, and non‐required committees. Each article was then further grouped by its major topic within those three categories (e.g., executive compensation as an outcome). Thus, we report the 142 articles in seven literature review tables. Within each table, we then further sub‐categorized the articles by the focal topic of the study (e.g., committee composition for studies examining executive compensation). We also tried to identify the major theoretical frame used in the article. We were conservative in identifying the theoretical framework and only labelled it for a study in the tables if the authors clearly stated their theoretical background. As will be seen in the tables, some studies lack a theoretical frame as the authors took a more phenomenological focused approach in their study. The results from categorizing the articles are illustrated in Figure </w:t>
      </w:r>
      <w:hyperlink r:id="rId51" w:anchor="joms12444-fig-0001" w:history="1">
        <w:r w:rsidRPr="00DE3894">
          <w:rPr>
            <w:rStyle w:val="Hyperlink"/>
            <w:rFonts w:eastAsiaTheme="majorEastAsia" w:cstheme="minorHAnsi"/>
            <w:b/>
            <w:bCs/>
            <w:color w:val="005274"/>
          </w:rPr>
          <w:t>1</w:t>
        </w:r>
      </w:hyperlink>
      <w:r w:rsidRPr="00DE3894">
        <w:rPr>
          <w:rFonts w:cstheme="minorHAnsi"/>
        </w:rPr>
        <w:t> and form the basis for the following discussions of the antecedents and outcomes of board committees.</w:t>
      </w:r>
    </w:p>
    <w:p w14:paraId="74A373CE" w14:textId="26E99129" w:rsidR="00325B80" w:rsidRPr="00DE3894" w:rsidRDefault="00325B80" w:rsidP="00153FAC">
      <w:pPr>
        <w:spacing w:after="0"/>
        <w:rPr>
          <w:rFonts w:cstheme="minorHAnsi"/>
        </w:rPr>
      </w:pPr>
      <w:r w:rsidRPr="00DE3894">
        <w:rPr>
          <w:rFonts w:cstheme="minorHAnsi"/>
          <w:noProof/>
          <w:color w:val="005274"/>
        </w:rPr>
        <w:drawing>
          <wp:inline distT="0" distB="0" distL="0" distR="0" wp14:anchorId="3035EFB5" wp14:editId="5529F59A">
            <wp:extent cx="2743200" cy="1307592"/>
            <wp:effectExtent l="0" t="0" r="0" b="6985"/>
            <wp:docPr id="2" name="Picture 2" descr="Figure 1 Overview of board committee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26B1F270" w14:textId="4EDAA57B" w:rsidR="00325B80" w:rsidRDefault="00325B80" w:rsidP="00580D52">
      <w:pPr>
        <w:pStyle w:val="Heading3"/>
        <w:rPr>
          <w:rFonts w:asciiTheme="minorHAnsi" w:hAnsiTheme="minorHAnsi" w:cstheme="minorHAnsi"/>
        </w:rPr>
      </w:pPr>
      <w:r w:rsidRPr="00DE3894">
        <w:rPr>
          <w:rStyle w:val="Strong"/>
          <w:rFonts w:asciiTheme="minorHAnsi" w:hAnsiTheme="minorHAnsi" w:cstheme="minorHAnsi"/>
          <w:b w:val="0"/>
          <w:bCs w:val="0"/>
          <w:color w:val="0D0D0D" w:themeColor="text1" w:themeTint="F2"/>
        </w:rPr>
        <w:t>Figure 1</w:t>
      </w:r>
      <w:r w:rsidR="00153FAC">
        <w:rPr>
          <w:rStyle w:val="Strong"/>
          <w:rFonts w:asciiTheme="minorHAnsi" w:hAnsiTheme="minorHAnsi" w:cstheme="minorHAnsi"/>
          <w:b w:val="0"/>
          <w:bCs w:val="0"/>
          <w:color w:val="0D0D0D" w:themeColor="text1" w:themeTint="F2"/>
        </w:rPr>
        <w:t xml:space="preserve"> </w:t>
      </w:r>
      <w:r w:rsidRPr="00DE3894">
        <w:rPr>
          <w:rFonts w:asciiTheme="minorHAnsi" w:hAnsiTheme="minorHAnsi" w:cstheme="minorHAnsi"/>
        </w:rPr>
        <w:t>Overview of board committee research</w:t>
      </w:r>
    </w:p>
    <w:p w14:paraId="350B40CB" w14:textId="77777777" w:rsidR="00153FAC" w:rsidRPr="00153FAC" w:rsidRDefault="00153FAC" w:rsidP="00153FAC"/>
    <w:p w14:paraId="13AE8171" w14:textId="77777777" w:rsidR="00325B80" w:rsidRPr="00DE3894" w:rsidRDefault="00325B80" w:rsidP="00580D52">
      <w:pPr>
        <w:pStyle w:val="Heading2"/>
        <w:rPr>
          <w:rFonts w:asciiTheme="minorHAnsi" w:hAnsiTheme="minorHAnsi" w:cstheme="minorHAnsi"/>
        </w:rPr>
      </w:pPr>
      <w:r w:rsidRPr="00DE3894">
        <w:rPr>
          <w:rFonts w:asciiTheme="minorHAnsi" w:hAnsiTheme="minorHAnsi" w:cstheme="minorHAnsi"/>
        </w:rPr>
        <w:t>Antecedents of Board Committees</w:t>
      </w:r>
      <w:r w:rsidRPr="00DE3894">
        <w:rPr>
          <w:rFonts w:asciiTheme="minorHAnsi" w:hAnsiTheme="minorHAnsi" w:cstheme="minorHAnsi"/>
          <w:vertAlign w:val="superscript"/>
        </w:rPr>
        <w:t> </w:t>
      </w:r>
      <w:hyperlink r:id="rId53" w:anchor="joms12444-note-1003_44" w:tooltip="Link to note" w:history="1">
        <w:r w:rsidRPr="00DE3894">
          <w:rPr>
            <w:rStyle w:val="Hyperlink"/>
            <w:rFonts w:asciiTheme="minorHAnsi" w:hAnsiTheme="minorHAnsi" w:cstheme="minorHAnsi"/>
            <w:color w:val="262626" w:themeColor="text1" w:themeTint="D9"/>
            <w:u w:val="none"/>
            <w:vertAlign w:val="superscript"/>
          </w:rPr>
          <w:t>3</w:t>
        </w:r>
      </w:hyperlink>
    </w:p>
    <w:p w14:paraId="28A87BDB" w14:textId="77777777" w:rsidR="00325B80" w:rsidRPr="00DE3894" w:rsidRDefault="00325B80" w:rsidP="000B5DD5">
      <w:pPr>
        <w:rPr>
          <w:rFonts w:cstheme="minorHAnsi"/>
        </w:rPr>
      </w:pPr>
      <w:r w:rsidRPr="00DE3894">
        <w:rPr>
          <w:rFonts w:cstheme="minorHAnsi"/>
        </w:rPr>
        <w:t xml:space="preserve">A major research area has been the antecedents of board committees. Studies in this area examine questions such as: Why does the committee exist? What factors affect committee composition and independence? What factors influence committee practices (e.g., frequency of meetings)? Below, we discuss the following antecedents emphasized in prior research: legal requirements and institutional pressures, governance characteristics, director human capital and interlocks, director demography, and CEO </w:t>
      </w:r>
      <w:proofErr w:type="spellStart"/>
      <w:r w:rsidRPr="00DE3894">
        <w:rPr>
          <w:rFonts w:cstheme="minorHAnsi"/>
        </w:rPr>
        <w:t>behaviour</w:t>
      </w:r>
      <w:proofErr w:type="spellEnd"/>
      <w:r w:rsidRPr="00DE3894">
        <w:rPr>
          <w:rFonts w:cstheme="minorHAnsi"/>
        </w:rPr>
        <w:t xml:space="preserve"> (see Table </w:t>
      </w:r>
      <w:hyperlink r:id="rId54" w:anchor="joms12444-tbl-0003" w:tooltip="Link to table" w:history="1">
        <w:r w:rsidRPr="00DE3894">
          <w:rPr>
            <w:rStyle w:val="Hyperlink"/>
            <w:rFonts w:eastAsiaTheme="majorEastAsia" w:cstheme="minorHAnsi"/>
            <w:b/>
            <w:bCs/>
            <w:color w:val="005274"/>
          </w:rPr>
          <w:t>3</w:t>
        </w:r>
      </w:hyperlink>
      <w:r w:rsidRPr="00DE3894">
        <w:rPr>
          <w:rFonts w:cstheme="minorHAnsi"/>
        </w:rPr>
        <w:t>).</w:t>
      </w:r>
    </w:p>
    <w:p w14:paraId="62A4560D" w14:textId="77777777" w:rsidR="00325B80" w:rsidRPr="00DE3894" w:rsidRDefault="00325B80" w:rsidP="000B5DD5">
      <w:pPr>
        <w:pStyle w:val="Heading3"/>
        <w:rPr>
          <w:rFonts w:asciiTheme="minorHAnsi" w:hAnsiTheme="minorHAnsi" w:cstheme="minorHAnsi"/>
        </w:rPr>
      </w:pPr>
      <w:r w:rsidRPr="00DE3894">
        <w:rPr>
          <w:rFonts w:asciiTheme="minorHAnsi" w:hAnsiTheme="minorHAnsi" w:cstheme="minorHAnsi"/>
        </w:rPr>
        <w:t>Legal requirements and institutional pressure</w:t>
      </w:r>
    </w:p>
    <w:p w14:paraId="5586143A" w14:textId="77777777" w:rsidR="00325B80" w:rsidRPr="00DE3894" w:rsidRDefault="00325B80" w:rsidP="000B5DD5">
      <w:pPr>
        <w:rPr>
          <w:rFonts w:cstheme="minorHAnsi"/>
        </w:rPr>
      </w:pPr>
      <w:r w:rsidRPr="00DE3894">
        <w:rPr>
          <w:rFonts w:cstheme="minorHAnsi"/>
        </w:rPr>
        <w:t>A major driver of committee composition has been the mandatory legal requirements for greater diligence by committee members. In the US, SOX was the major catalyst for increased committee independence (i.e., reducing the number of insiders or affiliated directors), as audit, nominating and compensation committee independence rose to 92 per cent or more between 1998 and 2005 (</w:t>
      </w:r>
      <w:proofErr w:type="spellStart"/>
      <w:r w:rsidRPr="00DE3894">
        <w:rPr>
          <w:rFonts w:cstheme="minorHAnsi"/>
        </w:rPr>
        <w:t>Duchin</w:t>
      </w:r>
      <w:proofErr w:type="spellEnd"/>
      <w:r w:rsidRPr="00DE3894">
        <w:rPr>
          <w:rFonts w:cstheme="minorHAnsi"/>
        </w:rPr>
        <w:t xml:space="preserve"> et al., </w:t>
      </w:r>
      <w:hyperlink r:id="rId55" w:anchor="joms12444-bib-0071" w:history="1">
        <w:r w:rsidRPr="00DE3894">
          <w:rPr>
            <w:rStyle w:val="Hyperlink"/>
            <w:rFonts w:eastAsiaTheme="majorEastAsia" w:cstheme="minorHAnsi"/>
            <w:b/>
            <w:bCs/>
            <w:color w:val="000000"/>
          </w:rPr>
          <w:t>2010</w:t>
        </w:r>
      </w:hyperlink>
      <w:r w:rsidRPr="00DE3894">
        <w:rPr>
          <w:rFonts w:cstheme="minorHAnsi"/>
        </w:rPr>
        <w:t>).</w:t>
      </w:r>
      <w:hyperlink r:id="rId56" w:anchor="joms12444-note-1004_47" w:tooltip="Link to note" w:history="1">
        <w:r w:rsidRPr="00DE3894">
          <w:rPr>
            <w:rStyle w:val="Hyperlink"/>
            <w:rFonts w:eastAsiaTheme="majorEastAsia" w:cstheme="minorHAnsi"/>
            <w:b/>
            <w:bCs/>
            <w:color w:val="005274"/>
          </w:rPr>
          <w:t>4</w:t>
        </w:r>
      </w:hyperlink>
      <w:r w:rsidRPr="00DE3894">
        <w:rPr>
          <w:rFonts w:cstheme="minorHAnsi"/>
        </w:rPr>
        <w:t> SOX has also encouraged more frequent meetings of audit and nominating committees, discouraged CEO membership on the nominating committee, and led to greater director turnover, especially for audit committee members, whose annual departure rate increased by over four per cent between 2001 and 2004 (</w:t>
      </w:r>
      <w:proofErr w:type="spellStart"/>
      <w:r w:rsidRPr="00DE3894">
        <w:rPr>
          <w:rFonts w:cstheme="minorHAnsi"/>
        </w:rPr>
        <w:t>Linck</w:t>
      </w:r>
      <w:proofErr w:type="spellEnd"/>
      <w:r w:rsidRPr="00DE3894">
        <w:rPr>
          <w:rFonts w:cstheme="minorHAnsi"/>
        </w:rPr>
        <w:t xml:space="preserve"> et al., </w:t>
      </w:r>
      <w:hyperlink r:id="rId57" w:anchor="joms12444-bib-0150" w:history="1">
        <w:r w:rsidRPr="00DE3894">
          <w:rPr>
            <w:rStyle w:val="Hyperlink"/>
            <w:rFonts w:eastAsiaTheme="majorEastAsia" w:cstheme="minorHAnsi"/>
            <w:b/>
            <w:bCs/>
            <w:color w:val="000000"/>
          </w:rPr>
          <w:t>2008</w:t>
        </w:r>
      </w:hyperlink>
      <w:r w:rsidRPr="00DE3894">
        <w:rPr>
          <w:rFonts w:cstheme="minorHAnsi"/>
        </w:rPr>
        <w:t xml:space="preserve">; </w:t>
      </w:r>
      <w:proofErr w:type="spellStart"/>
      <w:r w:rsidRPr="00DE3894">
        <w:rPr>
          <w:rFonts w:cstheme="minorHAnsi"/>
        </w:rPr>
        <w:t>Valenti</w:t>
      </w:r>
      <w:proofErr w:type="spellEnd"/>
      <w:r w:rsidRPr="00DE3894">
        <w:rPr>
          <w:rFonts w:cstheme="minorHAnsi"/>
        </w:rPr>
        <w:t>, </w:t>
      </w:r>
      <w:hyperlink r:id="rId58" w:anchor="joms12444-bib-0187" w:history="1">
        <w:r w:rsidRPr="00DE3894">
          <w:rPr>
            <w:rStyle w:val="Hyperlink"/>
            <w:rFonts w:eastAsiaTheme="majorEastAsia" w:cstheme="minorHAnsi"/>
            <w:b/>
            <w:bCs/>
            <w:color w:val="000000"/>
          </w:rPr>
          <w:t>2008</w:t>
        </w:r>
      </w:hyperlink>
      <w:r w:rsidRPr="00DE3894">
        <w:rPr>
          <w:rFonts w:cstheme="minorHAnsi"/>
        </w:rPr>
        <w:t>).</w:t>
      </w:r>
    </w:p>
    <w:p w14:paraId="13C2D74E" w14:textId="77777777" w:rsidR="00325B80" w:rsidRPr="00DE3894" w:rsidRDefault="00325B80" w:rsidP="000B5DD5">
      <w:pPr>
        <w:rPr>
          <w:rFonts w:cstheme="minorHAnsi"/>
        </w:rPr>
      </w:pPr>
      <w:r w:rsidRPr="00DE3894">
        <w:rPr>
          <w:rFonts w:cstheme="minorHAnsi"/>
        </w:rPr>
        <w:t>Stakeholder pressure also has increased committees’ monitoring capabilities. For example, Cheng et al. (</w:t>
      </w:r>
      <w:hyperlink r:id="rId59" w:anchor="joms12444-bib-0048" w:history="1">
        <w:r w:rsidRPr="00DE3894">
          <w:rPr>
            <w:rStyle w:val="Hyperlink"/>
            <w:rFonts w:eastAsiaTheme="majorEastAsia" w:cstheme="minorHAnsi"/>
            <w:b/>
            <w:bCs/>
            <w:color w:val="000000"/>
          </w:rPr>
          <w:t>2010</w:t>
        </w:r>
      </w:hyperlink>
      <w:r w:rsidRPr="00DE3894">
        <w:rPr>
          <w:rFonts w:cstheme="minorHAnsi"/>
        </w:rPr>
        <w:t xml:space="preserve">) show that when an institutional investor is a lead plaintiff in a lawsuit against a firm, the firm's audit committee </w:t>
      </w:r>
      <w:r w:rsidRPr="00DE3894">
        <w:rPr>
          <w:rFonts w:cstheme="minorHAnsi"/>
        </w:rPr>
        <w:lastRenderedPageBreak/>
        <w:t>independence improves by over four per cent two years after the lawsuit was filed. Similarly, the existence of activist campaigns, such as ‘just vote no’ campaigns designed to withhold votes toward the election of directors, has encouraged firms to remove the CEO from the compensation committee (Del Guercio et al., </w:t>
      </w:r>
      <w:hyperlink r:id="rId60" w:anchor="joms12444-bib-0103" w:history="1">
        <w:r w:rsidRPr="00DE3894">
          <w:rPr>
            <w:rStyle w:val="Hyperlink"/>
            <w:rFonts w:eastAsiaTheme="majorEastAsia" w:cstheme="minorHAnsi"/>
            <w:b/>
            <w:bCs/>
            <w:color w:val="000000"/>
          </w:rPr>
          <w:t>2008</w:t>
        </w:r>
      </w:hyperlink>
      <w:r w:rsidRPr="00DE3894">
        <w:rPr>
          <w:rFonts w:cstheme="minorHAnsi"/>
        </w:rPr>
        <w:t>).</w:t>
      </w:r>
    </w:p>
    <w:p w14:paraId="34CA83D5" w14:textId="77777777" w:rsidR="00325B80" w:rsidRPr="00DE3894" w:rsidRDefault="00325B80" w:rsidP="000B5DD5">
      <w:pPr>
        <w:rPr>
          <w:rFonts w:cstheme="minorHAnsi"/>
        </w:rPr>
      </w:pPr>
      <w:r w:rsidRPr="00DE3894">
        <w:rPr>
          <w:rFonts w:cstheme="minorHAnsi"/>
        </w:rPr>
        <w:t>Violation of legal requirements and established institutional norms, such as involvement in questionable activities, has been commonly examined as an antecedent to committee membership and composition. For example, Arthaud‐Day et al. (</w:t>
      </w:r>
      <w:hyperlink r:id="rId61" w:anchor="joms12444-bib-0014" w:history="1">
        <w:r w:rsidRPr="00DE3894">
          <w:rPr>
            <w:rStyle w:val="Hyperlink"/>
            <w:rFonts w:eastAsiaTheme="majorEastAsia" w:cstheme="minorHAnsi"/>
            <w:b/>
            <w:bCs/>
            <w:color w:val="000000"/>
          </w:rPr>
          <w:t>2006</w:t>
        </w:r>
      </w:hyperlink>
      <w:r w:rsidRPr="00DE3894">
        <w:rPr>
          <w:rFonts w:cstheme="minorHAnsi"/>
        </w:rPr>
        <w:t>) find that following financial restatements, audit committees face a 70 per cent increase in the likelihood of member turnover. Similarly, Srinivasan (</w:t>
      </w:r>
      <w:hyperlink r:id="rId62" w:anchor="joms12444-bib-0175" w:history="1">
        <w:r w:rsidRPr="00DE3894">
          <w:rPr>
            <w:rStyle w:val="Hyperlink"/>
            <w:rFonts w:eastAsiaTheme="majorEastAsia" w:cstheme="minorHAnsi"/>
            <w:b/>
            <w:bCs/>
            <w:color w:val="000000"/>
          </w:rPr>
          <w:t>2005</w:t>
        </w:r>
      </w:hyperlink>
      <w:r w:rsidRPr="00DE3894">
        <w:rPr>
          <w:rFonts w:cstheme="minorHAnsi"/>
        </w:rPr>
        <w:t>) provides evidence that restatements for at least five quarters increase the likelihood of audit committee member removal by 10 per cent. Relatedly, when stock option backdating scandals occur, compensation and audit committee members are penalized by receiving fewer re‐election votes and are more likely to step down (</w:t>
      </w:r>
      <w:proofErr w:type="spellStart"/>
      <w:r w:rsidRPr="00DE3894">
        <w:rPr>
          <w:rFonts w:cstheme="minorHAnsi"/>
        </w:rPr>
        <w:t>Ertimur</w:t>
      </w:r>
      <w:proofErr w:type="spellEnd"/>
      <w:r w:rsidRPr="00DE3894">
        <w:rPr>
          <w:rFonts w:cstheme="minorHAnsi"/>
        </w:rPr>
        <w:t xml:space="preserve"> et al., </w:t>
      </w:r>
      <w:hyperlink r:id="rId63" w:anchor="joms12444-bib-0078" w:history="1">
        <w:r w:rsidRPr="00DE3894">
          <w:rPr>
            <w:rStyle w:val="Hyperlink"/>
            <w:rFonts w:eastAsiaTheme="majorEastAsia" w:cstheme="minorHAnsi"/>
            <w:b/>
            <w:bCs/>
            <w:color w:val="000000"/>
          </w:rPr>
          <w:t>2012</w:t>
        </w:r>
      </w:hyperlink>
      <w:r w:rsidRPr="00DE3894">
        <w:rPr>
          <w:rFonts w:cstheme="minorHAnsi"/>
        </w:rPr>
        <w:t>). For instance, compensation committee members during the backdating period received 10 per cent fewer re‐election votes compared to a two to three per cent penalty for other directors. Since such violations undermine a firm's legitimacy, the firm undertakes aggressive efforts to disassociate itself from the guilty actors and restore its credibility among stakeholders (</w:t>
      </w:r>
      <w:proofErr w:type="spellStart"/>
      <w:r w:rsidRPr="00DE3894">
        <w:rPr>
          <w:rFonts w:cstheme="minorHAnsi"/>
        </w:rPr>
        <w:t>Suchman</w:t>
      </w:r>
      <w:proofErr w:type="spellEnd"/>
      <w:r w:rsidRPr="00DE3894">
        <w:rPr>
          <w:rFonts w:cstheme="minorHAnsi"/>
        </w:rPr>
        <w:t>, </w:t>
      </w:r>
      <w:hyperlink r:id="rId64" w:anchor="joms12444-bib-0179" w:history="1">
        <w:r w:rsidRPr="00DE3894">
          <w:rPr>
            <w:rStyle w:val="Hyperlink"/>
            <w:rFonts w:eastAsiaTheme="majorEastAsia" w:cstheme="minorHAnsi"/>
            <w:b/>
            <w:bCs/>
            <w:color w:val="000000"/>
          </w:rPr>
          <w:t>1995</w:t>
        </w:r>
      </w:hyperlink>
      <w:r w:rsidRPr="00DE3894">
        <w:rPr>
          <w:rFonts w:cstheme="minorHAnsi"/>
        </w:rPr>
        <w:t>). As a result, severe penalties accrue to committee members who are tasked with, but fail to ensure, compliance to existing norms and regulations.</w:t>
      </w:r>
    </w:p>
    <w:p w14:paraId="58305A91" w14:textId="77777777" w:rsidR="00325B80" w:rsidRPr="00DE3894" w:rsidRDefault="00325B80" w:rsidP="000B5DD5">
      <w:pPr>
        <w:pStyle w:val="Heading3"/>
        <w:rPr>
          <w:rFonts w:asciiTheme="minorHAnsi" w:hAnsiTheme="minorHAnsi" w:cstheme="minorHAnsi"/>
        </w:rPr>
      </w:pPr>
      <w:r w:rsidRPr="00DE3894">
        <w:rPr>
          <w:rFonts w:asciiTheme="minorHAnsi" w:hAnsiTheme="minorHAnsi" w:cstheme="minorHAnsi"/>
        </w:rPr>
        <w:t>Governance characteristics</w:t>
      </w:r>
    </w:p>
    <w:p w14:paraId="520F64DC" w14:textId="77777777" w:rsidR="00325B80" w:rsidRPr="00DE3894" w:rsidRDefault="00325B80" w:rsidP="000B5DD5">
      <w:pPr>
        <w:rPr>
          <w:rFonts w:cstheme="minorHAnsi"/>
        </w:rPr>
      </w:pPr>
      <w:r w:rsidRPr="00DE3894">
        <w:rPr>
          <w:rFonts w:cstheme="minorHAnsi"/>
        </w:rPr>
        <w:t xml:space="preserve">Another important committee antecedent is the quality of the firm's governance. Anderson and </w:t>
      </w:r>
      <w:proofErr w:type="spellStart"/>
      <w:r w:rsidRPr="00DE3894">
        <w:rPr>
          <w:rFonts w:cstheme="minorHAnsi"/>
        </w:rPr>
        <w:t>Reeb</w:t>
      </w:r>
      <w:proofErr w:type="spellEnd"/>
      <w:r w:rsidRPr="00DE3894">
        <w:rPr>
          <w:rFonts w:cstheme="minorHAnsi"/>
        </w:rPr>
        <w:t xml:space="preserve"> (</w:t>
      </w:r>
      <w:hyperlink r:id="rId65" w:anchor="joms12444-bib-0011" w:history="1">
        <w:r w:rsidRPr="00DE3894">
          <w:rPr>
            <w:rStyle w:val="Hyperlink"/>
            <w:rFonts w:eastAsiaTheme="majorEastAsia" w:cstheme="minorHAnsi"/>
            <w:b/>
            <w:bCs/>
            <w:color w:val="000000"/>
          </w:rPr>
          <w:t>2004</w:t>
        </w:r>
      </w:hyperlink>
      <w:r w:rsidRPr="00DE3894">
        <w:rPr>
          <w:rFonts w:cstheme="minorHAnsi"/>
        </w:rPr>
        <w:t>), for instance, found that power wielded by founding‐family members influenced nominating committee membership and, subsequently, board membership. Firms with weaker governance arrangements, such as the presence of overly sympathetic (i.e., cheerleader) directors, had, on average, 29 per cent fewer independent nominating committee members (Cohen et al., </w:t>
      </w:r>
      <w:hyperlink r:id="rId66" w:anchor="joms12444-bib-0053" w:history="1">
        <w:r w:rsidRPr="00DE3894">
          <w:rPr>
            <w:rStyle w:val="Hyperlink"/>
            <w:rFonts w:eastAsiaTheme="majorEastAsia" w:cstheme="minorHAnsi"/>
            <w:b/>
            <w:bCs/>
            <w:color w:val="000000"/>
          </w:rPr>
          <w:t>2012</w:t>
        </w:r>
      </w:hyperlink>
      <w:r w:rsidRPr="00DE3894">
        <w:rPr>
          <w:rFonts w:cstheme="minorHAnsi"/>
        </w:rPr>
        <w:t>). Similarly, weak governance systems have been associated with common membership among compensation and audit committees (Liao and Hsu, </w:t>
      </w:r>
      <w:hyperlink r:id="rId67" w:anchor="joms12444-bib-0148" w:history="1">
        <w:r w:rsidRPr="00DE3894">
          <w:rPr>
            <w:rStyle w:val="Hyperlink"/>
            <w:rFonts w:eastAsiaTheme="majorEastAsia" w:cstheme="minorHAnsi"/>
            <w:b/>
            <w:bCs/>
            <w:color w:val="000000"/>
          </w:rPr>
          <w:t>2013</w:t>
        </w:r>
      </w:hyperlink>
      <w:r w:rsidRPr="00DE3894">
        <w:rPr>
          <w:rFonts w:cstheme="minorHAnsi"/>
        </w:rPr>
        <w:t>). In contrast, strong‐governance firms – those with more independent and active boards – are more likely to voluntarily form a governance committee (Huang et al., </w:t>
      </w:r>
      <w:hyperlink r:id="rId68" w:anchor="joms12444-bib-0123" w:history="1">
        <w:r w:rsidRPr="00DE3894">
          <w:rPr>
            <w:rStyle w:val="Hyperlink"/>
            <w:rFonts w:eastAsiaTheme="majorEastAsia" w:cstheme="minorHAnsi"/>
            <w:b/>
            <w:bCs/>
            <w:color w:val="000000"/>
          </w:rPr>
          <w:t>2009</w:t>
        </w:r>
      </w:hyperlink>
      <w:r w:rsidRPr="00DE3894">
        <w:rPr>
          <w:rFonts w:cstheme="minorHAnsi"/>
        </w:rPr>
        <w:t>).</w:t>
      </w:r>
    </w:p>
    <w:p w14:paraId="339D3340" w14:textId="77777777" w:rsidR="00325B80" w:rsidRPr="00DE3894" w:rsidRDefault="00325B80" w:rsidP="000B5DD5">
      <w:pPr>
        <w:pStyle w:val="Heading3"/>
        <w:rPr>
          <w:rFonts w:asciiTheme="minorHAnsi" w:hAnsiTheme="minorHAnsi" w:cstheme="minorHAnsi"/>
        </w:rPr>
      </w:pPr>
      <w:r w:rsidRPr="00DE3894">
        <w:rPr>
          <w:rFonts w:asciiTheme="minorHAnsi" w:hAnsiTheme="minorHAnsi" w:cstheme="minorHAnsi"/>
        </w:rPr>
        <w:t>Director human capital and interlocks</w:t>
      </w:r>
    </w:p>
    <w:p w14:paraId="30C3E43C" w14:textId="77777777" w:rsidR="00325B80" w:rsidRPr="00DE3894" w:rsidRDefault="00325B80" w:rsidP="000B5DD5">
      <w:pPr>
        <w:rPr>
          <w:rFonts w:cstheme="minorHAnsi"/>
        </w:rPr>
      </w:pPr>
      <w:r w:rsidRPr="00DE3894">
        <w:rPr>
          <w:rFonts w:cstheme="minorHAnsi"/>
        </w:rPr>
        <w:t xml:space="preserve">Many studies have used a human capital lens to examine how directors’ characteristics impact their membership on, and overall composition of, various committees. Viewing multiple directorships as evidence of a director's quality (e.g., </w:t>
      </w:r>
      <w:proofErr w:type="spellStart"/>
      <w:r w:rsidRPr="00DE3894">
        <w:rPr>
          <w:rFonts w:cstheme="minorHAnsi"/>
        </w:rPr>
        <w:t>Fama</w:t>
      </w:r>
      <w:proofErr w:type="spellEnd"/>
      <w:r w:rsidRPr="00DE3894">
        <w:rPr>
          <w:rFonts w:cstheme="minorHAnsi"/>
        </w:rPr>
        <w:t xml:space="preserve"> and Jensen, </w:t>
      </w:r>
      <w:hyperlink r:id="rId69" w:anchor="joms12444-bib-0083" w:history="1">
        <w:r w:rsidRPr="00DE3894">
          <w:rPr>
            <w:rStyle w:val="Hyperlink"/>
            <w:rFonts w:eastAsiaTheme="majorEastAsia" w:cstheme="minorHAnsi"/>
            <w:b/>
            <w:bCs/>
            <w:color w:val="000000"/>
          </w:rPr>
          <w:t>1983</w:t>
        </w:r>
      </w:hyperlink>
      <w:r w:rsidRPr="00DE3894">
        <w:rPr>
          <w:rFonts w:cstheme="minorHAnsi"/>
        </w:rPr>
        <w:t xml:space="preserve">), </w:t>
      </w:r>
      <w:proofErr w:type="spellStart"/>
      <w:r w:rsidRPr="00DE3894">
        <w:rPr>
          <w:rFonts w:cstheme="minorHAnsi"/>
        </w:rPr>
        <w:t>Masulis</w:t>
      </w:r>
      <w:proofErr w:type="spellEnd"/>
      <w:r w:rsidRPr="00DE3894">
        <w:rPr>
          <w:rFonts w:cstheme="minorHAnsi"/>
        </w:rPr>
        <w:t xml:space="preserve"> and Mobbs (</w:t>
      </w:r>
      <w:hyperlink r:id="rId70" w:anchor="joms12444-bib-0153" w:history="1">
        <w:r w:rsidRPr="00DE3894">
          <w:rPr>
            <w:rStyle w:val="Hyperlink"/>
            <w:rFonts w:eastAsiaTheme="majorEastAsia" w:cstheme="minorHAnsi"/>
            <w:b/>
            <w:bCs/>
            <w:color w:val="000000"/>
          </w:rPr>
          <w:t>2014</w:t>
        </w:r>
      </w:hyperlink>
      <w:r w:rsidRPr="00DE3894">
        <w:rPr>
          <w:rFonts w:cstheme="minorHAnsi"/>
        </w:rPr>
        <w:t>) found that directors who sit on multiple boards are more likely to obtain additional committee memberships and chair a major committee. Those arguments are confirmed by Field et al. (</w:t>
      </w:r>
      <w:hyperlink r:id="rId71" w:anchor="joms12444-bib-0092" w:history="1">
        <w:r w:rsidRPr="00DE3894">
          <w:rPr>
            <w:rStyle w:val="Hyperlink"/>
            <w:rFonts w:eastAsiaTheme="majorEastAsia" w:cstheme="minorHAnsi"/>
            <w:b/>
            <w:bCs/>
            <w:color w:val="000000"/>
          </w:rPr>
          <w:t>2013</w:t>
        </w:r>
      </w:hyperlink>
      <w:r w:rsidRPr="00DE3894">
        <w:rPr>
          <w:rFonts w:cstheme="minorHAnsi"/>
        </w:rPr>
        <w:t xml:space="preserve">), who provide evidence that busy directors (i.e., those sitting on three or more boards) have greater experience, qualifications and network connections, increasing their chances of serving on audit and nominating committees by 20 and 40 per cent, respectively. </w:t>
      </w:r>
      <w:proofErr w:type="spellStart"/>
      <w:r w:rsidRPr="00DE3894">
        <w:rPr>
          <w:rFonts w:cstheme="minorHAnsi"/>
        </w:rPr>
        <w:t>Kesner</w:t>
      </w:r>
      <w:proofErr w:type="spellEnd"/>
      <w:r w:rsidRPr="00DE3894">
        <w:rPr>
          <w:rFonts w:cstheme="minorHAnsi"/>
        </w:rPr>
        <w:t xml:space="preserve"> (</w:t>
      </w:r>
      <w:hyperlink r:id="rId72" w:anchor="joms12444-bib-0133" w:history="1">
        <w:r w:rsidRPr="00DE3894">
          <w:rPr>
            <w:rStyle w:val="Hyperlink"/>
            <w:rFonts w:eastAsiaTheme="majorEastAsia" w:cstheme="minorHAnsi"/>
            <w:b/>
            <w:bCs/>
            <w:color w:val="000000"/>
          </w:rPr>
          <w:t>1988</w:t>
        </w:r>
      </w:hyperlink>
      <w:r w:rsidRPr="00DE3894">
        <w:rPr>
          <w:rFonts w:cstheme="minorHAnsi"/>
        </w:rPr>
        <w:t xml:space="preserve">) shows that characteristics indicating director competence and expertise in setting and overseeing the implementation of firm strategies, such as being an outsider, having business‐related functional experience and serving longer on the board, are positively related to major committee membership. Similarly, </w:t>
      </w:r>
      <w:proofErr w:type="spellStart"/>
      <w:r w:rsidRPr="00DE3894">
        <w:rPr>
          <w:rFonts w:cstheme="minorHAnsi"/>
        </w:rPr>
        <w:t>Boivie</w:t>
      </w:r>
      <w:proofErr w:type="spellEnd"/>
      <w:r w:rsidRPr="00DE3894">
        <w:rPr>
          <w:rFonts w:cstheme="minorHAnsi"/>
        </w:rPr>
        <w:t xml:space="preserve"> et al. (</w:t>
      </w:r>
      <w:hyperlink r:id="rId73" w:anchor="joms12444-bib-0028" w:history="1">
        <w:r w:rsidRPr="00DE3894">
          <w:rPr>
            <w:rStyle w:val="Hyperlink"/>
            <w:rFonts w:eastAsiaTheme="majorEastAsia" w:cstheme="minorHAnsi"/>
            <w:b/>
            <w:bCs/>
            <w:color w:val="000000"/>
          </w:rPr>
          <w:t>2012</w:t>
        </w:r>
      </w:hyperlink>
      <w:r w:rsidRPr="00DE3894">
        <w:rPr>
          <w:rFonts w:cstheme="minorHAnsi"/>
        </w:rPr>
        <w:t>) provide evidence that audit committee chairs are 29 per cent less likely to exit the firm, suggesting that firms take steps to retain the knowledge and experience associated with committees leaders.</w:t>
      </w:r>
    </w:p>
    <w:p w14:paraId="66179E4C" w14:textId="77777777" w:rsidR="00325B80" w:rsidRPr="00DE3894" w:rsidRDefault="00325B80" w:rsidP="000B5DD5">
      <w:pPr>
        <w:pStyle w:val="Heading3"/>
        <w:rPr>
          <w:rFonts w:asciiTheme="minorHAnsi" w:hAnsiTheme="minorHAnsi" w:cstheme="minorHAnsi"/>
        </w:rPr>
      </w:pPr>
      <w:r w:rsidRPr="00DE3894">
        <w:rPr>
          <w:rFonts w:asciiTheme="minorHAnsi" w:hAnsiTheme="minorHAnsi" w:cstheme="minorHAnsi"/>
        </w:rPr>
        <w:t>Director demography</w:t>
      </w:r>
    </w:p>
    <w:p w14:paraId="3320B4E8" w14:textId="77777777" w:rsidR="00325B80" w:rsidRPr="00DE3894" w:rsidRDefault="00325B80" w:rsidP="000B5DD5">
      <w:pPr>
        <w:rPr>
          <w:rFonts w:cstheme="minorHAnsi"/>
        </w:rPr>
      </w:pPr>
      <w:r w:rsidRPr="00DE3894">
        <w:rPr>
          <w:rFonts w:cstheme="minorHAnsi"/>
        </w:rPr>
        <w:t>An emphasis in research on director demography has been the inclusion of female directors on board committees. Studies point to the existence of bias against female directors, suggesting little has changed from earlier findings that posit ‘women are not window dressing but do not hold important positions on the boards of large corporations’ (</w:t>
      </w:r>
      <w:proofErr w:type="spellStart"/>
      <w:r w:rsidRPr="00DE3894">
        <w:rPr>
          <w:rFonts w:cstheme="minorHAnsi"/>
        </w:rPr>
        <w:t>Kesner</w:t>
      </w:r>
      <w:proofErr w:type="spellEnd"/>
      <w:r w:rsidRPr="00DE3894">
        <w:rPr>
          <w:rFonts w:cstheme="minorHAnsi"/>
        </w:rPr>
        <w:t>, </w:t>
      </w:r>
      <w:hyperlink r:id="rId74" w:anchor="joms12444-bib-0133" w:history="1">
        <w:r w:rsidRPr="00DE3894">
          <w:rPr>
            <w:rStyle w:val="Hyperlink"/>
            <w:rFonts w:eastAsiaTheme="majorEastAsia" w:cstheme="minorHAnsi"/>
            <w:b/>
            <w:bCs/>
            <w:color w:val="000000"/>
          </w:rPr>
          <w:t>1988</w:t>
        </w:r>
      </w:hyperlink>
      <w:r w:rsidRPr="00DE3894">
        <w:rPr>
          <w:rFonts w:cstheme="minorHAnsi"/>
        </w:rPr>
        <w:t xml:space="preserve">, p. 80). For example, after controlling for directors’ experience, scholars have found that women are less likely to be appointed to committees responsible for key governance functions of US firms (Bilimoria and </w:t>
      </w:r>
      <w:proofErr w:type="spellStart"/>
      <w:r w:rsidRPr="00DE3894">
        <w:rPr>
          <w:rFonts w:cstheme="minorHAnsi"/>
        </w:rPr>
        <w:t>Piderit</w:t>
      </w:r>
      <w:proofErr w:type="spellEnd"/>
      <w:r w:rsidRPr="00DE3894">
        <w:rPr>
          <w:rFonts w:cstheme="minorHAnsi"/>
        </w:rPr>
        <w:t>, </w:t>
      </w:r>
      <w:hyperlink r:id="rId75" w:anchor="joms12444-bib-0025" w:history="1">
        <w:r w:rsidRPr="00DE3894">
          <w:rPr>
            <w:rStyle w:val="Hyperlink"/>
            <w:rFonts w:eastAsiaTheme="majorEastAsia" w:cstheme="minorHAnsi"/>
            <w:b/>
            <w:bCs/>
            <w:color w:val="000000"/>
          </w:rPr>
          <w:t>1994</w:t>
        </w:r>
      </w:hyperlink>
      <w:r w:rsidRPr="00DE3894">
        <w:rPr>
          <w:rFonts w:cstheme="minorHAnsi"/>
        </w:rPr>
        <w:t>; Peterson and Philpot, </w:t>
      </w:r>
      <w:hyperlink r:id="rId76" w:anchor="joms12444-bib-0168" w:history="1">
        <w:r w:rsidRPr="00DE3894">
          <w:rPr>
            <w:rStyle w:val="Hyperlink"/>
            <w:rFonts w:eastAsiaTheme="majorEastAsia" w:cstheme="minorHAnsi"/>
            <w:b/>
            <w:bCs/>
            <w:color w:val="000000"/>
          </w:rPr>
          <w:t>2007</w:t>
        </w:r>
      </w:hyperlink>
      <w:r w:rsidRPr="00DE3894">
        <w:rPr>
          <w:rFonts w:cstheme="minorHAnsi"/>
        </w:rPr>
        <w:t xml:space="preserve">). </w:t>
      </w:r>
      <w:proofErr w:type="spellStart"/>
      <w:r w:rsidRPr="00DE3894">
        <w:rPr>
          <w:rFonts w:cstheme="minorHAnsi"/>
        </w:rPr>
        <w:t>Conyon</w:t>
      </w:r>
      <w:proofErr w:type="spellEnd"/>
      <w:r w:rsidRPr="00DE3894">
        <w:rPr>
          <w:rFonts w:cstheme="minorHAnsi"/>
        </w:rPr>
        <w:t xml:space="preserve"> and </w:t>
      </w:r>
      <w:proofErr w:type="spellStart"/>
      <w:r w:rsidRPr="00DE3894">
        <w:rPr>
          <w:rFonts w:cstheme="minorHAnsi"/>
        </w:rPr>
        <w:t>Mallin</w:t>
      </w:r>
      <w:proofErr w:type="spellEnd"/>
      <w:r w:rsidRPr="00DE3894">
        <w:rPr>
          <w:rFonts w:cstheme="minorHAnsi"/>
        </w:rPr>
        <w:t xml:space="preserve"> (</w:t>
      </w:r>
      <w:hyperlink r:id="rId77" w:anchor="joms12444-bib-0056" w:history="1">
        <w:r w:rsidRPr="00DE3894">
          <w:rPr>
            <w:rStyle w:val="Hyperlink"/>
            <w:rFonts w:eastAsiaTheme="majorEastAsia" w:cstheme="minorHAnsi"/>
            <w:b/>
            <w:bCs/>
            <w:color w:val="000000"/>
          </w:rPr>
          <w:t>1997</w:t>
        </w:r>
      </w:hyperlink>
      <w:r w:rsidRPr="00DE3894">
        <w:rPr>
          <w:rFonts w:cstheme="minorHAnsi"/>
        </w:rPr>
        <w:t xml:space="preserve">) found a similar bias </w:t>
      </w:r>
      <w:r w:rsidRPr="00DE3894">
        <w:rPr>
          <w:rFonts w:cstheme="minorHAnsi"/>
        </w:rPr>
        <w:lastRenderedPageBreak/>
        <w:t>against women being appointed to key committees in UK firms, with women comprising only 2.49 per cent of board memberships in FTSE350 firms and only half of female directors serving on major committees. These findings suggest that there is a continued prevalence of deeply held stereotypes against female board members, as evidenced by women having career experience valuable to the board but perceived as lacking the experience necessary to serve on key committees (Heilman et al., </w:t>
      </w:r>
      <w:hyperlink r:id="rId78" w:anchor="joms12444-bib-0111" w:history="1">
        <w:r w:rsidRPr="00DE3894">
          <w:rPr>
            <w:rStyle w:val="Hyperlink"/>
            <w:rFonts w:eastAsiaTheme="majorEastAsia" w:cstheme="minorHAnsi"/>
            <w:b/>
            <w:bCs/>
            <w:color w:val="000000"/>
          </w:rPr>
          <w:t>1989</w:t>
        </w:r>
      </w:hyperlink>
      <w:r w:rsidRPr="00DE3894">
        <w:rPr>
          <w:rFonts w:cstheme="minorHAnsi"/>
        </w:rPr>
        <w:t>; Hillman et al., </w:t>
      </w:r>
      <w:hyperlink r:id="rId79" w:anchor="joms12444-bib-0116" w:history="1">
        <w:r w:rsidRPr="00DE3894">
          <w:rPr>
            <w:rStyle w:val="Hyperlink"/>
            <w:rFonts w:eastAsiaTheme="majorEastAsia" w:cstheme="minorHAnsi"/>
            <w:b/>
            <w:bCs/>
            <w:color w:val="000000"/>
          </w:rPr>
          <w:t>2002</w:t>
        </w:r>
      </w:hyperlink>
      <w:r w:rsidRPr="00DE3894">
        <w:rPr>
          <w:rFonts w:cstheme="minorHAnsi"/>
        </w:rPr>
        <w:t>).</w:t>
      </w:r>
    </w:p>
    <w:p w14:paraId="08C90652" w14:textId="77777777" w:rsidR="00325B80" w:rsidRPr="00DE3894" w:rsidRDefault="00325B80" w:rsidP="000B5DD5">
      <w:pPr>
        <w:rPr>
          <w:rFonts w:cstheme="minorHAnsi"/>
        </w:rPr>
      </w:pPr>
      <w:r w:rsidRPr="00DE3894">
        <w:rPr>
          <w:rFonts w:cstheme="minorHAnsi"/>
        </w:rPr>
        <w:t>In a different vein, Zhu et al. (</w:t>
      </w:r>
      <w:hyperlink r:id="rId80" w:anchor="joms12444-bib-0198" w:history="1">
        <w:r w:rsidRPr="00DE3894">
          <w:rPr>
            <w:rStyle w:val="Hyperlink"/>
            <w:rFonts w:eastAsiaTheme="majorEastAsia" w:cstheme="minorHAnsi"/>
            <w:b/>
            <w:bCs/>
            <w:color w:val="000000"/>
          </w:rPr>
          <w:t>2014</w:t>
        </w:r>
      </w:hyperlink>
      <w:r w:rsidRPr="00DE3894">
        <w:rPr>
          <w:rFonts w:cstheme="minorHAnsi"/>
        </w:rPr>
        <w:t>) find that directors who are similar to other directors along certain demographic characteristics are more likely to be accepted as both members and chairs of major board committees. While these studies inform our understanding of committee composition, further exploration is needed. Specifically, examining if and how age, racial and functional background diversity are associated with the composition and effectiveness of board committees may increase our understanding of committee membership and function, as well as the degree to which boards embrace diversity. Additionally, as prior research has found that a firm's links to other firms with female directors is positively related to female board members (Hillman et al., </w:t>
      </w:r>
      <w:hyperlink r:id="rId81" w:anchor="joms12444-bib-0117" w:history="1">
        <w:r w:rsidRPr="00DE3894">
          <w:rPr>
            <w:rStyle w:val="Hyperlink"/>
            <w:rFonts w:eastAsiaTheme="majorEastAsia" w:cstheme="minorHAnsi"/>
            <w:b/>
            <w:bCs/>
            <w:color w:val="000000"/>
          </w:rPr>
          <w:t>2007</w:t>
        </w:r>
      </w:hyperlink>
      <w:r w:rsidRPr="00DE3894">
        <w:rPr>
          <w:rFonts w:cstheme="minorHAnsi"/>
        </w:rPr>
        <w:t>), extending this research to the committee level may offer a greater understanding of the causes and degree of bias against female and other minority directors.</w:t>
      </w:r>
    </w:p>
    <w:p w14:paraId="230429B2" w14:textId="77777777" w:rsidR="00325B80" w:rsidRPr="00DE3894" w:rsidRDefault="00325B80" w:rsidP="000B5DD5">
      <w:pPr>
        <w:pStyle w:val="Heading3"/>
        <w:rPr>
          <w:rFonts w:asciiTheme="minorHAnsi" w:hAnsiTheme="minorHAnsi" w:cstheme="minorHAnsi"/>
        </w:rPr>
      </w:pPr>
      <w:r w:rsidRPr="00DE3894">
        <w:rPr>
          <w:rFonts w:asciiTheme="minorHAnsi" w:hAnsiTheme="minorHAnsi" w:cstheme="minorHAnsi"/>
        </w:rPr>
        <w:t>CEO behavior</w:t>
      </w:r>
    </w:p>
    <w:p w14:paraId="71C04417" w14:textId="77777777" w:rsidR="00325B80" w:rsidRPr="00DE3894" w:rsidRDefault="00325B80" w:rsidP="000B5DD5">
      <w:pPr>
        <w:rPr>
          <w:rFonts w:cstheme="minorHAnsi"/>
        </w:rPr>
      </w:pPr>
      <w:r w:rsidRPr="00DE3894">
        <w:rPr>
          <w:rFonts w:cstheme="minorHAnsi"/>
        </w:rPr>
        <w:t>The ways in which CEOs influence committee formation have also been examined. Westphal and Bednar (</w:t>
      </w:r>
      <w:hyperlink r:id="rId82" w:anchor="joms12444-bib-0191" w:history="1">
        <w:r w:rsidRPr="00DE3894">
          <w:rPr>
            <w:rStyle w:val="Hyperlink"/>
            <w:rFonts w:eastAsiaTheme="majorEastAsia" w:cstheme="minorHAnsi"/>
            <w:b/>
            <w:bCs/>
            <w:color w:val="000000"/>
          </w:rPr>
          <w:t>2008</w:t>
        </w:r>
      </w:hyperlink>
      <w:r w:rsidRPr="00DE3894">
        <w:rPr>
          <w:rFonts w:cstheme="minorHAnsi"/>
        </w:rPr>
        <w:t xml:space="preserve">) showed that CEOs’ use of ingratiating </w:t>
      </w:r>
      <w:proofErr w:type="spellStart"/>
      <w:r w:rsidRPr="00DE3894">
        <w:rPr>
          <w:rFonts w:cstheme="minorHAnsi"/>
        </w:rPr>
        <w:t>behaviour</w:t>
      </w:r>
      <w:proofErr w:type="spellEnd"/>
      <w:r w:rsidRPr="00DE3894">
        <w:rPr>
          <w:rFonts w:cstheme="minorHAnsi"/>
        </w:rPr>
        <w:t xml:space="preserve"> and persuasion towards representatives of institutional investors helped prevent the formation of an independent nominating committee. Jones et al. (</w:t>
      </w:r>
      <w:hyperlink r:id="rId83" w:anchor="joms12444-bib-0128" w:history="1">
        <w:r w:rsidRPr="00DE3894">
          <w:rPr>
            <w:rStyle w:val="Hyperlink"/>
            <w:rFonts w:eastAsiaTheme="majorEastAsia" w:cstheme="minorHAnsi"/>
            <w:b/>
            <w:bCs/>
            <w:color w:val="000000"/>
          </w:rPr>
          <w:t>2015</w:t>
        </w:r>
      </w:hyperlink>
      <w:r w:rsidRPr="00DE3894">
        <w:rPr>
          <w:rFonts w:cstheme="minorHAnsi"/>
        </w:rPr>
        <w:t>) offer empirical support for the argument that powerful CEOs are more likely to avoid or defy the adoption of a governance committee; a 20 per cent increase in CEO power relative to the board was associated with a 60 per cent decrease in adoption of a governance committee. While such power for CEOs is restricted to some degree by legal requirements, it still plays an important role in new director nomination and committee formation. Further research is encouraged to help understand how CEOs influence committee formation and composition, as well as new research that examines how power is developed and wielded within committees and in their interaction with CEOs.</w:t>
      </w:r>
    </w:p>
    <w:p w14:paraId="7801098F" w14:textId="2626CAA7" w:rsidR="00325B80" w:rsidRPr="00DE3894" w:rsidRDefault="00325B80" w:rsidP="00E732DF">
      <w:pPr>
        <w:pStyle w:val="Heading2"/>
        <w:rPr>
          <w:rFonts w:asciiTheme="minorHAnsi" w:hAnsiTheme="minorHAnsi" w:cstheme="minorHAnsi"/>
        </w:rPr>
      </w:pPr>
      <w:r w:rsidRPr="00DE3894">
        <w:rPr>
          <w:rFonts w:asciiTheme="minorHAnsi" w:hAnsiTheme="minorHAnsi" w:cstheme="minorHAnsi"/>
        </w:rPr>
        <w:t>Outcomes of Board Committees</w:t>
      </w:r>
      <w:r w:rsidRPr="00DE3894">
        <w:rPr>
          <w:rFonts w:asciiTheme="minorHAnsi" w:hAnsiTheme="minorHAnsi" w:cstheme="minorHAnsi"/>
          <w:b/>
          <w:bCs/>
        </w:rPr>
        <w:t> </w:t>
      </w:r>
    </w:p>
    <w:p w14:paraId="5AD89FAB" w14:textId="77777777" w:rsidR="00325B80" w:rsidRPr="00DE3894" w:rsidRDefault="00325B80" w:rsidP="00E732DF">
      <w:pPr>
        <w:rPr>
          <w:rFonts w:cstheme="minorHAnsi"/>
        </w:rPr>
      </w:pPr>
      <w:r w:rsidRPr="00DE3894">
        <w:rPr>
          <w:rFonts w:cstheme="minorHAnsi"/>
        </w:rPr>
        <w:t xml:space="preserve">An extensive body of research has examined the outcomes of board committees, seeking to explain how board committees’ existence, independence, composition and turnover influence important outcomes, including firm performance and value, executive compensation, financial misconduct and inappropriate </w:t>
      </w:r>
      <w:proofErr w:type="spellStart"/>
      <w:r w:rsidRPr="00DE3894">
        <w:rPr>
          <w:rFonts w:cstheme="minorHAnsi"/>
        </w:rPr>
        <w:t>behaviour</w:t>
      </w:r>
      <w:proofErr w:type="spellEnd"/>
      <w:r w:rsidRPr="00DE3894">
        <w:rPr>
          <w:rFonts w:cstheme="minorHAnsi"/>
        </w:rPr>
        <w:t>, and accounting practices. It is important to acknowledge that while board committees might be instrumental in affecting the above outcomes, the full board also impacts those outcomes by ratifying committee decisions, although the extent to which authority is held and exercised at the board or committee level is largely unknown (see Tables </w:t>
      </w:r>
      <w:hyperlink r:id="rId84" w:anchor="joms12444-tbl-0004" w:tooltip="Link to table" w:history="1">
        <w:r w:rsidRPr="00DE3894">
          <w:rPr>
            <w:rStyle w:val="Hyperlink"/>
            <w:rFonts w:eastAsiaTheme="majorEastAsia" w:cstheme="minorHAnsi"/>
            <w:b/>
            <w:bCs/>
            <w:color w:val="005274"/>
          </w:rPr>
          <w:t>4-9</w:t>
        </w:r>
      </w:hyperlink>
      <w:r w:rsidRPr="00DE3894">
        <w:rPr>
          <w:rFonts w:cstheme="minorHAnsi"/>
        </w:rPr>
        <w:t>).</w:t>
      </w:r>
    </w:p>
    <w:p w14:paraId="4372528A" w14:textId="77777777" w:rsidR="00325B80" w:rsidRPr="00DE3894" w:rsidRDefault="00325B80" w:rsidP="00E732DF">
      <w:pPr>
        <w:pStyle w:val="Heading3"/>
        <w:rPr>
          <w:rFonts w:asciiTheme="minorHAnsi" w:hAnsiTheme="minorHAnsi" w:cstheme="minorHAnsi"/>
        </w:rPr>
      </w:pPr>
      <w:r w:rsidRPr="00DE3894">
        <w:rPr>
          <w:rFonts w:asciiTheme="minorHAnsi" w:hAnsiTheme="minorHAnsi" w:cstheme="minorHAnsi"/>
        </w:rPr>
        <w:t>Firm performance and value</w:t>
      </w:r>
    </w:p>
    <w:p w14:paraId="13D555CC" w14:textId="77777777" w:rsidR="00325B80" w:rsidRPr="00DE3894" w:rsidRDefault="00325B80" w:rsidP="00E732DF">
      <w:pPr>
        <w:rPr>
          <w:rFonts w:cstheme="minorHAnsi"/>
        </w:rPr>
      </w:pPr>
      <w:r w:rsidRPr="00DE3894">
        <w:rPr>
          <w:rFonts w:cstheme="minorHAnsi"/>
        </w:rPr>
        <w:t xml:space="preserve">A substantial volume of prior research has focused on how committee independence influences firm performance. Drawing on agency theory logic (Jensen and </w:t>
      </w:r>
      <w:proofErr w:type="spellStart"/>
      <w:r w:rsidRPr="00DE3894">
        <w:rPr>
          <w:rFonts w:cstheme="minorHAnsi"/>
        </w:rPr>
        <w:t>Meckling</w:t>
      </w:r>
      <w:proofErr w:type="spellEnd"/>
      <w:r w:rsidRPr="00DE3894">
        <w:rPr>
          <w:rFonts w:cstheme="minorHAnsi"/>
        </w:rPr>
        <w:t>, </w:t>
      </w:r>
      <w:hyperlink r:id="rId85" w:anchor="joms12444-bib-0125" w:history="1">
        <w:r w:rsidRPr="00DE3894">
          <w:rPr>
            <w:rStyle w:val="Hyperlink"/>
            <w:rFonts w:eastAsiaTheme="majorEastAsia" w:cstheme="minorHAnsi"/>
            <w:b/>
            <w:bCs/>
            <w:color w:val="000000"/>
          </w:rPr>
          <w:t>1976</w:t>
        </w:r>
      </w:hyperlink>
      <w:r w:rsidRPr="00DE3894">
        <w:rPr>
          <w:rFonts w:cstheme="minorHAnsi"/>
        </w:rPr>
        <w:t xml:space="preserve">), scholars have argued that committee independence is critical for protecting shareholders’ interests because it allows for objective assessment of firm strategies and constrains CEO opportunistic </w:t>
      </w:r>
      <w:proofErr w:type="spellStart"/>
      <w:r w:rsidRPr="00DE3894">
        <w:rPr>
          <w:rFonts w:cstheme="minorHAnsi"/>
        </w:rPr>
        <w:t>behaviour</w:t>
      </w:r>
      <w:proofErr w:type="spellEnd"/>
      <w:r w:rsidRPr="00DE3894">
        <w:rPr>
          <w:rFonts w:cstheme="minorHAnsi"/>
        </w:rPr>
        <w:t>. Research on audit committee independence generally finds a positive relationship between independence and performance. For example, Aggarwal and colleagues in two studies found a positive impact from audit committee independence on firm value and market return (Aggarwal et al., </w:t>
      </w:r>
      <w:hyperlink r:id="rId86" w:anchor="joms12444-bib-0007" w:history="1">
        <w:r w:rsidRPr="00DE3894">
          <w:rPr>
            <w:rStyle w:val="Hyperlink"/>
            <w:rFonts w:eastAsiaTheme="majorEastAsia" w:cstheme="minorHAnsi"/>
            <w:b/>
            <w:bCs/>
            <w:color w:val="000000"/>
          </w:rPr>
          <w:t>2008</w:t>
        </w:r>
      </w:hyperlink>
      <w:r w:rsidRPr="00DE3894">
        <w:rPr>
          <w:rFonts w:cstheme="minorHAnsi"/>
        </w:rPr>
        <w:t>, </w:t>
      </w:r>
      <w:hyperlink r:id="rId87" w:anchor="joms12444-bib-0006" w:history="1">
        <w:r w:rsidRPr="00DE3894">
          <w:rPr>
            <w:rStyle w:val="Hyperlink"/>
            <w:rFonts w:eastAsiaTheme="majorEastAsia" w:cstheme="minorHAnsi"/>
            <w:b/>
            <w:bCs/>
            <w:color w:val="000000"/>
          </w:rPr>
          <w:t>2011</w:t>
        </w:r>
      </w:hyperlink>
      <w:r w:rsidRPr="00DE3894">
        <w:rPr>
          <w:rFonts w:cstheme="minorHAnsi"/>
        </w:rPr>
        <w:t>). Relatedly, the presence of expert independent audit committee members positively influences firm performance (Chan and Li, </w:t>
      </w:r>
      <w:hyperlink r:id="rId88" w:anchor="joms12444-bib-0043" w:history="1">
        <w:r w:rsidRPr="00DE3894">
          <w:rPr>
            <w:rStyle w:val="Hyperlink"/>
            <w:rFonts w:eastAsiaTheme="majorEastAsia" w:cstheme="minorHAnsi"/>
            <w:b/>
            <w:bCs/>
            <w:color w:val="000000"/>
          </w:rPr>
          <w:t>2008</w:t>
        </w:r>
      </w:hyperlink>
      <w:r w:rsidRPr="00DE3894">
        <w:rPr>
          <w:rFonts w:cstheme="minorHAnsi"/>
        </w:rPr>
        <w:t>), and the market positively receives announcements of financial experts joining audit committees (Davidson et al., </w:t>
      </w:r>
      <w:hyperlink r:id="rId89" w:anchor="joms12444-bib-0064" w:history="1">
        <w:r w:rsidRPr="00DE3894">
          <w:rPr>
            <w:rStyle w:val="Hyperlink"/>
            <w:rFonts w:eastAsiaTheme="majorEastAsia" w:cstheme="minorHAnsi"/>
            <w:b/>
            <w:bCs/>
            <w:color w:val="000000"/>
          </w:rPr>
          <w:t>2004</w:t>
        </w:r>
      </w:hyperlink>
      <w:r w:rsidRPr="00DE3894">
        <w:rPr>
          <w:rFonts w:cstheme="minorHAnsi"/>
        </w:rPr>
        <w:t xml:space="preserve">; </w:t>
      </w:r>
      <w:proofErr w:type="spellStart"/>
      <w:r w:rsidRPr="00DE3894">
        <w:rPr>
          <w:rFonts w:cstheme="minorHAnsi"/>
        </w:rPr>
        <w:t>DeFond</w:t>
      </w:r>
      <w:proofErr w:type="spellEnd"/>
      <w:r w:rsidRPr="00DE3894">
        <w:rPr>
          <w:rFonts w:cstheme="minorHAnsi"/>
        </w:rPr>
        <w:t xml:space="preserve"> et al., </w:t>
      </w:r>
      <w:hyperlink r:id="rId90" w:anchor="joms12444-bib-0066" w:history="1">
        <w:r w:rsidRPr="00DE3894">
          <w:rPr>
            <w:rStyle w:val="Hyperlink"/>
            <w:rFonts w:eastAsiaTheme="majorEastAsia" w:cstheme="minorHAnsi"/>
            <w:b/>
            <w:bCs/>
            <w:color w:val="000000"/>
          </w:rPr>
          <w:t>2005</w:t>
        </w:r>
      </w:hyperlink>
      <w:r w:rsidRPr="00DE3894">
        <w:rPr>
          <w:rFonts w:cstheme="minorHAnsi"/>
        </w:rPr>
        <w:t>). Nguyen and Nielsen (</w:t>
      </w:r>
      <w:hyperlink r:id="rId91" w:anchor="joms12444-bib-0161" w:history="1">
        <w:r w:rsidRPr="00DE3894">
          <w:rPr>
            <w:rStyle w:val="Hyperlink"/>
            <w:rFonts w:eastAsiaTheme="majorEastAsia" w:cstheme="minorHAnsi"/>
            <w:b/>
            <w:bCs/>
            <w:color w:val="000000"/>
          </w:rPr>
          <w:t>2010</w:t>
        </w:r>
      </w:hyperlink>
      <w:r w:rsidRPr="00DE3894">
        <w:rPr>
          <w:rFonts w:cstheme="minorHAnsi"/>
        </w:rPr>
        <w:t xml:space="preserve">) further illustrate the focus on and importance of committee member </w:t>
      </w:r>
      <w:r w:rsidRPr="00DE3894">
        <w:rPr>
          <w:rFonts w:cstheme="minorHAnsi"/>
        </w:rPr>
        <w:lastRenderedPageBreak/>
        <w:t>independence by showing that the death of an independent audit committee member is associated with a two per cent abnormal drop in stock price. Notably, however, Klein (</w:t>
      </w:r>
      <w:hyperlink r:id="rId92" w:anchor="joms12444-bib-0137" w:history="1">
        <w:r w:rsidRPr="00DE3894">
          <w:rPr>
            <w:rStyle w:val="Hyperlink"/>
            <w:rFonts w:eastAsiaTheme="majorEastAsia" w:cstheme="minorHAnsi"/>
            <w:b/>
            <w:bCs/>
            <w:color w:val="000000"/>
          </w:rPr>
          <w:t>2002b</w:t>
        </w:r>
      </w:hyperlink>
      <w:r w:rsidRPr="00DE3894">
        <w:rPr>
          <w:rFonts w:cstheme="minorHAnsi"/>
        </w:rPr>
        <w:t>) reported a negative association between audit committee independence and financial performance.</w:t>
      </w:r>
    </w:p>
    <w:p w14:paraId="7A492888" w14:textId="77777777" w:rsidR="00325B80" w:rsidRPr="00DE3894" w:rsidRDefault="00325B80" w:rsidP="00E732DF">
      <w:pPr>
        <w:rPr>
          <w:rFonts w:cstheme="minorHAnsi"/>
        </w:rPr>
      </w:pPr>
      <w:r w:rsidRPr="00DE3894">
        <w:rPr>
          <w:rFonts w:cstheme="minorHAnsi"/>
        </w:rPr>
        <w:t>Somewhat contrarily, studies examining the effects of nominating and compensation committee independence on firm performance have produced rather ambiguous results. Some studies report that when these two committees are independent, firms exhibit higher performance (Grove et al., </w:t>
      </w:r>
      <w:hyperlink r:id="rId93" w:anchor="joms12444-bib-0102" w:history="1">
        <w:r w:rsidRPr="00DE3894">
          <w:rPr>
            <w:rStyle w:val="Hyperlink"/>
            <w:rFonts w:eastAsiaTheme="majorEastAsia" w:cstheme="minorHAnsi"/>
            <w:b/>
            <w:bCs/>
            <w:color w:val="000000"/>
          </w:rPr>
          <w:t>2011</w:t>
        </w:r>
      </w:hyperlink>
      <w:r w:rsidRPr="00DE3894">
        <w:rPr>
          <w:rFonts w:cstheme="minorHAnsi"/>
        </w:rPr>
        <w:t xml:space="preserve">; </w:t>
      </w:r>
      <w:proofErr w:type="spellStart"/>
      <w:r w:rsidRPr="00DE3894">
        <w:rPr>
          <w:rFonts w:cstheme="minorHAnsi"/>
        </w:rPr>
        <w:t>Hoechle</w:t>
      </w:r>
      <w:proofErr w:type="spellEnd"/>
      <w:r w:rsidRPr="00DE3894">
        <w:rPr>
          <w:rFonts w:cstheme="minorHAnsi"/>
        </w:rPr>
        <w:t xml:space="preserve"> et al., </w:t>
      </w:r>
      <w:hyperlink r:id="rId94" w:anchor="joms12444-bib-0119" w:history="1">
        <w:r w:rsidRPr="00DE3894">
          <w:rPr>
            <w:rStyle w:val="Hyperlink"/>
            <w:rFonts w:eastAsiaTheme="majorEastAsia" w:cstheme="minorHAnsi"/>
            <w:b/>
            <w:bCs/>
            <w:color w:val="000000"/>
          </w:rPr>
          <w:t>2012</w:t>
        </w:r>
      </w:hyperlink>
      <w:r w:rsidRPr="00DE3894">
        <w:rPr>
          <w:rFonts w:cstheme="minorHAnsi"/>
        </w:rPr>
        <w:t>) and are more likely to avoid bankruptcy (Platt and Platt, </w:t>
      </w:r>
      <w:hyperlink r:id="rId95" w:anchor="joms12444-bib-0170" w:history="1">
        <w:r w:rsidRPr="00DE3894">
          <w:rPr>
            <w:rStyle w:val="Hyperlink"/>
            <w:rFonts w:eastAsiaTheme="majorEastAsia" w:cstheme="minorHAnsi"/>
            <w:b/>
            <w:bCs/>
            <w:color w:val="000000"/>
          </w:rPr>
          <w:t>2012</w:t>
        </w:r>
      </w:hyperlink>
      <w:r w:rsidRPr="00DE3894">
        <w:rPr>
          <w:rFonts w:cstheme="minorHAnsi"/>
        </w:rPr>
        <w:t>). Yet, other studies find a positive relationship between insiders on the nominating committee and market return, suggesting the importance of management participation in director selection (e.g., Callahan et al., </w:t>
      </w:r>
      <w:hyperlink r:id="rId96" w:anchor="joms12444-bib-0035" w:history="1">
        <w:r w:rsidRPr="00DE3894">
          <w:rPr>
            <w:rStyle w:val="Hyperlink"/>
            <w:rFonts w:eastAsiaTheme="majorEastAsia" w:cstheme="minorHAnsi"/>
            <w:b/>
            <w:bCs/>
            <w:color w:val="000000"/>
          </w:rPr>
          <w:t>2003</w:t>
        </w:r>
      </w:hyperlink>
      <w:r w:rsidRPr="00DE3894">
        <w:rPr>
          <w:rFonts w:cstheme="minorHAnsi"/>
        </w:rPr>
        <w:t>). In particular, Klein (</w:t>
      </w:r>
      <w:hyperlink r:id="rId97" w:anchor="joms12444-bib-0135" w:history="1">
        <w:r w:rsidRPr="00DE3894">
          <w:rPr>
            <w:rStyle w:val="Hyperlink"/>
            <w:rFonts w:eastAsiaTheme="majorEastAsia" w:cstheme="minorHAnsi"/>
            <w:b/>
            <w:bCs/>
            <w:color w:val="000000"/>
          </w:rPr>
          <w:t>1998</w:t>
        </w:r>
      </w:hyperlink>
      <w:r w:rsidRPr="00DE3894">
        <w:rPr>
          <w:rFonts w:cstheme="minorHAnsi"/>
        </w:rPr>
        <w:t xml:space="preserve">) provides evidence that a more independent compensation committee results in lower productivity from the firm's long‐term assets. Similarly, </w:t>
      </w:r>
      <w:proofErr w:type="spellStart"/>
      <w:r w:rsidRPr="00DE3894">
        <w:rPr>
          <w:rFonts w:cstheme="minorHAnsi"/>
        </w:rPr>
        <w:t>Faleye</w:t>
      </w:r>
      <w:proofErr w:type="spellEnd"/>
      <w:r w:rsidRPr="00DE3894">
        <w:rPr>
          <w:rFonts w:cstheme="minorHAnsi"/>
        </w:rPr>
        <w:t xml:space="preserve"> (</w:t>
      </w:r>
      <w:hyperlink r:id="rId98" w:anchor="joms12444-bib-0081" w:history="1">
        <w:r w:rsidRPr="00DE3894">
          <w:rPr>
            <w:rStyle w:val="Hyperlink"/>
            <w:rFonts w:eastAsiaTheme="majorEastAsia" w:cstheme="minorHAnsi"/>
            <w:b/>
            <w:bCs/>
            <w:color w:val="000000"/>
          </w:rPr>
          <w:t>2007</w:t>
        </w:r>
      </w:hyperlink>
      <w:r w:rsidRPr="00DE3894">
        <w:rPr>
          <w:rFonts w:cstheme="minorHAnsi"/>
        </w:rPr>
        <w:t>) found nominating committee independence was associated with a 12 to 14 per cent lower market return. The equivocal pattern of findings for nominating and compensation committees suggests that committee independence may have positive benefits for some firms, while imposing burdens on others. However, these equivocal results may also be driven by reliance on datasets from different eras. In addition, the mixed results across different committee types should serve as caution against claims that independence is the panacea for reducing agency costs when examining the monitoring function of board committees.</w:t>
      </w:r>
    </w:p>
    <w:p w14:paraId="63A4D6CD" w14:textId="77777777" w:rsidR="00325B80" w:rsidRPr="00DE3894" w:rsidRDefault="00325B80" w:rsidP="00E732DF">
      <w:pPr>
        <w:rPr>
          <w:rFonts w:cstheme="minorHAnsi"/>
        </w:rPr>
      </w:pPr>
      <w:r w:rsidRPr="00DE3894">
        <w:rPr>
          <w:rFonts w:cstheme="minorHAnsi"/>
        </w:rPr>
        <w:t xml:space="preserve">Beyond the effects of committee independence, prior research also provides evidence regarding committees’ attention to their tasks and firm performance. </w:t>
      </w:r>
      <w:proofErr w:type="spellStart"/>
      <w:r w:rsidRPr="00DE3894">
        <w:rPr>
          <w:rFonts w:cstheme="minorHAnsi"/>
        </w:rPr>
        <w:t>Falato</w:t>
      </w:r>
      <w:proofErr w:type="spellEnd"/>
      <w:r w:rsidRPr="00DE3894">
        <w:rPr>
          <w:rFonts w:cstheme="minorHAnsi"/>
        </w:rPr>
        <w:t xml:space="preserve"> et al. (</w:t>
      </w:r>
      <w:hyperlink r:id="rId99" w:anchor="joms12444-bib-0080" w:history="1">
        <w:r w:rsidRPr="00DE3894">
          <w:rPr>
            <w:rStyle w:val="Hyperlink"/>
            <w:rFonts w:eastAsiaTheme="majorEastAsia" w:cstheme="minorHAnsi"/>
            <w:b/>
            <w:bCs/>
            <w:color w:val="000000"/>
          </w:rPr>
          <w:t>2014</w:t>
        </w:r>
      </w:hyperlink>
      <w:r w:rsidRPr="00DE3894">
        <w:rPr>
          <w:rFonts w:cstheme="minorHAnsi"/>
        </w:rPr>
        <w:t>) found that a busy director who serves on another board in which that firm incurs the death of the CEO or board member was associated with a 1.37 per cent decrease in stock price, while Dey (</w:t>
      </w:r>
      <w:hyperlink r:id="rId100" w:anchor="joms12444-bib-0068" w:history="1">
        <w:r w:rsidRPr="00DE3894">
          <w:rPr>
            <w:rStyle w:val="Hyperlink"/>
            <w:rFonts w:eastAsiaTheme="majorEastAsia" w:cstheme="minorHAnsi"/>
            <w:b/>
            <w:bCs/>
            <w:color w:val="000000"/>
          </w:rPr>
          <w:t>2008</w:t>
        </w:r>
      </w:hyperlink>
      <w:r w:rsidRPr="00DE3894">
        <w:rPr>
          <w:rFonts w:cstheme="minorHAnsi"/>
        </w:rPr>
        <w:t>) found that an effective audit committee (e.g., fully independent, meets more often, has a financial expert) increases financial return for all levels of agency conflicts. No relationship has been found for committee gender and racial diversity with firm performance (Carter et al., </w:t>
      </w:r>
      <w:hyperlink r:id="rId101" w:anchor="joms12444-bib-0041" w:history="1">
        <w:r w:rsidRPr="00DE3894">
          <w:rPr>
            <w:rStyle w:val="Hyperlink"/>
            <w:rFonts w:eastAsiaTheme="majorEastAsia" w:cstheme="minorHAnsi"/>
            <w:b/>
            <w:bCs/>
            <w:color w:val="000000"/>
          </w:rPr>
          <w:t>2010</w:t>
        </w:r>
      </w:hyperlink>
      <w:r w:rsidRPr="00DE3894">
        <w:rPr>
          <w:rFonts w:cstheme="minorHAnsi"/>
        </w:rPr>
        <w:t>).</w:t>
      </w:r>
    </w:p>
    <w:p w14:paraId="45D157CE" w14:textId="77777777" w:rsidR="00325B80" w:rsidRPr="00DE3894" w:rsidRDefault="00325B80" w:rsidP="00E732DF">
      <w:pPr>
        <w:pStyle w:val="Heading3"/>
        <w:rPr>
          <w:rFonts w:asciiTheme="minorHAnsi" w:hAnsiTheme="minorHAnsi" w:cstheme="minorHAnsi"/>
        </w:rPr>
      </w:pPr>
      <w:r w:rsidRPr="00DE3894">
        <w:rPr>
          <w:rFonts w:asciiTheme="minorHAnsi" w:hAnsiTheme="minorHAnsi" w:cstheme="minorHAnsi"/>
        </w:rPr>
        <w:t>Executive compensation</w:t>
      </w:r>
    </w:p>
    <w:p w14:paraId="0B2251CE" w14:textId="77777777" w:rsidR="00325B80" w:rsidRPr="00DE3894" w:rsidRDefault="00325B80" w:rsidP="00E732DF">
      <w:pPr>
        <w:rPr>
          <w:rFonts w:cstheme="minorHAnsi"/>
        </w:rPr>
      </w:pPr>
      <w:r w:rsidRPr="00DE3894">
        <w:rPr>
          <w:rFonts w:cstheme="minorHAnsi"/>
        </w:rPr>
        <w:t xml:space="preserve">As with firm performance, most studies have utilized agency theory to investigate relationships between committee characteristics and oversight of executive compensation. Consistent with agency theory, some studies find that strong committee governance constrains managerial attempts to capture larger and potentially unmerited financial compensation. For example, </w:t>
      </w:r>
      <w:proofErr w:type="spellStart"/>
      <w:r w:rsidRPr="00DE3894">
        <w:rPr>
          <w:rFonts w:cstheme="minorHAnsi"/>
        </w:rPr>
        <w:t>blockholders</w:t>
      </w:r>
      <w:proofErr w:type="spellEnd"/>
      <w:r w:rsidRPr="00DE3894">
        <w:rPr>
          <w:rFonts w:cstheme="minorHAnsi"/>
        </w:rPr>
        <w:t xml:space="preserve"> sitting on the compensation committee has been found to be associated with decreases in total CEO compensation and increases in equity incentives (</w:t>
      </w:r>
      <w:proofErr w:type="spellStart"/>
      <w:r w:rsidRPr="00DE3894">
        <w:rPr>
          <w:rFonts w:cstheme="minorHAnsi"/>
        </w:rPr>
        <w:t>Conyon</w:t>
      </w:r>
      <w:proofErr w:type="spellEnd"/>
      <w:r w:rsidRPr="00DE3894">
        <w:rPr>
          <w:rFonts w:cstheme="minorHAnsi"/>
        </w:rPr>
        <w:t xml:space="preserve"> and He, </w:t>
      </w:r>
      <w:hyperlink r:id="rId102" w:anchor="joms12444-bib-0055" w:history="1">
        <w:r w:rsidRPr="00DE3894">
          <w:rPr>
            <w:rStyle w:val="Hyperlink"/>
            <w:rFonts w:eastAsiaTheme="majorEastAsia" w:cstheme="minorHAnsi"/>
            <w:b/>
            <w:bCs/>
            <w:color w:val="000000"/>
          </w:rPr>
          <w:t>2004</w:t>
        </w:r>
      </w:hyperlink>
      <w:r w:rsidRPr="00DE3894">
        <w:rPr>
          <w:rFonts w:cstheme="minorHAnsi"/>
        </w:rPr>
        <w:t xml:space="preserve">). Similarly, </w:t>
      </w:r>
      <w:proofErr w:type="spellStart"/>
      <w:r w:rsidRPr="00DE3894">
        <w:rPr>
          <w:rFonts w:cstheme="minorHAnsi"/>
        </w:rPr>
        <w:t>Cyert</w:t>
      </w:r>
      <w:proofErr w:type="spellEnd"/>
      <w:r w:rsidRPr="00DE3894">
        <w:rPr>
          <w:rFonts w:cstheme="minorHAnsi"/>
        </w:rPr>
        <w:t xml:space="preserve"> et al. (</w:t>
      </w:r>
      <w:hyperlink r:id="rId103" w:anchor="joms12444-bib-0058" w:history="1">
        <w:r w:rsidRPr="00DE3894">
          <w:rPr>
            <w:rStyle w:val="Hyperlink"/>
            <w:rFonts w:eastAsiaTheme="majorEastAsia" w:cstheme="minorHAnsi"/>
            <w:b/>
            <w:bCs/>
            <w:color w:val="000000"/>
          </w:rPr>
          <w:t>2002</w:t>
        </w:r>
      </w:hyperlink>
      <w:r w:rsidRPr="00DE3894">
        <w:rPr>
          <w:rFonts w:cstheme="minorHAnsi"/>
        </w:rPr>
        <w:t xml:space="preserve">) report that doubling compensation committee members’ stock ownership results in about a four per cent reduction in predicted CEO contingent compensation and about a five per cent reduction in predicted CEO equity compensation, while Sun and </w:t>
      </w:r>
      <w:proofErr w:type="spellStart"/>
      <w:r w:rsidRPr="00DE3894">
        <w:rPr>
          <w:rFonts w:cstheme="minorHAnsi"/>
        </w:rPr>
        <w:t>Cahan</w:t>
      </w:r>
      <w:proofErr w:type="spellEnd"/>
      <w:r w:rsidRPr="00DE3894">
        <w:rPr>
          <w:rFonts w:cstheme="minorHAnsi"/>
        </w:rPr>
        <w:t xml:space="preserve"> (</w:t>
      </w:r>
      <w:hyperlink r:id="rId104" w:anchor="joms12444-bib-0180" w:history="1">
        <w:r w:rsidRPr="00DE3894">
          <w:rPr>
            <w:rStyle w:val="Hyperlink"/>
            <w:rFonts w:eastAsiaTheme="majorEastAsia" w:cstheme="minorHAnsi"/>
            <w:b/>
            <w:bCs/>
            <w:color w:val="000000"/>
          </w:rPr>
          <w:t>2009</w:t>
        </w:r>
      </w:hyperlink>
      <w:r w:rsidRPr="00DE3894">
        <w:rPr>
          <w:rFonts w:cstheme="minorHAnsi"/>
        </w:rPr>
        <w:t>) show that CEO cash compensation is more tightly linked to accounting earnings for compensation committees with higher quality.</w:t>
      </w:r>
      <w:hyperlink r:id="rId105" w:anchor="joms12444-note-1006_97" w:tooltip="Link to note" w:history="1">
        <w:r w:rsidRPr="00DE3894">
          <w:rPr>
            <w:rStyle w:val="Hyperlink"/>
            <w:rFonts w:eastAsiaTheme="majorEastAsia" w:cstheme="minorHAnsi"/>
            <w:b/>
            <w:bCs/>
            <w:color w:val="005274"/>
          </w:rPr>
          <w:t>6</w:t>
        </w:r>
      </w:hyperlink>
    </w:p>
    <w:p w14:paraId="3EA908C1" w14:textId="77777777" w:rsidR="00325B80" w:rsidRPr="00DE3894" w:rsidRDefault="00325B80" w:rsidP="00E732DF">
      <w:pPr>
        <w:rPr>
          <w:rFonts w:cstheme="minorHAnsi"/>
        </w:rPr>
      </w:pPr>
      <w:r w:rsidRPr="00DE3894">
        <w:rPr>
          <w:rFonts w:cstheme="minorHAnsi"/>
        </w:rPr>
        <w:t>Committee member independence has also been a point of emphasis in studies of compensation committees in non‐US firms, with studies finding that independence positively moderates the relationships of non‐proxy‐based activism, involving verbal steps taken by activist shareholders (e.g., statements to the media), with Canadian CEO contingent compensation (Chowdhury and Wang, </w:t>
      </w:r>
      <w:hyperlink r:id="rId106" w:anchor="joms12444-bib-0052" w:history="1">
        <w:r w:rsidRPr="00DE3894">
          <w:rPr>
            <w:rStyle w:val="Hyperlink"/>
            <w:rFonts w:eastAsiaTheme="majorEastAsia" w:cstheme="minorHAnsi"/>
            <w:b/>
            <w:bCs/>
            <w:color w:val="000000"/>
          </w:rPr>
          <w:t>2009</w:t>
        </w:r>
      </w:hyperlink>
      <w:r w:rsidRPr="00DE3894">
        <w:rPr>
          <w:rFonts w:cstheme="minorHAnsi"/>
        </w:rPr>
        <w:t>) and U.K. top management pay with firm performance (</w:t>
      </w:r>
      <w:proofErr w:type="spellStart"/>
      <w:r w:rsidRPr="00DE3894">
        <w:rPr>
          <w:rFonts w:cstheme="minorHAnsi"/>
        </w:rPr>
        <w:t>Conyon</w:t>
      </w:r>
      <w:proofErr w:type="spellEnd"/>
      <w:r w:rsidRPr="00DE3894">
        <w:rPr>
          <w:rFonts w:cstheme="minorHAnsi"/>
        </w:rPr>
        <w:t xml:space="preserve"> and Peck, </w:t>
      </w:r>
      <w:hyperlink r:id="rId107" w:anchor="joms12444-bib-0057" w:history="1">
        <w:r w:rsidRPr="00DE3894">
          <w:rPr>
            <w:rStyle w:val="Hyperlink"/>
            <w:rFonts w:eastAsiaTheme="majorEastAsia" w:cstheme="minorHAnsi"/>
            <w:b/>
            <w:bCs/>
            <w:color w:val="000000"/>
          </w:rPr>
          <w:t>1998</w:t>
        </w:r>
      </w:hyperlink>
      <w:r w:rsidRPr="00DE3894">
        <w:rPr>
          <w:rFonts w:cstheme="minorHAnsi"/>
        </w:rPr>
        <w:t xml:space="preserve">). In contrast, the absence of diligent committee monitoring allows CEOs to extract greater pay. For example, CEOs enjoy bonuses relative to merger deal sizes that are approximately 100 per cent greater when they sit on the nominating committee (Grinstein and </w:t>
      </w:r>
      <w:proofErr w:type="spellStart"/>
      <w:r w:rsidRPr="00DE3894">
        <w:rPr>
          <w:rFonts w:cstheme="minorHAnsi"/>
        </w:rPr>
        <w:t>Hribar</w:t>
      </w:r>
      <w:proofErr w:type="spellEnd"/>
      <w:r w:rsidRPr="00DE3894">
        <w:rPr>
          <w:rFonts w:cstheme="minorHAnsi"/>
        </w:rPr>
        <w:t>, </w:t>
      </w:r>
      <w:hyperlink r:id="rId108" w:anchor="joms12444-bib-0101" w:history="1">
        <w:r w:rsidRPr="00DE3894">
          <w:rPr>
            <w:rStyle w:val="Hyperlink"/>
            <w:rFonts w:eastAsiaTheme="majorEastAsia" w:cstheme="minorHAnsi"/>
            <w:b/>
            <w:bCs/>
            <w:color w:val="000000"/>
          </w:rPr>
          <w:t>2004</w:t>
        </w:r>
      </w:hyperlink>
      <w:r w:rsidRPr="00DE3894">
        <w:rPr>
          <w:rFonts w:cstheme="minorHAnsi"/>
        </w:rPr>
        <w:t>), and approximately 30 per cent greater total compensation when audit committee members are linked to, and socially dependent on, the CEO (Hwang and Kim, </w:t>
      </w:r>
      <w:hyperlink r:id="rId109" w:anchor="joms12444-bib-0124" w:history="1">
        <w:r w:rsidRPr="00DE3894">
          <w:rPr>
            <w:rStyle w:val="Hyperlink"/>
            <w:rFonts w:eastAsiaTheme="majorEastAsia" w:cstheme="minorHAnsi"/>
            <w:b/>
            <w:bCs/>
            <w:color w:val="000000"/>
          </w:rPr>
          <w:t>2009</w:t>
        </w:r>
      </w:hyperlink>
      <w:r w:rsidRPr="00DE3894">
        <w:rPr>
          <w:rFonts w:cstheme="minorHAnsi"/>
        </w:rPr>
        <w:t xml:space="preserve">). In line with those findings, </w:t>
      </w:r>
      <w:proofErr w:type="spellStart"/>
      <w:r w:rsidRPr="00DE3894">
        <w:rPr>
          <w:rFonts w:cstheme="minorHAnsi"/>
        </w:rPr>
        <w:t>Stathopolous</w:t>
      </w:r>
      <w:proofErr w:type="spellEnd"/>
      <w:r w:rsidRPr="00DE3894">
        <w:rPr>
          <w:rFonts w:cstheme="minorHAnsi"/>
        </w:rPr>
        <w:t xml:space="preserve"> et al. (</w:t>
      </w:r>
      <w:hyperlink r:id="rId110" w:anchor="joms12444-bib-0176" w:history="1">
        <w:r w:rsidRPr="00DE3894">
          <w:rPr>
            <w:rStyle w:val="Hyperlink"/>
            <w:rFonts w:eastAsiaTheme="majorEastAsia" w:cstheme="minorHAnsi"/>
            <w:b/>
            <w:bCs/>
            <w:color w:val="000000"/>
          </w:rPr>
          <w:t>2004</w:t>
        </w:r>
      </w:hyperlink>
      <w:r w:rsidRPr="00DE3894">
        <w:rPr>
          <w:rFonts w:cstheme="minorHAnsi"/>
        </w:rPr>
        <w:t>) provide evidence that total pay for UK CEOs, via issuance of in‐the‐money stock options, increases when they sit on the compensation committee.</w:t>
      </w:r>
    </w:p>
    <w:p w14:paraId="75C1A170" w14:textId="77777777" w:rsidR="00325B80" w:rsidRPr="00DE3894" w:rsidRDefault="00325B80" w:rsidP="00E732DF">
      <w:pPr>
        <w:rPr>
          <w:rFonts w:cstheme="minorHAnsi"/>
        </w:rPr>
      </w:pPr>
      <w:r w:rsidRPr="00DE3894">
        <w:rPr>
          <w:rFonts w:cstheme="minorHAnsi"/>
        </w:rPr>
        <w:lastRenderedPageBreak/>
        <w:t xml:space="preserve">However, some research offers findings which do not support agency theory arguments. </w:t>
      </w:r>
      <w:proofErr w:type="spellStart"/>
      <w:r w:rsidRPr="00DE3894">
        <w:rPr>
          <w:rFonts w:cstheme="minorHAnsi"/>
        </w:rPr>
        <w:t>Chhaochharia</w:t>
      </w:r>
      <w:proofErr w:type="spellEnd"/>
      <w:r w:rsidRPr="00DE3894">
        <w:rPr>
          <w:rFonts w:cstheme="minorHAnsi"/>
        </w:rPr>
        <w:t xml:space="preserve"> and Grinstein (</w:t>
      </w:r>
      <w:hyperlink r:id="rId111" w:anchor="joms12444-bib-0050" w:history="1">
        <w:r w:rsidRPr="00DE3894">
          <w:rPr>
            <w:rStyle w:val="Hyperlink"/>
            <w:rFonts w:eastAsiaTheme="majorEastAsia" w:cstheme="minorHAnsi"/>
            <w:b/>
            <w:bCs/>
            <w:color w:val="000000"/>
          </w:rPr>
          <w:t>2009</w:t>
        </w:r>
      </w:hyperlink>
      <w:r w:rsidRPr="00DE3894">
        <w:rPr>
          <w:rFonts w:cstheme="minorHAnsi"/>
        </w:rPr>
        <w:t>) fail to find evidence that compensation and nominating committee independence are related to CEO compensation. Moreover, Guthrie et al. (</w:t>
      </w:r>
      <w:hyperlink r:id="rId112" w:anchor="joms12444-bib-0106" w:history="1">
        <w:r w:rsidRPr="00DE3894">
          <w:rPr>
            <w:rStyle w:val="Hyperlink"/>
            <w:rFonts w:eastAsiaTheme="majorEastAsia" w:cstheme="minorHAnsi"/>
            <w:b/>
            <w:bCs/>
            <w:color w:val="000000"/>
          </w:rPr>
          <w:t>2012</w:t>
        </w:r>
      </w:hyperlink>
      <w:r w:rsidRPr="00DE3894">
        <w:rPr>
          <w:rFonts w:cstheme="minorHAnsi"/>
        </w:rPr>
        <w:t xml:space="preserve">) found that two outliers in </w:t>
      </w:r>
      <w:proofErr w:type="spellStart"/>
      <w:r w:rsidRPr="00DE3894">
        <w:rPr>
          <w:rFonts w:cstheme="minorHAnsi"/>
        </w:rPr>
        <w:t>Chhaochharia</w:t>
      </w:r>
      <w:proofErr w:type="spellEnd"/>
      <w:r w:rsidRPr="00DE3894">
        <w:rPr>
          <w:rFonts w:cstheme="minorHAnsi"/>
        </w:rPr>
        <w:t xml:space="preserve"> and Grinstein's study (Apple and Fossil) biased their study and, after accounting for outliers, find that requirements for compensation committee independence lead to increases in US CEO total pay; findings consistent with those of </w:t>
      </w:r>
      <w:proofErr w:type="spellStart"/>
      <w:r w:rsidRPr="00DE3894">
        <w:rPr>
          <w:rFonts w:cstheme="minorHAnsi"/>
        </w:rPr>
        <w:t>Masulis</w:t>
      </w:r>
      <w:proofErr w:type="spellEnd"/>
      <w:r w:rsidRPr="00DE3894">
        <w:rPr>
          <w:rFonts w:cstheme="minorHAnsi"/>
        </w:rPr>
        <w:t xml:space="preserve"> et al. (</w:t>
      </w:r>
      <w:hyperlink r:id="rId113" w:anchor="joms12444-bib-0154" w:history="1">
        <w:r w:rsidRPr="00DE3894">
          <w:rPr>
            <w:rStyle w:val="Hyperlink"/>
            <w:rFonts w:eastAsiaTheme="majorEastAsia" w:cstheme="minorHAnsi"/>
            <w:b/>
            <w:bCs/>
            <w:color w:val="000000"/>
          </w:rPr>
          <w:t>2012</w:t>
        </w:r>
      </w:hyperlink>
      <w:r w:rsidRPr="00DE3894">
        <w:rPr>
          <w:rFonts w:cstheme="minorHAnsi"/>
        </w:rPr>
        <w:t>) who report a positive relationship between foreign independent directors on the compensation committee and CEO pay. Finally, the presence of ‘captured’ board members on the compensation committee was found to not be associated with greater changes in CEO compensation and total CEO compensation (Daily et al., </w:t>
      </w:r>
      <w:hyperlink r:id="rId114" w:anchor="joms12444-bib-0060" w:history="1">
        <w:r w:rsidRPr="00DE3894">
          <w:rPr>
            <w:rStyle w:val="Hyperlink"/>
            <w:rFonts w:eastAsiaTheme="majorEastAsia" w:cstheme="minorHAnsi"/>
            <w:b/>
            <w:bCs/>
            <w:color w:val="000000"/>
          </w:rPr>
          <w:t>1998</w:t>
        </w:r>
      </w:hyperlink>
      <w:r w:rsidRPr="00DE3894">
        <w:rPr>
          <w:rFonts w:cstheme="minorHAnsi"/>
        </w:rPr>
        <w:t>). Captured board members are directors who are affiliated with the firm (i.e., personal or professional relationships with the firm or its executives) or are interdependent (i.e., appointed after the CEO started in his or her position). Such findings that conflict with agency theory arguments suggest that directors serving on powerful committees, regardless of whether they are independent, may prioritize their obligation to shareholders (Daily, </w:t>
      </w:r>
      <w:hyperlink r:id="rId115" w:anchor="joms12444-bib-0059" w:history="1">
        <w:r w:rsidRPr="00DE3894">
          <w:rPr>
            <w:rStyle w:val="Hyperlink"/>
            <w:rFonts w:eastAsiaTheme="majorEastAsia" w:cstheme="minorHAnsi"/>
            <w:b/>
            <w:bCs/>
            <w:color w:val="000000"/>
          </w:rPr>
          <w:t>1996</w:t>
        </w:r>
      </w:hyperlink>
      <w:r w:rsidRPr="00DE3894">
        <w:rPr>
          <w:rFonts w:cstheme="minorHAnsi"/>
        </w:rPr>
        <w:t>; Daily et al., </w:t>
      </w:r>
      <w:hyperlink r:id="rId116" w:anchor="joms12444-bib-0060" w:history="1">
        <w:r w:rsidRPr="00DE3894">
          <w:rPr>
            <w:rStyle w:val="Hyperlink"/>
            <w:rFonts w:eastAsiaTheme="majorEastAsia" w:cstheme="minorHAnsi"/>
            <w:b/>
            <w:bCs/>
            <w:color w:val="000000"/>
          </w:rPr>
          <w:t>1998</w:t>
        </w:r>
      </w:hyperlink>
      <w:r w:rsidRPr="00DE3894">
        <w:rPr>
          <w:rFonts w:cstheme="minorHAnsi"/>
        </w:rPr>
        <w:t>) or that an optimal contracting perspective, in which higher CEO compensation reflects the market price for greater managerial quality, supersedes agency theory in some contexts (</w:t>
      </w:r>
      <w:proofErr w:type="spellStart"/>
      <w:r w:rsidRPr="00DE3894">
        <w:rPr>
          <w:rFonts w:cstheme="minorHAnsi"/>
        </w:rPr>
        <w:t>Masulis</w:t>
      </w:r>
      <w:proofErr w:type="spellEnd"/>
      <w:r w:rsidRPr="00DE3894">
        <w:rPr>
          <w:rFonts w:cstheme="minorHAnsi"/>
        </w:rPr>
        <w:t xml:space="preserve"> et al., </w:t>
      </w:r>
      <w:hyperlink r:id="rId117" w:anchor="joms12444-bib-0154" w:history="1">
        <w:r w:rsidRPr="00DE3894">
          <w:rPr>
            <w:rStyle w:val="Hyperlink"/>
            <w:rFonts w:eastAsiaTheme="majorEastAsia" w:cstheme="minorHAnsi"/>
            <w:b/>
            <w:bCs/>
            <w:color w:val="000000"/>
          </w:rPr>
          <w:t>2012</w:t>
        </w:r>
      </w:hyperlink>
      <w:r w:rsidRPr="00DE3894">
        <w:rPr>
          <w:rFonts w:cstheme="minorHAnsi"/>
        </w:rPr>
        <w:t>).</w:t>
      </w:r>
    </w:p>
    <w:p w14:paraId="205B30EA" w14:textId="77777777" w:rsidR="00325B80" w:rsidRPr="00DE3894" w:rsidRDefault="00325B80" w:rsidP="00E732DF">
      <w:pPr>
        <w:rPr>
          <w:rFonts w:cstheme="minorHAnsi"/>
        </w:rPr>
      </w:pPr>
      <w:r w:rsidRPr="00DE3894">
        <w:rPr>
          <w:rFonts w:cstheme="minorHAnsi"/>
        </w:rPr>
        <w:t xml:space="preserve">Overall, our review of compensation committee influence reveals support for agency theory predictions of CEO compensation is rather mixed. This is likely why scholars use other theoretical frameworks with agency theory. </w:t>
      </w:r>
      <w:proofErr w:type="gramStart"/>
      <w:r w:rsidRPr="00DE3894">
        <w:rPr>
          <w:rFonts w:cstheme="minorHAnsi"/>
        </w:rPr>
        <w:t>In particular, recent</w:t>
      </w:r>
      <w:proofErr w:type="gramEnd"/>
      <w:r w:rsidRPr="00DE3894">
        <w:rPr>
          <w:rFonts w:cstheme="minorHAnsi"/>
        </w:rPr>
        <w:t xml:space="preserve"> work argues that committees’ monitoring can be enhanced when members have sufficient knowledge and expertise. Building theory on knowledge transfer and exchange, </w:t>
      </w:r>
      <w:proofErr w:type="spellStart"/>
      <w:r w:rsidRPr="00DE3894">
        <w:rPr>
          <w:rFonts w:cstheme="minorHAnsi"/>
        </w:rPr>
        <w:t>Brandes</w:t>
      </w:r>
      <w:proofErr w:type="spellEnd"/>
      <w:r w:rsidRPr="00DE3894">
        <w:rPr>
          <w:rFonts w:cstheme="minorHAnsi"/>
        </w:rPr>
        <w:t xml:space="preserve"> et al. (</w:t>
      </w:r>
      <w:hyperlink r:id="rId118" w:anchor="joms12444-bib-0029" w:history="1">
        <w:r w:rsidRPr="00DE3894">
          <w:rPr>
            <w:rStyle w:val="Hyperlink"/>
            <w:rFonts w:eastAsiaTheme="majorEastAsia" w:cstheme="minorHAnsi"/>
            <w:b/>
            <w:bCs/>
            <w:color w:val="000000"/>
          </w:rPr>
          <w:t>2016</w:t>
        </w:r>
      </w:hyperlink>
      <w:r w:rsidRPr="00DE3894">
        <w:rPr>
          <w:rFonts w:cstheme="minorHAnsi"/>
        </w:rPr>
        <w:t>) examined how linking ‘pin’ directors (i.e., directors serving on the audit and compensation committees) are associated with reduced CEO compensation. In a study focusing on other top executives, Gore et al. (</w:t>
      </w:r>
      <w:hyperlink r:id="rId119" w:anchor="joms12444-bib-0100" w:history="1">
        <w:r w:rsidRPr="00DE3894">
          <w:rPr>
            <w:rStyle w:val="Hyperlink"/>
            <w:rFonts w:eastAsiaTheme="majorEastAsia" w:cstheme="minorHAnsi"/>
            <w:b/>
            <w:bCs/>
            <w:color w:val="000000"/>
          </w:rPr>
          <w:t>2011</w:t>
        </w:r>
      </w:hyperlink>
      <w:r w:rsidRPr="00DE3894">
        <w:rPr>
          <w:rFonts w:cstheme="minorHAnsi"/>
        </w:rPr>
        <w:t>) find support for the presence of a finance committee or a CEO with a financial background leading to lower incentive‐based pay for the chief financial officer, arguing that this supported relationship is evidence that financial expertise is an important component of effective monitoring.</w:t>
      </w:r>
    </w:p>
    <w:p w14:paraId="657031C9" w14:textId="77777777" w:rsidR="00325B80" w:rsidRPr="00DE3894" w:rsidRDefault="00325B80" w:rsidP="00E732DF">
      <w:pPr>
        <w:rPr>
          <w:rFonts w:cstheme="minorHAnsi"/>
        </w:rPr>
      </w:pPr>
      <w:r w:rsidRPr="00DE3894">
        <w:rPr>
          <w:rFonts w:cstheme="minorHAnsi"/>
        </w:rPr>
        <w:t xml:space="preserve">Moving away from agency theory, scholars have attempted to provide alternative explanations of how and why board committees impact executive compensation. Young and </w:t>
      </w:r>
      <w:proofErr w:type="spellStart"/>
      <w:r w:rsidRPr="00DE3894">
        <w:rPr>
          <w:rFonts w:cstheme="minorHAnsi"/>
        </w:rPr>
        <w:t>Buchholtz</w:t>
      </w:r>
      <w:proofErr w:type="spellEnd"/>
      <w:r w:rsidRPr="00DE3894">
        <w:rPr>
          <w:rFonts w:cstheme="minorHAnsi"/>
        </w:rPr>
        <w:t xml:space="preserve"> (</w:t>
      </w:r>
      <w:hyperlink r:id="rId120" w:anchor="joms12444-bib-0196" w:history="1">
        <w:r w:rsidRPr="00DE3894">
          <w:rPr>
            <w:rStyle w:val="Hyperlink"/>
            <w:rFonts w:eastAsiaTheme="majorEastAsia" w:cstheme="minorHAnsi"/>
            <w:b/>
            <w:bCs/>
            <w:color w:val="000000"/>
          </w:rPr>
          <w:t>2002</w:t>
        </w:r>
      </w:hyperlink>
      <w:r w:rsidRPr="00DE3894">
        <w:rPr>
          <w:rFonts w:cstheme="minorHAnsi"/>
        </w:rPr>
        <w:t xml:space="preserve">) employ social identity theory and the similarity‐attraction paradigm to argue that CEOs are treated more </w:t>
      </w:r>
      <w:proofErr w:type="spellStart"/>
      <w:r w:rsidRPr="00DE3894">
        <w:rPr>
          <w:rFonts w:cstheme="minorHAnsi"/>
        </w:rPr>
        <w:t>favourably</w:t>
      </w:r>
      <w:proofErr w:type="spellEnd"/>
      <w:r w:rsidRPr="00DE3894">
        <w:rPr>
          <w:rFonts w:cstheme="minorHAnsi"/>
        </w:rPr>
        <w:t xml:space="preserve"> when they are demographically similar to the compensation committee. The authors find that CEO pay is more closely tied to firm performance when compensation committee members’ tenure is more dissimilar to the CEO's tenure. Belliveau et al. (</w:t>
      </w:r>
      <w:hyperlink r:id="rId121" w:anchor="joms12444-bib-0023" w:history="1">
        <w:r w:rsidRPr="00DE3894">
          <w:rPr>
            <w:rStyle w:val="Hyperlink"/>
            <w:rFonts w:eastAsiaTheme="majorEastAsia" w:cstheme="minorHAnsi"/>
            <w:b/>
            <w:bCs/>
            <w:color w:val="000000"/>
          </w:rPr>
          <w:t>1996</w:t>
        </w:r>
      </w:hyperlink>
      <w:r w:rsidRPr="00DE3894">
        <w:rPr>
          <w:rFonts w:cstheme="minorHAnsi"/>
        </w:rPr>
        <w:t>) also examine similarity, but focus on social status differences between CEOs and their compensation committee chairs. Consistent with the position that social status affects influence and dependence among individuals, the study indicates that a CEO with higher relative social status than the compensation committee chair receives greater compensation. Alternatively, a compensation committee chair with higher social status than the CEO constrains CEO pay.</w:t>
      </w:r>
    </w:p>
    <w:p w14:paraId="1C32CF61" w14:textId="77777777" w:rsidR="00325B80" w:rsidRPr="00DE3894" w:rsidRDefault="00325B80" w:rsidP="00E732DF">
      <w:pPr>
        <w:rPr>
          <w:rFonts w:cstheme="minorHAnsi"/>
        </w:rPr>
      </w:pPr>
      <w:r w:rsidRPr="00DE3894">
        <w:rPr>
          <w:rFonts w:cstheme="minorHAnsi"/>
        </w:rPr>
        <w:t xml:space="preserve">A nascent, but growing research stream focuses on the effects of CEO and compensation committee members’ political beliefs on compensation. Using political psychology and upper echelon perspectives, Gupta and </w:t>
      </w:r>
      <w:proofErr w:type="spellStart"/>
      <w:r w:rsidRPr="00DE3894">
        <w:rPr>
          <w:rFonts w:cstheme="minorHAnsi"/>
        </w:rPr>
        <w:t>Wowak</w:t>
      </w:r>
      <w:proofErr w:type="spellEnd"/>
      <w:r w:rsidRPr="00DE3894">
        <w:rPr>
          <w:rFonts w:cstheme="minorHAnsi"/>
        </w:rPr>
        <w:t xml:space="preserve"> (</w:t>
      </w:r>
      <w:hyperlink r:id="rId122" w:anchor="joms12444-bib-0105" w:history="1">
        <w:r w:rsidRPr="00DE3894">
          <w:rPr>
            <w:rStyle w:val="Hyperlink"/>
            <w:rFonts w:eastAsiaTheme="majorEastAsia" w:cstheme="minorHAnsi"/>
            <w:b/>
            <w:bCs/>
            <w:color w:val="000000"/>
          </w:rPr>
          <w:t>2017</w:t>
        </w:r>
      </w:hyperlink>
      <w:r w:rsidRPr="00DE3894">
        <w:rPr>
          <w:rFonts w:cstheme="minorHAnsi"/>
        </w:rPr>
        <w:t xml:space="preserve">) found that politically conservative compensation committees, in which their members have donated more often, over a longer period of time and in greater amounts to the Republican party in the US, were positively associated with total CEO pay and greater rewards for strong financial performance. On the other hand, Chin and </w:t>
      </w:r>
      <w:proofErr w:type="spellStart"/>
      <w:r w:rsidRPr="00DE3894">
        <w:rPr>
          <w:rFonts w:cstheme="minorHAnsi"/>
        </w:rPr>
        <w:t>Semadeni</w:t>
      </w:r>
      <w:proofErr w:type="spellEnd"/>
      <w:r w:rsidRPr="00DE3894">
        <w:rPr>
          <w:rFonts w:cstheme="minorHAnsi"/>
        </w:rPr>
        <w:t xml:space="preserve"> (</w:t>
      </w:r>
      <w:hyperlink r:id="rId123" w:anchor="joms12444-bib-0051" w:history="1">
        <w:r w:rsidRPr="00DE3894">
          <w:rPr>
            <w:rStyle w:val="Hyperlink"/>
            <w:rFonts w:eastAsiaTheme="majorEastAsia" w:cstheme="minorHAnsi"/>
            <w:b/>
            <w:bCs/>
            <w:color w:val="000000"/>
          </w:rPr>
          <w:t>2017</w:t>
        </w:r>
      </w:hyperlink>
      <w:r w:rsidRPr="00DE3894">
        <w:rPr>
          <w:rFonts w:cstheme="minorHAnsi"/>
        </w:rPr>
        <w:t>) found that politically liberal CEOs and compensation committees, who prioritize both egalitarianism and equality, are associated with greater pay equality among non‐CEO executives. These two studies are examples of how established management theory can be integrated with social constructs to offer new and relevant insights into corporate governance.</w:t>
      </w:r>
    </w:p>
    <w:p w14:paraId="644A6A2B" w14:textId="77777777" w:rsidR="00325B80" w:rsidRPr="00DE3894" w:rsidRDefault="00325B80" w:rsidP="00E732DF">
      <w:pPr>
        <w:rPr>
          <w:rFonts w:cstheme="minorHAnsi"/>
        </w:rPr>
      </w:pPr>
      <w:r w:rsidRPr="00DE3894">
        <w:rPr>
          <w:rFonts w:cstheme="minorHAnsi"/>
        </w:rPr>
        <w:t>Finally, research has examined the criteria compensation committees use to determine executive compensation. In their test of which of two theories better explain CEO compensation, O'Reilly et al. (</w:t>
      </w:r>
      <w:hyperlink r:id="rId124" w:anchor="joms12444-bib-0162" w:history="1">
        <w:r w:rsidRPr="00DE3894">
          <w:rPr>
            <w:rStyle w:val="Hyperlink"/>
            <w:rFonts w:eastAsiaTheme="majorEastAsia" w:cstheme="minorHAnsi"/>
            <w:b/>
            <w:bCs/>
            <w:color w:val="000000"/>
          </w:rPr>
          <w:t>1988</w:t>
        </w:r>
      </w:hyperlink>
      <w:r w:rsidRPr="00DE3894">
        <w:rPr>
          <w:rFonts w:cstheme="minorHAnsi"/>
        </w:rPr>
        <w:t xml:space="preserve">) found no support </w:t>
      </w:r>
      <w:r w:rsidRPr="00DE3894">
        <w:rPr>
          <w:rFonts w:cstheme="minorHAnsi"/>
        </w:rPr>
        <w:lastRenderedPageBreak/>
        <w:t>for a tournament theory argument in which CEO pay is greater when a firm has more vice presidents. However, the authors found support for a model developed from social comparisons and suggested this finding indicates that compensation committee members’ judgments on CEO pay are anchored by their own pay. Relatedly, scholars have argued that compensation committees may consider the regulatory environment (Perry and Zenner, </w:t>
      </w:r>
      <w:hyperlink r:id="rId125" w:anchor="joms12444-bib-0165" w:history="1">
        <w:r w:rsidRPr="00DE3894">
          <w:rPr>
            <w:rStyle w:val="Hyperlink"/>
            <w:rFonts w:eastAsiaTheme="majorEastAsia" w:cstheme="minorHAnsi"/>
            <w:b/>
            <w:bCs/>
            <w:color w:val="000000"/>
          </w:rPr>
          <w:t>2001</w:t>
        </w:r>
      </w:hyperlink>
      <w:r w:rsidRPr="00DE3894">
        <w:rPr>
          <w:rFonts w:cstheme="minorHAnsi"/>
        </w:rPr>
        <w:t>), anticipated market rates (</w:t>
      </w:r>
      <w:proofErr w:type="spellStart"/>
      <w:r w:rsidRPr="00DE3894">
        <w:rPr>
          <w:rFonts w:cstheme="minorHAnsi"/>
        </w:rPr>
        <w:t>Ezzamel</w:t>
      </w:r>
      <w:proofErr w:type="spellEnd"/>
      <w:r w:rsidRPr="00DE3894">
        <w:rPr>
          <w:rFonts w:cstheme="minorHAnsi"/>
        </w:rPr>
        <w:t xml:space="preserve"> and Watson, </w:t>
      </w:r>
      <w:hyperlink r:id="rId126" w:anchor="joms12444-bib-0079" w:history="1">
        <w:r w:rsidRPr="00DE3894">
          <w:rPr>
            <w:rStyle w:val="Hyperlink"/>
            <w:rFonts w:eastAsiaTheme="majorEastAsia" w:cstheme="minorHAnsi"/>
            <w:b/>
            <w:bCs/>
            <w:color w:val="000000"/>
          </w:rPr>
          <w:t>2002</w:t>
        </w:r>
      </w:hyperlink>
      <w:r w:rsidRPr="00DE3894">
        <w:rPr>
          <w:rFonts w:cstheme="minorHAnsi"/>
        </w:rPr>
        <w:t>), and compensation across unrelated firms (</w:t>
      </w:r>
      <w:proofErr w:type="spellStart"/>
      <w:r w:rsidRPr="00DE3894">
        <w:rPr>
          <w:rFonts w:cstheme="minorHAnsi"/>
        </w:rPr>
        <w:t>Faulkender</w:t>
      </w:r>
      <w:proofErr w:type="spellEnd"/>
      <w:r w:rsidRPr="00DE3894">
        <w:rPr>
          <w:rFonts w:cstheme="minorHAnsi"/>
        </w:rPr>
        <w:t xml:space="preserve"> and Yang, </w:t>
      </w:r>
      <w:hyperlink r:id="rId127" w:anchor="joms12444-bib-0085" w:history="1">
        <w:r w:rsidRPr="00DE3894">
          <w:rPr>
            <w:rStyle w:val="Hyperlink"/>
            <w:rFonts w:eastAsiaTheme="majorEastAsia" w:cstheme="minorHAnsi"/>
            <w:b/>
            <w:bCs/>
            <w:color w:val="000000"/>
          </w:rPr>
          <w:t>2010</w:t>
        </w:r>
      </w:hyperlink>
      <w:r w:rsidRPr="00DE3894">
        <w:rPr>
          <w:rFonts w:cstheme="minorHAnsi"/>
        </w:rPr>
        <w:t>) to determine CEO pay at their own firms.</w:t>
      </w:r>
    </w:p>
    <w:p w14:paraId="15D7DABA" w14:textId="77777777" w:rsidR="00325B80" w:rsidRPr="00DE3894" w:rsidRDefault="00325B80" w:rsidP="00E732DF">
      <w:pPr>
        <w:pStyle w:val="Heading3"/>
        <w:rPr>
          <w:rFonts w:asciiTheme="minorHAnsi" w:hAnsiTheme="minorHAnsi" w:cstheme="minorHAnsi"/>
        </w:rPr>
      </w:pPr>
      <w:r w:rsidRPr="00DE3894">
        <w:rPr>
          <w:rFonts w:asciiTheme="minorHAnsi" w:hAnsiTheme="minorHAnsi" w:cstheme="minorHAnsi"/>
        </w:rPr>
        <w:t xml:space="preserve">Misconduct and inappropriate </w:t>
      </w:r>
      <w:proofErr w:type="spellStart"/>
      <w:r w:rsidRPr="00DE3894">
        <w:rPr>
          <w:rFonts w:asciiTheme="minorHAnsi" w:hAnsiTheme="minorHAnsi" w:cstheme="minorHAnsi"/>
        </w:rPr>
        <w:t>behaviour</w:t>
      </w:r>
      <w:proofErr w:type="spellEnd"/>
    </w:p>
    <w:p w14:paraId="14EEC2A7" w14:textId="77777777" w:rsidR="00325B80" w:rsidRPr="00DE3894" w:rsidRDefault="00325B80" w:rsidP="00E732DF">
      <w:pPr>
        <w:rPr>
          <w:rFonts w:cstheme="minorHAnsi"/>
        </w:rPr>
      </w:pPr>
      <w:r w:rsidRPr="00DE3894">
        <w:rPr>
          <w:rFonts w:cstheme="minorHAnsi"/>
        </w:rPr>
        <w:t xml:space="preserve">Common types of questionable firm </w:t>
      </w:r>
      <w:proofErr w:type="spellStart"/>
      <w:r w:rsidRPr="00DE3894">
        <w:rPr>
          <w:rFonts w:cstheme="minorHAnsi"/>
        </w:rPr>
        <w:t>behaviour</w:t>
      </w:r>
      <w:proofErr w:type="spellEnd"/>
      <w:r w:rsidRPr="00DE3894">
        <w:rPr>
          <w:rFonts w:cstheme="minorHAnsi"/>
        </w:rPr>
        <w:t xml:space="preserve"> include earnings management, fraud/crime, and stock option manipulation. While financial reporting requires judgment, firms have techniques to create unjustifiably positive views of earnings, such as taking abnormal accruals. Research, however, has consistently shown that stronger monitoring by committees, measured as having a majority of independent directors serving on at least two of the three major committees, reduces abnormal accruals</w:t>
      </w:r>
      <w:hyperlink r:id="rId128" w:anchor="joms12444-note-1007_120" w:tooltip="Link to note" w:history="1">
        <w:r w:rsidRPr="00DE3894">
          <w:rPr>
            <w:rStyle w:val="Hyperlink"/>
            <w:rFonts w:eastAsiaTheme="majorEastAsia" w:cstheme="minorHAnsi"/>
            <w:b/>
            <w:bCs/>
            <w:color w:val="005274"/>
          </w:rPr>
          <w:t>7</w:t>
        </w:r>
      </w:hyperlink>
      <w:r w:rsidRPr="00DE3894">
        <w:rPr>
          <w:rFonts w:cstheme="minorHAnsi"/>
        </w:rPr>
        <w:t> (</w:t>
      </w:r>
      <w:proofErr w:type="spellStart"/>
      <w:r w:rsidRPr="00DE3894">
        <w:rPr>
          <w:rFonts w:cstheme="minorHAnsi"/>
        </w:rPr>
        <w:t>Faleye</w:t>
      </w:r>
      <w:proofErr w:type="spellEnd"/>
      <w:r w:rsidRPr="00DE3894">
        <w:rPr>
          <w:rFonts w:cstheme="minorHAnsi"/>
        </w:rPr>
        <w:t xml:space="preserve"> et al., </w:t>
      </w:r>
      <w:hyperlink r:id="rId129" w:anchor="joms12444-bib-0082" w:history="1">
        <w:r w:rsidRPr="00DE3894">
          <w:rPr>
            <w:rStyle w:val="Hyperlink"/>
            <w:rFonts w:eastAsiaTheme="majorEastAsia" w:cstheme="minorHAnsi"/>
            <w:b/>
            <w:bCs/>
            <w:color w:val="000000"/>
          </w:rPr>
          <w:t>2011</w:t>
        </w:r>
      </w:hyperlink>
      <w:r w:rsidRPr="00DE3894">
        <w:rPr>
          <w:rFonts w:cstheme="minorHAnsi"/>
        </w:rPr>
        <w:t>). For example, Klein (</w:t>
      </w:r>
      <w:hyperlink r:id="rId130" w:anchor="joms12444-bib-0136" w:history="1">
        <w:r w:rsidRPr="00DE3894">
          <w:rPr>
            <w:rStyle w:val="Hyperlink"/>
            <w:rFonts w:eastAsiaTheme="majorEastAsia" w:cstheme="minorHAnsi"/>
            <w:b/>
            <w:bCs/>
            <w:color w:val="000000"/>
          </w:rPr>
          <w:t>2002a</w:t>
        </w:r>
      </w:hyperlink>
      <w:r w:rsidRPr="00DE3894">
        <w:rPr>
          <w:rFonts w:cstheme="minorHAnsi"/>
        </w:rPr>
        <w:t xml:space="preserve">) found that audit committee independence was negatively associated with abnormal accruals. </w:t>
      </w:r>
      <w:proofErr w:type="spellStart"/>
      <w:r w:rsidRPr="00DE3894">
        <w:rPr>
          <w:rFonts w:cstheme="minorHAnsi"/>
        </w:rPr>
        <w:t>Badolato</w:t>
      </w:r>
      <w:proofErr w:type="spellEnd"/>
      <w:r w:rsidRPr="00DE3894">
        <w:rPr>
          <w:rFonts w:cstheme="minorHAnsi"/>
        </w:rPr>
        <w:t xml:space="preserve"> et al. (</w:t>
      </w:r>
      <w:hyperlink r:id="rId131" w:anchor="joms12444-bib-0016" w:history="1">
        <w:r w:rsidRPr="00DE3894">
          <w:rPr>
            <w:rStyle w:val="Hyperlink"/>
            <w:rFonts w:eastAsiaTheme="majorEastAsia" w:cstheme="minorHAnsi"/>
            <w:b/>
            <w:bCs/>
            <w:color w:val="000000"/>
          </w:rPr>
          <w:t>2014</w:t>
        </w:r>
      </w:hyperlink>
      <w:r w:rsidRPr="00DE3894">
        <w:rPr>
          <w:rFonts w:cstheme="minorHAnsi"/>
        </w:rPr>
        <w:t>) examined audit committees’ status (i.e., career advancement, achievement and prestige) relative to management and financial expertise, finding that both were positively associated with lower abnormal accruals and reduced accounting irregularities. Bedard et al. (</w:t>
      </w:r>
      <w:hyperlink r:id="rId132" w:anchor="joms12444-bib-0021" w:history="1">
        <w:r w:rsidRPr="00DE3894">
          <w:rPr>
            <w:rStyle w:val="Hyperlink"/>
            <w:rFonts w:eastAsiaTheme="majorEastAsia" w:cstheme="minorHAnsi"/>
            <w:b/>
            <w:bCs/>
            <w:color w:val="000000"/>
          </w:rPr>
          <w:t>2004</w:t>
        </w:r>
      </w:hyperlink>
      <w:r w:rsidRPr="00DE3894">
        <w:rPr>
          <w:rFonts w:cstheme="minorHAnsi"/>
        </w:rPr>
        <w:t xml:space="preserve">) had similar findings, but also found that excluding audit committee members from receiving stock options reduced aggressive earnings management. Additionally, </w:t>
      </w:r>
      <w:proofErr w:type="spellStart"/>
      <w:r w:rsidRPr="00DE3894">
        <w:rPr>
          <w:rFonts w:cstheme="minorHAnsi"/>
        </w:rPr>
        <w:t>Bruynseels</w:t>
      </w:r>
      <w:proofErr w:type="spellEnd"/>
      <w:r w:rsidRPr="00DE3894">
        <w:rPr>
          <w:rFonts w:cstheme="minorHAnsi"/>
        </w:rPr>
        <w:t xml:space="preserve"> and </w:t>
      </w:r>
      <w:proofErr w:type="spellStart"/>
      <w:r w:rsidRPr="00DE3894">
        <w:rPr>
          <w:rFonts w:cstheme="minorHAnsi"/>
        </w:rPr>
        <w:t>Cardinaels</w:t>
      </w:r>
      <w:proofErr w:type="spellEnd"/>
      <w:r w:rsidRPr="00DE3894">
        <w:rPr>
          <w:rFonts w:cstheme="minorHAnsi"/>
        </w:rPr>
        <w:t xml:space="preserve"> (</w:t>
      </w:r>
      <w:hyperlink r:id="rId133" w:anchor="joms12444-bib-0031" w:history="1">
        <w:r w:rsidRPr="00DE3894">
          <w:rPr>
            <w:rStyle w:val="Hyperlink"/>
            <w:rFonts w:eastAsiaTheme="majorEastAsia" w:cstheme="minorHAnsi"/>
            <w:b/>
            <w:bCs/>
            <w:color w:val="000000"/>
          </w:rPr>
          <w:t>2013</w:t>
        </w:r>
      </w:hyperlink>
      <w:r w:rsidRPr="00DE3894">
        <w:rPr>
          <w:rFonts w:cstheme="minorHAnsi"/>
        </w:rPr>
        <w:t>) considered social network ties from friendships and advice networks between audit committee members and CEOs, finding that friendship ties were positively associated with earnings management, as well as auditors reporting internal control weaknesses and going‐concerns. Finally, audit committee independence and legal expertise have been found to enhance the quality of financial reporting and reduce the likelihood of restatement (Abbott et al., </w:t>
      </w:r>
      <w:hyperlink r:id="rId134" w:anchor="joms12444-bib-0001" w:history="1">
        <w:r w:rsidRPr="00DE3894">
          <w:rPr>
            <w:rStyle w:val="Hyperlink"/>
            <w:rFonts w:eastAsiaTheme="majorEastAsia" w:cstheme="minorHAnsi"/>
            <w:b/>
            <w:bCs/>
            <w:color w:val="000000"/>
          </w:rPr>
          <w:t>2004</w:t>
        </w:r>
      </w:hyperlink>
      <w:r w:rsidRPr="00DE3894">
        <w:rPr>
          <w:rFonts w:cstheme="minorHAnsi"/>
        </w:rPr>
        <w:t>; Krishnan et al., </w:t>
      </w:r>
      <w:hyperlink r:id="rId135" w:anchor="joms12444-bib-0141" w:history="1">
        <w:r w:rsidRPr="00DE3894">
          <w:rPr>
            <w:rStyle w:val="Hyperlink"/>
            <w:rFonts w:eastAsiaTheme="majorEastAsia" w:cstheme="minorHAnsi"/>
            <w:b/>
            <w:bCs/>
            <w:color w:val="000000"/>
          </w:rPr>
          <w:t>2011</w:t>
        </w:r>
      </w:hyperlink>
      <w:r w:rsidRPr="00DE3894">
        <w:rPr>
          <w:rFonts w:cstheme="minorHAnsi"/>
        </w:rPr>
        <w:t>).</w:t>
      </w:r>
    </w:p>
    <w:p w14:paraId="26AE332C" w14:textId="77777777" w:rsidR="00325B80" w:rsidRPr="00DE3894" w:rsidRDefault="00325B80" w:rsidP="00E732DF">
      <w:pPr>
        <w:rPr>
          <w:rFonts w:cstheme="minorHAnsi"/>
        </w:rPr>
      </w:pPr>
      <w:r w:rsidRPr="00DE3894">
        <w:rPr>
          <w:rFonts w:cstheme="minorHAnsi"/>
        </w:rPr>
        <w:t xml:space="preserve">In a study of firms committing white collar crime, </w:t>
      </w:r>
      <w:proofErr w:type="spellStart"/>
      <w:r w:rsidRPr="00DE3894">
        <w:rPr>
          <w:rFonts w:cstheme="minorHAnsi"/>
        </w:rPr>
        <w:t>Schnatterly</w:t>
      </w:r>
      <w:proofErr w:type="spellEnd"/>
      <w:r w:rsidRPr="00DE3894">
        <w:rPr>
          <w:rFonts w:cstheme="minorHAnsi"/>
        </w:rPr>
        <w:t xml:space="preserve"> (</w:t>
      </w:r>
      <w:hyperlink r:id="rId136" w:anchor="joms12444-bib-0172" w:history="1">
        <w:r w:rsidRPr="00DE3894">
          <w:rPr>
            <w:rStyle w:val="Hyperlink"/>
            <w:rFonts w:eastAsiaTheme="majorEastAsia" w:cstheme="minorHAnsi"/>
            <w:b/>
            <w:bCs/>
            <w:color w:val="000000"/>
          </w:rPr>
          <w:t>2003</w:t>
        </w:r>
      </w:hyperlink>
      <w:r w:rsidRPr="00DE3894">
        <w:rPr>
          <w:rFonts w:cstheme="minorHAnsi"/>
        </w:rPr>
        <w:t xml:space="preserve">) found that actions associated with strong governance (i.e., audit committee independence, more frequent meetings) did not impact the likelihood of a first criminal event but did impact the likelihood of subsequent criminal activity. </w:t>
      </w:r>
      <w:proofErr w:type="spellStart"/>
      <w:r w:rsidRPr="00DE3894">
        <w:rPr>
          <w:rFonts w:cstheme="minorHAnsi"/>
        </w:rPr>
        <w:t>Uzun</w:t>
      </w:r>
      <w:proofErr w:type="spellEnd"/>
      <w:r w:rsidRPr="00DE3894">
        <w:rPr>
          <w:rFonts w:cstheme="minorHAnsi"/>
        </w:rPr>
        <w:t xml:space="preserve"> et al. (</w:t>
      </w:r>
      <w:hyperlink r:id="rId137" w:anchor="joms12444-bib-0185" w:history="1">
        <w:r w:rsidRPr="00DE3894">
          <w:rPr>
            <w:rStyle w:val="Hyperlink"/>
            <w:rFonts w:eastAsiaTheme="majorEastAsia" w:cstheme="minorHAnsi"/>
            <w:b/>
            <w:bCs/>
            <w:color w:val="000000"/>
          </w:rPr>
          <w:t>2004</w:t>
        </w:r>
      </w:hyperlink>
      <w:r w:rsidRPr="00DE3894">
        <w:rPr>
          <w:rFonts w:cstheme="minorHAnsi"/>
        </w:rPr>
        <w:t>) reported similar findings, but their study further suggested that the percentage of grey directors (i.e., outside directors having some non‐board affiliation with the firm) on major committees was positively associated with fraud. Interestingly, while studies of fraud remain common today, we identified no committee studies in which crime is operationalized as criminal charges against firms following the 2002 passage of SOX in the US.</w:t>
      </w:r>
    </w:p>
    <w:p w14:paraId="03EDE2CC" w14:textId="77777777" w:rsidR="00325B80" w:rsidRPr="00DE3894" w:rsidRDefault="00325B80" w:rsidP="00E732DF">
      <w:pPr>
        <w:rPr>
          <w:rFonts w:cstheme="minorHAnsi"/>
        </w:rPr>
      </w:pPr>
      <w:r w:rsidRPr="00DE3894">
        <w:rPr>
          <w:rFonts w:cstheme="minorHAnsi"/>
        </w:rPr>
        <w:t xml:space="preserve">The manipulation of stock option pricing is another </w:t>
      </w:r>
      <w:proofErr w:type="spellStart"/>
      <w:r w:rsidRPr="00DE3894">
        <w:rPr>
          <w:rFonts w:cstheme="minorHAnsi"/>
        </w:rPr>
        <w:t>behaviour</w:t>
      </w:r>
      <w:proofErr w:type="spellEnd"/>
      <w:r w:rsidRPr="00DE3894">
        <w:rPr>
          <w:rFonts w:cstheme="minorHAnsi"/>
        </w:rPr>
        <w:t xml:space="preserve"> that has received attention. </w:t>
      </w:r>
      <w:proofErr w:type="spellStart"/>
      <w:r w:rsidRPr="00DE3894">
        <w:rPr>
          <w:rFonts w:cstheme="minorHAnsi"/>
        </w:rPr>
        <w:t>Bebchuk</w:t>
      </w:r>
      <w:proofErr w:type="spellEnd"/>
      <w:r w:rsidRPr="00DE3894">
        <w:rPr>
          <w:rFonts w:cstheme="minorHAnsi"/>
        </w:rPr>
        <w:t xml:space="preserve"> et al. (</w:t>
      </w:r>
      <w:hyperlink r:id="rId138" w:anchor="joms12444-bib-0018" w:history="1">
        <w:r w:rsidRPr="00DE3894">
          <w:rPr>
            <w:rStyle w:val="Hyperlink"/>
            <w:rFonts w:eastAsiaTheme="majorEastAsia" w:cstheme="minorHAnsi"/>
            <w:b/>
            <w:bCs/>
            <w:color w:val="000000"/>
          </w:rPr>
          <w:t>2010</w:t>
        </w:r>
      </w:hyperlink>
      <w:r w:rsidRPr="00DE3894">
        <w:rPr>
          <w:rFonts w:cstheme="minorHAnsi"/>
        </w:rPr>
        <w:t xml:space="preserve">) examined the opportunistic granting of stock options and found the existence of an independent compensation committee did not influence opportunistic stock option grants, but the presence of a large </w:t>
      </w:r>
      <w:proofErr w:type="spellStart"/>
      <w:r w:rsidRPr="00DE3894">
        <w:rPr>
          <w:rFonts w:cstheme="minorHAnsi"/>
        </w:rPr>
        <w:t>blockholder</w:t>
      </w:r>
      <w:proofErr w:type="spellEnd"/>
      <w:r w:rsidRPr="00DE3894">
        <w:rPr>
          <w:rFonts w:cstheme="minorHAnsi"/>
        </w:rPr>
        <w:t xml:space="preserve"> on an independent compensation committee reduced opportunistic grant timing by 71 per cent. </w:t>
      </w:r>
      <w:proofErr w:type="spellStart"/>
      <w:r w:rsidRPr="00DE3894">
        <w:rPr>
          <w:rFonts w:cstheme="minorHAnsi"/>
        </w:rPr>
        <w:t>Blockholders</w:t>
      </w:r>
      <w:proofErr w:type="spellEnd"/>
      <w:r w:rsidRPr="00DE3894">
        <w:rPr>
          <w:rFonts w:cstheme="minorHAnsi"/>
        </w:rPr>
        <w:t xml:space="preserve"> on the compensation committee, as well as an outsider as compensation committee chair, were also negatively associated with the likelihood of stock option repricing (Callaghan et al., </w:t>
      </w:r>
      <w:hyperlink r:id="rId139" w:anchor="joms12444-bib-0034" w:history="1">
        <w:r w:rsidRPr="00DE3894">
          <w:rPr>
            <w:rStyle w:val="Hyperlink"/>
            <w:rFonts w:eastAsiaTheme="majorEastAsia" w:cstheme="minorHAnsi"/>
            <w:b/>
            <w:bCs/>
            <w:color w:val="000000"/>
          </w:rPr>
          <w:t>2004</w:t>
        </w:r>
      </w:hyperlink>
      <w:r w:rsidRPr="00DE3894">
        <w:rPr>
          <w:rFonts w:cstheme="minorHAnsi"/>
        </w:rPr>
        <w:t>). However, directors serving on the compensation and nominating committee profited more from buying and selling their firm's stock than directors serving on the audit or other committees (Cao et al., </w:t>
      </w:r>
      <w:hyperlink r:id="rId140" w:anchor="joms12444-bib-0036" w:history="1">
        <w:r w:rsidRPr="00DE3894">
          <w:rPr>
            <w:rStyle w:val="Hyperlink"/>
            <w:rFonts w:eastAsiaTheme="majorEastAsia" w:cstheme="minorHAnsi"/>
            <w:b/>
            <w:bCs/>
            <w:color w:val="000000"/>
          </w:rPr>
          <w:t>2014</w:t>
        </w:r>
      </w:hyperlink>
      <w:r w:rsidRPr="00DE3894">
        <w:rPr>
          <w:rFonts w:cstheme="minorHAnsi"/>
        </w:rPr>
        <w:t>), suggesting information asymmetries may exist even among directors on the same board.</w:t>
      </w:r>
    </w:p>
    <w:p w14:paraId="58226E58" w14:textId="77777777" w:rsidR="00325B80" w:rsidRPr="00DE3894" w:rsidRDefault="00325B80" w:rsidP="00E732DF">
      <w:pPr>
        <w:rPr>
          <w:rFonts w:cstheme="minorHAnsi"/>
        </w:rPr>
      </w:pPr>
      <w:r w:rsidRPr="00DE3894">
        <w:rPr>
          <w:rFonts w:cstheme="minorHAnsi"/>
        </w:rPr>
        <w:t xml:space="preserve">Overall, our review of prior work revealed that greater expertise and stronger diligence at the committee level, especially in the audit committee, are appropriate mechanisms for preventing or reducing managerial misconduct. However, we were surprised that little attention has been paid to committee member misconduct and how board committees restore trust following fraud and other types of inappropriate </w:t>
      </w:r>
      <w:proofErr w:type="spellStart"/>
      <w:r w:rsidRPr="00DE3894">
        <w:rPr>
          <w:rFonts w:cstheme="minorHAnsi"/>
        </w:rPr>
        <w:t>behaviour</w:t>
      </w:r>
      <w:proofErr w:type="spellEnd"/>
      <w:r w:rsidRPr="00DE3894">
        <w:rPr>
          <w:rFonts w:cstheme="minorHAnsi"/>
        </w:rPr>
        <w:t>. Farber's (</w:t>
      </w:r>
      <w:hyperlink r:id="rId141" w:anchor="joms12444-bib-0084" w:history="1">
        <w:r w:rsidRPr="00DE3894">
          <w:rPr>
            <w:rStyle w:val="Hyperlink"/>
            <w:rFonts w:eastAsiaTheme="majorEastAsia" w:cstheme="minorHAnsi"/>
            <w:b/>
            <w:bCs/>
            <w:color w:val="000000"/>
          </w:rPr>
          <w:t>2005</w:t>
        </w:r>
      </w:hyperlink>
      <w:r w:rsidRPr="00DE3894">
        <w:rPr>
          <w:rFonts w:cstheme="minorHAnsi"/>
        </w:rPr>
        <w:t>) results suggest that firms recovering from fraud have more frequent audit committee meetings, while Chan et al. (</w:t>
      </w:r>
      <w:hyperlink r:id="rId142" w:anchor="joms12444-bib-0044" w:history="1">
        <w:r w:rsidRPr="00DE3894">
          <w:rPr>
            <w:rStyle w:val="Hyperlink"/>
            <w:rFonts w:eastAsiaTheme="majorEastAsia" w:cstheme="minorHAnsi"/>
            <w:b/>
            <w:bCs/>
            <w:color w:val="000000"/>
          </w:rPr>
          <w:t>2012</w:t>
        </w:r>
      </w:hyperlink>
      <w:r w:rsidRPr="00DE3894">
        <w:rPr>
          <w:rFonts w:cstheme="minorHAnsi"/>
        </w:rPr>
        <w:t xml:space="preserve">) found that audit committee size was positively associated with adopting </w:t>
      </w:r>
      <w:proofErr w:type="spellStart"/>
      <w:r w:rsidRPr="00DE3894">
        <w:rPr>
          <w:rFonts w:cstheme="minorHAnsi"/>
        </w:rPr>
        <w:t>clawback</w:t>
      </w:r>
      <w:proofErr w:type="spellEnd"/>
      <w:r w:rsidRPr="00DE3894">
        <w:rPr>
          <w:rFonts w:cstheme="minorHAnsi"/>
        </w:rPr>
        <w:t xml:space="preserve"> provisions </w:t>
      </w:r>
      <w:r w:rsidRPr="00DE3894">
        <w:rPr>
          <w:rFonts w:cstheme="minorHAnsi"/>
        </w:rPr>
        <w:lastRenderedPageBreak/>
        <w:t>(i.e., compensation recovery provisions that allow the firm to recoup compensation from its executives involved in accounting improprieties). Yet, no research was identified that examined changes in nominating or compensation committee membership or function when firms were attempting to recover from trust violations.</w:t>
      </w:r>
    </w:p>
    <w:p w14:paraId="3BF015B0" w14:textId="77777777" w:rsidR="00325B80" w:rsidRPr="00DE3894" w:rsidRDefault="00325B80" w:rsidP="00E732DF">
      <w:pPr>
        <w:pStyle w:val="Heading3"/>
        <w:rPr>
          <w:rFonts w:asciiTheme="minorHAnsi" w:hAnsiTheme="minorHAnsi" w:cstheme="minorHAnsi"/>
        </w:rPr>
      </w:pPr>
      <w:r w:rsidRPr="00DE3894">
        <w:rPr>
          <w:rFonts w:asciiTheme="minorHAnsi" w:hAnsiTheme="minorHAnsi" w:cstheme="minorHAnsi"/>
        </w:rPr>
        <w:t>Accounting practices</w:t>
      </w:r>
    </w:p>
    <w:p w14:paraId="047CD41D" w14:textId="77777777" w:rsidR="00325B80" w:rsidRPr="00DE3894" w:rsidRDefault="00325B80" w:rsidP="00E732DF">
      <w:pPr>
        <w:rPr>
          <w:rFonts w:cstheme="minorHAnsi"/>
        </w:rPr>
      </w:pPr>
      <w:r w:rsidRPr="00DE3894">
        <w:rPr>
          <w:rFonts w:cstheme="minorHAnsi"/>
        </w:rPr>
        <w:t>Research primarily from the accounting field has also examined how audit committee diligence and quality impact accounting practices. For example, financial reporting quality, measured as fewer restatements and discretionary accruals, was improved by the audit committee having greater legal and accounting expertise (Krishnan et al., </w:t>
      </w:r>
      <w:hyperlink r:id="rId143" w:anchor="joms12444-bib-0141" w:history="1">
        <w:r w:rsidRPr="00DE3894">
          <w:rPr>
            <w:rStyle w:val="Hyperlink"/>
            <w:rFonts w:eastAsiaTheme="majorEastAsia" w:cstheme="minorHAnsi"/>
            <w:b/>
            <w:bCs/>
            <w:color w:val="000000"/>
          </w:rPr>
          <w:t>2011</w:t>
        </w:r>
      </w:hyperlink>
      <w:r w:rsidRPr="00DE3894">
        <w:rPr>
          <w:rFonts w:cstheme="minorHAnsi"/>
        </w:rPr>
        <w:t>), as well as a greater number of accounting and industry experts (Cohen et al., </w:t>
      </w:r>
      <w:hyperlink r:id="rId144" w:anchor="joms12444-bib-0054" w:history="1">
        <w:r w:rsidRPr="00DE3894">
          <w:rPr>
            <w:rStyle w:val="Hyperlink"/>
            <w:rFonts w:eastAsiaTheme="majorEastAsia" w:cstheme="minorHAnsi"/>
            <w:b/>
            <w:bCs/>
            <w:color w:val="000000"/>
          </w:rPr>
          <w:t>2013</w:t>
        </w:r>
      </w:hyperlink>
      <w:r w:rsidRPr="00DE3894">
        <w:rPr>
          <w:rFonts w:cstheme="minorHAnsi"/>
        </w:rPr>
        <w:t>). Similarly, fully independent and active audit committees were associated with a reduced likelihood of restatements and larger recognition of loan loss provisions (Abbott et al., </w:t>
      </w:r>
      <w:hyperlink r:id="rId145" w:anchor="joms12444-bib-0001" w:history="1">
        <w:r w:rsidRPr="00DE3894">
          <w:rPr>
            <w:rStyle w:val="Hyperlink"/>
            <w:rFonts w:eastAsiaTheme="majorEastAsia" w:cstheme="minorHAnsi"/>
            <w:b/>
            <w:bCs/>
            <w:color w:val="000000"/>
          </w:rPr>
          <w:t>2004</w:t>
        </w:r>
      </w:hyperlink>
      <w:r w:rsidRPr="00DE3894">
        <w:rPr>
          <w:rFonts w:cstheme="minorHAnsi"/>
        </w:rPr>
        <w:t xml:space="preserve">; </w:t>
      </w:r>
      <w:proofErr w:type="spellStart"/>
      <w:r w:rsidRPr="00DE3894">
        <w:rPr>
          <w:rFonts w:cstheme="minorHAnsi"/>
        </w:rPr>
        <w:t>Leventis</w:t>
      </w:r>
      <w:proofErr w:type="spellEnd"/>
      <w:r w:rsidRPr="00DE3894">
        <w:rPr>
          <w:rFonts w:cstheme="minorHAnsi"/>
        </w:rPr>
        <w:t xml:space="preserve"> et al., </w:t>
      </w:r>
      <w:hyperlink r:id="rId146" w:anchor="joms12444-bib-0147" w:history="1">
        <w:r w:rsidRPr="00DE3894">
          <w:rPr>
            <w:rStyle w:val="Hyperlink"/>
            <w:rFonts w:eastAsiaTheme="majorEastAsia" w:cstheme="minorHAnsi"/>
            <w:b/>
            <w:bCs/>
            <w:color w:val="000000"/>
          </w:rPr>
          <w:t>2013</w:t>
        </w:r>
      </w:hyperlink>
      <w:r w:rsidRPr="00DE3894">
        <w:rPr>
          <w:rFonts w:cstheme="minorHAnsi"/>
        </w:rPr>
        <w:t>). Indeed, in pre‐IPO firms the mere presence of an audit committee can reduce accruals (Venkataraman et al., </w:t>
      </w:r>
      <w:hyperlink r:id="rId147" w:anchor="joms12444-bib-0189" w:history="1">
        <w:r w:rsidRPr="00DE3894">
          <w:rPr>
            <w:rStyle w:val="Hyperlink"/>
            <w:rFonts w:eastAsiaTheme="majorEastAsia" w:cstheme="minorHAnsi"/>
            <w:b/>
            <w:bCs/>
            <w:color w:val="000000"/>
          </w:rPr>
          <w:t>2008</w:t>
        </w:r>
      </w:hyperlink>
      <w:r w:rsidRPr="00DE3894">
        <w:rPr>
          <w:rFonts w:cstheme="minorHAnsi"/>
        </w:rPr>
        <w:t>). Finally, effective audit committees help managers make more accurate earnings forecasts that result in positive market reactions (</w:t>
      </w:r>
      <w:proofErr w:type="spellStart"/>
      <w:r w:rsidRPr="00DE3894">
        <w:rPr>
          <w:rFonts w:cstheme="minorHAnsi"/>
        </w:rPr>
        <w:t>Karamanou</w:t>
      </w:r>
      <w:proofErr w:type="spellEnd"/>
      <w:r w:rsidRPr="00DE3894">
        <w:rPr>
          <w:rFonts w:cstheme="minorHAnsi"/>
        </w:rPr>
        <w:t xml:space="preserve"> and </w:t>
      </w:r>
      <w:proofErr w:type="spellStart"/>
      <w:r w:rsidRPr="00DE3894">
        <w:rPr>
          <w:rFonts w:cstheme="minorHAnsi"/>
        </w:rPr>
        <w:t>Vafeas</w:t>
      </w:r>
      <w:proofErr w:type="spellEnd"/>
      <w:r w:rsidRPr="00DE3894">
        <w:rPr>
          <w:rFonts w:cstheme="minorHAnsi"/>
        </w:rPr>
        <w:t>, </w:t>
      </w:r>
      <w:hyperlink r:id="rId148" w:anchor="joms12444-bib-0132" w:history="1">
        <w:r w:rsidRPr="00DE3894">
          <w:rPr>
            <w:rStyle w:val="Hyperlink"/>
            <w:rFonts w:eastAsiaTheme="majorEastAsia" w:cstheme="minorHAnsi"/>
            <w:b/>
            <w:bCs/>
            <w:color w:val="000000"/>
          </w:rPr>
          <w:t>2005</w:t>
        </w:r>
      </w:hyperlink>
      <w:r w:rsidRPr="00DE3894">
        <w:rPr>
          <w:rFonts w:cstheme="minorHAnsi"/>
        </w:rPr>
        <w:t>).</w:t>
      </w:r>
    </w:p>
    <w:p w14:paraId="43E2017A" w14:textId="77777777" w:rsidR="00325B80" w:rsidRPr="00DE3894" w:rsidRDefault="00325B80" w:rsidP="00E732DF">
      <w:pPr>
        <w:pStyle w:val="Heading3"/>
        <w:rPr>
          <w:rFonts w:asciiTheme="minorHAnsi" w:hAnsiTheme="minorHAnsi" w:cstheme="minorHAnsi"/>
        </w:rPr>
      </w:pPr>
      <w:r w:rsidRPr="00DE3894">
        <w:rPr>
          <w:rFonts w:asciiTheme="minorHAnsi" w:hAnsiTheme="minorHAnsi" w:cstheme="minorHAnsi"/>
        </w:rPr>
        <w:t>Other firm‐level outcomes</w:t>
      </w:r>
    </w:p>
    <w:p w14:paraId="505F6DDA" w14:textId="77777777" w:rsidR="00325B80" w:rsidRPr="00DE3894" w:rsidRDefault="00325B80" w:rsidP="00E732DF">
      <w:pPr>
        <w:rPr>
          <w:rFonts w:cstheme="minorHAnsi"/>
        </w:rPr>
      </w:pPr>
      <w:r w:rsidRPr="00DE3894">
        <w:rPr>
          <w:rFonts w:cstheme="minorHAnsi"/>
        </w:rPr>
        <w:t xml:space="preserve">The relationship of committee composition with other firm outcomes has also received attention. </w:t>
      </w:r>
      <w:proofErr w:type="spellStart"/>
      <w:r w:rsidRPr="00DE3894">
        <w:rPr>
          <w:rFonts w:cstheme="minorHAnsi"/>
        </w:rPr>
        <w:t>Gomulya</w:t>
      </w:r>
      <w:proofErr w:type="spellEnd"/>
      <w:r w:rsidRPr="00DE3894">
        <w:rPr>
          <w:rFonts w:cstheme="minorHAnsi"/>
        </w:rPr>
        <w:t xml:space="preserve"> and </w:t>
      </w:r>
      <w:proofErr w:type="spellStart"/>
      <w:r w:rsidRPr="00DE3894">
        <w:rPr>
          <w:rFonts w:cstheme="minorHAnsi"/>
        </w:rPr>
        <w:t>Boeker</w:t>
      </w:r>
      <w:proofErr w:type="spellEnd"/>
      <w:r w:rsidRPr="00DE3894">
        <w:rPr>
          <w:rFonts w:cstheme="minorHAnsi"/>
        </w:rPr>
        <w:t xml:space="preserve"> (</w:t>
      </w:r>
      <w:hyperlink r:id="rId149" w:anchor="joms12444-bib-0098" w:history="1">
        <w:r w:rsidRPr="00DE3894">
          <w:rPr>
            <w:rStyle w:val="Hyperlink"/>
            <w:rFonts w:eastAsiaTheme="majorEastAsia" w:cstheme="minorHAnsi"/>
            <w:b/>
            <w:bCs/>
            <w:color w:val="000000"/>
          </w:rPr>
          <w:t>2016</w:t>
        </w:r>
      </w:hyperlink>
      <w:r w:rsidRPr="00DE3894">
        <w:rPr>
          <w:rFonts w:cstheme="minorHAnsi"/>
        </w:rPr>
        <w:t>) studied CEO replacement following a financial restatement and found a positive relationship between replacing an audit committee member and the likelihood of CEO replacement, suggesting that multiple actors could receive blame for financial misconduct. In addition, Zhang (</w:t>
      </w:r>
      <w:hyperlink r:id="rId150" w:anchor="joms12444-bib-0197" w:history="1">
        <w:r w:rsidRPr="00DE3894">
          <w:rPr>
            <w:rStyle w:val="Hyperlink"/>
            <w:rFonts w:eastAsiaTheme="majorEastAsia" w:cstheme="minorHAnsi"/>
            <w:b/>
            <w:bCs/>
            <w:color w:val="000000"/>
          </w:rPr>
          <w:t>2008</w:t>
        </w:r>
      </w:hyperlink>
      <w:r w:rsidRPr="00DE3894">
        <w:rPr>
          <w:rFonts w:cstheme="minorHAnsi"/>
        </w:rPr>
        <w:t xml:space="preserve">) found that the likelihood of a new CEO's dismissal was reduced by the presence of an independent nominating committee when the CEO was hired, and further reduced when nominating committee members had fewer other directorships. Guo and </w:t>
      </w:r>
      <w:proofErr w:type="spellStart"/>
      <w:r w:rsidRPr="00DE3894">
        <w:rPr>
          <w:rFonts w:cstheme="minorHAnsi"/>
        </w:rPr>
        <w:t>Masulis</w:t>
      </w:r>
      <w:proofErr w:type="spellEnd"/>
      <w:r w:rsidRPr="00DE3894">
        <w:rPr>
          <w:rFonts w:cstheme="minorHAnsi"/>
        </w:rPr>
        <w:t xml:space="preserve"> (</w:t>
      </w:r>
      <w:hyperlink r:id="rId151" w:anchor="joms12444-bib-0104" w:history="1">
        <w:r w:rsidRPr="00DE3894">
          <w:rPr>
            <w:rStyle w:val="Hyperlink"/>
            <w:rFonts w:eastAsiaTheme="majorEastAsia" w:cstheme="minorHAnsi"/>
            <w:b/>
            <w:bCs/>
            <w:color w:val="000000"/>
          </w:rPr>
          <w:t>2015</w:t>
        </w:r>
      </w:hyperlink>
      <w:r w:rsidRPr="00DE3894">
        <w:rPr>
          <w:rFonts w:cstheme="minorHAnsi"/>
        </w:rPr>
        <w:t>) found that nominating committee independence resulted in more effective CEO monitoring and discipline. In line with those findings, Anderson et al. (</w:t>
      </w:r>
      <w:hyperlink r:id="rId152" w:anchor="joms12444-bib-0012" w:history="1">
        <w:r w:rsidRPr="00DE3894">
          <w:rPr>
            <w:rStyle w:val="Hyperlink"/>
            <w:rFonts w:eastAsiaTheme="majorEastAsia" w:cstheme="minorHAnsi"/>
            <w:b/>
            <w:bCs/>
            <w:color w:val="000000"/>
          </w:rPr>
          <w:t>2004</w:t>
        </w:r>
      </w:hyperlink>
      <w:r w:rsidRPr="00DE3894">
        <w:rPr>
          <w:rFonts w:cstheme="minorHAnsi"/>
        </w:rPr>
        <w:t>) reported that firms with larger and independent audit committees have lower costs of debt financing (i.e., they obtain debt more cheaply). Further, research has indicated that greater committee independence can limit firm involvement in value‐decreasing acquisitions (</w:t>
      </w:r>
      <w:proofErr w:type="spellStart"/>
      <w:r w:rsidRPr="00DE3894">
        <w:rPr>
          <w:rFonts w:cstheme="minorHAnsi"/>
        </w:rPr>
        <w:t>Faleye</w:t>
      </w:r>
      <w:proofErr w:type="spellEnd"/>
      <w:r w:rsidRPr="00DE3894">
        <w:rPr>
          <w:rFonts w:cstheme="minorHAnsi"/>
        </w:rPr>
        <w:t xml:space="preserve"> et al., </w:t>
      </w:r>
      <w:hyperlink r:id="rId153" w:anchor="joms12444-bib-0082" w:history="1">
        <w:r w:rsidRPr="00DE3894">
          <w:rPr>
            <w:rStyle w:val="Hyperlink"/>
            <w:rFonts w:eastAsiaTheme="majorEastAsia" w:cstheme="minorHAnsi"/>
            <w:b/>
            <w:bCs/>
            <w:color w:val="000000"/>
          </w:rPr>
          <w:t>2011</w:t>
        </w:r>
      </w:hyperlink>
      <w:r w:rsidRPr="00DE3894">
        <w:rPr>
          <w:rFonts w:cstheme="minorHAnsi"/>
        </w:rPr>
        <w:t>; Fracassi and Tate, </w:t>
      </w:r>
      <w:hyperlink r:id="rId154" w:anchor="joms12444-bib-0095" w:history="1">
        <w:r w:rsidRPr="00DE3894">
          <w:rPr>
            <w:rStyle w:val="Hyperlink"/>
            <w:rFonts w:eastAsiaTheme="majorEastAsia" w:cstheme="minorHAnsi"/>
            <w:b/>
            <w:bCs/>
            <w:color w:val="000000"/>
          </w:rPr>
          <w:t>2012</w:t>
        </w:r>
      </w:hyperlink>
      <w:r w:rsidRPr="00DE3894">
        <w:rPr>
          <w:rFonts w:cstheme="minorHAnsi"/>
        </w:rPr>
        <w:t>). Indeed, the relationship of major board committee independence with outcomes such as leadership, structural change and more effective financing provides strong support for the beneficial role of independence for major board committees. Comparing these results with the equivocal findings on the link between board committee independence and firm performance suggests that performance may be less controllable by board committees than more proximal drivers of performance.</w:t>
      </w:r>
    </w:p>
    <w:p w14:paraId="78061770" w14:textId="77777777" w:rsidR="00325B80" w:rsidRPr="00DE3894" w:rsidRDefault="00325B80" w:rsidP="00E732DF">
      <w:pPr>
        <w:pStyle w:val="Heading3"/>
        <w:rPr>
          <w:rFonts w:asciiTheme="minorHAnsi" w:hAnsiTheme="minorHAnsi" w:cstheme="minorHAnsi"/>
        </w:rPr>
      </w:pPr>
      <w:r w:rsidRPr="00DE3894">
        <w:rPr>
          <w:rFonts w:asciiTheme="minorHAnsi" w:hAnsiTheme="minorHAnsi" w:cstheme="minorHAnsi"/>
        </w:rPr>
        <w:t>Less traditional committees</w:t>
      </w:r>
    </w:p>
    <w:p w14:paraId="1CBE1C53" w14:textId="77777777" w:rsidR="00325B80" w:rsidRPr="00DE3894" w:rsidRDefault="00325B80" w:rsidP="00E732DF">
      <w:pPr>
        <w:rPr>
          <w:rFonts w:cstheme="minorHAnsi"/>
        </w:rPr>
      </w:pPr>
      <w:r w:rsidRPr="00DE3894">
        <w:rPr>
          <w:rFonts w:cstheme="minorHAnsi"/>
        </w:rPr>
        <w:t>A small number of studies examined the function and outcomes of other less traditional committees which have yielded valuable insights into firms’ priorities and actions. The presence of a strategic planning committee was found to be related to executives participation in strategic planning (Henke, </w:t>
      </w:r>
      <w:hyperlink r:id="rId155" w:anchor="joms12444-bib-0112" w:history="1">
        <w:r w:rsidRPr="00DE3894">
          <w:rPr>
            <w:rStyle w:val="Hyperlink"/>
            <w:rFonts w:eastAsiaTheme="majorEastAsia" w:cstheme="minorHAnsi"/>
            <w:b/>
            <w:bCs/>
            <w:color w:val="000000"/>
          </w:rPr>
          <w:t>1986</w:t>
        </w:r>
      </w:hyperlink>
      <w:r w:rsidRPr="00DE3894">
        <w:rPr>
          <w:rFonts w:cstheme="minorHAnsi"/>
        </w:rPr>
        <w:t>) and a lesser likelihood of focusing on short‐term financial outcomes at the expense of long‐term initiatives (</w:t>
      </w:r>
      <w:proofErr w:type="spellStart"/>
      <w:r w:rsidRPr="00DE3894">
        <w:rPr>
          <w:rFonts w:cstheme="minorHAnsi"/>
        </w:rPr>
        <w:t>Beekun</w:t>
      </w:r>
      <w:proofErr w:type="spellEnd"/>
      <w:r w:rsidRPr="00DE3894">
        <w:rPr>
          <w:rFonts w:cstheme="minorHAnsi"/>
        </w:rPr>
        <w:t xml:space="preserve"> et al., </w:t>
      </w:r>
      <w:hyperlink r:id="rId156" w:anchor="joms12444-bib-0022" w:history="1">
        <w:r w:rsidRPr="00DE3894">
          <w:rPr>
            <w:rStyle w:val="Hyperlink"/>
            <w:rFonts w:eastAsiaTheme="majorEastAsia" w:cstheme="minorHAnsi"/>
            <w:b/>
            <w:bCs/>
            <w:color w:val="000000"/>
          </w:rPr>
          <w:t>1998</w:t>
        </w:r>
      </w:hyperlink>
      <w:r w:rsidRPr="00DE3894">
        <w:rPr>
          <w:rFonts w:cstheme="minorHAnsi"/>
        </w:rPr>
        <w:t xml:space="preserve">). The presence of an environmental committee was found to increase transparency related to environmental issues (Peters and </w:t>
      </w:r>
      <w:proofErr w:type="spellStart"/>
      <w:r w:rsidRPr="00DE3894">
        <w:rPr>
          <w:rFonts w:cstheme="minorHAnsi"/>
        </w:rPr>
        <w:t>Romi</w:t>
      </w:r>
      <w:proofErr w:type="spellEnd"/>
      <w:r w:rsidRPr="00DE3894">
        <w:rPr>
          <w:rFonts w:cstheme="minorHAnsi"/>
        </w:rPr>
        <w:t>, </w:t>
      </w:r>
      <w:hyperlink r:id="rId157" w:anchor="joms12444-bib-0167" w:history="1">
        <w:r w:rsidRPr="00DE3894">
          <w:rPr>
            <w:rStyle w:val="Hyperlink"/>
            <w:rFonts w:eastAsiaTheme="majorEastAsia" w:cstheme="minorHAnsi"/>
            <w:b/>
            <w:bCs/>
            <w:color w:val="000000"/>
          </w:rPr>
          <w:t>2014</w:t>
        </w:r>
      </w:hyperlink>
      <w:r w:rsidRPr="00DE3894">
        <w:rPr>
          <w:rFonts w:cstheme="minorHAnsi"/>
        </w:rPr>
        <w:t>), improve a firm's environmental performance (Walls et al., </w:t>
      </w:r>
      <w:hyperlink r:id="rId158" w:anchor="joms12444-bib-0190" w:history="1">
        <w:r w:rsidRPr="00DE3894">
          <w:rPr>
            <w:rStyle w:val="Hyperlink"/>
            <w:rFonts w:eastAsiaTheme="majorEastAsia" w:cstheme="minorHAnsi"/>
            <w:b/>
            <w:bCs/>
            <w:color w:val="000000"/>
          </w:rPr>
          <w:t>2012</w:t>
        </w:r>
      </w:hyperlink>
      <w:r w:rsidRPr="00DE3894">
        <w:rPr>
          <w:rFonts w:cstheme="minorHAnsi"/>
        </w:rPr>
        <w:t>), and reduce industry fines (Davidson and Worrell, </w:t>
      </w:r>
      <w:hyperlink r:id="rId159" w:anchor="joms12444-bib-0063" w:history="1">
        <w:r w:rsidRPr="00DE3894">
          <w:rPr>
            <w:rStyle w:val="Hyperlink"/>
            <w:rFonts w:eastAsiaTheme="majorEastAsia" w:cstheme="minorHAnsi"/>
            <w:b/>
            <w:bCs/>
            <w:color w:val="000000"/>
          </w:rPr>
          <w:t>2001</w:t>
        </w:r>
      </w:hyperlink>
      <w:r w:rsidRPr="00DE3894">
        <w:rPr>
          <w:rFonts w:cstheme="minorHAnsi"/>
        </w:rPr>
        <w:t xml:space="preserve">). While these studies provide insights regarding the presence and actions of less common committees, further research examining the roles and impact of such committees is needed. Firms and their boards may be pre‐dispositioned to prioritize certain issues (e.g., strategic planning, environmental) and, thus, the presence of a committee may only be a related outcome. Additionally, external stakeholders, analysts and media may emphasize that specific domains require firm attention following a reputation damaging event (e.g., environmental violation), resulting in a committee being formed that may or may not have the necessary intentions and discretion to prioritize actions over other firm initiatives. Studies examining the actions and outcomes of firms adding such committees following poor performance in the associated domain may yield </w:t>
      </w:r>
      <w:r w:rsidRPr="00DE3894">
        <w:rPr>
          <w:rFonts w:cstheme="minorHAnsi"/>
        </w:rPr>
        <w:lastRenderedPageBreak/>
        <w:t>valuable insights into how such committees affect executive behavior, stakeholder perceptions of the firm, and firm outcomes.</w:t>
      </w:r>
    </w:p>
    <w:p w14:paraId="445160B6" w14:textId="77777777" w:rsidR="00325B80" w:rsidRPr="00DE3894" w:rsidRDefault="00325B80" w:rsidP="00E732DF">
      <w:pPr>
        <w:pStyle w:val="Heading2"/>
        <w:rPr>
          <w:rFonts w:asciiTheme="minorHAnsi" w:hAnsiTheme="minorHAnsi" w:cstheme="minorHAnsi"/>
        </w:rPr>
      </w:pPr>
      <w:r w:rsidRPr="00DE3894">
        <w:rPr>
          <w:rFonts w:asciiTheme="minorHAnsi" w:hAnsiTheme="minorHAnsi" w:cstheme="minorHAnsi"/>
        </w:rPr>
        <w:t>Cross‐Disciplinary Comparison</w:t>
      </w:r>
    </w:p>
    <w:p w14:paraId="00F807AE" w14:textId="77777777" w:rsidR="00325B80" w:rsidRPr="00DE3894" w:rsidRDefault="00325B80" w:rsidP="00E21259">
      <w:pPr>
        <w:rPr>
          <w:rFonts w:cstheme="minorHAnsi"/>
        </w:rPr>
      </w:pPr>
      <w:r w:rsidRPr="00DE3894">
        <w:rPr>
          <w:rFonts w:cstheme="minorHAnsi"/>
        </w:rPr>
        <w:t>One advantage of a cross‐disciplinary approach to reviewing board committee research is capturing a sizeable breadth of the literature, as well as differences in theoretical and empirical specifications. As noted previously, committee research has accumulated in isolation across the management, finance and accounting disciplines. However, one similarity across disciplines is the relative dominance of agency theory as a theoretical framework (see Tables </w:t>
      </w:r>
      <w:hyperlink r:id="rId160" w:anchor="joms12444-tbl-0004" w:tooltip="Link to table" w:history="1">
        <w:r w:rsidRPr="00DE3894">
          <w:rPr>
            <w:rStyle w:val="Hyperlink"/>
            <w:rFonts w:eastAsiaTheme="majorEastAsia" w:cstheme="minorHAnsi"/>
            <w:b/>
            <w:bCs/>
            <w:color w:val="005274"/>
          </w:rPr>
          <w:t>4</w:t>
        </w:r>
      </w:hyperlink>
      <w:r w:rsidRPr="00DE3894">
        <w:rPr>
          <w:rFonts w:cstheme="minorHAnsi"/>
        </w:rPr>
        <w:t> through </w:t>
      </w:r>
      <w:hyperlink r:id="rId161" w:anchor="joms12444-tbl-0009" w:tooltip="Link to table" w:history="1">
        <w:r w:rsidRPr="00DE3894">
          <w:rPr>
            <w:rStyle w:val="Hyperlink"/>
            <w:rFonts w:eastAsiaTheme="majorEastAsia" w:cstheme="minorHAnsi"/>
            <w:b/>
            <w:bCs/>
            <w:color w:val="005274"/>
          </w:rPr>
          <w:t>9</w:t>
        </w:r>
      </w:hyperlink>
      <w:r w:rsidRPr="00DE3894">
        <w:rPr>
          <w:rFonts w:cstheme="minorHAnsi"/>
        </w:rPr>
        <w:t>).</w:t>
      </w:r>
    </w:p>
    <w:p w14:paraId="464B3E5B" w14:textId="77777777" w:rsidR="00325B80" w:rsidRPr="00DE3894" w:rsidRDefault="00325B80" w:rsidP="00E21259">
      <w:pPr>
        <w:pStyle w:val="Heading3"/>
        <w:rPr>
          <w:rFonts w:asciiTheme="minorHAnsi" w:hAnsiTheme="minorHAnsi" w:cstheme="minorHAnsi"/>
        </w:rPr>
      </w:pPr>
      <w:r w:rsidRPr="00DE3894">
        <w:rPr>
          <w:rStyle w:val="table-captionlabel"/>
          <w:rFonts w:asciiTheme="minorHAnsi" w:hAnsiTheme="minorHAnsi" w:cstheme="minorHAnsi"/>
        </w:rPr>
        <w:t>Table 3. </w:t>
      </w:r>
      <w:r w:rsidRPr="00DE3894">
        <w:rPr>
          <w:rFonts w:asciiTheme="minorHAnsi" w:hAnsiTheme="minorHAnsi" w:cstheme="minorHAnsi"/>
        </w:rPr>
        <w:t>Antecedents of board committee existence and characteristics</w:t>
      </w:r>
    </w:p>
    <w:tbl>
      <w:tblPr>
        <w:tblStyle w:val="TableGrid"/>
        <w:tblW w:w="5000" w:type="pct"/>
        <w:tblLook w:val="04A0" w:firstRow="1" w:lastRow="0" w:firstColumn="1" w:lastColumn="0" w:noHBand="0" w:noVBand="1"/>
      </w:tblPr>
      <w:tblGrid>
        <w:gridCol w:w="1956"/>
        <w:gridCol w:w="1698"/>
        <w:gridCol w:w="751"/>
        <w:gridCol w:w="5665"/>
      </w:tblGrid>
      <w:tr w:rsidR="00325B80" w:rsidRPr="00CB5B8A" w14:paraId="7840561A" w14:textId="77777777" w:rsidTr="00E21259">
        <w:tc>
          <w:tcPr>
            <w:tcW w:w="971" w:type="pct"/>
            <w:hideMark/>
          </w:tcPr>
          <w:p w14:paraId="4FA3FFFA" w14:textId="77777777" w:rsidR="00325B80" w:rsidRPr="00CB5B8A" w:rsidRDefault="00325B80" w:rsidP="00CA70D6">
            <w:pPr>
              <w:pStyle w:val="NoSpacing"/>
            </w:pPr>
            <w:r w:rsidRPr="00CB5B8A">
              <w:t>Authors, Year; Journal</w:t>
            </w:r>
          </w:p>
        </w:tc>
        <w:tc>
          <w:tcPr>
            <w:tcW w:w="843" w:type="pct"/>
            <w:hideMark/>
          </w:tcPr>
          <w:p w14:paraId="619FF3BC" w14:textId="77777777" w:rsidR="00325B80" w:rsidRPr="00CB5B8A" w:rsidRDefault="00325B80" w:rsidP="00CA70D6">
            <w:pPr>
              <w:pStyle w:val="NoSpacing"/>
            </w:pPr>
            <w:r w:rsidRPr="00CB5B8A">
              <w:t>Theoretical frame</w:t>
            </w:r>
          </w:p>
        </w:tc>
        <w:tc>
          <w:tcPr>
            <w:tcW w:w="373" w:type="pct"/>
            <w:hideMark/>
          </w:tcPr>
          <w:p w14:paraId="50564BF0" w14:textId="77777777" w:rsidR="00325B80" w:rsidRPr="00CB5B8A" w:rsidRDefault="00325B80" w:rsidP="00CA70D6">
            <w:pPr>
              <w:pStyle w:val="NoSpacing"/>
            </w:pPr>
            <w:r w:rsidRPr="00CB5B8A">
              <w:t>Type</w:t>
            </w:r>
          </w:p>
        </w:tc>
        <w:tc>
          <w:tcPr>
            <w:tcW w:w="2813" w:type="pct"/>
            <w:hideMark/>
          </w:tcPr>
          <w:p w14:paraId="19AC0B75" w14:textId="77777777" w:rsidR="00325B80" w:rsidRPr="00CB5B8A" w:rsidRDefault="00325B80" w:rsidP="00CA70D6">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C360A4" w:rsidRPr="00CB5B8A" w14:paraId="44E51E17" w14:textId="77777777" w:rsidTr="00E21259">
        <w:tc>
          <w:tcPr>
            <w:tcW w:w="971" w:type="pct"/>
          </w:tcPr>
          <w:p w14:paraId="04648400" w14:textId="624B1D4E" w:rsidR="00C360A4" w:rsidRPr="00CB5B8A" w:rsidRDefault="00C360A4" w:rsidP="00CA70D6">
            <w:pPr>
              <w:pStyle w:val="NoSpacing"/>
            </w:pPr>
            <w:r w:rsidRPr="00CB5B8A">
              <w:rPr>
                <w:i/>
                <w:iCs/>
              </w:rPr>
              <w:t>Legal requirements and institutional pressure</w:t>
            </w:r>
          </w:p>
        </w:tc>
        <w:tc>
          <w:tcPr>
            <w:tcW w:w="843" w:type="pct"/>
          </w:tcPr>
          <w:p w14:paraId="1F28A65B" w14:textId="77777777" w:rsidR="00C360A4" w:rsidRPr="00CB5B8A" w:rsidRDefault="00C360A4" w:rsidP="00CA70D6">
            <w:pPr>
              <w:pStyle w:val="NoSpacing"/>
            </w:pPr>
          </w:p>
        </w:tc>
        <w:tc>
          <w:tcPr>
            <w:tcW w:w="373" w:type="pct"/>
          </w:tcPr>
          <w:p w14:paraId="7582A6EE" w14:textId="77777777" w:rsidR="00C360A4" w:rsidRPr="00CB5B8A" w:rsidRDefault="00C360A4" w:rsidP="00CA70D6">
            <w:pPr>
              <w:pStyle w:val="NoSpacing"/>
            </w:pPr>
          </w:p>
        </w:tc>
        <w:tc>
          <w:tcPr>
            <w:tcW w:w="2813" w:type="pct"/>
          </w:tcPr>
          <w:p w14:paraId="304AE94E" w14:textId="77777777" w:rsidR="00C360A4" w:rsidRPr="00CB5B8A" w:rsidRDefault="00C360A4" w:rsidP="00CA70D6">
            <w:pPr>
              <w:pStyle w:val="NoSpacing"/>
            </w:pPr>
          </w:p>
        </w:tc>
      </w:tr>
      <w:tr w:rsidR="00325B80" w:rsidRPr="00CB5B8A" w14:paraId="5E12FF28" w14:textId="77777777" w:rsidTr="00E21259">
        <w:tc>
          <w:tcPr>
            <w:tcW w:w="971" w:type="pct"/>
            <w:hideMark/>
          </w:tcPr>
          <w:p w14:paraId="684CE3E7" w14:textId="77777777" w:rsidR="00325B80" w:rsidRPr="00CB5B8A" w:rsidRDefault="00325B80" w:rsidP="00CA70D6">
            <w:pPr>
              <w:pStyle w:val="NoSpacing"/>
            </w:pPr>
            <w:r w:rsidRPr="00CB5B8A">
              <w:t xml:space="preserve">Armstrong, Core, and </w:t>
            </w:r>
            <w:proofErr w:type="spellStart"/>
            <w:r w:rsidRPr="00CB5B8A">
              <w:t>Guay</w:t>
            </w:r>
            <w:proofErr w:type="spellEnd"/>
            <w:r w:rsidRPr="00CB5B8A">
              <w:t>, </w:t>
            </w:r>
            <w:hyperlink r:id="rId162" w:anchor="joms12444-bib-0013" w:history="1">
              <w:r w:rsidRPr="00CB5B8A">
                <w:rPr>
                  <w:rStyle w:val="Hyperlink"/>
                  <w:rFonts w:cstheme="minorHAnsi"/>
                  <w:color w:val="000000"/>
                </w:rPr>
                <w:t>2014</w:t>
              </w:r>
            </w:hyperlink>
            <w:r w:rsidRPr="00CB5B8A">
              <w:t>; JFE</w:t>
            </w:r>
          </w:p>
        </w:tc>
        <w:tc>
          <w:tcPr>
            <w:tcW w:w="843" w:type="pct"/>
            <w:hideMark/>
          </w:tcPr>
          <w:p w14:paraId="68CFFE31" w14:textId="77777777" w:rsidR="00325B80" w:rsidRPr="00CB5B8A" w:rsidRDefault="00325B80" w:rsidP="00CA70D6">
            <w:pPr>
              <w:pStyle w:val="NoSpacing"/>
            </w:pPr>
            <w:r w:rsidRPr="00CB5B8A">
              <w:t> </w:t>
            </w:r>
          </w:p>
        </w:tc>
        <w:tc>
          <w:tcPr>
            <w:tcW w:w="373" w:type="pct"/>
            <w:hideMark/>
          </w:tcPr>
          <w:p w14:paraId="0E577F83" w14:textId="77777777" w:rsidR="00325B80" w:rsidRPr="00CB5B8A" w:rsidRDefault="00325B80" w:rsidP="00CA70D6">
            <w:pPr>
              <w:pStyle w:val="NoSpacing"/>
            </w:pPr>
            <w:r w:rsidRPr="00CB5B8A">
              <w:t>A</w:t>
            </w:r>
          </w:p>
        </w:tc>
        <w:tc>
          <w:tcPr>
            <w:tcW w:w="2813" w:type="pct"/>
            <w:hideMark/>
          </w:tcPr>
          <w:p w14:paraId="4DC372AC" w14:textId="77777777" w:rsidR="00325B80" w:rsidRPr="00CB5B8A" w:rsidRDefault="00325B80" w:rsidP="00CA70D6">
            <w:pPr>
              <w:pStyle w:val="NoSpacing"/>
            </w:pPr>
            <w:r w:rsidRPr="00CB5B8A">
              <w:t>Firms required to increase audit committee independence had a greater decrease in information asymmetry. (</w:t>
            </w:r>
            <w:r w:rsidRPr="00CB5B8A">
              <w:rPr>
                <w:i/>
                <w:iCs/>
              </w:rPr>
              <w:t>e</w:t>
            </w:r>
            <w:r w:rsidRPr="00CB5B8A">
              <w:t>)</w:t>
            </w:r>
          </w:p>
        </w:tc>
      </w:tr>
      <w:tr w:rsidR="00325B80" w:rsidRPr="00CB5B8A" w14:paraId="647686C8" w14:textId="77777777" w:rsidTr="00E21259">
        <w:tc>
          <w:tcPr>
            <w:tcW w:w="971" w:type="pct"/>
            <w:hideMark/>
          </w:tcPr>
          <w:p w14:paraId="19D39719" w14:textId="77777777" w:rsidR="00325B80" w:rsidRPr="00CB5B8A" w:rsidRDefault="00325B80" w:rsidP="00CA70D6">
            <w:pPr>
              <w:pStyle w:val="NoSpacing"/>
            </w:pPr>
            <w:r w:rsidRPr="00CB5B8A">
              <w:t xml:space="preserve">Arthaud‐Day, </w:t>
            </w:r>
            <w:proofErr w:type="spellStart"/>
            <w:r w:rsidRPr="00CB5B8A">
              <w:t>Certo</w:t>
            </w:r>
            <w:proofErr w:type="spellEnd"/>
            <w:r w:rsidRPr="00CB5B8A">
              <w:t>, Dalton, and Dalton, </w:t>
            </w:r>
            <w:hyperlink r:id="rId163" w:anchor="joms12444-bib-0014" w:history="1">
              <w:r w:rsidRPr="00CB5B8A">
                <w:rPr>
                  <w:rStyle w:val="Hyperlink"/>
                  <w:rFonts w:cstheme="minorHAnsi"/>
                  <w:color w:val="000000"/>
                </w:rPr>
                <w:t>2006</w:t>
              </w:r>
            </w:hyperlink>
            <w:r w:rsidRPr="00CB5B8A">
              <w:t>; AMJ</w:t>
            </w:r>
          </w:p>
        </w:tc>
        <w:tc>
          <w:tcPr>
            <w:tcW w:w="843" w:type="pct"/>
            <w:hideMark/>
          </w:tcPr>
          <w:p w14:paraId="65584D55" w14:textId="77777777" w:rsidR="00325B80" w:rsidRPr="00CB5B8A" w:rsidRDefault="00325B80" w:rsidP="00CA70D6">
            <w:pPr>
              <w:pStyle w:val="NoSpacing"/>
            </w:pPr>
            <w:r w:rsidRPr="00CB5B8A">
              <w:t>RD, Agency, Institutional</w:t>
            </w:r>
          </w:p>
        </w:tc>
        <w:tc>
          <w:tcPr>
            <w:tcW w:w="373" w:type="pct"/>
            <w:hideMark/>
          </w:tcPr>
          <w:p w14:paraId="079B9903" w14:textId="77777777" w:rsidR="00325B80" w:rsidRPr="00CB5B8A" w:rsidRDefault="00325B80" w:rsidP="00CA70D6">
            <w:pPr>
              <w:pStyle w:val="NoSpacing"/>
            </w:pPr>
            <w:r w:rsidRPr="00CB5B8A">
              <w:t>A</w:t>
            </w:r>
          </w:p>
        </w:tc>
        <w:tc>
          <w:tcPr>
            <w:tcW w:w="2813" w:type="pct"/>
            <w:hideMark/>
          </w:tcPr>
          <w:p w14:paraId="7749C77A" w14:textId="77777777" w:rsidR="00325B80" w:rsidRPr="00CB5B8A" w:rsidRDefault="00325B80" w:rsidP="00CA70D6">
            <w:pPr>
              <w:pStyle w:val="NoSpacing"/>
            </w:pPr>
            <w:r w:rsidRPr="00CB5B8A">
              <w:t>Audit committee member turnover was 70% more likely following restatements. Stock market reaction to restatements and external prompting for restatements were not found to increase the likelihood of audit committee member turnover.</w:t>
            </w:r>
          </w:p>
        </w:tc>
      </w:tr>
      <w:tr w:rsidR="00325B80" w:rsidRPr="00CB5B8A" w14:paraId="31455956" w14:textId="77777777" w:rsidTr="00E21259">
        <w:tc>
          <w:tcPr>
            <w:tcW w:w="971" w:type="pct"/>
            <w:hideMark/>
          </w:tcPr>
          <w:p w14:paraId="321DA36A" w14:textId="77777777" w:rsidR="00325B80" w:rsidRPr="00CB5B8A" w:rsidRDefault="00325B80" w:rsidP="00CA70D6">
            <w:pPr>
              <w:pStyle w:val="NoSpacing"/>
            </w:pPr>
            <w:r w:rsidRPr="00CB5B8A">
              <w:t>Cheng, Huang, Li, and Lobo, </w:t>
            </w:r>
            <w:hyperlink r:id="rId164" w:anchor="joms12444-bib-0048" w:history="1">
              <w:r w:rsidRPr="00CB5B8A">
                <w:rPr>
                  <w:rStyle w:val="Hyperlink"/>
                  <w:rFonts w:cstheme="minorHAnsi"/>
                  <w:color w:val="000000"/>
                </w:rPr>
                <w:t>2010</w:t>
              </w:r>
            </w:hyperlink>
            <w:r w:rsidRPr="00CB5B8A">
              <w:t>; JFE</w:t>
            </w:r>
          </w:p>
        </w:tc>
        <w:tc>
          <w:tcPr>
            <w:tcW w:w="843" w:type="pct"/>
            <w:hideMark/>
          </w:tcPr>
          <w:p w14:paraId="3612DD8B" w14:textId="77777777" w:rsidR="00325B80" w:rsidRPr="00CB5B8A" w:rsidRDefault="00325B80" w:rsidP="00CA70D6">
            <w:pPr>
              <w:pStyle w:val="NoSpacing"/>
            </w:pPr>
            <w:r w:rsidRPr="00CB5B8A">
              <w:t>Agency</w:t>
            </w:r>
          </w:p>
        </w:tc>
        <w:tc>
          <w:tcPr>
            <w:tcW w:w="373" w:type="pct"/>
            <w:hideMark/>
          </w:tcPr>
          <w:p w14:paraId="0CC9F4A4" w14:textId="77777777" w:rsidR="00325B80" w:rsidRPr="00CB5B8A" w:rsidRDefault="00325B80" w:rsidP="00CA70D6">
            <w:pPr>
              <w:pStyle w:val="NoSpacing"/>
            </w:pPr>
            <w:r w:rsidRPr="00CB5B8A">
              <w:t>A</w:t>
            </w:r>
          </w:p>
        </w:tc>
        <w:tc>
          <w:tcPr>
            <w:tcW w:w="2813" w:type="pct"/>
            <w:hideMark/>
          </w:tcPr>
          <w:p w14:paraId="3ABAF492" w14:textId="77777777" w:rsidR="00325B80" w:rsidRPr="00CB5B8A" w:rsidRDefault="00325B80" w:rsidP="00CA70D6">
            <w:pPr>
              <w:pStyle w:val="NoSpacing"/>
            </w:pPr>
            <w:r w:rsidRPr="00CB5B8A">
              <w:t>Institutional lead plaintiff leads to greater independence of the audit committee. (</w:t>
            </w:r>
            <w:r w:rsidRPr="00CB5B8A">
              <w:rPr>
                <w:i/>
                <w:iCs/>
              </w:rPr>
              <w:t>e</w:t>
            </w:r>
            <w:r w:rsidRPr="00CB5B8A">
              <w:t>)</w:t>
            </w:r>
          </w:p>
        </w:tc>
      </w:tr>
      <w:tr w:rsidR="00325B80" w:rsidRPr="00CB5B8A" w14:paraId="1CA0B03B" w14:textId="77777777" w:rsidTr="00E21259">
        <w:tc>
          <w:tcPr>
            <w:tcW w:w="971" w:type="pct"/>
            <w:hideMark/>
          </w:tcPr>
          <w:p w14:paraId="4C80F8FB" w14:textId="77777777" w:rsidR="00325B80" w:rsidRPr="00CB5B8A" w:rsidRDefault="00325B80" w:rsidP="00CA70D6">
            <w:pPr>
              <w:pStyle w:val="NoSpacing"/>
            </w:pPr>
            <w:r w:rsidRPr="00CB5B8A">
              <w:t xml:space="preserve">Del Guercio, </w:t>
            </w:r>
            <w:proofErr w:type="spellStart"/>
            <w:r w:rsidRPr="00CB5B8A">
              <w:t>Seery</w:t>
            </w:r>
            <w:proofErr w:type="spellEnd"/>
            <w:r w:rsidRPr="00CB5B8A">
              <w:t xml:space="preserve">, and </w:t>
            </w:r>
            <w:proofErr w:type="spellStart"/>
            <w:r w:rsidRPr="00CB5B8A">
              <w:t>Woidtke</w:t>
            </w:r>
            <w:proofErr w:type="spellEnd"/>
            <w:r w:rsidRPr="00CB5B8A">
              <w:t>, </w:t>
            </w:r>
            <w:hyperlink r:id="rId165" w:anchor="joms12444-bib-0103" w:history="1">
              <w:r w:rsidRPr="00CB5B8A">
                <w:rPr>
                  <w:rStyle w:val="Hyperlink"/>
                  <w:rFonts w:cstheme="minorHAnsi"/>
                  <w:color w:val="000000"/>
                </w:rPr>
                <w:t>2008</w:t>
              </w:r>
            </w:hyperlink>
            <w:r w:rsidRPr="00CB5B8A">
              <w:t>; JFE</w:t>
            </w:r>
          </w:p>
        </w:tc>
        <w:tc>
          <w:tcPr>
            <w:tcW w:w="843" w:type="pct"/>
            <w:hideMark/>
          </w:tcPr>
          <w:p w14:paraId="0ADC8CA1" w14:textId="77777777" w:rsidR="00325B80" w:rsidRPr="00CB5B8A" w:rsidRDefault="00325B80" w:rsidP="00CA70D6">
            <w:pPr>
              <w:pStyle w:val="NoSpacing"/>
            </w:pPr>
            <w:r w:rsidRPr="00CB5B8A">
              <w:t> </w:t>
            </w:r>
          </w:p>
        </w:tc>
        <w:tc>
          <w:tcPr>
            <w:tcW w:w="373" w:type="pct"/>
            <w:hideMark/>
          </w:tcPr>
          <w:p w14:paraId="4A0BAEFD" w14:textId="77777777" w:rsidR="00325B80" w:rsidRPr="00CB5B8A" w:rsidRDefault="00325B80" w:rsidP="00CA70D6">
            <w:pPr>
              <w:pStyle w:val="NoSpacing"/>
            </w:pPr>
            <w:r w:rsidRPr="00CB5B8A">
              <w:t>C</w:t>
            </w:r>
          </w:p>
        </w:tc>
        <w:tc>
          <w:tcPr>
            <w:tcW w:w="2813" w:type="pct"/>
            <w:hideMark/>
          </w:tcPr>
          <w:p w14:paraId="3D450A16" w14:textId="77777777" w:rsidR="00325B80" w:rsidRPr="00CB5B8A" w:rsidRDefault="00325B80" w:rsidP="00CA70D6">
            <w:pPr>
              <w:pStyle w:val="NoSpacing"/>
            </w:pPr>
            <w:r w:rsidRPr="00CB5B8A">
              <w:t>54 activist campaigns identified in which the proponent requests one or more specific and measurable actions, such as removing the CEO from the compensation committee.</w:t>
            </w:r>
          </w:p>
        </w:tc>
      </w:tr>
      <w:tr w:rsidR="00325B80" w:rsidRPr="00CB5B8A" w14:paraId="42E70DAB" w14:textId="77777777" w:rsidTr="00E21259">
        <w:tc>
          <w:tcPr>
            <w:tcW w:w="971" w:type="pct"/>
            <w:hideMark/>
          </w:tcPr>
          <w:p w14:paraId="5B9590C9" w14:textId="77777777" w:rsidR="00325B80" w:rsidRPr="00CB5B8A" w:rsidRDefault="00325B80" w:rsidP="00CA70D6">
            <w:pPr>
              <w:pStyle w:val="NoSpacing"/>
            </w:pPr>
            <w:proofErr w:type="spellStart"/>
            <w:r w:rsidRPr="00CB5B8A">
              <w:t>Duchin</w:t>
            </w:r>
            <w:proofErr w:type="spellEnd"/>
            <w:r w:rsidRPr="00CB5B8A">
              <w:t xml:space="preserve">, </w:t>
            </w:r>
            <w:proofErr w:type="spellStart"/>
            <w:r w:rsidRPr="00CB5B8A">
              <w:t>Matsusaka</w:t>
            </w:r>
            <w:proofErr w:type="spellEnd"/>
            <w:r w:rsidRPr="00CB5B8A">
              <w:t xml:space="preserve"> and </w:t>
            </w:r>
            <w:proofErr w:type="spellStart"/>
            <w:r w:rsidRPr="00CB5B8A">
              <w:t>Ozbas</w:t>
            </w:r>
            <w:proofErr w:type="spellEnd"/>
            <w:r w:rsidRPr="00CB5B8A">
              <w:t>, </w:t>
            </w:r>
            <w:hyperlink r:id="rId166" w:anchor="joms12444-bib-0071" w:history="1">
              <w:r w:rsidRPr="00CB5B8A">
                <w:rPr>
                  <w:rStyle w:val="Hyperlink"/>
                  <w:rFonts w:cstheme="minorHAnsi"/>
                  <w:color w:val="000000"/>
                </w:rPr>
                <w:t>2010</w:t>
              </w:r>
            </w:hyperlink>
            <w:r w:rsidRPr="00CB5B8A">
              <w:t>; JFE</w:t>
            </w:r>
          </w:p>
        </w:tc>
        <w:tc>
          <w:tcPr>
            <w:tcW w:w="843" w:type="pct"/>
            <w:hideMark/>
          </w:tcPr>
          <w:p w14:paraId="13E0688E" w14:textId="77777777" w:rsidR="00325B80" w:rsidRPr="00CB5B8A" w:rsidRDefault="00325B80" w:rsidP="00CA70D6">
            <w:pPr>
              <w:pStyle w:val="NoSpacing"/>
            </w:pPr>
            <w:r w:rsidRPr="00CB5B8A">
              <w:t> </w:t>
            </w:r>
          </w:p>
        </w:tc>
        <w:tc>
          <w:tcPr>
            <w:tcW w:w="373" w:type="pct"/>
            <w:hideMark/>
          </w:tcPr>
          <w:p w14:paraId="2317DAE4" w14:textId="77777777" w:rsidR="00325B80" w:rsidRPr="00CB5B8A" w:rsidRDefault="00325B80" w:rsidP="00CA70D6">
            <w:pPr>
              <w:pStyle w:val="NoSpacing"/>
            </w:pPr>
            <w:r w:rsidRPr="00CB5B8A">
              <w:t>A, C, N</w:t>
            </w:r>
          </w:p>
        </w:tc>
        <w:tc>
          <w:tcPr>
            <w:tcW w:w="2813" w:type="pct"/>
            <w:hideMark/>
          </w:tcPr>
          <w:p w14:paraId="6535255B" w14:textId="77777777" w:rsidR="00325B80" w:rsidRPr="00CB5B8A" w:rsidRDefault="00325B80" w:rsidP="00CA70D6">
            <w:pPr>
              <w:pStyle w:val="NoSpacing"/>
            </w:pPr>
            <w:r w:rsidRPr="00CB5B8A">
              <w:t>From 1998 to 2005, percentage of independent directors rose on audit committees from 81 to 95% on audit committees, 72 to 92% on nominating committees, and 85 to 94% on compensation committees. (</w:t>
            </w:r>
            <w:r w:rsidRPr="00CB5B8A">
              <w:rPr>
                <w:i/>
                <w:iCs/>
              </w:rPr>
              <w:t>e</w:t>
            </w:r>
            <w:r w:rsidRPr="00CB5B8A">
              <w:t>)</w:t>
            </w:r>
          </w:p>
        </w:tc>
      </w:tr>
      <w:tr w:rsidR="00325B80" w:rsidRPr="00CB5B8A" w14:paraId="658DEB43" w14:textId="77777777" w:rsidTr="00E21259">
        <w:tc>
          <w:tcPr>
            <w:tcW w:w="971" w:type="pct"/>
            <w:hideMark/>
          </w:tcPr>
          <w:p w14:paraId="35042B65" w14:textId="77777777" w:rsidR="00325B80" w:rsidRPr="00CB5B8A" w:rsidRDefault="00325B80" w:rsidP="00CA70D6">
            <w:pPr>
              <w:pStyle w:val="NoSpacing"/>
            </w:pPr>
            <w:proofErr w:type="spellStart"/>
            <w:r w:rsidRPr="00CB5B8A">
              <w:t>Ertimur</w:t>
            </w:r>
            <w:proofErr w:type="spellEnd"/>
            <w:r w:rsidRPr="00CB5B8A">
              <w:t xml:space="preserve">, </w:t>
            </w:r>
            <w:proofErr w:type="spellStart"/>
            <w:r w:rsidRPr="00CB5B8A">
              <w:t>Ferri</w:t>
            </w:r>
            <w:proofErr w:type="spellEnd"/>
            <w:r w:rsidRPr="00CB5B8A">
              <w:t>, and Maber, </w:t>
            </w:r>
            <w:hyperlink r:id="rId167" w:anchor="joms12444-bib-0078" w:history="1">
              <w:r w:rsidRPr="00CB5B8A">
                <w:rPr>
                  <w:rStyle w:val="Hyperlink"/>
                  <w:rFonts w:cstheme="minorHAnsi"/>
                  <w:color w:val="000000"/>
                </w:rPr>
                <w:t>2012</w:t>
              </w:r>
            </w:hyperlink>
            <w:r w:rsidRPr="00CB5B8A">
              <w:t>; JFE</w:t>
            </w:r>
          </w:p>
        </w:tc>
        <w:tc>
          <w:tcPr>
            <w:tcW w:w="843" w:type="pct"/>
            <w:hideMark/>
          </w:tcPr>
          <w:p w14:paraId="7C018619" w14:textId="77777777" w:rsidR="00325B80" w:rsidRPr="00CB5B8A" w:rsidRDefault="00325B80" w:rsidP="00CA70D6">
            <w:pPr>
              <w:pStyle w:val="NoSpacing"/>
            </w:pPr>
            <w:r w:rsidRPr="00CB5B8A">
              <w:t> </w:t>
            </w:r>
          </w:p>
        </w:tc>
        <w:tc>
          <w:tcPr>
            <w:tcW w:w="373" w:type="pct"/>
            <w:hideMark/>
          </w:tcPr>
          <w:p w14:paraId="61826710" w14:textId="77777777" w:rsidR="00325B80" w:rsidRPr="00CB5B8A" w:rsidRDefault="00325B80" w:rsidP="00CA70D6">
            <w:pPr>
              <w:pStyle w:val="NoSpacing"/>
            </w:pPr>
            <w:r w:rsidRPr="00CB5B8A">
              <w:t>A, C</w:t>
            </w:r>
          </w:p>
        </w:tc>
        <w:tc>
          <w:tcPr>
            <w:tcW w:w="2813" w:type="pct"/>
            <w:hideMark/>
          </w:tcPr>
          <w:p w14:paraId="62B8C5EC" w14:textId="77777777" w:rsidR="00325B80" w:rsidRPr="00CB5B8A" w:rsidRDefault="00325B80" w:rsidP="00CA70D6">
            <w:pPr>
              <w:pStyle w:val="NoSpacing"/>
            </w:pPr>
            <w:r w:rsidRPr="00CB5B8A">
              <w:t>Audit committee members penalized via fewer votes when up for re‐election when backdating has occurred, but less than compensation committee members. For firms involved in backdating, significant penalties (votes withheld when up for re‐election) accrued to compensation committee members, particularly those who served during backdating period.</w:t>
            </w:r>
          </w:p>
        </w:tc>
      </w:tr>
      <w:tr w:rsidR="00325B80" w:rsidRPr="00CB5B8A" w14:paraId="18C79AC7" w14:textId="77777777" w:rsidTr="00E21259">
        <w:tc>
          <w:tcPr>
            <w:tcW w:w="971" w:type="pct"/>
            <w:hideMark/>
          </w:tcPr>
          <w:p w14:paraId="10876533" w14:textId="77777777" w:rsidR="00325B80" w:rsidRPr="00CB5B8A" w:rsidRDefault="00325B80" w:rsidP="00CA70D6">
            <w:pPr>
              <w:pStyle w:val="NoSpacing"/>
            </w:pPr>
            <w:proofErr w:type="spellStart"/>
            <w:r w:rsidRPr="00CB5B8A">
              <w:t>Linck</w:t>
            </w:r>
            <w:proofErr w:type="spellEnd"/>
            <w:r w:rsidRPr="00CB5B8A">
              <w:t>, Netter, and Yang, </w:t>
            </w:r>
            <w:hyperlink r:id="rId168" w:anchor="joms12444-bib-0150" w:history="1">
              <w:r w:rsidRPr="00CB5B8A">
                <w:rPr>
                  <w:rStyle w:val="Hyperlink"/>
                  <w:rFonts w:cstheme="minorHAnsi"/>
                  <w:color w:val="000000"/>
                </w:rPr>
                <w:t>2008</w:t>
              </w:r>
            </w:hyperlink>
            <w:r w:rsidRPr="00CB5B8A">
              <w:t>; RFS</w:t>
            </w:r>
          </w:p>
        </w:tc>
        <w:tc>
          <w:tcPr>
            <w:tcW w:w="843" w:type="pct"/>
            <w:hideMark/>
          </w:tcPr>
          <w:p w14:paraId="354212AB" w14:textId="77777777" w:rsidR="00325B80" w:rsidRPr="00CB5B8A" w:rsidRDefault="00325B80" w:rsidP="00CA70D6">
            <w:pPr>
              <w:pStyle w:val="NoSpacing"/>
            </w:pPr>
            <w:r w:rsidRPr="00CB5B8A">
              <w:t> </w:t>
            </w:r>
          </w:p>
        </w:tc>
        <w:tc>
          <w:tcPr>
            <w:tcW w:w="373" w:type="pct"/>
            <w:hideMark/>
          </w:tcPr>
          <w:p w14:paraId="42D30C5A" w14:textId="77777777" w:rsidR="00325B80" w:rsidRPr="00CB5B8A" w:rsidRDefault="00325B80" w:rsidP="00CA70D6">
            <w:pPr>
              <w:pStyle w:val="NoSpacing"/>
            </w:pPr>
            <w:r w:rsidRPr="00CB5B8A">
              <w:t>A, N</w:t>
            </w:r>
          </w:p>
        </w:tc>
        <w:tc>
          <w:tcPr>
            <w:tcW w:w="2813" w:type="pct"/>
            <w:hideMark/>
          </w:tcPr>
          <w:p w14:paraId="358DB78E" w14:textId="77777777" w:rsidR="00325B80" w:rsidRPr="00CB5B8A" w:rsidRDefault="00325B80" w:rsidP="00CA70D6">
            <w:pPr>
              <w:pStyle w:val="NoSpacing"/>
            </w:pPr>
            <w:r w:rsidRPr="00CB5B8A">
              <w:t>After SOX, audit and nominating committee members met more often, some firms increased audit committee chair and member compensation, and director turnover increased substantially – particularly for audit committee members.</w:t>
            </w:r>
          </w:p>
        </w:tc>
      </w:tr>
      <w:tr w:rsidR="00325B80" w:rsidRPr="00CB5B8A" w14:paraId="2B5411FA" w14:textId="77777777" w:rsidTr="00E21259">
        <w:tc>
          <w:tcPr>
            <w:tcW w:w="971" w:type="pct"/>
            <w:hideMark/>
          </w:tcPr>
          <w:p w14:paraId="3C89961D" w14:textId="77777777" w:rsidR="00325B80" w:rsidRPr="00CB5B8A" w:rsidRDefault="00325B80" w:rsidP="00CA70D6">
            <w:pPr>
              <w:pStyle w:val="NoSpacing"/>
            </w:pPr>
            <w:r w:rsidRPr="00CB5B8A">
              <w:t>Laing and Weir, </w:t>
            </w:r>
            <w:hyperlink r:id="rId169" w:anchor="joms12444-bib-0142" w:history="1">
              <w:r w:rsidRPr="00CB5B8A">
                <w:rPr>
                  <w:rStyle w:val="Hyperlink"/>
                  <w:rFonts w:cstheme="minorHAnsi"/>
                  <w:color w:val="000000"/>
                </w:rPr>
                <w:t>1999</w:t>
              </w:r>
            </w:hyperlink>
            <w:r w:rsidRPr="00CB5B8A">
              <w:t>; MD</w:t>
            </w:r>
          </w:p>
        </w:tc>
        <w:tc>
          <w:tcPr>
            <w:tcW w:w="843" w:type="pct"/>
            <w:hideMark/>
          </w:tcPr>
          <w:p w14:paraId="0550BDDD" w14:textId="77777777" w:rsidR="00325B80" w:rsidRPr="00CB5B8A" w:rsidRDefault="00325B80" w:rsidP="00CA70D6">
            <w:pPr>
              <w:pStyle w:val="NoSpacing"/>
            </w:pPr>
            <w:r w:rsidRPr="00CB5B8A">
              <w:t> </w:t>
            </w:r>
          </w:p>
        </w:tc>
        <w:tc>
          <w:tcPr>
            <w:tcW w:w="373" w:type="pct"/>
            <w:hideMark/>
          </w:tcPr>
          <w:p w14:paraId="05908D46" w14:textId="77777777" w:rsidR="00325B80" w:rsidRPr="00CB5B8A" w:rsidRDefault="00325B80" w:rsidP="00CA70D6">
            <w:pPr>
              <w:pStyle w:val="NoSpacing"/>
            </w:pPr>
            <w:r w:rsidRPr="00CB5B8A">
              <w:t>All</w:t>
            </w:r>
          </w:p>
        </w:tc>
        <w:tc>
          <w:tcPr>
            <w:tcW w:w="2813" w:type="pct"/>
            <w:hideMark/>
          </w:tcPr>
          <w:p w14:paraId="15885C92" w14:textId="77777777" w:rsidR="00325B80" w:rsidRPr="00CB5B8A" w:rsidRDefault="00325B80" w:rsidP="00CA70D6">
            <w:pPr>
              <w:pStyle w:val="NoSpacing"/>
            </w:pPr>
            <w:r w:rsidRPr="00CB5B8A">
              <w:t>U.K. firms, especially larger ones, followed the Cadbury Committee's recommendation that they employ a board committee structure, but there is little evidence that this positively impacted firm performance. (</w:t>
            </w:r>
            <w:r w:rsidRPr="00CB5B8A">
              <w:rPr>
                <w:i/>
                <w:iCs/>
              </w:rPr>
              <w:t>United Kingdom</w:t>
            </w:r>
            <w:r w:rsidRPr="00CB5B8A">
              <w:t>)</w:t>
            </w:r>
          </w:p>
        </w:tc>
      </w:tr>
      <w:tr w:rsidR="00325B80" w:rsidRPr="00CB5B8A" w14:paraId="6D4C4468" w14:textId="77777777" w:rsidTr="00E21259">
        <w:tc>
          <w:tcPr>
            <w:tcW w:w="971" w:type="pct"/>
            <w:hideMark/>
          </w:tcPr>
          <w:p w14:paraId="53425B7E" w14:textId="77777777" w:rsidR="00325B80" w:rsidRPr="00CB5B8A" w:rsidRDefault="00325B80" w:rsidP="00CA70D6">
            <w:pPr>
              <w:pStyle w:val="NoSpacing"/>
            </w:pPr>
            <w:r w:rsidRPr="00CB5B8A">
              <w:lastRenderedPageBreak/>
              <w:t>Srinivasan, </w:t>
            </w:r>
            <w:hyperlink r:id="rId170" w:anchor="joms12444-bib-0175" w:history="1">
              <w:r w:rsidRPr="00CB5B8A">
                <w:rPr>
                  <w:rStyle w:val="Hyperlink"/>
                  <w:rFonts w:cstheme="minorHAnsi"/>
                  <w:color w:val="000000"/>
                </w:rPr>
                <w:t>2005</w:t>
              </w:r>
            </w:hyperlink>
            <w:r w:rsidRPr="00CB5B8A">
              <w:t>; JAR</w:t>
            </w:r>
          </w:p>
        </w:tc>
        <w:tc>
          <w:tcPr>
            <w:tcW w:w="843" w:type="pct"/>
            <w:hideMark/>
          </w:tcPr>
          <w:p w14:paraId="33BCC90A" w14:textId="77777777" w:rsidR="00325B80" w:rsidRPr="00CB5B8A" w:rsidRDefault="00325B80" w:rsidP="00CA70D6">
            <w:pPr>
              <w:pStyle w:val="NoSpacing"/>
            </w:pPr>
            <w:r w:rsidRPr="00CB5B8A">
              <w:t xml:space="preserve">Efficient </w:t>
            </w:r>
            <w:proofErr w:type="spellStart"/>
            <w:r w:rsidRPr="00CB5B8A">
              <w:t>labour</w:t>
            </w:r>
            <w:proofErr w:type="spellEnd"/>
            <w:r w:rsidRPr="00CB5B8A">
              <w:t xml:space="preserve"> markets, Agency</w:t>
            </w:r>
          </w:p>
        </w:tc>
        <w:tc>
          <w:tcPr>
            <w:tcW w:w="373" w:type="pct"/>
            <w:hideMark/>
          </w:tcPr>
          <w:p w14:paraId="6C795D6C" w14:textId="77777777" w:rsidR="00325B80" w:rsidRPr="00CB5B8A" w:rsidRDefault="00325B80" w:rsidP="00CA70D6">
            <w:pPr>
              <w:pStyle w:val="NoSpacing"/>
            </w:pPr>
            <w:r w:rsidRPr="00CB5B8A">
              <w:t>A</w:t>
            </w:r>
          </w:p>
        </w:tc>
        <w:tc>
          <w:tcPr>
            <w:tcW w:w="2813" w:type="pct"/>
            <w:hideMark/>
          </w:tcPr>
          <w:p w14:paraId="0701DB71" w14:textId="77777777" w:rsidR="00325B80" w:rsidRPr="00CB5B8A" w:rsidRDefault="00325B80" w:rsidP="00CA70D6">
            <w:pPr>
              <w:pStyle w:val="NoSpacing"/>
            </w:pPr>
            <w:r w:rsidRPr="00CB5B8A">
              <w:t>High risk of turnover for audit committee members when there are severe income‐decreasing restatements. The relationship was weaker for income‐increasing restatements.</w:t>
            </w:r>
          </w:p>
        </w:tc>
      </w:tr>
      <w:tr w:rsidR="00325B80" w:rsidRPr="00CB5B8A" w14:paraId="3D496FD0" w14:textId="77777777" w:rsidTr="00E21259">
        <w:tc>
          <w:tcPr>
            <w:tcW w:w="971" w:type="pct"/>
            <w:hideMark/>
          </w:tcPr>
          <w:p w14:paraId="21E93920" w14:textId="77777777" w:rsidR="00325B80" w:rsidRPr="00CB5B8A" w:rsidRDefault="00325B80" w:rsidP="00CA70D6">
            <w:pPr>
              <w:pStyle w:val="NoSpacing"/>
            </w:pPr>
            <w:proofErr w:type="spellStart"/>
            <w:r w:rsidRPr="00CB5B8A">
              <w:t>Valenti</w:t>
            </w:r>
            <w:proofErr w:type="spellEnd"/>
            <w:r w:rsidRPr="00CB5B8A">
              <w:t>, </w:t>
            </w:r>
            <w:hyperlink r:id="rId171" w:anchor="joms12444-bib-0187" w:history="1">
              <w:r w:rsidRPr="00CB5B8A">
                <w:rPr>
                  <w:rStyle w:val="Hyperlink"/>
                  <w:rFonts w:cstheme="minorHAnsi"/>
                  <w:color w:val="000000"/>
                </w:rPr>
                <w:t>2008</w:t>
              </w:r>
            </w:hyperlink>
            <w:r w:rsidRPr="00CB5B8A">
              <w:t>; JBE</w:t>
            </w:r>
          </w:p>
        </w:tc>
        <w:tc>
          <w:tcPr>
            <w:tcW w:w="843" w:type="pct"/>
            <w:hideMark/>
          </w:tcPr>
          <w:p w14:paraId="0B415778" w14:textId="77777777" w:rsidR="00325B80" w:rsidRPr="00CB5B8A" w:rsidRDefault="00325B80" w:rsidP="00CA70D6">
            <w:pPr>
              <w:pStyle w:val="NoSpacing"/>
            </w:pPr>
            <w:r w:rsidRPr="00CB5B8A">
              <w:t>Agency, RD</w:t>
            </w:r>
          </w:p>
        </w:tc>
        <w:tc>
          <w:tcPr>
            <w:tcW w:w="373" w:type="pct"/>
            <w:hideMark/>
          </w:tcPr>
          <w:p w14:paraId="64C55E13" w14:textId="77777777" w:rsidR="00325B80" w:rsidRPr="00CB5B8A" w:rsidRDefault="00325B80" w:rsidP="00CA70D6">
            <w:pPr>
              <w:pStyle w:val="NoSpacing"/>
            </w:pPr>
            <w:r w:rsidRPr="00CB5B8A">
              <w:t>A, N</w:t>
            </w:r>
          </w:p>
        </w:tc>
        <w:tc>
          <w:tcPr>
            <w:tcW w:w="2813" w:type="pct"/>
            <w:hideMark/>
          </w:tcPr>
          <w:p w14:paraId="02B6E3AF" w14:textId="77777777" w:rsidR="00325B80" w:rsidRPr="00CB5B8A" w:rsidRDefault="00325B80" w:rsidP="00CA70D6">
            <w:pPr>
              <w:pStyle w:val="NoSpacing"/>
            </w:pPr>
            <w:r w:rsidRPr="00CB5B8A">
              <w:t>SOX was positively related to audit committee members who were CPAs or CFOs, but negatively related to CEO membership on nominating committees.</w:t>
            </w:r>
          </w:p>
        </w:tc>
      </w:tr>
      <w:tr w:rsidR="00C360A4" w:rsidRPr="00CB5B8A" w14:paraId="33A1B725" w14:textId="77777777" w:rsidTr="00E21259">
        <w:tc>
          <w:tcPr>
            <w:tcW w:w="971" w:type="pct"/>
          </w:tcPr>
          <w:p w14:paraId="16333371" w14:textId="188E38A8" w:rsidR="00C360A4" w:rsidRPr="00CB5B8A" w:rsidRDefault="00C360A4" w:rsidP="00CA70D6">
            <w:pPr>
              <w:pStyle w:val="NoSpacing"/>
            </w:pPr>
            <w:r w:rsidRPr="00C360A4">
              <w:t>Governance characteristics</w:t>
            </w:r>
          </w:p>
        </w:tc>
        <w:tc>
          <w:tcPr>
            <w:tcW w:w="843" w:type="pct"/>
          </w:tcPr>
          <w:p w14:paraId="45493CB5" w14:textId="77777777" w:rsidR="00C360A4" w:rsidRPr="00CB5B8A" w:rsidRDefault="00C360A4" w:rsidP="00CA70D6">
            <w:pPr>
              <w:pStyle w:val="NoSpacing"/>
            </w:pPr>
          </w:p>
        </w:tc>
        <w:tc>
          <w:tcPr>
            <w:tcW w:w="373" w:type="pct"/>
          </w:tcPr>
          <w:p w14:paraId="25AAD09C" w14:textId="77777777" w:rsidR="00C360A4" w:rsidRPr="00CB5B8A" w:rsidRDefault="00C360A4" w:rsidP="00CA70D6">
            <w:pPr>
              <w:pStyle w:val="NoSpacing"/>
            </w:pPr>
          </w:p>
        </w:tc>
        <w:tc>
          <w:tcPr>
            <w:tcW w:w="2813" w:type="pct"/>
          </w:tcPr>
          <w:p w14:paraId="2511B6E2" w14:textId="77777777" w:rsidR="00C360A4" w:rsidRPr="00CB5B8A" w:rsidRDefault="00C360A4" w:rsidP="00CA70D6">
            <w:pPr>
              <w:pStyle w:val="NoSpacing"/>
            </w:pPr>
          </w:p>
        </w:tc>
      </w:tr>
      <w:tr w:rsidR="00325B80" w:rsidRPr="00CB5B8A" w14:paraId="6BDB1891" w14:textId="77777777" w:rsidTr="00E21259">
        <w:tc>
          <w:tcPr>
            <w:tcW w:w="971" w:type="pct"/>
            <w:hideMark/>
          </w:tcPr>
          <w:p w14:paraId="7ABCFFFB" w14:textId="77777777" w:rsidR="00325B80" w:rsidRPr="00CB5B8A" w:rsidRDefault="00325B80" w:rsidP="00CA70D6">
            <w:pPr>
              <w:pStyle w:val="NoSpacing"/>
            </w:pPr>
            <w:r w:rsidRPr="00CB5B8A">
              <w:t xml:space="preserve">Anderson and </w:t>
            </w:r>
            <w:proofErr w:type="spellStart"/>
            <w:r w:rsidRPr="00CB5B8A">
              <w:t>Reeb</w:t>
            </w:r>
            <w:proofErr w:type="spellEnd"/>
            <w:r w:rsidRPr="00CB5B8A">
              <w:t>, </w:t>
            </w:r>
            <w:hyperlink r:id="rId172" w:anchor="joms12444-bib-0011" w:history="1">
              <w:r w:rsidRPr="00CB5B8A">
                <w:rPr>
                  <w:rStyle w:val="Hyperlink"/>
                  <w:rFonts w:cstheme="minorHAnsi"/>
                  <w:color w:val="000000"/>
                </w:rPr>
                <w:t>2004</w:t>
              </w:r>
            </w:hyperlink>
            <w:r w:rsidRPr="00CB5B8A">
              <w:t>; ASQ</w:t>
            </w:r>
          </w:p>
        </w:tc>
        <w:tc>
          <w:tcPr>
            <w:tcW w:w="843" w:type="pct"/>
            <w:hideMark/>
          </w:tcPr>
          <w:p w14:paraId="3FB549AD" w14:textId="77777777" w:rsidR="00325B80" w:rsidRPr="00CB5B8A" w:rsidRDefault="00325B80" w:rsidP="00CA70D6">
            <w:pPr>
              <w:pStyle w:val="NoSpacing"/>
            </w:pPr>
            <w:r w:rsidRPr="00CB5B8A">
              <w:t>Agency, Stewardship</w:t>
            </w:r>
          </w:p>
        </w:tc>
        <w:tc>
          <w:tcPr>
            <w:tcW w:w="373" w:type="pct"/>
            <w:hideMark/>
          </w:tcPr>
          <w:p w14:paraId="28D857AD" w14:textId="77777777" w:rsidR="00325B80" w:rsidRPr="00CB5B8A" w:rsidRDefault="00325B80" w:rsidP="00CA70D6">
            <w:pPr>
              <w:pStyle w:val="NoSpacing"/>
            </w:pPr>
            <w:r w:rsidRPr="00CB5B8A">
              <w:t>N</w:t>
            </w:r>
          </w:p>
        </w:tc>
        <w:tc>
          <w:tcPr>
            <w:tcW w:w="2813" w:type="pct"/>
            <w:hideMark/>
          </w:tcPr>
          <w:p w14:paraId="0EA85BEC" w14:textId="77777777" w:rsidR="00325B80" w:rsidRPr="00CB5B8A" w:rsidRDefault="00325B80" w:rsidP="00CA70D6">
            <w:pPr>
              <w:pStyle w:val="NoSpacing"/>
            </w:pPr>
            <w:r w:rsidRPr="00CB5B8A">
              <w:t>Founding‐family presence on the nominating committee is negatively associated with the proportion of directors that are independent. (</w:t>
            </w:r>
            <w:r w:rsidRPr="00CB5B8A">
              <w:rPr>
                <w:i/>
                <w:iCs/>
              </w:rPr>
              <w:t>e</w:t>
            </w:r>
            <w:r w:rsidRPr="00CB5B8A">
              <w:t>)</w:t>
            </w:r>
          </w:p>
        </w:tc>
      </w:tr>
      <w:tr w:rsidR="00325B80" w:rsidRPr="00CB5B8A" w14:paraId="64DB8647" w14:textId="77777777" w:rsidTr="00E21259">
        <w:tc>
          <w:tcPr>
            <w:tcW w:w="971" w:type="pct"/>
            <w:hideMark/>
          </w:tcPr>
          <w:p w14:paraId="4F4A567B" w14:textId="77777777" w:rsidR="00325B80" w:rsidRPr="00CB5B8A" w:rsidRDefault="00325B80" w:rsidP="00CA70D6">
            <w:pPr>
              <w:pStyle w:val="NoSpacing"/>
            </w:pPr>
            <w:r w:rsidRPr="00CB5B8A">
              <w:t xml:space="preserve">Cohen, </w:t>
            </w:r>
            <w:proofErr w:type="spellStart"/>
            <w:r w:rsidRPr="00CB5B8A">
              <w:t>Frazzini</w:t>
            </w:r>
            <w:proofErr w:type="spellEnd"/>
            <w:r w:rsidRPr="00CB5B8A">
              <w:t>, and Malloy, </w:t>
            </w:r>
            <w:hyperlink r:id="rId173" w:anchor="joms12444-bib-0053" w:history="1">
              <w:r w:rsidRPr="00CB5B8A">
                <w:rPr>
                  <w:rStyle w:val="Hyperlink"/>
                  <w:rFonts w:cstheme="minorHAnsi"/>
                  <w:color w:val="000000"/>
                </w:rPr>
                <w:t>2012</w:t>
              </w:r>
            </w:hyperlink>
            <w:r w:rsidRPr="00CB5B8A">
              <w:t>; MS</w:t>
            </w:r>
          </w:p>
        </w:tc>
        <w:tc>
          <w:tcPr>
            <w:tcW w:w="843" w:type="pct"/>
            <w:hideMark/>
          </w:tcPr>
          <w:p w14:paraId="71E4846C" w14:textId="77777777" w:rsidR="00325B80" w:rsidRPr="00CB5B8A" w:rsidRDefault="00325B80" w:rsidP="00CA70D6">
            <w:pPr>
              <w:pStyle w:val="NoSpacing"/>
            </w:pPr>
            <w:r w:rsidRPr="00CB5B8A">
              <w:t>Agency</w:t>
            </w:r>
          </w:p>
        </w:tc>
        <w:tc>
          <w:tcPr>
            <w:tcW w:w="373" w:type="pct"/>
            <w:hideMark/>
          </w:tcPr>
          <w:p w14:paraId="66B917F8" w14:textId="77777777" w:rsidR="00325B80" w:rsidRPr="00CB5B8A" w:rsidRDefault="00325B80" w:rsidP="00CA70D6">
            <w:pPr>
              <w:pStyle w:val="NoSpacing"/>
            </w:pPr>
            <w:r w:rsidRPr="00CB5B8A">
              <w:t>N</w:t>
            </w:r>
          </w:p>
        </w:tc>
        <w:tc>
          <w:tcPr>
            <w:tcW w:w="2813" w:type="pct"/>
            <w:hideMark/>
          </w:tcPr>
          <w:p w14:paraId="65D9854B" w14:textId="77777777" w:rsidR="00325B80" w:rsidRPr="00CB5B8A" w:rsidRDefault="00325B80" w:rsidP="00CA70D6">
            <w:pPr>
              <w:pStyle w:val="NoSpacing"/>
            </w:pPr>
            <w:r w:rsidRPr="00CB5B8A">
              <w:t>Firms with overly sympathetic (i.e., cheerleader) directors have 29% fewer independent nominating committee directors, are 30% less likely to be majority independent, and more likely to have CEO serve on the nominating committee. (</w:t>
            </w:r>
            <w:r w:rsidRPr="00CB5B8A">
              <w:rPr>
                <w:i/>
                <w:iCs/>
              </w:rPr>
              <w:t>e</w:t>
            </w:r>
            <w:r w:rsidRPr="00CB5B8A">
              <w:t>)</w:t>
            </w:r>
          </w:p>
        </w:tc>
      </w:tr>
      <w:tr w:rsidR="00325B80" w:rsidRPr="00CB5B8A" w14:paraId="2ADACCAB" w14:textId="77777777" w:rsidTr="00E21259">
        <w:tc>
          <w:tcPr>
            <w:tcW w:w="971" w:type="pct"/>
            <w:hideMark/>
          </w:tcPr>
          <w:p w14:paraId="54BB518B" w14:textId="77777777" w:rsidR="00325B80" w:rsidRPr="00CB5B8A" w:rsidRDefault="00325B80" w:rsidP="00CA70D6">
            <w:pPr>
              <w:pStyle w:val="NoSpacing"/>
            </w:pPr>
            <w:r w:rsidRPr="00CB5B8A">
              <w:t>Huang, Lobo, and Zhou, </w:t>
            </w:r>
            <w:hyperlink r:id="rId174" w:anchor="joms12444-bib-0123" w:history="1">
              <w:r w:rsidRPr="00CB5B8A">
                <w:rPr>
                  <w:rStyle w:val="Hyperlink"/>
                  <w:rFonts w:cstheme="minorHAnsi"/>
                  <w:color w:val="000000"/>
                </w:rPr>
                <w:t>2009</w:t>
              </w:r>
            </w:hyperlink>
            <w:r w:rsidRPr="00CB5B8A">
              <w:t>; CGIR</w:t>
            </w:r>
          </w:p>
        </w:tc>
        <w:tc>
          <w:tcPr>
            <w:tcW w:w="843" w:type="pct"/>
            <w:hideMark/>
          </w:tcPr>
          <w:p w14:paraId="31343616" w14:textId="77777777" w:rsidR="00325B80" w:rsidRPr="00CB5B8A" w:rsidRDefault="00325B80" w:rsidP="00CA70D6">
            <w:pPr>
              <w:pStyle w:val="NoSpacing"/>
            </w:pPr>
            <w:r w:rsidRPr="00CB5B8A">
              <w:t>Substitution</w:t>
            </w:r>
          </w:p>
        </w:tc>
        <w:tc>
          <w:tcPr>
            <w:tcW w:w="373" w:type="pct"/>
            <w:hideMark/>
          </w:tcPr>
          <w:p w14:paraId="3B0BB5BF" w14:textId="77777777" w:rsidR="00325B80" w:rsidRPr="00CB5B8A" w:rsidRDefault="00325B80" w:rsidP="00CA70D6">
            <w:pPr>
              <w:pStyle w:val="NoSpacing"/>
            </w:pPr>
            <w:r w:rsidRPr="00CB5B8A">
              <w:t>G</w:t>
            </w:r>
          </w:p>
        </w:tc>
        <w:tc>
          <w:tcPr>
            <w:tcW w:w="2813" w:type="pct"/>
            <w:hideMark/>
          </w:tcPr>
          <w:p w14:paraId="4B482C5D" w14:textId="77777777" w:rsidR="00325B80" w:rsidRPr="00CB5B8A" w:rsidRDefault="00325B80" w:rsidP="00CA70D6">
            <w:pPr>
              <w:pStyle w:val="NoSpacing"/>
            </w:pPr>
            <w:r w:rsidRPr="00CB5B8A">
              <w:t>Firms with a larger, more independent and more active board, higher agency costs, and past occurrence of class‐action lawsuits are more likely to voluntarily form a governance committee. Governance committees constrain managerial opportunism by reducing aggressive financial reporting. (</w:t>
            </w:r>
            <w:r w:rsidRPr="00CB5B8A">
              <w:rPr>
                <w:i/>
                <w:iCs/>
              </w:rPr>
              <w:t>e</w:t>
            </w:r>
            <w:r w:rsidRPr="00CB5B8A">
              <w:t>)</w:t>
            </w:r>
          </w:p>
        </w:tc>
      </w:tr>
      <w:tr w:rsidR="00325B80" w:rsidRPr="00CB5B8A" w14:paraId="3B52FB56" w14:textId="77777777" w:rsidTr="00E21259">
        <w:tc>
          <w:tcPr>
            <w:tcW w:w="971" w:type="pct"/>
            <w:hideMark/>
          </w:tcPr>
          <w:p w14:paraId="26EA90A4" w14:textId="77777777" w:rsidR="00325B80" w:rsidRPr="00CB5B8A" w:rsidRDefault="00325B80" w:rsidP="00CA70D6">
            <w:pPr>
              <w:pStyle w:val="NoSpacing"/>
            </w:pPr>
            <w:r w:rsidRPr="00CB5B8A">
              <w:t>Liao and Hsu, </w:t>
            </w:r>
            <w:hyperlink r:id="rId175" w:anchor="joms12444-bib-0148" w:history="1">
              <w:r w:rsidRPr="00CB5B8A">
                <w:rPr>
                  <w:rStyle w:val="Hyperlink"/>
                  <w:rFonts w:cstheme="minorHAnsi"/>
                  <w:color w:val="000000"/>
                </w:rPr>
                <w:t>2013</w:t>
              </w:r>
            </w:hyperlink>
            <w:r w:rsidRPr="00CB5B8A">
              <w:t>; CGIR</w:t>
            </w:r>
          </w:p>
        </w:tc>
        <w:tc>
          <w:tcPr>
            <w:tcW w:w="843" w:type="pct"/>
            <w:hideMark/>
          </w:tcPr>
          <w:p w14:paraId="0FBBB939" w14:textId="77777777" w:rsidR="00325B80" w:rsidRPr="00CB5B8A" w:rsidRDefault="00325B80" w:rsidP="00CA70D6">
            <w:pPr>
              <w:pStyle w:val="NoSpacing"/>
            </w:pPr>
            <w:r w:rsidRPr="00CB5B8A">
              <w:t> </w:t>
            </w:r>
          </w:p>
        </w:tc>
        <w:tc>
          <w:tcPr>
            <w:tcW w:w="373" w:type="pct"/>
            <w:hideMark/>
          </w:tcPr>
          <w:p w14:paraId="2FBD8AC9" w14:textId="77777777" w:rsidR="00325B80" w:rsidRPr="00CB5B8A" w:rsidRDefault="00325B80" w:rsidP="00CA70D6">
            <w:pPr>
              <w:pStyle w:val="NoSpacing"/>
            </w:pPr>
            <w:r w:rsidRPr="00CB5B8A">
              <w:t>A, C</w:t>
            </w:r>
          </w:p>
        </w:tc>
        <w:tc>
          <w:tcPr>
            <w:tcW w:w="2813" w:type="pct"/>
            <w:hideMark/>
          </w:tcPr>
          <w:p w14:paraId="15821B03" w14:textId="77777777" w:rsidR="00325B80" w:rsidRPr="00CB5B8A" w:rsidRDefault="00325B80" w:rsidP="00CA70D6">
            <w:pPr>
              <w:pStyle w:val="NoSpacing"/>
            </w:pPr>
            <w:r w:rsidRPr="00CB5B8A">
              <w:t>Common membership among compensation and audit committee is more likely in firms with weak corporate governance and lacking financial and committee resources. Firms with common membership have poorer earnings quality and weaker pay‐performance sensitivity. (</w:t>
            </w:r>
            <w:r w:rsidRPr="00CB5B8A">
              <w:rPr>
                <w:i/>
                <w:iCs/>
              </w:rPr>
              <w:t>e</w:t>
            </w:r>
            <w:r w:rsidRPr="00CB5B8A">
              <w:t>)</w:t>
            </w:r>
          </w:p>
        </w:tc>
      </w:tr>
      <w:tr w:rsidR="00325B80" w:rsidRPr="00CB5B8A" w14:paraId="125CBBF9" w14:textId="77777777" w:rsidTr="00E21259">
        <w:tc>
          <w:tcPr>
            <w:tcW w:w="971" w:type="pct"/>
            <w:hideMark/>
          </w:tcPr>
          <w:p w14:paraId="7980E363" w14:textId="77777777" w:rsidR="00325B80" w:rsidRPr="00CB5B8A" w:rsidRDefault="00325B80" w:rsidP="00CA70D6">
            <w:pPr>
              <w:pStyle w:val="NoSpacing"/>
            </w:pPr>
            <w:proofErr w:type="spellStart"/>
            <w:r w:rsidRPr="00CB5B8A">
              <w:t>Shivdasani</w:t>
            </w:r>
            <w:proofErr w:type="spellEnd"/>
            <w:r w:rsidRPr="00CB5B8A">
              <w:t xml:space="preserve"> and Yermack, </w:t>
            </w:r>
            <w:hyperlink r:id="rId176" w:anchor="joms12444-bib-0174" w:history="1">
              <w:r w:rsidRPr="00CB5B8A">
                <w:rPr>
                  <w:rStyle w:val="Hyperlink"/>
                  <w:rFonts w:cstheme="minorHAnsi"/>
                  <w:color w:val="000000"/>
                </w:rPr>
                <w:t>1999</w:t>
              </w:r>
            </w:hyperlink>
            <w:r w:rsidRPr="00CB5B8A">
              <w:t>; JOF</w:t>
            </w:r>
          </w:p>
        </w:tc>
        <w:tc>
          <w:tcPr>
            <w:tcW w:w="843" w:type="pct"/>
            <w:hideMark/>
          </w:tcPr>
          <w:p w14:paraId="60A0424D" w14:textId="77777777" w:rsidR="00325B80" w:rsidRPr="00CB5B8A" w:rsidRDefault="00325B80" w:rsidP="00CA70D6">
            <w:pPr>
              <w:pStyle w:val="NoSpacing"/>
            </w:pPr>
            <w:r w:rsidRPr="00CB5B8A">
              <w:t>Bargaining power theory of director selection</w:t>
            </w:r>
          </w:p>
        </w:tc>
        <w:tc>
          <w:tcPr>
            <w:tcW w:w="373" w:type="pct"/>
            <w:hideMark/>
          </w:tcPr>
          <w:p w14:paraId="7F1C6F31" w14:textId="77777777" w:rsidR="00325B80" w:rsidRPr="00CB5B8A" w:rsidRDefault="00325B80" w:rsidP="00CA70D6">
            <w:pPr>
              <w:pStyle w:val="NoSpacing"/>
            </w:pPr>
            <w:r w:rsidRPr="00CB5B8A">
              <w:t>N</w:t>
            </w:r>
          </w:p>
        </w:tc>
        <w:tc>
          <w:tcPr>
            <w:tcW w:w="2813" w:type="pct"/>
            <w:hideMark/>
          </w:tcPr>
          <w:p w14:paraId="00E2A83C" w14:textId="77777777" w:rsidR="00325B80" w:rsidRPr="00CB5B8A" w:rsidRDefault="00325B80" w:rsidP="00CA70D6">
            <w:pPr>
              <w:pStyle w:val="NoSpacing"/>
            </w:pPr>
            <w:r w:rsidRPr="00CB5B8A">
              <w:t>Firms appoint fewer independent outside directors and more directors with potential conflicts of interest when CEO serves on the nominating committee or no nominating committee exists. CEO involvement with director selections negatively moderates the relationship of independent director announcements with stock price reactions. (</w:t>
            </w:r>
            <w:r w:rsidRPr="00CB5B8A">
              <w:rPr>
                <w:i/>
                <w:iCs/>
              </w:rPr>
              <w:t>e</w:t>
            </w:r>
            <w:r w:rsidRPr="00CB5B8A">
              <w:t>)</w:t>
            </w:r>
          </w:p>
        </w:tc>
      </w:tr>
      <w:tr w:rsidR="00325B80" w:rsidRPr="00CB5B8A" w14:paraId="1178F2A2" w14:textId="77777777" w:rsidTr="00E21259">
        <w:tc>
          <w:tcPr>
            <w:tcW w:w="971" w:type="pct"/>
            <w:hideMark/>
          </w:tcPr>
          <w:p w14:paraId="0AA3FF73" w14:textId="77777777" w:rsidR="00325B80" w:rsidRPr="00CB5B8A" w:rsidRDefault="00325B80" w:rsidP="00CA70D6">
            <w:pPr>
              <w:pStyle w:val="NoSpacing"/>
            </w:pPr>
            <w:proofErr w:type="spellStart"/>
            <w:r w:rsidRPr="00CB5B8A">
              <w:t>Vafeas</w:t>
            </w:r>
            <w:proofErr w:type="spellEnd"/>
            <w:r w:rsidRPr="00CB5B8A">
              <w:t>, </w:t>
            </w:r>
            <w:hyperlink r:id="rId177" w:anchor="joms12444-bib-0186" w:history="1">
              <w:r w:rsidRPr="00CB5B8A">
                <w:rPr>
                  <w:rStyle w:val="Hyperlink"/>
                  <w:rFonts w:cstheme="minorHAnsi"/>
                  <w:color w:val="000000"/>
                </w:rPr>
                <w:t>1999</w:t>
              </w:r>
            </w:hyperlink>
            <w:r w:rsidRPr="00CB5B8A">
              <w:t>; JFE</w:t>
            </w:r>
          </w:p>
        </w:tc>
        <w:tc>
          <w:tcPr>
            <w:tcW w:w="843" w:type="pct"/>
            <w:hideMark/>
          </w:tcPr>
          <w:p w14:paraId="508BA266" w14:textId="77777777" w:rsidR="00325B80" w:rsidRPr="00CB5B8A" w:rsidRDefault="00325B80" w:rsidP="00CA70D6">
            <w:pPr>
              <w:pStyle w:val="NoSpacing"/>
            </w:pPr>
            <w:r w:rsidRPr="00CB5B8A">
              <w:t>Contracting, Agency</w:t>
            </w:r>
          </w:p>
        </w:tc>
        <w:tc>
          <w:tcPr>
            <w:tcW w:w="373" w:type="pct"/>
            <w:hideMark/>
          </w:tcPr>
          <w:p w14:paraId="17E20D6B" w14:textId="77777777" w:rsidR="00325B80" w:rsidRPr="00CB5B8A" w:rsidRDefault="00325B80" w:rsidP="00CA70D6">
            <w:pPr>
              <w:pStyle w:val="NoSpacing"/>
            </w:pPr>
            <w:r w:rsidRPr="00CB5B8A">
              <w:t>All</w:t>
            </w:r>
          </w:p>
        </w:tc>
        <w:tc>
          <w:tcPr>
            <w:tcW w:w="2813" w:type="pct"/>
            <w:hideMark/>
          </w:tcPr>
          <w:p w14:paraId="5629824F" w14:textId="77777777" w:rsidR="00325B80" w:rsidRPr="00CB5B8A" w:rsidRDefault="00325B80" w:rsidP="00CA70D6">
            <w:pPr>
              <w:pStyle w:val="NoSpacing"/>
            </w:pPr>
            <w:r w:rsidRPr="00CB5B8A">
              <w:t>U.K. firms with a greater number of committees have more board meetings. No relationship found for the number of committees with firm value. (</w:t>
            </w:r>
            <w:r w:rsidRPr="00CB5B8A">
              <w:rPr>
                <w:i/>
                <w:iCs/>
              </w:rPr>
              <w:t>United Kingdom, e</w:t>
            </w:r>
            <w:r w:rsidRPr="00CB5B8A">
              <w:t>)</w:t>
            </w:r>
          </w:p>
        </w:tc>
      </w:tr>
      <w:tr w:rsidR="00C360A4" w:rsidRPr="00CB5B8A" w14:paraId="686B0AAC" w14:textId="77777777" w:rsidTr="00E21259">
        <w:tc>
          <w:tcPr>
            <w:tcW w:w="971" w:type="pct"/>
          </w:tcPr>
          <w:p w14:paraId="041ADC2C" w14:textId="7E53278A" w:rsidR="00C360A4" w:rsidRPr="00CB5B8A" w:rsidRDefault="00C360A4" w:rsidP="00CA70D6">
            <w:pPr>
              <w:pStyle w:val="NoSpacing"/>
            </w:pPr>
            <w:r w:rsidRPr="00C360A4">
              <w:t>Director human capital and interlocks</w:t>
            </w:r>
          </w:p>
        </w:tc>
        <w:tc>
          <w:tcPr>
            <w:tcW w:w="843" w:type="pct"/>
          </w:tcPr>
          <w:p w14:paraId="157D2F39" w14:textId="77777777" w:rsidR="00C360A4" w:rsidRPr="00CB5B8A" w:rsidRDefault="00C360A4" w:rsidP="00CA70D6">
            <w:pPr>
              <w:pStyle w:val="NoSpacing"/>
            </w:pPr>
          </w:p>
        </w:tc>
        <w:tc>
          <w:tcPr>
            <w:tcW w:w="373" w:type="pct"/>
          </w:tcPr>
          <w:p w14:paraId="7E8949C3" w14:textId="77777777" w:rsidR="00C360A4" w:rsidRPr="00CB5B8A" w:rsidRDefault="00C360A4" w:rsidP="00CA70D6">
            <w:pPr>
              <w:pStyle w:val="NoSpacing"/>
            </w:pPr>
          </w:p>
        </w:tc>
        <w:tc>
          <w:tcPr>
            <w:tcW w:w="2813" w:type="pct"/>
          </w:tcPr>
          <w:p w14:paraId="73DFB68C" w14:textId="77777777" w:rsidR="00C360A4" w:rsidRPr="00CB5B8A" w:rsidRDefault="00C360A4" w:rsidP="00CA70D6">
            <w:pPr>
              <w:pStyle w:val="NoSpacing"/>
            </w:pPr>
          </w:p>
        </w:tc>
      </w:tr>
      <w:tr w:rsidR="00325B80" w:rsidRPr="00CB5B8A" w14:paraId="22D8F46C" w14:textId="77777777" w:rsidTr="00E21259">
        <w:tc>
          <w:tcPr>
            <w:tcW w:w="971" w:type="pct"/>
            <w:hideMark/>
          </w:tcPr>
          <w:p w14:paraId="50B57632" w14:textId="77777777" w:rsidR="00325B80" w:rsidRPr="00CB5B8A" w:rsidRDefault="00325B80" w:rsidP="00CA70D6">
            <w:pPr>
              <w:pStyle w:val="NoSpacing"/>
            </w:pPr>
            <w:proofErr w:type="spellStart"/>
            <w:r w:rsidRPr="00CB5B8A">
              <w:t>Boivie</w:t>
            </w:r>
            <w:proofErr w:type="spellEnd"/>
            <w:r w:rsidRPr="00CB5B8A">
              <w:t xml:space="preserve">, </w:t>
            </w:r>
            <w:proofErr w:type="spellStart"/>
            <w:r w:rsidRPr="00CB5B8A">
              <w:t>Graffin</w:t>
            </w:r>
            <w:proofErr w:type="spellEnd"/>
            <w:r w:rsidRPr="00CB5B8A">
              <w:t>, and Pollock, </w:t>
            </w:r>
            <w:hyperlink r:id="rId178" w:anchor="joms12444-bib-0028" w:history="1">
              <w:r w:rsidRPr="00CB5B8A">
                <w:rPr>
                  <w:rStyle w:val="Hyperlink"/>
                  <w:rFonts w:cstheme="minorHAnsi"/>
                  <w:color w:val="000000"/>
                </w:rPr>
                <w:t>2012</w:t>
              </w:r>
            </w:hyperlink>
            <w:r w:rsidRPr="00CB5B8A">
              <w:t>; AMJ</w:t>
            </w:r>
          </w:p>
        </w:tc>
        <w:tc>
          <w:tcPr>
            <w:tcW w:w="843" w:type="pct"/>
            <w:hideMark/>
          </w:tcPr>
          <w:p w14:paraId="5C842B36" w14:textId="77777777" w:rsidR="00325B80" w:rsidRPr="00CB5B8A" w:rsidRDefault="00325B80" w:rsidP="00CA70D6">
            <w:pPr>
              <w:pStyle w:val="NoSpacing"/>
            </w:pPr>
            <w:r w:rsidRPr="00CB5B8A">
              <w:t>Self‐determination</w:t>
            </w:r>
          </w:p>
        </w:tc>
        <w:tc>
          <w:tcPr>
            <w:tcW w:w="373" w:type="pct"/>
            <w:hideMark/>
          </w:tcPr>
          <w:p w14:paraId="557AA8A8" w14:textId="77777777" w:rsidR="00325B80" w:rsidRPr="00CB5B8A" w:rsidRDefault="00325B80" w:rsidP="00CA70D6">
            <w:pPr>
              <w:pStyle w:val="NoSpacing"/>
            </w:pPr>
            <w:r w:rsidRPr="00CB5B8A">
              <w:t>A, C</w:t>
            </w:r>
          </w:p>
        </w:tc>
        <w:tc>
          <w:tcPr>
            <w:tcW w:w="2813" w:type="pct"/>
            <w:hideMark/>
          </w:tcPr>
          <w:p w14:paraId="5DA52067" w14:textId="77777777" w:rsidR="00325B80" w:rsidRPr="00CB5B8A" w:rsidRDefault="00325B80" w:rsidP="00CA70D6">
            <w:pPr>
              <w:pStyle w:val="NoSpacing"/>
            </w:pPr>
            <w:r w:rsidRPr="00CB5B8A">
              <w:t xml:space="preserve">Serving as chair of the audit committee reduces the likelihood of a director exiting the board by </w:t>
            </w:r>
            <w:proofErr w:type="gramStart"/>
            <w:r w:rsidRPr="00CB5B8A">
              <w:t>29%, but</w:t>
            </w:r>
            <w:proofErr w:type="gramEnd"/>
            <w:r w:rsidRPr="00CB5B8A">
              <w:t xml:space="preserve"> serving as compensation committee chair increases the likelihood of a director exiting the firm by 23%.</w:t>
            </w:r>
          </w:p>
        </w:tc>
      </w:tr>
      <w:tr w:rsidR="00325B80" w:rsidRPr="00CB5B8A" w14:paraId="386623F3" w14:textId="77777777" w:rsidTr="00E21259">
        <w:tc>
          <w:tcPr>
            <w:tcW w:w="971" w:type="pct"/>
            <w:hideMark/>
          </w:tcPr>
          <w:p w14:paraId="7825A760" w14:textId="77777777" w:rsidR="00325B80" w:rsidRPr="00CB5B8A" w:rsidRDefault="00325B80" w:rsidP="00CA70D6">
            <w:pPr>
              <w:pStyle w:val="NoSpacing"/>
            </w:pPr>
            <w:r w:rsidRPr="00CB5B8A">
              <w:t xml:space="preserve">Cai, Garner, and </w:t>
            </w:r>
            <w:proofErr w:type="spellStart"/>
            <w:r w:rsidRPr="00CB5B8A">
              <w:t>Walkling</w:t>
            </w:r>
            <w:proofErr w:type="spellEnd"/>
            <w:r w:rsidRPr="00CB5B8A">
              <w:t>, </w:t>
            </w:r>
            <w:hyperlink r:id="rId179" w:anchor="joms12444-bib-0032" w:history="1">
              <w:r w:rsidRPr="00CB5B8A">
                <w:rPr>
                  <w:rStyle w:val="Hyperlink"/>
                  <w:rFonts w:cstheme="minorHAnsi"/>
                  <w:color w:val="000000"/>
                </w:rPr>
                <w:t>2009</w:t>
              </w:r>
            </w:hyperlink>
            <w:r w:rsidRPr="00CB5B8A">
              <w:t>; JOF</w:t>
            </w:r>
          </w:p>
        </w:tc>
        <w:tc>
          <w:tcPr>
            <w:tcW w:w="843" w:type="pct"/>
            <w:hideMark/>
          </w:tcPr>
          <w:p w14:paraId="57930D67" w14:textId="77777777" w:rsidR="00325B80" w:rsidRPr="00CB5B8A" w:rsidRDefault="00325B80" w:rsidP="00CA70D6">
            <w:pPr>
              <w:pStyle w:val="NoSpacing"/>
            </w:pPr>
            <w:r w:rsidRPr="00CB5B8A">
              <w:t> </w:t>
            </w:r>
          </w:p>
        </w:tc>
        <w:tc>
          <w:tcPr>
            <w:tcW w:w="373" w:type="pct"/>
            <w:hideMark/>
          </w:tcPr>
          <w:p w14:paraId="3F760840" w14:textId="77777777" w:rsidR="00325B80" w:rsidRPr="00CB5B8A" w:rsidRDefault="00325B80" w:rsidP="00CA70D6">
            <w:pPr>
              <w:pStyle w:val="NoSpacing"/>
            </w:pPr>
            <w:r w:rsidRPr="00CB5B8A">
              <w:t>A, C, G</w:t>
            </w:r>
          </w:p>
        </w:tc>
        <w:tc>
          <w:tcPr>
            <w:tcW w:w="2813" w:type="pct"/>
            <w:hideMark/>
          </w:tcPr>
          <w:p w14:paraId="2E27654E" w14:textId="77777777" w:rsidR="00325B80" w:rsidRPr="00CB5B8A" w:rsidRDefault="00325B80" w:rsidP="00CA70D6">
            <w:pPr>
              <w:pStyle w:val="NoSpacing"/>
            </w:pPr>
            <w:r w:rsidRPr="00CB5B8A">
              <w:t xml:space="preserve">Directors serving on the audit, compensation and governance committees receive fewer retention votes. Compensation committee members receive fewer votes when the CEO receives higher abnormal compensation. Fewer votes for governance committee members increase the likelihood of poison pill removal. Governance committee </w:t>
            </w:r>
            <w:r w:rsidRPr="00CB5B8A">
              <w:lastRenderedPageBreak/>
              <w:t>member vote distribution influences the likelihood of declassification. (</w:t>
            </w:r>
            <w:r w:rsidRPr="00CB5B8A">
              <w:rPr>
                <w:i/>
                <w:iCs/>
              </w:rPr>
              <w:t>e</w:t>
            </w:r>
            <w:r w:rsidRPr="00CB5B8A">
              <w:t>)</w:t>
            </w:r>
          </w:p>
        </w:tc>
      </w:tr>
      <w:tr w:rsidR="00325B80" w:rsidRPr="00CB5B8A" w14:paraId="2136C4AC" w14:textId="77777777" w:rsidTr="00E21259">
        <w:tc>
          <w:tcPr>
            <w:tcW w:w="971" w:type="pct"/>
            <w:hideMark/>
          </w:tcPr>
          <w:p w14:paraId="417DE71C" w14:textId="77777777" w:rsidR="00325B80" w:rsidRPr="00CB5B8A" w:rsidRDefault="00325B80" w:rsidP="00CA70D6">
            <w:pPr>
              <w:pStyle w:val="NoSpacing"/>
            </w:pPr>
            <w:proofErr w:type="spellStart"/>
            <w:r w:rsidRPr="00CB5B8A">
              <w:lastRenderedPageBreak/>
              <w:t>Erkens</w:t>
            </w:r>
            <w:proofErr w:type="spellEnd"/>
            <w:r w:rsidRPr="00CB5B8A">
              <w:t xml:space="preserve"> and Bonner, </w:t>
            </w:r>
            <w:hyperlink r:id="rId180" w:anchor="joms12444-bib-0076" w:history="1">
              <w:r w:rsidRPr="00CB5B8A">
                <w:rPr>
                  <w:rStyle w:val="Hyperlink"/>
                  <w:rFonts w:cstheme="minorHAnsi"/>
                  <w:color w:val="000000"/>
                </w:rPr>
                <w:t>2012</w:t>
              </w:r>
            </w:hyperlink>
            <w:r w:rsidRPr="00CB5B8A">
              <w:t>; TAR</w:t>
            </w:r>
          </w:p>
        </w:tc>
        <w:tc>
          <w:tcPr>
            <w:tcW w:w="843" w:type="pct"/>
            <w:hideMark/>
          </w:tcPr>
          <w:p w14:paraId="1618021A" w14:textId="77777777" w:rsidR="00325B80" w:rsidRPr="00CB5B8A" w:rsidRDefault="00325B80" w:rsidP="00CA70D6">
            <w:pPr>
              <w:pStyle w:val="NoSpacing"/>
            </w:pPr>
            <w:r w:rsidRPr="00CB5B8A">
              <w:t> </w:t>
            </w:r>
          </w:p>
        </w:tc>
        <w:tc>
          <w:tcPr>
            <w:tcW w:w="373" w:type="pct"/>
            <w:hideMark/>
          </w:tcPr>
          <w:p w14:paraId="32156C9F" w14:textId="77777777" w:rsidR="00325B80" w:rsidRPr="00CB5B8A" w:rsidRDefault="00325B80" w:rsidP="00CA70D6">
            <w:pPr>
              <w:pStyle w:val="NoSpacing"/>
            </w:pPr>
            <w:r w:rsidRPr="00CB5B8A">
              <w:t>A, N</w:t>
            </w:r>
          </w:p>
        </w:tc>
        <w:tc>
          <w:tcPr>
            <w:tcW w:w="2813" w:type="pct"/>
            <w:hideMark/>
          </w:tcPr>
          <w:p w14:paraId="7AF4ED0B" w14:textId="77777777" w:rsidR="00325B80" w:rsidRPr="00CB5B8A" w:rsidRDefault="00325B80" w:rsidP="00CA70D6">
            <w:pPr>
              <w:pStyle w:val="NoSpacing"/>
            </w:pPr>
            <w:r w:rsidRPr="00CB5B8A">
              <w:t>Firm status (i.e., larger, better connected, more admired) is negatively related to the probability of naming an accounting financial expert to the audit committee. Social status is lower for accounting financial experts on board than other directors.</w:t>
            </w:r>
          </w:p>
        </w:tc>
      </w:tr>
      <w:tr w:rsidR="00325B80" w:rsidRPr="00CB5B8A" w14:paraId="5E4A5F42" w14:textId="77777777" w:rsidTr="00E21259">
        <w:tc>
          <w:tcPr>
            <w:tcW w:w="971" w:type="pct"/>
            <w:hideMark/>
          </w:tcPr>
          <w:p w14:paraId="4D23AFC2" w14:textId="77777777" w:rsidR="00325B80" w:rsidRPr="00CB5B8A" w:rsidRDefault="00325B80" w:rsidP="00CA70D6">
            <w:pPr>
              <w:pStyle w:val="NoSpacing"/>
            </w:pPr>
            <w:r w:rsidRPr="00CB5B8A">
              <w:t>Ferris, Jagannathan, and Pritchard, </w:t>
            </w:r>
            <w:hyperlink r:id="rId181" w:anchor="joms12444-bib-0088" w:history="1">
              <w:r w:rsidRPr="00CB5B8A">
                <w:rPr>
                  <w:rStyle w:val="Hyperlink"/>
                  <w:rFonts w:cstheme="minorHAnsi"/>
                  <w:color w:val="000000"/>
                </w:rPr>
                <w:t>2003</w:t>
              </w:r>
            </w:hyperlink>
            <w:r w:rsidRPr="00CB5B8A">
              <w:t>; JOF</w:t>
            </w:r>
          </w:p>
        </w:tc>
        <w:tc>
          <w:tcPr>
            <w:tcW w:w="843" w:type="pct"/>
            <w:hideMark/>
          </w:tcPr>
          <w:p w14:paraId="6D1A84EF" w14:textId="77777777" w:rsidR="00325B80" w:rsidRPr="00CB5B8A" w:rsidRDefault="00325B80" w:rsidP="00CA70D6">
            <w:pPr>
              <w:pStyle w:val="NoSpacing"/>
            </w:pPr>
            <w:r w:rsidRPr="00CB5B8A">
              <w:t>Agency</w:t>
            </w:r>
          </w:p>
        </w:tc>
        <w:tc>
          <w:tcPr>
            <w:tcW w:w="373" w:type="pct"/>
            <w:hideMark/>
          </w:tcPr>
          <w:p w14:paraId="2D6AAE66" w14:textId="77777777" w:rsidR="00325B80" w:rsidRPr="00CB5B8A" w:rsidRDefault="00325B80" w:rsidP="00CA70D6">
            <w:pPr>
              <w:pStyle w:val="NoSpacing"/>
            </w:pPr>
            <w:r w:rsidRPr="00CB5B8A">
              <w:t>A, C</w:t>
            </w:r>
          </w:p>
        </w:tc>
        <w:tc>
          <w:tcPr>
            <w:tcW w:w="2813" w:type="pct"/>
            <w:hideMark/>
          </w:tcPr>
          <w:p w14:paraId="70B15658" w14:textId="77777777" w:rsidR="00325B80" w:rsidRPr="00CB5B8A" w:rsidRDefault="00325B80" w:rsidP="00CA70D6">
            <w:pPr>
              <w:pStyle w:val="NoSpacing"/>
            </w:pPr>
            <w:r w:rsidRPr="00CB5B8A">
              <w:t>Directors with more than two appointments participate in more committee meetings, have more committee memberships, and chair more committees than directors with one or two directorships.</w:t>
            </w:r>
          </w:p>
        </w:tc>
      </w:tr>
      <w:tr w:rsidR="00325B80" w:rsidRPr="00CB5B8A" w14:paraId="1796415C" w14:textId="77777777" w:rsidTr="00E21259">
        <w:tc>
          <w:tcPr>
            <w:tcW w:w="971" w:type="pct"/>
            <w:hideMark/>
          </w:tcPr>
          <w:p w14:paraId="66355964" w14:textId="77777777" w:rsidR="00325B80" w:rsidRPr="00CB5B8A" w:rsidRDefault="00325B80" w:rsidP="00CA70D6">
            <w:pPr>
              <w:pStyle w:val="NoSpacing"/>
            </w:pPr>
            <w:r w:rsidRPr="00CB5B8A">
              <w:t>Field, Lowry, and Mkrtchyan , </w:t>
            </w:r>
            <w:hyperlink r:id="rId182" w:anchor="joms12444-bib-0092" w:history="1">
              <w:r w:rsidRPr="00CB5B8A">
                <w:rPr>
                  <w:rStyle w:val="Hyperlink"/>
                  <w:rFonts w:cstheme="minorHAnsi"/>
                  <w:color w:val="000000"/>
                </w:rPr>
                <w:t>2013</w:t>
              </w:r>
            </w:hyperlink>
            <w:r w:rsidRPr="00CB5B8A">
              <w:t>; JFE</w:t>
            </w:r>
          </w:p>
        </w:tc>
        <w:tc>
          <w:tcPr>
            <w:tcW w:w="843" w:type="pct"/>
            <w:hideMark/>
          </w:tcPr>
          <w:p w14:paraId="27B3392E" w14:textId="77777777" w:rsidR="00325B80" w:rsidRPr="00CB5B8A" w:rsidRDefault="00325B80" w:rsidP="00CA70D6">
            <w:pPr>
              <w:pStyle w:val="NoSpacing"/>
            </w:pPr>
            <w:r w:rsidRPr="00CB5B8A">
              <w:t>Director Human Capital</w:t>
            </w:r>
          </w:p>
        </w:tc>
        <w:tc>
          <w:tcPr>
            <w:tcW w:w="373" w:type="pct"/>
            <w:hideMark/>
          </w:tcPr>
          <w:p w14:paraId="21A56A1C" w14:textId="77777777" w:rsidR="00325B80" w:rsidRPr="00CB5B8A" w:rsidRDefault="00325B80" w:rsidP="00CA70D6">
            <w:pPr>
              <w:pStyle w:val="NoSpacing"/>
            </w:pPr>
            <w:r w:rsidRPr="00CB5B8A">
              <w:t>A, N</w:t>
            </w:r>
          </w:p>
        </w:tc>
        <w:tc>
          <w:tcPr>
            <w:tcW w:w="2813" w:type="pct"/>
            <w:hideMark/>
          </w:tcPr>
          <w:p w14:paraId="61E48A30" w14:textId="77777777" w:rsidR="00325B80" w:rsidRPr="00CB5B8A" w:rsidRDefault="00325B80" w:rsidP="00CA70D6">
            <w:pPr>
              <w:pStyle w:val="NoSpacing"/>
            </w:pPr>
            <w:r w:rsidRPr="00CB5B8A">
              <w:t>Director busyness is positively related to serving on the audit and nominating committees. (</w:t>
            </w:r>
            <w:r w:rsidRPr="00CB5B8A">
              <w:rPr>
                <w:i/>
                <w:iCs/>
              </w:rPr>
              <w:t>e</w:t>
            </w:r>
            <w:r w:rsidRPr="00CB5B8A">
              <w:t>)</w:t>
            </w:r>
          </w:p>
        </w:tc>
      </w:tr>
      <w:tr w:rsidR="00325B80" w:rsidRPr="00CB5B8A" w14:paraId="033A788E" w14:textId="77777777" w:rsidTr="00E21259">
        <w:tc>
          <w:tcPr>
            <w:tcW w:w="971" w:type="pct"/>
            <w:hideMark/>
          </w:tcPr>
          <w:p w14:paraId="7A562BCD" w14:textId="77777777" w:rsidR="00325B80" w:rsidRPr="00CB5B8A" w:rsidRDefault="00325B80" w:rsidP="00CA70D6">
            <w:pPr>
              <w:pStyle w:val="NoSpacing"/>
            </w:pPr>
            <w:proofErr w:type="spellStart"/>
            <w:r w:rsidRPr="00CB5B8A">
              <w:t>Kesner</w:t>
            </w:r>
            <w:proofErr w:type="spellEnd"/>
            <w:r w:rsidRPr="00CB5B8A">
              <w:t>, </w:t>
            </w:r>
            <w:hyperlink r:id="rId183" w:anchor="joms12444-bib-0133" w:history="1">
              <w:r w:rsidRPr="00CB5B8A">
                <w:rPr>
                  <w:rStyle w:val="Hyperlink"/>
                  <w:rFonts w:cstheme="minorHAnsi"/>
                  <w:color w:val="000000"/>
                </w:rPr>
                <w:t>1988</w:t>
              </w:r>
            </w:hyperlink>
            <w:r w:rsidRPr="00CB5B8A">
              <w:t>; AMJ</w:t>
            </w:r>
          </w:p>
        </w:tc>
        <w:tc>
          <w:tcPr>
            <w:tcW w:w="843" w:type="pct"/>
            <w:hideMark/>
          </w:tcPr>
          <w:p w14:paraId="56DB5F51" w14:textId="77777777" w:rsidR="00325B80" w:rsidRPr="00CB5B8A" w:rsidRDefault="00325B80" w:rsidP="00CA70D6">
            <w:pPr>
              <w:pStyle w:val="NoSpacing"/>
            </w:pPr>
            <w:r w:rsidRPr="00CB5B8A">
              <w:t>Agency, RD</w:t>
            </w:r>
          </w:p>
        </w:tc>
        <w:tc>
          <w:tcPr>
            <w:tcW w:w="373" w:type="pct"/>
            <w:hideMark/>
          </w:tcPr>
          <w:p w14:paraId="38E48C67" w14:textId="77777777" w:rsidR="00325B80" w:rsidRPr="00CB5B8A" w:rsidRDefault="00325B80" w:rsidP="00CA70D6">
            <w:pPr>
              <w:pStyle w:val="NoSpacing"/>
            </w:pPr>
            <w:r w:rsidRPr="00CB5B8A">
              <w:t>A, C, N, G, Ex</w:t>
            </w:r>
          </w:p>
        </w:tc>
        <w:tc>
          <w:tcPr>
            <w:tcW w:w="2813" w:type="pct"/>
            <w:hideMark/>
          </w:tcPr>
          <w:p w14:paraId="32EB2D6D" w14:textId="77777777" w:rsidR="00325B80" w:rsidRPr="00CB5B8A" w:rsidRDefault="00325B80" w:rsidP="00CA70D6">
            <w:pPr>
              <w:pStyle w:val="NoSpacing"/>
            </w:pPr>
            <w:r w:rsidRPr="00CB5B8A">
              <w:t>Board members that are outsiders, have business‐related functional experience and have served longer on the board are positively associated with major committee membership. Gender was not related to major board committee membership.</w:t>
            </w:r>
          </w:p>
        </w:tc>
      </w:tr>
      <w:tr w:rsidR="00325B80" w:rsidRPr="00CB5B8A" w14:paraId="4CA018F6" w14:textId="77777777" w:rsidTr="00E21259">
        <w:tc>
          <w:tcPr>
            <w:tcW w:w="971" w:type="pct"/>
            <w:hideMark/>
          </w:tcPr>
          <w:p w14:paraId="752F9DC6" w14:textId="77777777" w:rsidR="00325B80" w:rsidRPr="00CB5B8A" w:rsidRDefault="00325B80" w:rsidP="00CA70D6">
            <w:pPr>
              <w:pStyle w:val="NoSpacing"/>
            </w:pPr>
            <w:proofErr w:type="spellStart"/>
            <w:r w:rsidRPr="00CB5B8A">
              <w:t>Masulis</w:t>
            </w:r>
            <w:proofErr w:type="spellEnd"/>
            <w:r w:rsidRPr="00CB5B8A">
              <w:t xml:space="preserve"> and Mobbs, </w:t>
            </w:r>
            <w:hyperlink r:id="rId184" w:anchor="joms12444-bib-0153" w:history="1">
              <w:r w:rsidRPr="00CB5B8A">
                <w:rPr>
                  <w:rStyle w:val="Hyperlink"/>
                  <w:rFonts w:cstheme="minorHAnsi"/>
                  <w:color w:val="000000"/>
                </w:rPr>
                <w:t>2014</w:t>
              </w:r>
            </w:hyperlink>
            <w:r w:rsidRPr="00CB5B8A">
              <w:t>; JFE</w:t>
            </w:r>
          </w:p>
        </w:tc>
        <w:tc>
          <w:tcPr>
            <w:tcW w:w="843" w:type="pct"/>
            <w:hideMark/>
          </w:tcPr>
          <w:p w14:paraId="3EC4ABFE" w14:textId="77777777" w:rsidR="00325B80" w:rsidRPr="00CB5B8A" w:rsidRDefault="00325B80" w:rsidP="00CA70D6">
            <w:pPr>
              <w:pStyle w:val="NoSpacing"/>
            </w:pPr>
            <w:r w:rsidRPr="00CB5B8A">
              <w:t> </w:t>
            </w:r>
          </w:p>
        </w:tc>
        <w:tc>
          <w:tcPr>
            <w:tcW w:w="373" w:type="pct"/>
            <w:hideMark/>
          </w:tcPr>
          <w:p w14:paraId="1A0711CF" w14:textId="77777777" w:rsidR="00325B80" w:rsidRPr="00CB5B8A" w:rsidRDefault="00325B80" w:rsidP="00CA70D6">
            <w:pPr>
              <w:pStyle w:val="NoSpacing"/>
            </w:pPr>
            <w:r w:rsidRPr="00CB5B8A">
              <w:t>A, C, N</w:t>
            </w:r>
          </w:p>
        </w:tc>
        <w:tc>
          <w:tcPr>
            <w:tcW w:w="2813" w:type="pct"/>
            <w:hideMark/>
          </w:tcPr>
          <w:p w14:paraId="1C42E035" w14:textId="77777777" w:rsidR="00325B80" w:rsidRPr="00CB5B8A" w:rsidRDefault="00325B80" w:rsidP="00CA70D6">
            <w:pPr>
              <w:pStyle w:val="NoSpacing"/>
            </w:pPr>
            <w:r w:rsidRPr="00CB5B8A">
              <w:t xml:space="preserve">Major committee membership is associated with significantly fewer absences. Sitting on more prestigious boards is positively related to </w:t>
            </w:r>
            <w:proofErr w:type="gramStart"/>
            <w:r w:rsidRPr="00CB5B8A">
              <w:t>being</w:t>
            </w:r>
            <w:proofErr w:type="gramEnd"/>
            <w:r w:rsidRPr="00CB5B8A">
              <w:t xml:space="preserve"> a member of the audit or compensation committee. (</w:t>
            </w:r>
            <w:r w:rsidRPr="00CB5B8A">
              <w:rPr>
                <w:i/>
                <w:iCs/>
              </w:rPr>
              <w:t>e</w:t>
            </w:r>
            <w:r w:rsidRPr="00CB5B8A">
              <w:t>)</w:t>
            </w:r>
          </w:p>
        </w:tc>
      </w:tr>
      <w:tr w:rsidR="00C360A4" w:rsidRPr="00CB5B8A" w14:paraId="6B9C45F4" w14:textId="77777777" w:rsidTr="00E21259">
        <w:tc>
          <w:tcPr>
            <w:tcW w:w="971" w:type="pct"/>
          </w:tcPr>
          <w:p w14:paraId="2C7628F2" w14:textId="75C0B30E" w:rsidR="00C360A4" w:rsidRPr="00CB5B8A" w:rsidRDefault="00C360A4" w:rsidP="00CA70D6">
            <w:pPr>
              <w:pStyle w:val="NoSpacing"/>
            </w:pPr>
            <w:r w:rsidRPr="00C360A4">
              <w:t>Director demography</w:t>
            </w:r>
          </w:p>
        </w:tc>
        <w:tc>
          <w:tcPr>
            <w:tcW w:w="843" w:type="pct"/>
          </w:tcPr>
          <w:p w14:paraId="4C0D8A41" w14:textId="77777777" w:rsidR="00C360A4" w:rsidRPr="00CB5B8A" w:rsidRDefault="00C360A4" w:rsidP="00CA70D6">
            <w:pPr>
              <w:pStyle w:val="NoSpacing"/>
            </w:pPr>
          </w:p>
        </w:tc>
        <w:tc>
          <w:tcPr>
            <w:tcW w:w="373" w:type="pct"/>
          </w:tcPr>
          <w:p w14:paraId="3E7DBE40" w14:textId="77777777" w:rsidR="00C360A4" w:rsidRPr="00CB5B8A" w:rsidRDefault="00C360A4" w:rsidP="00CA70D6">
            <w:pPr>
              <w:pStyle w:val="NoSpacing"/>
            </w:pPr>
          </w:p>
        </w:tc>
        <w:tc>
          <w:tcPr>
            <w:tcW w:w="2813" w:type="pct"/>
          </w:tcPr>
          <w:p w14:paraId="78F86088" w14:textId="77777777" w:rsidR="00C360A4" w:rsidRPr="00CB5B8A" w:rsidRDefault="00C360A4" w:rsidP="00CA70D6">
            <w:pPr>
              <w:pStyle w:val="NoSpacing"/>
            </w:pPr>
          </w:p>
        </w:tc>
      </w:tr>
      <w:tr w:rsidR="00325B80" w:rsidRPr="00CB5B8A" w14:paraId="6DD510DF" w14:textId="77777777" w:rsidTr="00E21259">
        <w:tc>
          <w:tcPr>
            <w:tcW w:w="971" w:type="pct"/>
            <w:hideMark/>
          </w:tcPr>
          <w:p w14:paraId="7D9D01FF" w14:textId="77777777" w:rsidR="00325B80" w:rsidRPr="00CB5B8A" w:rsidRDefault="00325B80" w:rsidP="00CA70D6">
            <w:pPr>
              <w:pStyle w:val="NoSpacing"/>
            </w:pPr>
            <w:r w:rsidRPr="00CB5B8A">
              <w:t xml:space="preserve">Bilimoria and </w:t>
            </w:r>
            <w:proofErr w:type="spellStart"/>
            <w:r w:rsidRPr="00CB5B8A">
              <w:t>Piderit</w:t>
            </w:r>
            <w:proofErr w:type="spellEnd"/>
            <w:r w:rsidRPr="00CB5B8A">
              <w:t>, </w:t>
            </w:r>
            <w:hyperlink r:id="rId185" w:anchor="joms12444-bib-0025" w:history="1">
              <w:r w:rsidRPr="00CB5B8A">
                <w:rPr>
                  <w:rStyle w:val="Hyperlink"/>
                  <w:rFonts w:cstheme="minorHAnsi"/>
                  <w:color w:val="000000"/>
                </w:rPr>
                <w:t>1994</w:t>
              </w:r>
            </w:hyperlink>
            <w:r w:rsidRPr="00CB5B8A">
              <w:t>; AMJ</w:t>
            </w:r>
          </w:p>
        </w:tc>
        <w:tc>
          <w:tcPr>
            <w:tcW w:w="843" w:type="pct"/>
            <w:hideMark/>
          </w:tcPr>
          <w:p w14:paraId="0B628E00" w14:textId="77777777" w:rsidR="00325B80" w:rsidRPr="00CB5B8A" w:rsidRDefault="00325B80" w:rsidP="00CA70D6">
            <w:pPr>
              <w:pStyle w:val="NoSpacing"/>
            </w:pPr>
            <w:r w:rsidRPr="00CB5B8A">
              <w:t>Experience‐ and gender‐based biased views</w:t>
            </w:r>
          </w:p>
        </w:tc>
        <w:tc>
          <w:tcPr>
            <w:tcW w:w="373" w:type="pct"/>
            <w:hideMark/>
          </w:tcPr>
          <w:p w14:paraId="5EEE3AF0" w14:textId="77777777" w:rsidR="00325B80" w:rsidRPr="00CB5B8A" w:rsidRDefault="00325B80" w:rsidP="00CA70D6">
            <w:pPr>
              <w:pStyle w:val="NoSpacing"/>
            </w:pPr>
            <w:r w:rsidRPr="00CB5B8A">
              <w:t>C, Ex, PA</w:t>
            </w:r>
          </w:p>
        </w:tc>
        <w:tc>
          <w:tcPr>
            <w:tcW w:w="2813" w:type="pct"/>
            <w:hideMark/>
          </w:tcPr>
          <w:p w14:paraId="7457F814" w14:textId="77777777" w:rsidR="00325B80" w:rsidRPr="00CB5B8A" w:rsidRDefault="00325B80" w:rsidP="00CA70D6">
            <w:pPr>
              <w:pStyle w:val="NoSpacing"/>
            </w:pPr>
            <w:r w:rsidRPr="00CB5B8A">
              <w:t>Men were preferred for membership on compensation and executive committees, while women were preferred for public affairs committees.</w:t>
            </w:r>
          </w:p>
        </w:tc>
      </w:tr>
      <w:tr w:rsidR="00325B80" w:rsidRPr="00CB5B8A" w14:paraId="1B34F6E8" w14:textId="77777777" w:rsidTr="00E21259">
        <w:tc>
          <w:tcPr>
            <w:tcW w:w="971" w:type="pct"/>
            <w:hideMark/>
          </w:tcPr>
          <w:p w14:paraId="21F533B9" w14:textId="77777777" w:rsidR="00325B80" w:rsidRPr="00CB5B8A" w:rsidRDefault="00325B80" w:rsidP="00CA70D6">
            <w:pPr>
              <w:pStyle w:val="NoSpacing"/>
            </w:pPr>
            <w:proofErr w:type="spellStart"/>
            <w:r w:rsidRPr="00CB5B8A">
              <w:t>Conyon</w:t>
            </w:r>
            <w:proofErr w:type="spellEnd"/>
            <w:r w:rsidRPr="00CB5B8A">
              <w:t xml:space="preserve"> and </w:t>
            </w:r>
            <w:proofErr w:type="spellStart"/>
            <w:r w:rsidRPr="00CB5B8A">
              <w:t>Mallin</w:t>
            </w:r>
            <w:proofErr w:type="spellEnd"/>
            <w:r w:rsidRPr="00CB5B8A">
              <w:t>, </w:t>
            </w:r>
            <w:hyperlink r:id="rId186" w:anchor="joms12444-bib-0056" w:history="1">
              <w:r w:rsidRPr="00CB5B8A">
                <w:rPr>
                  <w:rStyle w:val="Hyperlink"/>
                  <w:rFonts w:cstheme="minorHAnsi"/>
                  <w:color w:val="000000"/>
                </w:rPr>
                <w:t>1997</w:t>
              </w:r>
            </w:hyperlink>
            <w:r w:rsidRPr="00CB5B8A">
              <w:t>; CGIR</w:t>
            </w:r>
          </w:p>
        </w:tc>
        <w:tc>
          <w:tcPr>
            <w:tcW w:w="843" w:type="pct"/>
            <w:hideMark/>
          </w:tcPr>
          <w:p w14:paraId="56CE0BA9" w14:textId="77777777" w:rsidR="00325B80" w:rsidRPr="00CB5B8A" w:rsidRDefault="00325B80" w:rsidP="00CA70D6">
            <w:pPr>
              <w:pStyle w:val="NoSpacing"/>
            </w:pPr>
            <w:r w:rsidRPr="00CB5B8A">
              <w:t> </w:t>
            </w:r>
          </w:p>
        </w:tc>
        <w:tc>
          <w:tcPr>
            <w:tcW w:w="373" w:type="pct"/>
            <w:hideMark/>
          </w:tcPr>
          <w:p w14:paraId="39A228DD" w14:textId="77777777" w:rsidR="00325B80" w:rsidRPr="00CB5B8A" w:rsidRDefault="00325B80" w:rsidP="00CA70D6">
            <w:pPr>
              <w:pStyle w:val="NoSpacing"/>
            </w:pPr>
            <w:r w:rsidRPr="00CB5B8A">
              <w:t>A, C, N</w:t>
            </w:r>
          </w:p>
        </w:tc>
        <w:tc>
          <w:tcPr>
            <w:tcW w:w="2813" w:type="pct"/>
            <w:hideMark/>
          </w:tcPr>
          <w:p w14:paraId="1D06714A" w14:textId="77777777" w:rsidR="00325B80" w:rsidRPr="00CB5B8A" w:rsidRDefault="00325B80" w:rsidP="00CA70D6">
            <w:pPr>
              <w:pStyle w:val="NoSpacing"/>
            </w:pPr>
            <w:r w:rsidRPr="00CB5B8A">
              <w:t>While there are few women on the boards of UK firms, their membership on key board committees is even lower. (</w:t>
            </w:r>
            <w:r w:rsidRPr="00CB5B8A">
              <w:rPr>
                <w:i/>
                <w:iCs/>
              </w:rPr>
              <w:t>United Kingdom, e</w:t>
            </w:r>
            <w:r w:rsidRPr="00CB5B8A">
              <w:t>)</w:t>
            </w:r>
          </w:p>
        </w:tc>
      </w:tr>
      <w:tr w:rsidR="00325B80" w:rsidRPr="00CB5B8A" w14:paraId="2822ECCA" w14:textId="77777777" w:rsidTr="00E21259">
        <w:tc>
          <w:tcPr>
            <w:tcW w:w="971" w:type="pct"/>
            <w:hideMark/>
          </w:tcPr>
          <w:p w14:paraId="59F0DFA5" w14:textId="77777777" w:rsidR="00325B80" w:rsidRPr="00CB5B8A" w:rsidRDefault="00325B80" w:rsidP="00CA70D6">
            <w:pPr>
              <w:pStyle w:val="NoSpacing"/>
            </w:pPr>
            <w:r w:rsidRPr="00CB5B8A">
              <w:t>Peterson and Philpot, </w:t>
            </w:r>
            <w:hyperlink r:id="rId187" w:anchor="joms12444-bib-0168" w:history="1">
              <w:r w:rsidRPr="00CB5B8A">
                <w:rPr>
                  <w:rStyle w:val="Hyperlink"/>
                  <w:rFonts w:cstheme="minorHAnsi"/>
                  <w:color w:val="000000"/>
                </w:rPr>
                <w:t>2007</w:t>
              </w:r>
            </w:hyperlink>
            <w:r w:rsidRPr="00CB5B8A">
              <w:t>; JBE</w:t>
            </w:r>
          </w:p>
        </w:tc>
        <w:tc>
          <w:tcPr>
            <w:tcW w:w="843" w:type="pct"/>
            <w:hideMark/>
          </w:tcPr>
          <w:p w14:paraId="08C0B415" w14:textId="77777777" w:rsidR="00325B80" w:rsidRPr="00CB5B8A" w:rsidRDefault="00325B80" w:rsidP="00CA70D6">
            <w:pPr>
              <w:pStyle w:val="NoSpacing"/>
            </w:pPr>
            <w:r w:rsidRPr="00CB5B8A">
              <w:t>RD</w:t>
            </w:r>
          </w:p>
        </w:tc>
        <w:tc>
          <w:tcPr>
            <w:tcW w:w="373" w:type="pct"/>
            <w:hideMark/>
          </w:tcPr>
          <w:p w14:paraId="63C935C3" w14:textId="77777777" w:rsidR="00325B80" w:rsidRPr="00CB5B8A" w:rsidRDefault="00325B80" w:rsidP="00CA70D6">
            <w:pPr>
              <w:pStyle w:val="NoSpacing"/>
            </w:pPr>
            <w:r w:rsidRPr="00CB5B8A">
              <w:t>All</w:t>
            </w:r>
          </w:p>
        </w:tc>
        <w:tc>
          <w:tcPr>
            <w:tcW w:w="2813" w:type="pct"/>
            <w:hideMark/>
          </w:tcPr>
          <w:p w14:paraId="39205328" w14:textId="77777777" w:rsidR="00325B80" w:rsidRPr="00CB5B8A" w:rsidRDefault="00325B80" w:rsidP="00CA70D6">
            <w:pPr>
              <w:pStyle w:val="NoSpacing"/>
            </w:pPr>
            <w:r w:rsidRPr="00CB5B8A">
              <w:t>Women more likely to sit on public‐affairs committee and less likely to sit on executive committee. No relationship found between gender and sitting on nominating, compensation, finance and audit committees.</w:t>
            </w:r>
          </w:p>
        </w:tc>
      </w:tr>
      <w:tr w:rsidR="00325B80" w:rsidRPr="00CB5B8A" w14:paraId="47CD5328" w14:textId="77777777" w:rsidTr="00E21259">
        <w:tc>
          <w:tcPr>
            <w:tcW w:w="971" w:type="pct"/>
            <w:hideMark/>
          </w:tcPr>
          <w:p w14:paraId="5EE2D141" w14:textId="77777777" w:rsidR="00325B80" w:rsidRPr="00CB5B8A" w:rsidRDefault="00325B80" w:rsidP="00CA70D6">
            <w:pPr>
              <w:pStyle w:val="NoSpacing"/>
            </w:pPr>
            <w:r w:rsidRPr="00CB5B8A">
              <w:t>Zhu, Shen, and Hillman, </w:t>
            </w:r>
            <w:hyperlink r:id="rId188" w:anchor="joms12444-bib-0198" w:history="1">
              <w:r w:rsidRPr="00CB5B8A">
                <w:rPr>
                  <w:rStyle w:val="Hyperlink"/>
                  <w:rFonts w:cstheme="minorHAnsi"/>
                  <w:color w:val="000000"/>
                </w:rPr>
                <w:t>2014</w:t>
              </w:r>
            </w:hyperlink>
            <w:r w:rsidRPr="00CB5B8A">
              <w:t>; ASQ</w:t>
            </w:r>
          </w:p>
        </w:tc>
        <w:tc>
          <w:tcPr>
            <w:tcW w:w="843" w:type="pct"/>
            <w:hideMark/>
          </w:tcPr>
          <w:p w14:paraId="3E829C94" w14:textId="77777777" w:rsidR="00325B80" w:rsidRPr="00CB5B8A" w:rsidRDefault="00325B80" w:rsidP="00CA70D6">
            <w:pPr>
              <w:pStyle w:val="NoSpacing"/>
            </w:pPr>
            <w:r w:rsidRPr="00CB5B8A">
              <w:t>SC, Re‐categorization</w:t>
            </w:r>
          </w:p>
        </w:tc>
        <w:tc>
          <w:tcPr>
            <w:tcW w:w="373" w:type="pct"/>
            <w:hideMark/>
          </w:tcPr>
          <w:p w14:paraId="33BDBE2C" w14:textId="77777777" w:rsidR="00325B80" w:rsidRPr="00CB5B8A" w:rsidRDefault="00325B80" w:rsidP="00CA70D6">
            <w:pPr>
              <w:pStyle w:val="NoSpacing"/>
            </w:pPr>
            <w:r w:rsidRPr="00CB5B8A">
              <w:t>A, C, N, G, Ex</w:t>
            </w:r>
          </w:p>
        </w:tc>
        <w:tc>
          <w:tcPr>
            <w:tcW w:w="2813" w:type="pct"/>
            <w:hideMark/>
          </w:tcPr>
          <w:p w14:paraId="113560C0" w14:textId="77777777" w:rsidR="00325B80" w:rsidRPr="00CB5B8A" w:rsidRDefault="00325B80" w:rsidP="00CA70D6">
            <w:pPr>
              <w:pStyle w:val="NoSpacing"/>
            </w:pPr>
            <w:r w:rsidRPr="00CB5B8A">
              <w:t>Similarity to committee members positively related to likelihood of being appointed as major committee member or chair. Incumbents' prior experience with demographically different directors is positively related to likelihood of being appointed chair of a major committee.</w:t>
            </w:r>
          </w:p>
        </w:tc>
      </w:tr>
      <w:tr w:rsidR="00C360A4" w:rsidRPr="00CB5B8A" w14:paraId="4542324C" w14:textId="77777777" w:rsidTr="00E21259">
        <w:tc>
          <w:tcPr>
            <w:tcW w:w="971" w:type="pct"/>
          </w:tcPr>
          <w:p w14:paraId="2DD677A1" w14:textId="028B8F7B" w:rsidR="00C360A4" w:rsidRPr="00CB5B8A" w:rsidRDefault="00C360A4" w:rsidP="00CA70D6">
            <w:pPr>
              <w:pStyle w:val="NoSpacing"/>
            </w:pPr>
            <w:r w:rsidRPr="00C360A4">
              <w:t>CEO behavior</w:t>
            </w:r>
          </w:p>
        </w:tc>
        <w:tc>
          <w:tcPr>
            <w:tcW w:w="843" w:type="pct"/>
          </w:tcPr>
          <w:p w14:paraId="17B8164F" w14:textId="77777777" w:rsidR="00C360A4" w:rsidRPr="00CB5B8A" w:rsidRDefault="00C360A4" w:rsidP="00CA70D6">
            <w:pPr>
              <w:pStyle w:val="NoSpacing"/>
            </w:pPr>
          </w:p>
        </w:tc>
        <w:tc>
          <w:tcPr>
            <w:tcW w:w="373" w:type="pct"/>
          </w:tcPr>
          <w:p w14:paraId="0C3C9EBB" w14:textId="77777777" w:rsidR="00C360A4" w:rsidRPr="00CB5B8A" w:rsidRDefault="00C360A4" w:rsidP="00CA70D6">
            <w:pPr>
              <w:pStyle w:val="NoSpacing"/>
            </w:pPr>
          </w:p>
        </w:tc>
        <w:tc>
          <w:tcPr>
            <w:tcW w:w="2813" w:type="pct"/>
          </w:tcPr>
          <w:p w14:paraId="0CA23119" w14:textId="77777777" w:rsidR="00C360A4" w:rsidRPr="00CB5B8A" w:rsidRDefault="00C360A4" w:rsidP="00CA70D6">
            <w:pPr>
              <w:pStyle w:val="NoSpacing"/>
            </w:pPr>
          </w:p>
        </w:tc>
      </w:tr>
      <w:tr w:rsidR="00325B80" w:rsidRPr="00CB5B8A" w14:paraId="435E8E43" w14:textId="77777777" w:rsidTr="00E21259">
        <w:tc>
          <w:tcPr>
            <w:tcW w:w="971" w:type="pct"/>
            <w:hideMark/>
          </w:tcPr>
          <w:p w14:paraId="628DE94F" w14:textId="77777777" w:rsidR="00325B80" w:rsidRPr="00CB5B8A" w:rsidRDefault="00325B80" w:rsidP="00CA70D6">
            <w:pPr>
              <w:pStyle w:val="NoSpacing"/>
            </w:pPr>
            <w:r w:rsidRPr="00CB5B8A">
              <w:t>Jones, Li, and Cannella, </w:t>
            </w:r>
            <w:hyperlink r:id="rId189" w:anchor="joms12444-bib-0128" w:history="1">
              <w:r w:rsidRPr="00CB5B8A">
                <w:rPr>
                  <w:rStyle w:val="Hyperlink"/>
                  <w:rFonts w:cstheme="minorHAnsi"/>
                  <w:color w:val="000000"/>
                </w:rPr>
                <w:t>2015</w:t>
              </w:r>
            </w:hyperlink>
            <w:r w:rsidRPr="00CB5B8A">
              <w:t>; JOM</w:t>
            </w:r>
          </w:p>
        </w:tc>
        <w:tc>
          <w:tcPr>
            <w:tcW w:w="843" w:type="pct"/>
            <w:hideMark/>
          </w:tcPr>
          <w:p w14:paraId="793C5828" w14:textId="77777777" w:rsidR="00325B80" w:rsidRPr="00CB5B8A" w:rsidRDefault="00325B80" w:rsidP="00CA70D6">
            <w:pPr>
              <w:pStyle w:val="NoSpacing"/>
            </w:pPr>
            <w:r w:rsidRPr="00CB5B8A">
              <w:t>Institutional</w:t>
            </w:r>
          </w:p>
        </w:tc>
        <w:tc>
          <w:tcPr>
            <w:tcW w:w="373" w:type="pct"/>
            <w:hideMark/>
          </w:tcPr>
          <w:p w14:paraId="1B0EFC48" w14:textId="77777777" w:rsidR="00325B80" w:rsidRPr="00CB5B8A" w:rsidRDefault="00325B80" w:rsidP="00CA70D6">
            <w:pPr>
              <w:pStyle w:val="NoSpacing"/>
            </w:pPr>
            <w:r w:rsidRPr="00CB5B8A">
              <w:t>N, G</w:t>
            </w:r>
          </w:p>
        </w:tc>
        <w:tc>
          <w:tcPr>
            <w:tcW w:w="2813" w:type="pct"/>
            <w:hideMark/>
          </w:tcPr>
          <w:p w14:paraId="28F1127A" w14:textId="77777777" w:rsidR="00325B80" w:rsidRPr="00CB5B8A" w:rsidRDefault="00325B80" w:rsidP="00CA70D6">
            <w:pPr>
              <w:pStyle w:val="NoSpacing"/>
            </w:pPr>
            <w:r w:rsidRPr="00CB5B8A">
              <w:t>CEOs more powerful than the board are more likely to avoid adoption of a governance committee. Firms with a nominating committee adopted governance committees faster. Prior service on any committee positively related to serving on inaugural governance committee. (</w:t>
            </w:r>
            <w:r w:rsidRPr="00CB5B8A">
              <w:rPr>
                <w:i/>
                <w:iCs/>
              </w:rPr>
              <w:t>e</w:t>
            </w:r>
            <w:r w:rsidRPr="00CB5B8A">
              <w:t>)</w:t>
            </w:r>
          </w:p>
        </w:tc>
      </w:tr>
      <w:tr w:rsidR="00325B80" w:rsidRPr="00CB5B8A" w14:paraId="57EB39AD" w14:textId="77777777" w:rsidTr="00E21259">
        <w:tc>
          <w:tcPr>
            <w:tcW w:w="971" w:type="pct"/>
            <w:hideMark/>
          </w:tcPr>
          <w:p w14:paraId="1D84862B" w14:textId="77777777" w:rsidR="00325B80" w:rsidRPr="00CB5B8A" w:rsidRDefault="00325B80" w:rsidP="00CA70D6">
            <w:pPr>
              <w:pStyle w:val="NoSpacing"/>
            </w:pPr>
            <w:r w:rsidRPr="00CB5B8A">
              <w:t>Stern and Westphal, </w:t>
            </w:r>
            <w:hyperlink r:id="rId190" w:anchor="joms12444-bib-0177" w:history="1">
              <w:r w:rsidRPr="00CB5B8A">
                <w:rPr>
                  <w:rStyle w:val="Hyperlink"/>
                  <w:rFonts w:cstheme="minorHAnsi"/>
                  <w:color w:val="000000"/>
                </w:rPr>
                <w:t>2010</w:t>
              </w:r>
            </w:hyperlink>
            <w:r w:rsidRPr="00CB5B8A">
              <w:t>; ASQ</w:t>
            </w:r>
          </w:p>
        </w:tc>
        <w:tc>
          <w:tcPr>
            <w:tcW w:w="843" w:type="pct"/>
            <w:hideMark/>
          </w:tcPr>
          <w:p w14:paraId="001BF3B2" w14:textId="77777777" w:rsidR="00325B80" w:rsidRPr="00CB5B8A" w:rsidRDefault="00325B80" w:rsidP="00CA70D6">
            <w:pPr>
              <w:pStyle w:val="NoSpacing"/>
            </w:pPr>
            <w:r w:rsidRPr="00CB5B8A">
              <w:t>Interpersonal attraction, SN</w:t>
            </w:r>
          </w:p>
        </w:tc>
        <w:tc>
          <w:tcPr>
            <w:tcW w:w="373" w:type="pct"/>
            <w:hideMark/>
          </w:tcPr>
          <w:p w14:paraId="4B609F7F" w14:textId="77777777" w:rsidR="00325B80" w:rsidRPr="00CB5B8A" w:rsidRDefault="00325B80" w:rsidP="00CA70D6">
            <w:pPr>
              <w:pStyle w:val="NoSpacing"/>
            </w:pPr>
            <w:r w:rsidRPr="00CB5B8A">
              <w:t>N</w:t>
            </w:r>
          </w:p>
        </w:tc>
        <w:tc>
          <w:tcPr>
            <w:tcW w:w="2813" w:type="pct"/>
            <w:hideMark/>
          </w:tcPr>
          <w:p w14:paraId="54D3AEF1" w14:textId="77777777" w:rsidR="00325B80" w:rsidRPr="00CB5B8A" w:rsidRDefault="00325B80" w:rsidP="00CA70D6">
            <w:pPr>
              <w:pStyle w:val="NoSpacing"/>
            </w:pPr>
            <w:r w:rsidRPr="00CB5B8A">
              <w:t xml:space="preserve">Increased likelihood of manager or outside director receiving a board appointment when they exhibit ingratiating </w:t>
            </w:r>
            <w:proofErr w:type="spellStart"/>
            <w:r w:rsidRPr="00CB5B8A">
              <w:t>behaviour</w:t>
            </w:r>
            <w:proofErr w:type="spellEnd"/>
            <w:r w:rsidRPr="00CB5B8A">
              <w:t xml:space="preserve"> towards a CEO or director on the nominating committee.</w:t>
            </w:r>
          </w:p>
        </w:tc>
      </w:tr>
      <w:tr w:rsidR="00325B80" w:rsidRPr="00CB5B8A" w14:paraId="052E9114" w14:textId="77777777" w:rsidTr="00E21259">
        <w:tc>
          <w:tcPr>
            <w:tcW w:w="971" w:type="pct"/>
            <w:hideMark/>
          </w:tcPr>
          <w:p w14:paraId="761091CA" w14:textId="77777777" w:rsidR="00325B80" w:rsidRPr="00CB5B8A" w:rsidRDefault="00325B80" w:rsidP="00CA70D6">
            <w:pPr>
              <w:pStyle w:val="NoSpacing"/>
            </w:pPr>
            <w:r w:rsidRPr="00CB5B8A">
              <w:lastRenderedPageBreak/>
              <w:t>Westphal and Bednar, </w:t>
            </w:r>
            <w:hyperlink r:id="rId191" w:anchor="joms12444-bib-0191" w:history="1">
              <w:r w:rsidRPr="00CB5B8A">
                <w:rPr>
                  <w:rStyle w:val="Hyperlink"/>
                  <w:rFonts w:cstheme="minorHAnsi"/>
                  <w:color w:val="000000"/>
                </w:rPr>
                <w:t>2008</w:t>
              </w:r>
            </w:hyperlink>
            <w:r w:rsidRPr="00CB5B8A">
              <w:t>; ASQ</w:t>
            </w:r>
          </w:p>
        </w:tc>
        <w:tc>
          <w:tcPr>
            <w:tcW w:w="843" w:type="pct"/>
            <w:hideMark/>
          </w:tcPr>
          <w:p w14:paraId="74B5DA75" w14:textId="77777777" w:rsidR="00325B80" w:rsidRPr="00CB5B8A" w:rsidRDefault="00325B80" w:rsidP="00CA70D6">
            <w:pPr>
              <w:pStyle w:val="NoSpacing"/>
            </w:pPr>
            <w:r w:rsidRPr="00CB5B8A">
              <w:t>Interpersonal Influence, Social Influence</w:t>
            </w:r>
          </w:p>
        </w:tc>
        <w:tc>
          <w:tcPr>
            <w:tcW w:w="373" w:type="pct"/>
            <w:hideMark/>
          </w:tcPr>
          <w:p w14:paraId="7F8A9FE1" w14:textId="77777777" w:rsidR="00325B80" w:rsidRPr="00CB5B8A" w:rsidRDefault="00325B80" w:rsidP="00CA70D6">
            <w:pPr>
              <w:pStyle w:val="NoSpacing"/>
            </w:pPr>
            <w:r w:rsidRPr="00CB5B8A">
              <w:t>N</w:t>
            </w:r>
          </w:p>
        </w:tc>
        <w:tc>
          <w:tcPr>
            <w:tcW w:w="2813" w:type="pct"/>
            <w:hideMark/>
          </w:tcPr>
          <w:p w14:paraId="042471CE" w14:textId="77777777" w:rsidR="00325B80" w:rsidRPr="00CB5B8A" w:rsidRDefault="00325B80" w:rsidP="00CA70D6">
            <w:pPr>
              <w:pStyle w:val="NoSpacing"/>
            </w:pPr>
            <w:r w:rsidRPr="00CB5B8A">
              <w:t xml:space="preserve">CEO ingratiating </w:t>
            </w:r>
            <w:proofErr w:type="spellStart"/>
            <w:r w:rsidRPr="00CB5B8A">
              <w:t>behaviour</w:t>
            </w:r>
            <w:proofErr w:type="spellEnd"/>
            <w:r w:rsidRPr="00CB5B8A">
              <w:t xml:space="preserve"> and persuasion attempts are negatively related to creation of a nominating committee. CEO persuasion attempts with institutional investors negatively moderate the relationship between institutional ownership and the creation of independent nominating committee. (</w:t>
            </w:r>
            <w:r w:rsidRPr="00CB5B8A">
              <w:rPr>
                <w:i/>
                <w:iCs/>
              </w:rPr>
              <w:t>e</w:t>
            </w:r>
            <w:r w:rsidRPr="00CB5B8A">
              <w:t>)</w:t>
            </w:r>
          </w:p>
        </w:tc>
      </w:tr>
    </w:tbl>
    <w:p w14:paraId="66806A4E" w14:textId="77777777" w:rsidR="00325B80" w:rsidRPr="00DE3894" w:rsidRDefault="00325B80" w:rsidP="00CA70D6">
      <w:pPr>
        <w:pStyle w:val="NoSpacing"/>
        <w:rPr>
          <w:sz w:val="24"/>
          <w:szCs w:val="24"/>
        </w:rPr>
      </w:pPr>
      <w:r w:rsidRPr="00DE3894">
        <w:t>For Theoretical Frame: (RD) Resource Dependence Theory, (SC) Social Comparison Theory, (SN) Social Networking Theory.</w:t>
      </w:r>
    </w:p>
    <w:p w14:paraId="677B1B75" w14:textId="77777777" w:rsidR="00325B80" w:rsidRPr="00DE3894" w:rsidRDefault="00325B80" w:rsidP="00CA70D6">
      <w:pPr>
        <w:pStyle w:val="NoSpacing"/>
      </w:pPr>
      <w:r w:rsidRPr="00DE3894">
        <w:t>Type indicates which committees were examined in the study: (A) Audit, (C) Compensation, (Ex) Executive, (G) Governance, (N) Nominating, (PA) Public Affairs.</w:t>
      </w:r>
    </w:p>
    <w:p w14:paraId="78D951A2" w14:textId="77777777" w:rsidR="00325B80" w:rsidRPr="00DE3894" w:rsidRDefault="00325B80" w:rsidP="00E21259">
      <w:pPr>
        <w:pStyle w:val="Heading3"/>
        <w:rPr>
          <w:rFonts w:asciiTheme="minorHAnsi" w:hAnsiTheme="minorHAnsi" w:cstheme="minorHAnsi"/>
        </w:rPr>
      </w:pPr>
      <w:r w:rsidRPr="00DE3894">
        <w:rPr>
          <w:rStyle w:val="table-captionlabel"/>
          <w:rFonts w:asciiTheme="minorHAnsi" w:hAnsiTheme="minorHAnsi" w:cstheme="minorHAnsi"/>
        </w:rPr>
        <w:t>Table 4. </w:t>
      </w:r>
      <w:r w:rsidRPr="00DE3894">
        <w:rPr>
          <w:rFonts w:asciiTheme="minorHAnsi" w:hAnsiTheme="minorHAnsi" w:cstheme="minorHAnsi"/>
        </w:rPr>
        <w:t>Outcomes: Firm performance and value</w:t>
      </w:r>
    </w:p>
    <w:tbl>
      <w:tblPr>
        <w:tblStyle w:val="TableGrid"/>
        <w:tblW w:w="0" w:type="auto"/>
        <w:tblLook w:val="04A0" w:firstRow="1" w:lastRow="0" w:firstColumn="1" w:lastColumn="0" w:noHBand="0" w:noVBand="1"/>
      </w:tblPr>
      <w:tblGrid>
        <w:gridCol w:w="3145"/>
        <w:gridCol w:w="1621"/>
        <w:gridCol w:w="665"/>
        <w:gridCol w:w="4639"/>
      </w:tblGrid>
      <w:tr w:rsidR="00325B80" w:rsidRPr="00CB5B8A" w14:paraId="07F2385B" w14:textId="77777777" w:rsidTr="00E21259">
        <w:tc>
          <w:tcPr>
            <w:tcW w:w="0" w:type="auto"/>
            <w:hideMark/>
          </w:tcPr>
          <w:p w14:paraId="441DB6E7" w14:textId="77777777" w:rsidR="00325B80" w:rsidRPr="00CB5B8A" w:rsidRDefault="00325B80" w:rsidP="0083149E">
            <w:pPr>
              <w:pStyle w:val="NoSpacing"/>
            </w:pPr>
            <w:r w:rsidRPr="00CB5B8A">
              <w:t>Authors, Year; Journal</w:t>
            </w:r>
          </w:p>
        </w:tc>
        <w:tc>
          <w:tcPr>
            <w:tcW w:w="0" w:type="auto"/>
            <w:hideMark/>
          </w:tcPr>
          <w:p w14:paraId="42FE89EB" w14:textId="77777777" w:rsidR="00325B80" w:rsidRPr="00CB5B8A" w:rsidRDefault="00325B80" w:rsidP="0083149E">
            <w:pPr>
              <w:pStyle w:val="NoSpacing"/>
            </w:pPr>
            <w:r w:rsidRPr="00CB5B8A">
              <w:t>Theoretical frame</w:t>
            </w:r>
          </w:p>
        </w:tc>
        <w:tc>
          <w:tcPr>
            <w:tcW w:w="0" w:type="auto"/>
            <w:hideMark/>
          </w:tcPr>
          <w:p w14:paraId="39FDD995" w14:textId="77777777" w:rsidR="00325B80" w:rsidRPr="00CB5B8A" w:rsidRDefault="00325B80" w:rsidP="0083149E">
            <w:pPr>
              <w:pStyle w:val="NoSpacing"/>
            </w:pPr>
            <w:r w:rsidRPr="00CB5B8A">
              <w:t>Type</w:t>
            </w:r>
          </w:p>
        </w:tc>
        <w:tc>
          <w:tcPr>
            <w:tcW w:w="0" w:type="auto"/>
            <w:hideMark/>
          </w:tcPr>
          <w:p w14:paraId="5A910178" w14:textId="77777777" w:rsidR="00325B80" w:rsidRPr="00CB5B8A" w:rsidRDefault="00325B80" w:rsidP="0083149E">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C360A4" w:rsidRPr="00CB5B8A" w14:paraId="0616D11D" w14:textId="77777777" w:rsidTr="00E21259">
        <w:tc>
          <w:tcPr>
            <w:tcW w:w="0" w:type="auto"/>
          </w:tcPr>
          <w:p w14:paraId="3240F462" w14:textId="4E46D8DE" w:rsidR="00C360A4" w:rsidRPr="00CB5B8A" w:rsidRDefault="00C360A4" w:rsidP="0083149E">
            <w:pPr>
              <w:pStyle w:val="NoSpacing"/>
            </w:pPr>
            <w:r w:rsidRPr="00C360A4">
              <w:t>Committee independence affecting firm performance and value</w:t>
            </w:r>
          </w:p>
        </w:tc>
        <w:tc>
          <w:tcPr>
            <w:tcW w:w="0" w:type="auto"/>
          </w:tcPr>
          <w:p w14:paraId="00EC2713" w14:textId="77777777" w:rsidR="00C360A4" w:rsidRPr="00CB5B8A" w:rsidRDefault="00C360A4" w:rsidP="0083149E">
            <w:pPr>
              <w:pStyle w:val="NoSpacing"/>
            </w:pPr>
          </w:p>
        </w:tc>
        <w:tc>
          <w:tcPr>
            <w:tcW w:w="0" w:type="auto"/>
          </w:tcPr>
          <w:p w14:paraId="7EA3C4B6" w14:textId="77777777" w:rsidR="00C360A4" w:rsidRPr="00CB5B8A" w:rsidRDefault="00C360A4" w:rsidP="0083149E">
            <w:pPr>
              <w:pStyle w:val="NoSpacing"/>
            </w:pPr>
          </w:p>
        </w:tc>
        <w:tc>
          <w:tcPr>
            <w:tcW w:w="0" w:type="auto"/>
          </w:tcPr>
          <w:p w14:paraId="6BBE7EE4" w14:textId="77777777" w:rsidR="00C360A4" w:rsidRPr="00CB5B8A" w:rsidRDefault="00C360A4" w:rsidP="0083149E">
            <w:pPr>
              <w:pStyle w:val="NoSpacing"/>
            </w:pPr>
          </w:p>
        </w:tc>
      </w:tr>
      <w:tr w:rsidR="00325B80" w:rsidRPr="00CB5B8A" w14:paraId="4341C238" w14:textId="77777777" w:rsidTr="00E21259">
        <w:tc>
          <w:tcPr>
            <w:tcW w:w="0" w:type="auto"/>
            <w:hideMark/>
          </w:tcPr>
          <w:p w14:paraId="7F58AFC8" w14:textId="77777777" w:rsidR="00325B80" w:rsidRPr="00CB5B8A" w:rsidRDefault="00325B80" w:rsidP="0083149E">
            <w:pPr>
              <w:pStyle w:val="NoSpacing"/>
            </w:pPr>
            <w:r w:rsidRPr="00CB5B8A">
              <w:t xml:space="preserve">Aggarwal, </w:t>
            </w:r>
            <w:proofErr w:type="spellStart"/>
            <w:r w:rsidRPr="00CB5B8A">
              <w:t>Erel</w:t>
            </w:r>
            <w:proofErr w:type="spellEnd"/>
            <w:r w:rsidRPr="00CB5B8A">
              <w:t>, Ferreira, and Matos, </w:t>
            </w:r>
            <w:hyperlink r:id="rId192" w:anchor="joms12444-bib-0006" w:history="1">
              <w:r w:rsidRPr="00CB5B8A">
                <w:rPr>
                  <w:rStyle w:val="Hyperlink"/>
                  <w:rFonts w:cstheme="minorHAnsi"/>
                  <w:color w:val="000000"/>
                </w:rPr>
                <w:t>2011</w:t>
              </w:r>
            </w:hyperlink>
            <w:r w:rsidRPr="00CB5B8A">
              <w:t>; JFE</w:t>
            </w:r>
          </w:p>
        </w:tc>
        <w:tc>
          <w:tcPr>
            <w:tcW w:w="0" w:type="auto"/>
            <w:hideMark/>
          </w:tcPr>
          <w:p w14:paraId="085C9A79" w14:textId="77777777" w:rsidR="00325B80" w:rsidRPr="00CB5B8A" w:rsidRDefault="00325B80" w:rsidP="0083149E">
            <w:pPr>
              <w:pStyle w:val="NoSpacing"/>
            </w:pPr>
            <w:r w:rsidRPr="00CB5B8A">
              <w:t>Agency</w:t>
            </w:r>
          </w:p>
        </w:tc>
        <w:tc>
          <w:tcPr>
            <w:tcW w:w="0" w:type="auto"/>
            <w:hideMark/>
          </w:tcPr>
          <w:p w14:paraId="639ECF86" w14:textId="77777777" w:rsidR="00325B80" w:rsidRPr="00CB5B8A" w:rsidRDefault="00325B80" w:rsidP="0083149E">
            <w:pPr>
              <w:pStyle w:val="NoSpacing"/>
            </w:pPr>
            <w:r w:rsidRPr="00CB5B8A">
              <w:t>A</w:t>
            </w:r>
          </w:p>
        </w:tc>
        <w:tc>
          <w:tcPr>
            <w:tcW w:w="0" w:type="auto"/>
            <w:hideMark/>
          </w:tcPr>
          <w:p w14:paraId="5E8C3107" w14:textId="77777777" w:rsidR="00325B80" w:rsidRPr="00CB5B8A" w:rsidRDefault="00325B80" w:rsidP="0083149E">
            <w:pPr>
              <w:pStyle w:val="NoSpacing"/>
            </w:pPr>
            <w:r w:rsidRPr="00CB5B8A">
              <w:t>Audit committee independence is positively related to firm performance. (</w:t>
            </w:r>
            <w:r w:rsidRPr="00CB5B8A">
              <w:rPr>
                <w:i/>
                <w:iCs/>
              </w:rPr>
              <w:t>Canada, United Kingdom, United States, Australia; e</w:t>
            </w:r>
            <w:r w:rsidRPr="00CB5B8A">
              <w:t>)</w:t>
            </w:r>
          </w:p>
        </w:tc>
      </w:tr>
      <w:tr w:rsidR="00325B80" w:rsidRPr="00CB5B8A" w14:paraId="2E9EBE48" w14:textId="77777777" w:rsidTr="00E21259">
        <w:tc>
          <w:tcPr>
            <w:tcW w:w="0" w:type="auto"/>
            <w:hideMark/>
          </w:tcPr>
          <w:p w14:paraId="4CC4AEAB" w14:textId="77777777" w:rsidR="00325B80" w:rsidRPr="00CB5B8A" w:rsidRDefault="00325B80" w:rsidP="0083149E">
            <w:pPr>
              <w:pStyle w:val="NoSpacing"/>
            </w:pPr>
            <w:r w:rsidRPr="00CB5B8A">
              <w:t>Aggarwal, </w:t>
            </w:r>
            <w:proofErr w:type="spellStart"/>
            <w:r w:rsidRPr="00CB5B8A">
              <w:t>Erel</w:t>
            </w:r>
            <w:proofErr w:type="spellEnd"/>
            <w:r w:rsidRPr="00CB5B8A">
              <w:t>, </w:t>
            </w:r>
            <w:proofErr w:type="spellStart"/>
            <w:r w:rsidRPr="00CB5B8A">
              <w:t>Stulz</w:t>
            </w:r>
            <w:proofErr w:type="spellEnd"/>
            <w:r w:rsidRPr="00CB5B8A">
              <w:t xml:space="preserve"> and Williamson, </w:t>
            </w:r>
            <w:hyperlink r:id="rId193" w:anchor="joms12444-bib-0007" w:history="1">
              <w:r w:rsidRPr="00CB5B8A">
                <w:rPr>
                  <w:rStyle w:val="Hyperlink"/>
                  <w:rFonts w:cstheme="minorHAnsi"/>
                  <w:color w:val="000000"/>
                </w:rPr>
                <w:t>2008</w:t>
              </w:r>
            </w:hyperlink>
            <w:r w:rsidRPr="00CB5B8A">
              <w:t>; RFS</w:t>
            </w:r>
          </w:p>
        </w:tc>
        <w:tc>
          <w:tcPr>
            <w:tcW w:w="0" w:type="auto"/>
            <w:hideMark/>
          </w:tcPr>
          <w:p w14:paraId="306DA52C" w14:textId="77777777" w:rsidR="00325B80" w:rsidRPr="00CB5B8A" w:rsidRDefault="00325B80" w:rsidP="0083149E">
            <w:pPr>
              <w:pStyle w:val="NoSpacing"/>
            </w:pPr>
          </w:p>
        </w:tc>
        <w:tc>
          <w:tcPr>
            <w:tcW w:w="0" w:type="auto"/>
            <w:hideMark/>
          </w:tcPr>
          <w:p w14:paraId="796654A9" w14:textId="77777777" w:rsidR="00325B80" w:rsidRPr="00CB5B8A" w:rsidRDefault="00325B80" w:rsidP="0083149E">
            <w:pPr>
              <w:pStyle w:val="NoSpacing"/>
            </w:pPr>
            <w:r w:rsidRPr="00CB5B8A">
              <w:t>A</w:t>
            </w:r>
          </w:p>
        </w:tc>
        <w:tc>
          <w:tcPr>
            <w:tcW w:w="0" w:type="auto"/>
            <w:hideMark/>
          </w:tcPr>
          <w:p w14:paraId="65CAC2C4" w14:textId="77777777" w:rsidR="00325B80" w:rsidRPr="00CB5B8A" w:rsidRDefault="00325B80" w:rsidP="0083149E">
            <w:pPr>
              <w:pStyle w:val="NoSpacing"/>
            </w:pPr>
            <w:r w:rsidRPr="00CB5B8A">
              <w:t>Audit committee independence is associated with higher firm value. (</w:t>
            </w:r>
            <w:r w:rsidRPr="00CB5B8A">
              <w:rPr>
                <w:i/>
                <w:iCs/>
              </w:rPr>
              <w:t>Canada, United Kingdom, United States, Australia, e</w:t>
            </w:r>
            <w:r w:rsidRPr="00CB5B8A">
              <w:t>)</w:t>
            </w:r>
          </w:p>
        </w:tc>
      </w:tr>
      <w:tr w:rsidR="00325B80" w:rsidRPr="00CB5B8A" w14:paraId="7A28FE27" w14:textId="77777777" w:rsidTr="00E21259">
        <w:tc>
          <w:tcPr>
            <w:tcW w:w="0" w:type="auto"/>
            <w:hideMark/>
          </w:tcPr>
          <w:p w14:paraId="1AF6AB46" w14:textId="77777777" w:rsidR="00325B80" w:rsidRPr="00CB5B8A" w:rsidRDefault="00325B80" w:rsidP="0083149E">
            <w:pPr>
              <w:pStyle w:val="NoSpacing"/>
            </w:pPr>
            <w:r w:rsidRPr="00CB5B8A">
              <w:t>Callahan, Millar, and Schulman, </w:t>
            </w:r>
            <w:hyperlink r:id="rId194" w:anchor="joms12444-bib-0035" w:history="1">
              <w:r w:rsidRPr="00CB5B8A">
                <w:rPr>
                  <w:rStyle w:val="Hyperlink"/>
                  <w:rFonts w:cstheme="minorHAnsi"/>
                  <w:color w:val="000000"/>
                </w:rPr>
                <w:t>2003</w:t>
              </w:r>
            </w:hyperlink>
            <w:r w:rsidRPr="00CB5B8A">
              <w:t>; JCF</w:t>
            </w:r>
          </w:p>
        </w:tc>
        <w:tc>
          <w:tcPr>
            <w:tcW w:w="0" w:type="auto"/>
            <w:hideMark/>
          </w:tcPr>
          <w:p w14:paraId="04154B1D" w14:textId="77777777" w:rsidR="00325B80" w:rsidRPr="00CB5B8A" w:rsidRDefault="00325B80" w:rsidP="0083149E">
            <w:pPr>
              <w:pStyle w:val="NoSpacing"/>
            </w:pPr>
            <w:r w:rsidRPr="00CB5B8A">
              <w:t>Bargaining power theory of director selection</w:t>
            </w:r>
          </w:p>
        </w:tc>
        <w:tc>
          <w:tcPr>
            <w:tcW w:w="0" w:type="auto"/>
            <w:hideMark/>
          </w:tcPr>
          <w:p w14:paraId="3FEF513B" w14:textId="77777777" w:rsidR="00325B80" w:rsidRPr="00CB5B8A" w:rsidRDefault="00325B80" w:rsidP="0083149E">
            <w:pPr>
              <w:pStyle w:val="NoSpacing"/>
            </w:pPr>
            <w:r w:rsidRPr="00CB5B8A">
              <w:t>N</w:t>
            </w:r>
          </w:p>
        </w:tc>
        <w:tc>
          <w:tcPr>
            <w:tcW w:w="0" w:type="auto"/>
            <w:hideMark/>
          </w:tcPr>
          <w:p w14:paraId="5B0C1907" w14:textId="77777777" w:rsidR="00325B80" w:rsidRPr="00CB5B8A" w:rsidRDefault="00325B80" w:rsidP="0083149E">
            <w:pPr>
              <w:pStyle w:val="NoSpacing"/>
            </w:pPr>
            <w:r w:rsidRPr="00CB5B8A">
              <w:t>CEO and other insider membership on nominating committee is positively related to market return. Number of nominating committee meetings is negatively related to market return. Delegating nominating responsibility to another committee with CEO involvement is positively related to market return. Percentage of outside CEOs on nominating committee is negatively related to market return.</w:t>
            </w:r>
          </w:p>
        </w:tc>
      </w:tr>
      <w:tr w:rsidR="00325B80" w:rsidRPr="00CB5B8A" w14:paraId="4698A279" w14:textId="77777777" w:rsidTr="00E21259">
        <w:tc>
          <w:tcPr>
            <w:tcW w:w="0" w:type="auto"/>
            <w:hideMark/>
          </w:tcPr>
          <w:p w14:paraId="11AB0B7E" w14:textId="77777777" w:rsidR="00325B80" w:rsidRPr="00CB5B8A" w:rsidRDefault="00325B80" w:rsidP="0083149E">
            <w:pPr>
              <w:pStyle w:val="NoSpacing"/>
            </w:pPr>
            <w:r w:rsidRPr="00CB5B8A">
              <w:t>Chan and Li, </w:t>
            </w:r>
            <w:hyperlink r:id="rId195" w:anchor="joms12444-bib-0043" w:history="1">
              <w:r w:rsidRPr="00CB5B8A">
                <w:rPr>
                  <w:rStyle w:val="Hyperlink"/>
                  <w:rFonts w:cstheme="minorHAnsi"/>
                  <w:color w:val="000000"/>
                </w:rPr>
                <w:t>2008</w:t>
              </w:r>
            </w:hyperlink>
            <w:r w:rsidRPr="00CB5B8A">
              <w:t>; CGIR</w:t>
            </w:r>
          </w:p>
        </w:tc>
        <w:tc>
          <w:tcPr>
            <w:tcW w:w="0" w:type="auto"/>
            <w:hideMark/>
          </w:tcPr>
          <w:p w14:paraId="69E494D9" w14:textId="77777777" w:rsidR="00325B80" w:rsidRPr="00CB5B8A" w:rsidRDefault="00325B80" w:rsidP="0083149E">
            <w:pPr>
              <w:pStyle w:val="NoSpacing"/>
            </w:pPr>
            <w:r w:rsidRPr="00CB5B8A">
              <w:t>Agency</w:t>
            </w:r>
          </w:p>
        </w:tc>
        <w:tc>
          <w:tcPr>
            <w:tcW w:w="0" w:type="auto"/>
            <w:hideMark/>
          </w:tcPr>
          <w:p w14:paraId="012F2BE4" w14:textId="77777777" w:rsidR="00325B80" w:rsidRPr="00CB5B8A" w:rsidRDefault="00325B80" w:rsidP="0083149E">
            <w:pPr>
              <w:pStyle w:val="NoSpacing"/>
            </w:pPr>
            <w:r w:rsidRPr="00CB5B8A">
              <w:t>A</w:t>
            </w:r>
          </w:p>
        </w:tc>
        <w:tc>
          <w:tcPr>
            <w:tcW w:w="0" w:type="auto"/>
            <w:hideMark/>
          </w:tcPr>
          <w:p w14:paraId="09B38241" w14:textId="77777777" w:rsidR="00325B80" w:rsidRPr="00CB5B8A" w:rsidRDefault="00325B80" w:rsidP="0083149E">
            <w:pPr>
              <w:pStyle w:val="NoSpacing"/>
            </w:pPr>
            <w:r w:rsidRPr="00CB5B8A">
              <w:rPr>
                <w:color w:val="231F20"/>
              </w:rPr>
              <w:t>Presence of expert, independent directors on the audit committee enhances firm value. (</w:t>
            </w:r>
            <w:r w:rsidRPr="00CB5B8A">
              <w:rPr>
                <w:i/>
                <w:iCs/>
                <w:color w:val="231F20"/>
              </w:rPr>
              <w:t>e</w:t>
            </w:r>
            <w:r w:rsidRPr="00CB5B8A">
              <w:rPr>
                <w:color w:val="231F20"/>
              </w:rPr>
              <w:t>)</w:t>
            </w:r>
          </w:p>
        </w:tc>
      </w:tr>
      <w:tr w:rsidR="00325B80" w:rsidRPr="00CB5B8A" w14:paraId="2C207A4D" w14:textId="77777777" w:rsidTr="00E21259">
        <w:tc>
          <w:tcPr>
            <w:tcW w:w="0" w:type="auto"/>
            <w:hideMark/>
          </w:tcPr>
          <w:p w14:paraId="689DDD66" w14:textId="77777777" w:rsidR="00325B80" w:rsidRPr="00CB5B8A" w:rsidRDefault="00325B80" w:rsidP="0083149E">
            <w:pPr>
              <w:pStyle w:val="NoSpacing"/>
            </w:pPr>
            <w:proofErr w:type="spellStart"/>
            <w:r w:rsidRPr="00CB5B8A">
              <w:t>Chhaochharia</w:t>
            </w:r>
            <w:proofErr w:type="spellEnd"/>
            <w:r w:rsidRPr="00CB5B8A">
              <w:t xml:space="preserve"> and Grinstein, </w:t>
            </w:r>
            <w:hyperlink r:id="rId196" w:anchor="joms12444-bib-0049" w:history="1">
              <w:r w:rsidRPr="00CB5B8A">
                <w:rPr>
                  <w:rStyle w:val="Hyperlink"/>
                  <w:rFonts w:cstheme="minorHAnsi"/>
                  <w:color w:val="000000"/>
                </w:rPr>
                <w:t>2007</w:t>
              </w:r>
            </w:hyperlink>
            <w:r w:rsidRPr="00CB5B8A">
              <w:t>; JOF</w:t>
            </w:r>
          </w:p>
        </w:tc>
        <w:tc>
          <w:tcPr>
            <w:tcW w:w="0" w:type="auto"/>
            <w:hideMark/>
          </w:tcPr>
          <w:p w14:paraId="0B4387B2" w14:textId="77777777" w:rsidR="00325B80" w:rsidRPr="00CB5B8A" w:rsidRDefault="00325B80" w:rsidP="0083149E">
            <w:pPr>
              <w:pStyle w:val="NoSpacing"/>
            </w:pPr>
          </w:p>
        </w:tc>
        <w:tc>
          <w:tcPr>
            <w:tcW w:w="0" w:type="auto"/>
            <w:hideMark/>
          </w:tcPr>
          <w:p w14:paraId="38B971E2" w14:textId="77777777" w:rsidR="00325B80" w:rsidRPr="00CB5B8A" w:rsidRDefault="00325B80" w:rsidP="0083149E">
            <w:pPr>
              <w:pStyle w:val="NoSpacing"/>
            </w:pPr>
            <w:r w:rsidRPr="00CB5B8A">
              <w:t>A, C, N</w:t>
            </w:r>
          </w:p>
        </w:tc>
        <w:tc>
          <w:tcPr>
            <w:tcW w:w="0" w:type="auto"/>
            <w:hideMark/>
          </w:tcPr>
          <w:p w14:paraId="3D52CA1C" w14:textId="77777777" w:rsidR="00325B80" w:rsidRPr="00CB5B8A" w:rsidRDefault="00325B80" w:rsidP="0083149E">
            <w:pPr>
              <w:pStyle w:val="NoSpacing"/>
            </w:pPr>
            <w:r w:rsidRPr="00CB5B8A">
              <w:t>With new rules for committee independence, firms with fewer independent committees have higher abnormal stock returns. Effect greatest for medium/large firms, with less abnormal returns for small firms without independence, suggesting independence requirements impose significant costs on small firms.</w:t>
            </w:r>
          </w:p>
        </w:tc>
      </w:tr>
      <w:tr w:rsidR="00325B80" w:rsidRPr="00CB5B8A" w14:paraId="60FF4854" w14:textId="77777777" w:rsidTr="00E21259">
        <w:tc>
          <w:tcPr>
            <w:tcW w:w="0" w:type="auto"/>
            <w:hideMark/>
          </w:tcPr>
          <w:p w14:paraId="7500A58D" w14:textId="77777777" w:rsidR="00325B80" w:rsidRPr="00CB5B8A" w:rsidRDefault="00325B80" w:rsidP="0083149E">
            <w:pPr>
              <w:pStyle w:val="NoSpacing"/>
            </w:pPr>
            <w:r w:rsidRPr="00CB5B8A">
              <w:t>Daily, </w:t>
            </w:r>
            <w:hyperlink r:id="rId197" w:anchor="joms12444-bib-0059" w:history="1">
              <w:r w:rsidRPr="00CB5B8A">
                <w:rPr>
                  <w:rStyle w:val="Hyperlink"/>
                  <w:rFonts w:cstheme="minorHAnsi"/>
                  <w:color w:val="000000"/>
                </w:rPr>
                <w:t>1996</w:t>
              </w:r>
            </w:hyperlink>
            <w:r w:rsidRPr="00CB5B8A">
              <w:t>; SMJ</w:t>
            </w:r>
          </w:p>
        </w:tc>
        <w:tc>
          <w:tcPr>
            <w:tcW w:w="0" w:type="auto"/>
            <w:hideMark/>
          </w:tcPr>
          <w:p w14:paraId="34DBFA4D" w14:textId="77777777" w:rsidR="00325B80" w:rsidRPr="00CB5B8A" w:rsidRDefault="00325B80" w:rsidP="0083149E">
            <w:pPr>
              <w:pStyle w:val="NoSpacing"/>
            </w:pPr>
            <w:r w:rsidRPr="00CB5B8A">
              <w:t>Agency, RD</w:t>
            </w:r>
          </w:p>
        </w:tc>
        <w:tc>
          <w:tcPr>
            <w:tcW w:w="0" w:type="auto"/>
            <w:hideMark/>
          </w:tcPr>
          <w:p w14:paraId="761E1AFC" w14:textId="77777777" w:rsidR="00325B80" w:rsidRPr="00CB5B8A" w:rsidRDefault="00325B80" w:rsidP="0083149E">
            <w:pPr>
              <w:pStyle w:val="NoSpacing"/>
            </w:pPr>
            <w:r w:rsidRPr="00CB5B8A">
              <w:t>A</w:t>
            </w:r>
          </w:p>
        </w:tc>
        <w:tc>
          <w:tcPr>
            <w:tcW w:w="0" w:type="auto"/>
            <w:hideMark/>
          </w:tcPr>
          <w:p w14:paraId="7BFE2C88" w14:textId="77777777" w:rsidR="00325B80" w:rsidRPr="00CB5B8A" w:rsidRDefault="00325B80" w:rsidP="0083149E">
            <w:pPr>
              <w:pStyle w:val="NoSpacing"/>
            </w:pPr>
            <w:r w:rsidRPr="00CB5B8A">
              <w:t>Affiliated directors on the audit committee are positively related to pre‐packaged bankruptcy filings and negatively related to time spent in reorganization.</w:t>
            </w:r>
          </w:p>
        </w:tc>
      </w:tr>
      <w:tr w:rsidR="00325B80" w:rsidRPr="00CB5B8A" w14:paraId="23BACC5E" w14:textId="77777777" w:rsidTr="00E21259">
        <w:tc>
          <w:tcPr>
            <w:tcW w:w="0" w:type="auto"/>
            <w:hideMark/>
          </w:tcPr>
          <w:p w14:paraId="3C86A026" w14:textId="77777777" w:rsidR="00325B80" w:rsidRPr="00CB5B8A" w:rsidRDefault="00325B80" w:rsidP="0083149E">
            <w:pPr>
              <w:pStyle w:val="NoSpacing"/>
            </w:pPr>
            <w:proofErr w:type="spellStart"/>
            <w:r w:rsidRPr="00CB5B8A">
              <w:t>Faleye</w:t>
            </w:r>
            <w:proofErr w:type="spellEnd"/>
            <w:r w:rsidRPr="00CB5B8A">
              <w:t>, </w:t>
            </w:r>
            <w:hyperlink r:id="rId198" w:anchor="joms12444-bib-0081" w:history="1">
              <w:r w:rsidRPr="00CB5B8A">
                <w:rPr>
                  <w:rStyle w:val="Hyperlink"/>
                  <w:rFonts w:cstheme="minorHAnsi"/>
                  <w:color w:val="000000"/>
                </w:rPr>
                <w:t>2007</w:t>
              </w:r>
            </w:hyperlink>
            <w:r w:rsidRPr="00CB5B8A">
              <w:t>; JFE</w:t>
            </w:r>
          </w:p>
        </w:tc>
        <w:tc>
          <w:tcPr>
            <w:tcW w:w="0" w:type="auto"/>
            <w:hideMark/>
          </w:tcPr>
          <w:p w14:paraId="13BA9F49" w14:textId="77777777" w:rsidR="00325B80" w:rsidRPr="00CB5B8A" w:rsidRDefault="00325B80" w:rsidP="0083149E">
            <w:pPr>
              <w:pStyle w:val="NoSpacing"/>
            </w:pPr>
            <w:r w:rsidRPr="00CB5B8A">
              <w:t>Agency</w:t>
            </w:r>
          </w:p>
        </w:tc>
        <w:tc>
          <w:tcPr>
            <w:tcW w:w="0" w:type="auto"/>
            <w:hideMark/>
          </w:tcPr>
          <w:p w14:paraId="797D5FF3" w14:textId="77777777" w:rsidR="00325B80" w:rsidRPr="00CB5B8A" w:rsidRDefault="00325B80" w:rsidP="0083149E">
            <w:pPr>
              <w:pStyle w:val="NoSpacing"/>
            </w:pPr>
            <w:r w:rsidRPr="00CB5B8A">
              <w:t>N</w:t>
            </w:r>
          </w:p>
        </w:tc>
        <w:tc>
          <w:tcPr>
            <w:tcW w:w="0" w:type="auto"/>
            <w:hideMark/>
          </w:tcPr>
          <w:p w14:paraId="59D6E277" w14:textId="77777777" w:rsidR="00325B80" w:rsidRPr="00CB5B8A" w:rsidRDefault="00325B80" w:rsidP="0083149E">
            <w:pPr>
              <w:pStyle w:val="NoSpacing"/>
            </w:pPr>
            <w:r w:rsidRPr="00CB5B8A">
              <w:t xml:space="preserve">Nominating committee independence negatively related to firm value, positively related to director turnover, and positively moderates </w:t>
            </w:r>
            <w:r w:rsidRPr="00CB5B8A">
              <w:lastRenderedPageBreak/>
              <w:t>impact of shareholder wealth changes on CEO compensation. (</w:t>
            </w:r>
            <w:r w:rsidRPr="00CB5B8A">
              <w:rPr>
                <w:i/>
                <w:iCs/>
              </w:rPr>
              <w:t>e</w:t>
            </w:r>
            <w:r w:rsidRPr="00CB5B8A">
              <w:t>)</w:t>
            </w:r>
          </w:p>
        </w:tc>
      </w:tr>
      <w:tr w:rsidR="00325B80" w:rsidRPr="00CB5B8A" w14:paraId="4AC0D28D" w14:textId="77777777" w:rsidTr="00E21259">
        <w:tc>
          <w:tcPr>
            <w:tcW w:w="0" w:type="auto"/>
            <w:hideMark/>
          </w:tcPr>
          <w:p w14:paraId="503F0385" w14:textId="77777777" w:rsidR="00325B80" w:rsidRPr="00CB5B8A" w:rsidRDefault="00325B80" w:rsidP="0083149E">
            <w:pPr>
              <w:pStyle w:val="NoSpacing"/>
            </w:pPr>
            <w:r w:rsidRPr="00CB5B8A">
              <w:lastRenderedPageBreak/>
              <w:t xml:space="preserve">Grove, </w:t>
            </w:r>
            <w:proofErr w:type="spellStart"/>
            <w:r w:rsidRPr="00CB5B8A">
              <w:t>Patelli</w:t>
            </w:r>
            <w:proofErr w:type="spellEnd"/>
            <w:r w:rsidRPr="00CB5B8A">
              <w:t xml:space="preserve">, </w:t>
            </w:r>
            <w:proofErr w:type="spellStart"/>
            <w:r w:rsidRPr="00CB5B8A">
              <w:t>Victoravich</w:t>
            </w:r>
            <w:proofErr w:type="spellEnd"/>
            <w:r w:rsidRPr="00CB5B8A">
              <w:t>, and Xu, </w:t>
            </w:r>
            <w:hyperlink r:id="rId199" w:anchor="joms12444-bib-0102" w:history="1">
              <w:r w:rsidRPr="00CB5B8A">
                <w:rPr>
                  <w:rStyle w:val="Hyperlink"/>
                  <w:rFonts w:cstheme="minorHAnsi"/>
                  <w:color w:val="000000"/>
                </w:rPr>
                <w:t>2011</w:t>
              </w:r>
            </w:hyperlink>
            <w:r w:rsidRPr="00CB5B8A">
              <w:t>; CGIR</w:t>
            </w:r>
          </w:p>
        </w:tc>
        <w:tc>
          <w:tcPr>
            <w:tcW w:w="0" w:type="auto"/>
            <w:hideMark/>
          </w:tcPr>
          <w:p w14:paraId="1C76E933" w14:textId="77777777" w:rsidR="00325B80" w:rsidRPr="00CB5B8A" w:rsidRDefault="00325B80" w:rsidP="0083149E">
            <w:pPr>
              <w:pStyle w:val="NoSpacing"/>
            </w:pPr>
            <w:r w:rsidRPr="00CB5B8A">
              <w:t>Agency</w:t>
            </w:r>
          </w:p>
        </w:tc>
        <w:tc>
          <w:tcPr>
            <w:tcW w:w="0" w:type="auto"/>
            <w:hideMark/>
          </w:tcPr>
          <w:p w14:paraId="18DD01E0" w14:textId="77777777" w:rsidR="00325B80" w:rsidRPr="00CB5B8A" w:rsidRDefault="00325B80" w:rsidP="0083149E">
            <w:pPr>
              <w:pStyle w:val="NoSpacing"/>
            </w:pPr>
            <w:r w:rsidRPr="00CB5B8A">
              <w:t>A, C</w:t>
            </w:r>
          </w:p>
        </w:tc>
        <w:tc>
          <w:tcPr>
            <w:tcW w:w="0" w:type="auto"/>
            <w:hideMark/>
          </w:tcPr>
          <w:p w14:paraId="719DB8A0" w14:textId="77777777" w:rsidR="00325B80" w:rsidRPr="00CB5B8A" w:rsidRDefault="00325B80" w:rsidP="0083149E">
            <w:pPr>
              <w:pStyle w:val="NoSpacing"/>
            </w:pPr>
            <w:r w:rsidRPr="00CB5B8A">
              <w:t>Weak evidence of a negative association of affiliated committees with financial performance in the period leading to the financial crisis. (</w:t>
            </w:r>
            <w:r w:rsidRPr="00CB5B8A">
              <w:rPr>
                <w:i/>
                <w:iCs/>
              </w:rPr>
              <w:t>e</w:t>
            </w:r>
            <w:r w:rsidRPr="00CB5B8A">
              <w:t>)</w:t>
            </w:r>
          </w:p>
        </w:tc>
      </w:tr>
      <w:tr w:rsidR="00325B80" w:rsidRPr="00CB5B8A" w14:paraId="5BE0D43A" w14:textId="77777777" w:rsidTr="00E21259">
        <w:tc>
          <w:tcPr>
            <w:tcW w:w="0" w:type="auto"/>
            <w:hideMark/>
          </w:tcPr>
          <w:p w14:paraId="625A51F3" w14:textId="77777777" w:rsidR="00325B80" w:rsidRPr="00CB5B8A" w:rsidRDefault="00325B80" w:rsidP="0083149E">
            <w:pPr>
              <w:pStyle w:val="NoSpacing"/>
            </w:pPr>
            <w:proofErr w:type="spellStart"/>
            <w:r w:rsidRPr="00CB5B8A">
              <w:t>Hoechle</w:t>
            </w:r>
            <w:proofErr w:type="spellEnd"/>
            <w:r w:rsidRPr="00CB5B8A">
              <w:t>, Schmid, Walter, and Yermack, </w:t>
            </w:r>
            <w:hyperlink r:id="rId200" w:anchor="joms12444-bib-0119" w:history="1">
              <w:r w:rsidRPr="00CB5B8A">
                <w:rPr>
                  <w:rStyle w:val="Hyperlink"/>
                  <w:rFonts w:cstheme="minorHAnsi"/>
                  <w:color w:val="000000"/>
                </w:rPr>
                <w:t>2012</w:t>
              </w:r>
            </w:hyperlink>
            <w:r w:rsidRPr="00CB5B8A">
              <w:t>; JFE</w:t>
            </w:r>
          </w:p>
        </w:tc>
        <w:tc>
          <w:tcPr>
            <w:tcW w:w="0" w:type="auto"/>
            <w:hideMark/>
          </w:tcPr>
          <w:p w14:paraId="3E06B23E" w14:textId="77777777" w:rsidR="00325B80" w:rsidRPr="00CB5B8A" w:rsidRDefault="00325B80" w:rsidP="0083149E">
            <w:pPr>
              <w:pStyle w:val="NoSpacing"/>
            </w:pPr>
            <w:r w:rsidRPr="00CB5B8A">
              <w:t>Agency</w:t>
            </w:r>
          </w:p>
        </w:tc>
        <w:tc>
          <w:tcPr>
            <w:tcW w:w="0" w:type="auto"/>
            <w:hideMark/>
          </w:tcPr>
          <w:p w14:paraId="21F0BBA2" w14:textId="77777777" w:rsidR="00325B80" w:rsidRPr="00CB5B8A" w:rsidRDefault="00325B80" w:rsidP="0083149E">
            <w:pPr>
              <w:pStyle w:val="NoSpacing"/>
            </w:pPr>
            <w:r w:rsidRPr="00CB5B8A">
              <w:t>N</w:t>
            </w:r>
          </w:p>
        </w:tc>
        <w:tc>
          <w:tcPr>
            <w:tcW w:w="0" w:type="auto"/>
            <w:hideMark/>
          </w:tcPr>
          <w:p w14:paraId="2B5AF7CA" w14:textId="77777777" w:rsidR="00325B80" w:rsidRPr="00CB5B8A" w:rsidRDefault="00325B80" w:rsidP="0083149E">
            <w:pPr>
              <w:pStyle w:val="NoSpacing"/>
            </w:pPr>
            <w:r w:rsidRPr="00CB5B8A">
              <w:t>An independent nominating committee is negatively related to excess firm value and positively related to cumulative abnormal returns from a diversifying acquisition. Diversified firms are less likely to have an independent nominating committee. (</w:t>
            </w:r>
            <w:r w:rsidRPr="00CB5B8A">
              <w:rPr>
                <w:i/>
                <w:iCs/>
              </w:rPr>
              <w:t>e</w:t>
            </w:r>
            <w:r w:rsidRPr="00CB5B8A">
              <w:t>)</w:t>
            </w:r>
          </w:p>
        </w:tc>
      </w:tr>
      <w:tr w:rsidR="00325B80" w:rsidRPr="00CB5B8A" w14:paraId="3890EF42" w14:textId="77777777" w:rsidTr="00E21259">
        <w:tc>
          <w:tcPr>
            <w:tcW w:w="0" w:type="auto"/>
            <w:hideMark/>
          </w:tcPr>
          <w:p w14:paraId="5B3A98B9" w14:textId="77777777" w:rsidR="00325B80" w:rsidRPr="00CB5B8A" w:rsidRDefault="00325B80" w:rsidP="0083149E">
            <w:pPr>
              <w:pStyle w:val="NoSpacing"/>
            </w:pPr>
            <w:r w:rsidRPr="00CB5B8A">
              <w:t>Klein, </w:t>
            </w:r>
            <w:hyperlink r:id="rId201" w:anchor="joms12444-bib-0135" w:history="1">
              <w:r w:rsidRPr="00CB5B8A">
                <w:rPr>
                  <w:rStyle w:val="Hyperlink"/>
                  <w:rFonts w:cstheme="minorHAnsi"/>
                  <w:color w:val="000000"/>
                </w:rPr>
                <w:t>1998</w:t>
              </w:r>
            </w:hyperlink>
            <w:r w:rsidRPr="00CB5B8A">
              <w:t>; JLE</w:t>
            </w:r>
          </w:p>
        </w:tc>
        <w:tc>
          <w:tcPr>
            <w:tcW w:w="0" w:type="auto"/>
            <w:hideMark/>
          </w:tcPr>
          <w:p w14:paraId="7201E15F" w14:textId="77777777" w:rsidR="00325B80" w:rsidRPr="00CB5B8A" w:rsidRDefault="00325B80" w:rsidP="0083149E">
            <w:pPr>
              <w:pStyle w:val="NoSpacing"/>
            </w:pPr>
            <w:r w:rsidRPr="00CB5B8A">
              <w:t>Agency, FR</w:t>
            </w:r>
          </w:p>
        </w:tc>
        <w:tc>
          <w:tcPr>
            <w:tcW w:w="0" w:type="auto"/>
            <w:hideMark/>
          </w:tcPr>
          <w:p w14:paraId="4D2FF67E" w14:textId="77777777" w:rsidR="00325B80" w:rsidRPr="00CB5B8A" w:rsidRDefault="00325B80" w:rsidP="0083149E">
            <w:pPr>
              <w:pStyle w:val="NoSpacing"/>
            </w:pPr>
            <w:r w:rsidRPr="00CB5B8A">
              <w:t>C</w:t>
            </w:r>
          </w:p>
        </w:tc>
        <w:tc>
          <w:tcPr>
            <w:tcW w:w="0" w:type="auto"/>
            <w:hideMark/>
          </w:tcPr>
          <w:p w14:paraId="441018B7" w14:textId="77777777" w:rsidR="00325B80" w:rsidRPr="00CB5B8A" w:rsidRDefault="00325B80" w:rsidP="0083149E">
            <w:pPr>
              <w:pStyle w:val="NoSpacing"/>
            </w:pPr>
            <w:r w:rsidRPr="00CB5B8A">
              <w:t>Percentage of outside directors on the compensation committee is negatively related to productivity. The market reacts positively to the announcement of an increased percentage of outside directors on the compensation committee. (</w:t>
            </w:r>
            <w:r w:rsidRPr="00CB5B8A">
              <w:rPr>
                <w:i/>
                <w:iCs/>
              </w:rPr>
              <w:t>e</w:t>
            </w:r>
            <w:r w:rsidRPr="00CB5B8A">
              <w:t>)</w:t>
            </w:r>
          </w:p>
        </w:tc>
      </w:tr>
      <w:tr w:rsidR="00325B80" w:rsidRPr="00CB5B8A" w14:paraId="0BCD16BA" w14:textId="77777777" w:rsidTr="00E21259">
        <w:tc>
          <w:tcPr>
            <w:tcW w:w="0" w:type="auto"/>
            <w:hideMark/>
          </w:tcPr>
          <w:p w14:paraId="2B379B75" w14:textId="77777777" w:rsidR="00325B80" w:rsidRPr="00CB5B8A" w:rsidRDefault="00325B80" w:rsidP="0083149E">
            <w:pPr>
              <w:pStyle w:val="NoSpacing"/>
            </w:pPr>
            <w:r w:rsidRPr="00CB5B8A">
              <w:t>Klein, </w:t>
            </w:r>
            <w:hyperlink r:id="rId202" w:anchor="joms12444-bib-0137" w:history="1">
              <w:r w:rsidRPr="00CB5B8A">
                <w:rPr>
                  <w:rStyle w:val="Hyperlink"/>
                  <w:rFonts w:cstheme="minorHAnsi"/>
                  <w:color w:val="000000"/>
                </w:rPr>
                <w:t>2002b</w:t>
              </w:r>
            </w:hyperlink>
            <w:r w:rsidRPr="00CB5B8A">
              <w:t>; TAR</w:t>
            </w:r>
          </w:p>
        </w:tc>
        <w:tc>
          <w:tcPr>
            <w:tcW w:w="0" w:type="auto"/>
            <w:hideMark/>
          </w:tcPr>
          <w:p w14:paraId="0F53A13D" w14:textId="77777777" w:rsidR="00325B80" w:rsidRPr="00CB5B8A" w:rsidRDefault="00325B80" w:rsidP="0083149E">
            <w:pPr>
              <w:pStyle w:val="NoSpacing"/>
            </w:pPr>
            <w:r w:rsidRPr="00CB5B8A">
              <w:t>Agency, TCE</w:t>
            </w:r>
          </w:p>
        </w:tc>
        <w:tc>
          <w:tcPr>
            <w:tcW w:w="0" w:type="auto"/>
            <w:hideMark/>
          </w:tcPr>
          <w:p w14:paraId="165D4A73" w14:textId="77777777" w:rsidR="00325B80" w:rsidRPr="00CB5B8A" w:rsidRDefault="00325B80" w:rsidP="0083149E">
            <w:pPr>
              <w:pStyle w:val="NoSpacing"/>
            </w:pPr>
            <w:r w:rsidRPr="00CB5B8A">
              <w:t>A</w:t>
            </w:r>
          </w:p>
        </w:tc>
        <w:tc>
          <w:tcPr>
            <w:tcW w:w="0" w:type="auto"/>
            <w:hideMark/>
          </w:tcPr>
          <w:p w14:paraId="13FDD47A" w14:textId="77777777" w:rsidR="00325B80" w:rsidRPr="00CB5B8A" w:rsidRDefault="00325B80" w:rsidP="0083149E">
            <w:pPr>
              <w:pStyle w:val="NoSpacing"/>
            </w:pPr>
            <w:r w:rsidRPr="00CB5B8A">
              <w:t>Audit committee independence is positively related to board size and independence and negatively related to firm growth and financial performance. (</w:t>
            </w:r>
            <w:r w:rsidRPr="00CB5B8A">
              <w:rPr>
                <w:i/>
                <w:iCs/>
              </w:rPr>
              <w:t>e</w:t>
            </w:r>
            <w:r w:rsidRPr="00CB5B8A">
              <w:t>)</w:t>
            </w:r>
          </w:p>
        </w:tc>
      </w:tr>
      <w:tr w:rsidR="00325B80" w:rsidRPr="00CB5B8A" w14:paraId="08E28E3D" w14:textId="77777777" w:rsidTr="00E21259">
        <w:tc>
          <w:tcPr>
            <w:tcW w:w="0" w:type="auto"/>
            <w:hideMark/>
          </w:tcPr>
          <w:p w14:paraId="55ED9F35" w14:textId="77777777" w:rsidR="00325B80" w:rsidRPr="00CB5B8A" w:rsidRDefault="00325B80" w:rsidP="0083149E">
            <w:pPr>
              <w:pStyle w:val="NoSpacing"/>
            </w:pPr>
            <w:r w:rsidRPr="00CB5B8A">
              <w:t>Nguyen and Nielsen, </w:t>
            </w:r>
            <w:hyperlink r:id="rId203" w:anchor="joms12444-bib-0161" w:history="1">
              <w:r w:rsidRPr="00CB5B8A">
                <w:rPr>
                  <w:rStyle w:val="Hyperlink"/>
                  <w:rFonts w:cstheme="minorHAnsi"/>
                  <w:color w:val="000000"/>
                </w:rPr>
                <w:t>2010</w:t>
              </w:r>
            </w:hyperlink>
            <w:r w:rsidRPr="00CB5B8A">
              <w:t>; JFE</w:t>
            </w:r>
          </w:p>
        </w:tc>
        <w:tc>
          <w:tcPr>
            <w:tcW w:w="0" w:type="auto"/>
            <w:hideMark/>
          </w:tcPr>
          <w:p w14:paraId="18019297" w14:textId="77777777" w:rsidR="00325B80" w:rsidRPr="00CB5B8A" w:rsidRDefault="00325B80" w:rsidP="0083149E">
            <w:pPr>
              <w:pStyle w:val="NoSpacing"/>
            </w:pPr>
            <w:r w:rsidRPr="00CB5B8A">
              <w:t>Agency</w:t>
            </w:r>
          </w:p>
        </w:tc>
        <w:tc>
          <w:tcPr>
            <w:tcW w:w="0" w:type="auto"/>
            <w:hideMark/>
          </w:tcPr>
          <w:p w14:paraId="0F6178A2" w14:textId="77777777" w:rsidR="00325B80" w:rsidRPr="00CB5B8A" w:rsidRDefault="00325B80" w:rsidP="0083149E">
            <w:pPr>
              <w:pStyle w:val="NoSpacing"/>
            </w:pPr>
            <w:r w:rsidRPr="00CB5B8A">
              <w:t>A, N</w:t>
            </w:r>
          </w:p>
        </w:tc>
        <w:tc>
          <w:tcPr>
            <w:tcW w:w="0" w:type="auto"/>
            <w:hideMark/>
          </w:tcPr>
          <w:p w14:paraId="295DA729" w14:textId="77777777" w:rsidR="00325B80" w:rsidRPr="00CB5B8A" w:rsidRDefault="00325B80" w:rsidP="0083149E">
            <w:pPr>
              <w:pStyle w:val="NoSpacing"/>
            </w:pPr>
            <w:r w:rsidRPr="00CB5B8A">
              <w:t>The death of an independent member of the audit or nominating committee is negatively associated with abnormal negative returns. (</w:t>
            </w:r>
            <w:r w:rsidRPr="00CB5B8A">
              <w:rPr>
                <w:i/>
                <w:iCs/>
              </w:rPr>
              <w:t>e</w:t>
            </w:r>
            <w:r w:rsidRPr="00CB5B8A">
              <w:t>)</w:t>
            </w:r>
          </w:p>
        </w:tc>
      </w:tr>
      <w:tr w:rsidR="00325B80" w:rsidRPr="00CB5B8A" w14:paraId="3794112C" w14:textId="77777777" w:rsidTr="00E21259">
        <w:tc>
          <w:tcPr>
            <w:tcW w:w="0" w:type="auto"/>
            <w:hideMark/>
          </w:tcPr>
          <w:p w14:paraId="7677726E" w14:textId="77777777" w:rsidR="00325B80" w:rsidRPr="00CB5B8A" w:rsidRDefault="00325B80" w:rsidP="0083149E">
            <w:pPr>
              <w:pStyle w:val="NoSpacing"/>
            </w:pPr>
            <w:r w:rsidRPr="00CB5B8A">
              <w:t>Platt and Platt, </w:t>
            </w:r>
            <w:hyperlink r:id="rId204" w:anchor="joms12444-bib-0170" w:history="1">
              <w:r w:rsidRPr="00CB5B8A">
                <w:rPr>
                  <w:rStyle w:val="Hyperlink"/>
                  <w:rFonts w:cstheme="minorHAnsi"/>
                  <w:color w:val="000000"/>
                </w:rPr>
                <w:t>2012</w:t>
              </w:r>
            </w:hyperlink>
            <w:r w:rsidRPr="00CB5B8A">
              <w:t>; JBR</w:t>
            </w:r>
          </w:p>
        </w:tc>
        <w:tc>
          <w:tcPr>
            <w:tcW w:w="0" w:type="auto"/>
            <w:hideMark/>
          </w:tcPr>
          <w:p w14:paraId="5F6DCF9C" w14:textId="77777777" w:rsidR="00325B80" w:rsidRPr="00CB5B8A" w:rsidRDefault="00325B80" w:rsidP="0083149E">
            <w:pPr>
              <w:pStyle w:val="NoSpacing"/>
            </w:pPr>
            <w:r w:rsidRPr="00CB5B8A">
              <w:t>Agency, RD, Stewardship</w:t>
            </w:r>
          </w:p>
        </w:tc>
        <w:tc>
          <w:tcPr>
            <w:tcW w:w="0" w:type="auto"/>
            <w:hideMark/>
          </w:tcPr>
          <w:p w14:paraId="12C27202" w14:textId="77777777" w:rsidR="00325B80" w:rsidRPr="00CB5B8A" w:rsidRDefault="00325B80" w:rsidP="0083149E">
            <w:pPr>
              <w:pStyle w:val="NoSpacing"/>
            </w:pPr>
            <w:r w:rsidRPr="00CB5B8A">
              <w:t>A, C, N</w:t>
            </w:r>
          </w:p>
        </w:tc>
        <w:tc>
          <w:tcPr>
            <w:tcW w:w="0" w:type="auto"/>
            <w:hideMark/>
          </w:tcPr>
          <w:p w14:paraId="489C8480" w14:textId="77777777" w:rsidR="00325B80" w:rsidRPr="00CB5B8A" w:rsidRDefault="00325B80" w:rsidP="0083149E">
            <w:pPr>
              <w:pStyle w:val="NoSpacing"/>
            </w:pPr>
            <w:r w:rsidRPr="00CB5B8A">
              <w:t>Major committee's size and percentage of independent directors positively related and percentage of grey directors on the audit and compensation committee negatively related to firm avoiding bankruptcy.</w:t>
            </w:r>
          </w:p>
        </w:tc>
      </w:tr>
      <w:tr w:rsidR="00C360A4" w:rsidRPr="00CB5B8A" w14:paraId="5C65FE49" w14:textId="77777777" w:rsidTr="00E21259">
        <w:tc>
          <w:tcPr>
            <w:tcW w:w="0" w:type="auto"/>
          </w:tcPr>
          <w:p w14:paraId="2A93861F" w14:textId="19EB0544" w:rsidR="00C360A4" w:rsidRPr="00CB5B8A" w:rsidRDefault="00C360A4" w:rsidP="0083149E">
            <w:pPr>
              <w:pStyle w:val="NoSpacing"/>
            </w:pPr>
            <w:r w:rsidRPr="00C360A4">
              <w:t>Director expertise affecting firm performance and value</w:t>
            </w:r>
          </w:p>
        </w:tc>
        <w:tc>
          <w:tcPr>
            <w:tcW w:w="0" w:type="auto"/>
          </w:tcPr>
          <w:p w14:paraId="788D0A1B" w14:textId="77777777" w:rsidR="00C360A4" w:rsidRPr="00CB5B8A" w:rsidRDefault="00C360A4" w:rsidP="0083149E">
            <w:pPr>
              <w:pStyle w:val="NoSpacing"/>
            </w:pPr>
          </w:p>
        </w:tc>
        <w:tc>
          <w:tcPr>
            <w:tcW w:w="0" w:type="auto"/>
          </w:tcPr>
          <w:p w14:paraId="55C9AC83" w14:textId="77777777" w:rsidR="00C360A4" w:rsidRPr="00CB5B8A" w:rsidRDefault="00C360A4" w:rsidP="0083149E">
            <w:pPr>
              <w:pStyle w:val="NoSpacing"/>
            </w:pPr>
          </w:p>
        </w:tc>
        <w:tc>
          <w:tcPr>
            <w:tcW w:w="0" w:type="auto"/>
          </w:tcPr>
          <w:p w14:paraId="34EBFD6D" w14:textId="77777777" w:rsidR="00C360A4" w:rsidRPr="00CB5B8A" w:rsidRDefault="00C360A4" w:rsidP="0083149E">
            <w:pPr>
              <w:pStyle w:val="NoSpacing"/>
            </w:pPr>
          </w:p>
        </w:tc>
      </w:tr>
      <w:tr w:rsidR="00325B80" w:rsidRPr="00CB5B8A" w14:paraId="38112292" w14:textId="77777777" w:rsidTr="00E21259">
        <w:tc>
          <w:tcPr>
            <w:tcW w:w="0" w:type="auto"/>
            <w:hideMark/>
          </w:tcPr>
          <w:p w14:paraId="2DC939AB" w14:textId="77777777" w:rsidR="00325B80" w:rsidRPr="00CB5B8A" w:rsidRDefault="00325B80" w:rsidP="0083149E">
            <w:pPr>
              <w:pStyle w:val="NoSpacing"/>
            </w:pPr>
            <w:r w:rsidRPr="00CB5B8A">
              <w:t xml:space="preserve">Davidson, </w:t>
            </w:r>
            <w:proofErr w:type="spellStart"/>
            <w:r w:rsidRPr="00CB5B8A">
              <w:t>Xie</w:t>
            </w:r>
            <w:proofErr w:type="spellEnd"/>
            <w:r w:rsidRPr="00CB5B8A">
              <w:t>, and Xu, </w:t>
            </w:r>
            <w:hyperlink r:id="rId205" w:anchor="joms12444-bib-0064" w:history="1">
              <w:r w:rsidRPr="00CB5B8A">
                <w:rPr>
                  <w:rStyle w:val="Hyperlink"/>
                  <w:rFonts w:cstheme="minorHAnsi"/>
                  <w:color w:val="000000"/>
                </w:rPr>
                <w:t>2004</w:t>
              </w:r>
            </w:hyperlink>
            <w:r w:rsidRPr="00CB5B8A">
              <w:t>; JAPP</w:t>
            </w:r>
          </w:p>
        </w:tc>
        <w:tc>
          <w:tcPr>
            <w:tcW w:w="0" w:type="auto"/>
            <w:hideMark/>
          </w:tcPr>
          <w:p w14:paraId="1BB63375" w14:textId="77777777" w:rsidR="00325B80" w:rsidRPr="00CB5B8A" w:rsidRDefault="00325B80" w:rsidP="0083149E">
            <w:pPr>
              <w:pStyle w:val="NoSpacing"/>
            </w:pPr>
            <w:r w:rsidRPr="00CB5B8A">
              <w:t>Agency</w:t>
            </w:r>
          </w:p>
        </w:tc>
        <w:tc>
          <w:tcPr>
            <w:tcW w:w="0" w:type="auto"/>
            <w:hideMark/>
          </w:tcPr>
          <w:p w14:paraId="37E0DD48" w14:textId="77777777" w:rsidR="00325B80" w:rsidRPr="00CB5B8A" w:rsidRDefault="00325B80" w:rsidP="0083149E">
            <w:pPr>
              <w:pStyle w:val="NoSpacing"/>
            </w:pPr>
            <w:r w:rsidRPr="00CB5B8A">
              <w:t>A</w:t>
            </w:r>
          </w:p>
        </w:tc>
        <w:tc>
          <w:tcPr>
            <w:tcW w:w="0" w:type="auto"/>
            <w:hideMark/>
          </w:tcPr>
          <w:p w14:paraId="4895DB76" w14:textId="77777777" w:rsidR="00325B80" w:rsidRPr="00CB5B8A" w:rsidRDefault="00325B80" w:rsidP="0083149E">
            <w:pPr>
              <w:pStyle w:val="NoSpacing"/>
            </w:pPr>
            <w:r w:rsidRPr="00CB5B8A">
              <w:t>Newly announced audit committee members with experience in financial oversight, employed by a CPA firm, or working as an audit consultant are positively associated with cumulative abnormal returns.</w:t>
            </w:r>
          </w:p>
        </w:tc>
      </w:tr>
      <w:tr w:rsidR="00325B80" w:rsidRPr="00CB5B8A" w14:paraId="6689B901" w14:textId="77777777" w:rsidTr="00E21259">
        <w:tc>
          <w:tcPr>
            <w:tcW w:w="0" w:type="auto"/>
            <w:hideMark/>
          </w:tcPr>
          <w:p w14:paraId="046819AD" w14:textId="77777777" w:rsidR="00325B80" w:rsidRPr="00CB5B8A" w:rsidRDefault="00325B80" w:rsidP="0083149E">
            <w:pPr>
              <w:pStyle w:val="NoSpacing"/>
            </w:pPr>
            <w:proofErr w:type="spellStart"/>
            <w:r w:rsidRPr="00CB5B8A">
              <w:t>DeFond</w:t>
            </w:r>
            <w:proofErr w:type="spellEnd"/>
            <w:r w:rsidRPr="00CB5B8A">
              <w:t>, Hann, and Hu, </w:t>
            </w:r>
            <w:hyperlink r:id="rId206" w:anchor="joms12444-bib-0066" w:history="1">
              <w:r w:rsidRPr="00CB5B8A">
                <w:rPr>
                  <w:rStyle w:val="Hyperlink"/>
                  <w:rFonts w:cstheme="minorHAnsi"/>
                  <w:color w:val="000000"/>
                </w:rPr>
                <w:t>2005</w:t>
              </w:r>
            </w:hyperlink>
            <w:r w:rsidRPr="00CB5B8A">
              <w:t>; JAR</w:t>
            </w:r>
          </w:p>
        </w:tc>
        <w:tc>
          <w:tcPr>
            <w:tcW w:w="0" w:type="auto"/>
            <w:hideMark/>
          </w:tcPr>
          <w:p w14:paraId="28ADC523" w14:textId="77777777" w:rsidR="00325B80" w:rsidRPr="00CB5B8A" w:rsidRDefault="00325B80" w:rsidP="0083149E">
            <w:pPr>
              <w:pStyle w:val="NoSpacing"/>
            </w:pPr>
          </w:p>
        </w:tc>
        <w:tc>
          <w:tcPr>
            <w:tcW w:w="0" w:type="auto"/>
            <w:hideMark/>
          </w:tcPr>
          <w:p w14:paraId="2D70878A" w14:textId="77777777" w:rsidR="00325B80" w:rsidRPr="00CB5B8A" w:rsidRDefault="00325B80" w:rsidP="0083149E">
            <w:pPr>
              <w:pStyle w:val="NoSpacing"/>
            </w:pPr>
            <w:r w:rsidRPr="00CB5B8A">
              <w:t>A</w:t>
            </w:r>
          </w:p>
        </w:tc>
        <w:tc>
          <w:tcPr>
            <w:tcW w:w="0" w:type="auto"/>
            <w:hideMark/>
          </w:tcPr>
          <w:p w14:paraId="510C78F9" w14:textId="77777777" w:rsidR="00325B80" w:rsidRPr="00CB5B8A" w:rsidRDefault="00325B80" w:rsidP="0083149E">
            <w:pPr>
              <w:pStyle w:val="NoSpacing"/>
            </w:pPr>
            <w:r w:rsidRPr="00CB5B8A">
              <w:t>Naming an accounting financial expert to the audit committee is positively related to market reaction; this relationship is positively moderated by strong governance.</w:t>
            </w:r>
          </w:p>
        </w:tc>
      </w:tr>
      <w:tr w:rsidR="00C360A4" w:rsidRPr="00CB5B8A" w14:paraId="734C9820" w14:textId="77777777" w:rsidTr="00E21259">
        <w:tc>
          <w:tcPr>
            <w:tcW w:w="0" w:type="auto"/>
          </w:tcPr>
          <w:p w14:paraId="65CC5A02" w14:textId="530A302B" w:rsidR="00C360A4" w:rsidRPr="00CB5B8A" w:rsidRDefault="00C360A4" w:rsidP="0083149E">
            <w:pPr>
              <w:pStyle w:val="NoSpacing"/>
            </w:pPr>
            <w:r w:rsidRPr="00C360A4">
              <w:t>Interlocks affecting firm performance and value</w:t>
            </w:r>
          </w:p>
        </w:tc>
        <w:tc>
          <w:tcPr>
            <w:tcW w:w="0" w:type="auto"/>
          </w:tcPr>
          <w:p w14:paraId="6BA5E227" w14:textId="77777777" w:rsidR="00C360A4" w:rsidRPr="00CB5B8A" w:rsidRDefault="00C360A4" w:rsidP="0083149E">
            <w:pPr>
              <w:pStyle w:val="NoSpacing"/>
            </w:pPr>
          </w:p>
        </w:tc>
        <w:tc>
          <w:tcPr>
            <w:tcW w:w="0" w:type="auto"/>
          </w:tcPr>
          <w:p w14:paraId="55E1F3CB" w14:textId="77777777" w:rsidR="00C360A4" w:rsidRPr="00CB5B8A" w:rsidRDefault="00C360A4" w:rsidP="0083149E">
            <w:pPr>
              <w:pStyle w:val="NoSpacing"/>
            </w:pPr>
          </w:p>
        </w:tc>
        <w:tc>
          <w:tcPr>
            <w:tcW w:w="0" w:type="auto"/>
          </w:tcPr>
          <w:p w14:paraId="585295E0" w14:textId="77777777" w:rsidR="00C360A4" w:rsidRPr="00CB5B8A" w:rsidRDefault="00C360A4" w:rsidP="0083149E">
            <w:pPr>
              <w:pStyle w:val="NoSpacing"/>
            </w:pPr>
          </w:p>
        </w:tc>
      </w:tr>
      <w:tr w:rsidR="00325B80" w:rsidRPr="00CB5B8A" w14:paraId="3C9ACF2D" w14:textId="77777777" w:rsidTr="00E21259">
        <w:tc>
          <w:tcPr>
            <w:tcW w:w="0" w:type="auto"/>
            <w:hideMark/>
          </w:tcPr>
          <w:p w14:paraId="12568DF2" w14:textId="77777777" w:rsidR="00325B80" w:rsidRPr="00CB5B8A" w:rsidRDefault="00325B80" w:rsidP="0083149E">
            <w:pPr>
              <w:pStyle w:val="NoSpacing"/>
            </w:pPr>
            <w:proofErr w:type="spellStart"/>
            <w:r w:rsidRPr="00CB5B8A">
              <w:t>Fich</w:t>
            </w:r>
            <w:proofErr w:type="spellEnd"/>
            <w:r w:rsidRPr="00CB5B8A">
              <w:t xml:space="preserve"> and </w:t>
            </w:r>
            <w:proofErr w:type="spellStart"/>
            <w:r w:rsidRPr="00CB5B8A">
              <w:t>Shivdasani</w:t>
            </w:r>
            <w:proofErr w:type="spellEnd"/>
            <w:r w:rsidRPr="00CB5B8A">
              <w:t>, </w:t>
            </w:r>
            <w:hyperlink r:id="rId207" w:anchor="joms12444-bib-0089" w:history="1">
              <w:r w:rsidRPr="00CB5B8A">
                <w:rPr>
                  <w:rStyle w:val="Hyperlink"/>
                  <w:rFonts w:cstheme="minorHAnsi"/>
                  <w:color w:val="000000"/>
                </w:rPr>
                <w:t>2007</w:t>
              </w:r>
            </w:hyperlink>
            <w:r w:rsidRPr="00CB5B8A">
              <w:t>; JFE</w:t>
            </w:r>
          </w:p>
        </w:tc>
        <w:tc>
          <w:tcPr>
            <w:tcW w:w="0" w:type="auto"/>
            <w:hideMark/>
          </w:tcPr>
          <w:p w14:paraId="1D9030FE" w14:textId="77777777" w:rsidR="00325B80" w:rsidRPr="00CB5B8A" w:rsidRDefault="00325B80" w:rsidP="0083149E">
            <w:pPr>
              <w:pStyle w:val="NoSpacing"/>
            </w:pPr>
          </w:p>
        </w:tc>
        <w:tc>
          <w:tcPr>
            <w:tcW w:w="0" w:type="auto"/>
            <w:hideMark/>
          </w:tcPr>
          <w:p w14:paraId="3FB43CF7" w14:textId="77777777" w:rsidR="00325B80" w:rsidRPr="00CB5B8A" w:rsidRDefault="00325B80" w:rsidP="0083149E">
            <w:pPr>
              <w:pStyle w:val="NoSpacing"/>
            </w:pPr>
            <w:r w:rsidRPr="00CB5B8A">
              <w:t>A</w:t>
            </w:r>
          </w:p>
        </w:tc>
        <w:tc>
          <w:tcPr>
            <w:tcW w:w="0" w:type="auto"/>
            <w:hideMark/>
          </w:tcPr>
          <w:p w14:paraId="0093AE85" w14:textId="77777777" w:rsidR="00325B80" w:rsidRPr="00CB5B8A" w:rsidRDefault="00325B80" w:rsidP="0083149E">
            <w:pPr>
              <w:pStyle w:val="NoSpacing"/>
            </w:pPr>
            <w:r w:rsidRPr="00CB5B8A">
              <w:t>Investor reactions at interlocked firms are more negative if a director being sued serves on the interlocked firm's audit committee. Outside directors are more likely to lose other board appointments when the outside director sits on the audit committee of the interlocked firm.</w:t>
            </w:r>
          </w:p>
        </w:tc>
      </w:tr>
      <w:tr w:rsidR="00325B80" w:rsidRPr="00CB5B8A" w14:paraId="58D4B0B8" w14:textId="77777777" w:rsidTr="00E21259">
        <w:tc>
          <w:tcPr>
            <w:tcW w:w="0" w:type="auto"/>
            <w:hideMark/>
          </w:tcPr>
          <w:p w14:paraId="1A0AC74B" w14:textId="77777777" w:rsidR="00325B80" w:rsidRPr="00CB5B8A" w:rsidRDefault="00325B80" w:rsidP="0083149E">
            <w:pPr>
              <w:pStyle w:val="NoSpacing"/>
            </w:pPr>
            <w:r w:rsidRPr="00CB5B8A">
              <w:t>Kang, </w:t>
            </w:r>
            <w:hyperlink r:id="rId208" w:anchor="joms12444-bib-0131" w:history="1">
              <w:r w:rsidRPr="00CB5B8A">
                <w:rPr>
                  <w:rStyle w:val="Hyperlink"/>
                  <w:rFonts w:cstheme="minorHAnsi"/>
                  <w:color w:val="000000"/>
                </w:rPr>
                <w:t>2008</w:t>
              </w:r>
            </w:hyperlink>
            <w:r w:rsidRPr="00CB5B8A">
              <w:t>; AMJ</w:t>
            </w:r>
          </w:p>
        </w:tc>
        <w:tc>
          <w:tcPr>
            <w:tcW w:w="0" w:type="auto"/>
            <w:hideMark/>
          </w:tcPr>
          <w:p w14:paraId="2A8C544D" w14:textId="77777777" w:rsidR="00325B80" w:rsidRPr="00CB5B8A" w:rsidRDefault="00325B80" w:rsidP="0083149E">
            <w:pPr>
              <w:pStyle w:val="NoSpacing"/>
            </w:pPr>
            <w:proofErr w:type="spellStart"/>
            <w:r w:rsidRPr="00CB5B8A">
              <w:t>Signalling</w:t>
            </w:r>
            <w:proofErr w:type="spellEnd"/>
            <w:r w:rsidRPr="00CB5B8A">
              <w:t>, Attribution</w:t>
            </w:r>
          </w:p>
        </w:tc>
        <w:tc>
          <w:tcPr>
            <w:tcW w:w="0" w:type="auto"/>
            <w:hideMark/>
          </w:tcPr>
          <w:p w14:paraId="648ACF75" w14:textId="77777777" w:rsidR="00325B80" w:rsidRPr="00CB5B8A" w:rsidRDefault="00325B80" w:rsidP="0083149E">
            <w:pPr>
              <w:pStyle w:val="NoSpacing"/>
            </w:pPr>
            <w:r w:rsidRPr="00CB5B8A">
              <w:t>A, G</w:t>
            </w:r>
          </w:p>
        </w:tc>
        <w:tc>
          <w:tcPr>
            <w:tcW w:w="0" w:type="auto"/>
            <w:hideMark/>
          </w:tcPr>
          <w:p w14:paraId="3C45B244" w14:textId="77777777" w:rsidR="00325B80" w:rsidRPr="00CB5B8A" w:rsidRDefault="00325B80" w:rsidP="0083149E">
            <w:pPr>
              <w:pStyle w:val="NoSpacing"/>
            </w:pPr>
            <w:r w:rsidRPr="00CB5B8A">
              <w:t xml:space="preserve">Reputational penalties, measured as cumulative abnormal returns, are associated with </w:t>
            </w:r>
            <w:r w:rsidRPr="00CB5B8A">
              <w:lastRenderedPageBreak/>
              <w:t>interlocked board members serving as audit chair of an accused or associated firm and for an interlocked board member being the governance committee chair of the associated, but not the accused, firm.</w:t>
            </w:r>
          </w:p>
        </w:tc>
      </w:tr>
      <w:tr w:rsidR="000537D6" w:rsidRPr="00CB5B8A" w14:paraId="05D6FD9C" w14:textId="77777777" w:rsidTr="00E21259">
        <w:tc>
          <w:tcPr>
            <w:tcW w:w="0" w:type="auto"/>
          </w:tcPr>
          <w:p w14:paraId="3A75008D" w14:textId="4CAA9C3B" w:rsidR="000537D6" w:rsidRPr="00CB5B8A" w:rsidRDefault="000537D6" w:rsidP="0083149E">
            <w:pPr>
              <w:pStyle w:val="NoSpacing"/>
            </w:pPr>
            <w:r w:rsidRPr="000537D6">
              <w:lastRenderedPageBreak/>
              <w:t>Committee characteristics/composition affecting firm performance and value</w:t>
            </w:r>
          </w:p>
        </w:tc>
        <w:tc>
          <w:tcPr>
            <w:tcW w:w="0" w:type="auto"/>
          </w:tcPr>
          <w:p w14:paraId="35A2ED47" w14:textId="77777777" w:rsidR="000537D6" w:rsidRPr="00CB5B8A" w:rsidRDefault="000537D6" w:rsidP="0083149E">
            <w:pPr>
              <w:pStyle w:val="NoSpacing"/>
            </w:pPr>
          </w:p>
        </w:tc>
        <w:tc>
          <w:tcPr>
            <w:tcW w:w="0" w:type="auto"/>
          </w:tcPr>
          <w:p w14:paraId="46757E48" w14:textId="77777777" w:rsidR="000537D6" w:rsidRPr="00CB5B8A" w:rsidRDefault="000537D6" w:rsidP="0083149E">
            <w:pPr>
              <w:pStyle w:val="NoSpacing"/>
            </w:pPr>
          </w:p>
        </w:tc>
        <w:tc>
          <w:tcPr>
            <w:tcW w:w="0" w:type="auto"/>
          </w:tcPr>
          <w:p w14:paraId="247A608E" w14:textId="77777777" w:rsidR="000537D6" w:rsidRPr="00CB5B8A" w:rsidRDefault="000537D6" w:rsidP="0083149E">
            <w:pPr>
              <w:pStyle w:val="NoSpacing"/>
            </w:pPr>
          </w:p>
        </w:tc>
      </w:tr>
      <w:tr w:rsidR="00325B80" w:rsidRPr="00CB5B8A" w14:paraId="68BC1D77" w14:textId="77777777" w:rsidTr="00E21259">
        <w:tc>
          <w:tcPr>
            <w:tcW w:w="0" w:type="auto"/>
            <w:hideMark/>
          </w:tcPr>
          <w:p w14:paraId="69BE601F" w14:textId="77777777" w:rsidR="00325B80" w:rsidRPr="00CB5B8A" w:rsidRDefault="00325B80" w:rsidP="0083149E">
            <w:pPr>
              <w:pStyle w:val="NoSpacing"/>
            </w:pPr>
            <w:r w:rsidRPr="00CB5B8A">
              <w:t>Carter, D'Souza, Simkins, and Simpson (</w:t>
            </w:r>
            <w:hyperlink r:id="rId209" w:anchor="joms12444-bib-0041" w:history="1">
              <w:r w:rsidRPr="00CB5B8A">
                <w:rPr>
                  <w:rStyle w:val="Hyperlink"/>
                  <w:rFonts w:cstheme="minorHAnsi"/>
                  <w:color w:val="000000"/>
                </w:rPr>
                <w:t>2010</w:t>
              </w:r>
            </w:hyperlink>
            <w:r w:rsidRPr="00CB5B8A">
              <w:t>); CGIR</w:t>
            </w:r>
          </w:p>
        </w:tc>
        <w:tc>
          <w:tcPr>
            <w:tcW w:w="0" w:type="auto"/>
            <w:hideMark/>
          </w:tcPr>
          <w:p w14:paraId="477A791A" w14:textId="77777777" w:rsidR="00325B80" w:rsidRPr="00CB5B8A" w:rsidRDefault="00325B80" w:rsidP="0083149E">
            <w:pPr>
              <w:pStyle w:val="NoSpacing"/>
            </w:pPr>
            <w:r w:rsidRPr="00CB5B8A">
              <w:t>RD, Human Capital, Agency</w:t>
            </w:r>
          </w:p>
        </w:tc>
        <w:tc>
          <w:tcPr>
            <w:tcW w:w="0" w:type="auto"/>
            <w:hideMark/>
          </w:tcPr>
          <w:p w14:paraId="4084AD3E" w14:textId="77777777" w:rsidR="00325B80" w:rsidRPr="00CB5B8A" w:rsidRDefault="00325B80" w:rsidP="0083149E">
            <w:pPr>
              <w:pStyle w:val="NoSpacing"/>
            </w:pPr>
            <w:r w:rsidRPr="00CB5B8A">
              <w:t>A, C, N</w:t>
            </w:r>
          </w:p>
        </w:tc>
        <w:tc>
          <w:tcPr>
            <w:tcW w:w="0" w:type="auto"/>
            <w:hideMark/>
          </w:tcPr>
          <w:p w14:paraId="3CF6F259" w14:textId="77777777" w:rsidR="00325B80" w:rsidRPr="00CB5B8A" w:rsidRDefault="00325B80" w:rsidP="0083149E">
            <w:pPr>
              <w:pStyle w:val="NoSpacing"/>
            </w:pPr>
            <w:r w:rsidRPr="00CB5B8A">
              <w:t>No significant relationship found between the gender or ethnic diversity of important board committees and financial performance for a sample of major US corporations. (</w:t>
            </w:r>
            <w:r w:rsidRPr="00CB5B8A">
              <w:rPr>
                <w:i/>
                <w:iCs/>
              </w:rPr>
              <w:t>e</w:t>
            </w:r>
            <w:r w:rsidRPr="00CB5B8A">
              <w:t>)</w:t>
            </w:r>
          </w:p>
        </w:tc>
      </w:tr>
      <w:tr w:rsidR="00325B80" w:rsidRPr="00CB5B8A" w14:paraId="5E33FF9F" w14:textId="77777777" w:rsidTr="00E21259">
        <w:tc>
          <w:tcPr>
            <w:tcW w:w="0" w:type="auto"/>
            <w:hideMark/>
          </w:tcPr>
          <w:p w14:paraId="13C355F8" w14:textId="77777777" w:rsidR="00325B80" w:rsidRPr="00CB5B8A" w:rsidRDefault="00325B80" w:rsidP="0083149E">
            <w:pPr>
              <w:pStyle w:val="NoSpacing"/>
            </w:pPr>
            <w:r w:rsidRPr="00CB5B8A">
              <w:t>Dey, </w:t>
            </w:r>
            <w:hyperlink r:id="rId210" w:anchor="joms12444-bib-0068" w:history="1">
              <w:r w:rsidRPr="00CB5B8A">
                <w:rPr>
                  <w:rStyle w:val="Hyperlink"/>
                  <w:rFonts w:cstheme="minorHAnsi"/>
                  <w:color w:val="000000"/>
                </w:rPr>
                <w:t>2008</w:t>
              </w:r>
            </w:hyperlink>
            <w:r w:rsidRPr="00CB5B8A">
              <w:t>; JAR</w:t>
            </w:r>
          </w:p>
        </w:tc>
        <w:tc>
          <w:tcPr>
            <w:tcW w:w="0" w:type="auto"/>
            <w:hideMark/>
          </w:tcPr>
          <w:p w14:paraId="47C5C89C" w14:textId="77777777" w:rsidR="00325B80" w:rsidRPr="00CB5B8A" w:rsidRDefault="00325B80" w:rsidP="0083149E">
            <w:pPr>
              <w:pStyle w:val="NoSpacing"/>
            </w:pPr>
            <w:r w:rsidRPr="00CB5B8A">
              <w:t>Agency</w:t>
            </w:r>
          </w:p>
        </w:tc>
        <w:tc>
          <w:tcPr>
            <w:tcW w:w="0" w:type="auto"/>
            <w:hideMark/>
          </w:tcPr>
          <w:p w14:paraId="09ADE763" w14:textId="77777777" w:rsidR="00325B80" w:rsidRPr="00CB5B8A" w:rsidRDefault="00325B80" w:rsidP="0083149E">
            <w:pPr>
              <w:pStyle w:val="NoSpacing"/>
            </w:pPr>
            <w:r w:rsidRPr="00CB5B8A">
              <w:t>A</w:t>
            </w:r>
          </w:p>
        </w:tc>
        <w:tc>
          <w:tcPr>
            <w:tcW w:w="0" w:type="auto"/>
            <w:hideMark/>
          </w:tcPr>
          <w:p w14:paraId="6F9264DA" w14:textId="77777777" w:rsidR="00325B80" w:rsidRPr="00CB5B8A" w:rsidRDefault="00325B80" w:rsidP="0083149E">
            <w:pPr>
              <w:pStyle w:val="NoSpacing"/>
            </w:pPr>
            <w:r w:rsidRPr="00CB5B8A">
              <w:t>Audit committee effectiveness is positively related to the level of agency conflicts and to financial and market performance for all levels of agency within firms. (</w:t>
            </w:r>
            <w:r w:rsidRPr="00CB5B8A">
              <w:rPr>
                <w:i/>
                <w:iCs/>
              </w:rPr>
              <w:t>e</w:t>
            </w:r>
            <w:r w:rsidRPr="00CB5B8A">
              <w:t>)</w:t>
            </w:r>
          </w:p>
        </w:tc>
      </w:tr>
      <w:tr w:rsidR="00325B80" w:rsidRPr="00CB5B8A" w14:paraId="26D6C5E5" w14:textId="77777777" w:rsidTr="00E21259">
        <w:tc>
          <w:tcPr>
            <w:tcW w:w="0" w:type="auto"/>
            <w:hideMark/>
          </w:tcPr>
          <w:p w14:paraId="0BE25D7E" w14:textId="77777777" w:rsidR="00325B80" w:rsidRPr="00CB5B8A" w:rsidRDefault="00325B80" w:rsidP="0083149E">
            <w:pPr>
              <w:pStyle w:val="NoSpacing"/>
            </w:pPr>
            <w:proofErr w:type="spellStart"/>
            <w:r w:rsidRPr="00CB5B8A">
              <w:t>Fich</w:t>
            </w:r>
            <w:proofErr w:type="spellEnd"/>
            <w:r w:rsidRPr="00CB5B8A">
              <w:t>, Cai, and Tran, </w:t>
            </w:r>
            <w:hyperlink r:id="rId211" w:anchor="joms12444-bib-0090" w:history="1">
              <w:r w:rsidRPr="00CB5B8A">
                <w:rPr>
                  <w:rStyle w:val="Hyperlink"/>
                  <w:rFonts w:cstheme="minorHAnsi"/>
                  <w:color w:val="000000"/>
                </w:rPr>
                <w:t>2011</w:t>
              </w:r>
            </w:hyperlink>
            <w:r w:rsidRPr="00CB5B8A">
              <w:t>; JFE</w:t>
            </w:r>
          </w:p>
        </w:tc>
        <w:tc>
          <w:tcPr>
            <w:tcW w:w="0" w:type="auto"/>
            <w:hideMark/>
          </w:tcPr>
          <w:p w14:paraId="06295F61" w14:textId="77777777" w:rsidR="00325B80" w:rsidRPr="00CB5B8A" w:rsidRDefault="00325B80" w:rsidP="0083149E">
            <w:pPr>
              <w:pStyle w:val="NoSpacing"/>
            </w:pPr>
            <w:r w:rsidRPr="00CB5B8A">
              <w:t>Agency</w:t>
            </w:r>
          </w:p>
        </w:tc>
        <w:tc>
          <w:tcPr>
            <w:tcW w:w="0" w:type="auto"/>
            <w:hideMark/>
          </w:tcPr>
          <w:p w14:paraId="7C3CACFB" w14:textId="77777777" w:rsidR="00325B80" w:rsidRPr="00CB5B8A" w:rsidRDefault="00325B80" w:rsidP="0083149E">
            <w:pPr>
              <w:pStyle w:val="NoSpacing"/>
            </w:pPr>
            <w:r w:rsidRPr="00CB5B8A">
              <w:t>C</w:t>
            </w:r>
          </w:p>
        </w:tc>
        <w:tc>
          <w:tcPr>
            <w:tcW w:w="0" w:type="auto"/>
            <w:hideMark/>
          </w:tcPr>
          <w:p w14:paraId="3EC5017C" w14:textId="77777777" w:rsidR="00325B80" w:rsidRPr="00CB5B8A" w:rsidRDefault="00325B80" w:rsidP="0083149E">
            <w:pPr>
              <w:pStyle w:val="NoSpacing"/>
            </w:pPr>
            <w:r w:rsidRPr="00CB5B8A">
              <w:t>A busy compensation committee leads to more rent extraction in target firms. CEOs of target firms get more options and shareholders suffer more value loss. (</w:t>
            </w:r>
            <w:r w:rsidRPr="00CB5B8A">
              <w:rPr>
                <w:i/>
                <w:iCs/>
              </w:rPr>
              <w:t>e</w:t>
            </w:r>
            <w:r w:rsidRPr="00CB5B8A">
              <w:t>)</w:t>
            </w:r>
          </w:p>
        </w:tc>
      </w:tr>
      <w:tr w:rsidR="00325B80" w:rsidRPr="00CB5B8A" w14:paraId="27469003" w14:textId="77777777" w:rsidTr="00E21259">
        <w:tc>
          <w:tcPr>
            <w:tcW w:w="0" w:type="auto"/>
            <w:hideMark/>
          </w:tcPr>
          <w:p w14:paraId="18729F7C" w14:textId="77777777" w:rsidR="00325B80" w:rsidRPr="00CB5B8A" w:rsidRDefault="00325B80" w:rsidP="0083149E">
            <w:pPr>
              <w:pStyle w:val="NoSpacing"/>
            </w:pPr>
            <w:proofErr w:type="spellStart"/>
            <w:r w:rsidRPr="00CB5B8A">
              <w:t>Falato</w:t>
            </w:r>
            <w:proofErr w:type="spellEnd"/>
            <w:r w:rsidRPr="00CB5B8A">
              <w:t xml:space="preserve">, </w:t>
            </w:r>
            <w:proofErr w:type="spellStart"/>
            <w:r w:rsidRPr="00CB5B8A">
              <w:t>Kadyrzhanova</w:t>
            </w:r>
            <w:proofErr w:type="spellEnd"/>
            <w:r w:rsidRPr="00CB5B8A">
              <w:t xml:space="preserve">, and </w:t>
            </w:r>
            <w:proofErr w:type="spellStart"/>
            <w:r w:rsidRPr="00CB5B8A">
              <w:t>Lel</w:t>
            </w:r>
            <w:proofErr w:type="spellEnd"/>
            <w:r w:rsidRPr="00CB5B8A">
              <w:t>, </w:t>
            </w:r>
            <w:hyperlink r:id="rId212" w:anchor="joms12444-bib-0080" w:history="1">
              <w:r w:rsidRPr="00CB5B8A">
                <w:rPr>
                  <w:rStyle w:val="Hyperlink"/>
                  <w:rFonts w:cstheme="minorHAnsi"/>
                  <w:color w:val="000000"/>
                </w:rPr>
                <w:t>2014</w:t>
              </w:r>
            </w:hyperlink>
            <w:r w:rsidRPr="00CB5B8A">
              <w:t>; JFE</w:t>
            </w:r>
          </w:p>
        </w:tc>
        <w:tc>
          <w:tcPr>
            <w:tcW w:w="0" w:type="auto"/>
            <w:hideMark/>
          </w:tcPr>
          <w:p w14:paraId="005D21DB" w14:textId="77777777" w:rsidR="00325B80" w:rsidRPr="00CB5B8A" w:rsidRDefault="00325B80" w:rsidP="0083149E">
            <w:pPr>
              <w:pStyle w:val="NoSpacing"/>
            </w:pPr>
            <w:r w:rsidRPr="00CB5B8A">
              <w:t>Agency</w:t>
            </w:r>
          </w:p>
        </w:tc>
        <w:tc>
          <w:tcPr>
            <w:tcW w:w="0" w:type="auto"/>
            <w:hideMark/>
          </w:tcPr>
          <w:p w14:paraId="0FE87ED1" w14:textId="77777777" w:rsidR="00325B80" w:rsidRPr="00CB5B8A" w:rsidRDefault="00325B80" w:rsidP="0083149E">
            <w:pPr>
              <w:pStyle w:val="NoSpacing"/>
            </w:pPr>
            <w:r w:rsidRPr="00CB5B8A">
              <w:t>A, C, N</w:t>
            </w:r>
          </w:p>
        </w:tc>
        <w:tc>
          <w:tcPr>
            <w:tcW w:w="0" w:type="auto"/>
            <w:hideMark/>
          </w:tcPr>
          <w:p w14:paraId="6555CA80" w14:textId="77777777" w:rsidR="00325B80" w:rsidRPr="00CB5B8A" w:rsidRDefault="00325B80" w:rsidP="0083149E">
            <w:pPr>
              <w:pStyle w:val="NoSpacing"/>
            </w:pPr>
            <w:r w:rsidRPr="00CB5B8A">
              <w:t>CEO or a director's death at firm A makes other interlocked directors on major committees of firm B busier and this results in lower cumulative abnormal returns. Results are stronger for the audit committee. (</w:t>
            </w:r>
            <w:r w:rsidRPr="00CB5B8A">
              <w:rPr>
                <w:i/>
                <w:iCs/>
              </w:rPr>
              <w:t>e</w:t>
            </w:r>
            <w:r w:rsidRPr="00CB5B8A">
              <w:t>)</w:t>
            </w:r>
          </w:p>
        </w:tc>
      </w:tr>
      <w:tr w:rsidR="00325B80" w:rsidRPr="00CB5B8A" w14:paraId="7E426699" w14:textId="77777777" w:rsidTr="00E21259">
        <w:tc>
          <w:tcPr>
            <w:tcW w:w="0" w:type="auto"/>
            <w:hideMark/>
          </w:tcPr>
          <w:p w14:paraId="590F8447" w14:textId="77777777" w:rsidR="00325B80" w:rsidRPr="00CB5B8A" w:rsidRDefault="00325B80" w:rsidP="0083149E">
            <w:pPr>
              <w:pStyle w:val="NoSpacing"/>
            </w:pPr>
            <w:proofErr w:type="spellStart"/>
            <w:r w:rsidRPr="00CB5B8A">
              <w:t>Faleye</w:t>
            </w:r>
            <w:proofErr w:type="spellEnd"/>
            <w:r w:rsidRPr="00CB5B8A">
              <w:t xml:space="preserve">, </w:t>
            </w:r>
            <w:proofErr w:type="spellStart"/>
            <w:r w:rsidRPr="00CB5B8A">
              <w:t>Hoitash</w:t>
            </w:r>
            <w:proofErr w:type="spellEnd"/>
            <w:r w:rsidRPr="00CB5B8A">
              <w:t xml:space="preserve">, and </w:t>
            </w:r>
            <w:proofErr w:type="spellStart"/>
            <w:r w:rsidRPr="00CB5B8A">
              <w:t>Hoitash</w:t>
            </w:r>
            <w:proofErr w:type="spellEnd"/>
            <w:r w:rsidRPr="00CB5B8A">
              <w:t>, </w:t>
            </w:r>
            <w:hyperlink r:id="rId213" w:anchor="joms12444-bib-0082" w:history="1">
              <w:r w:rsidRPr="00CB5B8A">
                <w:rPr>
                  <w:rStyle w:val="Hyperlink"/>
                  <w:rFonts w:cstheme="minorHAnsi"/>
                  <w:color w:val="000000"/>
                </w:rPr>
                <w:t>2011</w:t>
              </w:r>
            </w:hyperlink>
            <w:r w:rsidRPr="00CB5B8A">
              <w:t>; JFE</w:t>
            </w:r>
          </w:p>
        </w:tc>
        <w:tc>
          <w:tcPr>
            <w:tcW w:w="0" w:type="auto"/>
            <w:hideMark/>
          </w:tcPr>
          <w:p w14:paraId="435272AE" w14:textId="77777777" w:rsidR="00325B80" w:rsidRPr="00CB5B8A" w:rsidRDefault="00325B80" w:rsidP="0083149E">
            <w:pPr>
              <w:pStyle w:val="NoSpacing"/>
            </w:pPr>
            <w:r w:rsidRPr="00CB5B8A">
              <w:t>Agency</w:t>
            </w:r>
          </w:p>
        </w:tc>
        <w:tc>
          <w:tcPr>
            <w:tcW w:w="0" w:type="auto"/>
            <w:hideMark/>
          </w:tcPr>
          <w:p w14:paraId="4D0663B6" w14:textId="77777777" w:rsidR="00325B80" w:rsidRPr="00CB5B8A" w:rsidRDefault="00325B80" w:rsidP="0083149E">
            <w:pPr>
              <w:pStyle w:val="NoSpacing"/>
            </w:pPr>
            <w:r w:rsidRPr="00CB5B8A">
              <w:t>A, C, N</w:t>
            </w:r>
          </w:p>
        </w:tc>
        <w:tc>
          <w:tcPr>
            <w:tcW w:w="0" w:type="auto"/>
            <w:hideMark/>
          </w:tcPr>
          <w:p w14:paraId="092C298B" w14:textId="77777777" w:rsidR="00325B80" w:rsidRPr="00CB5B8A" w:rsidRDefault="00325B80" w:rsidP="0083149E">
            <w:pPr>
              <w:pStyle w:val="NoSpacing"/>
            </w:pPr>
            <w:r w:rsidRPr="00CB5B8A">
              <w:t>Independent directors serving on at least 2 of the 3 monitoring committees improve board's monitoring quality (e.g., increased sensitivity of turnover to firm performance, less discretionary accruals, reduced excess compensation). Yet, improved monitoring jeopardizes board advising quality and results in lower acquisition performance and lower innovation. In firms with high advising needs, weaknesses in board advising outweigh the benefits of intense monitoring and lead to reduction in firm value. (</w:t>
            </w:r>
            <w:r w:rsidRPr="00CB5B8A">
              <w:rPr>
                <w:i/>
                <w:iCs/>
              </w:rPr>
              <w:t>e</w:t>
            </w:r>
            <w:r w:rsidRPr="00CB5B8A">
              <w:t>)</w:t>
            </w:r>
          </w:p>
        </w:tc>
      </w:tr>
      <w:tr w:rsidR="00325B80" w:rsidRPr="00CB5B8A" w14:paraId="4C77CCAE" w14:textId="77777777" w:rsidTr="00E21259">
        <w:tc>
          <w:tcPr>
            <w:tcW w:w="0" w:type="auto"/>
            <w:hideMark/>
          </w:tcPr>
          <w:p w14:paraId="5467091F" w14:textId="77777777" w:rsidR="00325B80" w:rsidRPr="00CB5B8A" w:rsidRDefault="00325B80" w:rsidP="0083149E">
            <w:pPr>
              <w:pStyle w:val="NoSpacing"/>
            </w:pPr>
            <w:proofErr w:type="spellStart"/>
            <w:r w:rsidRPr="00CB5B8A">
              <w:t>Gerety</w:t>
            </w:r>
            <w:proofErr w:type="spellEnd"/>
            <w:r w:rsidRPr="00CB5B8A">
              <w:t>, Hoi, and Robin, </w:t>
            </w:r>
            <w:hyperlink r:id="rId214" w:anchor="joms12444-bib-0097" w:history="1">
              <w:r w:rsidRPr="00CB5B8A">
                <w:rPr>
                  <w:rStyle w:val="Hyperlink"/>
                  <w:rFonts w:cstheme="minorHAnsi"/>
                  <w:color w:val="000000"/>
                </w:rPr>
                <w:t>2001</w:t>
              </w:r>
            </w:hyperlink>
            <w:r w:rsidRPr="00CB5B8A">
              <w:t>; FM</w:t>
            </w:r>
          </w:p>
        </w:tc>
        <w:tc>
          <w:tcPr>
            <w:tcW w:w="0" w:type="auto"/>
            <w:hideMark/>
          </w:tcPr>
          <w:p w14:paraId="0FD5C8C0" w14:textId="77777777" w:rsidR="00325B80" w:rsidRPr="00CB5B8A" w:rsidRDefault="00325B80" w:rsidP="0083149E">
            <w:pPr>
              <w:pStyle w:val="NoSpacing"/>
            </w:pPr>
            <w:r w:rsidRPr="00CB5B8A">
              <w:t>Agency</w:t>
            </w:r>
          </w:p>
        </w:tc>
        <w:tc>
          <w:tcPr>
            <w:tcW w:w="0" w:type="auto"/>
            <w:hideMark/>
          </w:tcPr>
          <w:p w14:paraId="1783231A" w14:textId="77777777" w:rsidR="00325B80" w:rsidRPr="00CB5B8A" w:rsidRDefault="00325B80" w:rsidP="0083149E">
            <w:pPr>
              <w:pStyle w:val="NoSpacing"/>
            </w:pPr>
            <w:r w:rsidRPr="00CB5B8A">
              <w:t>N</w:t>
            </w:r>
          </w:p>
        </w:tc>
        <w:tc>
          <w:tcPr>
            <w:tcW w:w="0" w:type="auto"/>
            <w:hideMark/>
          </w:tcPr>
          <w:p w14:paraId="1CE65C83" w14:textId="77777777" w:rsidR="00325B80" w:rsidRPr="00CB5B8A" w:rsidRDefault="00325B80" w:rsidP="0083149E">
            <w:pPr>
              <w:pStyle w:val="NoSpacing"/>
            </w:pPr>
            <w:r w:rsidRPr="00CB5B8A">
              <w:t>Relationship of stock market reaction to proposals of incentive plans for board members is negatively moderated by the CEO being on or the firm not having a nominating committee.</w:t>
            </w:r>
          </w:p>
        </w:tc>
      </w:tr>
      <w:tr w:rsidR="00325B80" w:rsidRPr="00CB5B8A" w14:paraId="7A7D901C" w14:textId="77777777" w:rsidTr="00E21259">
        <w:tc>
          <w:tcPr>
            <w:tcW w:w="0" w:type="auto"/>
            <w:hideMark/>
          </w:tcPr>
          <w:p w14:paraId="2AF406CE" w14:textId="77777777" w:rsidR="00325B80" w:rsidRPr="00CB5B8A" w:rsidRDefault="00325B80" w:rsidP="0083149E">
            <w:pPr>
              <w:pStyle w:val="NoSpacing"/>
            </w:pPr>
            <w:r w:rsidRPr="00CB5B8A">
              <w:t>Yermack, </w:t>
            </w:r>
            <w:hyperlink r:id="rId215" w:anchor="joms12444-bib-0195" w:history="1">
              <w:r w:rsidRPr="00CB5B8A">
                <w:rPr>
                  <w:rStyle w:val="Hyperlink"/>
                  <w:rFonts w:cstheme="minorHAnsi"/>
                  <w:color w:val="000000"/>
                </w:rPr>
                <w:t>1997</w:t>
              </w:r>
            </w:hyperlink>
            <w:r w:rsidRPr="00CB5B8A">
              <w:t>; JOF</w:t>
            </w:r>
          </w:p>
        </w:tc>
        <w:tc>
          <w:tcPr>
            <w:tcW w:w="0" w:type="auto"/>
            <w:hideMark/>
          </w:tcPr>
          <w:p w14:paraId="6EB5CD46" w14:textId="77777777" w:rsidR="00325B80" w:rsidRPr="00CB5B8A" w:rsidRDefault="00325B80" w:rsidP="0083149E">
            <w:pPr>
              <w:pStyle w:val="NoSpacing"/>
            </w:pPr>
          </w:p>
        </w:tc>
        <w:tc>
          <w:tcPr>
            <w:tcW w:w="0" w:type="auto"/>
            <w:hideMark/>
          </w:tcPr>
          <w:p w14:paraId="4F90D85C" w14:textId="77777777" w:rsidR="00325B80" w:rsidRPr="00CB5B8A" w:rsidRDefault="00325B80" w:rsidP="0083149E">
            <w:pPr>
              <w:pStyle w:val="NoSpacing"/>
            </w:pPr>
            <w:r w:rsidRPr="00CB5B8A">
              <w:t>C</w:t>
            </w:r>
          </w:p>
        </w:tc>
        <w:tc>
          <w:tcPr>
            <w:tcW w:w="0" w:type="auto"/>
            <w:hideMark/>
          </w:tcPr>
          <w:p w14:paraId="02C92ADA" w14:textId="77777777" w:rsidR="00325B80" w:rsidRPr="00CB5B8A" w:rsidRDefault="00325B80" w:rsidP="0083149E">
            <w:pPr>
              <w:pStyle w:val="NoSpacing"/>
            </w:pPr>
            <w:r w:rsidRPr="00CB5B8A">
              <w:t xml:space="preserve">Firms receive lower cumulative abnormal returns following option awards when the compensation committee includes a non‐executive board chair or an outside </w:t>
            </w:r>
            <w:proofErr w:type="spellStart"/>
            <w:r w:rsidRPr="00CB5B8A">
              <w:t>blockholder</w:t>
            </w:r>
            <w:proofErr w:type="spellEnd"/>
            <w:r w:rsidRPr="00CB5B8A">
              <w:t>. CEOs can change the timing of stock option grants by influencing the timing of the compensation meeting.</w:t>
            </w:r>
          </w:p>
        </w:tc>
      </w:tr>
    </w:tbl>
    <w:p w14:paraId="3E0E74BD" w14:textId="77777777" w:rsidR="00325B80" w:rsidRPr="00DE3894" w:rsidRDefault="00325B80" w:rsidP="0083149E">
      <w:pPr>
        <w:pStyle w:val="NoSpacing"/>
        <w:rPr>
          <w:sz w:val="24"/>
          <w:szCs w:val="24"/>
        </w:rPr>
      </w:pPr>
      <w:r w:rsidRPr="00DE3894">
        <w:t>For Theoretical Frame: (FR) Free Rider, (RD) Resource Dependence Theory, (TCE) Transaction Cost Economics.</w:t>
      </w:r>
    </w:p>
    <w:p w14:paraId="4BA15D16" w14:textId="77777777" w:rsidR="00325B80" w:rsidRPr="00DE3894" w:rsidRDefault="00325B80" w:rsidP="0083149E">
      <w:pPr>
        <w:pStyle w:val="NoSpacing"/>
      </w:pPr>
      <w:r w:rsidRPr="00DE3894">
        <w:lastRenderedPageBreak/>
        <w:t>Type indicates which committees were examined in the study: (A) Audit, (C) Compensation, (G) Governance, (N) Nominating.</w:t>
      </w:r>
    </w:p>
    <w:p w14:paraId="087CFA73" w14:textId="77777777" w:rsidR="00325B80" w:rsidRPr="00DE3894" w:rsidRDefault="00325B80" w:rsidP="004911D4">
      <w:pPr>
        <w:pStyle w:val="Heading3"/>
        <w:rPr>
          <w:rFonts w:asciiTheme="minorHAnsi" w:hAnsiTheme="minorHAnsi" w:cstheme="minorHAnsi"/>
        </w:rPr>
      </w:pPr>
      <w:r w:rsidRPr="00DE3894">
        <w:rPr>
          <w:rStyle w:val="table-captionlabel"/>
          <w:rFonts w:asciiTheme="minorHAnsi" w:hAnsiTheme="minorHAnsi" w:cstheme="minorHAnsi"/>
        </w:rPr>
        <w:t>Table 5. </w:t>
      </w:r>
      <w:r w:rsidRPr="00DE3894">
        <w:rPr>
          <w:rFonts w:asciiTheme="minorHAnsi" w:hAnsiTheme="minorHAnsi" w:cstheme="minorHAnsi"/>
        </w:rPr>
        <w:t>Outcomes: Executive compensation</w:t>
      </w:r>
    </w:p>
    <w:tbl>
      <w:tblPr>
        <w:tblStyle w:val="TableGrid"/>
        <w:tblW w:w="0" w:type="auto"/>
        <w:tblLook w:val="04A0" w:firstRow="1" w:lastRow="0" w:firstColumn="1" w:lastColumn="0" w:noHBand="0" w:noVBand="1"/>
      </w:tblPr>
      <w:tblGrid>
        <w:gridCol w:w="2222"/>
        <w:gridCol w:w="1665"/>
        <w:gridCol w:w="648"/>
        <w:gridCol w:w="5535"/>
      </w:tblGrid>
      <w:tr w:rsidR="00325B80" w:rsidRPr="00CB5B8A" w14:paraId="3819FED8" w14:textId="77777777" w:rsidTr="004911D4">
        <w:tc>
          <w:tcPr>
            <w:tcW w:w="0" w:type="auto"/>
            <w:hideMark/>
          </w:tcPr>
          <w:p w14:paraId="3DA0BF01" w14:textId="77777777" w:rsidR="00325B80" w:rsidRPr="00CB5B8A" w:rsidRDefault="00325B80" w:rsidP="0083149E">
            <w:pPr>
              <w:pStyle w:val="NoSpacing"/>
            </w:pPr>
            <w:r w:rsidRPr="00CB5B8A">
              <w:t>Authors, Year; Journal</w:t>
            </w:r>
          </w:p>
        </w:tc>
        <w:tc>
          <w:tcPr>
            <w:tcW w:w="0" w:type="auto"/>
            <w:hideMark/>
          </w:tcPr>
          <w:p w14:paraId="5ACC702A" w14:textId="77777777" w:rsidR="00325B80" w:rsidRPr="00CB5B8A" w:rsidRDefault="00325B80" w:rsidP="0083149E">
            <w:pPr>
              <w:pStyle w:val="NoSpacing"/>
            </w:pPr>
            <w:r w:rsidRPr="00CB5B8A">
              <w:t>Theoretical frame</w:t>
            </w:r>
          </w:p>
        </w:tc>
        <w:tc>
          <w:tcPr>
            <w:tcW w:w="0" w:type="auto"/>
            <w:hideMark/>
          </w:tcPr>
          <w:p w14:paraId="6FF7DD30" w14:textId="77777777" w:rsidR="00325B80" w:rsidRPr="00CB5B8A" w:rsidRDefault="00325B80" w:rsidP="0083149E">
            <w:pPr>
              <w:pStyle w:val="NoSpacing"/>
            </w:pPr>
            <w:r w:rsidRPr="00CB5B8A">
              <w:t>Type</w:t>
            </w:r>
          </w:p>
        </w:tc>
        <w:tc>
          <w:tcPr>
            <w:tcW w:w="0" w:type="auto"/>
            <w:hideMark/>
          </w:tcPr>
          <w:p w14:paraId="12ED63CA" w14:textId="77777777" w:rsidR="00325B80" w:rsidRPr="00CB5B8A" w:rsidRDefault="00325B80" w:rsidP="0083149E">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0537D6" w:rsidRPr="00CB5B8A" w14:paraId="3640DE76" w14:textId="77777777" w:rsidTr="004911D4">
        <w:tc>
          <w:tcPr>
            <w:tcW w:w="0" w:type="auto"/>
          </w:tcPr>
          <w:p w14:paraId="49B820AF" w14:textId="031B27F7" w:rsidR="000537D6" w:rsidRPr="00CB5B8A" w:rsidRDefault="000537D6" w:rsidP="0083149E">
            <w:pPr>
              <w:pStyle w:val="NoSpacing"/>
            </w:pPr>
            <w:r w:rsidRPr="000537D6">
              <w:t>Committee independence</w:t>
            </w:r>
          </w:p>
        </w:tc>
        <w:tc>
          <w:tcPr>
            <w:tcW w:w="0" w:type="auto"/>
          </w:tcPr>
          <w:p w14:paraId="37CAA840" w14:textId="77777777" w:rsidR="000537D6" w:rsidRPr="00CB5B8A" w:rsidRDefault="000537D6" w:rsidP="0083149E">
            <w:pPr>
              <w:pStyle w:val="NoSpacing"/>
            </w:pPr>
          </w:p>
        </w:tc>
        <w:tc>
          <w:tcPr>
            <w:tcW w:w="0" w:type="auto"/>
          </w:tcPr>
          <w:p w14:paraId="74A56E72" w14:textId="77777777" w:rsidR="000537D6" w:rsidRPr="00CB5B8A" w:rsidRDefault="000537D6" w:rsidP="0083149E">
            <w:pPr>
              <w:pStyle w:val="NoSpacing"/>
            </w:pPr>
          </w:p>
        </w:tc>
        <w:tc>
          <w:tcPr>
            <w:tcW w:w="0" w:type="auto"/>
          </w:tcPr>
          <w:p w14:paraId="098B0B65" w14:textId="77777777" w:rsidR="000537D6" w:rsidRPr="00CB5B8A" w:rsidRDefault="000537D6" w:rsidP="0083149E">
            <w:pPr>
              <w:pStyle w:val="NoSpacing"/>
            </w:pPr>
          </w:p>
        </w:tc>
      </w:tr>
      <w:tr w:rsidR="00325B80" w:rsidRPr="00CB5B8A" w14:paraId="4354D713" w14:textId="77777777" w:rsidTr="004911D4">
        <w:tc>
          <w:tcPr>
            <w:tcW w:w="0" w:type="auto"/>
            <w:hideMark/>
          </w:tcPr>
          <w:p w14:paraId="48057373" w14:textId="77777777" w:rsidR="00325B80" w:rsidRPr="00CB5B8A" w:rsidRDefault="00325B80" w:rsidP="0083149E">
            <w:pPr>
              <w:pStyle w:val="NoSpacing"/>
            </w:pPr>
            <w:proofErr w:type="spellStart"/>
            <w:r w:rsidRPr="00CB5B8A">
              <w:t>Capezio</w:t>
            </w:r>
            <w:proofErr w:type="spellEnd"/>
            <w:r w:rsidRPr="00CB5B8A">
              <w:t>, Shields, and O'Donnell, </w:t>
            </w:r>
            <w:hyperlink r:id="rId216" w:anchor="joms12444-bib-0037" w:history="1">
              <w:r w:rsidRPr="00CB5B8A">
                <w:rPr>
                  <w:rStyle w:val="Hyperlink"/>
                  <w:rFonts w:cstheme="minorHAnsi"/>
                  <w:color w:val="000000"/>
                </w:rPr>
                <w:t>2011</w:t>
              </w:r>
            </w:hyperlink>
            <w:r w:rsidRPr="00CB5B8A">
              <w:t>; JMS</w:t>
            </w:r>
          </w:p>
        </w:tc>
        <w:tc>
          <w:tcPr>
            <w:tcW w:w="0" w:type="auto"/>
            <w:hideMark/>
          </w:tcPr>
          <w:p w14:paraId="142AE71C" w14:textId="77777777" w:rsidR="00325B80" w:rsidRPr="00CB5B8A" w:rsidRDefault="00325B80" w:rsidP="0083149E">
            <w:pPr>
              <w:pStyle w:val="NoSpacing"/>
            </w:pPr>
            <w:r w:rsidRPr="00CB5B8A">
              <w:t xml:space="preserve">Agency, MP, </w:t>
            </w:r>
            <w:proofErr w:type="spellStart"/>
            <w:r w:rsidRPr="00CB5B8A">
              <w:t>Behavioural</w:t>
            </w:r>
            <w:proofErr w:type="spellEnd"/>
            <w:r w:rsidRPr="00CB5B8A">
              <w:t xml:space="preserve"> Agency</w:t>
            </w:r>
          </w:p>
        </w:tc>
        <w:tc>
          <w:tcPr>
            <w:tcW w:w="0" w:type="auto"/>
            <w:hideMark/>
          </w:tcPr>
          <w:p w14:paraId="4CF0D8F7" w14:textId="77777777" w:rsidR="00325B80" w:rsidRPr="00CB5B8A" w:rsidRDefault="00325B80" w:rsidP="0083149E">
            <w:pPr>
              <w:pStyle w:val="NoSpacing"/>
            </w:pPr>
            <w:r w:rsidRPr="00CB5B8A">
              <w:t>C</w:t>
            </w:r>
          </w:p>
        </w:tc>
        <w:tc>
          <w:tcPr>
            <w:tcW w:w="0" w:type="auto"/>
            <w:hideMark/>
          </w:tcPr>
          <w:p w14:paraId="4EC0539F" w14:textId="77777777" w:rsidR="00325B80" w:rsidRPr="00CB5B8A" w:rsidRDefault="00325B80" w:rsidP="0083149E">
            <w:pPr>
              <w:pStyle w:val="NoSpacing"/>
            </w:pPr>
            <w:r w:rsidRPr="00CB5B8A">
              <w:t>Non‐executive members on Australian firms’ compensation committees positively associated with non‐incentive CEO pay, but no relationship found between compensation committee independence and CEO incentive pay and total pay. (</w:t>
            </w:r>
            <w:r w:rsidRPr="00CB5B8A">
              <w:rPr>
                <w:i/>
                <w:iCs/>
              </w:rPr>
              <w:t>Australia, e</w:t>
            </w:r>
            <w:r w:rsidRPr="00CB5B8A">
              <w:t>)</w:t>
            </w:r>
          </w:p>
        </w:tc>
      </w:tr>
      <w:tr w:rsidR="00325B80" w:rsidRPr="00CB5B8A" w14:paraId="6EE07F7C" w14:textId="77777777" w:rsidTr="004911D4">
        <w:tc>
          <w:tcPr>
            <w:tcW w:w="0" w:type="auto"/>
            <w:hideMark/>
          </w:tcPr>
          <w:p w14:paraId="28CBC55A" w14:textId="77777777" w:rsidR="00325B80" w:rsidRPr="00CB5B8A" w:rsidRDefault="00325B80" w:rsidP="0083149E">
            <w:pPr>
              <w:pStyle w:val="NoSpacing"/>
            </w:pPr>
            <w:proofErr w:type="spellStart"/>
            <w:r w:rsidRPr="00CB5B8A">
              <w:t>Chhaochharia</w:t>
            </w:r>
            <w:proofErr w:type="spellEnd"/>
            <w:r w:rsidRPr="00CB5B8A">
              <w:t xml:space="preserve"> and Grinstein, </w:t>
            </w:r>
            <w:hyperlink r:id="rId217" w:anchor="joms12444-bib-0050" w:history="1">
              <w:r w:rsidRPr="00CB5B8A">
                <w:rPr>
                  <w:rStyle w:val="Hyperlink"/>
                  <w:rFonts w:cstheme="minorHAnsi"/>
                  <w:color w:val="000000"/>
                </w:rPr>
                <w:t>2009</w:t>
              </w:r>
            </w:hyperlink>
            <w:r w:rsidRPr="00CB5B8A">
              <w:t>; JOF</w:t>
            </w:r>
          </w:p>
        </w:tc>
        <w:tc>
          <w:tcPr>
            <w:tcW w:w="0" w:type="auto"/>
            <w:hideMark/>
          </w:tcPr>
          <w:p w14:paraId="2C5ED22E" w14:textId="77777777" w:rsidR="00325B80" w:rsidRPr="00CB5B8A" w:rsidRDefault="00325B80" w:rsidP="0083149E">
            <w:pPr>
              <w:pStyle w:val="NoSpacing"/>
            </w:pPr>
            <w:r w:rsidRPr="00CB5B8A">
              <w:t> </w:t>
            </w:r>
          </w:p>
        </w:tc>
        <w:tc>
          <w:tcPr>
            <w:tcW w:w="0" w:type="auto"/>
            <w:hideMark/>
          </w:tcPr>
          <w:p w14:paraId="4CB2094C" w14:textId="77777777" w:rsidR="00325B80" w:rsidRPr="00CB5B8A" w:rsidRDefault="00325B80" w:rsidP="0083149E">
            <w:pPr>
              <w:pStyle w:val="NoSpacing"/>
            </w:pPr>
            <w:r w:rsidRPr="00CB5B8A">
              <w:t>C, N</w:t>
            </w:r>
          </w:p>
        </w:tc>
        <w:tc>
          <w:tcPr>
            <w:tcW w:w="0" w:type="auto"/>
            <w:hideMark/>
          </w:tcPr>
          <w:p w14:paraId="651B9999" w14:textId="77777777" w:rsidR="00325B80" w:rsidRPr="00CB5B8A" w:rsidRDefault="00325B80" w:rsidP="0083149E">
            <w:pPr>
              <w:pStyle w:val="NoSpacing"/>
            </w:pPr>
            <w:r w:rsidRPr="00CB5B8A">
              <w:t>Following the passage of SOX, firms previously noncompliant with new requirements have a 17% reduction in compensation associated with board independence. No effect found for nominating and compensation committee independence with CEO compensation. (</w:t>
            </w:r>
            <w:r w:rsidRPr="00CB5B8A">
              <w:rPr>
                <w:i/>
                <w:iCs/>
              </w:rPr>
              <w:t>e</w:t>
            </w:r>
            <w:r w:rsidRPr="00CB5B8A">
              <w:t>)</w:t>
            </w:r>
          </w:p>
        </w:tc>
      </w:tr>
      <w:tr w:rsidR="00325B80" w:rsidRPr="00CB5B8A" w14:paraId="65E3C59B" w14:textId="77777777" w:rsidTr="004911D4">
        <w:tc>
          <w:tcPr>
            <w:tcW w:w="0" w:type="auto"/>
            <w:hideMark/>
          </w:tcPr>
          <w:p w14:paraId="3587B062" w14:textId="77777777" w:rsidR="00325B80" w:rsidRPr="00CB5B8A" w:rsidRDefault="00325B80" w:rsidP="0083149E">
            <w:pPr>
              <w:pStyle w:val="NoSpacing"/>
            </w:pPr>
            <w:r w:rsidRPr="00CB5B8A">
              <w:t>Chowdhury and Wang, </w:t>
            </w:r>
            <w:hyperlink r:id="rId218" w:anchor="joms12444-bib-0052" w:history="1">
              <w:r w:rsidRPr="00CB5B8A">
                <w:rPr>
                  <w:rStyle w:val="Hyperlink"/>
                  <w:rFonts w:cstheme="minorHAnsi"/>
                  <w:color w:val="000000"/>
                </w:rPr>
                <w:t>2009</w:t>
              </w:r>
            </w:hyperlink>
            <w:r w:rsidRPr="00CB5B8A">
              <w:t>; JOM</w:t>
            </w:r>
          </w:p>
        </w:tc>
        <w:tc>
          <w:tcPr>
            <w:tcW w:w="0" w:type="auto"/>
            <w:hideMark/>
          </w:tcPr>
          <w:p w14:paraId="31866EA7" w14:textId="77777777" w:rsidR="00325B80" w:rsidRPr="00CB5B8A" w:rsidRDefault="00325B80" w:rsidP="0083149E">
            <w:pPr>
              <w:pStyle w:val="NoSpacing"/>
            </w:pPr>
            <w:r w:rsidRPr="00CB5B8A">
              <w:t>Salience, Agency</w:t>
            </w:r>
          </w:p>
        </w:tc>
        <w:tc>
          <w:tcPr>
            <w:tcW w:w="0" w:type="auto"/>
            <w:hideMark/>
          </w:tcPr>
          <w:p w14:paraId="0D4FC859" w14:textId="77777777" w:rsidR="00325B80" w:rsidRPr="00CB5B8A" w:rsidRDefault="00325B80" w:rsidP="0083149E">
            <w:pPr>
              <w:pStyle w:val="NoSpacing"/>
            </w:pPr>
            <w:r w:rsidRPr="00CB5B8A">
              <w:t>C</w:t>
            </w:r>
          </w:p>
        </w:tc>
        <w:tc>
          <w:tcPr>
            <w:tcW w:w="0" w:type="auto"/>
            <w:hideMark/>
          </w:tcPr>
          <w:p w14:paraId="48C5C357" w14:textId="77777777" w:rsidR="00325B80" w:rsidRPr="00CB5B8A" w:rsidRDefault="00325B80" w:rsidP="0083149E">
            <w:pPr>
              <w:pStyle w:val="NoSpacing"/>
            </w:pPr>
            <w:r w:rsidRPr="00CB5B8A">
              <w:t>Compensation committee independence positively moderates the relationship of non‐proxy‐based activism with the portion of Canadian CEOs’ compensation that is contingent. No significant interaction found for compensation committee independence and proxy‐based activism. (</w:t>
            </w:r>
            <w:r w:rsidRPr="00CB5B8A">
              <w:rPr>
                <w:i/>
                <w:iCs/>
              </w:rPr>
              <w:t>Canada</w:t>
            </w:r>
            <w:r w:rsidRPr="00CB5B8A">
              <w:t>)</w:t>
            </w:r>
          </w:p>
        </w:tc>
      </w:tr>
      <w:tr w:rsidR="00325B80" w:rsidRPr="00CB5B8A" w14:paraId="19ABED42" w14:textId="77777777" w:rsidTr="004911D4">
        <w:tc>
          <w:tcPr>
            <w:tcW w:w="0" w:type="auto"/>
            <w:hideMark/>
          </w:tcPr>
          <w:p w14:paraId="6E20C5D0" w14:textId="77777777" w:rsidR="00325B80" w:rsidRPr="00CB5B8A" w:rsidRDefault="00325B80" w:rsidP="0083149E">
            <w:pPr>
              <w:pStyle w:val="NoSpacing"/>
            </w:pPr>
            <w:proofErr w:type="spellStart"/>
            <w:r w:rsidRPr="00CB5B8A">
              <w:t>Conyon</w:t>
            </w:r>
            <w:proofErr w:type="spellEnd"/>
            <w:r w:rsidRPr="00CB5B8A">
              <w:t xml:space="preserve"> and Peck, </w:t>
            </w:r>
            <w:hyperlink r:id="rId219" w:anchor="joms12444-bib-0057" w:history="1">
              <w:r w:rsidRPr="00CB5B8A">
                <w:rPr>
                  <w:rStyle w:val="Hyperlink"/>
                  <w:rFonts w:cstheme="minorHAnsi"/>
                  <w:color w:val="000000"/>
                </w:rPr>
                <w:t>1998</w:t>
              </w:r>
            </w:hyperlink>
            <w:r w:rsidRPr="00CB5B8A">
              <w:t>; AMJ</w:t>
            </w:r>
          </w:p>
        </w:tc>
        <w:tc>
          <w:tcPr>
            <w:tcW w:w="0" w:type="auto"/>
            <w:hideMark/>
          </w:tcPr>
          <w:p w14:paraId="7A51BC16" w14:textId="77777777" w:rsidR="00325B80" w:rsidRPr="00CB5B8A" w:rsidRDefault="00325B80" w:rsidP="0083149E">
            <w:pPr>
              <w:pStyle w:val="NoSpacing"/>
            </w:pPr>
            <w:r w:rsidRPr="00CB5B8A">
              <w:t> </w:t>
            </w:r>
          </w:p>
        </w:tc>
        <w:tc>
          <w:tcPr>
            <w:tcW w:w="0" w:type="auto"/>
            <w:hideMark/>
          </w:tcPr>
          <w:p w14:paraId="2CA99E31" w14:textId="77777777" w:rsidR="00325B80" w:rsidRPr="00CB5B8A" w:rsidRDefault="00325B80" w:rsidP="0083149E">
            <w:pPr>
              <w:pStyle w:val="NoSpacing"/>
            </w:pPr>
            <w:r w:rsidRPr="00CB5B8A">
              <w:t>C, N</w:t>
            </w:r>
          </w:p>
        </w:tc>
        <w:tc>
          <w:tcPr>
            <w:tcW w:w="0" w:type="auto"/>
            <w:hideMark/>
          </w:tcPr>
          <w:p w14:paraId="02267D92" w14:textId="77777777" w:rsidR="00325B80" w:rsidRPr="00CB5B8A" w:rsidRDefault="00325B80" w:rsidP="0083149E">
            <w:pPr>
              <w:pStyle w:val="NoSpacing"/>
            </w:pPr>
            <w:r w:rsidRPr="00CB5B8A">
              <w:t>Outside directors on the remuneration committee of UK firms positively influenced the relationship of top management pay with corporate performance. Outside directors on the nominating committee did not influence the pay‐for‐performance relationship. (</w:t>
            </w:r>
            <w:r w:rsidRPr="00CB5B8A">
              <w:rPr>
                <w:i/>
                <w:iCs/>
              </w:rPr>
              <w:t>United Kingdom</w:t>
            </w:r>
            <w:r w:rsidRPr="00CB5B8A">
              <w:t>)</w:t>
            </w:r>
          </w:p>
        </w:tc>
      </w:tr>
      <w:tr w:rsidR="00325B80" w:rsidRPr="00CB5B8A" w14:paraId="479679A6" w14:textId="77777777" w:rsidTr="004911D4">
        <w:tc>
          <w:tcPr>
            <w:tcW w:w="0" w:type="auto"/>
            <w:hideMark/>
          </w:tcPr>
          <w:p w14:paraId="73B9BEB0" w14:textId="77777777" w:rsidR="00325B80" w:rsidRPr="00CB5B8A" w:rsidRDefault="00325B80" w:rsidP="0083149E">
            <w:pPr>
              <w:pStyle w:val="NoSpacing"/>
            </w:pPr>
            <w:r w:rsidRPr="00CB5B8A">
              <w:t xml:space="preserve">Daily, Johnson, </w:t>
            </w:r>
            <w:proofErr w:type="spellStart"/>
            <w:r w:rsidRPr="00CB5B8A">
              <w:t>Ellstrand</w:t>
            </w:r>
            <w:proofErr w:type="spellEnd"/>
            <w:r w:rsidRPr="00CB5B8A">
              <w:t>, and Dalton, </w:t>
            </w:r>
            <w:hyperlink r:id="rId220" w:anchor="joms12444-bib-0060" w:history="1">
              <w:r w:rsidRPr="00CB5B8A">
                <w:rPr>
                  <w:rStyle w:val="Hyperlink"/>
                  <w:rFonts w:cstheme="minorHAnsi"/>
                  <w:color w:val="000000"/>
                </w:rPr>
                <w:t>1998</w:t>
              </w:r>
            </w:hyperlink>
            <w:r w:rsidRPr="00CB5B8A">
              <w:t>; AMJ</w:t>
            </w:r>
          </w:p>
        </w:tc>
        <w:tc>
          <w:tcPr>
            <w:tcW w:w="0" w:type="auto"/>
            <w:hideMark/>
          </w:tcPr>
          <w:p w14:paraId="37D5623F" w14:textId="77777777" w:rsidR="00325B80" w:rsidRPr="00CB5B8A" w:rsidRDefault="00325B80" w:rsidP="0083149E">
            <w:pPr>
              <w:pStyle w:val="NoSpacing"/>
            </w:pPr>
            <w:r w:rsidRPr="00CB5B8A">
              <w:t>Agency, SC, Institutional, Stewardship</w:t>
            </w:r>
          </w:p>
        </w:tc>
        <w:tc>
          <w:tcPr>
            <w:tcW w:w="0" w:type="auto"/>
            <w:hideMark/>
          </w:tcPr>
          <w:p w14:paraId="1026CB8E" w14:textId="77777777" w:rsidR="00325B80" w:rsidRPr="00CB5B8A" w:rsidRDefault="00325B80" w:rsidP="0083149E">
            <w:pPr>
              <w:pStyle w:val="NoSpacing"/>
            </w:pPr>
            <w:r w:rsidRPr="00CB5B8A">
              <w:t>C</w:t>
            </w:r>
          </w:p>
        </w:tc>
        <w:tc>
          <w:tcPr>
            <w:tcW w:w="0" w:type="auto"/>
            <w:hideMark/>
          </w:tcPr>
          <w:p w14:paraId="3B5BB0B2" w14:textId="77777777" w:rsidR="00325B80" w:rsidRPr="00CB5B8A" w:rsidRDefault="00325B80" w:rsidP="0083149E">
            <w:pPr>
              <w:pStyle w:val="NoSpacing"/>
            </w:pPr>
            <w:r w:rsidRPr="00CB5B8A">
              <w:t>Affiliated or interdependent directors were not found to change the level, or the mix of types, of compensation.</w:t>
            </w:r>
          </w:p>
        </w:tc>
      </w:tr>
      <w:tr w:rsidR="00325B80" w:rsidRPr="00CB5B8A" w14:paraId="3E69CA64" w14:textId="77777777" w:rsidTr="004911D4">
        <w:tc>
          <w:tcPr>
            <w:tcW w:w="0" w:type="auto"/>
            <w:hideMark/>
          </w:tcPr>
          <w:p w14:paraId="72C5BF1A" w14:textId="77777777" w:rsidR="00325B80" w:rsidRPr="00CB5B8A" w:rsidRDefault="00325B80" w:rsidP="0083149E">
            <w:pPr>
              <w:pStyle w:val="NoSpacing"/>
            </w:pPr>
            <w:r w:rsidRPr="00CB5B8A">
              <w:t xml:space="preserve">Ferrell, Liang, and </w:t>
            </w:r>
            <w:proofErr w:type="spellStart"/>
            <w:r w:rsidRPr="00CB5B8A">
              <w:t>Renneboog</w:t>
            </w:r>
            <w:proofErr w:type="spellEnd"/>
            <w:r w:rsidRPr="00CB5B8A">
              <w:t>, </w:t>
            </w:r>
            <w:hyperlink r:id="rId221" w:anchor="joms12444-bib-0087" w:history="1">
              <w:r w:rsidRPr="00CB5B8A">
                <w:rPr>
                  <w:rStyle w:val="Hyperlink"/>
                  <w:rFonts w:cstheme="minorHAnsi"/>
                  <w:color w:val="000000"/>
                </w:rPr>
                <w:t>2016</w:t>
              </w:r>
            </w:hyperlink>
            <w:r w:rsidRPr="00CB5B8A">
              <w:t>; JFE</w:t>
            </w:r>
          </w:p>
        </w:tc>
        <w:tc>
          <w:tcPr>
            <w:tcW w:w="0" w:type="auto"/>
            <w:hideMark/>
          </w:tcPr>
          <w:p w14:paraId="27413492" w14:textId="77777777" w:rsidR="00325B80" w:rsidRPr="00CB5B8A" w:rsidRDefault="00325B80" w:rsidP="0083149E">
            <w:pPr>
              <w:pStyle w:val="NoSpacing"/>
            </w:pPr>
            <w:r w:rsidRPr="00CB5B8A">
              <w:t>Agency</w:t>
            </w:r>
          </w:p>
        </w:tc>
        <w:tc>
          <w:tcPr>
            <w:tcW w:w="0" w:type="auto"/>
            <w:hideMark/>
          </w:tcPr>
          <w:p w14:paraId="0B8A7CB7" w14:textId="77777777" w:rsidR="00325B80" w:rsidRPr="00CB5B8A" w:rsidRDefault="00325B80" w:rsidP="0083149E">
            <w:pPr>
              <w:pStyle w:val="NoSpacing"/>
            </w:pPr>
            <w:r w:rsidRPr="00CB5B8A">
              <w:t>C</w:t>
            </w:r>
          </w:p>
        </w:tc>
        <w:tc>
          <w:tcPr>
            <w:tcW w:w="0" w:type="auto"/>
            <w:hideMark/>
          </w:tcPr>
          <w:p w14:paraId="5ADF2A62" w14:textId="77777777" w:rsidR="00325B80" w:rsidRPr="00CB5B8A" w:rsidRDefault="00325B80" w:rsidP="0083149E">
            <w:pPr>
              <w:pStyle w:val="NoSpacing"/>
            </w:pPr>
            <w:r w:rsidRPr="00CB5B8A">
              <w:t>For worldwide firms, including non‐investment trust firms in the FTSE250, independent compensation committee negatively related to CEO total compensation. Excessive CEO pay negatively related to corporate social responsibility. (</w:t>
            </w:r>
            <w:r w:rsidRPr="00CB5B8A">
              <w:rPr>
                <w:i/>
                <w:iCs/>
              </w:rPr>
              <w:t>Canada, United Kingdom, United States, Australia, e</w:t>
            </w:r>
            <w:r w:rsidRPr="00CB5B8A">
              <w:t>)</w:t>
            </w:r>
          </w:p>
        </w:tc>
      </w:tr>
      <w:tr w:rsidR="00325B80" w:rsidRPr="00CB5B8A" w14:paraId="473109D2" w14:textId="77777777" w:rsidTr="004911D4">
        <w:tc>
          <w:tcPr>
            <w:tcW w:w="0" w:type="auto"/>
            <w:hideMark/>
          </w:tcPr>
          <w:p w14:paraId="7B864188" w14:textId="77777777" w:rsidR="00325B80" w:rsidRPr="00CB5B8A" w:rsidRDefault="00325B80" w:rsidP="0083149E">
            <w:pPr>
              <w:pStyle w:val="NoSpacing"/>
            </w:pPr>
            <w:proofErr w:type="spellStart"/>
            <w:r w:rsidRPr="00CB5B8A">
              <w:t>Focke</w:t>
            </w:r>
            <w:proofErr w:type="spellEnd"/>
            <w:r w:rsidRPr="00CB5B8A">
              <w:t xml:space="preserve">, </w:t>
            </w:r>
            <w:proofErr w:type="spellStart"/>
            <w:r w:rsidRPr="00CB5B8A">
              <w:t>Maug</w:t>
            </w:r>
            <w:proofErr w:type="spellEnd"/>
            <w:r w:rsidRPr="00CB5B8A">
              <w:t xml:space="preserve">, and </w:t>
            </w:r>
            <w:proofErr w:type="spellStart"/>
            <w:r w:rsidRPr="00CB5B8A">
              <w:t>Niessen‐Ruenzi</w:t>
            </w:r>
            <w:proofErr w:type="spellEnd"/>
            <w:r w:rsidRPr="00CB5B8A">
              <w:t>, </w:t>
            </w:r>
            <w:hyperlink r:id="rId222" w:anchor="joms12444-bib-0094" w:history="1">
              <w:r w:rsidRPr="00CB5B8A">
                <w:rPr>
                  <w:rStyle w:val="Hyperlink"/>
                  <w:rFonts w:cstheme="minorHAnsi"/>
                  <w:color w:val="000000"/>
                </w:rPr>
                <w:t>2017</w:t>
              </w:r>
            </w:hyperlink>
            <w:r w:rsidRPr="00CB5B8A">
              <w:t>; JFE</w:t>
            </w:r>
          </w:p>
        </w:tc>
        <w:tc>
          <w:tcPr>
            <w:tcW w:w="0" w:type="auto"/>
            <w:hideMark/>
          </w:tcPr>
          <w:p w14:paraId="688CEB20" w14:textId="77777777" w:rsidR="00325B80" w:rsidRPr="00CB5B8A" w:rsidRDefault="00325B80" w:rsidP="0083149E">
            <w:pPr>
              <w:pStyle w:val="NoSpacing"/>
            </w:pPr>
            <w:r w:rsidRPr="00CB5B8A">
              <w:t> </w:t>
            </w:r>
          </w:p>
        </w:tc>
        <w:tc>
          <w:tcPr>
            <w:tcW w:w="0" w:type="auto"/>
            <w:hideMark/>
          </w:tcPr>
          <w:p w14:paraId="01251A0C" w14:textId="77777777" w:rsidR="00325B80" w:rsidRPr="00CB5B8A" w:rsidRDefault="00325B80" w:rsidP="0083149E">
            <w:pPr>
              <w:pStyle w:val="NoSpacing"/>
            </w:pPr>
            <w:r w:rsidRPr="00CB5B8A">
              <w:t>C</w:t>
            </w:r>
          </w:p>
        </w:tc>
        <w:tc>
          <w:tcPr>
            <w:tcW w:w="0" w:type="auto"/>
            <w:hideMark/>
          </w:tcPr>
          <w:p w14:paraId="0764F5A9" w14:textId="77777777" w:rsidR="00325B80" w:rsidRPr="00CB5B8A" w:rsidRDefault="00325B80" w:rsidP="0083149E">
            <w:pPr>
              <w:pStyle w:val="NoSpacing"/>
            </w:pPr>
            <w:r w:rsidRPr="00CB5B8A">
              <w:t>The effect of a firm's prestige on CEO compensation is stronger in firms with independent compensation committees. (</w:t>
            </w:r>
            <w:r w:rsidRPr="00CB5B8A">
              <w:rPr>
                <w:i/>
                <w:iCs/>
              </w:rPr>
              <w:t>e</w:t>
            </w:r>
            <w:r w:rsidRPr="00CB5B8A">
              <w:t>)</w:t>
            </w:r>
          </w:p>
        </w:tc>
      </w:tr>
      <w:tr w:rsidR="00325B80" w:rsidRPr="00CB5B8A" w14:paraId="5247C90F" w14:textId="77777777" w:rsidTr="004911D4">
        <w:tc>
          <w:tcPr>
            <w:tcW w:w="0" w:type="auto"/>
            <w:hideMark/>
          </w:tcPr>
          <w:p w14:paraId="3F528FD3" w14:textId="77777777" w:rsidR="00325B80" w:rsidRPr="00CB5B8A" w:rsidRDefault="00325B80" w:rsidP="0083149E">
            <w:pPr>
              <w:pStyle w:val="NoSpacing"/>
            </w:pPr>
            <w:r w:rsidRPr="00CB5B8A">
              <w:t xml:space="preserve">Guthrie, </w:t>
            </w:r>
            <w:proofErr w:type="spellStart"/>
            <w:r w:rsidRPr="00CB5B8A">
              <w:t>Sokolowsky</w:t>
            </w:r>
            <w:proofErr w:type="spellEnd"/>
            <w:r w:rsidRPr="00CB5B8A">
              <w:t>, and Wan, </w:t>
            </w:r>
            <w:hyperlink r:id="rId223" w:anchor="joms12444-bib-0106" w:history="1">
              <w:r w:rsidRPr="00CB5B8A">
                <w:rPr>
                  <w:rStyle w:val="Hyperlink"/>
                  <w:rFonts w:cstheme="minorHAnsi"/>
                  <w:color w:val="000000"/>
                </w:rPr>
                <w:t>2012</w:t>
              </w:r>
            </w:hyperlink>
            <w:r w:rsidRPr="00CB5B8A">
              <w:t>; JOF</w:t>
            </w:r>
          </w:p>
        </w:tc>
        <w:tc>
          <w:tcPr>
            <w:tcW w:w="0" w:type="auto"/>
            <w:hideMark/>
          </w:tcPr>
          <w:p w14:paraId="5D645B3B" w14:textId="77777777" w:rsidR="00325B80" w:rsidRPr="00CB5B8A" w:rsidRDefault="00325B80" w:rsidP="0083149E">
            <w:pPr>
              <w:pStyle w:val="NoSpacing"/>
            </w:pPr>
            <w:r w:rsidRPr="00CB5B8A">
              <w:t> </w:t>
            </w:r>
          </w:p>
        </w:tc>
        <w:tc>
          <w:tcPr>
            <w:tcW w:w="0" w:type="auto"/>
            <w:hideMark/>
          </w:tcPr>
          <w:p w14:paraId="6E0CCE82" w14:textId="77777777" w:rsidR="00325B80" w:rsidRPr="00CB5B8A" w:rsidRDefault="00325B80" w:rsidP="0083149E">
            <w:pPr>
              <w:pStyle w:val="NoSpacing"/>
            </w:pPr>
            <w:r w:rsidRPr="00CB5B8A">
              <w:t>C, N</w:t>
            </w:r>
          </w:p>
        </w:tc>
        <w:tc>
          <w:tcPr>
            <w:tcW w:w="0" w:type="auto"/>
            <w:hideMark/>
          </w:tcPr>
          <w:p w14:paraId="7C5B3687" w14:textId="77777777" w:rsidR="00325B80" w:rsidRPr="00CB5B8A" w:rsidRDefault="00325B80" w:rsidP="0083149E">
            <w:pPr>
              <w:pStyle w:val="NoSpacing"/>
            </w:pPr>
            <w:r w:rsidRPr="00CB5B8A">
              <w:t>Requirements for compensation committee independence increased CEO and non‐CEO executive compensation.</w:t>
            </w:r>
          </w:p>
        </w:tc>
      </w:tr>
      <w:tr w:rsidR="00325B80" w:rsidRPr="00CB5B8A" w14:paraId="6594BBE8" w14:textId="77777777" w:rsidTr="004911D4">
        <w:tc>
          <w:tcPr>
            <w:tcW w:w="0" w:type="auto"/>
            <w:hideMark/>
          </w:tcPr>
          <w:p w14:paraId="26F93392" w14:textId="77777777" w:rsidR="00325B80" w:rsidRPr="00CB5B8A" w:rsidRDefault="00325B80" w:rsidP="0083149E">
            <w:pPr>
              <w:pStyle w:val="NoSpacing"/>
            </w:pPr>
            <w:r w:rsidRPr="00CB5B8A">
              <w:t>Hwang and Kim, </w:t>
            </w:r>
            <w:hyperlink r:id="rId224" w:anchor="joms12444-bib-0124" w:history="1">
              <w:r w:rsidRPr="00CB5B8A">
                <w:rPr>
                  <w:rStyle w:val="Hyperlink"/>
                  <w:rFonts w:cstheme="minorHAnsi"/>
                  <w:color w:val="000000"/>
                </w:rPr>
                <w:t>2009</w:t>
              </w:r>
            </w:hyperlink>
            <w:r w:rsidRPr="00CB5B8A">
              <w:t>; JFE</w:t>
            </w:r>
          </w:p>
        </w:tc>
        <w:tc>
          <w:tcPr>
            <w:tcW w:w="0" w:type="auto"/>
            <w:hideMark/>
          </w:tcPr>
          <w:p w14:paraId="413C29D4" w14:textId="77777777" w:rsidR="00325B80" w:rsidRPr="00CB5B8A" w:rsidRDefault="00325B80" w:rsidP="0083149E">
            <w:pPr>
              <w:pStyle w:val="NoSpacing"/>
            </w:pPr>
            <w:r w:rsidRPr="00CB5B8A">
              <w:t>Agency</w:t>
            </w:r>
          </w:p>
        </w:tc>
        <w:tc>
          <w:tcPr>
            <w:tcW w:w="0" w:type="auto"/>
            <w:hideMark/>
          </w:tcPr>
          <w:p w14:paraId="3C1D6FED" w14:textId="77777777" w:rsidR="00325B80" w:rsidRPr="00CB5B8A" w:rsidRDefault="00325B80" w:rsidP="0083149E">
            <w:pPr>
              <w:pStyle w:val="NoSpacing"/>
            </w:pPr>
            <w:r w:rsidRPr="00CB5B8A">
              <w:t>A</w:t>
            </w:r>
          </w:p>
        </w:tc>
        <w:tc>
          <w:tcPr>
            <w:tcW w:w="0" w:type="auto"/>
            <w:hideMark/>
          </w:tcPr>
          <w:p w14:paraId="505B9CA1" w14:textId="77777777" w:rsidR="00325B80" w:rsidRPr="00CB5B8A" w:rsidRDefault="00325B80" w:rsidP="0083149E">
            <w:pPr>
              <w:pStyle w:val="NoSpacing"/>
            </w:pPr>
            <w:r w:rsidRPr="00CB5B8A">
              <w:t>CEOs whose audit committees are conventionally independent, but socially linked to the CEO, receive larger bonuses than equivalent CEOs whose audit committees are conventionally and socially independent.</w:t>
            </w:r>
          </w:p>
        </w:tc>
      </w:tr>
      <w:tr w:rsidR="00325B80" w:rsidRPr="00CB5B8A" w14:paraId="6642E5D3" w14:textId="77777777" w:rsidTr="004911D4">
        <w:tc>
          <w:tcPr>
            <w:tcW w:w="0" w:type="auto"/>
            <w:hideMark/>
          </w:tcPr>
          <w:p w14:paraId="15F990F2" w14:textId="77777777" w:rsidR="00325B80" w:rsidRPr="00CB5B8A" w:rsidRDefault="00325B80" w:rsidP="0083149E">
            <w:pPr>
              <w:pStyle w:val="NoSpacing"/>
            </w:pPr>
            <w:r w:rsidRPr="00CB5B8A">
              <w:t>Main and Johnston, </w:t>
            </w:r>
            <w:hyperlink r:id="rId225" w:anchor="joms12444-bib-0152" w:history="1">
              <w:r w:rsidRPr="00CB5B8A">
                <w:rPr>
                  <w:rStyle w:val="Hyperlink"/>
                  <w:rFonts w:cstheme="minorHAnsi"/>
                  <w:color w:val="000000"/>
                </w:rPr>
                <w:t>1993</w:t>
              </w:r>
            </w:hyperlink>
            <w:r w:rsidRPr="00CB5B8A">
              <w:t>; ABR</w:t>
            </w:r>
          </w:p>
        </w:tc>
        <w:tc>
          <w:tcPr>
            <w:tcW w:w="0" w:type="auto"/>
            <w:hideMark/>
          </w:tcPr>
          <w:p w14:paraId="223A4957" w14:textId="77777777" w:rsidR="00325B80" w:rsidRPr="00CB5B8A" w:rsidRDefault="00325B80" w:rsidP="0083149E">
            <w:pPr>
              <w:pStyle w:val="NoSpacing"/>
            </w:pPr>
            <w:r w:rsidRPr="00CB5B8A">
              <w:t>Agency, Anchoring</w:t>
            </w:r>
          </w:p>
        </w:tc>
        <w:tc>
          <w:tcPr>
            <w:tcW w:w="0" w:type="auto"/>
            <w:hideMark/>
          </w:tcPr>
          <w:p w14:paraId="311C55A4" w14:textId="77777777" w:rsidR="00325B80" w:rsidRPr="00CB5B8A" w:rsidRDefault="00325B80" w:rsidP="0083149E">
            <w:pPr>
              <w:pStyle w:val="NoSpacing"/>
            </w:pPr>
            <w:r w:rsidRPr="00CB5B8A">
              <w:t>C</w:t>
            </w:r>
          </w:p>
        </w:tc>
        <w:tc>
          <w:tcPr>
            <w:tcW w:w="0" w:type="auto"/>
            <w:hideMark/>
          </w:tcPr>
          <w:p w14:paraId="270E2F8C" w14:textId="77777777" w:rsidR="00325B80" w:rsidRPr="00CB5B8A" w:rsidRDefault="00325B80" w:rsidP="0083149E">
            <w:pPr>
              <w:pStyle w:val="NoSpacing"/>
            </w:pPr>
            <w:r w:rsidRPr="00CB5B8A">
              <w:t>Presence of a compensation committee in UK firms positively associated with CEO pay, but not associated with the incentive structure of pay. (</w:t>
            </w:r>
            <w:r w:rsidRPr="00CB5B8A">
              <w:rPr>
                <w:i/>
                <w:iCs/>
              </w:rPr>
              <w:t>United Kingdom</w:t>
            </w:r>
            <w:r w:rsidRPr="00CB5B8A">
              <w:t>)</w:t>
            </w:r>
          </w:p>
        </w:tc>
      </w:tr>
      <w:tr w:rsidR="00325B80" w:rsidRPr="00CB5B8A" w14:paraId="08216110" w14:textId="77777777" w:rsidTr="004911D4">
        <w:tc>
          <w:tcPr>
            <w:tcW w:w="0" w:type="auto"/>
            <w:hideMark/>
          </w:tcPr>
          <w:p w14:paraId="2F77B2EF" w14:textId="77777777" w:rsidR="00325B80" w:rsidRPr="00CB5B8A" w:rsidRDefault="00325B80" w:rsidP="0083149E">
            <w:pPr>
              <w:pStyle w:val="NoSpacing"/>
            </w:pPr>
            <w:proofErr w:type="spellStart"/>
            <w:r w:rsidRPr="00CB5B8A">
              <w:lastRenderedPageBreak/>
              <w:t>Masulis</w:t>
            </w:r>
            <w:proofErr w:type="spellEnd"/>
            <w:r w:rsidRPr="00CB5B8A">
              <w:t xml:space="preserve">, Wang and </w:t>
            </w:r>
            <w:proofErr w:type="spellStart"/>
            <w:r w:rsidRPr="00CB5B8A">
              <w:t>Xie</w:t>
            </w:r>
            <w:proofErr w:type="spellEnd"/>
            <w:r w:rsidRPr="00CB5B8A">
              <w:t>, </w:t>
            </w:r>
            <w:hyperlink r:id="rId226" w:anchor="joms12444-bib-0154" w:history="1">
              <w:r w:rsidRPr="00CB5B8A">
                <w:rPr>
                  <w:rStyle w:val="Hyperlink"/>
                  <w:rFonts w:cstheme="minorHAnsi"/>
                  <w:color w:val="000000"/>
                </w:rPr>
                <w:t>2012</w:t>
              </w:r>
            </w:hyperlink>
            <w:r w:rsidRPr="00CB5B8A">
              <w:t>; JAE</w:t>
            </w:r>
          </w:p>
        </w:tc>
        <w:tc>
          <w:tcPr>
            <w:tcW w:w="0" w:type="auto"/>
            <w:hideMark/>
          </w:tcPr>
          <w:p w14:paraId="1E184827" w14:textId="77777777" w:rsidR="00325B80" w:rsidRPr="00CB5B8A" w:rsidRDefault="00325B80" w:rsidP="0083149E">
            <w:pPr>
              <w:pStyle w:val="NoSpacing"/>
            </w:pPr>
            <w:r w:rsidRPr="00CB5B8A">
              <w:t>Agency</w:t>
            </w:r>
          </w:p>
        </w:tc>
        <w:tc>
          <w:tcPr>
            <w:tcW w:w="0" w:type="auto"/>
            <w:hideMark/>
          </w:tcPr>
          <w:p w14:paraId="2494C507" w14:textId="77777777" w:rsidR="00325B80" w:rsidRPr="00CB5B8A" w:rsidRDefault="00325B80" w:rsidP="0083149E">
            <w:pPr>
              <w:pStyle w:val="NoSpacing"/>
            </w:pPr>
            <w:r w:rsidRPr="00CB5B8A">
              <w:t>A, C</w:t>
            </w:r>
          </w:p>
        </w:tc>
        <w:tc>
          <w:tcPr>
            <w:tcW w:w="0" w:type="auto"/>
            <w:hideMark/>
          </w:tcPr>
          <w:p w14:paraId="7A57749B" w14:textId="77777777" w:rsidR="00325B80" w:rsidRPr="00CB5B8A" w:rsidRDefault="00325B80" w:rsidP="0083149E">
            <w:pPr>
              <w:pStyle w:val="NoSpacing"/>
            </w:pPr>
            <w:r w:rsidRPr="00CB5B8A">
              <w:t>Foreign independent directors on audit committees are positively associated with restatements. Foreign independent director on compensation committee are associated with higher CEO compensation and a lower percentage of equity‐based CEO compensation. (</w:t>
            </w:r>
            <w:r w:rsidRPr="00CB5B8A">
              <w:rPr>
                <w:i/>
                <w:iCs/>
              </w:rPr>
              <w:t>e</w:t>
            </w:r>
            <w:r w:rsidRPr="00CB5B8A">
              <w:t>)</w:t>
            </w:r>
          </w:p>
        </w:tc>
      </w:tr>
      <w:tr w:rsidR="000537D6" w:rsidRPr="00CB5B8A" w14:paraId="20AA8A4D" w14:textId="77777777" w:rsidTr="004911D4">
        <w:tc>
          <w:tcPr>
            <w:tcW w:w="0" w:type="auto"/>
          </w:tcPr>
          <w:p w14:paraId="4D5DA4B7" w14:textId="38F7328D" w:rsidR="000537D6" w:rsidRPr="00CB5B8A" w:rsidRDefault="000537D6" w:rsidP="0083149E">
            <w:pPr>
              <w:pStyle w:val="NoSpacing"/>
            </w:pPr>
            <w:r w:rsidRPr="000537D6">
              <w:t>Committee composition</w:t>
            </w:r>
          </w:p>
        </w:tc>
        <w:tc>
          <w:tcPr>
            <w:tcW w:w="0" w:type="auto"/>
          </w:tcPr>
          <w:p w14:paraId="1C84CCAF" w14:textId="77777777" w:rsidR="000537D6" w:rsidRPr="00CB5B8A" w:rsidRDefault="000537D6" w:rsidP="0083149E">
            <w:pPr>
              <w:pStyle w:val="NoSpacing"/>
            </w:pPr>
          </w:p>
        </w:tc>
        <w:tc>
          <w:tcPr>
            <w:tcW w:w="0" w:type="auto"/>
          </w:tcPr>
          <w:p w14:paraId="2DAD2500" w14:textId="77777777" w:rsidR="000537D6" w:rsidRPr="00CB5B8A" w:rsidRDefault="000537D6" w:rsidP="0083149E">
            <w:pPr>
              <w:pStyle w:val="NoSpacing"/>
            </w:pPr>
          </w:p>
        </w:tc>
        <w:tc>
          <w:tcPr>
            <w:tcW w:w="0" w:type="auto"/>
          </w:tcPr>
          <w:p w14:paraId="66713927" w14:textId="77777777" w:rsidR="000537D6" w:rsidRPr="00CB5B8A" w:rsidRDefault="000537D6" w:rsidP="0083149E">
            <w:pPr>
              <w:pStyle w:val="NoSpacing"/>
            </w:pPr>
          </w:p>
        </w:tc>
      </w:tr>
      <w:tr w:rsidR="00325B80" w:rsidRPr="00CB5B8A" w14:paraId="5D10C658" w14:textId="77777777" w:rsidTr="004911D4">
        <w:tc>
          <w:tcPr>
            <w:tcW w:w="0" w:type="auto"/>
            <w:hideMark/>
          </w:tcPr>
          <w:p w14:paraId="790C7CF1" w14:textId="77777777" w:rsidR="00325B80" w:rsidRPr="00CB5B8A" w:rsidRDefault="00325B80" w:rsidP="0083149E">
            <w:pPr>
              <w:pStyle w:val="NoSpacing"/>
            </w:pPr>
            <w:r w:rsidRPr="00CB5B8A">
              <w:t>Belliveau, O'Reilly, and Wade, </w:t>
            </w:r>
            <w:hyperlink r:id="rId227" w:anchor="joms12444-bib-0023" w:history="1">
              <w:r w:rsidRPr="00CB5B8A">
                <w:rPr>
                  <w:rStyle w:val="Hyperlink"/>
                  <w:rFonts w:cstheme="minorHAnsi"/>
                  <w:color w:val="000000"/>
                </w:rPr>
                <w:t>1996</w:t>
              </w:r>
            </w:hyperlink>
            <w:r w:rsidRPr="00CB5B8A">
              <w:t>; AMJ</w:t>
            </w:r>
          </w:p>
        </w:tc>
        <w:tc>
          <w:tcPr>
            <w:tcW w:w="0" w:type="auto"/>
            <w:hideMark/>
          </w:tcPr>
          <w:p w14:paraId="6F221765" w14:textId="77777777" w:rsidR="00325B80" w:rsidRPr="00CB5B8A" w:rsidRDefault="00325B80" w:rsidP="0083149E">
            <w:pPr>
              <w:pStyle w:val="NoSpacing"/>
            </w:pPr>
            <w:proofErr w:type="spellStart"/>
            <w:r w:rsidRPr="00CB5B8A">
              <w:t>sc</w:t>
            </w:r>
            <w:proofErr w:type="spellEnd"/>
            <w:r w:rsidRPr="00CB5B8A">
              <w:t xml:space="preserve">, </w:t>
            </w:r>
            <w:proofErr w:type="spellStart"/>
            <w:r w:rsidRPr="00CB5B8A">
              <w:t>sn</w:t>
            </w:r>
            <w:proofErr w:type="spellEnd"/>
          </w:p>
        </w:tc>
        <w:tc>
          <w:tcPr>
            <w:tcW w:w="0" w:type="auto"/>
            <w:hideMark/>
          </w:tcPr>
          <w:p w14:paraId="09E862A0" w14:textId="77777777" w:rsidR="00325B80" w:rsidRPr="00CB5B8A" w:rsidRDefault="00325B80" w:rsidP="0083149E">
            <w:pPr>
              <w:pStyle w:val="NoSpacing"/>
            </w:pPr>
            <w:r w:rsidRPr="00CB5B8A">
              <w:t>C</w:t>
            </w:r>
          </w:p>
        </w:tc>
        <w:tc>
          <w:tcPr>
            <w:tcW w:w="0" w:type="auto"/>
            <w:hideMark/>
          </w:tcPr>
          <w:p w14:paraId="331C3B04" w14:textId="77777777" w:rsidR="00325B80" w:rsidRPr="00CB5B8A" w:rsidRDefault="00325B80" w:rsidP="0083149E">
            <w:pPr>
              <w:pStyle w:val="NoSpacing"/>
            </w:pPr>
            <w:r w:rsidRPr="00CB5B8A">
              <w:t xml:space="preserve">Compensation committee chair status associated with reduced CEO compensation. CEOs with higher social status than the compensation committee chair receive 16% higher pay. CEOs paired with a low‐status compensation committee chair receive higher pay than CEOs paired with a </w:t>
            </w:r>
            <w:proofErr w:type="gramStart"/>
            <w:r w:rsidRPr="00CB5B8A">
              <w:t>high‐status chairs</w:t>
            </w:r>
            <w:proofErr w:type="gramEnd"/>
            <w:r w:rsidRPr="00CB5B8A">
              <w:t>.</w:t>
            </w:r>
          </w:p>
        </w:tc>
      </w:tr>
      <w:tr w:rsidR="00325B80" w:rsidRPr="00CB5B8A" w14:paraId="4929EC35" w14:textId="77777777" w:rsidTr="004911D4">
        <w:tc>
          <w:tcPr>
            <w:tcW w:w="0" w:type="auto"/>
            <w:hideMark/>
          </w:tcPr>
          <w:p w14:paraId="6795F928" w14:textId="77777777" w:rsidR="00325B80" w:rsidRPr="00CB5B8A" w:rsidRDefault="00325B80" w:rsidP="0083149E">
            <w:pPr>
              <w:pStyle w:val="NoSpacing"/>
            </w:pPr>
            <w:proofErr w:type="spellStart"/>
            <w:r w:rsidRPr="00CB5B8A">
              <w:t>Brandes</w:t>
            </w:r>
            <w:proofErr w:type="spellEnd"/>
            <w:r w:rsidRPr="00CB5B8A">
              <w:t xml:space="preserve">, </w:t>
            </w:r>
            <w:proofErr w:type="spellStart"/>
            <w:r w:rsidRPr="00CB5B8A">
              <w:t>Dharwadkar</w:t>
            </w:r>
            <w:proofErr w:type="spellEnd"/>
            <w:r w:rsidRPr="00CB5B8A">
              <w:t>, and Suh, </w:t>
            </w:r>
            <w:hyperlink r:id="rId228" w:anchor="joms12444-bib-0029" w:history="1">
              <w:r w:rsidRPr="00CB5B8A">
                <w:rPr>
                  <w:rStyle w:val="Hyperlink"/>
                  <w:rFonts w:cstheme="minorHAnsi"/>
                  <w:color w:val="000000"/>
                </w:rPr>
                <w:t>2016</w:t>
              </w:r>
            </w:hyperlink>
            <w:r w:rsidRPr="00CB5B8A">
              <w:t>; SMJ</w:t>
            </w:r>
          </w:p>
        </w:tc>
        <w:tc>
          <w:tcPr>
            <w:tcW w:w="0" w:type="auto"/>
            <w:hideMark/>
          </w:tcPr>
          <w:p w14:paraId="7F844F8A" w14:textId="77777777" w:rsidR="00325B80" w:rsidRPr="00CB5B8A" w:rsidRDefault="00325B80" w:rsidP="0083149E">
            <w:pPr>
              <w:pStyle w:val="NoSpacing"/>
            </w:pPr>
            <w:r w:rsidRPr="00CB5B8A">
              <w:t>Agency, UE</w:t>
            </w:r>
          </w:p>
        </w:tc>
        <w:tc>
          <w:tcPr>
            <w:tcW w:w="0" w:type="auto"/>
            <w:hideMark/>
          </w:tcPr>
          <w:p w14:paraId="11EC6370" w14:textId="77777777" w:rsidR="00325B80" w:rsidRPr="00CB5B8A" w:rsidRDefault="00325B80" w:rsidP="0083149E">
            <w:pPr>
              <w:pStyle w:val="NoSpacing"/>
            </w:pPr>
            <w:r w:rsidRPr="00CB5B8A">
              <w:t>A, C</w:t>
            </w:r>
          </w:p>
        </w:tc>
        <w:tc>
          <w:tcPr>
            <w:tcW w:w="0" w:type="auto"/>
            <w:hideMark/>
          </w:tcPr>
          <w:p w14:paraId="34AF6E5E" w14:textId="77777777" w:rsidR="00325B80" w:rsidRPr="00CB5B8A" w:rsidRDefault="00325B80" w:rsidP="0083149E">
            <w:pPr>
              <w:pStyle w:val="NoSpacing"/>
            </w:pPr>
            <w:r w:rsidRPr="00CB5B8A">
              <w:t xml:space="preserve">Member overlap among compensation and audit committees suppresses total compensation and is positively associated with salary, but not equity, as a proportion of total compensation. Committee overlap negatively associated with total compensation and positively associated with CEO salary. Committee overlap has a stronger negative effect on total and </w:t>
            </w:r>
            <w:proofErr w:type="gramStart"/>
            <w:r w:rsidRPr="00CB5B8A">
              <w:t>equity based</w:t>
            </w:r>
            <w:proofErr w:type="gramEnd"/>
            <w:r w:rsidRPr="00CB5B8A">
              <w:t xml:space="preserve"> compensation when less conservative accounting practices are followed. (</w:t>
            </w:r>
            <w:r w:rsidRPr="00CB5B8A">
              <w:rPr>
                <w:i/>
                <w:iCs/>
              </w:rPr>
              <w:t>e</w:t>
            </w:r>
            <w:r w:rsidRPr="00CB5B8A">
              <w:t>)</w:t>
            </w:r>
          </w:p>
        </w:tc>
      </w:tr>
      <w:tr w:rsidR="00325B80" w:rsidRPr="00CB5B8A" w14:paraId="66296BD9" w14:textId="77777777" w:rsidTr="004911D4">
        <w:tc>
          <w:tcPr>
            <w:tcW w:w="0" w:type="auto"/>
            <w:hideMark/>
          </w:tcPr>
          <w:p w14:paraId="685781D9" w14:textId="77777777" w:rsidR="00325B80" w:rsidRPr="00CB5B8A" w:rsidRDefault="00325B80" w:rsidP="0083149E">
            <w:pPr>
              <w:pStyle w:val="NoSpacing"/>
            </w:pPr>
            <w:proofErr w:type="spellStart"/>
            <w:r w:rsidRPr="00CB5B8A">
              <w:t>Conyon</w:t>
            </w:r>
            <w:proofErr w:type="spellEnd"/>
            <w:r w:rsidRPr="00CB5B8A">
              <w:t xml:space="preserve"> and He, </w:t>
            </w:r>
            <w:hyperlink r:id="rId229" w:anchor="joms12444-bib-0055" w:history="1">
              <w:r w:rsidRPr="00CB5B8A">
                <w:rPr>
                  <w:rStyle w:val="Hyperlink"/>
                  <w:rFonts w:cstheme="minorHAnsi"/>
                  <w:color w:val="000000"/>
                </w:rPr>
                <w:t>2004</w:t>
              </w:r>
            </w:hyperlink>
            <w:r w:rsidRPr="00CB5B8A">
              <w:t>; JMAR</w:t>
            </w:r>
          </w:p>
        </w:tc>
        <w:tc>
          <w:tcPr>
            <w:tcW w:w="0" w:type="auto"/>
            <w:hideMark/>
          </w:tcPr>
          <w:p w14:paraId="001D3E73" w14:textId="77777777" w:rsidR="00325B80" w:rsidRPr="00CB5B8A" w:rsidRDefault="00325B80" w:rsidP="0083149E">
            <w:pPr>
              <w:pStyle w:val="NoSpacing"/>
            </w:pPr>
            <w:r w:rsidRPr="00CB5B8A">
              <w:t>Agency, MP, SOC</w:t>
            </w:r>
          </w:p>
        </w:tc>
        <w:tc>
          <w:tcPr>
            <w:tcW w:w="0" w:type="auto"/>
            <w:hideMark/>
          </w:tcPr>
          <w:p w14:paraId="7CF1625E" w14:textId="77777777" w:rsidR="00325B80" w:rsidRPr="00CB5B8A" w:rsidRDefault="00325B80" w:rsidP="0083149E">
            <w:pPr>
              <w:pStyle w:val="NoSpacing"/>
            </w:pPr>
            <w:r w:rsidRPr="00CB5B8A">
              <w:t>C</w:t>
            </w:r>
          </w:p>
        </w:tc>
        <w:tc>
          <w:tcPr>
            <w:tcW w:w="0" w:type="auto"/>
            <w:hideMark/>
          </w:tcPr>
          <w:p w14:paraId="5357B0E0" w14:textId="77777777" w:rsidR="00325B80" w:rsidRPr="00CB5B8A" w:rsidRDefault="00325B80" w:rsidP="0083149E">
            <w:pPr>
              <w:pStyle w:val="NoSpacing"/>
            </w:pPr>
            <w:r w:rsidRPr="00CB5B8A">
              <w:t xml:space="preserve">Venture capitalists on compensation committee and committee member pay negatively associated and </w:t>
            </w:r>
            <w:proofErr w:type="spellStart"/>
            <w:r w:rsidRPr="00CB5B8A">
              <w:t>blockholders</w:t>
            </w:r>
            <w:proofErr w:type="spellEnd"/>
            <w:r w:rsidRPr="00CB5B8A">
              <w:t xml:space="preserve"> positively associated with equity incentives. Compensation committee member pay positively associated with CEO compensation. No support for managerial power model determinants with CEO compensation and equity.</w:t>
            </w:r>
          </w:p>
        </w:tc>
      </w:tr>
      <w:tr w:rsidR="00325B80" w:rsidRPr="00CB5B8A" w14:paraId="0FB1D028" w14:textId="77777777" w:rsidTr="004911D4">
        <w:tc>
          <w:tcPr>
            <w:tcW w:w="0" w:type="auto"/>
            <w:hideMark/>
          </w:tcPr>
          <w:p w14:paraId="5E1B41F1" w14:textId="77777777" w:rsidR="00325B80" w:rsidRPr="00CB5B8A" w:rsidRDefault="00325B80" w:rsidP="0083149E">
            <w:pPr>
              <w:pStyle w:val="NoSpacing"/>
            </w:pPr>
            <w:r w:rsidRPr="00CB5B8A">
              <w:t xml:space="preserve">Grinstein and </w:t>
            </w:r>
            <w:proofErr w:type="spellStart"/>
            <w:r w:rsidRPr="00CB5B8A">
              <w:t>Hribar</w:t>
            </w:r>
            <w:proofErr w:type="spellEnd"/>
            <w:r w:rsidRPr="00CB5B8A">
              <w:t>, </w:t>
            </w:r>
            <w:hyperlink r:id="rId230" w:anchor="joms12444-bib-0101" w:history="1">
              <w:r w:rsidRPr="00CB5B8A">
                <w:rPr>
                  <w:rStyle w:val="Hyperlink"/>
                  <w:rFonts w:cstheme="minorHAnsi"/>
                  <w:color w:val="000000"/>
                </w:rPr>
                <w:t>2004</w:t>
              </w:r>
            </w:hyperlink>
            <w:r w:rsidRPr="00CB5B8A">
              <w:t>; JFE</w:t>
            </w:r>
          </w:p>
        </w:tc>
        <w:tc>
          <w:tcPr>
            <w:tcW w:w="0" w:type="auto"/>
            <w:hideMark/>
          </w:tcPr>
          <w:p w14:paraId="56BD99C9" w14:textId="77777777" w:rsidR="00325B80" w:rsidRPr="00CB5B8A" w:rsidRDefault="00325B80" w:rsidP="0083149E">
            <w:pPr>
              <w:pStyle w:val="NoSpacing"/>
            </w:pPr>
            <w:r w:rsidRPr="00CB5B8A">
              <w:t>Agency, MP</w:t>
            </w:r>
          </w:p>
        </w:tc>
        <w:tc>
          <w:tcPr>
            <w:tcW w:w="0" w:type="auto"/>
            <w:hideMark/>
          </w:tcPr>
          <w:p w14:paraId="42C188B0" w14:textId="77777777" w:rsidR="00325B80" w:rsidRPr="00CB5B8A" w:rsidRDefault="00325B80" w:rsidP="0083149E">
            <w:pPr>
              <w:pStyle w:val="NoSpacing"/>
            </w:pPr>
            <w:r w:rsidRPr="00CB5B8A">
              <w:t>N</w:t>
            </w:r>
          </w:p>
        </w:tc>
        <w:tc>
          <w:tcPr>
            <w:tcW w:w="0" w:type="auto"/>
            <w:hideMark/>
          </w:tcPr>
          <w:p w14:paraId="15A5AB85" w14:textId="77777777" w:rsidR="00325B80" w:rsidRPr="00CB5B8A" w:rsidRDefault="00325B80" w:rsidP="0083149E">
            <w:pPr>
              <w:pStyle w:val="NoSpacing"/>
            </w:pPr>
            <w:r w:rsidRPr="00CB5B8A">
              <w:t>CEO on the nominating committee associated with greater CEO bonus pay. (</w:t>
            </w:r>
            <w:r w:rsidRPr="00CB5B8A">
              <w:rPr>
                <w:i/>
                <w:iCs/>
              </w:rPr>
              <w:t>e</w:t>
            </w:r>
            <w:r w:rsidRPr="00CB5B8A">
              <w:t>)</w:t>
            </w:r>
          </w:p>
        </w:tc>
      </w:tr>
      <w:tr w:rsidR="00325B80" w:rsidRPr="00CB5B8A" w14:paraId="7D5E2442" w14:textId="77777777" w:rsidTr="004911D4">
        <w:tc>
          <w:tcPr>
            <w:tcW w:w="0" w:type="auto"/>
            <w:hideMark/>
          </w:tcPr>
          <w:p w14:paraId="338B42E8" w14:textId="77777777" w:rsidR="00325B80" w:rsidRPr="00CB5B8A" w:rsidRDefault="00325B80" w:rsidP="0083149E">
            <w:pPr>
              <w:pStyle w:val="NoSpacing"/>
            </w:pPr>
            <w:r w:rsidRPr="00CB5B8A">
              <w:t xml:space="preserve">Stathopoulos, </w:t>
            </w:r>
            <w:proofErr w:type="spellStart"/>
            <w:r w:rsidRPr="00CB5B8A">
              <w:t>Espenlaub</w:t>
            </w:r>
            <w:proofErr w:type="spellEnd"/>
            <w:r w:rsidRPr="00CB5B8A">
              <w:t>, and Walker, </w:t>
            </w:r>
            <w:hyperlink r:id="rId231" w:anchor="joms12444-bib-0176" w:history="1">
              <w:r w:rsidRPr="00CB5B8A">
                <w:rPr>
                  <w:rStyle w:val="Hyperlink"/>
                  <w:rFonts w:cstheme="minorHAnsi"/>
                  <w:color w:val="000000"/>
                </w:rPr>
                <w:t>2004</w:t>
              </w:r>
            </w:hyperlink>
            <w:r w:rsidRPr="00CB5B8A">
              <w:t>; JMAR</w:t>
            </w:r>
          </w:p>
        </w:tc>
        <w:tc>
          <w:tcPr>
            <w:tcW w:w="0" w:type="auto"/>
            <w:hideMark/>
          </w:tcPr>
          <w:p w14:paraId="009296DA" w14:textId="77777777" w:rsidR="00325B80" w:rsidRPr="00CB5B8A" w:rsidRDefault="00325B80" w:rsidP="0083149E">
            <w:pPr>
              <w:pStyle w:val="NoSpacing"/>
            </w:pPr>
            <w:r w:rsidRPr="00CB5B8A">
              <w:t>Agency, MP, Perceived Cost</w:t>
            </w:r>
          </w:p>
        </w:tc>
        <w:tc>
          <w:tcPr>
            <w:tcW w:w="0" w:type="auto"/>
            <w:hideMark/>
          </w:tcPr>
          <w:p w14:paraId="12B1D123" w14:textId="77777777" w:rsidR="00325B80" w:rsidRPr="00CB5B8A" w:rsidRDefault="00325B80" w:rsidP="0083149E">
            <w:pPr>
              <w:pStyle w:val="NoSpacing"/>
            </w:pPr>
            <w:r w:rsidRPr="00CB5B8A">
              <w:t>C</w:t>
            </w:r>
          </w:p>
        </w:tc>
        <w:tc>
          <w:tcPr>
            <w:tcW w:w="0" w:type="auto"/>
            <w:hideMark/>
          </w:tcPr>
          <w:p w14:paraId="4AB0D813" w14:textId="77777777" w:rsidR="00325B80" w:rsidRPr="00CB5B8A" w:rsidRDefault="00325B80" w:rsidP="0083149E">
            <w:pPr>
              <w:pStyle w:val="NoSpacing"/>
            </w:pPr>
            <w:r w:rsidRPr="00CB5B8A">
              <w:t>Other executives on UK compensation committees negatively associated with non‐executive salary plus bonus and positively associated with non‐executive total pay. CEO or only non‐executives on compensation committee positively associated with CEO total pay. CEO on compensation committee negatively associated with other executives’ long term pay. (</w:t>
            </w:r>
            <w:r w:rsidRPr="00CB5B8A">
              <w:rPr>
                <w:i/>
                <w:iCs/>
              </w:rPr>
              <w:t>United Kingdom</w:t>
            </w:r>
            <w:r w:rsidRPr="00CB5B8A">
              <w:t>)</w:t>
            </w:r>
          </w:p>
        </w:tc>
      </w:tr>
      <w:tr w:rsidR="00325B80" w:rsidRPr="00CB5B8A" w14:paraId="736C7F95" w14:textId="77777777" w:rsidTr="004911D4">
        <w:tc>
          <w:tcPr>
            <w:tcW w:w="0" w:type="auto"/>
            <w:hideMark/>
          </w:tcPr>
          <w:p w14:paraId="1FA1E7EC" w14:textId="77777777" w:rsidR="00325B80" w:rsidRPr="00CB5B8A" w:rsidRDefault="00325B80" w:rsidP="0083149E">
            <w:pPr>
              <w:pStyle w:val="NoSpacing"/>
            </w:pPr>
            <w:r w:rsidRPr="00CB5B8A">
              <w:t xml:space="preserve">Young and </w:t>
            </w:r>
            <w:proofErr w:type="spellStart"/>
            <w:r w:rsidRPr="00CB5B8A">
              <w:t>Buchholtz</w:t>
            </w:r>
            <w:proofErr w:type="spellEnd"/>
            <w:r w:rsidRPr="00CB5B8A">
              <w:t>, </w:t>
            </w:r>
            <w:hyperlink r:id="rId232" w:anchor="joms12444-bib-0196" w:history="1">
              <w:r w:rsidRPr="00CB5B8A">
                <w:rPr>
                  <w:rStyle w:val="Hyperlink"/>
                  <w:rFonts w:cstheme="minorHAnsi"/>
                  <w:color w:val="000000"/>
                </w:rPr>
                <w:t>2002</w:t>
              </w:r>
            </w:hyperlink>
            <w:r w:rsidRPr="00CB5B8A">
              <w:t>; JMI</w:t>
            </w:r>
          </w:p>
        </w:tc>
        <w:tc>
          <w:tcPr>
            <w:tcW w:w="0" w:type="auto"/>
            <w:hideMark/>
          </w:tcPr>
          <w:p w14:paraId="214B0A99" w14:textId="77777777" w:rsidR="00325B80" w:rsidRPr="00CB5B8A" w:rsidRDefault="00325B80" w:rsidP="0083149E">
            <w:pPr>
              <w:pStyle w:val="NoSpacing"/>
            </w:pPr>
            <w:r w:rsidRPr="00CB5B8A">
              <w:t>Agency, Stewardship, Social Identity</w:t>
            </w:r>
          </w:p>
        </w:tc>
        <w:tc>
          <w:tcPr>
            <w:tcW w:w="0" w:type="auto"/>
            <w:hideMark/>
          </w:tcPr>
          <w:p w14:paraId="56E25C75" w14:textId="77777777" w:rsidR="00325B80" w:rsidRPr="00CB5B8A" w:rsidRDefault="00325B80" w:rsidP="0083149E">
            <w:pPr>
              <w:pStyle w:val="NoSpacing"/>
            </w:pPr>
            <w:r w:rsidRPr="00CB5B8A">
              <w:t>C</w:t>
            </w:r>
          </w:p>
        </w:tc>
        <w:tc>
          <w:tcPr>
            <w:tcW w:w="0" w:type="auto"/>
            <w:hideMark/>
          </w:tcPr>
          <w:p w14:paraId="4501DC48" w14:textId="77777777" w:rsidR="00325B80" w:rsidRPr="00CB5B8A" w:rsidRDefault="00325B80" w:rsidP="0083149E">
            <w:pPr>
              <w:pStyle w:val="NoSpacing"/>
            </w:pPr>
            <w:r w:rsidRPr="00CB5B8A">
              <w:t>Age dissimilarity between compensation committee members and the CEO positively related to CEO total compensation change. Relationship negatively moderated by firm performance. Firm performance positively moderates relationship between tenure dissimilarity and change in total CEO compensation.</w:t>
            </w:r>
          </w:p>
        </w:tc>
      </w:tr>
      <w:tr w:rsidR="000537D6" w:rsidRPr="00CB5B8A" w14:paraId="7A599416" w14:textId="77777777" w:rsidTr="004911D4">
        <w:tc>
          <w:tcPr>
            <w:tcW w:w="0" w:type="auto"/>
          </w:tcPr>
          <w:p w14:paraId="5B4C7424" w14:textId="07516B57" w:rsidR="000537D6" w:rsidRPr="00CB5B8A" w:rsidRDefault="000537D6" w:rsidP="0083149E">
            <w:pPr>
              <w:pStyle w:val="NoSpacing"/>
            </w:pPr>
            <w:r w:rsidRPr="000537D6">
              <w:t>Political orientation</w:t>
            </w:r>
          </w:p>
        </w:tc>
        <w:tc>
          <w:tcPr>
            <w:tcW w:w="0" w:type="auto"/>
          </w:tcPr>
          <w:p w14:paraId="1F107B45" w14:textId="77777777" w:rsidR="000537D6" w:rsidRPr="00CB5B8A" w:rsidRDefault="000537D6" w:rsidP="0083149E">
            <w:pPr>
              <w:pStyle w:val="NoSpacing"/>
            </w:pPr>
          </w:p>
        </w:tc>
        <w:tc>
          <w:tcPr>
            <w:tcW w:w="0" w:type="auto"/>
          </w:tcPr>
          <w:p w14:paraId="5655D903" w14:textId="77777777" w:rsidR="000537D6" w:rsidRPr="00CB5B8A" w:rsidRDefault="000537D6" w:rsidP="0083149E">
            <w:pPr>
              <w:pStyle w:val="NoSpacing"/>
            </w:pPr>
          </w:p>
        </w:tc>
        <w:tc>
          <w:tcPr>
            <w:tcW w:w="0" w:type="auto"/>
          </w:tcPr>
          <w:p w14:paraId="367324DA" w14:textId="77777777" w:rsidR="000537D6" w:rsidRPr="00CB5B8A" w:rsidRDefault="000537D6" w:rsidP="0083149E">
            <w:pPr>
              <w:pStyle w:val="NoSpacing"/>
            </w:pPr>
          </w:p>
        </w:tc>
      </w:tr>
      <w:tr w:rsidR="00325B80" w:rsidRPr="00CB5B8A" w14:paraId="3AC50312" w14:textId="77777777" w:rsidTr="004911D4">
        <w:tc>
          <w:tcPr>
            <w:tcW w:w="0" w:type="auto"/>
            <w:hideMark/>
          </w:tcPr>
          <w:p w14:paraId="38B2870C" w14:textId="77777777" w:rsidR="00325B80" w:rsidRPr="00CB5B8A" w:rsidRDefault="00325B80" w:rsidP="0083149E">
            <w:pPr>
              <w:pStyle w:val="NoSpacing"/>
            </w:pPr>
            <w:r w:rsidRPr="00CB5B8A">
              <w:t xml:space="preserve">Chin and </w:t>
            </w:r>
            <w:proofErr w:type="spellStart"/>
            <w:r w:rsidRPr="00CB5B8A">
              <w:t>Semadeni</w:t>
            </w:r>
            <w:proofErr w:type="spellEnd"/>
            <w:r w:rsidRPr="00CB5B8A">
              <w:t>, </w:t>
            </w:r>
            <w:hyperlink r:id="rId233" w:anchor="joms12444-bib-0051" w:history="1">
              <w:r w:rsidRPr="00CB5B8A">
                <w:rPr>
                  <w:rStyle w:val="Hyperlink"/>
                  <w:rFonts w:cstheme="minorHAnsi"/>
                  <w:color w:val="000000"/>
                </w:rPr>
                <w:t>2017</w:t>
              </w:r>
            </w:hyperlink>
            <w:r w:rsidRPr="00CB5B8A">
              <w:t>; SMJ</w:t>
            </w:r>
          </w:p>
        </w:tc>
        <w:tc>
          <w:tcPr>
            <w:tcW w:w="0" w:type="auto"/>
            <w:hideMark/>
          </w:tcPr>
          <w:p w14:paraId="33F3A2F7" w14:textId="77777777" w:rsidR="00325B80" w:rsidRPr="00CB5B8A" w:rsidRDefault="00325B80" w:rsidP="0083149E">
            <w:pPr>
              <w:pStyle w:val="NoSpacing"/>
            </w:pPr>
            <w:r w:rsidRPr="00CB5B8A">
              <w:t>UE</w:t>
            </w:r>
          </w:p>
        </w:tc>
        <w:tc>
          <w:tcPr>
            <w:tcW w:w="0" w:type="auto"/>
            <w:hideMark/>
          </w:tcPr>
          <w:p w14:paraId="24BF9BC6" w14:textId="77777777" w:rsidR="00325B80" w:rsidRPr="00CB5B8A" w:rsidRDefault="00325B80" w:rsidP="0083149E">
            <w:pPr>
              <w:pStyle w:val="NoSpacing"/>
            </w:pPr>
            <w:r w:rsidRPr="00CB5B8A">
              <w:t>C</w:t>
            </w:r>
          </w:p>
        </w:tc>
        <w:tc>
          <w:tcPr>
            <w:tcW w:w="0" w:type="auto"/>
            <w:hideMark/>
          </w:tcPr>
          <w:p w14:paraId="65C7BDB0" w14:textId="77777777" w:rsidR="00325B80" w:rsidRPr="00CB5B8A" w:rsidRDefault="00325B80" w:rsidP="0083149E">
            <w:pPr>
              <w:pStyle w:val="NoSpacing"/>
            </w:pPr>
            <w:r w:rsidRPr="00CB5B8A">
              <w:t>The liberalism of the compensation committee strengthens the positive relationship between CEO liberalism and TMT horizontal pay equality. (</w:t>
            </w:r>
            <w:r w:rsidRPr="00CB5B8A">
              <w:rPr>
                <w:i/>
                <w:iCs/>
              </w:rPr>
              <w:t>e</w:t>
            </w:r>
            <w:r w:rsidRPr="00CB5B8A">
              <w:t>)</w:t>
            </w:r>
          </w:p>
        </w:tc>
      </w:tr>
      <w:tr w:rsidR="00325B80" w:rsidRPr="00CB5B8A" w14:paraId="6A98AFE9" w14:textId="77777777" w:rsidTr="004911D4">
        <w:tc>
          <w:tcPr>
            <w:tcW w:w="0" w:type="auto"/>
            <w:hideMark/>
          </w:tcPr>
          <w:p w14:paraId="3313A63A" w14:textId="77777777" w:rsidR="00325B80" w:rsidRPr="00CB5B8A" w:rsidRDefault="00325B80" w:rsidP="0083149E">
            <w:pPr>
              <w:pStyle w:val="NoSpacing"/>
            </w:pPr>
            <w:r w:rsidRPr="00CB5B8A">
              <w:t xml:space="preserve">Gupta and </w:t>
            </w:r>
            <w:proofErr w:type="spellStart"/>
            <w:r w:rsidRPr="00CB5B8A">
              <w:t>Wowak</w:t>
            </w:r>
            <w:proofErr w:type="spellEnd"/>
            <w:r w:rsidRPr="00CB5B8A">
              <w:t>, </w:t>
            </w:r>
            <w:hyperlink r:id="rId234" w:anchor="joms12444-bib-0105" w:history="1">
              <w:r w:rsidRPr="00CB5B8A">
                <w:rPr>
                  <w:rStyle w:val="Hyperlink"/>
                  <w:rFonts w:cstheme="minorHAnsi"/>
                  <w:color w:val="000000"/>
                </w:rPr>
                <w:t>2017</w:t>
              </w:r>
            </w:hyperlink>
            <w:r w:rsidRPr="00CB5B8A">
              <w:t>; ASQ</w:t>
            </w:r>
          </w:p>
        </w:tc>
        <w:tc>
          <w:tcPr>
            <w:tcW w:w="0" w:type="auto"/>
            <w:hideMark/>
          </w:tcPr>
          <w:p w14:paraId="13DCCD00" w14:textId="77777777" w:rsidR="00325B80" w:rsidRPr="00CB5B8A" w:rsidRDefault="00325B80" w:rsidP="0083149E">
            <w:pPr>
              <w:pStyle w:val="NoSpacing"/>
            </w:pPr>
            <w:r w:rsidRPr="00CB5B8A">
              <w:t>Agency, UE</w:t>
            </w:r>
          </w:p>
        </w:tc>
        <w:tc>
          <w:tcPr>
            <w:tcW w:w="0" w:type="auto"/>
            <w:hideMark/>
          </w:tcPr>
          <w:p w14:paraId="18B128E2" w14:textId="77777777" w:rsidR="00325B80" w:rsidRPr="00CB5B8A" w:rsidRDefault="00325B80" w:rsidP="0083149E">
            <w:pPr>
              <w:pStyle w:val="NoSpacing"/>
            </w:pPr>
            <w:r w:rsidRPr="00CB5B8A">
              <w:t>C</w:t>
            </w:r>
          </w:p>
        </w:tc>
        <w:tc>
          <w:tcPr>
            <w:tcW w:w="0" w:type="auto"/>
            <w:hideMark/>
          </w:tcPr>
          <w:p w14:paraId="5F7A1C33" w14:textId="77777777" w:rsidR="00325B80" w:rsidRPr="00CB5B8A" w:rsidRDefault="00325B80" w:rsidP="0083149E">
            <w:pPr>
              <w:pStyle w:val="NoSpacing"/>
            </w:pPr>
            <w:r w:rsidRPr="00CB5B8A">
              <w:t xml:space="preserve">Compensation committee political conservatism is positively related to CEO pay. Financial performance </w:t>
            </w:r>
            <w:r w:rsidRPr="00CB5B8A">
              <w:lastRenderedPageBreak/>
              <w:t>positively moderates the relationship of compensation committee conservatism and CEO pay. (</w:t>
            </w:r>
            <w:r w:rsidRPr="00CB5B8A">
              <w:rPr>
                <w:i/>
                <w:iCs/>
              </w:rPr>
              <w:t>e</w:t>
            </w:r>
            <w:r w:rsidRPr="00CB5B8A">
              <w:t>)</w:t>
            </w:r>
          </w:p>
        </w:tc>
      </w:tr>
      <w:tr w:rsidR="000537D6" w:rsidRPr="00CB5B8A" w14:paraId="0358545E" w14:textId="77777777" w:rsidTr="004911D4">
        <w:tc>
          <w:tcPr>
            <w:tcW w:w="0" w:type="auto"/>
          </w:tcPr>
          <w:p w14:paraId="72D41791" w14:textId="7D23D9D8" w:rsidR="000537D6" w:rsidRPr="00CB5B8A" w:rsidRDefault="000537D6" w:rsidP="0083149E">
            <w:pPr>
              <w:pStyle w:val="NoSpacing"/>
            </w:pPr>
            <w:r w:rsidRPr="000537D6">
              <w:lastRenderedPageBreak/>
              <w:t>Committee characteristics</w:t>
            </w:r>
          </w:p>
        </w:tc>
        <w:tc>
          <w:tcPr>
            <w:tcW w:w="0" w:type="auto"/>
          </w:tcPr>
          <w:p w14:paraId="4D9907A4" w14:textId="77777777" w:rsidR="000537D6" w:rsidRPr="00CB5B8A" w:rsidRDefault="000537D6" w:rsidP="0083149E">
            <w:pPr>
              <w:pStyle w:val="NoSpacing"/>
            </w:pPr>
          </w:p>
        </w:tc>
        <w:tc>
          <w:tcPr>
            <w:tcW w:w="0" w:type="auto"/>
          </w:tcPr>
          <w:p w14:paraId="02C70310" w14:textId="77777777" w:rsidR="000537D6" w:rsidRPr="00CB5B8A" w:rsidRDefault="000537D6" w:rsidP="0083149E">
            <w:pPr>
              <w:pStyle w:val="NoSpacing"/>
            </w:pPr>
          </w:p>
        </w:tc>
        <w:tc>
          <w:tcPr>
            <w:tcW w:w="0" w:type="auto"/>
          </w:tcPr>
          <w:p w14:paraId="27CD202E" w14:textId="77777777" w:rsidR="000537D6" w:rsidRPr="00CB5B8A" w:rsidRDefault="000537D6" w:rsidP="0083149E">
            <w:pPr>
              <w:pStyle w:val="NoSpacing"/>
            </w:pPr>
          </w:p>
        </w:tc>
      </w:tr>
      <w:tr w:rsidR="00325B80" w:rsidRPr="00CB5B8A" w14:paraId="07BED095" w14:textId="77777777" w:rsidTr="004911D4">
        <w:tc>
          <w:tcPr>
            <w:tcW w:w="0" w:type="auto"/>
            <w:hideMark/>
          </w:tcPr>
          <w:p w14:paraId="77CB2E83" w14:textId="77777777" w:rsidR="00325B80" w:rsidRPr="00CB5B8A" w:rsidRDefault="00325B80" w:rsidP="0083149E">
            <w:pPr>
              <w:pStyle w:val="NoSpacing"/>
            </w:pPr>
            <w:proofErr w:type="spellStart"/>
            <w:r w:rsidRPr="00CB5B8A">
              <w:t>Cyert</w:t>
            </w:r>
            <w:proofErr w:type="spellEnd"/>
            <w:r w:rsidRPr="00CB5B8A">
              <w:t>, Kang, and Kumar, </w:t>
            </w:r>
            <w:hyperlink r:id="rId235" w:anchor="joms12444-bib-0058" w:history="1">
              <w:r w:rsidRPr="00CB5B8A">
                <w:rPr>
                  <w:rStyle w:val="Hyperlink"/>
                  <w:rFonts w:cstheme="minorHAnsi"/>
                  <w:color w:val="000000"/>
                </w:rPr>
                <w:t>2002</w:t>
              </w:r>
            </w:hyperlink>
            <w:r w:rsidRPr="00CB5B8A">
              <w:t>; MS</w:t>
            </w:r>
          </w:p>
        </w:tc>
        <w:tc>
          <w:tcPr>
            <w:tcW w:w="0" w:type="auto"/>
            <w:hideMark/>
          </w:tcPr>
          <w:p w14:paraId="48C4589E" w14:textId="77777777" w:rsidR="00325B80" w:rsidRPr="00CB5B8A" w:rsidRDefault="00325B80" w:rsidP="0083149E">
            <w:pPr>
              <w:pStyle w:val="NoSpacing"/>
            </w:pPr>
            <w:r w:rsidRPr="00CB5B8A">
              <w:t>Agency, MP, Options</w:t>
            </w:r>
          </w:p>
        </w:tc>
        <w:tc>
          <w:tcPr>
            <w:tcW w:w="0" w:type="auto"/>
            <w:hideMark/>
          </w:tcPr>
          <w:p w14:paraId="2F887726" w14:textId="77777777" w:rsidR="00325B80" w:rsidRPr="00CB5B8A" w:rsidRDefault="00325B80" w:rsidP="0083149E">
            <w:pPr>
              <w:pStyle w:val="NoSpacing"/>
            </w:pPr>
            <w:r w:rsidRPr="00CB5B8A">
              <w:t>C</w:t>
            </w:r>
          </w:p>
        </w:tc>
        <w:tc>
          <w:tcPr>
            <w:tcW w:w="0" w:type="auto"/>
            <w:hideMark/>
          </w:tcPr>
          <w:p w14:paraId="214FA6CD" w14:textId="77777777" w:rsidR="00325B80" w:rsidRPr="00CB5B8A" w:rsidRDefault="00325B80" w:rsidP="0083149E">
            <w:pPr>
              <w:pStyle w:val="NoSpacing"/>
            </w:pPr>
            <w:r w:rsidRPr="00CB5B8A">
              <w:t>Compensation committee members’ stock ownership in company negatively related to CEO base salary, equity compensation, and discretionary compensation. Compensation committee members’ stock ownership negatively associated with CEO discretionary compensation in small, but not large, firms.</w:t>
            </w:r>
          </w:p>
        </w:tc>
      </w:tr>
      <w:tr w:rsidR="00325B80" w:rsidRPr="00CB5B8A" w14:paraId="18497CB8" w14:textId="77777777" w:rsidTr="004911D4">
        <w:tc>
          <w:tcPr>
            <w:tcW w:w="0" w:type="auto"/>
            <w:hideMark/>
          </w:tcPr>
          <w:p w14:paraId="3E5489E5" w14:textId="77777777" w:rsidR="00325B80" w:rsidRPr="00CB5B8A" w:rsidRDefault="00325B80" w:rsidP="0083149E">
            <w:pPr>
              <w:pStyle w:val="NoSpacing"/>
            </w:pPr>
            <w:r w:rsidRPr="00CB5B8A">
              <w:t>Persons, </w:t>
            </w:r>
            <w:hyperlink r:id="rId236" w:anchor="joms12444-bib-0166" w:history="1">
              <w:r w:rsidRPr="00CB5B8A">
                <w:rPr>
                  <w:rStyle w:val="Hyperlink"/>
                  <w:rFonts w:cstheme="minorHAnsi"/>
                  <w:color w:val="000000"/>
                </w:rPr>
                <w:t>2006</w:t>
              </w:r>
            </w:hyperlink>
            <w:r w:rsidRPr="00CB5B8A">
              <w:t>; JBE</w:t>
            </w:r>
          </w:p>
        </w:tc>
        <w:tc>
          <w:tcPr>
            <w:tcW w:w="0" w:type="auto"/>
            <w:hideMark/>
          </w:tcPr>
          <w:p w14:paraId="4C3ADEA6" w14:textId="77777777" w:rsidR="00325B80" w:rsidRPr="00CB5B8A" w:rsidRDefault="00325B80" w:rsidP="0083149E">
            <w:pPr>
              <w:pStyle w:val="NoSpacing"/>
            </w:pPr>
            <w:r w:rsidRPr="00CB5B8A">
              <w:t> </w:t>
            </w:r>
          </w:p>
        </w:tc>
        <w:tc>
          <w:tcPr>
            <w:tcW w:w="0" w:type="auto"/>
            <w:hideMark/>
          </w:tcPr>
          <w:p w14:paraId="097C5296" w14:textId="77777777" w:rsidR="00325B80" w:rsidRPr="00CB5B8A" w:rsidRDefault="00325B80" w:rsidP="0083149E">
            <w:pPr>
              <w:pStyle w:val="NoSpacing"/>
            </w:pPr>
            <w:r w:rsidRPr="00CB5B8A">
              <w:t>C</w:t>
            </w:r>
          </w:p>
        </w:tc>
        <w:tc>
          <w:tcPr>
            <w:tcW w:w="0" w:type="auto"/>
            <w:hideMark/>
          </w:tcPr>
          <w:p w14:paraId="0178F486" w14:textId="77777777" w:rsidR="00325B80" w:rsidRPr="00CB5B8A" w:rsidRDefault="00325B80" w:rsidP="0083149E">
            <w:pPr>
              <w:pStyle w:val="NoSpacing"/>
            </w:pPr>
            <w:r w:rsidRPr="00CB5B8A">
              <w:t>No reduction in compensation for firms with fraud or lawsuits if there is a larger compensation committee. Compensation committee characteristics not associated with CEO dismissal if there is fraud or lawsuit.</w:t>
            </w:r>
          </w:p>
        </w:tc>
      </w:tr>
      <w:tr w:rsidR="00325B80" w:rsidRPr="00CB5B8A" w14:paraId="73591A89" w14:textId="77777777" w:rsidTr="004911D4">
        <w:tc>
          <w:tcPr>
            <w:tcW w:w="0" w:type="auto"/>
            <w:hideMark/>
          </w:tcPr>
          <w:p w14:paraId="56424F9F" w14:textId="77777777" w:rsidR="00325B80" w:rsidRPr="00CB5B8A" w:rsidRDefault="00325B80" w:rsidP="0083149E">
            <w:pPr>
              <w:pStyle w:val="NoSpacing"/>
            </w:pPr>
            <w:r w:rsidRPr="00CB5B8A">
              <w:t xml:space="preserve">Sun and </w:t>
            </w:r>
            <w:proofErr w:type="spellStart"/>
            <w:r w:rsidRPr="00CB5B8A">
              <w:t>Cahan</w:t>
            </w:r>
            <w:proofErr w:type="spellEnd"/>
            <w:r w:rsidRPr="00CB5B8A">
              <w:t>, </w:t>
            </w:r>
            <w:hyperlink r:id="rId237" w:anchor="joms12444-bib-0180" w:history="1">
              <w:r w:rsidRPr="00CB5B8A">
                <w:rPr>
                  <w:rStyle w:val="Hyperlink"/>
                  <w:rFonts w:cstheme="minorHAnsi"/>
                  <w:color w:val="000000"/>
                </w:rPr>
                <w:t>2009</w:t>
              </w:r>
            </w:hyperlink>
            <w:r w:rsidRPr="00CB5B8A">
              <w:t>; CGIR</w:t>
            </w:r>
          </w:p>
        </w:tc>
        <w:tc>
          <w:tcPr>
            <w:tcW w:w="0" w:type="auto"/>
            <w:hideMark/>
          </w:tcPr>
          <w:p w14:paraId="48F5759E" w14:textId="77777777" w:rsidR="00325B80" w:rsidRPr="00CB5B8A" w:rsidRDefault="00325B80" w:rsidP="0083149E">
            <w:pPr>
              <w:pStyle w:val="NoSpacing"/>
            </w:pPr>
            <w:r w:rsidRPr="00CB5B8A">
              <w:t>Agency</w:t>
            </w:r>
          </w:p>
        </w:tc>
        <w:tc>
          <w:tcPr>
            <w:tcW w:w="0" w:type="auto"/>
            <w:hideMark/>
          </w:tcPr>
          <w:p w14:paraId="0BAE114F" w14:textId="77777777" w:rsidR="00325B80" w:rsidRPr="00CB5B8A" w:rsidRDefault="00325B80" w:rsidP="0083149E">
            <w:pPr>
              <w:pStyle w:val="NoSpacing"/>
            </w:pPr>
            <w:r w:rsidRPr="00CB5B8A">
              <w:t>C</w:t>
            </w:r>
          </w:p>
        </w:tc>
        <w:tc>
          <w:tcPr>
            <w:tcW w:w="0" w:type="auto"/>
            <w:hideMark/>
          </w:tcPr>
          <w:p w14:paraId="2FDAAE2F" w14:textId="77777777" w:rsidR="00325B80" w:rsidRPr="00CB5B8A" w:rsidRDefault="00325B80" w:rsidP="0083149E">
            <w:pPr>
              <w:pStyle w:val="NoSpacing"/>
            </w:pPr>
            <w:r w:rsidRPr="00CB5B8A">
              <w:t>CEO current compensation more positively associated with accounting earnings when firms have higher compensation committee quality. Positive effect of compensation committee quality on the association between CEO current compensation and accounting earnings is less in high growth or loss‐making firms. (</w:t>
            </w:r>
            <w:r w:rsidRPr="00CB5B8A">
              <w:rPr>
                <w:i/>
                <w:iCs/>
              </w:rPr>
              <w:t>e</w:t>
            </w:r>
            <w:r w:rsidRPr="00CB5B8A">
              <w:t>)</w:t>
            </w:r>
          </w:p>
        </w:tc>
      </w:tr>
      <w:tr w:rsidR="00325B80" w:rsidRPr="00CB5B8A" w14:paraId="64F6B94E" w14:textId="77777777" w:rsidTr="004911D4">
        <w:tc>
          <w:tcPr>
            <w:tcW w:w="0" w:type="auto"/>
            <w:hideMark/>
          </w:tcPr>
          <w:p w14:paraId="3C5BF554" w14:textId="77777777" w:rsidR="00325B80" w:rsidRPr="00CB5B8A" w:rsidRDefault="00325B80" w:rsidP="0083149E">
            <w:pPr>
              <w:pStyle w:val="NoSpacing"/>
            </w:pPr>
            <w:r w:rsidRPr="00CB5B8A">
              <w:t>Tosi and Gomez‐Mejia, </w:t>
            </w:r>
            <w:hyperlink r:id="rId238" w:anchor="joms12444-bib-0183" w:history="1">
              <w:r w:rsidRPr="00CB5B8A">
                <w:rPr>
                  <w:rStyle w:val="Hyperlink"/>
                  <w:rFonts w:cstheme="minorHAnsi"/>
                  <w:color w:val="000000"/>
                </w:rPr>
                <w:t>1989</w:t>
              </w:r>
            </w:hyperlink>
            <w:r w:rsidRPr="00CB5B8A">
              <w:t>; ASQ</w:t>
            </w:r>
          </w:p>
        </w:tc>
        <w:tc>
          <w:tcPr>
            <w:tcW w:w="0" w:type="auto"/>
            <w:hideMark/>
          </w:tcPr>
          <w:p w14:paraId="2EDF5F39" w14:textId="77777777" w:rsidR="00325B80" w:rsidRPr="00CB5B8A" w:rsidRDefault="00325B80" w:rsidP="0083149E">
            <w:pPr>
              <w:pStyle w:val="NoSpacing"/>
            </w:pPr>
            <w:r w:rsidRPr="00CB5B8A">
              <w:t>Agency</w:t>
            </w:r>
          </w:p>
        </w:tc>
        <w:tc>
          <w:tcPr>
            <w:tcW w:w="0" w:type="auto"/>
            <w:hideMark/>
          </w:tcPr>
          <w:p w14:paraId="4A54E107" w14:textId="77777777" w:rsidR="00325B80" w:rsidRPr="00CB5B8A" w:rsidRDefault="00325B80" w:rsidP="0083149E">
            <w:pPr>
              <w:pStyle w:val="NoSpacing"/>
            </w:pPr>
            <w:r w:rsidRPr="00CB5B8A">
              <w:t>C</w:t>
            </w:r>
          </w:p>
        </w:tc>
        <w:tc>
          <w:tcPr>
            <w:tcW w:w="0" w:type="auto"/>
            <w:hideMark/>
          </w:tcPr>
          <w:p w14:paraId="3549A2C9" w14:textId="77777777" w:rsidR="00325B80" w:rsidRPr="00CB5B8A" w:rsidRDefault="00325B80" w:rsidP="0083149E">
            <w:pPr>
              <w:pStyle w:val="NoSpacing"/>
            </w:pPr>
            <w:r w:rsidRPr="00CB5B8A">
              <w:t xml:space="preserve">Monitoring of CEO pay is positively related to compensation committee influence in both management and </w:t>
            </w:r>
            <w:proofErr w:type="gramStart"/>
            <w:r w:rsidRPr="00CB5B8A">
              <w:t>owner controlled</w:t>
            </w:r>
            <w:proofErr w:type="gramEnd"/>
            <w:r w:rsidRPr="00CB5B8A">
              <w:t xml:space="preserve"> firms.</w:t>
            </w:r>
          </w:p>
        </w:tc>
      </w:tr>
      <w:tr w:rsidR="000537D6" w:rsidRPr="00CB5B8A" w14:paraId="2A92BDDD" w14:textId="77777777" w:rsidTr="004911D4">
        <w:tc>
          <w:tcPr>
            <w:tcW w:w="0" w:type="auto"/>
          </w:tcPr>
          <w:p w14:paraId="27D0059F" w14:textId="5AFA1833" w:rsidR="000537D6" w:rsidRPr="00CB5B8A" w:rsidRDefault="000537D6" w:rsidP="0083149E">
            <w:pPr>
              <w:pStyle w:val="NoSpacing"/>
            </w:pPr>
            <w:r w:rsidRPr="000537D6">
              <w:t>Committee anchoring</w:t>
            </w:r>
          </w:p>
        </w:tc>
        <w:tc>
          <w:tcPr>
            <w:tcW w:w="0" w:type="auto"/>
          </w:tcPr>
          <w:p w14:paraId="72746486" w14:textId="77777777" w:rsidR="000537D6" w:rsidRPr="00CB5B8A" w:rsidRDefault="000537D6" w:rsidP="0083149E">
            <w:pPr>
              <w:pStyle w:val="NoSpacing"/>
            </w:pPr>
          </w:p>
        </w:tc>
        <w:tc>
          <w:tcPr>
            <w:tcW w:w="0" w:type="auto"/>
          </w:tcPr>
          <w:p w14:paraId="7641589F" w14:textId="77777777" w:rsidR="000537D6" w:rsidRPr="00CB5B8A" w:rsidRDefault="000537D6" w:rsidP="0083149E">
            <w:pPr>
              <w:pStyle w:val="NoSpacing"/>
            </w:pPr>
          </w:p>
        </w:tc>
        <w:tc>
          <w:tcPr>
            <w:tcW w:w="0" w:type="auto"/>
          </w:tcPr>
          <w:p w14:paraId="43F1B3FD" w14:textId="77777777" w:rsidR="000537D6" w:rsidRPr="00CB5B8A" w:rsidRDefault="000537D6" w:rsidP="0083149E">
            <w:pPr>
              <w:pStyle w:val="NoSpacing"/>
            </w:pPr>
          </w:p>
        </w:tc>
      </w:tr>
      <w:tr w:rsidR="00325B80" w:rsidRPr="00CB5B8A" w14:paraId="7B62E68B" w14:textId="77777777" w:rsidTr="004911D4">
        <w:tc>
          <w:tcPr>
            <w:tcW w:w="0" w:type="auto"/>
            <w:hideMark/>
          </w:tcPr>
          <w:p w14:paraId="5A6864C1" w14:textId="77777777" w:rsidR="00325B80" w:rsidRPr="00CB5B8A" w:rsidRDefault="00325B80" w:rsidP="0083149E">
            <w:pPr>
              <w:pStyle w:val="NoSpacing"/>
            </w:pPr>
            <w:proofErr w:type="spellStart"/>
            <w:r w:rsidRPr="00CB5B8A">
              <w:t>Adut</w:t>
            </w:r>
            <w:proofErr w:type="spellEnd"/>
            <w:r w:rsidRPr="00CB5B8A">
              <w:t xml:space="preserve">, </w:t>
            </w:r>
            <w:proofErr w:type="spellStart"/>
            <w:r w:rsidRPr="00CB5B8A">
              <w:t>Cready</w:t>
            </w:r>
            <w:proofErr w:type="spellEnd"/>
            <w:r w:rsidRPr="00CB5B8A">
              <w:t>, and Lopez, </w:t>
            </w:r>
            <w:hyperlink r:id="rId239" w:anchor="joms12444-bib-0005" w:history="1">
              <w:r w:rsidRPr="00CB5B8A">
                <w:rPr>
                  <w:rStyle w:val="Hyperlink"/>
                  <w:rFonts w:cstheme="minorHAnsi"/>
                  <w:color w:val="000000"/>
                </w:rPr>
                <w:t>2003</w:t>
              </w:r>
            </w:hyperlink>
            <w:r w:rsidRPr="00CB5B8A">
              <w:t>; TAR</w:t>
            </w:r>
          </w:p>
        </w:tc>
        <w:tc>
          <w:tcPr>
            <w:tcW w:w="0" w:type="auto"/>
            <w:hideMark/>
          </w:tcPr>
          <w:p w14:paraId="71EE177A" w14:textId="77777777" w:rsidR="00325B80" w:rsidRPr="00CB5B8A" w:rsidRDefault="00325B80" w:rsidP="0083149E">
            <w:pPr>
              <w:pStyle w:val="NoSpacing"/>
            </w:pPr>
            <w:r w:rsidRPr="00CB5B8A">
              <w:t> </w:t>
            </w:r>
          </w:p>
        </w:tc>
        <w:tc>
          <w:tcPr>
            <w:tcW w:w="0" w:type="auto"/>
            <w:hideMark/>
          </w:tcPr>
          <w:p w14:paraId="56079B94" w14:textId="77777777" w:rsidR="00325B80" w:rsidRPr="00CB5B8A" w:rsidRDefault="00325B80" w:rsidP="0083149E">
            <w:pPr>
              <w:pStyle w:val="NoSpacing"/>
            </w:pPr>
            <w:r w:rsidRPr="00CB5B8A">
              <w:t>C</w:t>
            </w:r>
          </w:p>
        </w:tc>
        <w:tc>
          <w:tcPr>
            <w:tcW w:w="0" w:type="auto"/>
            <w:hideMark/>
          </w:tcPr>
          <w:p w14:paraId="7CE86B22" w14:textId="77777777" w:rsidR="00325B80" w:rsidRPr="00CB5B8A" w:rsidRDefault="00325B80" w:rsidP="0083149E">
            <w:pPr>
              <w:pStyle w:val="NoSpacing"/>
            </w:pPr>
            <w:r w:rsidRPr="00CB5B8A">
              <w:t>Compensation committees intervene to modify the firm's net income used to determine CEO compensation when there are reported restructurings; The extent of the intervention is dependent on the frequency of the restructurings and CEO tenure.</w:t>
            </w:r>
          </w:p>
        </w:tc>
      </w:tr>
      <w:tr w:rsidR="00325B80" w:rsidRPr="00CB5B8A" w14:paraId="66F027A5" w14:textId="77777777" w:rsidTr="004911D4">
        <w:tc>
          <w:tcPr>
            <w:tcW w:w="0" w:type="auto"/>
            <w:hideMark/>
          </w:tcPr>
          <w:p w14:paraId="1C33519E" w14:textId="77777777" w:rsidR="00325B80" w:rsidRPr="00CB5B8A" w:rsidRDefault="00325B80" w:rsidP="0083149E">
            <w:pPr>
              <w:pStyle w:val="NoSpacing"/>
            </w:pPr>
            <w:proofErr w:type="spellStart"/>
            <w:r w:rsidRPr="00CB5B8A">
              <w:t>Bizjak</w:t>
            </w:r>
            <w:proofErr w:type="spellEnd"/>
            <w:r w:rsidRPr="00CB5B8A">
              <w:t>, Lemmon, and Naveen, </w:t>
            </w:r>
            <w:hyperlink r:id="rId240" w:anchor="joms12444-bib-0026" w:history="1">
              <w:r w:rsidRPr="00CB5B8A">
                <w:rPr>
                  <w:rStyle w:val="Hyperlink"/>
                  <w:rFonts w:cstheme="minorHAnsi"/>
                  <w:color w:val="000000"/>
                </w:rPr>
                <w:t>2008</w:t>
              </w:r>
            </w:hyperlink>
            <w:r w:rsidRPr="00CB5B8A">
              <w:t>; JFE</w:t>
            </w:r>
          </w:p>
        </w:tc>
        <w:tc>
          <w:tcPr>
            <w:tcW w:w="0" w:type="auto"/>
            <w:hideMark/>
          </w:tcPr>
          <w:p w14:paraId="77CEDC42" w14:textId="77777777" w:rsidR="00325B80" w:rsidRPr="00CB5B8A" w:rsidRDefault="00325B80" w:rsidP="0083149E">
            <w:pPr>
              <w:pStyle w:val="NoSpacing"/>
            </w:pPr>
            <w:r w:rsidRPr="00CB5B8A">
              <w:t> </w:t>
            </w:r>
          </w:p>
        </w:tc>
        <w:tc>
          <w:tcPr>
            <w:tcW w:w="0" w:type="auto"/>
            <w:hideMark/>
          </w:tcPr>
          <w:p w14:paraId="55E4C337" w14:textId="77777777" w:rsidR="00325B80" w:rsidRPr="00CB5B8A" w:rsidRDefault="00325B80" w:rsidP="0083149E">
            <w:pPr>
              <w:pStyle w:val="NoSpacing"/>
            </w:pPr>
            <w:r w:rsidRPr="00CB5B8A">
              <w:t>C</w:t>
            </w:r>
          </w:p>
        </w:tc>
        <w:tc>
          <w:tcPr>
            <w:tcW w:w="0" w:type="auto"/>
            <w:hideMark/>
          </w:tcPr>
          <w:p w14:paraId="4421FCE8" w14:textId="77777777" w:rsidR="00325B80" w:rsidRPr="00CB5B8A" w:rsidRDefault="00325B80" w:rsidP="0083149E">
            <w:pPr>
              <w:pStyle w:val="NoSpacing"/>
            </w:pPr>
            <w:r w:rsidRPr="00CB5B8A">
              <w:t>Boards use various criteria (e.g., referencing peer firms, firm size, relative performance) to determine CEO compensation structure.</w:t>
            </w:r>
          </w:p>
        </w:tc>
      </w:tr>
      <w:tr w:rsidR="00325B80" w:rsidRPr="00CB5B8A" w14:paraId="338517CB" w14:textId="77777777" w:rsidTr="004911D4">
        <w:tc>
          <w:tcPr>
            <w:tcW w:w="0" w:type="auto"/>
            <w:hideMark/>
          </w:tcPr>
          <w:p w14:paraId="262DDD34" w14:textId="77777777" w:rsidR="00325B80" w:rsidRPr="00CB5B8A" w:rsidRDefault="00325B80" w:rsidP="0083149E">
            <w:pPr>
              <w:pStyle w:val="NoSpacing"/>
            </w:pPr>
            <w:proofErr w:type="spellStart"/>
            <w:r w:rsidRPr="00CB5B8A">
              <w:t>Ezzamel</w:t>
            </w:r>
            <w:proofErr w:type="spellEnd"/>
            <w:r w:rsidRPr="00CB5B8A">
              <w:t xml:space="preserve"> and Watson, </w:t>
            </w:r>
            <w:hyperlink r:id="rId241" w:anchor="joms12444-bib-0079" w:history="1">
              <w:r w:rsidRPr="00CB5B8A">
                <w:rPr>
                  <w:rStyle w:val="Hyperlink"/>
                  <w:rFonts w:cstheme="minorHAnsi"/>
                  <w:color w:val="000000"/>
                </w:rPr>
                <w:t>2002</w:t>
              </w:r>
            </w:hyperlink>
            <w:r w:rsidRPr="00CB5B8A">
              <w:t>; JMS</w:t>
            </w:r>
          </w:p>
        </w:tc>
        <w:tc>
          <w:tcPr>
            <w:tcW w:w="0" w:type="auto"/>
            <w:hideMark/>
          </w:tcPr>
          <w:p w14:paraId="488BDBD2" w14:textId="77777777" w:rsidR="00325B80" w:rsidRPr="00CB5B8A" w:rsidRDefault="00325B80" w:rsidP="0083149E">
            <w:pPr>
              <w:pStyle w:val="NoSpacing"/>
            </w:pPr>
            <w:r w:rsidRPr="00CB5B8A">
              <w:t>Equity, SC</w:t>
            </w:r>
          </w:p>
        </w:tc>
        <w:tc>
          <w:tcPr>
            <w:tcW w:w="0" w:type="auto"/>
            <w:hideMark/>
          </w:tcPr>
          <w:p w14:paraId="387CEF84" w14:textId="77777777" w:rsidR="00325B80" w:rsidRPr="00CB5B8A" w:rsidRDefault="00325B80" w:rsidP="0083149E">
            <w:pPr>
              <w:pStyle w:val="NoSpacing"/>
            </w:pPr>
            <w:r w:rsidRPr="00CB5B8A">
              <w:t>C</w:t>
            </w:r>
          </w:p>
        </w:tc>
        <w:tc>
          <w:tcPr>
            <w:tcW w:w="0" w:type="auto"/>
            <w:hideMark/>
          </w:tcPr>
          <w:p w14:paraId="2BFD67D5" w14:textId="77777777" w:rsidR="00325B80" w:rsidRPr="00CB5B8A" w:rsidRDefault="00325B80" w:rsidP="0083149E">
            <w:pPr>
              <w:pStyle w:val="NoSpacing"/>
            </w:pPr>
            <w:r w:rsidRPr="00CB5B8A">
              <w:t>UK compensation committees adjust CEO pay in line with anticipated market rates, rather than being consistent with pay changes for other committee members. (</w:t>
            </w:r>
            <w:r w:rsidRPr="00CB5B8A">
              <w:rPr>
                <w:i/>
                <w:iCs/>
              </w:rPr>
              <w:t>United Kingdom</w:t>
            </w:r>
            <w:r w:rsidRPr="00CB5B8A">
              <w:t>)</w:t>
            </w:r>
          </w:p>
        </w:tc>
      </w:tr>
      <w:tr w:rsidR="00325B80" w:rsidRPr="00CB5B8A" w14:paraId="2AE9855A" w14:textId="77777777" w:rsidTr="004911D4">
        <w:tc>
          <w:tcPr>
            <w:tcW w:w="0" w:type="auto"/>
            <w:hideMark/>
          </w:tcPr>
          <w:p w14:paraId="13EE902E" w14:textId="77777777" w:rsidR="00325B80" w:rsidRPr="00CB5B8A" w:rsidRDefault="00325B80" w:rsidP="0083149E">
            <w:pPr>
              <w:pStyle w:val="NoSpacing"/>
            </w:pPr>
            <w:proofErr w:type="spellStart"/>
            <w:r w:rsidRPr="00CB5B8A">
              <w:t>Faulkender</w:t>
            </w:r>
            <w:proofErr w:type="spellEnd"/>
            <w:r w:rsidRPr="00CB5B8A">
              <w:t xml:space="preserve"> and Yang, </w:t>
            </w:r>
            <w:hyperlink r:id="rId242" w:anchor="joms12444-bib-0085" w:history="1">
              <w:r w:rsidRPr="00CB5B8A">
                <w:rPr>
                  <w:rStyle w:val="Hyperlink"/>
                  <w:rFonts w:cstheme="minorHAnsi"/>
                  <w:color w:val="000000"/>
                </w:rPr>
                <w:t>2010</w:t>
              </w:r>
            </w:hyperlink>
            <w:r w:rsidRPr="00CB5B8A">
              <w:t>; JFE</w:t>
            </w:r>
          </w:p>
        </w:tc>
        <w:tc>
          <w:tcPr>
            <w:tcW w:w="0" w:type="auto"/>
            <w:hideMark/>
          </w:tcPr>
          <w:p w14:paraId="421DE87D" w14:textId="77777777" w:rsidR="00325B80" w:rsidRPr="00CB5B8A" w:rsidRDefault="00325B80" w:rsidP="0083149E">
            <w:pPr>
              <w:pStyle w:val="NoSpacing"/>
            </w:pPr>
            <w:r w:rsidRPr="00CB5B8A">
              <w:t> </w:t>
            </w:r>
          </w:p>
        </w:tc>
        <w:tc>
          <w:tcPr>
            <w:tcW w:w="0" w:type="auto"/>
            <w:hideMark/>
          </w:tcPr>
          <w:p w14:paraId="106CCA98" w14:textId="77777777" w:rsidR="00325B80" w:rsidRPr="00CB5B8A" w:rsidRDefault="00325B80" w:rsidP="0083149E">
            <w:pPr>
              <w:pStyle w:val="NoSpacing"/>
            </w:pPr>
            <w:r w:rsidRPr="00CB5B8A">
              <w:t>C</w:t>
            </w:r>
          </w:p>
        </w:tc>
        <w:tc>
          <w:tcPr>
            <w:tcW w:w="0" w:type="auto"/>
            <w:hideMark/>
          </w:tcPr>
          <w:p w14:paraId="38A4F220" w14:textId="77777777" w:rsidR="00325B80" w:rsidRPr="00CB5B8A" w:rsidRDefault="00325B80" w:rsidP="0083149E">
            <w:pPr>
              <w:pStyle w:val="NoSpacing"/>
            </w:pPr>
            <w:r w:rsidRPr="00CB5B8A">
              <w:t>Compensation committees seem to endorse compensation peer groups that include unrelated firms, possibly because such firms would potentially ratchet up the level of pay for the CEOs</w:t>
            </w:r>
          </w:p>
        </w:tc>
      </w:tr>
      <w:tr w:rsidR="00325B80" w:rsidRPr="00CB5B8A" w14:paraId="28E5E1CE" w14:textId="77777777" w:rsidTr="004911D4">
        <w:tc>
          <w:tcPr>
            <w:tcW w:w="0" w:type="auto"/>
            <w:hideMark/>
          </w:tcPr>
          <w:p w14:paraId="5BAD8B5C" w14:textId="77777777" w:rsidR="00325B80" w:rsidRPr="00CB5B8A" w:rsidRDefault="00325B80" w:rsidP="0083149E">
            <w:pPr>
              <w:pStyle w:val="NoSpacing"/>
            </w:pPr>
            <w:proofErr w:type="spellStart"/>
            <w:r w:rsidRPr="00CB5B8A">
              <w:t>Fich</w:t>
            </w:r>
            <w:proofErr w:type="spellEnd"/>
            <w:r w:rsidRPr="00CB5B8A">
              <w:t>, Starks, and Yore, </w:t>
            </w:r>
            <w:hyperlink r:id="rId243" w:anchor="joms12444-bib-0091" w:history="1">
              <w:r w:rsidRPr="00CB5B8A">
                <w:rPr>
                  <w:rStyle w:val="Hyperlink"/>
                  <w:rFonts w:cstheme="minorHAnsi"/>
                  <w:color w:val="000000"/>
                </w:rPr>
                <w:t>2014</w:t>
              </w:r>
            </w:hyperlink>
            <w:r w:rsidRPr="00CB5B8A">
              <w:t>; JFE</w:t>
            </w:r>
          </w:p>
        </w:tc>
        <w:tc>
          <w:tcPr>
            <w:tcW w:w="0" w:type="auto"/>
            <w:hideMark/>
          </w:tcPr>
          <w:p w14:paraId="2BC83512" w14:textId="77777777" w:rsidR="00325B80" w:rsidRPr="00CB5B8A" w:rsidRDefault="00325B80" w:rsidP="0083149E">
            <w:pPr>
              <w:pStyle w:val="NoSpacing"/>
            </w:pPr>
            <w:r w:rsidRPr="00CB5B8A">
              <w:t>Agency</w:t>
            </w:r>
          </w:p>
        </w:tc>
        <w:tc>
          <w:tcPr>
            <w:tcW w:w="0" w:type="auto"/>
            <w:hideMark/>
          </w:tcPr>
          <w:p w14:paraId="3AA8B58D" w14:textId="77777777" w:rsidR="00325B80" w:rsidRPr="00CB5B8A" w:rsidRDefault="00325B80" w:rsidP="0083149E">
            <w:pPr>
              <w:pStyle w:val="NoSpacing"/>
            </w:pPr>
            <w:r w:rsidRPr="00CB5B8A">
              <w:t>C</w:t>
            </w:r>
          </w:p>
        </w:tc>
        <w:tc>
          <w:tcPr>
            <w:tcW w:w="0" w:type="auto"/>
            <w:hideMark/>
          </w:tcPr>
          <w:p w14:paraId="7549BD08" w14:textId="77777777" w:rsidR="00325B80" w:rsidRPr="00CB5B8A" w:rsidRDefault="00325B80" w:rsidP="0083149E">
            <w:pPr>
              <w:pStyle w:val="NoSpacing"/>
            </w:pPr>
            <w:r w:rsidRPr="00CB5B8A">
              <w:t>Deal‐making firms’ boards are significantly less likely than non‐deal‐making boards to cite financial performance measures as justification for increasing CEO pay and to mention growth as a rationale for compensation decisions. However, deal‐making boards are more likely to rely upon measures of CEO non‐financial performance to justify pay raises. (</w:t>
            </w:r>
            <w:r w:rsidRPr="00CB5B8A">
              <w:rPr>
                <w:i/>
                <w:iCs/>
              </w:rPr>
              <w:t>e</w:t>
            </w:r>
            <w:r w:rsidRPr="00CB5B8A">
              <w:t>)</w:t>
            </w:r>
          </w:p>
        </w:tc>
      </w:tr>
      <w:tr w:rsidR="00325B80" w:rsidRPr="00CB5B8A" w14:paraId="43D1FF2F" w14:textId="77777777" w:rsidTr="004911D4">
        <w:tc>
          <w:tcPr>
            <w:tcW w:w="0" w:type="auto"/>
            <w:hideMark/>
          </w:tcPr>
          <w:p w14:paraId="16146618" w14:textId="77777777" w:rsidR="00325B80" w:rsidRPr="00CB5B8A" w:rsidRDefault="00325B80" w:rsidP="0083149E">
            <w:pPr>
              <w:pStyle w:val="NoSpacing"/>
            </w:pPr>
            <w:r w:rsidRPr="00CB5B8A">
              <w:t>O'Reilly, Main, and Crystal, </w:t>
            </w:r>
            <w:hyperlink r:id="rId244" w:anchor="joms12444-bib-0162" w:history="1">
              <w:r w:rsidRPr="00CB5B8A">
                <w:rPr>
                  <w:rStyle w:val="Hyperlink"/>
                  <w:rFonts w:cstheme="minorHAnsi"/>
                  <w:color w:val="000000"/>
                </w:rPr>
                <w:t>1988</w:t>
              </w:r>
            </w:hyperlink>
            <w:r w:rsidRPr="00CB5B8A">
              <w:t>; ASQ</w:t>
            </w:r>
          </w:p>
        </w:tc>
        <w:tc>
          <w:tcPr>
            <w:tcW w:w="0" w:type="auto"/>
            <w:hideMark/>
          </w:tcPr>
          <w:p w14:paraId="279D5A6C" w14:textId="77777777" w:rsidR="00325B80" w:rsidRPr="00CB5B8A" w:rsidRDefault="00325B80" w:rsidP="0083149E">
            <w:pPr>
              <w:pStyle w:val="NoSpacing"/>
            </w:pPr>
            <w:r w:rsidRPr="00CB5B8A">
              <w:t>SC, Anchoring, Tournament</w:t>
            </w:r>
          </w:p>
        </w:tc>
        <w:tc>
          <w:tcPr>
            <w:tcW w:w="0" w:type="auto"/>
            <w:hideMark/>
          </w:tcPr>
          <w:p w14:paraId="5AA2A172" w14:textId="77777777" w:rsidR="00325B80" w:rsidRPr="00CB5B8A" w:rsidRDefault="00325B80" w:rsidP="0083149E">
            <w:pPr>
              <w:pStyle w:val="NoSpacing"/>
            </w:pPr>
            <w:r w:rsidRPr="00CB5B8A">
              <w:t>C</w:t>
            </w:r>
          </w:p>
        </w:tc>
        <w:tc>
          <w:tcPr>
            <w:tcW w:w="0" w:type="auto"/>
            <w:hideMark/>
          </w:tcPr>
          <w:p w14:paraId="2C1885CE" w14:textId="77777777" w:rsidR="00325B80" w:rsidRPr="00CB5B8A" w:rsidRDefault="00325B80" w:rsidP="0083149E">
            <w:pPr>
              <w:pStyle w:val="NoSpacing"/>
            </w:pPr>
            <w:r w:rsidRPr="00CB5B8A">
              <w:t xml:space="preserve">Strong support for social comparison and anchoring theories, with compensation committee member pay </w:t>
            </w:r>
            <w:r w:rsidRPr="00CB5B8A">
              <w:lastRenderedPageBreak/>
              <w:t>associated with CEO compensation. No support for tournament theory in predicting CEO compensation.</w:t>
            </w:r>
          </w:p>
        </w:tc>
      </w:tr>
      <w:tr w:rsidR="00325B80" w:rsidRPr="00CB5B8A" w14:paraId="4E935F43" w14:textId="77777777" w:rsidTr="004911D4">
        <w:tc>
          <w:tcPr>
            <w:tcW w:w="0" w:type="auto"/>
            <w:hideMark/>
          </w:tcPr>
          <w:p w14:paraId="6A37959F" w14:textId="77777777" w:rsidR="00325B80" w:rsidRPr="00CB5B8A" w:rsidRDefault="00325B80" w:rsidP="0083149E">
            <w:pPr>
              <w:pStyle w:val="NoSpacing"/>
            </w:pPr>
            <w:r w:rsidRPr="00CB5B8A">
              <w:lastRenderedPageBreak/>
              <w:t>Perry and Zenner, </w:t>
            </w:r>
            <w:hyperlink r:id="rId245" w:anchor="joms12444-bib-0165" w:history="1">
              <w:r w:rsidRPr="00CB5B8A">
                <w:rPr>
                  <w:rStyle w:val="Hyperlink"/>
                  <w:rFonts w:cstheme="minorHAnsi"/>
                  <w:color w:val="000000"/>
                </w:rPr>
                <w:t>2001</w:t>
              </w:r>
            </w:hyperlink>
            <w:r w:rsidRPr="00CB5B8A">
              <w:t>; JFE</w:t>
            </w:r>
          </w:p>
        </w:tc>
        <w:tc>
          <w:tcPr>
            <w:tcW w:w="0" w:type="auto"/>
            <w:hideMark/>
          </w:tcPr>
          <w:p w14:paraId="7173F603" w14:textId="77777777" w:rsidR="00325B80" w:rsidRPr="00CB5B8A" w:rsidRDefault="00325B80" w:rsidP="0083149E">
            <w:pPr>
              <w:pStyle w:val="NoSpacing"/>
            </w:pPr>
            <w:r w:rsidRPr="00CB5B8A">
              <w:t> </w:t>
            </w:r>
          </w:p>
        </w:tc>
        <w:tc>
          <w:tcPr>
            <w:tcW w:w="0" w:type="auto"/>
            <w:hideMark/>
          </w:tcPr>
          <w:p w14:paraId="08B1B798" w14:textId="77777777" w:rsidR="00325B80" w:rsidRPr="00CB5B8A" w:rsidRDefault="00325B80" w:rsidP="0083149E">
            <w:pPr>
              <w:pStyle w:val="NoSpacing"/>
            </w:pPr>
            <w:r w:rsidRPr="00CB5B8A">
              <w:t>C</w:t>
            </w:r>
          </w:p>
        </w:tc>
        <w:tc>
          <w:tcPr>
            <w:tcW w:w="0" w:type="auto"/>
            <w:hideMark/>
          </w:tcPr>
          <w:p w14:paraId="24DD0847" w14:textId="77777777" w:rsidR="00325B80" w:rsidRPr="00CB5B8A" w:rsidRDefault="00325B80" w:rsidP="0083149E">
            <w:pPr>
              <w:pStyle w:val="NoSpacing"/>
            </w:pPr>
            <w:r w:rsidRPr="00CB5B8A">
              <w:t>Compensation committees consider the regulatory environment when making CEO compensation decisions.</w:t>
            </w:r>
          </w:p>
        </w:tc>
      </w:tr>
    </w:tbl>
    <w:p w14:paraId="06BA7485" w14:textId="77777777" w:rsidR="00325B80" w:rsidRPr="00DE3894" w:rsidRDefault="00325B80" w:rsidP="00B1193D">
      <w:pPr>
        <w:pStyle w:val="NoSpacing"/>
        <w:rPr>
          <w:sz w:val="24"/>
          <w:szCs w:val="24"/>
        </w:rPr>
      </w:pPr>
      <w:r w:rsidRPr="00DE3894">
        <w:t>For Theoretical Frame: (MP) Managerial Power Theory, (SC) Social Comparison Theory, (SN) Social Networking Theory, (SOC) Standard Optimal Contracting Theory, (UE) Upper Echelons Theory.</w:t>
      </w:r>
    </w:p>
    <w:p w14:paraId="3A14CA5D" w14:textId="77777777" w:rsidR="00325B80" w:rsidRPr="00DE3894" w:rsidRDefault="00325B80" w:rsidP="00B1193D">
      <w:pPr>
        <w:pStyle w:val="NoSpacing"/>
      </w:pPr>
      <w:r w:rsidRPr="00DE3894">
        <w:t>Type indicates which committees were examined in the study: (A) Audit, (C) Compensation, (N) Nominating.</w:t>
      </w:r>
    </w:p>
    <w:p w14:paraId="4AA42687" w14:textId="77777777" w:rsidR="00325B80" w:rsidRPr="00DE3894" w:rsidRDefault="00325B80" w:rsidP="004911D4">
      <w:pPr>
        <w:pStyle w:val="Heading3"/>
        <w:rPr>
          <w:rFonts w:asciiTheme="minorHAnsi" w:hAnsiTheme="minorHAnsi" w:cstheme="minorHAnsi"/>
        </w:rPr>
      </w:pPr>
      <w:r w:rsidRPr="00DE3894">
        <w:rPr>
          <w:rStyle w:val="table-captionlabel"/>
          <w:rFonts w:asciiTheme="minorHAnsi" w:hAnsiTheme="minorHAnsi" w:cstheme="minorHAnsi"/>
        </w:rPr>
        <w:t>Table 6. </w:t>
      </w:r>
      <w:r w:rsidRPr="00DE3894">
        <w:rPr>
          <w:rFonts w:asciiTheme="minorHAnsi" w:hAnsiTheme="minorHAnsi" w:cstheme="minorHAnsi"/>
        </w:rPr>
        <w:t>Outcomes: Misconduct and inappropriate behavior</w:t>
      </w:r>
    </w:p>
    <w:tbl>
      <w:tblPr>
        <w:tblStyle w:val="TableGrid"/>
        <w:tblW w:w="0" w:type="auto"/>
        <w:tblLook w:val="04A0" w:firstRow="1" w:lastRow="0" w:firstColumn="1" w:lastColumn="0" w:noHBand="0" w:noVBand="1"/>
      </w:tblPr>
      <w:tblGrid>
        <w:gridCol w:w="2369"/>
        <w:gridCol w:w="1326"/>
        <w:gridCol w:w="670"/>
        <w:gridCol w:w="5705"/>
      </w:tblGrid>
      <w:tr w:rsidR="00325B80" w:rsidRPr="00CB5B8A" w14:paraId="12F8127F" w14:textId="77777777" w:rsidTr="007B306C">
        <w:tc>
          <w:tcPr>
            <w:tcW w:w="0" w:type="auto"/>
            <w:hideMark/>
          </w:tcPr>
          <w:p w14:paraId="1666F398" w14:textId="77777777" w:rsidR="00325B80" w:rsidRPr="00CB5B8A" w:rsidRDefault="00325B80" w:rsidP="00B1193D">
            <w:pPr>
              <w:pStyle w:val="NoSpacing"/>
            </w:pPr>
            <w:r w:rsidRPr="00CB5B8A">
              <w:t>Authors, Year; Journal</w:t>
            </w:r>
          </w:p>
        </w:tc>
        <w:tc>
          <w:tcPr>
            <w:tcW w:w="0" w:type="auto"/>
            <w:hideMark/>
          </w:tcPr>
          <w:p w14:paraId="069BCCF0" w14:textId="77777777" w:rsidR="00325B80" w:rsidRPr="00CB5B8A" w:rsidRDefault="00325B80" w:rsidP="00B1193D">
            <w:pPr>
              <w:pStyle w:val="NoSpacing"/>
            </w:pPr>
            <w:r w:rsidRPr="00CB5B8A">
              <w:t>Theoretical frame</w:t>
            </w:r>
          </w:p>
        </w:tc>
        <w:tc>
          <w:tcPr>
            <w:tcW w:w="0" w:type="auto"/>
            <w:hideMark/>
          </w:tcPr>
          <w:p w14:paraId="2211C7F0" w14:textId="77777777" w:rsidR="00325B80" w:rsidRPr="00CB5B8A" w:rsidRDefault="00325B80" w:rsidP="00B1193D">
            <w:pPr>
              <w:pStyle w:val="NoSpacing"/>
            </w:pPr>
            <w:r w:rsidRPr="00CB5B8A">
              <w:t>Type</w:t>
            </w:r>
          </w:p>
        </w:tc>
        <w:tc>
          <w:tcPr>
            <w:tcW w:w="0" w:type="auto"/>
            <w:hideMark/>
          </w:tcPr>
          <w:p w14:paraId="1F30173C" w14:textId="77777777" w:rsidR="00325B80" w:rsidRPr="00CB5B8A" w:rsidRDefault="00325B80" w:rsidP="00B1193D">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0537D6" w:rsidRPr="00CB5B8A" w14:paraId="54B010F7" w14:textId="77777777" w:rsidTr="007B306C">
        <w:tc>
          <w:tcPr>
            <w:tcW w:w="0" w:type="auto"/>
          </w:tcPr>
          <w:p w14:paraId="70CE1AB2" w14:textId="73C8E553" w:rsidR="000537D6" w:rsidRPr="00CB5B8A" w:rsidRDefault="000537D6" w:rsidP="00B1193D">
            <w:pPr>
              <w:pStyle w:val="NoSpacing"/>
            </w:pPr>
            <w:r w:rsidRPr="000537D6">
              <w:t>Committee independence</w:t>
            </w:r>
          </w:p>
        </w:tc>
        <w:tc>
          <w:tcPr>
            <w:tcW w:w="0" w:type="auto"/>
          </w:tcPr>
          <w:p w14:paraId="2DE3217E" w14:textId="77777777" w:rsidR="000537D6" w:rsidRPr="00CB5B8A" w:rsidRDefault="000537D6" w:rsidP="00B1193D">
            <w:pPr>
              <w:pStyle w:val="NoSpacing"/>
            </w:pPr>
          </w:p>
        </w:tc>
        <w:tc>
          <w:tcPr>
            <w:tcW w:w="0" w:type="auto"/>
          </w:tcPr>
          <w:p w14:paraId="7D8897F1" w14:textId="77777777" w:rsidR="000537D6" w:rsidRPr="00CB5B8A" w:rsidRDefault="000537D6" w:rsidP="00B1193D">
            <w:pPr>
              <w:pStyle w:val="NoSpacing"/>
            </w:pPr>
          </w:p>
        </w:tc>
        <w:tc>
          <w:tcPr>
            <w:tcW w:w="0" w:type="auto"/>
          </w:tcPr>
          <w:p w14:paraId="7C39E917" w14:textId="77777777" w:rsidR="000537D6" w:rsidRPr="00CB5B8A" w:rsidRDefault="000537D6" w:rsidP="00B1193D">
            <w:pPr>
              <w:pStyle w:val="NoSpacing"/>
            </w:pPr>
          </w:p>
        </w:tc>
      </w:tr>
      <w:tr w:rsidR="00325B80" w:rsidRPr="00CB5B8A" w14:paraId="7FB4AD8B" w14:textId="77777777" w:rsidTr="007B306C">
        <w:tc>
          <w:tcPr>
            <w:tcW w:w="0" w:type="auto"/>
            <w:hideMark/>
          </w:tcPr>
          <w:p w14:paraId="760C29CB" w14:textId="77777777" w:rsidR="00325B80" w:rsidRPr="00CB5B8A" w:rsidRDefault="00325B80" w:rsidP="00B1193D">
            <w:pPr>
              <w:pStyle w:val="NoSpacing"/>
            </w:pPr>
            <w:proofErr w:type="spellStart"/>
            <w:r w:rsidRPr="00CB5B8A">
              <w:t>Bebchuk</w:t>
            </w:r>
            <w:proofErr w:type="spellEnd"/>
            <w:r w:rsidRPr="00CB5B8A">
              <w:t>, Grinstein, and Peyer, </w:t>
            </w:r>
            <w:hyperlink r:id="rId246" w:anchor="joms12444-bib-0018" w:history="1">
              <w:r w:rsidRPr="00CB5B8A">
                <w:rPr>
                  <w:rStyle w:val="Hyperlink"/>
                  <w:rFonts w:cstheme="minorHAnsi"/>
                  <w:color w:val="000000"/>
                </w:rPr>
                <w:t>2010</w:t>
              </w:r>
            </w:hyperlink>
            <w:r w:rsidRPr="00CB5B8A">
              <w:t>; JOF</w:t>
            </w:r>
          </w:p>
        </w:tc>
        <w:tc>
          <w:tcPr>
            <w:tcW w:w="0" w:type="auto"/>
            <w:hideMark/>
          </w:tcPr>
          <w:p w14:paraId="4BAC5179" w14:textId="77777777" w:rsidR="00325B80" w:rsidRPr="00CB5B8A" w:rsidRDefault="00325B80" w:rsidP="00B1193D">
            <w:pPr>
              <w:pStyle w:val="NoSpacing"/>
            </w:pPr>
            <w:r w:rsidRPr="00CB5B8A">
              <w:t> </w:t>
            </w:r>
          </w:p>
        </w:tc>
        <w:tc>
          <w:tcPr>
            <w:tcW w:w="0" w:type="auto"/>
            <w:hideMark/>
          </w:tcPr>
          <w:p w14:paraId="2CBE6B32" w14:textId="77777777" w:rsidR="00325B80" w:rsidRPr="00CB5B8A" w:rsidRDefault="00325B80" w:rsidP="00B1193D">
            <w:pPr>
              <w:pStyle w:val="NoSpacing"/>
            </w:pPr>
            <w:r w:rsidRPr="00CB5B8A">
              <w:t>C</w:t>
            </w:r>
          </w:p>
        </w:tc>
        <w:tc>
          <w:tcPr>
            <w:tcW w:w="0" w:type="auto"/>
            <w:hideMark/>
          </w:tcPr>
          <w:p w14:paraId="202327A5" w14:textId="77777777" w:rsidR="00325B80" w:rsidRPr="00CB5B8A" w:rsidRDefault="00325B80" w:rsidP="00B1193D">
            <w:pPr>
              <w:pStyle w:val="NoSpacing"/>
            </w:pPr>
            <w:r w:rsidRPr="00CB5B8A">
              <w:t xml:space="preserve">An independent compensation committee alone does not reduce likelihood of the receipt of lucky stock option grants. However, the presence of at least one large </w:t>
            </w:r>
            <w:proofErr w:type="spellStart"/>
            <w:r w:rsidRPr="00CB5B8A">
              <w:t>blockholder</w:t>
            </w:r>
            <w:proofErr w:type="spellEnd"/>
            <w:r w:rsidRPr="00CB5B8A">
              <w:t xml:space="preserve"> on an independent compensation committee reduces the likelihood of opportunistic timing of option grants by 71%.</w:t>
            </w:r>
          </w:p>
        </w:tc>
      </w:tr>
      <w:tr w:rsidR="00325B80" w:rsidRPr="00CB5B8A" w14:paraId="3BDB57AE" w14:textId="77777777" w:rsidTr="007B306C">
        <w:tc>
          <w:tcPr>
            <w:tcW w:w="0" w:type="auto"/>
            <w:hideMark/>
          </w:tcPr>
          <w:p w14:paraId="5172AE13" w14:textId="77777777" w:rsidR="00325B80" w:rsidRPr="00CB5B8A" w:rsidRDefault="00325B80" w:rsidP="00B1193D">
            <w:pPr>
              <w:pStyle w:val="NoSpacing"/>
            </w:pPr>
            <w:r w:rsidRPr="00CB5B8A">
              <w:t xml:space="preserve">Bedard, </w:t>
            </w:r>
            <w:proofErr w:type="spellStart"/>
            <w:r w:rsidRPr="00CB5B8A">
              <w:t>Chtourou</w:t>
            </w:r>
            <w:proofErr w:type="spellEnd"/>
            <w:r w:rsidRPr="00CB5B8A">
              <w:t xml:space="preserve">, and </w:t>
            </w:r>
            <w:proofErr w:type="spellStart"/>
            <w:r w:rsidRPr="00CB5B8A">
              <w:t>Courteau</w:t>
            </w:r>
            <w:proofErr w:type="spellEnd"/>
            <w:r w:rsidRPr="00CB5B8A">
              <w:t>, </w:t>
            </w:r>
            <w:hyperlink r:id="rId247" w:anchor="joms12444-bib-0021" w:history="1">
              <w:r w:rsidRPr="00CB5B8A">
                <w:rPr>
                  <w:rStyle w:val="Hyperlink"/>
                  <w:rFonts w:cstheme="minorHAnsi"/>
                  <w:color w:val="000000"/>
                </w:rPr>
                <w:t>2004</w:t>
              </w:r>
            </w:hyperlink>
            <w:r w:rsidRPr="00CB5B8A">
              <w:t>; AJPT</w:t>
            </w:r>
          </w:p>
        </w:tc>
        <w:tc>
          <w:tcPr>
            <w:tcW w:w="0" w:type="auto"/>
            <w:hideMark/>
          </w:tcPr>
          <w:p w14:paraId="378CDD0E" w14:textId="77777777" w:rsidR="00325B80" w:rsidRPr="00CB5B8A" w:rsidRDefault="00325B80" w:rsidP="00B1193D">
            <w:pPr>
              <w:pStyle w:val="NoSpacing"/>
            </w:pPr>
            <w:r w:rsidRPr="00CB5B8A">
              <w:t>Agency</w:t>
            </w:r>
          </w:p>
        </w:tc>
        <w:tc>
          <w:tcPr>
            <w:tcW w:w="0" w:type="auto"/>
            <w:hideMark/>
          </w:tcPr>
          <w:p w14:paraId="320926DF" w14:textId="77777777" w:rsidR="00325B80" w:rsidRPr="00CB5B8A" w:rsidRDefault="00325B80" w:rsidP="00B1193D">
            <w:pPr>
              <w:pStyle w:val="NoSpacing"/>
            </w:pPr>
            <w:r w:rsidRPr="00CB5B8A">
              <w:t>A</w:t>
            </w:r>
          </w:p>
        </w:tc>
        <w:tc>
          <w:tcPr>
            <w:tcW w:w="0" w:type="auto"/>
            <w:hideMark/>
          </w:tcPr>
          <w:p w14:paraId="2425091D" w14:textId="77777777" w:rsidR="00325B80" w:rsidRPr="00CB5B8A" w:rsidRDefault="00325B80" w:rsidP="00B1193D">
            <w:pPr>
              <w:pStyle w:val="NoSpacing"/>
            </w:pPr>
            <w:r w:rsidRPr="00CB5B8A">
              <w:t xml:space="preserve">Financial expertise </w:t>
            </w:r>
            <w:proofErr w:type="gramStart"/>
            <w:r w:rsidRPr="00CB5B8A">
              <w:t>constrain</w:t>
            </w:r>
            <w:proofErr w:type="gramEnd"/>
            <w:r w:rsidRPr="00CB5B8A">
              <w:t xml:space="preserve"> aggressive earnings management. Strong negative relationship for audit committee member independence with excluding stock options from compensation and aggressive earnings management. No relationship found for audit committee activity and earnings management. (</w:t>
            </w:r>
            <w:r w:rsidRPr="00CB5B8A">
              <w:rPr>
                <w:i/>
                <w:iCs/>
              </w:rPr>
              <w:t>e</w:t>
            </w:r>
            <w:r w:rsidRPr="00CB5B8A">
              <w:t>)</w:t>
            </w:r>
          </w:p>
        </w:tc>
      </w:tr>
      <w:tr w:rsidR="00325B80" w:rsidRPr="00CB5B8A" w14:paraId="557B6B74" w14:textId="77777777" w:rsidTr="007B306C">
        <w:tc>
          <w:tcPr>
            <w:tcW w:w="0" w:type="auto"/>
            <w:hideMark/>
          </w:tcPr>
          <w:p w14:paraId="68BF8640" w14:textId="77777777" w:rsidR="00325B80" w:rsidRPr="00CB5B8A" w:rsidRDefault="00325B80" w:rsidP="00B1193D">
            <w:pPr>
              <w:pStyle w:val="NoSpacing"/>
            </w:pPr>
            <w:proofErr w:type="spellStart"/>
            <w:r w:rsidRPr="00CB5B8A">
              <w:t>Brochet</w:t>
            </w:r>
            <w:proofErr w:type="spellEnd"/>
            <w:r w:rsidRPr="00CB5B8A">
              <w:t xml:space="preserve"> and Srinivasan, </w:t>
            </w:r>
            <w:hyperlink r:id="rId248" w:anchor="joms12444-bib-0030" w:history="1">
              <w:r w:rsidRPr="00CB5B8A">
                <w:rPr>
                  <w:rStyle w:val="Hyperlink"/>
                  <w:rFonts w:cstheme="minorHAnsi"/>
                  <w:color w:val="000000"/>
                </w:rPr>
                <w:t>2014</w:t>
              </w:r>
            </w:hyperlink>
            <w:r w:rsidRPr="00CB5B8A">
              <w:t>; JFE</w:t>
            </w:r>
          </w:p>
        </w:tc>
        <w:tc>
          <w:tcPr>
            <w:tcW w:w="0" w:type="auto"/>
            <w:hideMark/>
          </w:tcPr>
          <w:p w14:paraId="168E2F80" w14:textId="77777777" w:rsidR="00325B80" w:rsidRPr="00CB5B8A" w:rsidRDefault="00325B80" w:rsidP="00B1193D">
            <w:pPr>
              <w:pStyle w:val="NoSpacing"/>
            </w:pPr>
            <w:r w:rsidRPr="00CB5B8A">
              <w:t> </w:t>
            </w:r>
          </w:p>
        </w:tc>
        <w:tc>
          <w:tcPr>
            <w:tcW w:w="0" w:type="auto"/>
            <w:hideMark/>
          </w:tcPr>
          <w:p w14:paraId="67C10AB4" w14:textId="77777777" w:rsidR="00325B80" w:rsidRPr="00CB5B8A" w:rsidRDefault="00325B80" w:rsidP="00B1193D">
            <w:pPr>
              <w:pStyle w:val="NoSpacing"/>
            </w:pPr>
            <w:r w:rsidRPr="00CB5B8A">
              <w:t>A</w:t>
            </w:r>
          </w:p>
        </w:tc>
        <w:tc>
          <w:tcPr>
            <w:tcW w:w="0" w:type="auto"/>
            <w:hideMark/>
          </w:tcPr>
          <w:p w14:paraId="73C486FC" w14:textId="77777777" w:rsidR="00325B80" w:rsidRPr="00CB5B8A" w:rsidRDefault="00325B80" w:rsidP="00B1193D">
            <w:pPr>
              <w:pStyle w:val="NoSpacing"/>
            </w:pPr>
            <w:r w:rsidRPr="00CB5B8A">
              <w:t>Independent directors on the audit committee have a greater likelihood of being named a defendant in a class action lawsuit than directors not on the audit committee. (</w:t>
            </w:r>
            <w:r w:rsidRPr="00CB5B8A">
              <w:rPr>
                <w:i/>
                <w:iCs/>
              </w:rPr>
              <w:t>e</w:t>
            </w:r>
            <w:r w:rsidRPr="00CB5B8A">
              <w:t>)</w:t>
            </w:r>
          </w:p>
        </w:tc>
      </w:tr>
      <w:tr w:rsidR="00325B80" w:rsidRPr="00CB5B8A" w14:paraId="5A4CFAC3" w14:textId="77777777" w:rsidTr="007B306C">
        <w:tc>
          <w:tcPr>
            <w:tcW w:w="0" w:type="auto"/>
            <w:hideMark/>
          </w:tcPr>
          <w:p w14:paraId="7AD62F5B" w14:textId="77777777" w:rsidR="00325B80" w:rsidRPr="00CB5B8A" w:rsidRDefault="00325B80" w:rsidP="00B1193D">
            <w:pPr>
              <w:pStyle w:val="NoSpacing"/>
            </w:pPr>
            <w:proofErr w:type="spellStart"/>
            <w:r w:rsidRPr="00CB5B8A">
              <w:t>Bruynseels</w:t>
            </w:r>
            <w:proofErr w:type="spellEnd"/>
            <w:r w:rsidRPr="00CB5B8A">
              <w:t xml:space="preserve"> and </w:t>
            </w:r>
            <w:proofErr w:type="spellStart"/>
            <w:r w:rsidRPr="00CB5B8A">
              <w:t>Cardinaels</w:t>
            </w:r>
            <w:proofErr w:type="spellEnd"/>
            <w:r w:rsidRPr="00CB5B8A">
              <w:t>, </w:t>
            </w:r>
            <w:hyperlink r:id="rId249" w:anchor="joms12444-bib-0031" w:history="1">
              <w:r w:rsidRPr="00CB5B8A">
                <w:rPr>
                  <w:rStyle w:val="Hyperlink"/>
                  <w:rFonts w:cstheme="minorHAnsi"/>
                  <w:color w:val="000000"/>
                </w:rPr>
                <w:t>2013</w:t>
              </w:r>
            </w:hyperlink>
            <w:r w:rsidRPr="00CB5B8A">
              <w:t>; TAR</w:t>
            </w:r>
          </w:p>
        </w:tc>
        <w:tc>
          <w:tcPr>
            <w:tcW w:w="0" w:type="auto"/>
            <w:hideMark/>
          </w:tcPr>
          <w:p w14:paraId="05E3BDAF" w14:textId="77777777" w:rsidR="00325B80" w:rsidRPr="00CB5B8A" w:rsidRDefault="00325B80" w:rsidP="00B1193D">
            <w:pPr>
              <w:pStyle w:val="NoSpacing"/>
            </w:pPr>
            <w:r w:rsidRPr="00CB5B8A">
              <w:t>Agency, SN</w:t>
            </w:r>
          </w:p>
        </w:tc>
        <w:tc>
          <w:tcPr>
            <w:tcW w:w="0" w:type="auto"/>
            <w:hideMark/>
          </w:tcPr>
          <w:p w14:paraId="0CF08D5D" w14:textId="77777777" w:rsidR="00325B80" w:rsidRPr="00CB5B8A" w:rsidRDefault="00325B80" w:rsidP="00B1193D">
            <w:pPr>
              <w:pStyle w:val="NoSpacing"/>
            </w:pPr>
            <w:r w:rsidRPr="00CB5B8A">
              <w:t>A</w:t>
            </w:r>
          </w:p>
        </w:tc>
        <w:tc>
          <w:tcPr>
            <w:tcW w:w="0" w:type="auto"/>
            <w:hideMark/>
          </w:tcPr>
          <w:p w14:paraId="036BD166" w14:textId="77777777" w:rsidR="00325B80" w:rsidRPr="00CB5B8A" w:rsidRDefault="00325B80" w:rsidP="00B1193D">
            <w:pPr>
              <w:pStyle w:val="NoSpacing"/>
            </w:pPr>
            <w:r w:rsidRPr="00CB5B8A">
              <w:t>Audit committees with friendship‐related social network ties to the CEO purchase fewer audit services, engage in more earnings management, and are less likely to issue going‐concern opinions or report internal control weaknesses. Social ties between audit committee members and CEOs that were formed from advice networks do not influence the quality of audit committee oversight. (</w:t>
            </w:r>
            <w:r w:rsidRPr="00CB5B8A">
              <w:rPr>
                <w:i/>
                <w:iCs/>
              </w:rPr>
              <w:t>e</w:t>
            </w:r>
            <w:r w:rsidRPr="00CB5B8A">
              <w:t>)</w:t>
            </w:r>
          </w:p>
        </w:tc>
      </w:tr>
      <w:tr w:rsidR="00325B80" w:rsidRPr="00CB5B8A" w14:paraId="4065E423" w14:textId="77777777" w:rsidTr="007B306C">
        <w:tc>
          <w:tcPr>
            <w:tcW w:w="0" w:type="auto"/>
            <w:hideMark/>
          </w:tcPr>
          <w:p w14:paraId="563CFA55" w14:textId="77777777" w:rsidR="00325B80" w:rsidRPr="00CB5B8A" w:rsidRDefault="00325B80" w:rsidP="00B1193D">
            <w:pPr>
              <w:pStyle w:val="NoSpacing"/>
            </w:pPr>
            <w:r w:rsidRPr="00CB5B8A">
              <w:t xml:space="preserve">Callaghan, </w:t>
            </w:r>
            <w:proofErr w:type="spellStart"/>
            <w:r w:rsidRPr="00CB5B8A">
              <w:t>Saly</w:t>
            </w:r>
            <w:proofErr w:type="spellEnd"/>
            <w:r w:rsidRPr="00CB5B8A">
              <w:t>, and Subramaniam, </w:t>
            </w:r>
            <w:hyperlink r:id="rId250" w:anchor="joms12444-bib-0034" w:history="1">
              <w:r w:rsidRPr="00CB5B8A">
                <w:rPr>
                  <w:rStyle w:val="Hyperlink"/>
                  <w:rFonts w:cstheme="minorHAnsi"/>
                  <w:color w:val="000000"/>
                </w:rPr>
                <w:t>2004</w:t>
              </w:r>
            </w:hyperlink>
            <w:r w:rsidRPr="00CB5B8A">
              <w:t>; JOF</w:t>
            </w:r>
          </w:p>
        </w:tc>
        <w:tc>
          <w:tcPr>
            <w:tcW w:w="0" w:type="auto"/>
            <w:hideMark/>
          </w:tcPr>
          <w:p w14:paraId="7C5C7381" w14:textId="77777777" w:rsidR="00325B80" w:rsidRPr="00CB5B8A" w:rsidRDefault="00325B80" w:rsidP="00B1193D">
            <w:pPr>
              <w:pStyle w:val="NoSpacing"/>
            </w:pPr>
            <w:r w:rsidRPr="00CB5B8A">
              <w:t> </w:t>
            </w:r>
          </w:p>
        </w:tc>
        <w:tc>
          <w:tcPr>
            <w:tcW w:w="0" w:type="auto"/>
            <w:hideMark/>
          </w:tcPr>
          <w:p w14:paraId="01C819E6" w14:textId="77777777" w:rsidR="00325B80" w:rsidRPr="00CB5B8A" w:rsidRDefault="00325B80" w:rsidP="00B1193D">
            <w:pPr>
              <w:pStyle w:val="NoSpacing"/>
            </w:pPr>
            <w:r w:rsidRPr="00CB5B8A">
              <w:t>C</w:t>
            </w:r>
          </w:p>
        </w:tc>
        <w:tc>
          <w:tcPr>
            <w:tcW w:w="0" w:type="auto"/>
            <w:hideMark/>
          </w:tcPr>
          <w:p w14:paraId="74962DBF" w14:textId="77777777" w:rsidR="00325B80" w:rsidRPr="00CB5B8A" w:rsidRDefault="00325B80" w:rsidP="00B1193D">
            <w:pPr>
              <w:pStyle w:val="NoSpacing"/>
            </w:pPr>
            <w:r w:rsidRPr="00CB5B8A">
              <w:t xml:space="preserve">Percentage of insiders on compensation committee negatively related to option repricing and is a more important predictor than percentage of insiders on the full board or insider stock ownership. Presence of a </w:t>
            </w:r>
            <w:proofErr w:type="spellStart"/>
            <w:r w:rsidRPr="00CB5B8A">
              <w:t>blockholder</w:t>
            </w:r>
            <w:proofErr w:type="spellEnd"/>
            <w:r w:rsidRPr="00CB5B8A">
              <w:t xml:space="preserve"> on the compensation committee reduces likelihood of repricing, while the presence of a nonexecutive chairman on the compensation committee increases likelihood of repricing.</w:t>
            </w:r>
          </w:p>
        </w:tc>
      </w:tr>
      <w:tr w:rsidR="00325B80" w:rsidRPr="00CB5B8A" w14:paraId="7069C0FD" w14:textId="77777777" w:rsidTr="007B306C">
        <w:tc>
          <w:tcPr>
            <w:tcW w:w="0" w:type="auto"/>
            <w:hideMark/>
          </w:tcPr>
          <w:p w14:paraId="1FEDE4EA" w14:textId="77777777" w:rsidR="00325B80" w:rsidRPr="00CB5B8A" w:rsidRDefault="00325B80" w:rsidP="00B1193D">
            <w:pPr>
              <w:pStyle w:val="NoSpacing"/>
            </w:pPr>
            <w:proofErr w:type="spellStart"/>
            <w:r w:rsidRPr="00CB5B8A">
              <w:t>Carcello</w:t>
            </w:r>
            <w:proofErr w:type="spellEnd"/>
            <w:r w:rsidRPr="00CB5B8A">
              <w:t xml:space="preserve"> and Neal, </w:t>
            </w:r>
            <w:hyperlink r:id="rId251" w:anchor="joms12444-bib-0038" w:history="1">
              <w:r w:rsidRPr="00CB5B8A">
                <w:rPr>
                  <w:rStyle w:val="Hyperlink"/>
                  <w:rFonts w:cstheme="minorHAnsi"/>
                  <w:color w:val="000000"/>
                </w:rPr>
                <w:t>2000</w:t>
              </w:r>
            </w:hyperlink>
            <w:r w:rsidRPr="00CB5B8A">
              <w:t>; TAR</w:t>
            </w:r>
          </w:p>
        </w:tc>
        <w:tc>
          <w:tcPr>
            <w:tcW w:w="0" w:type="auto"/>
            <w:hideMark/>
          </w:tcPr>
          <w:p w14:paraId="0473A274" w14:textId="77777777" w:rsidR="00325B80" w:rsidRPr="00CB5B8A" w:rsidRDefault="00325B80" w:rsidP="00B1193D">
            <w:pPr>
              <w:pStyle w:val="NoSpacing"/>
            </w:pPr>
            <w:r w:rsidRPr="00CB5B8A">
              <w:t>Agency</w:t>
            </w:r>
          </w:p>
        </w:tc>
        <w:tc>
          <w:tcPr>
            <w:tcW w:w="0" w:type="auto"/>
            <w:hideMark/>
          </w:tcPr>
          <w:p w14:paraId="632BED84" w14:textId="77777777" w:rsidR="00325B80" w:rsidRPr="00CB5B8A" w:rsidRDefault="00325B80" w:rsidP="00B1193D">
            <w:pPr>
              <w:pStyle w:val="NoSpacing"/>
            </w:pPr>
            <w:r w:rsidRPr="00CB5B8A">
              <w:t>A</w:t>
            </w:r>
          </w:p>
        </w:tc>
        <w:tc>
          <w:tcPr>
            <w:tcW w:w="0" w:type="auto"/>
            <w:hideMark/>
          </w:tcPr>
          <w:p w14:paraId="2743D5B1" w14:textId="77777777" w:rsidR="00325B80" w:rsidRPr="00CB5B8A" w:rsidRDefault="00325B80" w:rsidP="00B1193D">
            <w:pPr>
              <w:pStyle w:val="NoSpacing"/>
            </w:pPr>
            <w:r w:rsidRPr="00CB5B8A">
              <w:t>A greater percentage of affiliated directors on the audit committee reduces the likelihood of the firm's auditor issuing a going‐concern report.</w:t>
            </w:r>
          </w:p>
        </w:tc>
      </w:tr>
      <w:tr w:rsidR="00325B80" w:rsidRPr="00CB5B8A" w14:paraId="72C5AD85" w14:textId="77777777" w:rsidTr="007B306C">
        <w:tc>
          <w:tcPr>
            <w:tcW w:w="0" w:type="auto"/>
            <w:hideMark/>
          </w:tcPr>
          <w:p w14:paraId="241D9403" w14:textId="77777777" w:rsidR="00325B80" w:rsidRPr="00CB5B8A" w:rsidRDefault="00325B80" w:rsidP="00B1193D">
            <w:pPr>
              <w:pStyle w:val="NoSpacing"/>
            </w:pPr>
            <w:proofErr w:type="spellStart"/>
            <w:r w:rsidRPr="00CB5B8A">
              <w:t>Felo</w:t>
            </w:r>
            <w:proofErr w:type="spellEnd"/>
            <w:r w:rsidRPr="00CB5B8A">
              <w:t>, </w:t>
            </w:r>
            <w:hyperlink r:id="rId252" w:anchor="joms12444-bib-0086" w:history="1">
              <w:r w:rsidRPr="00CB5B8A">
                <w:rPr>
                  <w:rStyle w:val="Hyperlink"/>
                  <w:rFonts w:cstheme="minorHAnsi"/>
                  <w:color w:val="000000"/>
                </w:rPr>
                <w:t>2001</w:t>
              </w:r>
            </w:hyperlink>
            <w:r w:rsidRPr="00CB5B8A">
              <w:t>; JBE</w:t>
            </w:r>
          </w:p>
        </w:tc>
        <w:tc>
          <w:tcPr>
            <w:tcW w:w="0" w:type="auto"/>
            <w:hideMark/>
          </w:tcPr>
          <w:p w14:paraId="1DC3F25C" w14:textId="77777777" w:rsidR="00325B80" w:rsidRPr="00CB5B8A" w:rsidRDefault="00325B80" w:rsidP="00B1193D">
            <w:pPr>
              <w:pStyle w:val="NoSpacing"/>
            </w:pPr>
            <w:r w:rsidRPr="00CB5B8A">
              <w:t>Agency</w:t>
            </w:r>
          </w:p>
        </w:tc>
        <w:tc>
          <w:tcPr>
            <w:tcW w:w="0" w:type="auto"/>
            <w:hideMark/>
          </w:tcPr>
          <w:p w14:paraId="013580E7" w14:textId="77777777" w:rsidR="00325B80" w:rsidRPr="00CB5B8A" w:rsidRDefault="00325B80" w:rsidP="00B1193D">
            <w:pPr>
              <w:pStyle w:val="NoSpacing"/>
            </w:pPr>
            <w:r w:rsidRPr="00CB5B8A">
              <w:t>C</w:t>
            </w:r>
          </w:p>
        </w:tc>
        <w:tc>
          <w:tcPr>
            <w:tcW w:w="0" w:type="auto"/>
            <w:hideMark/>
          </w:tcPr>
          <w:p w14:paraId="7C9ECA59" w14:textId="77777777" w:rsidR="00325B80" w:rsidRPr="00CB5B8A" w:rsidRDefault="00325B80" w:rsidP="00B1193D">
            <w:pPr>
              <w:pStyle w:val="NoSpacing"/>
            </w:pPr>
            <w:r w:rsidRPr="00CB5B8A">
              <w:t>Ratio of insiders on compensation committee positively related to firm not having an ethics program.</w:t>
            </w:r>
          </w:p>
        </w:tc>
      </w:tr>
      <w:tr w:rsidR="00325B80" w:rsidRPr="00CB5B8A" w14:paraId="755FDB9E" w14:textId="77777777" w:rsidTr="007B306C">
        <w:tc>
          <w:tcPr>
            <w:tcW w:w="0" w:type="auto"/>
            <w:hideMark/>
          </w:tcPr>
          <w:p w14:paraId="249EAFFE" w14:textId="77777777" w:rsidR="00325B80" w:rsidRPr="00CB5B8A" w:rsidRDefault="00325B80" w:rsidP="00B1193D">
            <w:pPr>
              <w:pStyle w:val="NoSpacing"/>
            </w:pPr>
            <w:r w:rsidRPr="00CB5B8A">
              <w:t>Klein, </w:t>
            </w:r>
            <w:hyperlink r:id="rId253" w:anchor="joms12444-bib-0136" w:history="1">
              <w:r w:rsidRPr="00CB5B8A">
                <w:rPr>
                  <w:rStyle w:val="Hyperlink"/>
                  <w:rFonts w:cstheme="minorHAnsi"/>
                  <w:color w:val="000000"/>
                </w:rPr>
                <w:t>2002a</w:t>
              </w:r>
            </w:hyperlink>
            <w:r w:rsidRPr="00CB5B8A">
              <w:t>; TAR</w:t>
            </w:r>
          </w:p>
        </w:tc>
        <w:tc>
          <w:tcPr>
            <w:tcW w:w="0" w:type="auto"/>
            <w:hideMark/>
          </w:tcPr>
          <w:p w14:paraId="76D273AB" w14:textId="77777777" w:rsidR="00325B80" w:rsidRPr="00CB5B8A" w:rsidRDefault="00325B80" w:rsidP="00B1193D">
            <w:pPr>
              <w:pStyle w:val="NoSpacing"/>
            </w:pPr>
            <w:r w:rsidRPr="00CB5B8A">
              <w:t>Agency</w:t>
            </w:r>
          </w:p>
        </w:tc>
        <w:tc>
          <w:tcPr>
            <w:tcW w:w="0" w:type="auto"/>
            <w:hideMark/>
          </w:tcPr>
          <w:p w14:paraId="02AC6382" w14:textId="77777777" w:rsidR="00325B80" w:rsidRPr="00CB5B8A" w:rsidRDefault="00325B80" w:rsidP="00B1193D">
            <w:pPr>
              <w:pStyle w:val="NoSpacing"/>
            </w:pPr>
            <w:r w:rsidRPr="00CB5B8A">
              <w:t>A</w:t>
            </w:r>
          </w:p>
        </w:tc>
        <w:tc>
          <w:tcPr>
            <w:tcW w:w="0" w:type="auto"/>
            <w:hideMark/>
          </w:tcPr>
          <w:p w14:paraId="2A72136C" w14:textId="77777777" w:rsidR="00325B80" w:rsidRPr="00CB5B8A" w:rsidRDefault="00325B80" w:rsidP="00B1193D">
            <w:pPr>
              <w:pStyle w:val="NoSpacing"/>
            </w:pPr>
            <w:r w:rsidRPr="00CB5B8A">
              <w:t xml:space="preserve">Audit committees with less than 50% independent directors associated with larger adjusted abnormal accruals. Movement to a minority‐independent audit committee </w:t>
            </w:r>
            <w:r w:rsidRPr="00CB5B8A">
              <w:lastRenderedPageBreak/>
              <w:t>associated with large increases in adjusted abnormal accruals. (</w:t>
            </w:r>
            <w:r w:rsidRPr="00CB5B8A">
              <w:rPr>
                <w:i/>
                <w:iCs/>
              </w:rPr>
              <w:t>e</w:t>
            </w:r>
            <w:r w:rsidRPr="00CB5B8A">
              <w:t>)</w:t>
            </w:r>
          </w:p>
        </w:tc>
      </w:tr>
      <w:tr w:rsidR="00325B80" w:rsidRPr="00CB5B8A" w14:paraId="2780814F" w14:textId="77777777" w:rsidTr="007B306C">
        <w:tc>
          <w:tcPr>
            <w:tcW w:w="0" w:type="auto"/>
            <w:hideMark/>
          </w:tcPr>
          <w:p w14:paraId="797934E1" w14:textId="77777777" w:rsidR="00325B80" w:rsidRPr="00CB5B8A" w:rsidRDefault="00325B80" w:rsidP="00B1193D">
            <w:pPr>
              <w:pStyle w:val="NoSpacing"/>
            </w:pPr>
            <w:r w:rsidRPr="00CB5B8A">
              <w:lastRenderedPageBreak/>
              <w:t>Krishnan, </w:t>
            </w:r>
            <w:hyperlink r:id="rId254" w:anchor="joms12444-bib-0140" w:history="1">
              <w:r w:rsidRPr="00CB5B8A">
                <w:rPr>
                  <w:rStyle w:val="Hyperlink"/>
                  <w:rFonts w:cstheme="minorHAnsi"/>
                  <w:color w:val="000000"/>
                </w:rPr>
                <w:t>2005</w:t>
              </w:r>
            </w:hyperlink>
            <w:r w:rsidRPr="00CB5B8A">
              <w:t>; TAR</w:t>
            </w:r>
          </w:p>
        </w:tc>
        <w:tc>
          <w:tcPr>
            <w:tcW w:w="0" w:type="auto"/>
            <w:hideMark/>
          </w:tcPr>
          <w:p w14:paraId="39EE9EF0" w14:textId="77777777" w:rsidR="00325B80" w:rsidRPr="00CB5B8A" w:rsidRDefault="00325B80" w:rsidP="00B1193D">
            <w:pPr>
              <w:pStyle w:val="NoSpacing"/>
            </w:pPr>
            <w:r w:rsidRPr="00CB5B8A">
              <w:t>Agency</w:t>
            </w:r>
          </w:p>
        </w:tc>
        <w:tc>
          <w:tcPr>
            <w:tcW w:w="0" w:type="auto"/>
            <w:hideMark/>
          </w:tcPr>
          <w:p w14:paraId="12543921" w14:textId="77777777" w:rsidR="00325B80" w:rsidRPr="00CB5B8A" w:rsidRDefault="00325B80" w:rsidP="00B1193D">
            <w:pPr>
              <w:pStyle w:val="NoSpacing"/>
            </w:pPr>
            <w:r w:rsidRPr="00CB5B8A">
              <w:t>A</w:t>
            </w:r>
          </w:p>
        </w:tc>
        <w:tc>
          <w:tcPr>
            <w:tcW w:w="0" w:type="auto"/>
            <w:hideMark/>
          </w:tcPr>
          <w:p w14:paraId="44205598" w14:textId="77777777" w:rsidR="00325B80" w:rsidRPr="00CB5B8A" w:rsidRDefault="00325B80" w:rsidP="00B1193D">
            <w:pPr>
              <w:pStyle w:val="NoSpacing"/>
            </w:pPr>
            <w:r w:rsidRPr="00CB5B8A">
              <w:t>Audit committee independence and financial expertise on the audit committee negatively associated with internal control problems.</w:t>
            </w:r>
          </w:p>
        </w:tc>
      </w:tr>
      <w:tr w:rsidR="00325B80" w:rsidRPr="00CB5B8A" w14:paraId="300AC3D4" w14:textId="77777777" w:rsidTr="007B306C">
        <w:tc>
          <w:tcPr>
            <w:tcW w:w="0" w:type="auto"/>
            <w:hideMark/>
          </w:tcPr>
          <w:p w14:paraId="07ED8C6B" w14:textId="77777777" w:rsidR="00325B80" w:rsidRPr="00CB5B8A" w:rsidRDefault="00325B80" w:rsidP="00B1193D">
            <w:pPr>
              <w:pStyle w:val="NoSpacing"/>
            </w:pPr>
            <w:proofErr w:type="spellStart"/>
            <w:r w:rsidRPr="00CB5B8A">
              <w:t>Larcker</w:t>
            </w:r>
            <w:proofErr w:type="spellEnd"/>
            <w:r w:rsidRPr="00CB5B8A">
              <w:t>, Richardson, and Tuna, </w:t>
            </w:r>
            <w:hyperlink r:id="rId255" w:anchor="joms12444-bib-0143" w:history="1">
              <w:r w:rsidRPr="00CB5B8A">
                <w:rPr>
                  <w:rStyle w:val="Hyperlink"/>
                  <w:rFonts w:cstheme="minorHAnsi"/>
                  <w:color w:val="000000"/>
                </w:rPr>
                <w:t>2007</w:t>
              </w:r>
            </w:hyperlink>
            <w:r w:rsidRPr="00CB5B8A">
              <w:t>; TAR</w:t>
            </w:r>
          </w:p>
        </w:tc>
        <w:tc>
          <w:tcPr>
            <w:tcW w:w="0" w:type="auto"/>
            <w:hideMark/>
          </w:tcPr>
          <w:p w14:paraId="3F309ABF" w14:textId="77777777" w:rsidR="00325B80" w:rsidRPr="00CB5B8A" w:rsidRDefault="00325B80" w:rsidP="00B1193D">
            <w:pPr>
              <w:pStyle w:val="NoSpacing"/>
            </w:pPr>
            <w:r w:rsidRPr="00CB5B8A">
              <w:t> </w:t>
            </w:r>
          </w:p>
        </w:tc>
        <w:tc>
          <w:tcPr>
            <w:tcW w:w="0" w:type="auto"/>
            <w:hideMark/>
          </w:tcPr>
          <w:p w14:paraId="46AD5BDE" w14:textId="77777777" w:rsidR="00325B80" w:rsidRPr="00CB5B8A" w:rsidRDefault="00325B80" w:rsidP="00B1193D">
            <w:pPr>
              <w:pStyle w:val="NoSpacing"/>
            </w:pPr>
            <w:r w:rsidRPr="00CB5B8A">
              <w:t>A</w:t>
            </w:r>
          </w:p>
        </w:tc>
        <w:tc>
          <w:tcPr>
            <w:tcW w:w="0" w:type="auto"/>
            <w:hideMark/>
          </w:tcPr>
          <w:p w14:paraId="03AA1C42" w14:textId="77777777" w:rsidR="00325B80" w:rsidRPr="00CB5B8A" w:rsidRDefault="00325B80" w:rsidP="00B1193D">
            <w:pPr>
              <w:pStyle w:val="NoSpacing"/>
            </w:pPr>
            <w:r w:rsidRPr="00CB5B8A">
              <w:t>No relationships between affiliated directors on the audit committee and number of audit committee meetings with abnormal accruals, earnings restatements, and future performance. (</w:t>
            </w:r>
            <w:r w:rsidRPr="00CB5B8A">
              <w:rPr>
                <w:i/>
                <w:iCs/>
              </w:rPr>
              <w:t>e</w:t>
            </w:r>
            <w:r w:rsidRPr="00CB5B8A">
              <w:t>)</w:t>
            </w:r>
          </w:p>
        </w:tc>
      </w:tr>
      <w:tr w:rsidR="00325B80" w:rsidRPr="00CB5B8A" w14:paraId="75B365ED" w14:textId="77777777" w:rsidTr="007B306C">
        <w:tc>
          <w:tcPr>
            <w:tcW w:w="0" w:type="auto"/>
            <w:hideMark/>
          </w:tcPr>
          <w:p w14:paraId="28076A2B" w14:textId="77777777" w:rsidR="00325B80" w:rsidRPr="00CB5B8A" w:rsidRDefault="00325B80" w:rsidP="00B1193D">
            <w:pPr>
              <w:pStyle w:val="NoSpacing"/>
            </w:pPr>
            <w:proofErr w:type="spellStart"/>
            <w:r w:rsidRPr="00CB5B8A">
              <w:t>Schnatterly</w:t>
            </w:r>
            <w:proofErr w:type="spellEnd"/>
            <w:r w:rsidRPr="00CB5B8A">
              <w:t>, </w:t>
            </w:r>
            <w:hyperlink r:id="rId256" w:anchor="joms12444-bib-0172" w:history="1">
              <w:r w:rsidRPr="00CB5B8A">
                <w:rPr>
                  <w:rStyle w:val="Hyperlink"/>
                  <w:rFonts w:cstheme="minorHAnsi"/>
                  <w:color w:val="000000"/>
                </w:rPr>
                <w:t>2003</w:t>
              </w:r>
            </w:hyperlink>
            <w:r w:rsidRPr="00CB5B8A">
              <w:t>; SMJ</w:t>
            </w:r>
          </w:p>
        </w:tc>
        <w:tc>
          <w:tcPr>
            <w:tcW w:w="0" w:type="auto"/>
            <w:hideMark/>
          </w:tcPr>
          <w:p w14:paraId="3F80B868" w14:textId="77777777" w:rsidR="00325B80" w:rsidRPr="00CB5B8A" w:rsidRDefault="00325B80" w:rsidP="00B1193D">
            <w:pPr>
              <w:pStyle w:val="NoSpacing"/>
            </w:pPr>
            <w:r w:rsidRPr="00CB5B8A">
              <w:t>Agency</w:t>
            </w:r>
          </w:p>
        </w:tc>
        <w:tc>
          <w:tcPr>
            <w:tcW w:w="0" w:type="auto"/>
            <w:hideMark/>
          </w:tcPr>
          <w:p w14:paraId="482F3DE1" w14:textId="77777777" w:rsidR="00325B80" w:rsidRPr="00CB5B8A" w:rsidRDefault="00325B80" w:rsidP="00B1193D">
            <w:pPr>
              <w:pStyle w:val="NoSpacing"/>
            </w:pPr>
            <w:r w:rsidRPr="00CB5B8A">
              <w:t>A</w:t>
            </w:r>
          </w:p>
        </w:tc>
        <w:tc>
          <w:tcPr>
            <w:tcW w:w="0" w:type="auto"/>
            <w:hideMark/>
          </w:tcPr>
          <w:p w14:paraId="5765C13F" w14:textId="77777777" w:rsidR="00325B80" w:rsidRPr="00CB5B8A" w:rsidRDefault="00325B80" w:rsidP="00B1193D">
            <w:pPr>
              <w:pStyle w:val="NoSpacing"/>
            </w:pPr>
            <w:r w:rsidRPr="00CB5B8A">
              <w:t xml:space="preserve">Greater levels of audit committee independence and meetings are not related to the likelihood of a first </w:t>
            </w:r>
            <w:proofErr w:type="gramStart"/>
            <w:r w:rsidRPr="00CB5B8A">
              <w:t>crime, but</w:t>
            </w:r>
            <w:proofErr w:type="gramEnd"/>
            <w:r w:rsidRPr="00CB5B8A">
              <w:t xml:space="preserve"> may help prevent subsequent crimes.</w:t>
            </w:r>
          </w:p>
        </w:tc>
      </w:tr>
      <w:tr w:rsidR="00325B80" w:rsidRPr="00CB5B8A" w14:paraId="7A5458BD" w14:textId="77777777" w:rsidTr="007B306C">
        <w:tc>
          <w:tcPr>
            <w:tcW w:w="0" w:type="auto"/>
            <w:hideMark/>
          </w:tcPr>
          <w:p w14:paraId="7E5A1F58" w14:textId="77777777" w:rsidR="00325B80" w:rsidRPr="00CB5B8A" w:rsidRDefault="00325B80" w:rsidP="00B1193D">
            <w:pPr>
              <w:pStyle w:val="NoSpacing"/>
            </w:pPr>
            <w:proofErr w:type="spellStart"/>
            <w:r w:rsidRPr="00CB5B8A">
              <w:t>Uzun</w:t>
            </w:r>
            <w:proofErr w:type="spellEnd"/>
            <w:r w:rsidRPr="00CB5B8A">
              <w:t xml:space="preserve">, </w:t>
            </w:r>
            <w:proofErr w:type="spellStart"/>
            <w:r w:rsidRPr="00CB5B8A">
              <w:t>Szewczyk</w:t>
            </w:r>
            <w:proofErr w:type="spellEnd"/>
            <w:r w:rsidRPr="00CB5B8A">
              <w:t>, and Varma, </w:t>
            </w:r>
            <w:hyperlink r:id="rId257" w:anchor="joms12444-bib-0185" w:history="1">
              <w:r w:rsidRPr="00CB5B8A">
                <w:rPr>
                  <w:rStyle w:val="Hyperlink"/>
                  <w:rFonts w:cstheme="minorHAnsi"/>
                  <w:color w:val="000000"/>
                </w:rPr>
                <w:t>2004</w:t>
              </w:r>
            </w:hyperlink>
            <w:r w:rsidRPr="00CB5B8A">
              <w:t>; FAJ</w:t>
            </w:r>
          </w:p>
        </w:tc>
        <w:tc>
          <w:tcPr>
            <w:tcW w:w="0" w:type="auto"/>
            <w:hideMark/>
          </w:tcPr>
          <w:p w14:paraId="627162AF" w14:textId="77777777" w:rsidR="00325B80" w:rsidRPr="00CB5B8A" w:rsidRDefault="00325B80" w:rsidP="00B1193D">
            <w:pPr>
              <w:pStyle w:val="NoSpacing"/>
            </w:pPr>
            <w:r w:rsidRPr="00CB5B8A">
              <w:t>Agency</w:t>
            </w:r>
          </w:p>
        </w:tc>
        <w:tc>
          <w:tcPr>
            <w:tcW w:w="0" w:type="auto"/>
            <w:hideMark/>
          </w:tcPr>
          <w:p w14:paraId="32E3CD2F" w14:textId="77777777" w:rsidR="00325B80" w:rsidRPr="00CB5B8A" w:rsidRDefault="00325B80" w:rsidP="00B1193D">
            <w:pPr>
              <w:pStyle w:val="NoSpacing"/>
            </w:pPr>
            <w:r w:rsidRPr="00CB5B8A">
              <w:t>A, C, N</w:t>
            </w:r>
          </w:p>
        </w:tc>
        <w:tc>
          <w:tcPr>
            <w:tcW w:w="0" w:type="auto"/>
            <w:hideMark/>
          </w:tcPr>
          <w:p w14:paraId="68435658" w14:textId="77777777" w:rsidR="00325B80" w:rsidRPr="00CB5B8A" w:rsidRDefault="00325B80" w:rsidP="00B1193D">
            <w:pPr>
              <w:pStyle w:val="NoSpacing"/>
            </w:pPr>
            <w:r w:rsidRPr="00CB5B8A">
              <w:t>The presence of an audit committee was negatively associated with fraud, but presence of a compensation committee and grey directors on major committees was positively associated with fraud.</w:t>
            </w:r>
          </w:p>
        </w:tc>
      </w:tr>
      <w:tr w:rsidR="00086850" w:rsidRPr="00CB5B8A" w14:paraId="54E3D2F6" w14:textId="77777777" w:rsidTr="007B306C">
        <w:tc>
          <w:tcPr>
            <w:tcW w:w="0" w:type="auto"/>
          </w:tcPr>
          <w:p w14:paraId="3A5D5EC2" w14:textId="396EB535" w:rsidR="00086850" w:rsidRPr="00CB5B8A" w:rsidRDefault="00086850" w:rsidP="00B1193D">
            <w:pPr>
              <w:pStyle w:val="NoSpacing"/>
            </w:pPr>
            <w:r w:rsidRPr="00086850">
              <w:t>Committee composition</w:t>
            </w:r>
          </w:p>
        </w:tc>
        <w:tc>
          <w:tcPr>
            <w:tcW w:w="0" w:type="auto"/>
          </w:tcPr>
          <w:p w14:paraId="2B08FC10" w14:textId="77777777" w:rsidR="00086850" w:rsidRPr="00CB5B8A" w:rsidRDefault="00086850" w:rsidP="00B1193D">
            <w:pPr>
              <w:pStyle w:val="NoSpacing"/>
            </w:pPr>
          </w:p>
        </w:tc>
        <w:tc>
          <w:tcPr>
            <w:tcW w:w="0" w:type="auto"/>
          </w:tcPr>
          <w:p w14:paraId="12BAC583" w14:textId="77777777" w:rsidR="00086850" w:rsidRPr="00CB5B8A" w:rsidRDefault="00086850" w:rsidP="00B1193D">
            <w:pPr>
              <w:pStyle w:val="NoSpacing"/>
            </w:pPr>
          </w:p>
        </w:tc>
        <w:tc>
          <w:tcPr>
            <w:tcW w:w="0" w:type="auto"/>
          </w:tcPr>
          <w:p w14:paraId="2237E1F2" w14:textId="77777777" w:rsidR="00086850" w:rsidRPr="00CB5B8A" w:rsidRDefault="00086850" w:rsidP="00B1193D">
            <w:pPr>
              <w:pStyle w:val="NoSpacing"/>
            </w:pPr>
          </w:p>
        </w:tc>
      </w:tr>
      <w:tr w:rsidR="00325B80" w:rsidRPr="00CB5B8A" w14:paraId="37599B02" w14:textId="77777777" w:rsidTr="007B306C">
        <w:tc>
          <w:tcPr>
            <w:tcW w:w="0" w:type="auto"/>
            <w:hideMark/>
          </w:tcPr>
          <w:p w14:paraId="5EE82877" w14:textId="77777777" w:rsidR="00325B80" w:rsidRPr="00CB5B8A" w:rsidRDefault="00325B80" w:rsidP="00B1193D">
            <w:pPr>
              <w:pStyle w:val="NoSpacing"/>
            </w:pPr>
            <w:r w:rsidRPr="00CB5B8A">
              <w:t>Beasley, </w:t>
            </w:r>
            <w:hyperlink r:id="rId258" w:anchor="joms12444-bib-0017" w:history="1">
              <w:r w:rsidRPr="00CB5B8A">
                <w:rPr>
                  <w:rStyle w:val="Hyperlink"/>
                  <w:rFonts w:cstheme="minorHAnsi"/>
                  <w:color w:val="000000"/>
                </w:rPr>
                <w:t>1996</w:t>
              </w:r>
            </w:hyperlink>
            <w:r w:rsidRPr="00CB5B8A">
              <w:t>; TAR</w:t>
            </w:r>
          </w:p>
        </w:tc>
        <w:tc>
          <w:tcPr>
            <w:tcW w:w="0" w:type="auto"/>
            <w:hideMark/>
          </w:tcPr>
          <w:p w14:paraId="0B655917" w14:textId="77777777" w:rsidR="00325B80" w:rsidRPr="00CB5B8A" w:rsidRDefault="00325B80" w:rsidP="00B1193D">
            <w:pPr>
              <w:pStyle w:val="NoSpacing"/>
            </w:pPr>
            <w:r w:rsidRPr="00CB5B8A">
              <w:t>Agency</w:t>
            </w:r>
          </w:p>
        </w:tc>
        <w:tc>
          <w:tcPr>
            <w:tcW w:w="0" w:type="auto"/>
            <w:hideMark/>
          </w:tcPr>
          <w:p w14:paraId="4A17847F" w14:textId="77777777" w:rsidR="00325B80" w:rsidRPr="00CB5B8A" w:rsidRDefault="00325B80" w:rsidP="00B1193D">
            <w:pPr>
              <w:pStyle w:val="NoSpacing"/>
            </w:pPr>
            <w:r w:rsidRPr="00CB5B8A">
              <w:t>A</w:t>
            </w:r>
          </w:p>
        </w:tc>
        <w:tc>
          <w:tcPr>
            <w:tcW w:w="0" w:type="auto"/>
            <w:hideMark/>
          </w:tcPr>
          <w:p w14:paraId="0342DE5F" w14:textId="77777777" w:rsidR="00325B80" w:rsidRPr="00CB5B8A" w:rsidRDefault="00325B80" w:rsidP="00B1193D">
            <w:pPr>
              <w:pStyle w:val="NoSpacing"/>
            </w:pPr>
            <w:r w:rsidRPr="00CB5B8A">
              <w:t>Outside director ratio associated with lower financial statement fraud. Audit committee presence (pre‐SOX) and its interaction with the ratio of outside directors not associated with financial statement fraud.</w:t>
            </w:r>
          </w:p>
        </w:tc>
      </w:tr>
      <w:tr w:rsidR="00325B80" w:rsidRPr="00CB5B8A" w14:paraId="7BAF4D34" w14:textId="77777777" w:rsidTr="007B306C">
        <w:tc>
          <w:tcPr>
            <w:tcW w:w="0" w:type="auto"/>
            <w:hideMark/>
          </w:tcPr>
          <w:p w14:paraId="039C73EC" w14:textId="77777777" w:rsidR="00325B80" w:rsidRPr="00CB5B8A" w:rsidRDefault="00325B80" w:rsidP="00B1193D">
            <w:pPr>
              <w:pStyle w:val="NoSpacing"/>
            </w:pPr>
            <w:r w:rsidRPr="00CB5B8A">
              <w:t>Cao, Dhaliwal, Li, and Yang, </w:t>
            </w:r>
            <w:hyperlink r:id="rId259" w:anchor="joms12444-bib-0036" w:history="1">
              <w:r w:rsidRPr="00CB5B8A">
                <w:rPr>
                  <w:rStyle w:val="Hyperlink"/>
                  <w:rFonts w:cstheme="minorHAnsi"/>
                  <w:color w:val="000000"/>
                </w:rPr>
                <w:t>2014</w:t>
              </w:r>
            </w:hyperlink>
            <w:r w:rsidRPr="00CB5B8A">
              <w:t>; MS</w:t>
            </w:r>
          </w:p>
        </w:tc>
        <w:tc>
          <w:tcPr>
            <w:tcW w:w="0" w:type="auto"/>
            <w:hideMark/>
          </w:tcPr>
          <w:p w14:paraId="2417E733" w14:textId="77777777" w:rsidR="00325B80" w:rsidRPr="00CB5B8A" w:rsidRDefault="00325B80" w:rsidP="00B1193D">
            <w:pPr>
              <w:pStyle w:val="NoSpacing"/>
            </w:pPr>
            <w:r w:rsidRPr="00CB5B8A">
              <w:t>SN</w:t>
            </w:r>
          </w:p>
        </w:tc>
        <w:tc>
          <w:tcPr>
            <w:tcW w:w="0" w:type="auto"/>
            <w:hideMark/>
          </w:tcPr>
          <w:p w14:paraId="440D476D" w14:textId="77777777" w:rsidR="00325B80" w:rsidRPr="00CB5B8A" w:rsidRDefault="00325B80" w:rsidP="00B1193D">
            <w:pPr>
              <w:pStyle w:val="NoSpacing"/>
            </w:pPr>
            <w:r w:rsidRPr="00CB5B8A">
              <w:t>A, C, N</w:t>
            </w:r>
          </w:p>
        </w:tc>
        <w:tc>
          <w:tcPr>
            <w:tcW w:w="0" w:type="auto"/>
            <w:hideMark/>
          </w:tcPr>
          <w:p w14:paraId="4C79E768" w14:textId="77777777" w:rsidR="00325B80" w:rsidRPr="00CB5B8A" w:rsidRDefault="00325B80" w:rsidP="00B1193D">
            <w:pPr>
              <w:pStyle w:val="NoSpacing"/>
            </w:pPr>
            <w:r w:rsidRPr="00CB5B8A">
              <w:t>Directors on the nominating or compensation committee receive higher than average returns from stock purchases than other directors, while there is no such advantage for directors on the audit committee. (</w:t>
            </w:r>
            <w:r w:rsidRPr="00CB5B8A">
              <w:rPr>
                <w:i/>
                <w:iCs/>
              </w:rPr>
              <w:t>e</w:t>
            </w:r>
            <w:r w:rsidRPr="00CB5B8A">
              <w:t>)</w:t>
            </w:r>
          </w:p>
        </w:tc>
      </w:tr>
      <w:tr w:rsidR="00325B80" w:rsidRPr="00CB5B8A" w14:paraId="001D2628" w14:textId="77777777" w:rsidTr="007B306C">
        <w:tc>
          <w:tcPr>
            <w:tcW w:w="0" w:type="auto"/>
            <w:hideMark/>
          </w:tcPr>
          <w:p w14:paraId="0F31CE96" w14:textId="77777777" w:rsidR="00325B80" w:rsidRPr="00CB5B8A" w:rsidRDefault="00325B80" w:rsidP="00B1193D">
            <w:pPr>
              <w:pStyle w:val="NoSpacing"/>
            </w:pPr>
            <w:proofErr w:type="spellStart"/>
            <w:r w:rsidRPr="00CB5B8A">
              <w:t>DeFond</w:t>
            </w:r>
            <w:proofErr w:type="spellEnd"/>
            <w:r w:rsidRPr="00CB5B8A">
              <w:t xml:space="preserve"> and </w:t>
            </w:r>
            <w:proofErr w:type="spellStart"/>
            <w:r w:rsidRPr="00CB5B8A">
              <w:t>Jiambalvo</w:t>
            </w:r>
            <w:proofErr w:type="spellEnd"/>
            <w:r w:rsidRPr="00CB5B8A">
              <w:t>, </w:t>
            </w:r>
            <w:hyperlink r:id="rId260" w:anchor="joms12444-bib-0065" w:history="1">
              <w:r w:rsidRPr="00CB5B8A">
                <w:rPr>
                  <w:rStyle w:val="Hyperlink"/>
                  <w:rFonts w:cstheme="minorHAnsi"/>
                  <w:color w:val="000000"/>
                </w:rPr>
                <w:t>1991</w:t>
              </w:r>
            </w:hyperlink>
            <w:r w:rsidRPr="00CB5B8A">
              <w:t>; TAR</w:t>
            </w:r>
          </w:p>
        </w:tc>
        <w:tc>
          <w:tcPr>
            <w:tcW w:w="0" w:type="auto"/>
            <w:hideMark/>
          </w:tcPr>
          <w:p w14:paraId="04CF0C5D" w14:textId="77777777" w:rsidR="00325B80" w:rsidRPr="00CB5B8A" w:rsidRDefault="00325B80" w:rsidP="00B1193D">
            <w:pPr>
              <w:pStyle w:val="NoSpacing"/>
            </w:pPr>
            <w:r w:rsidRPr="00CB5B8A">
              <w:t> </w:t>
            </w:r>
          </w:p>
        </w:tc>
        <w:tc>
          <w:tcPr>
            <w:tcW w:w="0" w:type="auto"/>
            <w:hideMark/>
          </w:tcPr>
          <w:p w14:paraId="161A0449" w14:textId="77777777" w:rsidR="00325B80" w:rsidRPr="00CB5B8A" w:rsidRDefault="00325B80" w:rsidP="00B1193D">
            <w:pPr>
              <w:pStyle w:val="NoSpacing"/>
            </w:pPr>
            <w:r w:rsidRPr="00CB5B8A">
              <w:t>A</w:t>
            </w:r>
          </w:p>
        </w:tc>
        <w:tc>
          <w:tcPr>
            <w:tcW w:w="0" w:type="auto"/>
            <w:hideMark/>
          </w:tcPr>
          <w:p w14:paraId="7F231658" w14:textId="77777777" w:rsidR="00325B80" w:rsidRPr="00CB5B8A" w:rsidRDefault="00325B80" w:rsidP="00B1193D">
            <w:pPr>
              <w:pStyle w:val="NoSpacing"/>
            </w:pPr>
            <w:r w:rsidRPr="00CB5B8A">
              <w:t>Presence of an audit committee (pre‐SOX) negatively associated with overstated earnings.</w:t>
            </w:r>
          </w:p>
        </w:tc>
      </w:tr>
      <w:tr w:rsidR="00325B80" w:rsidRPr="00CB5B8A" w14:paraId="664177C1" w14:textId="77777777" w:rsidTr="007B306C">
        <w:tc>
          <w:tcPr>
            <w:tcW w:w="0" w:type="auto"/>
            <w:hideMark/>
          </w:tcPr>
          <w:p w14:paraId="794D8D7E" w14:textId="77777777" w:rsidR="00325B80" w:rsidRPr="00CB5B8A" w:rsidRDefault="00325B80" w:rsidP="00B1193D">
            <w:pPr>
              <w:pStyle w:val="NoSpacing"/>
            </w:pPr>
            <w:proofErr w:type="spellStart"/>
            <w:r w:rsidRPr="00CB5B8A">
              <w:t>Naiker</w:t>
            </w:r>
            <w:proofErr w:type="spellEnd"/>
            <w:r w:rsidRPr="00CB5B8A">
              <w:t xml:space="preserve"> and Sharma, </w:t>
            </w:r>
            <w:hyperlink r:id="rId261" w:anchor="joms12444-bib-0157" w:history="1">
              <w:r w:rsidRPr="00CB5B8A">
                <w:rPr>
                  <w:rStyle w:val="Hyperlink"/>
                  <w:rFonts w:cstheme="minorHAnsi"/>
                  <w:color w:val="000000"/>
                </w:rPr>
                <w:t>2009</w:t>
              </w:r>
            </w:hyperlink>
            <w:r w:rsidRPr="00CB5B8A">
              <w:t>; TAR</w:t>
            </w:r>
          </w:p>
        </w:tc>
        <w:tc>
          <w:tcPr>
            <w:tcW w:w="0" w:type="auto"/>
            <w:hideMark/>
          </w:tcPr>
          <w:p w14:paraId="2F3A071F" w14:textId="77777777" w:rsidR="00325B80" w:rsidRPr="00CB5B8A" w:rsidRDefault="00325B80" w:rsidP="00B1193D">
            <w:pPr>
              <w:pStyle w:val="NoSpacing"/>
            </w:pPr>
            <w:r w:rsidRPr="00CB5B8A">
              <w:t>Revolving Door</w:t>
            </w:r>
          </w:p>
        </w:tc>
        <w:tc>
          <w:tcPr>
            <w:tcW w:w="0" w:type="auto"/>
            <w:hideMark/>
          </w:tcPr>
          <w:p w14:paraId="60300B26" w14:textId="77777777" w:rsidR="00325B80" w:rsidRPr="00CB5B8A" w:rsidRDefault="00325B80" w:rsidP="00B1193D">
            <w:pPr>
              <w:pStyle w:val="NoSpacing"/>
            </w:pPr>
            <w:r w:rsidRPr="00CB5B8A">
              <w:t>A</w:t>
            </w:r>
          </w:p>
        </w:tc>
        <w:tc>
          <w:tcPr>
            <w:tcW w:w="0" w:type="auto"/>
            <w:hideMark/>
          </w:tcPr>
          <w:p w14:paraId="2E28974F" w14:textId="77777777" w:rsidR="00325B80" w:rsidRPr="00CB5B8A" w:rsidRDefault="00325B80" w:rsidP="00B1193D">
            <w:pPr>
              <w:pStyle w:val="NoSpacing"/>
            </w:pPr>
            <w:r w:rsidRPr="00CB5B8A">
              <w:t>Former audit partners on the audit committee, regardless of affiliation with the firm's current auditor, are negatively related to the reporting of internal control deficiencies. (</w:t>
            </w:r>
            <w:r w:rsidRPr="00CB5B8A">
              <w:rPr>
                <w:i/>
                <w:iCs/>
              </w:rPr>
              <w:t>e</w:t>
            </w:r>
            <w:r w:rsidRPr="00CB5B8A">
              <w:t>)</w:t>
            </w:r>
          </w:p>
        </w:tc>
      </w:tr>
      <w:tr w:rsidR="00086850" w:rsidRPr="00CB5B8A" w14:paraId="3460D279" w14:textId="77777777" w:rsidTr="007B306C">
        <w:tc>
          <w:tcPr>
            <w:tcW w:w="0" w:type="auto"/>
          </w:tcPr>
          <w:p w14:paraId="0EF68BAF" w14:textId="2B2A7FEF" w:rsidR="00086850" w:rsidRPr="00CB5B8A" w:rsidRDefault="00086850" w:rsidP="00B1193D">
            <w:pPr>
              <w:pStyle w:val="NoSpacing"/>
            </w:pPr>
            <w:r w:rsidRPr="00086850">
              <w:t>Committee characteristics</w:t>
            </w:r>
          </w:p>
        </w:tc>
        <w:tc>
          <w:tcPr>
            <w:tcW w:w="0" w:type="auto"/>
          </w:tcPr>
          <w:p w14:paraId="2359671B" w14:textId="77777777" w:rsidR="00086850" w:rsidRPr="00CB5B8A" w:rsidRDefault="00086850" w:rsidP="00B1193D">
            <w:pPr>
              <w:pStyle w:val="NoSpacing"/>
            </w:pPr>
          </w:p>
        </w:tc>
        <w:tc>
          <w:tcPr>
            <w:tcW w:w="0" w:type="auto"/>
          </w:tcPr>
          <w:p w14:paraId="37D548EE" w14:textId="77777777" w:rsidR="00086850" w:rsidRPr="00CB5B8A" w:rsidRDefault="00086850" w:rsidP="00B1193D">
            <w:pPr>
              <w:pStyle w:val="NoSpacing"/>
            </w:pPr>
          </w:p>
        </w:tc>
        <w:tc>
          <w:tcPr>
            <w:tcW w:w="0" w:type="auto"/>
          </w:tcPr>
          <w:p w14:paraId="0C5BAF4D" w14:textId="77777777" w:rsidR="00086850" w:rsidRPr="00CB5B8A" w:rsidRDefault="00086850" w:rsidP="00B1193D">
            <w:pPr>
              <w:pStyle w:val="NoSpacing"/>
            </w:pPr>
          </w:p>
        </w:tc>
      </w:tr>
      <w:tr w:rsidR="00325B80" w:rsidRPr="00CB5B8A" w14:paraId="74D6B965" w14:textId="77777777" w:rsidTr="007B306C">
        <w:tc>
          <w:tcPr>
            <w:tcW w:w="0" w:type="auto"/>
            <w:hideMark/>
          </w:tcPr>
          <w:p w14:paraId="1E840FD8" w14:textId="77777777" w:rsidR="00325B80" w:rsidRPr="00CB5B8A" w:rsidRDefault="00325B80" w:rsidP="00B1193D">
            <w:pPr>
              <w:pStyle w:val="NoSpacing"/>
            </w:pPr>
            <w:proofErr w:type="spellStart"/>
            <w:r w:rsidRPr="00CB5B8A">
              <w:t>Ndofor</w:t>
            </w:r>
            <w:proofErr w:type="spellEnd"/>
            <w:r w:rsidRPr="00CB5B8A">
              <w:t xml:space="preserve">, Wesley, and </w:t>
            </w:r>
            <w:proofErr w:type="spellStart"/>
            <w:r w:rsidRPr="00CB5B8A">
              <w:t>Priem</w:t>
            </w:r>
            <w:proofErr w:type="spellEnd"/>
            <w:r w:rsidRPr="00CB5B8A">
              <w:t>, </w:t>
            </w:r>
            <w:hyperlink r:id="rId262" w:anchor="joms12444-bib-0159" w:history="1">
              <w:r w:rsidRPr="00CB5B8A">
                <w:rPr>
                  <w:rStyle w:val="Hyperlink"/>
                  <w:rFonts w:cstheme="minorHAnsi"/>
                  <w:color w:val="000000"/>
                </w:rPr>
                <w:t>2015</w:t>
              </w:r>
            </w:hyperlink>
            <w:r w:rsidRPr="00CB5B8A">
              <w:t>; JOM</w:t>
            </w:r>
          </w:p>
        </w:tc>
        <w:tc>
          <w:tcPr>
            <w:tcW w:w="0" w:type="auto"/>
            <w:hideMark/>
          </w:tcPr>
          <w:p w14:paraId="4B6086D1" w14:textId="77777777" w:rsidR="00325B80" w:rsidRPr="00CB5B8A" w:rsidRDefault="00325B80" w:rsidP="00B1193D">
            <w:pPr>
              <w:pStyle w:val="NoSpacing"/>
            </w:pPr>
            <w:r w:rsidRPr="00CB5B8A">
              <w:t>Agency, Complexity</w:t>
            </w:r>
          </w:p>
        </w:tc>
        <w:tc>
          <w:tcPr>
            <w:tcW w:w="0" w:type="auto"/>
            <w:hideMark/>
          </w:tcPr>
          <w:p w14:paraId="5120E65A" w14:textId="77777777" w:rsidR="00325B80" w:rsidRPr="00CB5B8A" w:rsidRDefault="00325B80" w:rsidP="00B1193D">
            <w:pPr>
              <w:pStyle w:val="NoSpacing"/>
            </w:pPr>
            <w:r w:rsidRPr="00CB5B8A">
              <w:t>A</w:t>
            </w:r>
          </w:p>
        </w:tc>
        <w:tc>
          <w:tcPr>
            <w:tcW w:w="0" w:type="auto"/>
            <w:hideMark/>
          </w:tcPr>
          <w:p w14:paraId="7631F025" w14:textId="77777777" w:rsidR="00325B80" w:rsidRPr="00CB5B8A" w:rsidRDefault="00325B80" w:rsidP="00B1193D">
            <w:pPr>
              <w:pStyle w:val="NoSpacing"/>
            </w:pPr>
            <w:r w:rsidRPr="00CB5B8A">
              <w:t>The relationship of industry and firm complexity with fraudulent reporting is negatively moderated by more stringent audit committee monitoring. (</w:t>
            </w:r>
            <w:r w:rsidRPr="00CB5B8A">
              <w:rPr>
                <w:i/>
                <w:iCs/>
              </w:rPr>
              <w:t>e</w:t>
            </w:r>
            <w:r w:rsidRPr="00CB5B8A">
              <w:t>)</w:t>
            </w:r>
          </w:p>
        </w:tc>
      </w:tr>
      <w:tr w:rsidR="00325B80" w:rsidRPr="00CB5B8A" w14:paraId="25529308" w14:textId="77777777" w:rsidTr="007B306C">
        <w:tc>
          <w:tcPr>
            <w:tcW w:w="0" w:type="auto"/>
            <w:hideMark/>
          </w:tcPr>
          <w:p w14:paraId="6C933E91" w14:textId="77777777" w:rsidR="00325B80" w:rsidRPr="00CB5B8A" w:rsidRDefault="00325B80" w:rsidP="00B1193D">
            <w:pPr>
              <w:pStyle w:val="NoSpacing"/>
            </w:pPr>
            <w:proofErr w:type="spellStart"/>
            <w:r w:rsidRPr="00CB5B8A">
              <w:t>Badolato</w:t>
            </w:r>
            <w:proofErr w:type="spellEnd"/>
            <w:r w:rsidRPr="00CB5B8A">
              <w:t xml:space="preserve">, Donelson, and </w:t>
            </w:r>
            <w:proofErr w:type="spellStart"/>
            <w:r w:rsidRPr="00CB5B8A">
              <w:t>Ege</w:t>
            </w:r>
            <w:proofErr w:type="spellEnd"/>
            <w:r w:rsidRPr="00CB5B8A">
              <w:t>, </w:t>
            </w:r>
            <w:hyperlink r:id="rId263" w:anchor="joms12444-bib-0016" w:history="1">
              <w:r w:rsidRPr="00CB5B8A">
                <w:rPr>
                  <w:rStyle w:val="Hyperlink"/>
                  <w:rFonts w:cstheme="minorHAnsi"/>
                  <w:color w:val="000000"/>
                </w:rPr>
                <w:t>2014</w:t>
              </w:r>
            </w:hyperlink>
            <w:r w:rsidRPr="00CB5B8A">
              <w:t>; JAE</w:t>
            </w:r>
          </w:p>
        </w:tc>
        <w:tc>
          <w:tcPr>
            <w:tcW w:w="0" w:type="auto"/>
            <w:hideMark/>
          </w:tcPr>
          <w:p w14:paraId="67D429A6" w14:textId="77777777" w:rsidR="00325B80" w:rsidRPr="00CB5B8A" w:rsidRDefault="00325B80" w:rsidP="00B1193D">
            <w:pPr>
              <w:pStyle w:val="NoSpacing"/>
            </w:pPr>
            <w:r w:rsidRPr="00CB5B8A">
              <w:t>Agency</w:t>
            </w:r>
          </w:p>
        </w:tc>
        <w:tc>
          <w:tcPr>
            <w:tcW w:w="0" w:type="auto"/>
            <w:hideMark/>
          </w:tcPr>
          <w:p w14:paraId="514EB193" w14:textId="77777777" w:rsidR="00325B80" w:rsidRPr="00CB5B8A" w:rsidRDefault="00325B80" w:rsidP="00B1193D">
            <w:pPr>
              <w:pStyle w:val="NoSpacing"/>
            </w:pPr>
            <w:r w:rsidRPr="00CB5B8A">
              <w:t>A</w:t>
            </w:r>
          </w:p>
        </w:tc>
        <w:tc>
          <w:tcPr>
            <w:tcW w:w="0" w:type="auto"/>
            <w:hideMark/>
          </w:tcPr>
          <w:p w14:paraId="52FF404C" w14:textId="77777777" w:rsidR="00325B80" w:rsidRPr="00CB5B8A" w:rsidRDefault="00325B80" w:rsidP="00B1193D">
            <w:pPr>
              <w:pStyle w:val="NoSpacing"/>
            </w:pPr>
            <w:r w:rsidRPr="00CB5B8A">
              <w:t>Audit committees with higher status and financial expertise are associated with lower accounting irregularities and abnormal accruals. (</w:t>
            </w:r>
            <w:r w:rsidRPr="00CB5B8A">
              <w:rPr>
                <w:i/>
                <w:iCs/>
              </w:rPr>
              <w:t>e</w:t>
            </w:r>
            <w:r w:rsidRPr="00CB5B8A">
              <w:t>)</w:t>
            </w:r>
          </w:p>
        </w:tc>
      </w:tr>
      <w:tr w:rsidR="00325B80" w:rsidRPr="00CB5B8A" w14:paraId="57591B49" w14:textId="77777777" w:rsidTr="007B306C">
        <w:tc>
          <w:tcPr>
            <w:tcW w:w="0" w:type="auto"/>
            <w:hideMark/>
          </w:tcPr>
          <w:p w14:paraId="6BDF5133" w14:textId="77777777" w:rsidR="00325B80" w:rsidRPr="00CB5B8A" w:rsidRDefault="00325B80" w:rsidP="00B1193D">
            <w:pPr>
              <w:pStyle w:val="NoSpacing"/>
            </w:pPr>
            <w:r w:rsidRPr="00CB5B8A">
              <w:t>Chan, Chen, Chen, and Yu, </w:t>
            </w:r>
            <w:hyperlink r:id="rId264" w:anchor="joms12444-bib-0044" w:history="1">
              <w:r w:rsidRPr="00CB5B8A">
                <w:rPr>
                  <w:rStyle w:val="Hyperlink"/>
                  <w:rFonts w:cstheme="minorHAnsi"/>
                  <w:color w:val="000000"/>
                </w:rPr>
                <w:t>2012</w:t>
              </w:r>
            </w:hyperlink>
            <w:r w:rsidRPr="00CB5B8A">
              <w:t>; JAE</w:t>
            </w:r>
          </w:p>
        </w:tc>
        <w:tc>
          <w:tcPr>
            <w:tcW w:w="0" w:type="auto"/>
            <w:hideMark/>
          </w:tcPr>
          <w:p w14:paraId="713B13AD" w14:textId="77777777" w:rsidR="00325B80" w:rsidRPr="00CB5B8A" w:rsidRDefault="00325B80" w:rsidP="00B1193D">
            <w:pPr>
              <w:pStyle w:val="NoSpacing"/>
            </w:pPr>
            <w:r w:rsidRPr="00CB5B8A">
              <w:t> </w:t>
            </w:r>
          </w:p>
        </w:tc>
        <w:tc>
          <w:tcPr>
            <w:tcW w:w="0" w:type="auto"/>
            <w:hideMark/>
          </w:tcPr>
          <w:p w14:paraId="026EC152" w14:textId="77777777" w:rsidR="00325B80" w:rsidRPr="00CB5B8A" w:rsidRDefault="00325B80" w:rsidP="00B1193D">
            <w:pPr>
              <w:pStyle w:val="NoSpacing"/>
            </w:pPr>
            <w:r w:rsidRPr="00CB5B8A">
              <w:t>A</w:t>
            </w:r>
          </w:p>
        </w:tc>
        <w:tc>
          <w:tcPr>
            <w:tcW w:w="0" w:type="auto"/>
            <w:hideMark/>
          </w:tcPr>
          <w:p w14:paraId="6DFB28CC" w14:textId="77777777" w:rsidR="00325B80" w:rsidRPr="00CB5B8A" w:rsidRDefault="00325B80" w:rsidP="00B1193D">
            <w:pPr>
              <w:pStyle w:val="NoSpacing"/>
            </w:pPr>
            <w:r w:rsidRPr="00CB5B8A">
              <w:t xml:space="preserve">There is a positive relationship between audit committee size and </w:t>
            </w:r>
            <w:proofErr w:type="spellStart"/>
            <w:r w:rsidRPr="00CB5B8A">
              <w:t>clawback</w:t>
            </w:r>
            <w:proofErr w:type="spellEnd"/>
            <w:r w:rsidRPr="00CB5B8A">
              <w:t xml:space="preserve"> adoption.</w:t>
            </w:r>
          </w:p>
        </w:tc>
      </w:tr>
      <w:tr w:rsidR="00325B80" w:rsidRPr="00CB5B8A" w14:paraId="0340AB95" w14:textId="77777777" w:rsidTr="007B306C">
        <w:tc>
          <w:tcPr>
            <w:tcW w:w="0" w:type="auto"/>
            <w:hideMark/>
          </w:tcPr>
          <w:p w14:paraId="1078B622" w14:textId="77777777" w:rsidR="00325B80" w:rsidRPr="00CB5B8A" w:rsidRDefault="00325B80" w:rsidP="00B1193D">
            <w:pPr>
              <w:pStyle w:val="NoSpacing"/>
            </w:pPr>
            <w:r w:rsidRPr="00CB5B8A">
              <w:t>Farber, </w:t>
            </w:r>
            <w:hyperlink r:id="rId265" w:anchor="joms12444-bib-0084" w:history="1">
              <w:r w:rsidRPr="00CB5B8A">
                <w:rPr>
                  <w:rStyle w:val="Hyperlink"/>
                  <w:rFonts w:cstheme="minorHAnsi"/>
                  <w:color w:val="000000"/>
                </w:rPr>
                <w:t>2005</w:t>
              </w:r>
            </w:hyperlink>
            <w:r w:rsidRPr="00CB5B8A">
              <w:t>; TAR</w:t>
            </w:r>
          </w:p>
        </w:tc>
        <w:tc>
          <w:tcPr>
            <w:tcW w:w="0" w:type="auto"/>
            <w:hideMark/>
          </w:tcPr>
          <w:p w14:paraId="01EFFE70" w14:textId="77777777" w:rsidR="00325B80" w:rsidRPr="00CB5B8A" w:rsidRDefault="00325B80" w:rsidP="00B1193D">
            <w:pPr>
              <w:pStyle w:val="NoSpacing"/>
            </w:pPr>
            <w:r w:rsidRPr="00CB5B8A">
              <w:t>Agency</w:t>
            </w:r>
          </w:p>
        </w:tc>
        <w:tc>
          <w:tcPr>
            <w:tcW w:w="0" w:type="auto"/>
            <w:hideMark/>
          </w:tcPr>
          <w:p w14:paraId="6F00B81F" w14:textId="77777777" w:rsidR="00325B80" w:rsidRPr="00CB5B8A" w:rsidRDefault="00325B80" w:rsidP="00B1193D">
            <w:pPr>
              <w:pStyle w:val="NoSpacing"/>
            </w:pPr>
            <w:r w:rsidRPr="00CB5B8A">
              <w:t>A</w:t>
            </w:r>
          </w:p>
        </w:tc>
        <w:tc>
          <w:tcPr>
            <w:tcW w:w="0" w:type="auto"/>
            <w:hideMark/>
          </w:tcPr>
          <w:p w14:paraId="09A46844" w14:textId="77777777" w:rsidR="00325B80" w:rsidRPr="00CB5B8A" w:rsidRDefault="00325B80" w:rsidP="00B1193D">
            <w:pPr>
              <w:pStyle w:val="NoSpacing"/>
            </w:pPr>
            <w:r w:rsidRPr="00CB5B8A">
              <w:t>Fraudulent firms associated with fewer audit committee meetings and financial experts on audit committee. Firms adjusting governance to findings of fraud have more audit committee meetings.</w:t>
            </w:r>
          </w:p>
        </w:tc>
      </w:tr>
      <w:tr w:rsidR="00325B80" w:rsidRPr="00CB5B8A" w14:paraId="0F3008C7" w14:textId="77777777" w:rsidTr="007B306C">
        <w:tc>
          <w:tcPr>
            <w:tcW w:w="0" w:type="auto"/>
            <w:hideMark/>
          </w:tcPr>
          <w:p w14:paraId="6303336A" w14:textId="77777777" w:rsidR="00325B80" w:rsidRPr="00CB5B8A" w:rsidRDefault="00325B80" w:rsidP="00B1193D">
            <w:pPr>
              <w:pStyle w:val="NoSpacing"/>
            </w:pPr>
            <w:proofErr w:type="spellStart"/>
            <w:r w:rsidRPr="00CB5B8A">
              <w:t>Keune</w:t>
            </w:r>
            <w:proofErr w:type="spellEnd"/>
            <w:r w:rsidRPr="00CB5B8A">
              <w:t xml:space="preserve"> and Johnstone, </w:t>
            </w:r>
            <w:hyperlink r:id="rId266" w:anchor="joms12444-bib-0134" w:history="1">
              <w:r w:rsidRPr="00CB5B8A">
                <w:rPr>
                  <w:rStyle w:val="Hyperlink"/>
                  <w:rFonts w:cstheme="minorHAnsi"/>
                  <w:color w:val="000000"/>
                </w:rPr>
                <w:t>2012</w:t>
              </w:r>
            </w:hyperlink>
            <w:r w:rsidRPr="00CB5B8A">
              <w:t>; TAR</w:t>
            </w:r>
          </w:p>
        </w:tc>
        <w:tc>
          <w:tcPr>
            <w:tcW w:w="0" w:type="auto"/>
            <w:hideMark/>
          </w:tcPr>
          <w:p w14:paraId="0CD863DF" w14:textId="77777777" w:rsidR="00325B80" w:rsidRPr="00CB5B8A" w:rsidRDefault="00325B80" w:rsidP="00B1193D">
            <w:pPr>
              <w:pStyle w:val="NoSpacing"/>
            </w:pPr>
            <w:r w:rsidRPr="00CB5B8A">
              <w:t>ED, ARP</w:t>
            </w:r>
          </w:p>
        </w:tc>
        <w:tc>
          <w:tcPr>
            <w:tcW w:w="0" w:type="auto"/>
            <w:hideMark/>
          </w:tcPr>
          <w:p w14:paraId="647C1DE1" w14:textId="77777777" w:rsidR="00325B80" w:rsidRPr="00CB5B8A" w:rsidRDefault="00325B80" w:rsidP="00B1193D">
            <w:pPr>
              <w:pStyle w:val="NoSpacing"/>
            </w:pPr>
            <w:r w:rsidRPr="00CB5B8A">
              <w:t>A</w:t>
            </w:r>
          </w:p>
        </w:tc>
        <w:tc>
          <w:tcPr>
            <w:tcW w:w="0" w:type="auto"/>
            <w:hideMark/>
          </w:tcPr>
          <w:p w14:paraId="08931F9A" w14:textId="77777777" w:rsidR="00325B80" w:rsidRPr="00CB5B8A" w:rsidRDefault="00325B80" w:rsidP="00B1193D">
            <w:pPr>
              <w:pStyle w:val="NoSpacing"/>
            </w:pPr>
            <w:r w:rsidRPr="00CB5B8A">
              <w:t>Negative relationship found for audit committees with greater financial expertise with likelihood of waiving material misstatements.</w:t>
            </w:r>
          </w:p>
        </w:tc>
      </w:tr>
    </w:tbl>
    <w:p w14:paraId="40CD65C0" w14:textId="77777777" w:rsidR="00325B80" w:rsidRPr="00DE3894" w:rsidRDefault="00325B80" w:rsidP="00B1193D">
      <w:pPr>
        <w:pStyle w:val="NoSpacing"/>
        <w:rPr>
          <w:sz w:val="24"/>
          <w:szCs w:val="24"/>
        </w:rPr>
      </w:pPr>
      <w:r w:rsidRPr="00DE3894">
        <w:t>For Theoretical Frame: (ARP) Auditor Reputation Protection, (ED) Economic Dependence, (SN) Social Networking Theory.</w:t>
      </w:r>
    </w:p>
    <w:p w14:paraId="22C55E14" w14:textId="77777777" w:rsidR="00325B80" w:rsidRPr="00DE3894" w:rsidRDefault="00325B80" w:rsidP="00B1193D">
      <w:pPr>
        <w:pStyle w:val="NoSpacing"/>
      </w:pPr>
      <w:r w:rsidRPr="00DE3894">
        <w:lastRenderedPageBreak/>
        <w:t>Type indicates which committees were examined in the study: (A) Audit, (C) Compensation, (N) Nominating.</w:t>
      </w:r>
    </w:p>
    <w:p w14:paraId="08B6EB41" w14:textId="77777777" w:rsidR="00325B80" w:rsidRPr="00DE3894" w:rsidRDefault="00325B80" w:rsidP="007B306C">
      <w:pPr>
        <w:pStyle w:val="Heading3"/>
        <w:rPr>
          <w:rFonts w:asciiTheme="minorHAnsi" w:hAnsiTheme="minorHAnsi" w:cstheme="minorHAnsi"/>
        </w:rPr>
      </w:pPr>
      <w:r w:rsidRPr="00DE3894">
        <w:rPr>
          <w:rStyle w:val="table-captionlabel"/>
          <w:rFonts w:asciiTheme="minorHAnsi" w:hAnsiTheme="minorHAnsi" w:cstheme="minorHAnsi"/>
        </w:rPr>
        <w:t>Table 7. </w:t>
      </w:r>
      <w:r w:rsidRPr="00DE3894">
        <w:rPr>
          <w:rFonts w:asciiTheme="minorHAnsi" w:hAnsiTheme="minorHAnsi" w:cstheme="minorHAnsi"/>
        </w:rPr>
        <w:t>Outcomes: Accounting practices</w:t>
      </w:r>
    </w:p>
    <w:tbl>
      <w:tblPr>
        <w:tblStyle w:val="TableGrid"/>
        <w:tblW w:w="0" w:type="auto"/>
        <w:tblLook w:val="04A0" w:firstRow="1" w:lastRow="0" w:firstColumn="1" w:lastColumn="0" w:noHBand="0" w:noVBand="1"/>
      </w:tblPr>
      <w:tblGrid>
        <w:gridCol w:w="1833"/>
        <w:gridCol w:w="1566"/>
        <w:gridCol w:w="648"/>
        <w:gridCol w:w="6023"/>
      </w:tblGrid>
      <w:tr w:rsidR="00325B80" w:rsidRPr="00CB5B8A" w14:paraId="1F9F92AB" w14:textId="77777777" w:rsidTr="007B306C">
        <w:tc>
          <w:tcPr>
            <w:tcW w:w="0" w:type="auto"/>
            <w:hideMark/>
          </w:tcPr>
          <w:p w14:paraId="6C6BC2C0" w14:textId="77777777" w:rsidR="00325B80" w:rsidRPr="00CB5B8A" w:rsidRDefault="00325B80" w:rsidP="00B1193D">
            <w:pPr>
              <w:pStyle w:val="NoSpacing"/>
            </w:pPr>
            <w:r w:rsidRPr="00CB5B8A">
              <w:t>Authors, Year; Journal</w:t>
            </w:r>
          </w:p>
        </w:tc>
        <w:tc>
          <w:tcPr>
            <w:tcW w:w="0" w:type="auto"/>
            <w:hideMark/>
          </w:tcPr>
          <w:p w14:paraId="7D1B2B0B" w14:textId="77777777" w:rsidR="00325B80" w:rsidRPr="00CB5B8A" w:rsidRDefault="00325B80" w:rsidP="00B1193D">
            <w:pPr>
              <w:pStyle w:val="NoSpacing"/>
            </w:pPr>
            <w:r w:rsidRPr="00CB5B8A">
              <w:t>Theoretical frame</w:t>
            </w:r>
          </w:p>
        </w:tc>
        <w:tc>
          <w:tcPr>
            <w:tcW w:w="0" w:type="auto"/>
            <w:hideMark/>
          </w:tcPr>
          <w:p w14:paraId="164F4966" w14:textId="77777777" w:rsidR="00325B80" w:rsidRPr="00CB5B8A" w:rsidRDefault="00325B80" w:rsidP="00B1193D">
            <w:pPr>
              <w:pStyle w:val="NoSpacing"/>
            </w:pPr>
            <w:r w:rsidRPr="00CB5B8A">
              <w:t>Type</w:t>
            </w:r>
          </w:p>
        </w:tc>
        <w:tc>
          <w:tcPr>
            <w:tcW w:w="0" w:type="auto"/>
            <w:hideMark/>
          </w:tcPr>
          <w:p w14:paraId="7ABF8007" w14:textId="77777777" w:rsidR="00325B80" w:rsidRPr="00CB5B8A" w:rsidRDefault="00325B80" w:rsidP="00B1193D">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086850" w:rsidRPr="00CB5B8A" w14:paraId="1C191735" w14:textId="77777777" w:rsidTr="007B306C">
        <w:tc>
          <w:tcPr>
            <w:tcW w:w="0" w:type="auto"/>
          </w:tcPr>
          <w:p w14:paraId="3B6CD664" w14:textId="27E438F3" w:rsidR="00086850" w:rsidRPr="00CB5B8A" w:rsidRDefault="00086850" w:rsidP="00B1193D">
            <w:pPr>
              <w:pStyle w:val="NoSpacing"/>
            </w:pPr>
            <w:r w:rsidRPr="00086850">
              <w:t>Committee independence</w:t>
            </w:r>
          </w:p>
        </w:tc>
        <w:tc>
          <w:tcPr>
            <w:tcW w:w="0" w:type="auto"/>
          </w:tcPr>
          <w:p w14:paraId="59698DCC" w14:textId="77777777" w:rsidR="00086850" w:rsidRPr="00CB5B8A" w:rsidRDefault="00086850" w:rsidP="00B1193D">
            <w:pPr>
              <w:pStyle w:val="NoSpacing"/>
            </w:pPr>
          </w:p>
        </w:tc>
        <w:tc>
          <w:tcPr>
            <w:tcW w:w="0" w:type="auto"/>
          </w:tcPr>
          <w:p w14:paraId="4171B249" w14:textId="77777777" w:rsidR="00086850" w:rsidRPr="00CB5B8A" w:rsidRDefault="00086850" w:rsidP="00B1193D">
            <w:pPr>
              <w:pStyle w:val="NoSpacing"/>
            </w:pPr>
          </w:p>
        </w:tc>
        <w:tc>
          <w:tcPr>
            <w:tcW w:w="0" w:type="auto"/>
          </w:tcPr>
          <w:p w14:paraId="41D178EE" w14:textId="77777777" w:rsidR="00086850" w:rsidRPr="00CB5B8A" w:rsidRDefault="00086850" w:rsidP="00B1193D">
            <w:pPr>
              <w:pStyle w:val="NoSpacing"/>
            </w:pPr>
          </w:p>
        </w:tc>
      </w:tr>
      <w:tr w:rsidR="00325B80" w:rsidRPr="00CB5B8A" w14:paraId="44F5874F" w14:textId="77777777" w:rsidTr="007B306C">
        <w:tc>
          <w:tcPr>
            <w:tcW w:w="0" w:type="auto"/>
            <w:hideMark/>
          </w:tcPr>
          <w:p w14:paraId="70C6C721" w14:textId="77777777" w:rsidR="00325B80" w:rsidRPr="00CB5B8A" w:rsidRDefault="00325B80" w:rsidP="00B1193D">
            <w:pPr>
              <w:pStyle w:val="NoSpacing"/>
            </w:pPr>
            <w:r w:rsidRPr="00CB5B8A">
              <w:t>Abbott et al., </w:t>
            </w:r>
            <w:hyperlink r:id="rId267" w:anchor="joms12444-bib-0001" w:history="1">
              <w:r w:rsidRPr="00CB5B8A">
                <w:rPr>
                  <w:rStyle w:val="Hyperlink"/>
                  <w:rFonts w:cstheme="minorHAnsi"/>
                  <w:color w:val="000000"/>
                </w:rPr>
                <w:t>2004</w:t>
              </w:r>
            </w:hyperlink>
            <w:r w:rsidRPr="00CB5B8A">
              <w:t>; AJPT</w:t>
            </w:r>
          </w:p>
        </w:tc>
        <w:tc>
          <w:tcPr>
            <w:tcW w:w="0" w:type="auto"/>
            <w:hideMark/>
          </w:tcPr>
          <w:p w14:paraId="14D22631" w14:textId="77777777" w:rsidR="00325B80" w:rsidRPr="00CB5B8A" w:rsidRDefault="00325B80" w:rsidP="00B1193D">
            <w:pPr>
              <w:pStyle w:val="NoSpacing"/>
            </w:pPr>
            <w:r w:rsidRPr="00CB5B8A">
              <w:t> </w:t>
            </w:r>
          </w:p>
        </w:tc>
        <w:tc>
          <w:tcPr>
            <w:tcW w:w="0" w:type="auto"/>
            <w:hideMark/>
          </w:tcPr>
          <w:p w14:paraId="5D0FDA2D" w14:textId="77777777" w:rsidR="00325B80" w:rsidRPr="00CB5B8A" w:rsidRDefault="00325B80" w:rsidP="00B1193D">
            <w:pPr>
              <w:pStyle w:val="NoSpacing"/>
            </w:pPr>
            <w:r w:rsidRPr="00CB5B8A">
              <w:t>A</w:t>
            </w:r>
          </w:p>
        </w:tc>
        <w:tc>
          <w:tcPr>
            <w:tcW w:w="0" w:type="auto"/>
            <w:hideMark/>
          </w:tcPr>
          <w:p w14:paraId="4431C8EA" w14:textId="77777777" w:rsidR="00325B80" w:rsidRPr="00CB5B8A" w:rsidRDefault="00325B80" w:rsidP="00B1193D">
            <w:pPr>
              <w:pStyle w:val="NoSpacing"/>
            </w:pPr>
            <w:r w:rsidRPr="00CB5B8A">
              <w:t>Likelihood of restatement is less for firms with fully independent and more active audit committees who include a financial expert. (</w:t>
            </w:r>
            <w:r w:rsidRPr="00CB5B8A">
              <w:rPr>
                <w:i/>
                <w:iCs/>
              </w:rPr>
              <w:t>e</w:t>
            </w:r>
            <w:r w:rsidRPr="00CB5B8A">
              <w:t>)</w:t>
            </w:r>
          </w:p>
        </w:tc>
      </w:tr>
      <w:tr w:rsidR="00325B80" w:rsidRPr="00CB5B8A" w14:paraId="6786044E" w14:textId="77777777" w:rsidTr="007B306C">
        <w:tc>
          <w:tcPr>
            <w:tcW w:w="0" w:type="auto"/>
            <w:hideMark/>
          </w:tcPr>
          <w:p w14:paraId="1A54B46C" w14:textId="77777777" w:rsidR="00325B80" w:rsidRPr="00CB5B8A" w:rsidRDefault="00325B80" w:rsidP="00B1193D">
            <w:pPr>
              <w:pStyle w:val="NoSpacing"/>
            </w:pPr>
            <w:r w:rsidRPr="00CB5B8A">
              <w:t>Abbott et al., </w:t>
            </w:r>
            <w:hyperlink r:id="rId268" w:anchor="joms12444-bib-0002" w:history="1">
              <w:r w:rsidRPr="00CB5B8A">
                <w:rPr>
                  <w:rStyle w:val="Hyperlink"/>
                  <w:rFonts w:cstheme="minorHAnsi"/>
                  <w:color w:val="000000"/>
                </w:rPr>
                <w:t>2003</w:t>
              </w:r>
            </w:hyperlink>
            <w:r w:rsidRPr="00CB5B8A">
              <w:t>; AJPT</w:t>
            </w:r>
          </w:p>
        </w:tc>
        <w:tc>
          <w:tcPr>
            <w:tcW w:w="0" w:type="auto"/>
            <w:hideMark/>
          </w:tcPr>
          <w:p w14:paraId="3E9A5B17" w14:textId="77777777" w:rsidR="00325B80" w:rsidRPr="00CB5B8A" w:rsidRDefault="00325B80" w:rsidP="00B1193D">
            <w:pPr>
              <w:pStyle w:val="NoSpacing"/>
            </w:pPr>
            <w:r w:rsidRPr="00CB5B8A">
              <w:t> </w:t>
            </w:r>
          </w:p>
        </w:tc>
        <w:tc>
          <w:tcPr>
            <w:tcW w:w="0" w:type="auto"/>
            <w:hideMark/>
          </w:tcPr>
          <w:p w14:paraId="42A5629D" w14:textId="77777777" w:rsidR="00325B80" w:rsidRPr="00CB5B8A" w:rsidRDefault="00325B80" w:rsidP="00B1193D">
            <w:pPr>
              <w:pStyle w:val="NoSpacing"/>
            </w:pPr>
            <w:r w:rsidRPr="00CB5B8A">
              <w:t>A</w:t>
            </w:r>
          </w:p>
        </w:tc>
        <w:tc>
          <w:tcPr>
            <w:tcW w:w="0" w:type="auto"/>
            <w:hideMark/>
          </w:tcPr>
          <w:p w14:paraId="5DC4F208" w14:textId="77777777" w:rsidR="00325B80" w:rsidRPr="00CB5B8A" w:rsidRDefault="00325B80" w:rsidP="00B1193D">
            <w:pPr>
              <w:pStyle w:val="NoSpacing"/>
            </w:pPr>
            <w:r w:rsidRPr="00CB5B8A">
              <w:t>Audit committee independence and inclusion of financial expertise are positively associated with audit fees. (</w:t>
            </w:r>
            <w:r w:rsidRPr="00CB5B8A">
              <w:rPr>
                <w:i/>
                <w:iCs/>
              </w:rPr>
              <w:t>e</w:t>
            </w:r>
            <w:r w:rsidRPr="00CB5B8A">
              <w:t>)</w:t>
            </w:r>
          </w:p>
        </w:tc>
      </w:tr>
      <w:tr w:rsidR="00325B80" w:rsidRPr="00CB5B8A" w14:paraId="7AB4F5E4" w14:textId="77777777" w:rsidTr="007B306C">
        <w:tc>
          <w:tcPr>
            <w:tcW w:w="0" w:type="auto"/>
            <w:hideMark/>
          </w:tcPr>
          <w:p w14:paraId="1B6017A7" w14:textId="77777777" w:rsidR="00325B80" w:rsidRPr="00CB5B8A" w:rsidRDefault="00325B80" w:rsidP="00B1193D">
            <w:pPr>
              <w:pStyle w:val="NoSpacing"/>
            </w:pPr>
            <w:proofErr w:type="spellStart"/>
            <w:r w:rsidRPr="00CB5B8A">
              <w:t>Carcello</w:t>
            </w:r>
            <w:proofErr w:type="spellEnd"/>
            <w:r w:rsidRPr="00CB5B8A">
              <w:t xml:space="preserve"> and Neal, </w:t>
            </w:r>
            <w:hyperlink r:id="rId269" w:anchor="joms12444-bib-0039" w:history="1">
              <w:r w:rsidRPr="00CB5B8A">
                <w:rPr>
                  <w:rStyle w:val="Hyperlink"/>
                  <w:rFonts w:cstheme="minorHAnsi"/>
                  <w:color w:val="000000"/>
                </w:rPr>
                <w:t>2003</w:t>
              </w:r>
            </w:hyperlink>
            <w:r w:rsidRPr="00CB5B8A">
              <w:t>: TAR</w:t>
            </w:r>
          </w:p>
        </w:tc>
        <w:tc>
          <w:tcPr>
            <w:tcW w:w="0" w:type="auto"/>
            <w:hideMark/>
          </w:tcPr>
          <w:p w14:paraId="50782A0C" w14:textId="77777777" w:rsidR="00325B80" w:rsidRPr="00CB5B8A" w:rsidRDefault="00325B80" w:rsidP="00B1193D">
            <w:pPr>
              <w:pStyle w:val="NoSpacing"/>
            </w:pPr>
            <w:r w:rsidRPr="00CB5B8A">
              <w:t>Agency</w:t>
            </w:r>
          </w:p>
        </w:tc>
        <w:tc>
          <w:tcPr>
            <w:tcW w:w="0" w:type="auto"/>
            <w:hideMark/>
          </w:tcPr>
          <w:p w14:paraId="2CF1FA08" w14:textId="77777777" w:rsidR="00325B80" w:rsidRPr="00CB5B8A" w:rsidRDefault="00325B80" w:rsidP="00B1193D">
            <w:pPr>
              <w:pStyle w:val="NoSpacing"/>
            </w:pPr>
            <w:r w:rsidRPr="00CB5B8A">
              <w:t>A</w:t>
            </w:r>
          </w:p>
        </w:tc>
        <w:tc>
          <w:tcPr>
            <w:tcW w:w="0" w:type="auto"/>
            <w:hideMark/>
          </w:tcPr>
          <w:p w14:paraId="5A11DF6B" w14:textId="77777777" w:rsidR="00325B80" w:rsidRPr="00CB5B8A" w:rsidRDefault="00325B80" w:rsidP="00B1193D">
            <w:pPr>
              <w:pStyle w:val="NoSpacing"/>
            </w:pPr>
            <w:r w:rsidRPr="00CB5B8A">
              <w:t xml:space="preserve">Audit committee independence, governance expertise and member stock ownership positively related retaining an auditor after issuance of an </w:t>
            </w:r>
            <w:proofErr w:type="spellStart"/>
            <w:r w:rsidRPr="00CB5B8A">
              <w:t>unfavourable</w:t>
            </w:r>
            <w:proofErr w:type="spellEnd"/>
            <w:r w:rsidRPr="00CB5B8A">
              <w:t xml:space="preserve"> report. Auditor dismissal positively related to subsequent audit committee member turnover.</w:t>
            </w:r>
          </w:p>
        </w:tc>
      </w:tr>
      <w:tr w:rsidR="00325B80" w:rsidRPr="00CB5B8A" w14:paraId="441B5AB2" w14:textId="77777777" w:rsidTr="007B306C">
        <w:tc>
          <w:tcPr>
            <w:tcW w:w="0" w:type="auto"/>
            <w:hideMark/>
          </w:tcPr>
          <w:p w14:paraId="0B4A2CDC" w14:textId="77777777" w:rsidR="00325B80" w:rsidRPr="00CB5B8A" w:rsidRDefault="00325B80" w:rsidP="00B1193D">
            <w:pPr>
              <w:pStyle w:val="NoSpacing"/>
            </w:pPr>
            <w:proofErr w:type="spellStart"/>
            <w:r w:rsidRPr="00CB5B8A">
              <w:t>Karamanou</w:t>
            </w:r>
            <w:proofErr w:type="spellEnd"/>
            <w:r w:rsidRPr="00CB5B8A">
              <w:t xml:space="preserve"> and </w:t>
            </w:r>
            <w:proofErr w:type="spellStart"/>
            <w:r w:rsidRPr="00CB5B8A">
              <w:t>Vafeas</w:t>
            </w:r>
            <w:proofErr w:type="spellEnd"/>
            <w:r w:rsidRPr="00CB5B8A">
              <w:t>, </w:t>
            </w:r>
            <w:hyperlink r:id="rId270" w:anchor="joms12444-bib-0132" w:history="1">
              <w:r w:rsidRPr="00CB5B8A">
                <w:rPr>
                  <w:rStyle w:val="Hyperlink"/>
                  <w:rFonts w:cstheme="minorHAnsi"/>
                  <w:color w:val="000000"/>
                </w:rPr>
                <w:t>2005</w:t>
              </w:r>
            </w:hyperlink>
            <w:r w:rsidRPr="00CB5B8A">
              <w:t>; JAR</w:t>
            </w:r>
          </w:p>
        </w:tc>
        <w:tc>
          <w:tcPr>
            <w:tcW w:w="0" w:type="auto"/>
            <w:hideMark/>
          </w:tcPr>
          <w:p w14:paraId="37A79F4E" w14:textId="77777777" w:rsidR="00325B80" w:rsidRPr="00CB5B8A" w:rsidRDefault="00325B80" w:rsidP="00B1193D">
            <w:pPr>
              <w:pStyle w:val="NoSpacing"/>
            </w:pPr>
            <w:r w:rsidRPr="00CB5B8A">
              <w:t>Agency</w:t>
            </w:r>
          </w:p>
        </w:tc>
        <w:tc>
          <w:tcPr>
            <w:tcW w:w="0" w:type="auto"/>
            <w:hideMark/>
          </w:tcPr>
          <w:p w14:paraId="349753B2" w14:textId="77777777" w:rsidR="00325B80" w:rsidRPr="00CB5B8A" w:rsidRDefault="00325B80" w:rsidP="00B1193D">
            <w:pPr>
              <w:pStyle w:val="NoSpacing"/>
            </w:pPr>
            <w:r w:rsidRPr="00CB5B8A">
              <w:t>A</w:t>
            </w:r>
          </w:p>
        </w:tc>
        <w:tc>
          <w:tcPr>
            <w:tcW w:w="0" w:type="auto"/>
            <w:hideMark/>
          </w:tcPr>
          <w:p w14:paraId="2C729DC5" w14:textId="77777777" w:rsidR="00325B80" w:rsidRPr="00CB5B8A" w:rsidRDefault="00325B80" w:rsidP="00B1193D">
            <w:pPr>
              <w:pStyle w:val="NoSpacing"/>
            </w:pPr>
            <w:r w:rsidRPr="00CB5B8A">
              <w:t>Managers in firms with more effective audit committee structures (e.g., higher ratio of independent members, larger size, more frequent meetings, and higher ratio of financial experts) more likely to make or update earnings forecasts. Forecasts in firms with more effective audit committee structures likely to have less precise, but more accurate forecasts, and more likely to result in a positive market reaction.</w:t>
            </w:r>
          </w:p>
        </w:tc>
      </w:tr>
      <w:tr w:rsidR="00086850" w:rsidRPr="00CB5B8A" w14:paraId="29CBFFD9" w14:textId="77777777" w:rsidTr="007B306C">
        <w:tc>
          <w:tcPr>
            <w:tcW w:w="0" w:type="auto"/>
          </w:tcPr>
          <w:p w14:paraId="309924D0" w14:textId="20BFAE85" w:rsidR="00086850" w:rsidRPr="00CB5B8A" w:rsidRDefault="00086850" w:rsidP="00B1193D">
            <w:pPr>
              <w:pStyle w:val="NoSpacing"/>
            </w:pPr>
            <w:r w:rsidRPr="00086850">
              <w:t>Committee composition</w:t>
            </w:r>
          </w:p>
        </w:tc>
        <w:tc>
          <w:tcPr>
            <w:tcW w:w="0" w:type="auto"/>
          </w:tcPr>
          <w:p w14:paraId="7E26186D" w14:textId="77777777" w:rsidR="00086850" w:rsidRPr="00CB5B8A" w:rsidRDefault="00086850" w:rsidP="00B1193D">
            <w:pPr>
              <w:pStyle w:val="NoSpacing"/>
            </w:pPr>
          </w:p>
        </w:tc>
        <w:tc>
          <w:tcPr>
            <w:tcW w:w="0" w:type="auto"/>
          </w:tcPr>
          <w:p w14:paraId="1683F7C6" w14:textId="77777777" w:rsidR="00086850" w:rsidRPr="00CB5B8A" w:rsidRDefault="00086850" w:rsidP="00B1193D">
            <w:pPr>
              <w:pStyle w:val="NoSpacing"/>
            </w:pPr>
          </w:p>
        </w:tc>
        <w:tc>
          <w:tcPr>
            <w:tcW w:w="0" w:type="auto"/>
          </w:tcPr>
          <w:p w14:paraId="5FC5293D" w14:textId="77777777" w:rsidR="00086850" w:rsidRPr="00CB5B8A" w:rsidRDefault="00086850" w:rsidP="00B1193D">
            <w:pPr>
              <w:pStyle w:val="NoSpacing"/>
            </w:pPr>
          </w:p>
        </w:tc>
      </w:tr>
      <w:tr w:rsidR="00325B80" w:rsidRPr="00CB5B8A" w14:paraId="19333903" w14:textId="77777777" w:rsidTr="007B306C">
        <w:tc>
          <w:tcPr>
            <w:tcW w:w="0" w:type="auto"/>
            <w:hideMark/>
          </w:tcPr>
          <w:p w14:paraId="26723087" w14:textId="77777777" w:rsidR="00325B80" w:rsidRPr="00CB5B8A" w:rsidRDefault="00325B80" w:rsidP="00B1193D">
            <w:pPr>
              <w:pStyle w:val="NoSpacing"/>
            </w:pPr>
            <w:r w:rsidRPr="00CB5B8A">
              <w:t>Cohen et al., </w:t>
            </w:r>
            <w:hyperlink r:id="rId271" w:anchor="joms12444-bib-0054" w:history="1">
              <w:r w:rsidRPr="00CB5B8A">
                <w:rPr>
                  <w:rStyle w:val="Hyperlink"/>
                  <w:rFonts w:cstheme="minorHAnsi"/>
                  <w:color w:val="000000"/>
                </w:rPr>
                <w:t>2013</w:t>
              </w:r>
            </w:hyperlink>
            <w:r w:rsidRPr="00CB5B8A">
              <w:t>; TAR</w:t>
            </w:r>
          </w:p>
        </w:tc>
        <w:tc>
          <w:tcPr>
            <w:tcW w:w="0" w:type="auto"/>
            <w:hideMark/>
          </w:tcPr>
          <w:p w14:paraId="05BC6F15" w14:textId="77777777" w:rsidR="00325B80" w:rsidRPr="00CB5B8A" w:rsidRDefault="00325B80" w:rsidP="00B1193D">
            <w:pPr>
              <w:pStyle w:val="NoSpacing"/>
            </w:pPr>
            <w:r w:rsidRPr="00CB5B8A">
              <w:t>RD</w:t>
            </w:r>
          </w:p>
        </w:tc>
        <w:tc>
          <w:tcPr>
            <w:tcW w:w="0" w:type="auto"/>
            <w:hideMark/>
          </w:tcPr>
          <w:p w14:paraId="28FE2969" w14:textId="77777777" w:rsidR="00325B80" w:rsidRPr="00CB5B8A" w:rsidRDefault="00325B80" w:rsidP="00B1193D">
            <w:pPr>
              <w:pStyle w:val="NoSpacing"/>
            </w:pPr>
            <w:r w:rsidRPr="00CB5B8A">
              <w:t>A</w:t>
            </w:r>
          </w:p>
        </w:tc>
        <w:tc>
          <w:tcPr>
            <w:tcW w:w="0" w:type="auto"/>
            <w:hideMark/>
          </w:tcPr>
          <w:p w14:paraId="39875E23" w14:textId="77777777" w:rsidR="00325B80" w:rsidRPr="00CB5B8A" w:rsidRDefault="00325B80" w:rsidP="00B1193D">
            <w:pPr>
              <w:pStyle w:val="NoSpacing"/>
            </w:pPr>
            <w:r w:rsidRPr="00CB5B8A">
              <w:t xml:space="preserve">Audit committees with more members who are both </w:t>
            </w:r>
            <w:proofErr w:type="gramStart"/>
            <w:r w:rsidRPr="00CB5B8A">
              <w:t>accounting</w:t>
            </w:r>
            <w:proofErr w:type="gramEnd"/>
            <w:r w:rsidRPr="00CB5B8A">
              <w:t xml:space="preserve"> and industry experts perform better than audit committees with just accounting experts, or, in some cases, audit committees with only financial supervisory expertise. (</w:t>
            </w:r>
            <w:r w:rsidRPr="00CB5B8A">
              <w:rPr>
                <w:i/>
                <w:iCs/>
              </w:rPr>
              <w:t>e</w:t>
            </w:r>
            <w:r w:rsidRPr="00CB5B8A">
              <w:t>)</w:t>
            </w:r>
          </w:p>
        </w:tc>
      </w:tr>
      <w:tr w:rsidR="00325B80" w:rsidRPr="00CB5B8A" w14:paraId="78B1CF63" w14:textId="77777777" w:rsidTr="007B306C">
        <w:tc>
          <w:tcPr>
            <w:tcW w:w="0" w:type="auto"/>
            <w:hideMark/>
          </w:tcPr>
          <w:p w14:paraId="5D1EE8D4" w14:textId="77777777" w:rsidR="00325B80" w:rsidRPr="00CB5B8A" w:rsidRDefault="00325B80" w:rsidP="00B1193D">
            <w:pPr>
              <w:pStyle w:val="NoSpacing"/>
            </w:pPr>
            <w:r w:rsidRPr="00CB5B8A">
              <w:t>Gaynor et al., </w:t>
            </w:r>
            <w:hyperlink r:id="rId272" w:anchor="joms12444-bib-0096" w:history="1">
              <w:r w:rsidRPr="00CB5B8A">
                <w:rPr>
                  <w:rStyle w:val="Hyperlink"/>
                  <w:rFonts w:cstheme="minorHAnsi"/>
                  <w:color w:val="000000"/>
                </w:rPr>
                <w:t>2006</w:t>
              </w:r>
            </w:hyperlink>
            <w:r w:rsidRPr="00CB5B8A">
              <w:t>; TAR</w:t>
            </w:r>
          </w:p>
        </w:tc>
        <w:tc>
          <w:tcPr>
            <w:tcW w:w="0" w:type="auto"/>
            <w:hideMark/>
          </w:tcPr>
          <w:p w14:paraId="05D6E476" w14:textId="77777777" w:rsidR="00325B80" w:rsidRPr="00CB5B8A" w:rsidRDefault="00325B80" w:rsidP="00B1193D">
            <w:pPr>
              <w:pStyle w:val="NoSpacing"/>
            </w:pPr>
            <w:r w:rsidRPr="00CB5B8A">
              <w:t>Agency</w:t>
            </w:r>
          </w:p>
        </w:tc>
        <w:tc>
          <w:tcPr>
            <w:tcW w:w="0" w:type="auto"/>
            <w:hideMark/>
          </w:tcPr>
          <w:p w14:paraId="2007355F" w14:textId="77777777" w:rsidR="00325B80" w:rsidRPr="00CB5B8A" w:rsidRDefault="00325B80" w:rsidP="00B1193D">
            <w:pPr>
              <w:pStyle w:val="NoSpacing"/>
            </w:pPr>
            <w:r w:rsidRPr="00CB5B8A">
              <w:t>A</w:t>
            </w:r>
          </w:p>
        </w:tc>
        <w:tc>
          <w:tcPr>
            <w:tcW w:w="0" w:type="auto"/>
            <w:hideMark/>
          </w:tcPr>
          <w:p w14:paraId="4F974152" w14:textId="77777777" w:rsidR="00325B80" w:rsidRPr="00CB5B8A" w:rsidRDefault="00325B80" w:rsidP="00B1193D">
            <w:pPr>
              <w:pStyle w:val="NoSpacing"/>
            </w:pPr>
            <w:r w:rsidRPr="00CB5B8A">
              <w:t xml:space="preserve">Audit committee members more likely to have joint provision preferences </w:t>
            </w:r>
            <w:proofErr w:type="gramStart"/>
            <w:r w:rsidRPr="00CB5B8A">
              <w:t>similar to</w:t>
            </w:r>
            <w:proofErr w:type="gramEnd"/>
            <w:r w:rsidRPr="00CB5B8A">
              <w:t xml:space="preserve"> investors if audit quality improves and more reluctant than investors to recommend joint provisions when public disclosures are required.</w:t>
            </w:r>
          </w:p>
        </w:tc>
      </w:tr>
      <w:tr w:rsidR="00325B80" w:rsidRPr="00CB5B8A" w14:paraId="2BCD52D4" w14:textId="77777777" w:rsidTr="007B306C">
        <w:tc>
          <w:tcPr>
            <w:tcW w:w="0" w:type="auto"/>
            <w:hideMark/>
          </w:tcPr>
          <w:p w14:paraId="586DF8AF" w14:textId="77777777" w:rsidR="00325B80" w:rsidRPr="00CB5B8A" w:rsidRDefault="00325B80" w:rsidP="00B1193D">
            <w:pPr>
              <w:pStyle w:val="NoSpacing"/>
            </w:pPr>
            <w:proofErr w:type="spellStart"/>
            <w:r w:rsidRPr="00CB5B8A">
              <w:t>Hoitash</w:t>
            </w:r>
            <w:proofErr w:type="spellEnd"/>
            <w:r w:rsidRPr="00CB5B8A">
              <w:t xml:space="preserve"> et al., </w:t>
            </w:r>
            <w:hyperlink r:id="rId273" w:anchor="joms12444-bib-0120" w:history="1">
              <w:r w:rsidRPr="00CB5B8A">
                <w:rPr>
                  <w:rStyle w:val="Hyperlink"/>
                  <w:rFonts w:cstheme="minorHAnsi"/>
                  <w:color w:val="000000"/>
                </w:rPr>
                <w:t>2009</w:t>
              </w:r>
            </w:hyperlink>
            <w:r w:rsidRPr="00CB5B8A">
              <w:t>; TAR</w:t>
            </w:r>
          </w:p>
        </w:tc>
        <w:tc>
          <w:tcPr>
            <w:tcW w:w="0" w:type="auto"/>
            <w:hideMark/>
          </w:tcPr>
          <w:p w14:paraId="0DEA24D3" w14:textId="77777777" w:rsidR="00325B80" w:rsidRPr="00CB5B8A" w:rsidRDefault="00325B80" w:rsidP="00B1193D">
            <w:pPr>
              <w:pStyle w:val="NoSpacing"/>
            </w:pPr>
            <w:r w:rsidRPr="00CB5B8A">
              <w:t>Agency</w:t>
            </w:r>
          </w:p>
        </w:tc>
        <w:tc>
          <w:tcPr>
            <w:tcW w:w="0" w:type="auto"/>
            <w:hideMark/>
          </w:tcPr>
          <w:p w14:paraId="6A935E8F" w14:textId="77777777" w:rsidR="00325B80" w:rsidRPr="00CB5B8A" w:rsidRDefault="00325B80" w:rsidP="00B1193D">
            <w:pPr>
              <w:pStyle w:val="NoSpacing"/>
            </w:pPr>
            <w:r w:rsidRPr="00CB5B8A">
              <w:t>A</w:t>
            </w:r>
          </w:p>
        </w:tc>
        <w:tc>
          <w:tcPr>
            <w:tcW w:w="0" w:type="auto"/>
            <w:hideMark/>
          </w:tcPr>
          <w:p w14:paraId="329F7EB9" w14:textId="77777777" w:rsidR="00325B80" w:rsidRPr="00CB5B8A" w:rsidRDefault="00325B80" w:rsidP="00B1193D">
            <w:pPr>
              <w:pStyle w:val="NoSpacing"/>
            </w:pPr>
            <w:r w:rsidRPr="00CB5B8A">
              <w:t>Number of audit committee meetings, but not audit committee size, positively associated with material weaknesses disclosed. (</w:t>
            </w:r>
            <w:r w:rsidRPr="00CB5B8A">
              <w:rPr>
                <w:i/>
                <w:iCs/>
              </w:rPr>
              <w:t>e</w:t>
            </w:r>
            <w:r w:rsidRPr="00CB5B8A">
              <w:t>)</w:t>
            </w:r>
          </w:p>
        </w:tc>
      </w:tr>
      <w:tr w:rsidR="00325B80" w:rsidRPr="00CB5B8A" w14:paraId="2D6957AA" w14:textId="77777777" w:rsidTr="007B306C">
        <w:tc>
          <w:tcPr>
            <w:tcW w:w="0" w:type="auto"/>
            <w:hideMark/>
          </w:tcPr>
          <w:p w14:paraId="7EEF5DC3" w14:textId="77777777" w:rsidR="00325B80" w:rsidRPr="00CB5B8A" w:rsidRDefault="00325B80" w:rsidP="00B1193D">
            <w:pPr>
              <w:pStyle w:val="NoSpacing"/>
            </w:pPr>
            <w:r w:rsidRPr="00CB5B8A">
              <w:t>Knapp, </w:t>
            </w:r>
            <w:hyperlink r:id="rId274" w:anchor="joms12444-bib-0138" w:history="1">
              <w:r w:rsidRPr="00CB5B8A">
                <w:rPr>
                  <w:rStyle w:val="Hyperlink"/>
                  <w:rFonts w:cstheme="minorHAnsi"/>
                  <w:color w:val="000000"/>
                </w:rPr>
                <w:t>1987</w:t>
              </w:r>
            </w:hyperlink>
            <w:r w:rsidRPr="00CB5B8A">
              <w:t>; TAR</w:t>
            </w:r>
          </w:p>
        </w:tc>
        <w:tc>
          <w:tcPr>
            <w:tcW w:w="0" w:type="auto"/>
            <w:hideMark/>
          </w:tcPr>
          <w:p w14:paraId="3FECFE5F" w14:textId="77777777" w:rsidR="00325B80" w:rsidRPr="00CB5B8A" w:rsidRDefault="00325B80" w:rsidP="00B1193D">
            <w:pPr>
              <w:pStyle w:val="NoSpacing"/>
            </w:pPr>
            <w:r w:rsidRPr="00CB5B8A">
              <w:t>Exchange</w:t>
            </w:r>
          </w:p>
        </w:tc>
        <w:tc>
          <w:tcPr>
            <w:tcW w:w="0" w:type="auto"/>
            <w:hideMark/>
          </w:tcPr>
          <w:p w14:paraId="01E75829" w14:textId="77777777" w:rsidR="00325B80" w:rsidRPr="00CB5B8A" w:rsidRDefault="00325B80" w:rsidP="00B1193D">
            <w:pPr>
              <w:pStyle w:val="NoSpacing"/>
            </w:pPr>
            <w:r w:rsidRPr="00CB5B8A">
              <w:t>A</w:t>
            </w:r>
          </w:p>
        </w:tc>
        <w:tc>
          <w:tcPr>
            <w:tcW w:w="0" w:type="auto"/>
            <w:hideMark/>
          </w:tcPr>
          <w:p w14:paraId="232DC19D" w14:textId="77777777" w:rsidR="00325B80" w:rsidRPr="00CB5B8A" w:rsidRDefault="00325B80" w:rsidP="00B1193D">
            <w:pPr>
              <w:pStyle w:val="NoSpacing"/>
            </w:pPr>
            <w:r w:rsidRPr="00CB5B8A">
              <w:t>Audit committee members more likely to support auditors, instead of management, during audit disputes. Audit committee member less likely to support the auditor when disputes were not related to technical standards or when the firm is in a strong financial position.</w:t>
            </w:r>
          </w:p>
        </w:tc>
      </w:tr>
      <w:tr w:rsidR="00325B80" w:rsidRPr="00CB5B8A" w14:paraId="05E1D940" w14:textId="77777777" w:rsidTr="007B306C">
        <w:tc>
          <w:tcPr>
            <w:tcW w:w="0" w:type="auto"/>
            <w:hideMark/>
          </w:tcPr>
          <w:p w14:paraId="3D54E502" w14:textId="77777777" w:rsidR="00325B80" w:rsidRPr="00CB5B8A" w:rsidRDefault="00325B80" w:rsidP="00B1193D">
            <w:pPr>
              <w:pStyle w:val="NoSpacing"/>
            </w:pPr>
            <w:proofErr w:type="spellStart"/>
            <w:r w:rsidRPr="00CB5B8A">
              <w:t>Naiker</w:t>
            </w:r>
            <w:proofErr w:type="spellEnd"/>
            <w:r w:rsidRPr="00CB5B8A">
              <w:t xml:space="preserve"> et al. </w:t>
            </w:r>
            <w:hyperlink r:id="rId275" w:anchor="joms12444-bib-0158" w:history="1">
              <w:r w:rsidRPr="00CB5B8A">
                <w:rPr>
                  <w:rStyle w:val="Hyperlink"/>
                  <w:rFonts w:cstheme="minorHAnsi"/>
                  <w:color w:val="000000"/>
                </w:rPr>
                <w:t>2012</w:t>
              </w:r>
            </w:hyperlink>
            <w:r w:rsidRPr="00CB5B8A">
              <w:t>; TAR</w:t>
            </w:r>
          </w:p>
        </w:tc>
        <w:tc>
          <w:tcPr>
            <w:tcW w:w="0" w:type="auto"/>
            <w:hideMark/>
          </w:tcPr>
          <w:p w14:paraId="7CE245CE" w14:textId="77777777" w:rsidR="00325B80" w:rsidRPr="00CB5B8A" w:rsidRDefault="00325B80" w:rsidP="00B1193D">
            <w:pPr>
              <w:pStyle w:val="NoSpacing"/>
            </w:pPr>
            <w:r w:rsidRPr="00CB5B8A">
              <w:t> </w:t>
            </w:r>
          </w:p>
        </w:tc>
        <w:tc>
          <w:tcPr>
            <w:tcW w:w="0" w:type="auto"/>
            <w:hideMark/>
          </w:tcPr>
          <w:p w14:paraId="0F9CE600" w14:textId="77777777" w:rsidR="00325B80" w:rsidRPr="00CB5B8A" w:rsidRDefault="00325B80" w:rsidP="00B1193D">
            <w:pPr>
              <w:pStyle w:val="NoSpacing"/>
            </w:pPr>
            <w:r w:rsidRPr="00CB5B8A">
              <w:t>A</w:t>
            </w:r>
          </w:p>
        </w:tc>
        <w:tc>
          <w:tcPr>
            <w:tcW w:w="0" w:type="auto"/>
            <w:hideMark/>
          </w:tcPr>
          <w:p w14:paraId="113052B6" w14:textId="77777777" w:rsidR="00325B80" w:rsidRPr="00CB5B8A" w:rsidRDefault="00325B80" w:rsidP="00B1193D">
            <w:pPr>
              <w:pStyle w:val="NoSpacing"/>
            </w:pPr>
            <w:r w:rsidRPr="00CB5B8A">
              <w:t>Former audit firm partners, regardless of affiliation, on the audit committee reduce non‐audit services purchased from the auditor.</w:t>
            </w:r>
          </w:p>
        </w:tc>
      </w:tr>
      <w:tr w:rsidR="00325B80" w:rsidRPr="00CB5B8A" w14:paraId="5FC330AF" w14:textId="77777777" w:rsidTr="007B306C">
        <w:tc>
          <w:tcPr>
            <w:tcW w:w="0" w:type="auto"/>
            <w:hideMark/>
          </w:tcPr>
          <w:p w14:paraId="44582A84" w14:textId="77777777" w:rsidR="00325B80" w:rsidRPr="00CB5B8A" w:rsidRDefault="00325B80" w:rsidP="00B1193D">
            <w:pPr>
              <w:pStyle w:val="NoSpacing"/>
            </w:pPr>
            <w:r w:rsidRPr="00CB5B8A">
              <w:t>Venkataraman, et al. </w:t>
            </w:r>
            <w:hyperlink r:id="rId276" w:anchor="joms12444-bib-0189" w:history="1">
              <w:r w:rsidRPr="00CB5B8A">
                <w:rPr>
                  <w:rStyle w:val="Hyperlink"/>
                  <w:rFonts w:cstheme="minorHAnsi"/>
                  <w:color w:val="000000"/>
                </w:rPr>
                <w:t>2008</w:t>
              </w:r>
            </w:hyperlink>
            <w:r w:rsidRPr="00CB5B8A">
              <w:t>; TAR</w:t>
            </w:r>
          </w:p>
        </w:tc>
        <w:tc>
          <w:tcPr>
            <w:tcW w:w="0" w:type="auto"/>
            <w:hideMark/>
          </w:tcPr>
          <w:p w14:paraId="0563E1A0" w14:textId="77777777" w:rsidR="00325B80" w:rsidRPr="00CB5B8A" w:rsidRDefault="00325B80" w:rsidP="00B1193D">
            <w:pPr>
              <w:pStyle w:val="NoSpacing"/>
            </w:pPr>
            <w:r w:rsidRPr="00CB5B8A">
              <w:t> </w:t>
            </w:r>
          </w:p>
        </w:tc>
        <w:tc>
          <w:tcPr>
            <w:tcW w:w="0" w:type="auto"/>
            <w:hideMark/>
          </w:tcPr>
          <w:p w14:paraId="63D3582B" w14:textId="77777777" w:rsidR="00325B80" w:rsidRPr="00CB5B8A" w:rsidRDefault="00325B80" w:rsidP="00B1193D">
            <w:pPr>
              <w:pStyle w:val="NoSpacing"/>
            </w:pPr>
            <w:r w:rsidRPr="00CB5B8A">
              <w:t>A</w:t>
            </w:r>
          </w:p>
        </w:tc>
        <w:tc>
          <w:tcPr>
            <w:tcW w:w="0" w:type="auto"/>
            <w:hideMark/>
          </w:tcPr>
          <w:p w14:paraId="3DEA476F" w14:textId="77777777" w:rsidR="00325B80" w:rsidRPr="00CB5B8A" w:rsidRDefault="00325B80" w:rsidP="00B1193D">
            <w:pPr>
              <w:pStyle w:val="NoSpacing"/>
            </w:pPr>
            <w:r w:rsidRPr="00CB5B8A">
              <w:t>In pre‐IPO situations, the presence of an audit committee is negatively associated with accruals.</w:t>
            </w:r>
          </w:p>
        </w:tc>
      </w:tr>
      <w:tr w:rsidR="00086850" w:rsidRPr="00CB5B8A" w14:paraId="3AE5E047" w14:textId="77777777" w:rsidTr="007B306C">
        <w:tc>
          <w:tcPr>
            <w:tcW w:w="0" w:type="auto"/>
          </w:tcPr>
          <w:p w14:paraId="7C315B5B" w14:textId="792D8487" w:rsidR="00086850" w:rsidRPr="00CB5B8A" w:rsidRDefault="00086850" w:rsidP="00B1193D">
            <w:pPr>
              <w:pStyle w:val="NoSpacing"/>
            </w:pPr>
            <w:r w:rsidRPr="00086850">
              <w:t>Committee characteristics</w:t>
            </w:r>
          </w:p>
        </w:tc>
        <w:tc>
          <w:tcPr>
            <w:tcW w:w="0" w:type="auto"/>
          </w:tcPr>
          <w:p w14:paraId="0C8AB749" w14:textId="77777777" w:rsidR="00086850" w:rsidRPr="00CB5B8A" w:rsidRDefault="00086850" w:rsidP="00B1193D">
            <w:pPr>
              <w:pStyle w:val="NoSpacing"/>
            </w:pPr>
          </w:p>
        </w:tc>
        <w:tc>
          <w:tcPr>
            <w:tcW w:w="0" w:type="auto"/>
          </w:tcPr>
          <w:p w14:paraId="40A61D7F" w14:textId="77777777" w:rsidR="00086850" w:rsidRPr="00CB5B8A" w:rsidRDefault="00086850" w:rsidP="00B1193D">
            <w:pPr>
              <w:pStyle w:val="NoSpacing"/>
            </w:pPr>
          </w:p>
        </w:tc>
        <w:tc>
          <w:tcPr>
            <w:tcW w:w="0" w:type="auto"/>
          </w:tcPr>
          <w:p w14:paraId="3FC670E5" w14:textId="77777777" w:rsidR="00086850" w:rsidRPr="00CB5B8A" w:rsidRDefault="00086850" w:rsidP="00B1193D">
            <w:pPr>
              <w:pStyle w:val="NoSpacing"/>
            </w:pPr>
          </w:p>
        </w:tc>
      </w:tr>
      <w:tr w:rsidR="00325B80" w:rsidRPr="00CB5B8A" w14:paraId="508C54EB" w14:textId="77777777" w:rsidTr="007B306C">
        <w:tc>
          <w:tcPr>
            <w:tcW w:w="0" w:type="auto"/>
            <w:hideMark/>
          </w:tcPr>
          <w:p w14:paraId="06C67298" w14:textId="77777777" w:rsidR="00325B80" w:rsidRPr="00CB5B8A" w:rsidRDefault="00325B80" w:rsidP="00B1193D">
            <w:pPr>
              <w:pStyle w:val="NoSpacing"/>
            </w:pPr>
            <w:r w:rsidRPr="00CB5B8A">
              <w:t>Abbott et al. , </w:t>
            </w:r>
            <w:hyperlink r:id="rId277" w:anchor="joms12444-bib-0003" w:history="1">
              <w:r w:rsidRPr="00CB5B8A">
                <w:rPr>
                  <w:rStyle w:val="Hyperlink"/>
                  <w:rFonts w:cstheme="minorHAnsi"/>
                  <w:color w:val="000000"/>
                </w:rPr>
                <w:t>2007</w:t>
              </w:r>
            </w:hyperlink>
            <w:r w:rsidRPr="00CB5B8A">
              <w:t>; TAR</w:t>
            </w:r>
          </w:p>
        </w:tc>
        <w:tc>
          <w:tcPr>
            <w:tcW w:w="0" w:type="auto"/>
            <w:hideMark/>
          </w:tcPr>
          <w:p w14:paraId="0626EB4B" w14:textId="77777777" w:rsidR="00325B80" w:rsidRPr="00CB5B8A" w:rsidRDefault="00325B80" w:rsidP="00B1193D">
            <w:pPr>
              <w:pStyle w:val="NoSpacing"/>
            </w:pPr>
            <w:r w:rsidRPr="00CB5B8A">
              <w:t> </w:t>
            </w:r>
          </w:p>
        </w:tc>
        <w:tc>
          <w:tcPr>
            <w:tcW w:w="0" w:type="auto"/>
            <w:hideMark/>
          </w:tcPr>
          <w:p w14:paraId="1E1D46F5" w14:textId="77777777" w:rsidR="00325B80" w:rsidRPr="00CB5B8A" w:rsidRDefault="00325B80" w:rsidP="00B1193D">
            <w:pPr>
              <w:pStyle w:val="NoSpacing"/>
            </w:pPr>
            <w:r w:rsidRPr="00CB5B8A">
              <w:t>A</w:t>
            </w:r>
          </w:p>
        </w:tc>
        <w:tc>
          <w:tcPr>
            <w:tcW w:w="0" w:type="auto"/>
            <w:hideMark/>
          </w:tcPr>
          <w:p w14:paraId="6437ED02" w14:textId="77777777" w:rsidR="00325B80" w:rsidRPr="00CB5B8A" w:rsidRDefault="00325B80" w:rsidP="00B1193D">
            <w:pPr>
              <w:pStyle w:val="NoSpacing"/>
            </w:pPr>
            <w:r w:rsidRPr="00CB5B8A">
              <w:t xml:space="preserve">Firms with effective audit committees less likely to outsource routine internal auditing to an external auditor, while no such </w:t>
            </w:r>
            <w:r w:rsidRPr="00CB5B8A">
              <w:lastRenderedPageBreak/>
              <w:t>relationship was found for outsourcing non‐routine audit activity.</w:t>
            </w:r>
          </w:p>
        </w:tc>
      </w:tr>
      <w:tr w:rsidR="00325B80" w:rsidRPr="00CB5B8A" w14:paraId="0D47C695" w14:textId="77777777" w:rsidTr="007B306C">
        <w:tc>
          <w:tcPr>
            <w:tcW w:w="0" w:type="auto"/>
            <w:hideMark/>
          </w:tcPr>
          <w:p w14:paraId="32A2AA7E" w14:textId="77777777" w:rsidR="00325B80" w:rsidRPr="00CB5B8A" w:rsidRDefault="00325B80" w:rsidP="00B1193D">
            <w:pPr>
              <w:pStyle w:val="NoSpacing"/>
            </w:pPr>
            <w:r w:rsidRPr="00CB5B8A">
              <w:lastRenderedPageBreak/>
              <w:t>Agoglia et al</w:t>
            </w:r>
            <w:hyperlink r:id="rId278" w:anchor="joms12444-bib-0008" w:history="1">
              <w:r w:rsidRPr="00CB5B8A">
                <w:rPr>
                  <w:rStyle w:val="Hyperlink"/>
                  <w:rFonts w:cstheme="minorHAnsi"/>
                  <w:color w:val="000000"/>
                </w:rPr>
                <w:t>2011</w:t>
              </w:r>
            </w:hyperlink>
            <w:r w:rsidRPr="00CB5B8A">
              <w:t>; TAR</w:t>
            </w:r>
          </w:p>
        </w:tc>
        <w:tc>
          <w:tcPr>
            <w:tcW w:w="0" w:type="auto"/>
            <w:hideMark/>
          </w:tcPr>
          <w:p w14:paraId="25736590" w14:textId="77777777" w:rsidR="00325B80" w:rsidRPr="00CB5B8A" w:rsidRDefault="00325B80" w:rsidP="00B1193D">
            <w:pPr>
              <w:pStyle w:val="NoSpacing"/>
            </w:pPr>
            <w:r w:rsidRPr="00CB5B8A">
              <w:t> </w:t>
            </w:r>
          </w:p>
        </w:tc>
        <w:tc>
          <w:tcPr>
            <w:tcW w:w="0" w:type="auto"/>
            <w:hideMark/>
          </w:tcPr>
          <w:p w14:paraId="570C0B38" w14:textId="77777777" w:rsidR="00325B80" w:rsidRPr="00CB5B8A" w:rsidRDefault="00325B80" w:rsidP="00B1193D">
            <w:pPr>
              <w:pStyle w:val="NoSpacing"/>
            </w:pPr>
            <w:r w:rsidRPr="00CB5B8A">
              <w:t>A</w:t>
            </w:r>
          </w:p>
        </w:tc>
        <w:tc>
          <w:tcPr>
            <w:tcW w:w="0" w:type="auto"/>
            <w:hideMark/>
          </w:tcPr>
          <w:p w14:paraId="04174F3F" w14:textId="77777777" w:rsidR="00325B80" w:rsidRPr="00CB5B8A" w:rsidRDefault="00325B80" w:rsidP="00B1193D">
            <w:pPr>
              <w:pStyle w:val="NoSpacing"/>
            </w:pPr>
            <w:r w:rsidRPr="00CB5B8A">
              <w:t>The relationship between the CFO applying a more precise standard with the likelihood of aggressive financial reporting was negatively moderated by audit committee strength.</w:t>
            </w:r>
          </w:p>
        </w:tc>
      </w:tr>
      <w:tr w:rsidR="00325B80" w:rsidRPr="00CB5B8A" w14:paraId="0FC21710" w14:textId="77777777" w:rsidTr="007B306C">
        <w:tc>
          <w:tcPr>
            <w:tcW w:w="0" w:type="auto"/>
            <w:hideMark/>
          </w:tcPr>
          <w:p w14:paraId="1599F96E" w14:textId="77777777" w:rsidR="00325B80" w:rsidRPr="00CB5B8A" w:rsidRDefault="00325B80" w:rsidP="00B1193D">
            <w:pPr>
              <w:pStyle w:val="NoSpacing"/>
            </w:pPr>
            <w:r w:rsidRPr="00CB5B8A">
              <w:t>Beck and Maudlin, </w:t>
            </w:r>
            <w:hyperlink r:id="rId279" w:anchor="joms12444-bib-0019" w:history="1">
              <w:r w:rsidRPr="00CB5B8A">
                <w:rPr>
                  <w:rStyle w:val="Hyperlink"/>
                  <w:rFonts w:cstheme="minorHAnsi"/>
                  <w:color w:val="000000"/>
                </w:rPr>
                <w:t>2014</w:t>
              </w:r>
            </w:hyperlink>
            <w:r w:rsidRPr="00CB5B8A">
              <w:t>; TAR</w:t>
            </w:r>
          </w:p>
        </w:tc>
        <w:tc>
          <w:tcPr>
            <w:tcW w:w="0" w:type="auto"/>
            <w:hideMark/>
          </w:tcPr>
          <w:p w14:paraId="4F02A662" w14:textId="77777777" w:rsidR="00325B80" w:rsidRPr="00CB5B8A" w:rsidRDefault="00325B80" w:rsidP="00B1193D">
            <w:pPr>
              <w:pStyle w:val="NoSpacing"/>
            </w:pPr>
            <w:r w:rsidRPr="00CB5B8A">
              <w:t>Power, Agency</w:t>
            </w:r>
          </w:p>
        </w:tc>
        <w:tc>
          <w:tcPr>
            <w:tcW w:w="0" w:type="auto"/>
            <w:hideMark/>
          </w:tcPr>
          <w:p w14:paraId="33B5EAFF" w14:textId="77777777" w:rsidR="00325B80" w:rsidRPr="00CB5B8A" w:rsidRDefault="00325B80" w:rsidP="00B1193D">
            <w:pPr>
              <w:pStyle w:val="NoSpacing"/>
            </w:pPr>
            <w:r w:rsidRPr="00CB5B8A">
              <w:t>A</w:t>
            </w:r>
          </w:p>
        </w:tc>
        <w:tc>
          <w:tcPr>
            <w:tcW w:w="0" w:type="auto"/>
            <w:hideMark/>
          </w:tcPr>
          <w:p w14:paraId="650519F7" w14:textId="77777777" w:rsidR="00325B80" w:rsidRPr="00CB5B8A" w:rsidRDefault="00325B80" w:rsidP="00B1193D">
            <w:pPr>
              <w:pStyle w:val="NoSpacing"/>
            </w:pPr>
            <w:r w:rsidRPr="00CB5B8A">
              <w:t>More powerful audit committees were associated with smaller audit fee reductions, while more powerful CFOs were associated with larger audit fee reductions. (</w:t>
            </w:r>
            <w:r w:rsidRPr="00CB5B8A">
              <w:rPr>
                <w:i/>
                <w:iCs/>
              </w:rPr>
              <w:t>e</w:t>
            </w:r>
            <w:r w:rsidRPr="00CB5B8A">
              <w:t>)</w:t>
            </w:r>
          </w:p>
        </w:tc>
      </w:tr>
      <w:tr w:rsidR="00325B80" w:rsidRPr="00CB5B8A" w14:paraId="0DD21C9D" w14:textId="77777777" w:rsidTr="007B306C">
        <w:tc>
          <w:tcPr>
            <w:tcW w:w="0" w:type="auto"/>
            <w:hideMark/>
          </w:tcPr>
          <w:p w14:paraId="23FB7DBB" w14:textId="77777777" w:rsidR="00325B80" w:rsidRPr="00CB5B8A" w:rsidRDefault="00325B80" w:rsidP="00B1193D">
            <w:pPr>
              <w:pStyle w:val="NoSpacing"/>
            </w:pPr>
            <w:r w:rsidRPr="00CB5B8A">
              <w:t>Engel et al. </w:t>
            </w:r>
            <w:hyperlink r:id="rId280" w:anchor="joms12444-bib-0074" w:history="1">
              <w:r w:rsidRPr="00CB5B8A">
                <w:rPr>
                  <w:rStyle w:val="Hyperlink"/>
                  <w:rFonts w:cstheme="minorHAnsi"/>
                  <w:color w:val="000000"/>
                </w:rPr>
                <w:t>2010</w:t>
              </w:r>
            </w:hyperlink>
            <w:r w:rsidRPr="00CB5B8A">
              <w:t>; JAE</w:t>
            </w:r>
          </w:p>
        </w:tc>
        <w:tc>
          <w:tcPr>
            <w:tcW w:w="0" w:type="auto"/>
            <w:hideMark/>
          </w:tcPr>
          <w:p w14:paraId="02133C44" w14:textId="77777777" w:rsidR="00325B80" w:rsidRPr="00CB5B8A" w:rsidRDefault="00325B80" w:rsidP="00B1193D">
            <w:pPr>
              <w:pStyle w:val="NoSpacing"/>
            </w:pPr>
            <w:r w:rsidRPr="00CB5B8A">
              <w:t>Agency, Managerial Productivity</w:t>
            </w:r>
          </w:p>
        </w:tc>
        <w:tc>
          <w:tcPr>
            <w:tcW w:w="0" w:type="auto"/>
            <w:hideMark/>
          </w:tcPr>
          <w:p w14:paraId="36FB9B33" w14:textId="77777777" w:rsidR="00325B80" w:rsidRPr="00CB5B8A" w:rsidRDefault="00325B80" w:rsidP="00B1193D">
            <w:pPr>
              <w:pStyle w:val="NoSpacing"/>
            </w:pPr>
            <w:r w:rsidRPr="00CB5B8A">
              <w:t>A</w:t>
            </w:r>
          </w:p>
        </w:tc>
        <w:tc>
          <w:tcPr>
            <w:tcW w:w="0" w:type="auto"/>
            <w:hideMark/>
          </w:tcPr>
          <w:p w14:paraId="6D7DCA98" w14:textId="77777777" w:rsidR="00325B80" w:rsidRPr="00CB5B8A" w:rsidRDefault="00325B80" w:rsidP="00B1193D">
            <w:pPr>
              <w:pStyle w:val="NoSpacing"/>
            </w:pPr>
            <w:r w:rsidRPr="00CB5B8A">
              <w:t>Audit committee members' total compensation and cash retainers were positively associated with the demand for monitoring. (</w:t>
            </w:r>
            <w:r w:rsidRPr="00CB5B8A">
              <w:rPr>
                <w:i/>
                <w:iCs/>
              </w:rPr>
              <w:t>e</w:t>
            </w:r>
            <w:r w:rsidRPr="00CB5B8A">
              <w:t>)</w:t>
            </w:r>
          </w:p>
        </w:tc>
      </w:tr>
      <w:tr w:rsidR="00325B80" w:rsidRPr="00CB5B8A" w14:paraId="3670ECFD" w14:textId="77777777" w:rsidTr="007B306C">
        <w:tc>
          <w:tcPr>
            <w:tcW w:w="0" w:type="auto"/>
            <w:hideMark/>
          </w:tcPr>
          <w:p w14:paraId="50A05C05" w14:textId="77777777" w:rsidR="00325B80" w:rsidRPr="00CB5B8A" w:rsidRDefault="00325B80" w:rsidP="00B1193D">
            <w:pPr>
              <w:pStyle w:val="NoSpacing"/>
            </w:pPr>
            <w:proofErr w:type="spellStart"/>
            <w:r w:rsidRPr="00CB5B8A">
              <w:t>Kalbers</w:t>
            </w:r>
            <w:proofErr w:type="spellEnd"/>
            <w:r w:rsidRPr="00CB5B8A">
              <w:t xml:space="preserve"> and Fogarty, </w:t>
            </w:r>
            <w:hyperlink r:id="rId281" w:anchor="joms12444-bib-0130" w:history="1">
              <w:r w:rsidRPr="00CB5B8A">
                <w:rPr>
                  <w:rStyle w:val="Hyperlink"/>
                  <w:rFonts w:cstheme="minorHAnsi"/>
                  <w:color w:val="000000"/>
                </w:rPr>
                <w:t>1998</w:t>
              </w:r>
            </w:hyperlink>
            <w:r w:rsidRPr="00CB5B8A">
              <w:t>; JMI</w:t>
            </w:r>
          </w:p>
        </w:tc>
        <w:tc>
          <w:tcPr>
            <w:tcW w:w="0" w:type="auto"/>
            <w:hideMark/>
          </w:tcPr>
          <w:p w14:paraId="32F7135E" w14:textId="77777777" w:rsidR="00325B80" w:rsidRPr="00CB5B8A" w:rsidRDefault="00325B80" w:rsidP="00B1193D">
            <w:pPr>
              <w:pStyle w:val="NoSpacing"/>
            </w:pPr>
            <w:r w:rsidRPr="00CB5B8A">
              <w:t>Agency, Institutional</w:t>
            </w:r>
          </w:p>
        </w:tc>
        <w:tc>
          <w:tcPr>
            <w:tcW w:w="0" w:type="auto"/>
            <w:hideMark/>
          </w:tcPr>
          <w:p w14:paraId="4BAED809" w14:textId="77777777" w:rsidR="00325B80" w:rsidRPr="00CB5B8A" w:rsidRDefault="00325B80" w:rsidP="00B1193D">
            <w:pPr>
              <w:pStyle w:val="NoSpacing"/>
            </w:pPr>
            <w:r w:rsidRPr="00CB5B8A">
              <w:t>A</w:t>
            </w:r>
          </w:p>
        </w:tc>
        <w:tc>
          <w:tcPr>
            <w:tcW w:w="0" w:type="auto"/>
            <w:hideMark/>
          </w:tcPr>
          <w:p w14:paraId="0DA2B7C6" w14:textId="77777777" w:rsidR="00325B80" w:rsidRPr="00CB5B8A" w:rsidRDefault="00325B80" w:rsidP="00B1193D">
            <w:pPr>
              <w:pStyle w:val="NoSpacing"/>
            </w:pPr>
            <w:r w:rsidRPr="00CB5B8A">
              <w:t>Level of inside director ownership negatively associated with audit committee legitimacy. Outside directors on the board positively associated with audit committee legitimacy.</w:t>
            </w:r>
          </w:p>
        </w:tc>
      </w:tr>
      <w:tr w:rsidR="00325B80" w:rsidRPr="00CB5B8A" w14:paraId="21FB5816" w14:textId="77777777" w:rsidTr="007B306C">
        <w:tc>
          <w:tcPr>
            <w:tcW w:w="0" w:type="auto"/>
            <w:hideMark/>
          </w:tcPr>
          <w:p w14:paraId="25407962" w14:textId="77777777" w:rsidR="00325B80" w:rsidRPr="00CB5B8A" w:rsidRDefault="00325B80" w:rsidP="00B1193D">
            <w:pPr>
              <w:pStyle w:val="NoSpacing"/>
            </w:pPr>
            <w:r w:rsidRPr="00CB5B8A">
              <w:t>Krishna et al., </w:t>
            </w:r>
            <w:hyperlink r:id="rId282" w:anchor="joms12444-bib-0141" w:history="1">
              <w:r w:rsidRPr="00CB5B8A">
                <w:rPr>
                  <w:rStyle w:val="Hyperlink"/>
                  <w:rFonts w:cstheme="minorHAnsi"/>
                  <w:color w:val="000000"/>
                </w:rPr>
                <w:t>2011</w:t>
              </w:r>
            </w:hyperlink>
            <w:r w:rsidRPr="00CB5B8A">
              <w:t>; TAR</w:t>
            </w:r>
          </w:p>
        </w:tc>
        <w:tc>
          <w:tcPr>
            <w:tcW w:w="0" w:type="auto"/>
            <w:hideMark/>
          </w:tcPr>
          <w:p w14:paraId="357D656A" w14:textId="77777777" w:rsidR="00325B80" w:rsidRPr="00CB5B8A" w:rsidRDefault="00325B80" w:rsidP="00B1193D">
            <w:pPr>
              <w:pStyle w:val="NoSpacing"/>
            </w:pPr>
            <w:r w:rsidRPr="00CB5B8A">
              <w:t>Agency</w:t>
            </w:r>
          </w:p>
        </w:tc>
        <w:tc>
          <w:tcPr>
            <w:tcW w:w="0" w:type="auto"/>
            <w:hideMark/>
          </w:tcPr>
          <w:p w14:paraId="26A871EB" w14:textId="77777777" w:rsidR="00325B80" w:rsidRPr="00CB5B8A" w:rsidRDefault="00325B80" w:rsidP="00B1193D">
            <w:pPr>
              <w:pStyle w:val="NoSpacing"/>
            </w:pPr>
            <w:r w:rsidRPr="00CB5B8A">
              <w:t>A</w:t>
            </w:r>
          </w:p>
        </w:tc>
        <w:tc>
          <w:tcPr>
            <w:tcW w:w="0" w:type="auto"/>
            <w:hideMark/>
          </w:tcPr>
          <w:p w14:paraId="2727191E" w14:textId="77777777" w:rsidR="00325B80" w:rsidRPr="00CB5B8A" w:rsidRDefault="00325B80" w:rsidP="00B1193D">
            <w:pPr>
              <w:pStyle w:val="NoSpacing"/>
            </w:pPr>
            <w:r w:rsidRPr="00CB5B8A">
              <w:t>Legal expertise on audit committee positively related to financial reporting quality. Positive effects of legal expertise combined with accounting expertise on the audit committee are greater after SOX. (</w:t>
            </w:r>
            <w:r w:rsidRPr="00CB5B8A">
              <w:rPr>
                <w:i/>
                <w:iCs/>
              </w:rPr>
              <w:t>e</w:t>
            </w:r>
            <w:r w:rsidRPr="00CB5B8A">
              <w:t>)</w:t>
            </w:r>
          </w:p>
        </w:tc>
      </w:tr>
      <w:tr w:rsidR="00325B80" w:rsidRPr="00CB5B8A" w14:paraId="4FBBD104" w14:textId="77777777" w:rsidTr="007B306C">
        <w:tc>
          <w:tcPr>
            <w:tcW w:w="0" w:type="auto"/>
            <w:hideMark/>
          </w:tcPr>
          <w:p w14:paraId="426F02B5" w14:textId="77777777" w:rsidR="00325B80" w:rsidRPr="00CB5B8A" w:rsidRDefault="00325B80" w:rsidP="00B1193D">
            <w:pPr>
              <w:pStyle w:val="NoSpacing"/>
            </w:pPr>
            <w:proofErr w:type="spellStart"/>
            <w:r w:rsidRPr="00CB5B8A">
              <w:t>Leventis</w:t>
            </w:r>
            <w:proofErr w:type="spellEnd"/>
            <w:r w:rsidRPr="00CB5B8A">
              <w:t xml:space="preserve"> et al., </w:t>
            </w:r>
            <w:hyperlink r:id="rId283" w:anchor="joms12444-bib-0147" w:history="1">
              <w:r w:rsidRPr="00CB5B8A">
                <w:rPr>
                  <w:rStyle w:val="Hyperlink"/>
                  <w:rFonts w:cstheme="minorHAnsi"/>
                  <w:color w:val="000000"/>
                </w:rPr>
                <w:t>2013</w:t>
              </w:r>
            </w:hyperlink>
            <w:r w:rsidRPr="00CB5B8A">
              <w:t>; CGIR</w:t>
            </w:r>
          </w:p>
        </w:tc>
        <w:tc>
          <w:tcPr>
            <w:tcW w:w="0" w:type="auto"/>
            <w:hideMark/>
          </w:tcPr>
          <w:p w14:paraId="37C7B4DE" w14:textId="77777777" w:rsidR="00325B80" w:rsidRPr="00CB5B8A" w:rsidRDefault="00325B80" w:rsidP="00B1193D">
            <w:pPr>
              <w:pStyle w:val="NoSpacing"/>
            </w:pPr>
            <w:r w:rsidRPr="00CB5B8A">
              <w:t> </w:t>
            </w:r>
          </w:p>
        </w:tc>
        <w:tc>
          <w:tcPr>
            <w:tcW w:w="0" w:type="auto"/>
            <w:hideMark/>
          </w:tcPr>
          <w:p w14:paraId="03727DB2" w14:textId="77777777" w:rsidR="00325B80" w:rsidRPr="00CB5B8A" w:rsidRDefault="00325B80" w:rsidP="00B1193D">
            <w:pPr>
              <w:pStyle w:val="NoSpacing"/>
            </w:pPr>
            <w:r w:rsidRPr="00CB5B8A">
              <w:t>A</w:t>
            </w:r>
          </w:p>
        </w:tc>
        <w:tc>
          <w:tcPr>
            <w:tcW w:w="0" w:type="auto"/>
            <w:hideMark/>
          </w:tcPr>
          <w:p w14:paraId="5A4CCF5C" w14:textId="77777777" w:rsidR="00325B80" w:rsidRPr="00CB5B8A" w:rsidRDefault="00325B80" w:rsidP="00B1193D">
            <w:pPr>
              <w:pStyle w:val="NoSpacing"/>
            </w:pPr>
            <w:r w:rsidRPr="00CB5B8A">
              <w:t>Banks with effective board and audit committee governance structures recognize larger loan loss provisions on nonperforming loans compared to banks with ineffective governance structures. (</w:t>
            </w:r>
            <w:r w:rsidRPr="00CB5B8A">
              <w:rPr>
                <w:i/>
                <w:iCs/>
              </w:rPr>
              <w:t>e</w:t>
            </w:r>
            <w:r w:rsidRPr="00CB5B8A">
              <w:t>)</w:t>
            </w:r>
          </w:p>
        </w:tc>
      </w:tr>
      <w:tr w:rsidR="00325B80" w:rsidRPr="00CB5B8A" w14:paraId="6674A39F" w14:textId="77777777" w:rsidTr="007B306C">
        <w:tc>
          <w:tcPr>
            <w:tcW w:w="0" w:type="auto"/>
            <w:hideMark/>
          </w:tcPr>
          <w:p w14:paraId="734E6310" w14:textId="77777777" w:rsidR="00325B80" w:rsidRPr="00CB5B8A" w:rsidRDefault="00325B80" w:rsidP="00B1193D">
            <w:pPr>
              <w:pStyle w:val="NoSpacing"/>
            </w:pPr>
            <w:proofErr w:type="spellStart"/>
            <w:r w:rsidRPr="00CB5B8A">
              <w:t>Magilk</w:t>
            </w:r>
            <w:proofErr w:type="spellEnd"/>
            <w:r w:rsidRPr="00CB5B8A">
              <w:t xml:space="preserve"> et al., </w:t>
            </w:r>
            <w:hyperlink r:id="rId284" w:anchor="joms12444-bib-0151" w:history="1">
              <w:r w:rsidRPr="00CB5B8A">
                <w:rPr>
                  <w:rStyle w:val="Hyperlink"/>
                  <w:rFonts w:cstheme="minorHAnsi"/>
                  <w:color w:val="000000"/>
                </w:rPr>
                <w:t>2009</w:t>
              </w:r>
            </w:hyperlink>
            <w:r w:rsidRPr="00CB5B8A">
              <w:t>; TAR</w:t>
            </w:r>
          </w:p>
        </w:tc>
        <w:tc>
          <w:tcPr>
            <w:tcW w:w="0" w:type="auto"/>
            <w:hideMark/>
          </w:tcPr>
          <w:p w14:paraId="213B4A23" w14:textId="77777777" w:rsidR="00325B80" w:rsidRPr="00CB5B8A" w:rsidRDefault="00325B80" w:rsidP="00B1193D">
            <w:pPr>
              <w:pStyle w:val="NoSpacing"/>
            </w:pPr>
            <w:r w:rsidRPr="00CB5B8A">
              <w:t>Agency</w:t>
            </w:r>
          </w:p>
        </w:tc>
        <w:tc>
          <w:tcPr>
            <w:tcW w:w="0" w:type="auto"/>
            <w:hideMark/>
          </w:tcPr>
          <w:p w14:paraId="7A97D4C9" w14:textId="77777777" w:rsidR="00325B80" w:rsidRPr="00CB5B8A" w:rsidRDefault="00325B80" w:rsidP="00B1193D">
            <w:pPr>
              <w:pStyle w:val="NoSpacing"/>
            </w:pPr>
            <w:r w:rsidRPr="00CB5B8A">
              <w:t>A</w:t>
            </w:r>
          </w:p>
        </w:tc>
        <w:tc>
          <w:tcPr>
            <w:tcW w:w="0" w:type="auto"/>
            <w:hideMark/>
          </w:tcPr>
          <w:p w14:paraId="2DCB2C71" w14:textId="77777777" w:rsidR="00325B80" w:rsidRPr="00CB5B8A" w:rsidRDefault="00325B80" w:rsidP="00B1193D">
            <w:pPr>
              <w:pStyle w:val="NoSpacing"/>
            </w:pPr>
            <w:r w:rsidRPr="00CB5B8A">
              <w:t>Audit committee members prefer aggressive financial reporting when compensated with current stock and overly conservative reporting when compensated with future stock. Audit committee members with no stock‐based compensation are the most objective.</w:t>
            </w:r>
          </w:p>
        </w:tc>
      </w:tr>
      <w:tr w:rsidR="00325B80" w:rsidRPr="00CB5B8A" w14:paraId="1DA9A1A0" w14:textId="77777777" w:rsidTr="007B306C">
        <w:tc>
          <w:tcPr>
            <w:tcW w:w="0" w:type="auto"/>
            <w:hideMark/>
          </w:tcPr>
          <w:p w14:paraId="23B5E9EC" w14:textId="77777777" w:rsidR="00325B80" w:rsidRPr="00CB5B8A" w:rsidRDefault="00325B80" w:rsidP="00B1193D">
            <w:pPr>
              <w:pStyle w:val="NoSpacing"/>
            </w:pPr>
            <w:r w:rsidRPr="00CB5B8A">
              <w:t>Seabright et al., </w:t>
            </w:r>
            <w:hyperlink r:id="rId285" w:anchor="joms12444-bib-0173" w:history="1">
              <w:r w:rsidRPr="00CB5B8A">
                <w:rPr>
                  <w:rStyle w:val="Hyperlink"/>
                  <w:rFonts w:cstheme="minorHAnsi"/>
                  <w:color w:val="000000"/>
                </w:rPr>
                <w:t>1992</w:t>
              </w:r>
            </w:hyperlink>
            <w:r w:rsidRPr="00CB5B8A">
              <w:t>; AMJ</w:t>
            </w:r>
          </w:p>
        </w:tc>
        <w:tc>
          <w:tcPr>
            <w:tcW w:w="0" w:type="auto"/>
            <w:hideMark/>
          </w:tcPr>
          <w:p w14:paraId="14DBD070" w14:textId="77777777" w:rsidR="00325B80" w:rsidRPr="00CB5B8A" w:rsidRDefault="00325B80" w:rsidP="00B1193D">
            <w:pPr>
              <w:pStyle w:val="NoSpacing"/>
            </w:pPr>
            <w:r w:rsidRPr="00CB5B8A">
              <w:t>SE</w:t>
            </w:r>
          </w:p>
        </w:tc>
        <w:tc>
          <w:tcPr>
            <w:tcW w:w="0" w:type="auto"/>
            <w:hideMark/>
          </w:tcPr>
          <w:p w14:paraId="4FD81A06" w14:textId="77777777" w:rsidR="00325B80" w:rsidRPr="00CB5B8A" w:rsidRDefault="00325B80" w:rsidP="00B1193D">
            <w:pPr>
              <w:pStyle w:val="NoSpacing"/>
            </w:pPr>
            <w:r w:rsidRPr="00CB5B8A">
              <w:t>A</w:t>
            </w:r>
          </w:p>
        </w:tc>
        <w:tc>
          <w:tcPr>
            <w:tcW w:w="0" w:type="auto"/>
            <w:hideMark/>
          </w:tcPr>
          <w:p w14:paraId="306B4101" w14:textId="77777777" w:rsidR="00325B80" w:rsidRPr="00CB5B8A" w:rsidRDefault="00325B80" w:rsidP="00B1193D">
            <w:pPr>
              <w:pStyle w:val="NoSpacing"/>
            </w:pPr>
            <w:r w:rsidRPr="00CB5B8A">
              <w:t>Tenure of the relationships between audit committee members and auditor is negatively associated with the likelihood that the firm switches auditors.</w:t>
            </w:r>
          </w:p>
        </w:tc>
      </w:tr>
    </w:tbl>
    <w:p w14:paraId="0FAA3DEF" w14:textId="77777777" w:rsidR="00325B80" w:rsidRPr="00DE3894" w:rsidRDefault="00325B80" w:rsidP="00B1193D">
      <w:pPr>
        <w:pStyle w:val="NoSpacing"/>
        <w:rPr>
          <w:sz w:val="24"/>
          <w:szCs w:val="24"/>
        </w:rPr>
      </w:pPr>
      <w:r w:rsidRPr="00DE3894">
        <w:t>For Theoretical Frame: (RD) Resource Dependence Theory, (SE) Social Exchange Theory</w:t>
      </w:r>
    </w:p>
    <w:p w14:paraId="1116C641" w14:textId="77777777" w:rsidR="00325B80" w:rsidRPr="00DE3894" w:rsidRDefault="00325B80" w:rsidP="00B1193D">
      <w:pPr>
        <w:pStyle w:val="NoSpacing"/>
      </w:pPr>
      <w:r w:rsidRPr="00DE3894">
        <w:t>Type indicates which committees were examined in the study: (A) Audit.</w:t>
      </w:r>
    </w:p>
    <w:p w14:paraId="31C06995" w14:textId="77777777" w:rsidR="00325B80" w:rsidRPr="00DE3894" w:rsidRDefault="00325B80" w:rsidP="00E20AA4">
      <w:pPr>
        <w:pStyle w:val="Heading3"/>
        <w:rPr>
          <w:rFonts w:asciiTheme="minorHAnsi" w:hAnsiTheme="minorHAnsi" w:cstheme="minorHAnsi"/>
        </w:rPr>
      </w:pPr>
      <w:r w:rsidRPr="00DE3894">
        <w:rPr>
          <w:rStyle w:val="table-captionlabel"/>
          <w:rFonts w:asciiTheme="minorHAnsi" w:hAnsiTheme="minorHAnsi" w:cstheme="minorHAnsi"/>
        </w:rPr>
        <w:t>Table 8. </w:t>
      </w:r>
      <w:r w:rsidRPr="00DE3894">
        <w:rPr>
          <w:rFonts w:asciiTheme="minorHAnsi" w:hAnsiTheme="minorHAnsi" w:cstheme="minorHAnsi"/>
        </w:rPr>
        <w:t>Outcomes: Other firm‐level outcomes</w:t>
      </w:r>
    </w:p>
    <w:tbl>
      <w:tblPr>
        <w:tblStyle w:val="TableGrid"/>
        <w:tblW w:w="0" w:type="auto"/>
        <w:tblLook w:val="04A0" w:firstRow="1" w:lastRow="0" w:firstColumn="1" w:lastColumn="0" w:noHBand="0" w:noVBand="1"/>
      </w:tblPr>
      <w:tblGrid>
        <w:gridCol w:w="1752"/>
        <w:gridCol w:w="1591"/>
        <w:gridCol w:w="648"/>
        <w:gridCol w:w="6079"/>
      </w:tblGrid>
      <w:tr w:rsidR="00325B80" w:rsidRPr="00CB5B8A" w14:paraId="42D77833" w14:textId="77777777" w:rsidTr="00710C16">
        <w:tc>
          <w:tcPr>
            <w:tcW w:w="0" w:type="auto"/>
            <w:hideMark/>
          </w:tcPr>
          <w:p w14:paraId="3D9F34EC" w14:textId="77777777" w:rsidR="00325B80" w:rsidRPr="00CB5B8A" w:rsidRDefault="00325B80" w:rsidP="00B1193D">
            <w:pPr>
              <w:pStyle w:val="NoSpacing"/>
            </w:pPr>
            <w:r w:rsidRPr="00CB5B8A">
              <w:t>Authors, Year; Journal</w:t>
            </w:r>
          </w:p>
        </w:tc>
        <w:tc>
          <w:tcPr>
            <w:tcW w:w="0" w:type="auto"/>
            <w:hideMark/>
          </w:tcPr>
          <w:p w14:paraId="1FBE19A1" w14:textId="77777777" w:rsidR="00325B80" w:rsidRPr="00CB5B8A" w:rsidRDefault="00325B80" w:rsidP="00B1193D">
            <w:pPr>
              <w:pStyle w:val="NoSpacing"/>
            </w:pPr>
            <w:r w:rsidRPr="00CB5B8A">
              <w:t>Theoretical frame</w:t>
            </w:r>
          </w:p>
        </w:tc>
        <w:tc>
          <w:tcPr>
            <w:tcW w:w="0" w:type="auto"/>
            <w:hideMark/>
          </w:tcPr>
          <w:p w14:paraId="5AE9EB6F" w14:textId="77777777" w:rsidR="00325B80" w:rsidRPr="00CB5B8A" w:rsidRDefault="00325B80" w:rsidP="00B1193D">
            <w:pPr>
              <w:pStyle w:val="NoSpacing"/>
            </w:pPr>
            <w:r w:rsidRPr="00CB5B8A">
              <w:t>Type</w:t>
            </w:r>
          </w:p>
        </w:tc>
        <w:tc>
          <w:tcPr>
            <w:tcW w:w="0" w:type="auto"/>
            <w:hideMark/>
          </w:tcPr>
          <w:p w14:paraId="5AF9F922" w14:textId="77777777" w:rsidR="00325B80" w:rsidRPr="00CB5B8A" w:rsidRDefault="00325B80" w:rsidP="00B1193D">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325B80" w:rsidRPr="00CB5B8A" w14:paraId="3589CD22" w14:textId="77777777" w:rsidTr="00710C16">
        <w:tc>
          <w:tcPr>
            <w:tcW w:w="0" w:type="auto"/>
            <w:hideMark/>
          </w:tcPr>
          <w:p w14:paraId="5F2B171D" w14:textId="77777777" w:rsidR="00325B80" w:rsidRPr="00CB5B8A" w:rsidRDefault="00325B80" w:rsidP="00B1193D">
            <w:pPr>
              <w:pStyle w:val="NoSpacing"/>
            </w:pPr>
            <w:r w:rsidRPr="00CB5B8A">
              <w:t>Anderson et al., </w:t>
            </w:r>
            <w:hyperlink r:id="rId286" w:anchor="joms12444-bib-0012" w:history="1">
              <w:r w:rsidRPr="00CB5B8A">
                <w:rPr>
                  <w:rStyle w:val="Hyperlink"/>
                  <w:rFonts w:cstheme="minorHAnsi"/>
                  <w:color w:val="000000"/>
                </w:rPr>
                <w:t>2004</w:t>
              </w:r>
            </w:hyperlink>
            <w:r w:rsidRPr="00CB5B8A">
              <w:t>; JAE</w:t>
            </w:r>
          </w:p>
        </w:tc>
        <w:tc>
          <w:tcPr>
            <w:tcW w:w="0" w:type="auto"/>
            <w:hideMark/>
          </w:tcPr>
          <w:p w14:paraId="1322A488" w14:textId="77777777" w:rsidR="00325B80" w:rsidRPr="00CB5B8A" w:rsidRDefault="00325B80" w:rsidP="00B1193D">
            <w:pPr>
              <w:pStyle w:val="NoSpacing"/>
            </w:pPr>
            <w:r w:rsidRPr="00CB5B8A">
              <w:t>Agency</w:t>
            </w:r>
          </w:p>
        </w:tc>
        <w:tc>
          <w:tcPr>
            <w:tcW w:w="0" w:type="auto"/>
            <w:hideMark/>
          </w:tcPr>
          <w:p w14:paraId="330EA596" w14:textId="77777777" w:rsidR="00325B80" w:rsidRPr="00CB5B8A" w:rsidRDefault="00325B80" w:rsidP="00B1193D">
            <w:pPr>
              <w:pStyle w:val="NoSpacing"/>
            </w:pPr>
            <w:r w:rsidRPr="00CB5B8A">
              <w:t>A</w:t>
            </w:r>
          </w:p>
        </w:tc>
        <w:tc>
          <w:tcPr>
            <w:tcW w:w="0" w:type="auto"/>
            <w:hideMark/>
          </w:tcPr>
          <w:p w14:paraId="53F33D76" w14:textId="77777777" w:rsidR="00325B80" w:rsidRPr="00CB5B8A" w:rsidRDefault="00325B80" w:rsidP="00B1193D">
            <w:pPr>
              <w:pStyle w:val="NoSpacing"/>
            </w:pPr>
            <w:r w:rsidRPr="00CB5B8A">
              <w:t>Audit committee independence is associated with lower cost of debt financing. Audit committee size and number of audit committee meetings are negatively associated with debt yield spreads. (</w:t>
            </w:r>
            <w:r w:rsidRPr="00CB5B8A">
              <w:rPr>
                <w:i/>
                <w:iCs/>
              </w:rPr>
              <w:t>e</w:t>
            </w:r>
            <w:r w:rsidRPr="00CB5B8A">
              <w:t>)</w:t>
            </w:r>
          </w:p>
        </w:tc>
      </w:tr>
      <w:tr w:rsidR="00325B80" w:rsidRPr="00CB5B8A" w14:paraId="500285A0" w14:textId="77777777" w:rsidTr="00710C16">
        <w:tc>
          <w:tcPr>
            <w:tcW w:w="0" w:type="auto"/>
            <w:hideMark/>
          </w:tcPr>
          <w:p w14:paraId="028F4F19" w14:textId="77777777" w:rsidR="00325B80" w:rsidRPr="00CB5B8A" w:rsidRDefault="00325B80" w:rsidP="00B1193D">
            <w:pPr>
              <w:pStyle w:val="NoSpacing"/>
            </w:pPr>
            <w:r w:rsidRPr="00CB5B8A">
              <w:t>Cheng, </w:t>
            </w:r>
            <w:hyperlink r:id="rId287" w:anchor="joms12444-bib-0047" w:history="1">
              <w:r w:rsidRPr="00CB5B8A">
                <w:rPr>
                  <w:rStyle w:val="Hyperlink"/>
                  <w:rFonts w:cstheme="minorHAnsi"/>
                  <w:color w:val="000000"/>
                </w:rPr>
                <w:t>2004</w:t>
              </w:r>
            </w:hyperlink>
            <w:r w:rsidRPr="00CB5B8A">
              <w:t>; TAR</w:t>
            </w:r>
          </w:p>
        </w:tc>
        <w:tc>
          <w:tcPr>
            <w:tcW w:w="0" w:type="auto"/>
            <w:hideMark/>
          </w:tcPr>
          <w:p w14:paraId="4EDA18F8" w14:textId="77777777" w:rsidR="00325B80" w:rsidRPr="00CB5B8A" w:rsidRDefault="00325B80" w:rsidP="00B1193D">
            <w:pPr>
              <w:pStyle w:val="NoSpacing"/>
            </w:pPr>
            <w:r w:rsidRPr="00CB5B8A">
              <w:t>Agency</w:t>
            </w:r>
          </w:p>
        </w:tc>
        <w:tc>
          <w:tcPr>
            <w:tcW w:w="0" w:type="auto"/>
            <w:hideMark/>
          </w:tcPr>
          <w:p w14:paraId="1FFCC65A" w14:textId="77777777" w:rsidR="00325B80" w:rsidRPr="00CB5B8A" w:rsidRDefault="00325B80" w:rsidP="00B1193D">
            <w:pPr>
              <w:pStyle w:val="NoSpacing"/>
            </w:pPr>
            <w:r w:rsidRPr="00CB5B8A">
              <w:t>C</w:t>
            </w:r>
          </w:p>
        </w:tc>
        <w:tc>
          <w:tcPr>
            <w:tcW w:w="0" w:type="auto"/>
            <w:hideMark/>
          </w:tcPr>
          <w:p w14:paraId="3F523686" w14:textId="77777777" w:rsidR="00325B80" w:rsidRPr="00CB5B8A" w:rsidRDefault="00325B80" w:rsidP="00B1193D">
            <w:pPr>
              <w:pStyle w:val="NoSpacing"/>
            </w:pPr>
            <w:r w:rsidRPr="00CB5B8A">
              <w:t xml:space="preserve">CEOs may opportunistically reduce R&amp;D spending when they approach </w:t>
            </w:r>
            <w:proofErr w:type="gramStart"/>
            <w:r w:rsidRPr="00CB5B8A">
              <w:t>retirement</w:t>
            </w:r>
            <w:proofErr w:type="gramEnd"/>
            <w:r w:rsidRPr="00CB5B8A">
              <w:t xml:space="preserve"> or their firm faces a small earnings decline. Compensation committees make changes in CEO option compensation to prevent opportunistic reductions in R&amp;D spending. (</w:t>
            </w:r>
            <w:r w:rsidRPr="00CB5B8A">
              <w:rPr>
                <w:i/>
                <w:iCs/>
              </w:rPr>
              <w:t>e</w:t>
            </w:r>
            <w:r w:rsidRPr="00CB5B8A">
              <w:t>)</w:t>
            </w:r>
          </w:p>
        </w:tc>
      </w:tr>
      <w:tr w:rsidR="00325B80" w:rsidRPr="00CB5B8A" w14:paraId="118FACBF" w14:textId="77777777" w:rsidTr="00710C16">
        <w:tc>
          <w:tcPr>
            <w:tcW w:w="0" w:type="auto"/>
            <w:hideMark/>
          </w:tcPr>
          <w:p w14:paraId="0BCD27E4" w14:textId="77777777" w:rsidR="00325B80" w:rsidRPr="00CB5B8A" w:rsidRDefault="00325B80" w:rsidP="00B1193D">
            <w:pPr>
              <w:pStyle w:val="NoSpacing"/>
            </w:pPr>
            <w:proofErr w:type="spellStart"/>
            <w:r w:rsidRPr="00CB5B8A">
              <w:t>Gomulya</w:t>
            </w:r>
            <w:proofErr w:type="spellEnd"/>
            <w:r w:rsidRPr="00CB5B8A">
              <w:t xml:space="preserve"> and </w:t>
            </w:r>
            <w:proofErr w:type="spellStart"/>
            <w:r w:rsidRPr="00CB5B8A">
              <w:t>Boeker</w:t>
            </w:r>
            <w:proofErr w:type="spellEnd"/>
            <w:r w:rsidRPr="00CB5B8A">
              <w:t>., </w:t>
            </w:r>
            <w:hyperlink r:id="rId288" w:anchor="joms12444-bib-0098" w:history="1">
              <w:r w:rsidRPr="00CB5B8A">
                <w:rPr>
                  <w:rStyle w:val="Hyperlink"/>
                  <w:rFonts w:cstheme="minorHAnsi"/>
                  <w:color w:val="000000"/>
                </w:rPr>
                <w:t>2016</w:t>
              </w:r>
            </w:hyperlink>
            <w:r w:rsidRPr="00CB5B8A">
              <w:t>; SMJ</w:t>
            </w:r>
          </w:p>
        </w:tc>
        <w:tc>
          <w:tcPr>
            <w:tcW w:w="0" w:type="auto"/>
            <w:hideMark/>
          </w:tcPr>
          <w:p w14:paraId="5880045C" w14:textId="77777777" w:rsidR="00325B80" w:rsidRPr="00CB5B8A" w:rsidRDefault="00325B80" w:rsidP="00B1193D">
            <w:pPr>
              <w:pStyle w:val="NoSpacing"/>
            </w:pPr>
            <w:r w:rsidRPr="00CB5B8A">
              <w:t> </w:t>
            </w:r>
          </w:p>
        </w:tc>
        <w:tc>
          <w:tcPr>
            <w:tcW w:w="0" w:type="auto"/>
            <w:hideMark/>
          </w:tcPr>
          <w:p w14:paraId="42340F8B" w14:textId="77777777" w:rsidR="00325B80" w:rsidRPr="00CB5B8A" w:rsidRDefault="00325B80" w:rsidP="00B1193D">
            <w:pPr>
              <w:pStyle w:val="NoSpacing"/>
            </w:pPr>
            <w:r w:rsidRPr="00CB5B8A">
              <w:t>A</w:t>
            </w:r>
          </w:p>
        </w:tc>
        <w:tc>
          <w:tcPr>
            <w:tcW w:w="0" w:type="auto"/>
            <w:hideMark/>
          </w:tcPr>
          <w:p w14:paraId="62452455" w14:textId="77777777" w:rsidR="00325B80" w:rsidRPr="00CB5B8A" w:rsidRDefault="00325B80" w:rsidP="00B1193D">
            <w:pPr>
              <w:pStyle w:val="NoSpacing"/>
            </w:pPr>
            <w:r w:rsidRPr="00CB5B8A">
              <w:t>Replacement of audit committee members leads to higher probability of CEO replacement. (</w:t>
            </w:r>
            <w:r w:rsidRPr="00CB5B8A">
              <w:rPr>
                <w:i/>
                <w:iCs/>
              </w:rPr>
              <w:t>e</w:t>
            </w:r>
            <w:r w:rsidRPr="00CB5B8A">
              <w:t>)</w:t>
            </w:r>
          </w:p>
        </w:tc>
      </w:tr>
      <w:tr w:rsidR="00325B80" w:rsidRPr="00CB5B8A" w14:paraId="04952FD4" w14:textId="77777777" w:rsidTr="00710C16">
        <w:tc>
          <w:tcPr>
            <w:tcW w:w="0" w:type="auto"/>
            <w:hideMark/>
          </w:tcPr>
          <w:p w14:paraId="4FE2C306" w14:textId="77777777" w:rsidR="00325B80" w:rsidRPr="00CB5B8A" w:rsidRDefault="00325B80" w:rsidP="00B1193D">
            <w:pPr>
              <w:pStyle w:val="NoSpacing"/>
            </w:pPr>
            <w:r w:rsidRPr="00CB5B8A">
              <w:t xml:space="preserve">Guo and </w:t>
            </w:r>
            <w:proofErr w:type="spellStart"/>
            <w:r w:rsidRPr="00CB5B8A">
              <w:t>Masulis</w:t>
            </w:r>
            <w:proofErr w:type="spellEnd"/>
            <w:r w:rsidRPr="00CB5B8A">
              <w:t>, </w:t>
            </w:r>
            <w:hyperlink r:id="rId289" w:anchor="joms12444-bib-0104" w:history="1">
              <w:r w:rsidRPr="00CB5B8A">
                <w:rPr>
                  <w:rStyle w:val="Hyperlink"/>
                  <w:rFonts w:cstheme="minorHAnsi"/>
                  <w:color w:val="000000"/>
                </w:rPr>
                <w:t>2015</w:t>
              </w:r>
            </w:hyperlink>
            <w:r w:rsidRPr="00CB5B8A">
              <w:t>; RFS</w:t>
            </w:r>
          </w:p>
        </w:tc>
        <w:tc>
          <w:tcPr>
            <w:tcW w:w="0" w:type="auto"/>
            <w:hideMark/>
          </w:tcPr>
          <w:p w14:paraId="49609A64" w14:textId="77777777" w:rsidR="00325B80" w:rsidRPr="00CB5B8A" w:rsidRDefault="00325B80" w:rsidP="00B1193D">
            <w:pPr>
              <w:pStyle w:val="NoSpacing"/>
            </w:pPr>
            <w:r w:rsidRPr="00CB5B8A">
              <w:t> </w:t>
            </w:r>
          </w:p>
        </w:tc>
        <w:tc>
          <w:tcPr>
            <w:tcW w:w="0" w:type="auto"/>
            <w:hideMark/>
          </w:tcPr>
          <w:p w14:paraId="1A0FC6AC" w14:textId="77777777" w:rsidR="00325B80" w:rsidRPr="00CB5B8A" w:rsidRDefault="00325B80" w:rsidP="00B1193D">
            <w:pPr>
              <w:pStyle w:val="NoSpacing"/>
            </w:pPr>
            <w:r w:rsidRPr="00CB5B8A">
              <w:t>N</w:t>
            </w:r>
          </w:p>
        </w:tc>
        <w:tc>
          <w:tcPr>
            <w:tcW w:w="0" w:type="auto"/>
            <w:hideMark/>
          </w:tcPr>
          <w:p w14:paraId="6A456DE1" w14:textId="77777777" w:rsidR="00325B80" w:rsidRPr="00CB5B8A" w:rsidRDefault="00325B80" w:rsidP="00B1193D">
            <w:pPr>
              <w:pStyle w:val="NoSpacing"/>
            </w:pPr>
            <w:r w:rsidRPr="00CB5B8A">
              <w:t xml:space="preserve">Noncompliant firms forced to raise board independence or adopt a fully independent nominating committee significantly increase their forced CEO turnover sensitivity to performance relative to </w:t>
            </w:r>
            <w:r w:rsidRPr="00CB5B8A">
              <w:lastRenderedPageBreak/>
              <w:t>compliant firms. Effect of nominating committee independence stronger when CEO was previously on the committee. Board and nominating committee independence associated with more effective CEO monitoring and discipline. (</w:t>
            </w:r>
            <w:r w:rsidRPr="00CB5B8A">
              <w:rPr>
                <w:i/>
                <w:iCs/>
              </w:rPr>
              <w:t>e</w:t>
            </w:r>
            <w:r w:rsidRPr="00CB5B8A">
              <w:t>)</w:t>
            </w:r>
          </w:p>
        </w:tc>
      </w:tr>
      <w:tr w:rsidR="00325B80" w:rsidRPr="00CB5B8A" w14:paraId="77475B78" w14:textId="77777777" w:rsidTr="00710C16">
        <w:tc>
          <w:tcPr>
            <w:tcW w:w="0" w:type="auto"/>
            <w:hideMark/>
          </w:tcPr>
          <w:p w14:paraId="6A587862" w14:textId="77777777" w:rsidR="00325B80" w:rsidRPr="00CB5B8A" w:rsidRDefault="00325B80" w:rsidP="00B1193D">
            <w:pPr>
              <w:pStyle w:val="NoSpacing"/>
            </w:pPr>
            <w:r w:rsidRPr="00CB5B8A">
              <w:lastRenderedPageBreak/>
              <w:t>Ng and Tan, </w:t>
            </w:r>
            <w:hyperlink r:id="rId290" w:anchor="joms12444-bib-0160" w:history="1">
              <w:r w:rsidRPr="00CB5B8A">
                <w:rPr>
                  <w:rStyle w:val="Hyperlink"/>
                  <w:rFonts w:cstheme="minorHAnsi"/>
                  <w:color w:val="000000"/>
                </w:rPr>
                <w:t>2003</w:t>
              </w:r>
            </w:hyperlink>
            <w:r w:rsidRPr="00CB5B8A">
              <w:t>; TAR</w:t>
            </w:r>
          </w:p>
        </w:tc>
        <w:tc>
          <w:tcPr>
            <w:tcW w:w="0" w:type="auto"/>
            <w:hideMark/>
          </w:tcPr>
          <w:p w14:paraId="5F0F336C" w14:textId="77777777" w:rsidR="00325B80" w:rsidRPr="00CB5B8A" w:rsidRDefault="00325B80" w:rsidP="00B1193D">
            <w:pPr>
              <w:pStyle w:val="NoSpacing"/>
            </w:pPr>
            <w:r w:rsidRPr="00CB5B8A">
              <w:t>Behavioral Negotiating, Exchange</w:t>
            </w:r>
          </w:p>
        </w:tc>
        <w:tc>
          <w:tcPr>
            <w:tcW w:w="0" w:type="auto"/>
            <w:hideMark/>
          </w:tcPr>
          <w:p w14:paraId="65349EAF" w14:textId="77777777" w:rsidR="00325B80" w:rsidRPr="00CB5B8A" w:rsidRDefault="00325B80" w:rsidP="00B1193D">
            <w:pPr>
              <w:pStyle w:val="NoSpacing"/>
            </w:pPr>
            <w:r w:rsidRPr="00CB5B8A">
              <w:t>A</w:t>
            </w:r>
          </w:p>
        </w:tc>
        <w:tc>
          <w:tcPr>
            <w:tcW w:w="0" w:type="auto"/>
            <w:hideMark/>
          </w:tcPr>
          <w:p w14:paraId="2EB8815B" w14:textId="77777777" w:rsidR="00325B80" w:rsidRPr="00CB5B8A" w:rsidRDefault="00325B80" w:rsidP="00B1193D">
            <w:pPr>
              <w:pStyle w:val="NoSpacing"/>
            </w:pPr>
            <w:r w:rsidRPr="00CB5B8A">
              <w:t>The availability of guidance from the audit committee has a stronger effect on the potential for not meeting analysts’ expectations when the audit committee is not effective.</w:t>
            </w:r>
          </w:p>
        </w:tc>
      </w:tr>
      <w:tr w:rsidR="00325B80" w:rsidRPr="00CB5B8A" w14:paraId="2472E42D" w14:textId="77777777" w:rsidTr="00710C16">
        <w:tc>
          <w:tcPr>
            <w:tcW w:w="0" w:type="auto"/>
            <w:hideMark/>
          </w:tcPr>
          <w:p w14:paraId="078CFB84" w14:textId="77777777" w:rsidR="00325B80" w:rsidRPr="00CB5B8A" w:rsidRDefault="00325B80" w:rsidP="00B1193D">
            <w:pPr>
              <w:pStyle w:val="NoSpacing"/>
            </w:pPr>
            <w:r w:rsidRPr="00CB5B8A">
              <w:t xml:space="preserve">Stevenson and </w:t>
            </w:r>
            <w:proofErr w:type="spellStart"/>
            <w:r w:rsidRPr="00CB5B8A">
              <w:t>Radin</w:t>
            </w:r>
            <w:proofErr w:type="spellEnd"/>
            <w:r w:rsidRPr="00CB5B8A">
              <w:t>, </w:t>
            </w:r>
            <w:hyperlink r:id="rId291" w:anchor="joms12444-bib-0178" w:history="1">
              <w:r w:rsidRPr="00CB5B8A">
                <w:rPr>
                  <w:rStyle w:val="Hyperlink"/>
                  <w:rFonts w:cstheme="minorHAnsi"/>
                  <w:color w:val="000000"/>
                </w:rPr>
                <w:t>2009</w:t>
              </w:r>
            </w:hyperlink>
            <w:r w:rsidRPr="00CB5B8A">
              <w:t>; JMS</w:t>
            </w:r>
          </w:p>
        </w:tc>
        <w:tc>
          <w:tcPr>
            <w:tcW w:w="0" w:type="auto"/>
            <w:hideMark/>
          </w:tcPr>
          <w:p w14:paraId="4699A03D" w14:textId="77777777" w:rsidR="00325B80" w:rsidRPr="00CB5B8A" w:rsidRDefault="00325B80" w:rsidP="00B1193D">
            <w:pPr>
              <w:pStyle w:val="NoSpacing"/>
            </w:pPr>
            <w:r w:rsidRPr="00CB5B8A">
              <w:t>Agency, Social Capital, SN</w:t>
            </w:r>
          </w:p>
        </w:tc>
        <w:tc>
          <w:tcPr>
            <w:tcW w:w="0" w:type="auto"/>
            <w:hideMark/>
          </w:tcPr>
          <w:p w14:paraId="0EA52139" w14:textId="77777777" w:rsidR="00325B80" w:rsidRPr="00CB5B8A" w:rsidRDefault="00325B80" w:rsidP="00B1193D">
            <w:pPr>
              <w:pStyle w:val="NoSpacing"/>
            </w:pPr>
            <w:r w:rsidRPr="00CB5B8A">
              <w:t>A, C</w:t>
            </w:r>
          </w:p>
        </w:tc>
        <w:tc>
          <w:tcPr>
            <w:tcW w:w="0" w:type="auto"/>
            <w:hideMark/>
          </w:tcPr>
          <w:p w14:paraId="6FF8521C" w14:textId="77777777" w:rsidR="00325B80" w:rsidRPr="00CB5B8A" w:rsidRDefault="00325B80" w:rsidP="00B1193D">
            <w:pPr>
              <w:pStyle w:val="NoSpacing"/>
            </w:pPr>
            <w:r w:rsidRPr="00CB5B8A">
              <w:t>Serving on the compensation committee associated with greater influence on overall board decision‐making. No relationship found for audit committee membership with influence.</w:t>
            </w:r>
          </w:p>
        </w:tc>
      </w:tr>
      <w:tr w:rsidR="00325B80" w:rsidRPr="00CB5B8A" w14:paraId="1D5FAF1A" w14:textId="77777777" w:rsidTr="00710C16">
        <w:tc>
          <w:tcPr>
            <w:tcW w:w="0" w:type="auto"/>
            <w:hideMark/>
          </w:tcPr>
          <w:p w14:paraId="66A84A51" w14:textId="77777777" w:rsidR="00325B80" w:rsidRPr="00CB5B8A" w:rsidRDefault="00325B80" w:rsidP="00B1193D">
            <w:pPr>
              <w:pStyle w:val="NoSpacing"/>
            </w:pPr>
            <w:r w:rsidRPr="00CB5B8A">
              <w:t>Zhang, </w:t>
            </w:r>
            <w:hyperlink r:id="rId292" w:anchor="joms12444-bib-0197" w:history="1">
              <w:r w:rsidRPr="00CB5B8A">
                <w:rPr>
                  <w:rStyle w:val="Hyperlink"/>
                  <w:rFonts w:cstheme="minorHAnsi"/>
                  <w:color w:val="000000"/>
                </w:rPr>
                <w:t>2008</w:t>
              </w:r>
            </w:hyperlink>
            <w:r w:rsidRPr="00CB5B8A">
              <w:t>; SMJ</w:t>
            </w:r>
          </w:p>
        </w:tc>
        <w:tc>
          <w:tcPr>
            <w:tcW w:w="0" w:type="auto"/>
            <w:hideMark/>
          </w:tcPr>
          <w:p w14:paraId="6137F990" w14:textId="77777777" w:rsidR="00325B80" w:rsidRPr="00CB5B8A" w:rsidRDefault="00325B80" w:rsidP="00B1193D">
            <w:pPr>
              <w:pStyle w:val="NoSpacing"/>
            </w:pPr>
            <w:r w:rsidRPr="00CB5B8A">
              <w:t>Information Asymmetry</w:t>
            </w:r>
          </w:p>
        </w:tc>
        <w:tc>
          <w:tcPr>
            <w:tcW w:w="0" w:type="auto"/>
            <w:hideMark/>
          </w:tcPr>
          <w:p w14:paraId="3B6DF7FB" w14:textId="77777777" w:rsidR="00325B80" w:rsidRPr="00CB5B8A" w:rsidRDefault="00325B80" w:rsidP="00B1193D">
            <w:pPr>
              <w:pStyle w:val="NoSpacing"/>
            </w:pPr>
            <w:r w:rsidRPr="00CB5B8A">
              <w:t>N</w:t>
            </w:r>
          </w:p>
        </w:tc>
        <w:tc>
          <w:tcPr>
            <w:tcW w:w="0" w:type="auto"/>
            <w:hideMark/>
          </w:tcPr>
          <w:p w14:paraId="04CF3CE4" w14:textId="77777777" w:rsidR="00325B80" w:rsidRPr="00CB5B8A" w:rsidRDefault="00325B80" w:rsidP="00B1193D">
            <w:pPr>
              <w:pStyle w:val="NoSpacing"/>
            </w:pPr>
            <w:r w:rsidRPr="00CB5B8A">
              <w:t>Presence of an independent nominating committee at the time of succession reduces the likelihood of new CEO dismissal. When outside directors have fewer external directorships, the likelihood of new CEO dismissal is lower in firms with a nominating committee.</w:t>
            </w:r>
          </w:p>
        </w:tc>
      </w:tr>
    </w:tbl>
    <w:p w14:paraId="7ACD3BBA" w14:textId="77777777" w:rsidR="00325B80" w:rsidRPr="00DE3894" w:rsidRDefault="00325B80" w:rsidP="00B1193D">
      <w:pPr>
        <w:pStyle w:val="NoSpacing"/>
        <w:rPr>
          <w:sz w:val="24"/>
          <w:szCs w:val="24"/>
        </w:rPr>
      </w:pPr>
      <w:r w:rsidRPr="00DE3894">
        <w:t>For Theoretical Frame: (SN) Social Networking Theory.</w:t>
      </w:r>
    </w:p>
    <w:p w14:paraId="2E79531F" w14:textId="77777777" w:rsidR="00325B80" w:rsidRPr="00DE3894" w:rsidRDefault="00325B80" w:rsidP="00B1193D">
      <w:pPr>
        <w:pStyle w:val="NoSpacing"/>
      </w:pPr>
      <w:r w:rsidRPr="00DE3894">
        <w:t>Type indicates which committees were examined in the study: (A) Audit, (C) Compensation, (N) Nominating.</w:t>
      </w:r>
    </w:p>
    <w:p w14:paraId="7F768C2C" w14:textId="77777777" w:rsidR="00325B80" w:rsidRPr="00DE3894" w:rsidRDefault="00325B80" w:rsidP="00B84C28">
      <w:pPr>
        <w:pStyle w:val="Heading3"/>
        <w:rPr>
          <w:rFonts w:asciiTheme="minorHAnsi" w:hAnsiTheme="minorHAnsi" w:cstheme="minorHAnsi"/>
        </w:rPr>
      </w:pPr>
      <w:r w:rsidRPr="00DE3894">
        <w:rPr>
          <w:rStyle w:val="table-captionlabel"/>
          <w:rFonts w:asciiTheme="minorHAnsi" w:hAnsiTheme="minorHAnsi" w:cstheme="minorHAnsi"/>
        </w:rPr>
        <w:t>Table 9. </w:t>
      </w:r>
      <w:r w:rsidRPr="00DE3894">
        <w:rPr>
          <w:rFonts w:asciiTheme="minorHAnsi" w:hAnsiTheme="minorHAnsi" w:cstheme="minorHAnsi"/>
        </w:rPr>
        <w:t>Findings related to less traditional committees</w:t>
      </w:r>
    </w:p>
    <w:tbl>
      <w:tblPr>
        <w:tblStyle w:val="TableGrid"/>
        <w:tblW w:w="0" w:type="auto"/>
        <w:tblLook w:val="04A0" w:firstRow="1" w:lastRow="0" w:firstColumn="1" w:lastColumn="0" w:noHBand="0" w:noVBand="1"/>
      </w:tblPr>
      <w:tblGrid>
        <w:gridCol w:w="2403"/>
        <w:gridCol w:w="1740"/>
        <w:gridCol w:w="751"/>
        <w:gridCol w:w="5176"/>
      </w:tblGrid>
      <w:tr w:rsidR="00325B80" w:rsidRPr="00CB5B8A" w14:paraId="2916DDBF" w14:textId="77777777" w:rsidTr="00B84C28">
        <w:tc>
          <w:tcPr>
            <w:tcW w:w="0" w:type="auto"/>
            <w:hideMark/>
          </w:tcPr>
          <w:p w14:paraId="01EC71DE" w14:textId="77777777" w:rsidR="00325B80" w:rsidRPr="00CB5B8A" w:rsidRDefault="00325B80" w:rsidP="00B1193D">
            <w:pPr>
              <w:pStyle w:val="NoSpacing"/>
            </w:pPr>
            <w:r w:rsidRPr="00CB5B8A">
              <w:t>Authors, Year; Journal</w:t>
            </w:r>
          </w:p>
        </w:tc>
        <w:tc>
          <w:tcPr>
            <w:tcW w:w="0" w:type="auto"/>
            <w:hideMark/>
          </w:tcPr>
          <w:p w14:paraId="66D90B1E" w14:textId="77777777" w:rsidR="00325B80" w:rsidRPr="00CB5B8A" w:rsidRDefault="00325B80" w:rsidP="00B1193D">
            <w:pPr>
              <w:pStyle w:val="NoSpacing"/>
            </w:pPr>
            <w:r w:rsidRPr="00CB5B8A">
              <w:t>Theoretical frame</w:t>
            </w:r>
          </w:p>
        </w:tc>
        <w:tc>
          <w:tcPr>
            <w:tcW w:w="0" w:type="auto"/>
            <w:hideMark/>
          </w:tcPr>
          <w:p w14:paraId="2F8C63F4" w14:textId="77777777" w:rsidR="00325B80" w:rsidRPr="00CB5B8A" w:rsidRDefault="00325B80" w:rsidP="00B1193D">
            <w:pPr>
              <w:pStyle w:val="NoSpacing"/>
            </w:pPr>
            <w:r w:rsidRPr="00CB5B8A">
              <w:t>Type</w:t>
            </w:r>
          </w:p>
        </w:tc>
        <w:tc>
          <w:tcPr>
            <w:tcW w:w="0" w:type="auto"/>
            <w:hideMark/>
          </w:tcPr>
          <w:p w14:paraId="37E36141" w14:textId="77777777" w:rsidR="00325B80" w:rsidRPr="00CB5B8A" w:rsidRDefault="00325B80" w:rsidP="00B1193D">
            <w:pPr>
              <w:pStyle w:val="NoSpacing"/>
            </w:pPr>
            <w:r w:rsidRPr="00CB5B8A">
              <w:t>Key findings (</w:t>
            </w:r>
            <w:r w:rsidRPr="00CB5B8A">
              <w:rPr>
                <w:i/>
                <w:iCs/>
              </w:rPr>
              <w:t>Country</w:t>
            </w:r>
            <w:r w:rsidRPr="00CB5B8A">
              <w:t>, if not solely United States; </w:t>
            </w:r>
            <w:r w:rsidRPr="00CB5B8A">
              <w:rPr>
                <w:i/>
                <w:iCs/>
              </w:rPr>
              <w:t>e,</w:t>
            </w:r>
            <w:r w:rsidRPr="00CB5B8A">
              <w:t> if endogeneity was addressed in methods)</w:t>
            </w:r>
          </w:p>
        </w:tc>
      </w:tr>
      <w:tr w:rsidR="00132989" w:rsidRPr="00CB5B8A" w14:paraId="4B74FED9" w14:textId="77777777" w:rsidTr="00B84C28">
        <w:tc>
          <w:tcPr>
            <w:tcW w:w="0" w:type="auto"/>
          </w:tcPr>
          <w:p w14:paraId="5B27F560" w14:textId="274F07C3" w:rsidR="00132989" w:rsidRPr="00CB5B8A" w:rsidRDefault="00132989" w:rsidP="00B1193D">
            <w:pPr>
              <w:pStyle w:val="NoSpacing"/>
            </w:pPr>
            <w:r w:rsidRPr="00132989">
              <w:t>Environmental and corporate social responsibility issues</w:t>
            </w:r>
          </w:p>
        </w:tc>
        <w:tc>
          <w:tcPr>
            <w:tcW w:w="0" w:type="auto"/>
          </w:tcPr>
          <w:p w14:paraId="26FD3A45" w14:textId="77777777" w:rsidR="00132989" w:rsidRPr="00CB5B8A" w:rsidRDefault="00132989" w:rsidP="00B1193D">
            <w:pPr>
              <w:pStyle w:val="NoSpacing"/>
            </w:pPr>
          </w:p>
        </w:tc>
        <w:tc>
          <w:tcPr>
            <w:tcW w:w="0" w:type="auto"/>
          </w:tcPr>
          <w:p w14:paraId="5BB12D1A" w14:textId="77777777" w:rsidR="00132989" w:rsidRPr="00CB5B8A" w:rsidRDefault="00132989" w:rsidP="00B1193D">
            <w:pPr>
              <w:pStyle w:val="NoSpacing"/>
            </w:pPr>
          </w:p>
        </w:tc>
        <w:tc>
          <w:tcPr>
            <w:tcW w:w="0" w:type="auto"/>
          </w:tcPr>
          <w:p w14:paraId="371C1596" w14:textId="77777777" w:rsidR="00132989" w:rsidRPr="00CB5B8A" w:rsidRDefault="00132989" w:rsidP="00B1193D">
            <w:pPr>
              <w:pStyle w:val="NoSpacing"/>
            </w:pPr>
          </w:p>
        </w:tc>
      </w:tr>
      <w:tr w:rsidR="00325B80" w:rsidRPr="00CB5B8A" w14:paraId="749800C1" w14:textId="77777777" w:rsidTr="00B84C28">
        <w:tc>
          <w:tcPr>
            <w:tcW w:w="0" w:type="auto"/>
            <w:hideMark/>
          </w:tcPr>
          <w:p w14:paraId="1E2CDB16" w14:textId="77777777" w:rsidR="00325B80" w:rsidRPr="00CB5B8A" w:rsidRDefault="00325B80" w:rsidP="00B1193D">
            <w:pPr>
              <w:pStyle w:val="NoSpacing"/>
            </w:pPr>
            <w:proofErr w:type="spellStart"/>
            <w:r w:rsidRPr="00CB5B8A">
              <w:t>Berrone</w:t>
            </w:r>
            <w:proofErr w:type="spellEnd"/>
            <w:r w:rsidRPr="00CB5B8A">
              <w:t xml:space="preserve"> and Gomez‐Mejia, </w:t>
            </w:r>
            <w:hyperlink r:id="rId293" w:anchor="joms12444-bib-0024" w:history="1">
              <w:r w:rsidRPr="00CB5B8A">
                <w:rPr>
                  <w:rStyle w:val="Hyperlink"/>
                  <w:rFonts w:cstheme="minorHAnsi"/>
                  <w:color w:val="000000"/>
                </w:rPr>
                <w:t>2009</w:t>
              </w:r>
            </w:hyperlink>
            <w:r w:rsidRPr="00CB5B8A">
              <w:t>; AMJ</w:t>
            </w:r>
          </w:p>
        </w:tc>
        <w:tc>
          <w:tcPr>
            <w:tcW w:w="0" w:type="auto"/>
            <w:hideMark/>
          </w:tcPr>
          <w:p w14:paraId="39DD9F07" w14:textId="77777777" w:rsidR="00325B80" w:rsidRPr="00CB5B8A" w:rsidRDefault="00325B80" w:rsidP="00B1193D">
            <w:pPr>
              <w:pStyle w:val="NoSpacing"/>
            </w:pPr>
            <w:r w:rsidRPr="00CB5B8A">
              <w:t>Institutional, Agency</w:t>
            </w:r>
          </w:p>
        </w:tc>
        <w:tc>
          <w:tcPr>
            <w:tcW w:w="0" w:type="auto"/>
            <w:hideMark/>
          </w:tcPr>
          <w:p w14:paraId="062AA6B0" w14:textId="77777777" w:rsidR="00325B80" w:rsidRPr="00CB5B8A" w:rsidRDefault="00325B80" w:rsidP="00B1193D">
            <w:pPr>
              <w:pStyle w:val="NoSpacing"/>
            </w:pPr>
            <w:r w:rsidRPr="00CB5B8A">
              <w:t>E</w:t>
            </w:r>
          </w:p>
        </w:tc>
        <w:tc>
          <w:tcPr>
            <w:tcW w:w="0" w:type="auto"/>
            <w:hideMark/>
          </w:tcPr>
          <w:p w14:paraId="2D496AEE" w14:textId="77777777" w:rsidR="00325B80" w:rsidRPr="00CB5B8A" w:rsidRDefault="00325B80" w:rsidP="00B1193D">
            <w:pPr>
              <w:pStyle w:val="NoSpacing"/>
            </w:pPr>
            <w:r w:rsidRPr="00CB5B8A">
              <w:t>Firms with an environmental committee do not reward CEOs with environmental strategies more than CEOs without environmental strategies. (</w:t>
            </w:r>
            <w:r w:rsidRPr="00CB5B8A">
              <w:rPr>
                <w:i/>
                <w:iCs/>
              </w:rPr>
              <w:t>e</w:t>
            </w:r>
            <w:r w:rsidRPr="00CB5B8A">
              <w:t>)</w:t>
            </w:r>
          </w:p>
        </w:tc>
      </w:tr>
      <w:tr w:rsidR="00325B80" w:rsidRPr="00CB5B8A" w14:paraId="5A86BEF4" w14:textId="77777777" w:rsidTr="00B84C28">
        <w:tc>
          <w:tcPr>
            <w:tcW w:w="0" w:type="auto"/>
            <w:hideMark/>
          </w:tcPr>
          <w:p w14:paraId="0661D338" w14:textId="77777777" w:rsidR="00325B80" w:rsidRPr="00CB5B8A" w:rsidRDefault="00325B80" w:rsidP="00B1193D">
            <w:pPr>
              <w:pStyle w:val="NoSpacing"/>
            </w:pPr>
            <w:r w:rsidRPr="00CB5B8A">
              <w:t>Davidson and Worrell, </w:t>
            </w:r>
            <w:hyperlink r:id="rId294" w:anchor="joms12444-bib-0063" w:history="1">
              <w:r w:rsidRPr="00CB5B8A">
                <w:rPr>
                  <w:rStyle w:val="Hyperlink"/>
                  <w:rFonts w:cstheme="minorHAnsi"/>
                  <w:color w:val="000000"/>
                </w:rPr>
                <w:t>2001</w:t>
              </w:r>
            </w:hyperlink>
            <w:r w:rsidRPr="00CB5B8A">
              <w:t>; B&amp;S</w:t>
            </w:r>
          </w:p>
        </w:tc>
        <w:tc>
          <w:tcPr>
            <w:tcW w:w="0" w:type="auto"/>
            <w:hideMark/>
          </w:tcPr>
          <w:p w14:paraId="71F0BC6B" w14:textId="77777777" w:rsidR="00325B80" w:rsidRPr="00CB5B8A" w:rsidRDefault="00325B80" w:rsidP="00B1193D">
            <w:pPr>
              <w:pStyle w:val="NoSpacing"/>
            </w:pPr>
            <w:r w:rsidRPr="00CB5B8A">
              <w:t>Institutional, Configurational</w:t>
            </w:r>
          </w:p>
        </w:tc>
        <w:tc>
          <w:tcPr>
            <w:tcW w:w="0" w:type="auto"/>
            <w:hideMark/>
          </w:tcPr>
          <w:p w14:paraId="3B79541A" w14:textId="77777777" w:rsidR="00325B80" w:rsidRPr="00CB5B8A" w:rsidRDefault="00325B80" w:rsidP="00B1193D">
            <w:pPr>
              <w:pStyle w:val="NoSpacing"/>
            </w:pPr>
            <w:r w:rsidRPr="00CB5B8A">
              <w:t>E</w:t>
            </w:r>
          </w:p>
        </w:tc>
        <w:tc>
          <w:tcPr>
            <w:tcW w:w="0" w:type="auto"/>
            <w:hideMark/>
          </w:tcPr>
          <w:p w14:paraId="389C2D68" w14:textId="77777777" w:rsidR="00325B80" w:rsidRPr="00CB5B8A" w:rsidRDefault="00325B80" w:rsidP="00B1193D">
            <w:pPr>
              <w:pStyle w:val="NoSpacing"/>
            </w:pPr>
            <w:r w:rsidRPr="00CB5B8A">
              <w:t>Presence of an environmental committee positively associated with reduced industry fines. Companies in ‘dirtier’ industries are less likely to have an environmental board committee.</w:t>
            </w:r>
          </w:p>
        </w:tc>
      </w:tr>
      <w:tr w:rsidR="00325B80" w:rsidRPr="00CB5B8A" w14:paraId="6702BD45" w14:textId="77777777" w:rsidTr="00B84C28">
        <w:tc>
          <w:tcPr>
            <w:tcW w:w="0" w:type="auto"/>
            <w:hideMark/>
          </w:tcPr>
          <w:p w14:paraId="7E587E1D" w14:textId="77777777" w:rsidR="00325B80" w:rsidRPr="00CB5B8A" w:rsidRDefault="00325B80" w:rsidP="00B1193D">
            <w:pPr>
              <w:pStyle w:val="NoSpacing"/>
            </w:pPr>
            <w:r w:rsidRPr="00CB5B8A">
              <w:t>Eccles et al., </w:t>
            </w:r>
            <w:hyperlink r:id="rId295" w:anchor="joms12444-bib-0072" w:history="1">
              <w:r w:rsidRPr="00CB5B8A">
                <w:rPr>
                  <w:rStyle w:val="Hyperlink"/>
                  <w:rFonts w:cstheme="minorHAnsi"/>
                  <w:color w:val="000000"/>
                </w:rPr>
                <w:t>2014</w:t>
              </w:r>
            </w:hyperlink>
            <w:r w:rsidRPr="00CB5B8A">
              <w:t>; MS</w:t>
            </w:r>
          </w:p>
        </w:tc>
        <w:tc>
          <w:tcPr>
            <w:tcW w:w="0" w:type="auto"/>
            <w:hideMark/>
          </w:tcPr>
          <w:p w14:paraId="23EB18D2" w14:textId="77777777" w:rsidR="00325B80" w:rsidRPr="00CB5B8A" w:rsidRDefault="00325B80" w:rsidP="00B1193D">
            <w:pPr>
              <w:pStyle w:val="NoSpacing"/>
            </w:pPr>
            <w:r w:rsidRPr="00CB5B8A">
              <w:t>Stakeholder</w:t>
            </w:r>
          </w:p>
        </w:tc>
        <w:tc>
          <w:tcPr>
            <w:tcW w:w="0" w:type="auto"/>
            <w:hideMark/>
          </w:tcPr>
          <w:p w14:paraId="0D23F48D" w14:textId="77777777" w:rsidR="00325B80" w:rsidRPr="00CB5B8A" w:rsidRDefault="00325B80" w:rsidP="00B1193D">
            <w:pPr>
              <w:pStyle w:val="NoSpacing"/>
            </w:pPr>
            <w:r w:rsidRPr="00CB5B8A">
              <w:t>E</w:t>
            </w:r>
          </w:p>
        </w:tc>
        <w:tc>
          <w:tcPr>
            <w:tcW w:w="0" w:type="auto"/>
            <w:hideMark/>
          </w:tcPr>
          <w:p w14:paraId="37698AE8" w14:textId="77777777" w:rsidR="00325B80" w:rsidRPr="00CB5B8A" w:rsidRDefault="00325B80" w:rsidP="00B1193D">
            <w:pPr>
              <w:pStyle w:val="NoSpacing"/>
            </w:pPr>
            <w:r w:rsidRPr="00CB5B8A">
              <w:t>High sustainability companies are more likely to form board committees on sustainability</w:t>
            </w:r>
          </w:p>
        </w:tc>
      </w:tr>
      <w:tr w:rsidR="00325B80" w:rsidRPr="00CB5B8A" w14:paraId="63291126" w14:textId="77777777" w:rsidTr="00B84C28">
        <w:tc>
          <w:tcPr>
            <w:tcW w:w="0" w:type="auto"/>
            <w:hideMark/>
          </w:tcPr>
          <w:p w14:paraId="6F23FBD8" w14:textId="77777777" w:rsidR="00325B80" w:rsidRPr="00CB5B8A" w:rsidRDefault="00325B80" w:rsidP="00B1193D">
            <w:pPr>
              <w:pStyle w:val="NoSpacing"/>
            </w:pPr>
            <w:proofErr w:type="spellStart"/>
            <w:r w:rsidRPr="00CB5B8A">
              <w:t>McKendall</w:t>
            </w:r>
            <w:proofErr w:type="spellEnd"/>
            <w:r w:rsidRPr="00CB5B8A">
              <w:t xml:space="preserve"> et al., </w:t>
            </w:r>
            <w:hyperlink r:id="rId296" w:anchor="joms12444-bib-0155" w:history="1">
              <w:r w:rsidRPr="00CB5B8A">
                <w:rPr>
                  <w:rStyle w:val="Hyperlink"/>
                  <w:rFonts w:cstheme="minorHAnsi"/>
                  <w:color w:val="000000"/>
                </w:rPr>
                <w:t>1999</w:t>
              </w:r>
            </w:hyperlink>
            <w:r w:rsidRPr="00CB5B8A">
              <w:t>; IJOA</w:t>
            </w:r>
          </w:p>
        </w:tc>
        <w:tc>
          <w:tcPr>
            <w:tcW w:w="0" w:type="auto"/>
            <w:hideMark/>
          </w:tcPr>
          <w:p w14:paraId="5281905E" w14:textId="77777777" w:rsidR="00325B80" w:rsidRPr="00CB5B8A" w:rsidRDefault="00325B80" w:rsidP="00B1193D">
            <w:pPr>
              <w:pStyle w:val="NoSpacing"/>
            </w:pPr>
            <w:r w:rsidRPr="00CB5B8A">
              <w:t> </w:t>
            </w:r>
          </w:p>
        </w:tc>
        <w:tc>
          <w:tcPr>
            <w:tcW w:w="0" w:type="auto"/>
            <w:hideMark/>
          </w:tcPr>
          <w:p w14:paraId="4F8C4C93" w14:textId="77777777" w:rsidR="00325B80" w:rsidRPr="00CB5B8A" w:rsidRDefault="00325B80" w:rsidP="00B1193D">
            <w:pPr>
              <w:pStyle w:val="NoSpacing"/>
            </w:pPr>
            <w:r w:rsidRPr="00CB5B8A">
              <w:t>CSR, E, Eth, PP</w:t>
            </w:r>
          </w:p>
        </w:tc>
        <w:tc>
          <w:tcPr>
            <w:tcW w:w="0" w:type="auto"/>
            <w:hideMark/>
          </w:tcPr>
          <w:p w14:paraId="546288DB" w14:textId="77777777" w:rsidR="00325B80" w:rsidRPr="00CB5B8A" w:rsidRDefault="00325B80" w:rsidP="00B1193D">
            <w:pPr>
              <w:pStyle w:val="NoSpacing"/>
            </w:pPr>
            <w:r w:rsidRPr="00CB5B8A">
              <w:t>The presence of an ethics, public policy, or corporate social responsibility committee is not related to environmental violations.</w:t>
            </w:r>
          </w:p>
        </w:tc>
      </w:tr>
      <w:tr w:rsidR="00325B80" w:rsidRPr="00CB5B8A" w14:paraId="6DF9FB3D" w14:textId="77777777" w:rsidTr="00B84C28">
        <w:tc>
          <w:tcPr>
            <w:tcW w:w="0" w:type="auto"/>
            <w:hideMark/>
          </w:tcPr>
          <w:p w14:paraId="3983C59B" w14:textId="77777777" w:rsidR="00325B80" w:rsidRPr="00CB5B8A" w:rsidRDefault="00325B80" w:rsidP="00B1193D">
            <w:pPr>
              <w:pStyle w:val="NoSpacing"/>
            </w:pPr>
            <w:r w:rsidRPr="00CB5B8A">
              <w:t xml:space="preserve">Peters and </w:t>
            </w:r>
            <w:proofErr w:type="spellStart"/>
            <w:r w:rsidRPr="00CB5B8A">
              <w:t>Romi</w:t>
            </w:r>
            <w:proofErr w:type="spellEnd"/>
            <w:r w:rsidRPr="00CB5B8A">
              <w:t>, </w:t>
            </w:r>
            <w:hyperlink r:id="rId297" w:anchor="joms12444-bib-0167" w:history="1">
              <w:r w:rsidRPr="00CB5B8A">
                <w:rPr>
                  <w:rStyle w:val="Hyperlink"/>
                  <w:rFonts w:cstheme="minorHAnsi"/>
                  <w:color w:val="000000"/>
                </w:rPr>
                <w:t>2014</w:t>
              </w:r>
            </w:hyperlink>
            <w:r w:rsidRPr="00CB5B8A">
              <w:t>; JBE</w:t>
            </w:r>
          </w:p>
        </w:tc>
        <w:tc>
          <w:tcPr>
            <w:tcW w:w="0" w:type="auto"/>
            <w:hideMark/>
          </w:tcPr>
          <w:p w14:paraId="0F40AD3E" w14:textId="77777777" w:rsidR="00325B80" w:rsidRPr="00CB5B8A" w:rsidRDefault="00325B80" w:rsidP="00B1193D">
            <w:pPr>
              <w:pStyle w:val="NoSpacing"/>
            </w:pPr>
            <w:r w:rsidRPr="00CB5B8A">
              <w:t>Stakeholder, Legitimacy</w:t>
            </w:r>
          </w:p>
        </w:tc>
        <w:tc>
          <w:tcPr>
            <w:tcW w:w="0" w:type="auto"/>
            <w:hideMark/>
          </w:tcPr>
          <w:p w14:paraId="3F42E682" w14:textId="77777777" w:rsidR="00325B80" w:rsidRPr="00CB5B8A" w:rsidRDefault="00325B80" w:rsidP="00B1193D">
            <w:pPr>
              <w:pStyle w:val="NoSpacing"/>
            </w:pPr>
            <w:r w:rsidRPr="00CB5B8A">
              <w:t>A, E</w:t>
            </w:r>
          </w:p>
        </w:tc>
        <w:tc>
          <w:tcPr>
            <w:tcW w:w="0" w:type="auto"/>
            <w:hideMark/>
          </w:tcPr>
          <w:p w14:paraId="0491F1E8" w14:textId="77777777" w:rsidR="00325B80" w:rsidRPr="00CB5B8A" w:rsidRDefault="00325B80" w:rsidP="00B1193D">
            <w:pPr>
              <w:pStyle w:val="NoSpacing"/>
            </w:pPr>
            <w:r w:rsidRPr="00CB5B8A">
              <w:t>For environmental committees, presence, size, number of meetings and expertise of its members positively associated with likelihood of a greenhouse gas disclosure. Committee size associated with lower transparency. Overlap of board members serving on the audit and environmental committees positively associated with likelihood of greenhouse gas disclosure. (</w:t>
            </w:r>
            <w:r w:rsidRPr="00CB5B8A">
              <w:rPr>
                <w:i/>
                <w:iCs/>
              </w:rPr>
              <w:t>e</w:t>
            </w:r>
            <w:r w:rsidRPr="00CB5B8A">
              <w:t>)</w:t>
            </w:r>
          </w:p>
        </w:tc>
      </w:tr>
      <w:tr w:rsidR="00325B80" w:rsidRPr="00CB5B8A" w14:paraId="5FBDF3B0" w14:textId="77777777" w:rsidTr="00B84C28">
        <w:tc>
          <w:tcPr>
            <w:tcW w:w="0" w:type="auto"/>
            <w:hideMark/>
          </w:tcPr>
          <w:p w14:paraId="2A284893" w14:textId="77777777" w:rsidR="00325B80" w:rsidRPr="00CB5B8A" w:rsidRDefault="00325B80" w:rsidP="00B1193D">
            <w:pPr>
              <w:pStyle w:val="NoSpacing"/>
            </w:pPr>
            <w:r w:rsidRPr="00CB5B8A">
              <w:t>Walls et al., </w:t>
            </w:r>
            <w:hyperlink r:id="rId298" w:anchor="joms12444-bib-0190" w:history="1">
              <w:r w:rsidRPr="00CB5B8A">
                <w:rPr>
                  <w:rStyle w:val="Hyperlink"/>
                  <w:rFonts w:cstheme="minorHAnsi"/>
                  <w:color w:val="000000"/>
                </w:rPr>
                <w:t>2012</w:t>
              </w:r>
            </w:hyperlink>
            <w:r w:rsidRPr="00CB5B8A">
              <w:t>; SMJ</w:t>
            </w:r>
          </w:p>
        </w:tc>
        <w:tc>
          <w:tcPr>
            <w:tcW w:w="0" w:type="auto"/>
            <w:hideMark/>
          </w:tcPr>
          <w:p w14:paraId="6674FB27" w14:textId="77777777" w:rsidR="00325B80" w:rsidRPr="00CB5B8A" w:rsidRDefault="00325B80" w:rsidP="00B1193D">
            <w:pPr>
              <w:pStyle w:val="NoSpacing"/>
            </w:pPr>
            <w:r w:rsidRPr="00CB5B8A">
              <w:t>Agency, Stakeholder</w:t>
            </w:r>
          </w:p>
        </w:tc>
        <w:tc>
          <w:tcPr>
            <w:tcW w:w="0" w:type="auto"/>
            <w:hideMark/>
          </w:tcPr>
          <w:p w14:paraId="30D3F983" w14:textId="77777777" w:rsidR="00325B80" w:rsidRPr="00CB5B8A" w:rsidRDefault="00325B80" w:rsidP="00B1193D">
            <w:pPr>
              <w:pStyle w:val="NoSpacing"/>
            </w:pPr>
            <w:r w:rsidRPr="00CB5B8A">
              <w:t>CSR, E</w:t>
            </w:r>
          </w:p>
        </w:tc>
        <w:tc>
          <w:tcPr>
            <w:tcW w:w="0" w:type="auto"/>
            <w:hideMark/>
          </w:tcPr>
          <w:p w14:paraId="4F17D11C" w14:textId="77777777" w:rsidR="00325B80" w:rsidRPr="00CB5B8A" w:rsidRDefault="00325B80" w:rsidP="00B1193D">
            <w:pPr>
              <w:pStyle w:val="NoSpacing"/>
            </w:pPr>
            <w:r w:rsidRPr="00CB5B8A">
              <w:t>Presence of an environmental committee is positively related to environmental performance.</w:t>
            </w:r>
          </w:p>
        </w:tc>
      </w:tr>
      <w:tr w:rsidR="00132989" w:rsidRPr="00CB5B8A" w14:paraId="1F9B5599" w14:textId="77777777" w:rsidTr="00B84C28">
        <w:tc>
          <w:tcPr>
            <w:tcW w:w="0" w:type="auto"/>
          </w:tcPr>
          <w:p w14:paraId="1A861F87" w14:textId="792CE3D2" w:rsidR="00132989" w:rsidRPr="00CB5B8A" w:rsidRDefault="00132989" w:rsidP="00B1193D">
            <w:pPr>
              <w:pStyle w:val="NoSpacing"/>
            </w:pPr>
            <w:r w:rsidRPr="00132989">
              <w:rPr>
                <w:rFonts w:hint="eastAsia"/>
              </w:rPr>
              <w:t>Presence of non</w:t>
            </w:r>
            <w:r w:rsidRPr="00132989">
              <w:rPr>
                <w:rFonts w:hint="eastAsia"/>
              </w:rPr>
              <w:t>‐</w:t>
            </w:r>
            <w:r w:rsidRPr="00132989">
              <w:rPr>
                <w:rFonts w:hint="eastAsia"/>
              </w:rPr>
              <w:t>required committees</w:t>
            </w:r>
          </w:p>
        </w:tc>
        <w:tc>
          <w:tcPr>
            <w:tcW w:w="0" w:type="auto"/>
          </w:tcPr>
          <w:p w14:paraId="2674471A" w14:textId="77777777" w:rsidR="00132989" w:rsidRPr="00CB5B8A" w:rsidRDefault="00132989" w:rsidP="00B1193D">
            <w:pPr>
              <w:pStyle w:val="NoSpacing"/>
            </w:pPr>
          </w:p>
        </w:tc>
        <w:tc>
          <w:tcPr>
            <w:tcW w:w="0" w:type="auto"/>
          </w:tcPr>
          <w:p w14:paraId="55D867BE" w14:textId="77777777" w:rsidR="00132989" w:rsidRPr="00CB5B8A" w:rsidRDefault="00132989" w:rsidP="00B1193D">
            <w:pPr>
              <w:pStyle w:val="NoSpacing"/>
            </w:pPr>
          </w:p>
        </w:tc>
        <w:tc>
          <w:tcPr>
            <w:tcW w:w="0" w:type="auto"/>
          </w:tcPr>
          <w:p w14:paraId="6A10BFCF" w14:textId="77777777" w:rsidR="00132989" w:rsidRPr="00CB5B8A" w:rsidRDefault="00132989" w:rsidP="00B1193D">
            <w:pPr>
              <w:pStyle w:val="NoSpacing"/>
            </w:pPr>
          </w:p>
        </w:tc>
      </w:tr>
      <w:tr w:rsidR="00325B80" w:rsidRPr="00CB5B8A" w14:paraId="7F849242" w14:textId="77777777" w:rsidTr="00B84C28">
        <w:tc>
          <w:tcPr>
            <w:tcW w:w="0" w:type="auto"/>
            <w:hideMark/>
          </w:tcPr>
          <w:p w14:paraId="16BC3244" w14:textId="77777777" w:rsidR="00325B80" w:rsidRPr="00CB5B8A" w:rsidRDefault="00325B80" w:rsidP="00B1193D">
            <w:pPr>
              <w:pStyle w:val="NoSpacing"/>
            </w:pPr>
            <w:proofErr w:type="spellStart"/>
            <w:r w:rsidRPr="00CB5B8A">
              <w:lastRenderedPageBreak/>
              <w:t>Beekun</w:t>
            </w:r>
            <w:proofErr w:type="spellEnd"/>
            <w:r w:rsidRPr="00CB5B8A">
              <w:t xml:space="preserve"> et al.,</w:t>
            </w:r>
            <w:hyperlink r:id="rId299" w:anchor="joms12444-bib-0022" w:history="1">
              <w:r w:rsidRPr="00CB5B8A">
                <w:rPr>
                  <w:rStyle w:val="Hyperlink"/>
                  <w:rFonts w:cstheme="minorHAnsi"/>
                  <w:color w:val="000000"/>
                </w:rPr>
                <w:t>1998</w:t>
              </w:r>
            </w:hyperlink>
            <w:r w:rsidRPr="00CB5B8A">
              <w:t>; JOM</w:t>
            </w:r>
          </w:p>
        </w:tc>
        <w:tc>
          <w:tcPr>
            <w:tcW w:w="0" w:type="auto"/>
            <w:hideMark/>
          </w:tcPr>
          <w:p w14:paraId="4CE113F3" w14:textId="77777777" w:rsidR="00325B80" w:rsidRPr="00CB5B8A" w:rsidRDefault="00325B80" w:rsidP="00B1193D">
            <w:pPr>
              <w:pStyle w:val="NoSpacing"/>
            </w:pPr>
            <w:r w:rsidRPr="00CB5B8A">
              <w:t>Agency</w:t>
            </w:r>
          </w:p>
        </w:tc>
        <w:tc>
          <w:tcPr>
            <w:tcW w:w="0" w:type="auto"/>
            <w:hideMark/>
          </w:tcPr>
          <w:p w14:paraId="71C7226C" w14:textId="77777777" w:rsidR="00325B80" w:rsidRPr="00CB5B8A" w:rsidRDefault="00325B80" w:rsidP="00B1193D">
            <w:pPr>
              <w:pStyle w:val="NoSpacing"/>
            </w:pPr>
            <w:r w:rsidRPr="00CB5B8A">
              <w:t>SP</w:t>
            </w:r>
          </w:p>
        </w:tc>
        <w:tc>
          <w:tcPr>
            <w:tcW w:w="0" w:type="auto"/>
            <w:hideMark/>
          </w:tcPr>
          <w:p w14:paraId="7F807E92" w14:textId="77777777" w:rsidR="00325B80" w:rsidRPr="00CB5B8A" w:rsidRDefault="00325B80" w:rsidP="00B1193D">
            <w:pPr>
              <w:pStyle w:val="NoSpacing"/>
            </w:pPr>
            <w:r w:rsidRPr="00CB5B8A">
              <w:t>The presence of a strategic planning committee is negatively related to emphasis on financial outcomes in CEO evaluation. (</w:t>
            </w:r>
            <w:r w:rsidRPr="00CB5B8A">
              <w:rPr>
                <w:i/>
                <w:iCs/>
              </w:rPr>
              <w:t>e</w:t>
            </w:r>
            <w:r w:rsidRPr="00CB5B8A">
              <w:t>)</w:t>
            </w:r>
          </w:p>
        </w:tc>
      </w:tr>
      <w:tr w:rsidR="00325B80" w:rsidRPr="00CB5B8A" w14:paraId="1A344B2D" w14:textId="77777777" w:rsidTr="00B84C28">
        <w:tc>
          <w:tcPr>
            <w:tcW w:w="0" w:type="auto"/>
            <w:hideMark/>
          </w:tcPr>
          <w:p w14:paraId="1BEBEB7C" w14:textId="77777777" w:rsidR="00325B80" w:rsidRPr="00CB5B8A" w:rsidRDefault="00325B80" w:rsidP="00B1193D">
            <w:pPr>
              <w:pStyle w:val="NoSpacing"/>
            </w:pPr>
            <w:r w:rsidRPr="00CB5B8A">
              <w:t>Gore et al., </w:t>
            </w:r>
            <w:hyperlink r:id="rId300" w:anchor="joms12444-bib-0100" w:history="1">
              <w:r w:rsidRPr="00CB5B8A">
                <w:rPr>
                  <w:rStyle w:val="Hyperlink"/>
                  <w:rFonts w:cstheme="minorHAnsi"/>
                  <w:color w:val="000000"/>
                </w:rPr>
                <w:t>2011</w:t>
              </w:r>
            </w:hyperlink>
            <w:r w:rsidRPr="00CB5B8A">
              <w:t>; SMJ</w:t>
            </w:r>
          </w:p>
        </w:tc>
        <w:tc>
          <w:tcPr>
            <w:tcW w:w="0" w:type="auto"/>
            <w:hideMark/>
          </w:tcPr>
          <w:p w14:paraId="44B5B11D" w14:textId="77777777" w:rsidR="00325B80" w:rsidRPr="00CB5B8A" w:rsidRDefault="00325B80" w:rsidP="00B1193D">
            <w:pPr>
              <w:pStyle w:val="NoSpacing"/>
            </w:pPr>
            <w:r w:rsidRPr="00CB5B8A">
              <w:t>Agency</w:t>
            </w:r>
          </w:p>
        </w:tc>
        <w:tc>
          <w:tcPr>
            <w:tcW w:w="0" w:type="auto"/>
            <w:hideMark/>
          </w:tcPr>
          <w:p w14:paraId="095880CD" w14:textId="77777777" w:rsidR="00325B80" w:rsidRPr="00CB5B8A" w:rsidRDefault="00325B80" w:rsidP="00B1193D">
            <w:pPr>
              <w:pStyle w:val="NoSpacing"/>
            </w:pPr>
            <w:r w:rsidRPr="00CB5B8A">
              <w:t>F</w:t>
            </w:r>
          </w:p>
        </w:tc>
        <w:tc>
          <w:tcPr>
            <w:tcW w:w="0" w:type="auto"/>
            <w:hideMark/>
          </w:tcPr>
          <w:p w14:paraId="2351F517" w14:textId="77777777" w:rsidR="00325B80" w:rsidRPr="00CB5B8A" w:rsidRDefault="00325B80" w:rsidP="00B1193D">
            <w:pPr>
              <w:pStyle w:val="NoSpacing"/>
            </w:pPr>
            <w:r w:rsidRPr="00CB5B8A">
              <w:t>Presence of a finance committee is negatively associated with annual CFO equity incentives and the proportion of compensation comprised of equity. (</w:t>
            </w:r>
            <w:r w:rsidRPr="00CB5B8A">
              <w:rPr>
                <w:i/>
                <w:iCs/>
              </w:rPr>
              <w:t>e</w:t>
            </w:r>
            <w:r w:rsidRPr="00CB5B8A">
              <w:t>)</w:t>
            </w:r>
          </w:p>
        </w:tc>
      </w:tr>
      <w:tr w:rsidR="00325B80" w:rsidRPr="00CB5B8A" w14:paraId="0FADF5B2" w14:textId="77777777" w:rsidTr="00B84C28">
        <w:tc>
          <w:tcPr>
            <w:tcW w:w="0" w:type="auto"/>
            <w:hideMark/>
          </w:tcPr>
          <w:p w14:paraId="6334AC53" w14:textId="77777777" w:rsidR="00325B80" w:rsidRPr="00CB5B8A" w:rsidRDefault="00325B80" w:rsidP="00B1193D">
            <w:pPr>
              <w:pStyle w:val="NoSpacing"/>
            </w:pPr>
            <w:r w:rsidRPr="00CB5B8A">
              <w:t>Henke, </w:t>
            </w:r>
            <w:hyperlink r:id="rId301" w:anchor="joms12444-bib-0112" w:history="1">
              <w:r w:rsidRPr="00CB5B8A">
                <w:rPr>
                  <w:rStyle w:val="Hyperlink"/>
                  <w:rFonts w:cstheme="minorHAnsi"/>
                  <w:color w:val="000000"/>
                </w:rPr>
                <w:t>1986</w:t>
              </w:r>
            </w:hyperlink>
            <w:r w:rsidRPr="00CB5B8A">
              <w:t>; JBS</w:t>
            </w:r>
          </w:p>
        </w:tc>
        <w:tc>
          <w:tcPr>
            <w:tcW w:w="0" w:type="auto"/>
            <w:hideMark/>
          </w:tcPr>
          <w:p w14:paraId="76C3E815" w14:textId="77777777" w:rsidR="00325B80" w:rsidRPr="00CB5B8A" w:rsidRDefault="00325B80" w:rsidP="00B1193D">
            <w:pPr>
              <w:pStyle w:val="NoSpacing"/>
            </w:pPr>
            <w:r w:rsidRPr="00CB5B8A">
              <w:t> </w:t>
            </w:r>
          </w:p>
        </w:tc>
        <w:tc>
          <w:tcPr>
            <w:tcW w:w="0" w:type="auto"/>
            <w:hideMark/>
          </w:tcPr>
          <w:p w14:paraId="54AB581A" w14:textId="77777777" w:rsidR="00325B80" w:rsidRPr="00CB5B8A" w:rsidRDefault="00325B80" w:rsidP="00B1193D">
            <w:pPr>
              <w:pStyle w:val="NoSpacing"/>
            </w:pPr>
            <w:r w:rsidRPr="00CB5B8A">
              <w:t>SP</w:t>
            </w:r>
          </w:p>
        </w:tc>
        <w:tc>
          <w:tcPr>
            <w:tcW w:w="0" w:type="auto"/>
            <w:hideMark/>
          </w:tcPr>
          <w:p w14:paraId="4C5FBBA1" w14:textId="77777777" w:rsidR="00325B80" w:rsidRPr="00CB5B8A" w:rsidRDefault="00325B80" w:rsidP="00B1193D">
            <w:pPr>
              <w:pStyle w:val="NoSpacing"/>
            </w:pPr>
            <w:r w:rsidRPr="00CB5B8A">
              <w:t>Presence of a strategic planning committee correlates with management participation and breadth of involvement in strategic planning activities.</w:t>
            </w:r>
          </w:p>
        </w:tc>
      </w:tr>
      <w:tr w:rsidR="00325B80" w:rsidRPr="00CB5B8A" w14:paraId="2DB7C756" w14:textId="77777777" w:rsidTr="00B84C28">
        <w:tc>
          <w:tcPr>
            <w:tcW w:w="0" w:type="auto"/>
            <w:hideMark/>
          </w:tcPr>
          <w:p w14:paraId="1FB757DA" w14:textId="77777777" w:rsidR="00325B80" w:rsidRPr="00CB5B8A" w:rsidRDefault="00325B80" w:rsidP="00B1193D">
            <w:pPr>
              <w:pStyle w:val="NoSpacing"/>
            </w:pPr>
            <w:proofErr w:type="spellStart"/>
            <w:r w:rsidRPr="00CB5B8A">
              <w:t>Premuroso</w:t>
            </w:r>
            <w:proofErr w:type="spellEnd"/>
            <w:r w:rsidRPr="00CB5B8A">
              <w:t xml:space="preserve"> and Bhattacharya, </w:t>
            </w:r>
            <w:hyperlink r:id="rId302" w:anchor="joms12444-bib-0171" w:history="1">
              <w:r w:rsidRPr="00CB5B8A">
                <w:rPr>
                  <w:rStyle w:val="Hyperlink"/>
                  <w:rFonts w:cstheme="minorHAnsi"/>
                  <w:color w:val="000000"/>
                </w:rPr>
                <w:t>2007</w:t>
              </w:r>
            </w:hyperlink>
            <w:r w:rsidRPr="00CB5B8A">
              <w:t>; CGIR</w:t>
            </w:r>
          </w:p>
        </w:tc>
        <w:tc>
          <w:tcPr>
            <w:tcW w:w="0" w:type="auto"/>
            <w:hideMark/>
          </w:tcPr>
          <w:p w14:paraId="57B203C9" w14:textId="77777777" w:rsidR="00325B80" w:rsidRPr="00CB5B8A" w:rsidRDefault="00325B80" w:rsidP="00B1193D">
            <w:pPr>
              <w:pStyle w:val="NoSpacing"/>
            </w:pPr>
            <w:r w:rsidRPr="00CB5B8A">
              <w:t> </w:t>
            </w:r>
          </w:p>
        </w:tc>
        <w:tc>
          <w:tcPr>
            <w:tcW w:w="0" w:type="auto"/>
            <w:hideMark/>
          </w:tcPr>
          <w:p w14:paraId="63481BB2" w14:textId="77777777" w:rsidR="00325B80" w:rsidRPr="00CB5B8A" w:rsidRDefault="00325B80" w:rsidP="00B1193D">
            <w:pPr>
              <w:pStyle w:val="NoSpacing"/>
            </w:pPr>
            <w:r w:rsidRPr="00CB5B8A">
              <w:t>T</w:t>
            </w:r>
          </w:p>
        </w:tc>
        <w:tc>
          <w:tcPr>
            <w:tcW w:w="0" w:type="auto"/>
            <w:hideMark/>
          </w:tcPr>
          <w:p w14:paraId="605B6829" w14:textId="77777777" w:rsidR="00325B80" w:rsidRPr="00CB5B8A" w:rsidRDefault="00325B80" w:rsidP="00B1193D">
            <w:pPr>
              <w:pStyle w:val="NoSpacing"/>
            </w:pPr>
            <w:r w:rsidRPr="00CB5B8A">
              <w:t>Firms’ corporate governance ratings and performance (ROA, ROE, margin) are positively related to voluntary decisions to form technology committees.</w:t>
            </w:r>
          </w:p>
        </w:tc>
      </w:tr>
      <w:tr w:rsidR="00132989" w:rsidRPr="00CB5B8A" w14:paraId="1FC3E75A" w14:textId="77777777" w:rsidTr="00B84C28">
        <w:tc>
          <w:tcPr>
            <w:tcW w:w="0" w:type="auto"/>
          </w:tcPr>
          <w:p w14:paraId="746AA817" w14:textId="2F4D3347" w:rsidR="00132989" w:rsidRPr="00CB5B8A" w:rsidRDefault="00132989" w:rsidP="00B1193D">
            <w:pPr>
              <w:pStyle w:val="NoSpacing"/>
            </w:pPr>
            <w:r w:rsidRPr="00132989">
              <w:rPr>
                <w:rFonts w:hint="eastAsia"/>
              </w:rPr>
              <w:t>Outcomes from non</w:t>
            </w:r>
            <w:r w:rsidRPr="00132989">
              <w:rPr>
                <w:rFonts w:hint="eastAsia"/>
              </w:rPr>
              <w:t>‐</w:t>
            </w:r>
            <w:r w:rsidRPr="00132989">
              <w:rPr>
                <w:rFonts w:hint="eastAsia"/>
              </w:rPr>
              <w:t>required committees</w:t>
            </w:r>
          </w:p>
        </w:tc>
        <w:tc>
          <w:tcPr>
            <w:tcW w:w="0" w:type="auto"/>
          </w:tcPr>
          <w:p w14:paraId="3ABF5FFF" w14:textId="77777777" w:rsidR="00132989" w:rsidRPr="00CB5B8A" w:rsidRDefault="00132989" w:rsidP="00B1193D">
            <w:pPr>
              <w:pStyle w:val="NoSpacing"/>
            </w:pPr>
          </w:p>
        </w:tc>
        <w:tc>
          <w:tcPr>
            <w:tcW w:w="0" w:type="auto"/>
          </w:tcPr>
          <w:p w14:paraId="5AD28F94" w14:textId="77777777" w:rsidR="00132989" w:rsidRPr="00CB5B8A" w:rsidRDefault="00132989" w:rsidP="00B1193D">
            <w:pPr>
              <w:pStyle w:val="NoSpacing"/>
            </w:pPr>
          </w:p>
        </w:tc>
        <w:tc>
          <w:tcPr>
            <w:tcW w:w="0" w:type="auto"/>
          </w:tcPr>
          <w:p w14:paraId="5ADB07B7" w14:textId="77777777" w:rsidR="00132989" w:rsidRPr="00CB5B8A" w:rsidRDefault="00132989" w:rsidP="00B1193D">
            <w:pPr>
              <w:pStyle w:val="NoSpacing"/>
            </w:pPr>
          </w:p>
        </w:tc>
      </w:tr>
      <w:tr w:rsidR="00325B80" w:rsidRPr="00CB5B8A" w14:paraId="29789D74" w14:textId="77777777" w:rsidTr="00B84C28">
        <w:tc>
          <w:tcPr>
            <w:tcW w:w="0" w:type="auto"/>
            <w:hideMark/>
          </w:tcPr>
          <w:p w14:paraId="055D7EF9" w14:textId="77777777" w:rsidR="00325B80" w:rsidRPr="00CB5B8A" w:rsidRDefault="00325B80" w:rsidP="00B1193D">
            <w:pPr>
              <w:pStyle w:val="NoSpacing"/>
            </w:pPr>
            <w:r w:rsidRPr="00CB5B8A">
              <w:t>Fracassi and Tate, </w:t>
            </w:r>
            <w:hyperlink r:id="rId303" w:anchor="joms12444-bib-0095" w:history="1">
              <w:r w:rsidRPr="00CB5B8A">
                <w:rPr>
                  <w:rStyle w:val="Hyperlink"/>
                  <w:rFonts w:cstheme="minorHAnsi"/>
                  <w:color w:val="000000"/>
                </w:rPr>
                <w:t>2012</w:t>
              </w:r>
            </w:hyperlink>
            <w:r w:rsidRPr="00CB5B8A">
              <w:t>; JOF</w:t>
            </w:r>
          </w:p>
        </w:tc>
        <w:tc>
          <w:tcPr>
            <w:tcW w:w="0" w:type="auto"/>
            <w:hideMark/>
          </w:tcPr>
          <w:p w14:paraId="6EDCCD01" w14:textId="77777777" w:rsidR="00325B80" w:rsidRPr="00CB5B8A" w:rsidRDefault="00325B80" w:rsidP="00B1193D">
            <w:pPr>
              <w:pStyle w:val="NoSpacing"/>
            </w:pPr>
            <w:r w:rsidRPr="00CB5B8A">
              <w:t> </w:t>
            </w:r>
          </w:p>
        </w:tc>
        <w:tc>
          <w:tcPr>
            <w:tcW w:w="0" w:type="auto"/>
            <w:hideMark/>
          </w:tcPr>
          <w:p w14:paraId="27B18232" w14:textId="77777777" w:rsidR="00325B80" w:rsidRPr="00CB5B8A" w:rsidRDefault="00325B80" w:rsidP="00B1193D">
            <w:pPr>
              <w:pStyle w:val="NoSpacing"/>
            </w:pPr>
            <w:r w:rsidRPr="00CB5B8A">
              <w:t>Ex, PA</w:t>
            </w:r>
          </w:p>
        </w:tc>
        <w:tc>
          <w:tcPr>
            <w:tcW w:w="0" w:type="auto"/>
            <w:hideMark/>
          </w:tcPr>
          <w:p w14:paraId="5FDC821E" w14:textId="77777777" w:rsidR="00325B80" w:rsidRPr="00CB5B8A" w:rsidRDefault="00325B80" w:rsidP="00B1193D">
            <w:pPr>
              <w:pStyle w:val="NoSpacing"/>
            </w:pPr>
            <w:r w:rsidRPr="00CB5B8A">
              <w:t>Connected directors more likely to serve on the executive committee. Merger and acquisition activity more frequent when executive committee contains connected directors. Firm value decreases more from connectivity of executive committee members than from connectivity of board members. (</w:t>
            </w:r>
            <w:r w:rsidRPr="00CB5B8A">
              <w:rPr>
                <w:i/>
                <w:iCs/>
              </w:rPr>
              <w:t>e</w:t>
            </w:r>
            <w:r w:rsidRPr="00CB5B8A">
              <w:t>)</w:t>
            </w:r>
          </w:p>
        </w:tc>
      </w:tr>
    </w:tbl>
    <w:p w14:paraId="133D3BD7" w14:textId="77777777" w:rsidR="00325B80" w:rsidRPr="00DE3894" w:rsidRDefault="00325B80" w:rsidP="00CB5B8A">
      <w:pPr>
        <w:pStyle w:val="NoSpacing"/>
        <w:rPr>
          <w:sz w:val="24"/>
          <w:szCs w:val="24"/>
        </w:rPr>
      </w:pPr>
      <w:r w:rsidRPr="00DE3894">
        <w:t>Type indicates which committees were examined in the study: (A) Audit, (Ex) Executive, (CSR) Corporate Social Responsibility, (E) Environmental, (Eth) Ethics, (F) Finance, (PA) Public Affairs, (PP) Public Policy (SP) Strategic Planning, (T) Technology.</w:t>
      </w:r>
    </w:p>
    <w:p w14:paraId="0ED1313A" w14:textId="77777777" w:rsidR="00CB5B8A" w:rsidRDefault="00CB5B8A" w:rsidP="00B84C28">
      <w:pPr>
        <w:rPr>
          <w:rFonts w:cstheme="minorHAnsi"/>
        </w:rPr>
      </w:pPr>
    </w:p>
    <w:p w14:paraId="2F2D72A2" w14:textId="16DF47C6" w:rsidR="00325B80" w:rsidRPr="00DE3894" w:rsidRDefault="00325B80" w:rsidP="00B84C28">
      <w:pPr>
        <w:rPr>
          <w:rFonts w:cstheme="minorHAnsi"/>
        </w:rPr>
      </w:pPr>
      <w:r w:rsidRPr="00DE3894">
        <w:rPr>
          <w:rFonts w:cstheme="minorHAnsi"/>
        </w:rPr>
        <w:t xml:space="preserve">However, the use of other theoretical perspectives has varied widely across disciplines. In our review, we found that management has taken the most diverse approach, with agency theory being the chosen framework in approximately 35 per cent of the studies reviewed in which a theoretical frame was identified. Institutional theory and, relatedly, social networking theory have been used by management scholars, especially when examining committee existence and membership. Resource dependence has also been used in management studies, but to a lesser extent in recent years. Additionally, management scholars have used a variety of other </w:t>
      </w:r>
      <w:proofErr w:type="spellStart"/>
      <w:r w:rsidRPr="00DE3894">
        <w:rPr>
          <w:rFonts w:cstheme="minorHAnsi"/>
        </w:rPr>
        <w:t>behavioural</w:t>
      </w:r>
      <w:proofErr w:type="spellEnd"/>
      <w:r w:rsidRPr="00DE3894">
        <w:rPr>
          <w:rFonts w:cstheme="minorHAnsi"/>
        </w:rPr>
        <w:t xml:space="preserve"> theoretical lenses, including social comparison theory and economic perspectives such as human capital theory.</w:t>
      </w:r>
    </w:p>
    <w:p w14:paraId="7D938E49" w14:textId="77777777" w:rsidR="00325B80" w:rsidRPr="00DE3894" w:rsidRDefault="00325B80" w:rsidP="00B84C28">
      <w:pPr>
        <w:rPr>
          <w:rFonts w:cstheme="minorHAnsi"/>
        </w:rPr>
      </w:pPr>
      <w:r w:rsidRPr="00DE3894">
        <w:rPr>
          <w:rFonts w:cstheme="minorHAnsi"/>
        </w:rPr>
        <w:t xml:space="preserve">Finance, in contrast, is even more heavily focused on agency theory; around 75 per cent of board committee studies in finance stating a theoretical frame used agency theory. Some studies have drawn heavily from other economic perspectives (e.g., contracting, bargaining power, human capital theory). Still, finance scholars examining board committees tend to cluster work around basic economic ideas with little influence from organization theory (e.g., resource dependence, institutional theory) or </w:t>
      </w:r>
      <w:proofErr w:type="spellStart"/>
      <w:r w:rsidRPr="00DE3894">
        <w:rPr>
          <w:rFonts w:cstheme="minorHAnsi"/>
        </w:rPr>
        <w:t>behavioural</w:t>
      </w:r>
      <w:proofErr w:type="spellEnd"/>
      <w:r w:rsidRPr="00DE3894">
        <w:rPr>
          <w:rFonts w:cstheme="minorHAnsi"/>
        </w:rPr>
        <w:t xml:space="preserve"> decision‐making frameworks (e.g., equity theory, social comparison theory).</w:t>
      </w:r>
    </w:p>
    <w:p w14:paraId="20C673C4" w14:textId="77777777" w:rsidR="00325B80" w:rsidRPr="00DE3894" w:rsidRDefault="00325B80" w:rsidP="00B84C28">
      <w:pPr>
        <w:rPr>
          <w:rFonts w:cstheme="minorHAnsi"/>
        </w:rPr>
      </w:pPr>
      <w:r w:rsidRPr="00DE3894">
        <w:rPr>
          <w:rFonts w:cstheme="minorHAnsi"/>
        </w:rPr>
        <w:t xml:space="preserve">Accounting scholars fall somewhere between management and finance scholars, with agency theory being used in a little more than 60 per cent of the studies of board committees that stated a theoretical framework. While accounting scholars have primarily used other economics‐based theories in addition to agency theory, important accounting studies of board committees have been published using resource dependence and social networking theory, as well as several other </w:t>
      </w:r>
      <w:proofErr w:type="spellStart"/>
      <w:r w:rsidRPr="00DE3894">
        <w:rPr>
          <w:rFonts w:cstheme="minorHAnsi"/>
        </w:rPr>
        <w:t>behavioural</w:t>
      </w:r>
      <w:proofErr w:type="spellEnd"/>
      <w:r w:rsidRPr="00DE3894">
        <w:rPr>
          <w:rFonts w:cstheme="minorHAnsi"/>
        </w:rPr>
        <w:t xml:space="preserve"> decision‐making approaches.</w:t>
      </w:r>
    </w:p>
    <w:p w14:paraId="7853F9BF" w14:textId="77777777" w:rsidR="00325B80" w:rsidRPr="00DE3894" w:rsidRDefault="00325B80" w:rsidP="00B84C28">
      <w:pPr>
        <w:rPr>
          <w:rFonts w:cstheme="minorHAnsi"/>
        </w:rPr>
      </w:pPr>
      <w:r w:rsidRPr="00DE3894">
        <w:rPr>
          <w:rFonts w:cstheme="minorHAnsi"/>
        </w:rPr>
        <w:t xml:space="preserve">In terms of antecedents and outcomes of board committees, accounting scholars dominate published research on audit committees and how accounting practices are affected by board committee composition and </w:t>
      </w:r>
      <w:proofErr w:type="gramStart"/>
      <w:r w:rsidRPr="00DE3894">
        <w:rPr>
          <w:rFonts w:cstheme="minorHAnsi"/>
        </w:rPr>
        <w:t>characteristics, but</w:t>
      </w:r>
      <w:proofErr w:type="gramEnd"/>
      <w:r w:rsidRPr="00DE3894">
        <w:rPr>
          <w:rFonts w:cstheme="minorHAnsi"/>
        </w:rPr>
        <w:t xml:space="preserve"> have shown little interest in how committee members are selected. Management and </w:t>
      </w:r>
      <w:r w:rsidRPr="00DE3894">
        <w:rPr>
          <w:rFonts w:cstheme="minorHAnsi"/>
        </w:rPr>
        <w:lastRenderedPageBreak/>
        <w:t xml:space="preserve">finance scholars have shown a substantial and </w:t>
      </w:r>
      <w:proofErr w:type="gramStart"/>
      <w:r w:rsidRPr="00DE3894">
        <w:rPr>
          <w:rFonts w:cstheme="minorHAnsi"/>
        </w:rPr>
        <w:t>fairly equal</w:t>
      </w:r>
      <w:proofErr w:type="gramEnd"/>
      <w:r w:rsidRPr="00DE3894">
        <w:rPr>
          <w:rFonts w:cstheme="minorHAnsi"/>
        </w:rPr>
        <w:t xml:space="preserve"> focus on firm performance and executive compensation as major outcomes influenced by board committee characteristics. All three disciplines have been interested in examining how board committees may affect misconduct or illegal actions by firm managers.</w:t>
      </w:r>
    </w:p>
    <w:p w14:paraId="48A10288" w14:textId="77777777" w:rsidR="00325B80" w:rsidRPr="00DE3894" w:rsidRDefault="00325B80" w:rsidP="00C66091">
      <w:pPr>
        <w:pStyle w:val="Heading1"/>
        <w:rPr>
          <w:rFonts w:asciiTheme="minorHAnsi" w:hAnsiTheme="minorHAnsi" w:cstheme="minorHAnsi"/>
        </w:rPr>
      </w:pPr>
      <w:r w:rsidRPr="00DE3894">
        <w:rPr>
          <w:rFonts w:asciiTheme="minorHAnsi" w:hAnsiTheme="minorHAnsi" w:cstheme="minorHAnsi"/>
        </w:rPr>
        <w:t>An Agenda for Future Research on Board Committees</w:t>
      </w:r>
    </w:p>
    <w:p w14:paraId="63EAF5D8" w14:textId="77777777" w:rsidR="00325B80" w:rsidRPr="00DE3894" w:rsidRDefault="00325B80" w:rsidP="00C66091">
      <w:pPr>
        <w:rPr>
          <w:rFonts w:cstheme="minorHAnsi"/>
        </w:rPr>
      </w:pPr>
      <w:r w:rsidRPr="00DE3894">
        <w:rPr>
          <w:rFonts w:cstheme="minorHAnsi"/>
        </w:rPr>
        <w:t>Based on our review of board committee research, we identified several areas in which existing research can be extended or enhanced by using new theoretical perspectives or methodological approaches. In this section, we provide recommendations by outlining three broad areas for moving board committee research forward: </w:t>
      </w:r>
      <w:r w:rsidRPr="00DE3894">
        <w:rPr>
          <w:rFonts w:cstheme="minorHAnsi"/>
          <w:i/>
          <w:iCs/>
        </w:rPr>
        <w:t>revisiting established topics with different approaches and theories</w:t>
      </w:r>
      <w:r w:rsidRPr="00DE3894">
        <w:rPr>
          <w:rFonts w:cstheme="minorHAnsi"/>
        </w:rPr>
        <w:t>, </w:t>
      </w:r>
      <w:r w:rsidRPr="00DE3894">
        <w:rPr>
          <w:rFonts w:cstheme="minorHAnsi"/>
          <w:i/>
          <w:iCs/>
        </w:rPr>
        <w:t>studying underexplored areas,</w:t>
      </w:r>
      <w:r w:rsidRPr="00DE3894">
        <w:rPr>
          <w:rFonts w:cstheme="minorHAnsi"/>
        </w:rPr>
        <w:t> and </w:t>
      </w:r>
      <w:r w:rsidRPr="00DE3894">
        <w:rPr>
          <w:rFonts w:cstheme="minorHAnsi"/>
          <w:i/>
          <w:iCs/>
        </w:rPr>
        <w:t>methodological improvements</w:t>
      </w:r>
      <w:r w:rsidRPr="00DE3894">
        <w:rPr>
          <w:rFonts w:cstheme="minorHAnsi"/>
        </w:rPr>
        <w:t>. An overview of this recommended research agenda is provided in Figure </w:t>
      </w:r>
      <w:hyperlink r:id="rId304" w:anchor="joms12444-fig-0002" w:history="1">
        <w:r w:rsidRPr="00DE3894">
          <w:rPr>
            <w:rStyle w:val="Hyperlink"/>
            <w:rFonts w:eastAsiaTheme="majorEastAsia" w:cstheme="minorHAnsi"/>
            <w:b/>
            <w:bCs/>
            <w:color w:val="005274"/>
          </w:rPr>
          <w:t>2</w:t>
        </w:r>
      </w:hyperlink>
      <w:r w:rsidRPr="00DE3894">
        <w:rPr>
          <w:rFonts w:cstheme="minorHAnsi"/>
        </w:rPr>
        <w:t>. We first begin by discussing some of the most promising areas for theoretical enhancement, such as examining the role of director human and social capital and diversity and dynamics among committee members. While these approaches have been applied at the level of the entire board, they are scarce in board committee research.</w:t>
      </w:r>
    </w:p>
    <w:p w14:paraId="47E64286" w14:textId="4C0F7F63" w:rsidR="00325B80" w:rsidRPr="00DE3894" w:rsidRDefault="00325B80" w:rsidP="00436FAD">
      <w:pPr>
        <w:spacing w:after="0"/>
        <w:rPr>
          <w:rFonts w:cstheme="minorHAnsi"/>
        </w:rPr>
      </w:pPr>
      <w:r w:rsidRPr="00DE3894">
        <w:rPr>
          <w:rFonts w:cstheme="minorHAnsi"/>
          <w:noProof/>
          <w:color w:val="005274"/>
        </w:rPr>
        <w:drawing>
          <wp:inline distT="0" distB="0" distL="0" distR="0" wp14:anchorId="2039B5D1" wp14:editId="44D3E5D8">
            <wp:extent cx="2743200" cy="3474720"/>
            <wp:effectExtent l="0" t="0" r="0" b="0"/>
            <wp:docPr id="1" name="Picture 1" descr="Figure 2 Agenda for future board committee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pic:cNvPicPr>
                      <a:picLocks noChangeAspect="1" noChangeArrowheads="1"/>
                    </pic:cNvPicPr>
                  </pic:nvPicPr>
                  <pic:blipFill>
                    <a:blip r:embed="rId305">
                      <a:extLst>
                        <a:ext uri="{28A0092B-C50C-407E-A947-70E740481C1C}">
                          <a14:useLocalDpi xmlns:a14="http://schemas.microsoft.com/office/drawing/2010/main" val="0"/>
                        </a:ext>
                      </a:extLst>
                    </a:blip>
                    <a:srcRect/>
                    <a:stretch>
                      <a:fillRect/>
                    </a:stretch>
                  </pic:blipFill>
                  <pic:spPr bwMode="auto">
                    <a:xfrm>
                      <a:off x="0" y="0"/>
                      <a:ext cx="2743200" cy="3474720"/>
                    </a:xfrm>
                    <a:prstGeom prst="rect">
                      <a:avLst/>
                    </a:prstGeom>
                    <a:noFill/>
                    <a:ln>
                      <a:noFill/>
                    </a:ln>
                  </pic:spPr>
                </pic:pic>
              </a:graphicData>
            </a:graphic>
          </wp:inline>
        </w:drawing>
      </w:r>
    </w:p>
    <w:p w14:paraId="20399B16" w14:textId="18689DD5" w:rsidR="00325B80" w:rsidRPr="00DE3894" w:rsidRDefault="00325B80" w:rsidP="00436FAD">
      <w:pPr>
        <w:pStyle w:val="NoSpacing"/>
      </w:pPr>
      <w:r w:rsidRPr="00DE3894">
        <w:rPr>
          <w:rStyle w:val="Strong"/>
          <w:rFonts w:cstheme="minorHAnsi"/>
          <w:b w:val="0"/>
          <w:bCs w:val="0"/>
          <w:color w:val="0D0D0D" w:themeColor="text1" w:themeTint="F2"/>
        </w:rPr>
        <w:t>Figure 2</w:t>
      </w:r>
      <w:r w:rsidR="00436FAD">
        <w:rPr>
          <w:rStyle w:val="Strong"/>
          <w:rFonts w:cstheme="minorHAnsi"/>
          <w:b w:val="0"/>
          <w:bCs w:val="0"/>
          <w:color w:val="0D0D0D" w:themeColor="text1" w:themeTint="F2"/>
        </w:rPr>
        <w:t xml:space="preserve"> </w:t>
      </w:r>
      <w:r w:rsidRPr="00DE3894">
        <w:t>Agenda for future board committee research</w:t>
      </w:r>
    </w:p>
    <w:p w14:paraId="5CFF5B94" w14:textId="77777777" w:rsidR="00325B80" w:rsidRPr="00DE3894" w:rsidRDefault="00325B80" w:rsidP="00C66091">
      <w:pPr>
        <w:pStyle w:val="Heading2"/>
        <w:rPr>
          <w:rFonts w:asciiTheme="minorHAnsi" w:hAnsiTheme="minorHAnsi" w:cstheme="minorHAnsi"/>
        </w:rPr>
      </w:pPr>
      <w:r w:rsidRPr="00DE3894">
        <w:rPr>
          <w:rFonts w:asciiTheme="minorHAnsi" w:hAnsiTheme="minorHAnsi" w:cstheme="minorHAnsi"/>
        </w:rPr>
        <w:t>Revisiting Established Topics with Different Approaches and Theories</w:t>
      </w:r>
    </w:p>
    <w:p w14:paraId="4B692CA2" w14:textId="77777777" w:rsidR="00325B80" w:rsidRPr="00DE3894" w:rsidRDefault="00325B80" w:rsidP="00C66091">
      <w:pPr>
        <w:pStyle w:val="Heading3"/>
        <w:rPr>
          <w:rFonts w:asciiTheme="minorHAnsi" w:hAnsiTheme="minorHAnsi" w:cstheme="minorHAnsi"/>
          <w:b/>
          <w:bCs/>
        </w:rPr>
      </w:pPr>
      <w:r w:rsidRPr="00DE3894">
        <w:rPr>
          <w:rFonts w:asciiTheme="minorHAnsi" w:hAnsiTheme="minorHAnsi" w:cstheme="minorHAnsi"/>
        </w:rPr>
        <w:t>Director human and social capital</w:t>
      </w:r>
    </w:p>
    <w:p w14:paraId="1CE223F6" w14:textId="77777777" w:rsidR="00325B80" w:rsidRPr="00DE3894" w:rsidRDefault="00325B80" w:rsidP="00C66091">
      <w:pPr>
        <w:rPr>
          <w:rFonts w:cstheme="minorHAnsi"/>
        </w:rPr>
      </w:pPr>
      <w:r w:rsidRPr="00DE3894">
        <w:rPr>
          <w:rFonts w:cstheme="minorHAnsi"/>
        </w:rPr>
        <w:t>Board level research illustrates the importance of directors’ human capital (i.e., knowledge, skills and experience; Becker, </w:t>
      </w:r>
      <w:hyperlink r:id="rId306" w:anchor="joms12444-bib-0020" w:history="1">
        <w:r w:rsidRPr="00DE3894">
          <w:rPr>
            <w:rStyle w:val="Hyperlink"/>
            <w:rFonts w:eastAsiaTheme="majorEastAsia" w:cstheme="minorHAnsi"/>
            <w:b/>
            <w:bCs/>
            <w:color w:val="000000"/>
          </w:rPr>
          <w:t>1994</w:t>
        </w:r>
      </w:hyperlink>
      <w:r w:rsidRPr="00DE3894">
        <w:rPr>
          <w:rFonts w:cstheme="minorHAnsi"/>
        </w:rPr>
        <w:t>) and social capital (i.e., personal networks with associated reciprocity; Lin, </w:t>
      </w:r>
      <w:hyperlink r:id="rId307" w:anchor="joms12444-bib-0149" w:history="1">
        <w:r w:rsidRPr="00DE3894">
          <w:rPr>
            <w:rStyle w:val="Hyperlink"/>
            <w:rFonts w:eastAsiaTheme="majorEastAsia" w:cstheme="minorHAnsi"/>
            <w:b/>
            <w:bCs/>
            <w:color w:val="000000"/>
          </w:rPr>
          <w:t>2017</w:t>
        </w:r>
      </w:hyperlink>
      <w:r w:rsidRPr="00DE3894">
        <w:rPr>
          <w:rFonts w:cstheme="minorHAnsi"/>
        </w:rPr>
        <w:t>), though it can be difficult to distinguish between human and social capital (Haynes and Hillman, </w:t>
      </w:r>
      <w:hyperlink r:id="rId308" w:anchor="joms12444-bib-0110" w:history="1">
        <w:r w:rsidRPr="00DE3894">
          <w:rPr>
            <w:rStyle w:val="Hyperlink"/>
            <w:rFonts w:eastAsiaTheme="majorEastAsia" w:cstheme="minorHAnsi"/>
            <w:b/>
            <w:bCs/>
            <w:color w:val="000000"/>
          </w:rPr>
          <w:t>2010</w:t>
        </w:r>
      </w:hyperlink>
      <w:r w:rsidRPr="00DE3894">
        <w:rPr>
          <w:rFonts w:cstheme="minorHAnsi"/>
        </w:rPr>
        <w:t>). Research suggests that to perform its monitoring and resource provisioning functions appropriately, directors must have the necessary combination of human and social capital (Hillman and Dalziel, </w:t>
      </w:r>
      <w:hyperlink r:id="rId309" w:anchor="joms12444-bib-0114" w:history="1">
        <w:r w:rsidRPr="00DE3894">
          <w:rPr>
            <w:rStyle w:val="Hyperlink"/>
            <w:rFonts w:eastAsiaTheme="majorEastAsia" w:cstheme="minorHAnsi"/>
            <w:b/>
            <w:bCs/>
            <w:color w:val="000000"/>
          </w:rPr>
          <w:t>2003</w:t>
        </w:r>
      </w:hyperlink>
      <w:r w:rsidRPr="00DE3894">
        <w:rPr>
          <w:rFonts w:cstheme="minorHAnsi"/>
        </w:rPr>
        <w:t>; Withers et al., </w:t>
      </w:r>
      <w:hyperlink r:id="rId310" w:anchor="joms12444-bib-0194" w:history="1">
        <w:r w:rsidRPr="00DE3894">
          <w:rPr>
            <w:rStyle w:val="Hyperlink"/>
            <w:rFonts w:eastAsiaTheme="majorEastAsia" w:cstheme="minorHAnsi"/>
            <w:b/>
            <w:bCs/>
            <w:color w:val="000000"/>
          </w:rPr>
          <w:t>2012</w:t>
        </w:r>
      </w:hyperlink>
      <w:r w:rsidRPr="00DE3894">
        <w:rPr>
          <w:rFonts w:cstheme="minorHAnsi"/>
        </w:rPr>
        <w:t>). While these influences are important at the board level (e.g., Johnson et al., </w:t>
      </w:r>
      <w:hyperlink r:id="rId311" w:anchor="joms12444-bib-0127" w:history="1">
        <w:r w:rsidRPr="00DE3894">
          <w:rPr>
            <w:rStyle w:val="Hyperlink"/>
            <w:rFonts w:eastAsiaTheme="majorEastAsia" w:cstheme="minorHAnsi"/>
            <w:b/>
            <w:bCs/>
            <w:color w:val="000000"/>
          </w:rPr>
          <w:t>2013</w:t>
        </w:r>
      </w:hyperlink>
      <w:r w:rsidRPr="00DE3894">
        <w:rPr>
          <w:rFonts w:cstheme="minorHAnsi"/>
        </w:rPr>
        <w:t xml:space="preserve">), committees exist for distinct purposes and directors’ human and social capital associated with those purposes may serve an even more essential role. However, the value of such capital to a committee is likely to be bounded by the nature of committees’ tasks. For instance, the audit committee requires extensive monitoring by directors to maintain the </w:t>
      </w:r>
      <w:r w:rsidRPr="00DE3894">
        <w:rPr>
          <w:rFonts w:cstheme="minorHAnsi"/>
        </w:rPr>
        <w:lastRenderedPageBreak/>
        <w:t>independence of the external auditor and examine financial statement accuracy (</w:t>
      </w:r>
      <w:proofErr w:type="spellStart"/>
      <w:r w:rsidRPr="00DE3894">
        <w:rPr>
          <w:rFonts w:cstheme="minorHAnsi"/>
        </w:rPr>
        <w:t>Carcello</w:t>
      </w:r>
      <w:proofErr w:type="spellEnd"/>
      <w:r w:rsidRPr="00DE3894">
        <w:rPr>
          <w:rFonts w:cstheme="minorHAnsi"/>
        </w:rPr>
        <w:t xml:space="preserve"> et al., </w:t>
      </w:r>
      <w:hyperlink r:id="rId312" w:anchor="joms12444-bib-0040" w:history="1">
        <w:r w:rsidRPr="00DE3894">
          <w:rPr>
            <w:rStyle w:val="Hyperlink"/>
            <w:rFonts w:eastAsiaTheme="majorEastAsia" w:cstheme="minorHAnsi"/>
            <w:b/>
            <w:bCs/>
            <w:color w:val="000000"/>
          </w:rPr>
          <w:t>2011</w:t>
        </w:r>
      </w:hyperlink>
      <w:r w:rsidRPr="00DE3894">
        <w:rPr>
          <w:rFonts w:cstheme="minorHAnsi"/>
        </w:rPr>
        <w:t xml:space="preserve">). Thus, a director's accounting skills and financial reporting expertise, combined with prior experience working for or with an external auditor, contribute to the quality of monitoring by the audit committee. However, other aspects of human and social capital (e.g., experience in mergers and acquisitions) may be valuable to the </w:t>
      </w:r>
      <w:proofErr w:type="gramStart"/>
      <w:r w:rsidRPr="00DE3894">
        <w:rPr>
          <w:rFonts w:cstheme="minorHAnsi"/>
        </w:rPr>
        <w:t>board, but</w:t>
      </w:r>
      <w:proofErr w:type="gramEnd"/>
      <w:r w:rsidRPr="00DE3894">
        <w:rPr>
          <w:rFonts w:cstheme="minorHAnsi"/>
        </w:rPr>
        <w:t xml:space="preserve"> would be of little value to the audit committee.</w:t>
      </w:r>
    </w:p>
    <w:p w14:paraId="2A8A576E" w14:textId="77777777" w:rsidR="00325B80" w:rsidRPr="00DE3894" w:rsidRDefault="00325B80" w:rsidP="00C66091">
      <w:pPr>
        <w:rPr>
          <w:rFonts w:cstheme="minorHAnsi"/>
        </w:rPr>
      </w:pPr>
      <w:r w:rsidRPr="00DE3894">
        <w:rPr>
          <w:rFonts w:cstheme="minorHAnsi"/>
        </w:rPr>
        <w:t>As such, an avenue for future research is to explore whether director human and social capital transfers to all committees conditioned on the nature of the committee's purpose. Given the primary monitoring role played by the audit committee, human capital should have a stronger influence on its effectiveness (</w:t>
      </w:r>
      <w:proofErr w:type="spellStart"/>
      <w:r w:rsidRPr="00DE3894">
        <w:rPr>
          <w:rFonts w:cstheme="minorHAnsi"/>
        </w:rPr>
        <w:t>Carcello</w:t>
      </w:r>
      <w:proofErr w:type="spellEnd"/>
      <w:r w:rsidRPr="00DE3894">
        <w:rPr>
          <w:rFonts w:cstheme="minorHAnsi"/>
        </w:rPr>
        <w:t xml:space="preserve"> et al., </w:t>
      </w:r>
      <w:hyperlink r:id="rId313" w:anchor="joms12444-bib-0040" w:history="1">
        <w:r w:rsidRPr="00DE3894">
          <w:rPr>
            <w:rStyle w:val="Hyperlink"/>
            <w:rFonts w:eastAsiaTheme="majorEastAsia" w:cstheme="minorHAnsi"/>
            <w:b/>
            <w:bCs/>
            <w:color w:val="000000"/>
          </w:rPr>
          <w:t>2011</w:t>
        </w:r>
      </w:hyperlink>
      <w:r w:rsidRPr="00DE3894">
        <w:rPr>
          <w:rFonts w:cstheme="minorHAnsi"/>
        </w:rPr>
        <w:t>), something recognized by capital markets when directors with accounting expertise are appointed (Davidson et al., </w:t>
      </w:r>
      <w:hyperlink r:id="rId314" w:anchor="joms12444-bib-0064" w:history="1">
        <w:r w:rsidRPr="00DE3894">
          <w:rPr>
            <w:rStyle w:val="Hyperlink"/>
            <w:rFonts w:eastAsiaTheme="majorEastAsia" w:cstheme="minorHAnsi"/>
            <w:b/>
            <w:bCs/>
            <w:color w:val="000000"/>
          </w:rPr>
          <w:t>2004</w:t>
        </w:r>
      </w:hyperlink>
      <w:r w:rsidRPr="00DE3894">
        <w:rPr>
          <w:rFonts w:cstheme="minorHAnsi"/>
        </w:rPr>
        <w:t>). At the same time, social capital, particularly ties to executives within the firm, may dampen audit committee effectiveness by making directors more sympathetic to management and reducing the quality of oversight. Social capital, however, may be of utmost importance to nominating committees, where directors are tasked with finding high quality future directors and recruiting them to the board (</w:t>
      </w:r>
      <w:proofErr w:type="spellStart"/>
      <w:r w:rsidRPr="00DE3894">
        <w:rPr>
          <w:rFonts w:cstheme="minorHAnsi"/>
        </w:rPr>
        <w:t>Eminet</w:t>
      </w:r>
      <w:proofErr w:type="spellEnd"/>
      <w:r w:rsidRPr="00DE3894">
        <w:rPr>
          <w:rFonts w:cstheme="minorHAnsi"/>
        </w:rPr>
        <w:t xml:space="preserve"> and </w:t>
      </w:r>
      <w:proofErr w:type="spellStart"/>
      <w:r w:rsidRPr="00DE3894">
        <w:rPr>
          <w:rFonts w:cstheme="minorHAnsi"/>
        </w:rPr>
        <w:t>Guedri</w:t>
      </w:r>
      <w:proofErr w:type="spellEnd"/>
      <w:r w:rsidRPr="00DE3894">
        <w:rPr>
          <w:rFonts w:cstheme="minorHAnsi"/>
        </w:rPr>
        <w:t>, </w:t>
      </w:r>
      <w:hyperlink r:id="rId315" w:anchor="joms12444-bib-0073" w:history="1">
        <w:r w:rsidRPr="00DE3894">
          <w:rPr>
            <w:rStyle w:val="Hyperlink"/>
            <w:rFonts w:eastAsiaTheme="majorEastAsia" w:cstheme="minorHAnsi"/>
            <w:b/>
            <w:bCs/>
            <w:color w:val="000000"/>
          </w:rPr>
          <w:t>2010</w:t>
        </w:r>
      </w:hyperlink>
      <w:r w:rsidRPr="00DE3894">
        <w:rPr>
          <w:rFonts w:cstheme="minorHAnsi"/>
        </w:rPr>
        <w:t xml:space="preserve">). In the middle, the compensation committee's focus on executive compensation and, in many cases, executive succession planning, may leverage both human and social capital. On the one hand, the compensation committee is tasked with limiting managerial opportunism through rent‐seeking, requiring social capital, experience, and other facets of human capital to identify such </w:t>
      </w:r>
      <w:proofErr w:type="spellStart"/>
      <w:r w:rsidRPr="00DE3894">
        <w:rPr>
          <w:rFonts w:cstheme="minorHAnsi"/>
        </w:rPr>
        <w:t>behaviour</w:t>
      </w:r>
      <w:proofErr w:type="spellEnd"/>
      <w:r w:rsidRPr="00DE3894">
        <w:rPr>
          <w:rFonts w:cstheme="minorHAnsi"/>
        </w:rPr>
        <w:t>. At the same time, social comparison theory suggests that social capital might lead to increases in CEO compensation (Belliveau et al., </w:t>
      </w:r>
      <w:hyperlink r:id="rId316" w:anchor="joms12444-bib-0023" w:history="1">
        <w:r w:rsidRPr="00DE3894">
          <w:rPr>
            <w:rStyle w:val="Hyperlink"/>
            <w:rFonts w:eastAsiaTheme="majorEastAsia" w:cstheme="minorHAnsi"/>
            <w:b/>
            <w:bCs/>
            <w:color w:val="000000"/>
          </w:rPr>
          <w:t>1996</w:t>
        </w:r>
      </w:hyperlink>
      <w:r w:rsidRPr="00DE3894">
        <w:rPr>
          <w:rFonts w:cstheme="minorHAnsi"/>
        </w:rPr>
        <w:t>).</w:t>
      </w:r>
    </w:p>
    <w:p w14:paraId="1848E03E" w14:textId="77777777" w:rsidR="00325B80" w:rsidRPr="00DE3894" w:rsidRDefault="00325B80" w:rsidP="00C66091">
      <w:pPr>
        <w:rPr>
          <w:rFonts w:cstheme="minorHAnsi"/>
        </w:rPr>
      </w:pPr>
      <w:proofErr w:type="gramStart"/>
      <w:r w:rsidRPr="00DE3894">
        <w:rPr>
          <w:rFonts w:cstheme="minorHAnsi"/>
        </w:rPr>
        <w:t>As a whole, the</w:t>
      </w:r>
      <w:proofErr w:type="gramEnd"/>
      <w:r w:rsidRPr="00DE3894">
        <w:rPr>
          <w:rFonts w:cstheme="minorHAnsi"/>
        </w:rPr>
        <w:t xml:space="preserve"> value of director capital is likely to be reflected differently at the committee level than it is at the board level. When monitoring or advice are necessary, human capital is likely to take a prominent role. When the focus is placed on resource provisioning or accessing external parties, social capital is likely to be more important. Research can examine whether committees perform better based on the accumulated capital brought by directors and whether this capital matches the requirements of the committee, as well as the specific types of capital that influence the committee's effectiveness in accomplishing its purpose.</w:t>
      </w:r>
    </w:p>
    <w:p w14:paraId="3ECF76BA" w14:textId="77777777" w:rsidR="00325B80" w:rsidRPr="00DE3894" w:rsidRDefault="00325B80" w:rsidP="00C66091">
      <w:pPr>
        <w:rPr>
          <w:rFonts w:cstheme="minorHAnsi"/>
        </w:rPr>
      </w:pPr>
      <w:r w:rsidRPr="00DE3894">
        <w:rPr>
          <w:rFonts w:cstheme="minorHAnsi"/>
        </w:rPr>
        <w:t>One final important aspect of committee functioning is the relevance of a director's human or social capital to the committee. Compared to employed executives, retired executives bring a wealth of knowledge to boards that is more readily available (Platt and Platt, </w:t>
      </w:r>
      <w:hyperlink r:id="rId317" w:anchor="joms12444-bib-0170" w:history="1">
        <w:r w:rsidRPr="00DE3894">
          <w:rPr>
            <w:rStyle w:val="Hyperlink"/>
            <w:rFonts w:eastAsiaTheme="majorEastAsia" w:cstheme="minorHAnsi"/>
            <w:b/>
            <w:bCs/>
            <w:color w:val="000000"/>
          </w:rPr>
          <w:t>2012</w:t>
        </w:r>
      </w:hyperlink>
      <w:r w:rsidRPr="00DE3894">
        <w:rPr>
          <w:rFonts w:cstheme="minorHAnsi"/>
        </w:rPr>
        <w:t>). As such, retired executives may serve in a more meaningful manner by being available for counsel. This experience, however, is only valuable to the extent that it is relevant in the firm's context. While retired executives may be more involved, their contributions may be based on obsolete knowledge or relationships. For instance, such directors on the compensation committee may make incomplete social comparisons (see Belliveau et al., </w:t>
      </w:r>
      <w:hyperlink r:id="rId318" w:anchor="joms12444-bib-0023" w:history="1">
        <w:r w:rsidRPr="00DE3894">
          <w:rPr>
            <w:rStyle w:val="Hyperlink"/>
            <w:rFonts w:eastAsiaTheme="majorEastAsia" w:cstheme="minorHAnsi"/>
            <w:b/>
            <w:bCs/>
            <w:color w:val="000000"/>
          </w:rPr>
          <w:t>1996</w:t>
        </w:r>
      </w:hyperlink>
      <w:r w:rsidRPr="00DE3894">
        <w:rPr>
          <w:rFonts w:cstheme="minorHAnsi"/>
        </w:rPr>
        <w:t>). Research could examine the effect of retired executive directors on committee performance, particularly when potentially obsolete human or social capital could influence committee effectiveness. Of course, scholars examining this question should acknowledge that retired executives serving as board members have more available time to serve on committees compared to other board members.</w:t>
      </w:r>
    </w:p>
    <w:p w14:paraId="380A8CFF"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Diversity and dynamics among committee members and across contexts</w:t>
      </w:r>
    </w:p>
    <w:p w14:paraId="07CFDACC" w14:textId="77777777" w:rsidR="00325B80" w:rsidRPr="00DE3894" w:rsidRDefault="00325B80" w:rsidP="00C66091">
      <w:pPr>
        <w:rPr>
          <w:rFonts w:cstheme="minorHAnsi"/>
        </w:rPr>
      </w:pPr>
      <w:r w:rsidRPr="00DE3894">
        <w:rPr>
          <w:rFonts w:cstheme="minorHAnsi"/>
        </w:rPr>
        <w:t>In our review, we show that an oft‐studied aspect of board composition is the degree of diversity or dissimilarity among board members along different dimensions, such as gender, race, or functional background. At the level of the entire board, scholars have found that different types of director diversity may constrain strategic change (Goodstein et al., </w:t>
      </w:r>
      <w:hyperlink r:id="rId319" w:anchor="joms12444-bib-0099" w:history="1">
        <w:r w:rsidRPr="00DE3894">
          <w:rPr>
            <w:rStyle w:val="Hyperlink"/>
            <w:rFonts w:eastAsiaTheme="majorEastAsia" w:cstheme="minorHAnsi"/>
            <w:b/>
            <w:bCs/>
            <w:color w:val="000000"/>
          </w:rPr>
          <w:t>1994</w:t>
        </w:r>
      </w:hyperlink>
      <w:r w:rsidRPr="00DE3894">
        <w:rPr>
          <w:rFonts w:cstheme="minorHAnsi"/>
        </w:rPr>
        <w:t xml:space="preserve">; </w:t>
      </w:r>
      <w:proofErr w:type="spellStart"/>
      <w:r w:rsidRPr="00DE3894">
        <w:rPr>
          <w:rFonts w:cstheme="minorHAnsi"/>
        </w:rPr>
        <w:t>Tasheva</w:t>
      </w:r>
      <w:proofErr w:type="spellEnd"/>
      <w:r w:rsidRPr="00DE3894">
        <w:rPr>
          <w:rFonts w:cstheme="minorHAnsi"/>
        </w:rPr>
        <w:t xml:space="preserve"> and Hillman, in press), but also increase firm value (Carter et al., </w:t>
      </w:r>
      <w:hyperlink r:id="rId320" w:anchor="joms12444-bib-0042" w:history="1">
        <w:r w:rsidRPr="00DE3894">
          <w:rPr>
            <w:rStyle w:val="Hyperlink"/>
            <w:rFonts w:eastAsiaTheme="majorEastAsia" w:cstheme="minorHAnsi"/>
            <w:b/>
            <w:bCs/>
            <w:color w:val="000000"/>
          </w:rPr>
          <w:t>2003</w:t>
        </w:r>
      </w:hyperlink>
      <w:r w:rsidRPr="00DE3894">
        <w:rPr>
          <w:rFonts w:cstheme="minorHAnsi"/>
        </w:rPr>
        <w:t>) and performance (Erhardt et al., </w:t>
      </w:r>
      <w:hyperlink r:id="rId321" w:anchor="joms12444-bib-0075" w:history="1">
        <w:r w:rsidRPr="00DE3894">
          <w:rPr>
            <w:rStyle w:val="Hyperlink"/>
            <w:rFonts w:eastAsiaTheme="majorEastAsia" w:cstheme="minorHAnsi"/>
            <w:b/>
            <w:bCs/>
            <w:color w:val="000000"/>
          </w:rPr>
          <w:t>2003</w:t>
        </w:r>
      </w:hyperlink>
      <w:r w:rsidRPr="00DE3894">
        <w:rPr>
          <w:rFonts w:cstheme="minorHAnsi"/>
        </w:rPr>
        <w:t>).</w:t>
      </w:r>
    </w:p>
    <w:p w14:paraId="4C097483" w14:textId="77777777" w:rsidR="00325B80" w:rsidRPr="00DE3894" w:rsidRDefault="00325B80" w:rsidP="00C66091">
      <w:pPr>
        <w:rPr>
          <w:rFonts w:cstheme="minorHAnsi"/>
        </w:rPr>
      </w:pPr>
      <w:r w:rsidRPr="00DE3894">
        <w:rPr>
          <w:rFonts w:cstheme="minorHAnsi"/>
        </w:rPr>
        <w:t xml:space="preserve">Management research, however, illustrates that differences among directors can become problematic when they create </w:t>
      </w:r>
      <w:proofErr w:type="spellStart"/>
      <w:r w:rsidRPr="00DE3894">
        <w:rPr>
          <w:rFonts w:cstheme="minorHAnsi"/>
        </w:rPr>
        <w:t>faultlines</w:t>
      </w:r>
      <w:proofErr w:type="spellEnd"/>
      <w:r w:rsidRPr="00DE3894">
        <w:rPr>
          <w:rFonts w:cstheme="minorHAnsi"/>
        </w:rPr>
        <w:t xml:space="preserve"> between factions due to social categorization processes which yield conflict and cause disruptions through the creation of schisms among directors (</w:t>
      </w:r>
      <w:proofErr w:type="spellStart"/>
      <w:r w:rsidRPr="00DE3894">
        <w:rPr>
          <w:rFonts w:cstheme="minorHAnsi"/>
        </w:rPr>
        <w:t>Veltrop</w:t>
      </w:r>
      <w:proofErr w:type="spellEnd"/>
      <w:r w:rsidRPr="00DE3894">
        <w:rPr>
          <w:rFonts w:cstheme="minorHAnsi"/>
        </w:rPr>
        <w:t xml:space="preserve"> et al., </w:t>
      </w:r>
      <w:hyperlink r:id="rId322" w:anchor="joms12444-bib-0188" w:history="1">
        <w:r w:rsidRPr="00DE3894">
          <w:rPr>
            <w:rStyle w:val="Hyperlink"/>
            <w:rFonts w:eastAsiaTheme="majorEastAsia" w:cstheme="minorHAnsi"/>
            <w:b/>
            <w:bCs/>
            <w:color w:val="000000"/>
          </w:rPr>
          <w:t>2015</w:t>
        </w:r>
      </w:hyperlink>
      <w:r w:rsidRPr="00DE3894">
        <w:rPr>
          <w:rFonts w:cstheme="minorHAnsi"/>
        </w:rPr>
        <w:t xml:space="preserve">). </w:t>
      </w:r>
      <w:proofErr w:type="spellStart"/>
      <w:r w:rsidRPr="00DE3894">
        <w:rPr>
          <w:rFonts w:cstheme="minorHAnsi"/>
        </w:rPr>
        <w:t>Faultlines</w:t>
      </w:r>
      <w:proofErr w:type="spellEnd"/>
      <w:r w:rsidRPr="00DE3894">
        <w:rPr>
          <w:rFonts w:cstheme="minorHAnsi"/>
        </w:rPr>
        <w:t xml:space="preserve"> exist when there </w:t>
      </w:r>
      <w:r w:rsidRPr="00DE3894">
        <w:rPr>
          <w:rFonts w:cstheme="minorHAnsi"/>
        </w:rPr>
        <w:lastRenderedPageBreak/>
        <w:t xml:space="preserve">are categorizations, primarily based on demographics, which might lead directors to group themselves into smaller subgroups. While </w:t>
      </w:r>
      <w:proofErr w:type="spellStart"/>
      <w:r w:rsidRPr="00DE3894">
        <w:rPr>
          <w:rFonts w:cstheme="minorHAnsi"/>
        </w:rPr>
        <w:t>faultline</w:t>
      </w:r>
      <w:proofErr w:type="spellEnd"/>
      <w:r w:rsidRPr="00DE3894">
        <w:rPr>
          <w:rFonts w:cstheme="minorHAnsi"/>
        </w:rPr>
        <w:t xml:space="preserve"> research is nascent at the board level, we believe it has important implications at the committee level for two reasons. First, the effects of </w:t>
      </w:r>
      <w:proofErr w:type="spellStart"/>
      <w:r w:rsidRPr="00DE3894">
        <w:rPr>
          <w:rFonts w:cstheme="minorHAnsi"/>
        </w:rPr>
        <w:t>faultlines</w:t>
      </w:r>
      <w:proofErr w:type="spellEnd"/>
      <w:r w:rsidRPr="00DE3894">
        <w:rPr>
          <w:rFonts w:cstheme="minorHAnsi"/>
        </w:rPr>
        <w:t xml:space="preserve"> on group performance may be exacerbated within smaller groups like board committees. Strong </w:t>
      </w:r>
      <w:proofErr w:type="spellStart"/>
      <w:r w:rsidRPr="00DE3894">
        <w:rPr>
          <w:rFonts w:cstheme="minorHAnsi"/>
        </w:rPr>
        <w:t>faultlines</w:t>
      </w:r>
      <w:proofErr w:type="spellEnd"/>
      <w:r w:rsidRPr="00DE3894">
        <w:rPr>
          <w:rFonts w:cstheme="minorHAnsi"/>
        </w:rPr>
        <w:t xml:space="preserve"> require homogeneity within subgroups (Lau and </w:t>
      </w:r>
      <w:proofErr w:type="spellStart"/>
      <w:r w:rsidRPr="00DE3894">
        <w:rPr>
          <w:rFonts w:cstheme="minorHAnsi"/>
        </w:rPr>
        <w:t>Murnighan</w:t>
      </w:r>
      <w:proofErr w:type="spellEnd"/>
      <w:r w:rsidRPr="00DE3894">
        <w:rPr>
          <w:rFonts w:cstheme="minorHAnsi"/>
        </w:rPr>
        <w:t>, </w:t>
      </w:r>
      <w:hyperlink r:id="rId323" w:anchor="joms12444-bib-0144" w:history="1">
        <w:r w:rsidRPr="00DE3894">
          <w:rPr>
            <w:rStyle w:val="Hyperlink"/>
            <w:rFonts w:eastAsiaTheme="majorEastAsia" w:cstheme="minorHAnsi"/>
            <w:b/>
            <w:bCs/>
            <w:color w:val="000000"/>
          </w:rPr>
          <w:t>1998</w:t>
        </w:r>
      </w:hyperlink>
      <w:r w:rsidRPr="00DE3894">
        <w:rPr>
          <w:rFonts w:cstheme="minorHAnsi"/>
        </w:rPr>
        <w:t xml:space="preserve">), which is unlikely across multiple attributes in larger groups (Hart and Van </w:t>
      </w:r>
      <w:proofErr w:type="spellStart"/>
      <w:r w:rsidRPr="00DE3894">
        <w:rPr>
          <w:rFonts w:cstheme="minorHAnsi"/>
        </w:rPr>
        <w:t>Vugt</w:t>
      </w:r>
      <w:proofErr w:type="spellEnd"/>
      <w:r w:rsidRPr="00DE3894">
        <w:rPr>
          <w:rFonts w:cstheme="minorHAnsi"/>
        </w:rPr>
        <w:t>, </w:t>
      </w:r>
      <w:hyperlink r:id="rId324" w:anchor="joms12444-bib-0109" w:history="1">
        <w:r w:rsidRPr="00DE3894">
          <w:rPr>
            <w:rStyle w:val="Hyperlink"/>
            <w:rFonts w:eastAsiaTheme="majorEastAsia" w:cstheme="minorHAnsi"/>
            <w:b/>
            <w:bCs/>
            <w:color w:val="000000"/>
          </w:rPr>
          <w:t>2006</w:t>
        </w:r>
      </w:hyperlink>
      <w:r w:rsidRPr="00DE3894">
        <w:rPr>
          <w:rFonts w:cstheme="minorHAnsi"/>
        </w:rPr>
        <w:t xml:space="preserve">). Second, board committees are more deeply focused on specific topics, requiring greater attention and discussion on contentious issues. Deep divides are more likely to breed conflict, which is also enhanced by </w:t>
      </w:r>
      <w:proofErr w:type="spellStart"/>
      <w:r w:rsidRPr="00DE3894">
        <w:rPr>
          <w:rFonts w:cstheme="minorHAnsi"/>
        </w:rPr>
        <w:t>faultlines</w:t>
      </w:r>
      <w:proofErr w:type="spellEnd"/>
      <w:r w:rsidRPr="00DE3894">
        <w:rPr>
          <w:rFonts w:cstheme="minorHAnsi"/>
        </w:rPr>
        <w:t xml:space="preserve"> (Thatcher and Patel, </w:t>
      </w:r>
      <w:hyperlink r:id="rId325" w:anchor="joms12444-bib-0182" w:history="1">
        <w:r w:rsidRPr="00DE3894">
          <w:rPr>
            <w:rStyle w:val="Hyperlink"/>
            <w:rFonts w:eastAsiaTheme="majorEastAsia" w:cstheme="minorHAnsi"/>
            <w:b/>
            <w:bCs/>
            <w:color w:val="000000"/>
          </w:rPr>
          <w:t>2012</w:t>
        </w:r>
      </w:hyperlink>
      <w:r w:rsidRPr="00DE3894">
        <w:rPr>
          <w:rFonts w:cstheme="minorHAnsi"/>
        </w:rPr>
        <w:t>). This does not indicate the entire board is immune to conflict, but rather suggests that such contentious issues (e.g., dismissing a CEO) are less likely to arise on a routine basis.</w:t>
      </w:r>
    </w:p>
    <w:p w14:paraId="21C7AC78" w14:textId="77777777" w:rsidR="00325B80" w:rsidRPr="00DE3894" w:rsidRDefault="00325B80" w:rsidP="00C66091">
      <w:pPr>
        <w:rPr>
          <w:rFonts w:cstheme="minorHAnsi"/>
        </w:rPr>
      </w:pPr>
      <w:r w:rsidRPr="00DE3894">
        <w:rPr>
          <w:rFonts w:cstheme="minorHAnsi"/>
        </w:rPr>
        <w:t xml:space="preserve">Exploring committee </w:t>
      </w:r>
      <w:proofErr w:type="spellStart"/>
      <w:r w:rsidRPr="00DE3894">
        <w:rPr>
          <w:rFonts w:cstheme="minorHAnsi"/>
        </w:rPr>
        <w:t>faultlines</w:t>
      </w:r>
      <w:proofErr w:type="spellEnd"/>
      <w:r w:rsidRPr="00DE3894">
        <w:rPr>
          <w:rFonts w:cstheme="minorHAnsi"/>
        </w:rPr>
        <w:t xml:space="preserve"> is potentially illuminating, since it can highlight mechanisms through which director diversity may not translate to performance. Boards may not consider director characteristics, traits and experience when determining committee membership, creating </w:t>
      </w:r>
      <w:proofErr w:type="spellStart"/>
      <w:r w:rsidRPr="00DE3894">
        <w:rPr>
          <w:rFonts w:cstheme="minorHAnsi"/>
        </w:rPr>
        <w:t>faultlines</w:t>
      </w:r>
      <w:proofErr w:type="spellEnd"/>
      <w:r w:rsidRPr="00DE3894">
        <w:rPr>
          <w:rFonts w:cstheme="minorHAnsi"/>
        </w:rPr>
        <w:t xml:space="preserve"> in committees. Given that </w:t>
      </w:r>
      <w:proofErr w:type="spellStart"/>
      <w:r w:rsidRPr="00DE3894">
        <w:rPr>
          <w:rFonts w:cstheme="minorHAnsi"/>
        </w:rPr>
        <w:t>faultlines</w:t>
      </w:r>
      <w:proofErr w:type="spellEnd"/>
      <w:r w:rsidRPr="00DE3894">
        <w:rPr>
          <w:rFonts w:cstheme="minorHAnsi"/>
        </w:rPr>
        <w:t xml:space="preserve"> often lead to conflict and reduced task satisfaction (Thatcher and Patel, </w:t>
      </w:r>
      <w:hyperlink r:id="rId326" w:anchor="joms12444-bib-0182" w:history="1">
        <w:r w:rsidRPr="00DE3894">
          <w:rPr>
            <w:rStyle w:val="Hyperlink"/>
            <w:rFonts w:eastAsiaTheme="majorEastAsia" w:cstheme="minorHAnsi"/>
            <w:b/>
            <w:bCs/>
            <w:color w:val="000000"/>
          </w:rPr>
          <w:t>2012</w:t>
        </w:r>
      </w:hyperlink>
      <w:r w:rsidRPr="00DE3894">
        <w:rPr>
          <w:rFonts w:cstheme="minorHAnsi"/>
        </w:rPr>
        <w:t xml:space="preserve">), committee </w:t>
      </w:r>
      <w:proofErr w:type="spellStart"/>
      <w:r w:rsidRPr="00DE3894">
        <w:rPr>
          <w:rFonts w:cstheme="minorHAnsi"/>
        </w:rPr>
        <w:t>faultlines</w:t>
      </w:r>
      <w:proofErr w:type="spellEnd"/>
      <w:r w:rsidRPr="00DE3894">
        <w:rPr>
          <w:rFonts w:cstheme="minorHAnsi"/>
        </w:rPr>
        <w:t xml:space="preserve"> may lead to member turnover or disengagement in activities particularly critical for the organization, hampering committee effectiveness. Research might also explore how committee composition changes influence potential </w:t>
      </w:r>
      <w:proofErr w:type="spellStart"/>
      <w:r w:rsidRPr="00DE3894">
        <w:rPr>
          <w:rFonts w:cstheme="minorHAnsi"/>
        </w:rPr>
        <w:t>faultline</w:t>
      </w:r>
      <w:proofErr w:type="spellEnd"/>
      <w:r w:rsidRPr="00DE3894">
        <w:rPr>
          <w:rFonts w:cstheme="minorHAnsi"/>
        </w:rPr>
        <w:t xml:space="preserve"> shifts and, subsequently, committee effectiveness. New committee members can be brought on to break up existing subgroups, replace a departed subgroup member, or reinforce existing subgroups (Thatcher and Patel, </w:t>
      </w:r>
      <w:hyperlink r:id="rId327" w:anchor="joms12444-bib-0182" w:history="1">
        <w:r w:rsidRPr="00DE3894">
          <w:rPr>
            <w:rStyle w:val="Hyperlink"/>
            <w:rFonts w:eastAsiaTheme="majorEastAsia" w:cstheme="minorHAnsi"/>
            <w:b/>
            <w:bCs/>
            <w:color w:val="000000"/>
          </w:rPr>
          <w:t>2012</w:t>
        </w:r>
      </w:hyperlink>
      <w:r w:rsidRPr="00DE3894">
        <w:rPr>
          <w:rFonts w:cstheme="minorHAnsi"/>
        </w:rPr>
        <w:t>). Changes in committee membership may have a significant influence on the working relationships among committee members going forward. As boards increase diversity, it is important to understand how diversity's effects might be leveraged differently at the committee level.</w:t>
      </w:r>
    </w:p>
    <w:p w14:paraId="04303A22" w14:textId="77777777" w:rsidR="00325B80" w:rsidRPr="00DE3894" w:rsidRDefault="00325B80" w:rsidP="00C66091">
      <w:pPr>
        <w:rPr>
          <w:rFonts w:cstheme="minorHAnsi"/>
        </w:rPr>
      </w:pPr>
      <w:r w:rsidRPr="00DE3894">
        <w:rPr>
          <w:rFonts w:cstheme="minorHAnsi"/>
        </w:rPr>
        <w:t>Relatedly, recently published theory associated with boards and corporate governance has predicted that diversity across individuals (i.e., team diversity) and the ranges of diversity within individuals (i.e., personal diversity) may be the missing link when attempting to understand the how diversity influences team outcomes (</w:t>
      </w:r>
      <w:proofErr w:type="spellStart"/>
      <w:r w:rsidRPr="00DE3894">
        <w:rPr>
          <w:rFonts w:cstheme="minorHAnsi"/>
        </w:rPr>
        <w:t>Tasheva</w:t>
      </w:r>
      <w:proofErr w:type="spellEnd"/>
      <w:r w:rsidRPr="00DE3894">
        <w:rPr>
          <w:rFonts w:cstheme="minorHAnsi"/>
        </w:rPr>
        <w:t xml:space="preserve"> and Hillman, in press). Such arguments suggest that team diversity may be overstated if the overlap of non‐dominant backgrounds or network ties among team members is not considered (Zhu et al., </w:t>
      </w:r>
      <w:hyperlink r:id="rId328" w:anchor="joms12444-bib-0198" w:history="1">
        <w:r w:rsidRPr="00DE3894">
          <w:rPr>
            <w:rStyle w:val="Hyperlink"/>
            <w:rFonts w:eastAsiaTheme="majorEastAsia" w:cstheme="minorHAnsi"/>
            <w:b/>
            <w:bCs/>
            <w:color w:val="000000"/>
          </w:rPr>
          <w:t>2014</w:t>
        </w:r>
      </w:hyperlink>
      <w:r w:rsidRPr="00DE3894">
        <w:rPr>
          <w:rFonts w:cstheme="minorHAnsi"/>
        </w:rPr>
        <w:t xml:space="preserve">). However, </w:t>
      </w:r>
      <w:proofErr w:type="spellStart"/>
      <w:r w:rsidRPr="00DE3894">
        <w:rPr>
          <w:rFonts w:cstheme="minorHAnsi"/>
        </w:rPr>
        <w:t>Tasheva</w:t>
      </w:r>
      <w:proofErr w:type="spellEnd"/>
      <w:r w:rsidRPr="00DE3894">
        <w:rPr>
          <w:rFonts w:cstheme="minorHAnsi"/>
        </w:rPr>
        <w:t xml:space="preserve"> and Hillman theorize that, within boards, team and personal diversity may act as substitutes or complements to one another, and that the need for collaboration to fulfil tasks determines whether they act as such. Integrated with or independent from a study of </w:t>
      </w:r>
      <w:proofErr w:type="spellStart"/>
      <w:r w:rsidRPr="00DE3894">
        <w:rPr>
          <w:rFonts w:cstheme="minorHAnsi"/>
        </w:rPr>
        <w:t>faultlines</w:t>
      </w:r>
      <w:proofErr w:type="spellEnd"/>
      <w:r w:rsidRPr="00DE3894">
        <w:rPr>
          <w:rFonts w:cstheme="minorHAnsi"/>
        </w:rPr>
        <w:t xml:space="preserve"> in board committees, examining team and personal diversity not only at the board level, but also at the committee level may bring an entirely new perspective of when and where diversity provides the most value.</w:t>
      </w:r>
    </w:p>
    <w:p w14:paraId="4932E937"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Infusion of new theoretical perspectives</w:t>
      </w:r>
    </w:p>
    <w:p w14:paraId="4129CC08" w14:textId="77777777" w:rsidR="00325B80" w:rsidRPr="00DE3894" w:rsidRDefault="00325B80" w:rsidP="00C66091">
      <w:pPr>
        <w:rPr>
          <w:rFonts w:cstheme="minorHAnsi"/>
        </w:rPr>
      </w:pPr>
      <w:r w:rsidRPr="00DE3894">
        <w:rPr>
          <w:rFonts w:cstheme="minorHAnsi"/>
        </w:rPr>
        <w:t>As noted earlier, our review shows committee level research has drawn heavily on agency theory (70 out of 142 studies), with most research emphasizing independence and diligent monitoring. Since director responsibilities have expanded over time, we believe board committee research needs more extensive application of other management theories, including resource dependence, upper echelons, and institutional and network theories, to gain a more detailed picture of a committee's role in governance. Indeed, the virtual disappearance of insiders on most boards over the last two decades calls into question how to examine independence from an agency theory approach (more on this point later).</w:t>
      </w:r>
    </w:p>
    <w:p w14:paraId="7B851BB4" w14:textId="77777777" w:rsidR="00325B80" w:rsidRPr="00DE3894" w:rsidRDefault="00325B80" w:rsidP="00C66091">
      <w:pPr>
        <w:rPr>
          <w:rFonts w:cstheme="minorHAnsi"/>
        </w:rPr>
      </w:pPr>
      <w:r w:rsidRPr="00DE3894">
        <w:rPr>
          <w:rFonts w:cstheme="minorHAnsi"/>
        </w:rPr>
        <w:t>Board‐level research integrating multiple theoretical perspectives has been the catalyst for developing new board‐level theories (e.g., Aguilera et al., </w:t>
      </w:r>
      <w:hyperlink r:id="rId329" w:anchor="joms12444-bib-0010" w:history="1">
        <w:r w:rsidRPr="00DE3894">
          <w:rPr>
            <w:rStyle w:val="Hyperlink"/>
            <w:rFonts w:eastAsiaTheme="majorEastAsia" w:cstheme="minorHAnsi"/>
            <w:b/>
            <w:bCs/>
            <w:color w:val="000000"/>
          </w:rPr>
          <w:t>2018</w:t>
        </w:r>
      </w:hyperlink>
      <w:r w:rsidRPr="00DE3894">
        <w:rPr>
          <w:rFonts w:cstheme="minorHAnsi"/>
        </w:rPr>
        <w:t>; Hambrick et al., </w:t>
      </w:r>
      <w:hyperlink r:id="rId330" w:anchor="joms12444-bib-0108" w:history="1">
        <w:r w:rsidRPr="00DE3894">
          <w:rPr>
            <w:rStyle w:val="Hyperlink"/>
            <w:rFonts w:eastAsiaTheme="majorEastAsia" w:cstheme="minorHAnsi"/>
            <w:b/>
            <w:bCs/>
            <w:color w:val="000000"/>
          </w:rPr>
          <w:t>2015</w:t>
        </w:r>
      </w:hyperlink>
      <w:r w:rsidRPr="00DE3894">
        <w:rPr>
          <w:rFonts w:cstheme="minorHAnsi"/>
        </w:rPr>
        <w:t>), as well as serving as the foundation for new findings associated with board membership and the board's monitoring and resource provisioning functions (e.g., Hillman and Dalziel, </w:t>
      </w:r>
      <w:hyperlink r:id="rId331" w:anchor="joms12444-bib-0114" w:history="1">
        <w:r w:rsidRPr="00DE3894">
          <w:rPr>
            <w:rStyle w:val="Hyperlink"/>
            <w:rFonts w:eastAsiaTheme="majorEastAsia" w:cstheme="minorHAnsi"/>
            <w:b/>
            <w:bCs/>
            <w:color w:val="000000"/>
          </w:rPr>
          <w:t>2003</w:t>
        </w:r>
      </w:hyperlink>
      <w:r w:rsidRPr="00DE3894">
        <w:rPr>
          <w:rFonts w:cstheme="minorHAnsi"/>
        </w:rPr>
        <w:t>; Hillman et al., </w:t>
      </w:r>
      <w:hyperlink r:id="rId332" w:anchor="joms12444-bib-0118" w:history="1">
        <w:r w:rsidRPr="00DE3894">
          <w:rPr>
            <w:rStyle w:val="Hyperlink"/>
            <w:rFonts w:eastAsiaTheme="majorEastAsia" w:cstheme="minorHAnsi"/>
            <w:b/>
            <w:bCs/>
            <w:color w:val="000000"/>
          </w:rPr>
          <w:t>2008</w:t>
        </w:r>
      </w:hyperlink>
      <w:r w:rsidRPr="00DE3894">
        <w:rPr>
          <w:rFonts w:cstheme="minorHAnsi"/>
        </w:rPr>
        <w:t xml:space="preserve">). Integrating management theories with agency theory may provide a better understanding of the rationale for appointing certain directors to committees and how those committees help firms adapt to their environment. For example, are directors more likely to become committee </w:t>
      </w:r>
      <w:r w:rsidRPr="00DE3894">
        <w:rPr>
          <w:rFonts w:cstheme="minorHAnsi"/>
        </w:rPr>
        <w:lastRenderedPageBreak/>
        <w:t>members due to their monitoring and counselling skills (resource dependence theory), friendship ties to existing directors (network theory), or individual characteristics (upper echelons perspective)? Furthermore, we envision scholars utilizing network theory to examine whether committee members use their network status to gain power and how that power translates into committee decisions. Are higher‐status committee members likely to exercise their power across all committee decisions or selectively dominate key committee decisions? Do high status directors influence board appointments, thus further enabling a small network of corporate elites?</w:t>
      </w:r>
    </w:p>
    <w:p w14:paraId="3C84CF90" w14:textId="77777777" w:rsidR="00325B80" w:rsidRPr="00DE3894" w:rsidRDefault="00325B80" w:rsidP="00C66091">
      <w:pPr>
        <w:rPr>
          <w:rFonts w:cstheme="minorHAnsi"/>
        </w:rPr>
      </w:pPr>
      <w:r w:rsidRPr="00DE3894">
        <w:rPr>
          <w:rFonts w:cstheme="minorHAnsi"/>
        </w:rPr>
        <w:t xml:space="preserve">As we have argued in the previous pages, we believe that future progress will come through theories that either complement or compete with agency theory approaches to board committees. Within resource dependence theory, examining the human and social capital of board committee members will likely yield new insights, but will also require the understanding and measurement of director experiences, expertise and social connections. Likewise, we expect group dynamics research to play a stronger role in future studies. Because board committees are relatively </w:t>
      </w:r>
      <w:proofErr w:type="gramStart"/>
      <w:r w:rsidRPr="00DE3894">
        <w:rPr>
          <w:rFonts w:cstheme="minorHAnsi"/>
        </w:rPr>
        <w:t>small in size</w:t>
      </w:r>
      <w:proofErr w:type="gramEnd"/>
      <w:r w:rsidRPr="00DE3894">
        <w:rPr>
          <w:rFonts w:cstheme="minorHAnsi"/>
        </w:rPr>
        <w:t>, dysfunctional relationships between several members could have a disproportionate effect on the committee's performance of its duties.</w:t>
      </w:r>
    </w:p>
    <w:p w14:paraId="4E1B94DD" w14:textId="77777777" w:rsidR="00325B80" w:rsidRPr="00DE3894" w:rsidRDefault="00325B80" w:rsidP="00C66091">
      <w:pPr>
        <w:pStyle w:val="Heading2"/>
        <w:rPr>
          <w:rFonts w:asciiTheme="minorHAnsi" w:hAnsiTheme="minorHAnsi" w:cstheme="minorHAnsi"/>
        </w:rPr>
      </w:pPr>
      <w:r w:rsidRPr="00DE3894">
        <w:rPr>
          <w:rFonts w:asciiTheme="minorHAnsi" w:hAnsiTheme="minorHAnsi" w:cstheme="minorHAnsi"/>
        </w:rPr>
        <w:t>Studying Underexplored Areas</w:t>
      </w:r>
    </w:p>
    <w:p w14:paraId="132ABC0D" w14:textId="77777777" w:rsidR="00325B80" w:rsidRPr="00DE3894" w:rsidRDefault="00325B80" w:rsidP="00C66091">
      <w:pPr>
        <w:rPr>
          <w:rFonts w:cstheme="minorHAnsi"/>
        </w:rPr>
      </w:pPr>
      <w:r w:rsidRPr="00DE3894">
        <w:rPr>
          <w:rFonts w:cstheme="minorHAnsi"/>
        </w:rPr>
        <w:t>In the following sections, we provide further suggestions for different topics to be explored within new or enhanced theoretical frameworks.</w:t>
      </w:r>
    </w:p>
    <w:p w14:paraId="697D096D"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Additional predictors of board committee composition</w:t>
      </w:r>
    </w:p>
    <w:p w14:paraId="7CDF781B" w14:textId="77777777" w:rsidR="00325B80" w:rsidRPr="00DE3894" w:rsidRDefault="00325B80" w:rsidP="00C66091">
      <w:pPr>
        <w:rPr>
          <w:rFonts w:cstheme="minorHAnsi"/>
        </w:rPr>
      </w:pPr>
      <w:r w:rsidRPr="00DE3894">
        <w:rPr>
          <w:rFonts w:cstheme="minorHAnsi"/>
        </w:rPr>
        <w:t xml:space="preserve">In our review, we discuss research findings on factors influencing committee composition. While director human capital, independence, demographic characteristics and </w:t>
      </w:r>
      <w:proofErr w:type="spellStart"/>
      <w:r w:rsidRPr="00DE3894">
        <w:rPr>
          <w:rFonts w:cstheme="minorHAnsi"/>
        </w:rPr>
        <w:t>behaviour</w:t>
      </w:r>
      <w:proofErr w:type="spellEnd"/>
      <w:r w:rsidRPr="00DE3894">
        <w:rPr>
          <w:rFonts w:cstheme="minorHAnsi"/>
        </w:rPr>
        <w:t xml:space="preserve"> predict committee composition, we envision a greater and more diverse set of predictors. Firm strategic direction, resource requirements, and director social capital may serve as important predictors of committee membership. One research opportunity is to examine how restructuring activities, including acquisitions, mergers and divestitures, impact board committee composition. Since these activities are associated with significant structural and executive changes in the firm (</w:t>
      </w:r>
      <w:proofErr w:type="spellStart"/>
      <w:r w:rsidRPr="00DE3894">
        <w:rPr>
          <w:rFonts w:cstheme="minorHAnsi"/>
        </w:rPr>
        <w:t>Haleblian</w:t>
      </w:r>
      <w:proofErr w:type="spellEnd"/>
      <w:r w:rsidRPr="00DE3894">
        <w:rPr>
          <w:rFonts w:cstheme="minorHAnsi"/>
        </w:rPr>
        <w:t xml:space="preserve"> et al., </w:t>
      </w:r>
      <w:hyperlink r:id="rId333" w:anchor="joms12444-bib-0107" w:history="1">
        <w:r w:rsidRPr="00DE3894">
          <w:rPr>
            <w:rStyle w:val="Hyperlink"/>
            <w:rFonts w:eastAsiaTheme="majorEastAsia" w:cstheme="minorHAnsi"/>
            <w:b/>
            <w:bCs/>
            <w:color w:val="000000"/>
          </w:rPr>
          <w:t>2009</w:t>
        </w:r>
      </w:hyperlink>
      <w:r w:rsidRPr="00DE3894">
        <w:rPr>
          <w:rFonts w:cstheme="minorHAnsi"/>
        </w:rPr>
        <w:t>), such changes may also reach board committees. For example, how likely and under what conditions are a target firm's directors invited to serve on committees in the acquiring firm? Drawing on group diversity research, we could expect that an acquiring firm's strong culture of inclusiveness (Chatman et al., </w:t>
      </w:r>
      <w:hyperlink r:id="rId334" w:anchor="joms12444-bib-0045" w:history="1">
        <w:r w:rsidRPr="00DE3894">
          <w:rPr>
            <w:rStyle w:val="Hyperlink"/>
            <w:rFonts w:eastAsiaTheme="majorEastAsia" w:cstheme="minorHAnsi"/>
            <w:b/>
            <w:bCs/>
            <w:color w:val="000000"/>
          </w:rPr>
          <w:t>1998</w:t>
        </w:r>
      </w:hyperlink>
      <w:r w:rsidRPr="00DE3894">
        <w:rPr>
          <w:rFonts w:cstheme="minorHAnsi"/>
        </w:rPr>
        <w:t>; Hopkins and Hopkins, </w:t>
      </w:r>
      <w:hyperlink r:id="rId335" w:anchor="joms12444-bib-0121" w:history="1">
        <w:r w:rsidRPr="00DE3894">
          <w:rPr>
            <w:rStyle w:val="Hyperlink"/>
            <w:rFonts w:eastAsiaTheme="majorEastAsia" w:cstheme="minorHAnsi"/>
            <w:b/>
            <w:bCs/>
            <w:color w:val="000000"/>
          </w:rPr>
          <w:t>2002</w:t>
        </w:r>
      </w:hyperlink>
      <w:r w:rsidRPr="00DE3894">
        <w:rPr>
          <w:rFonts w:cstheme="minorHAnsi"/>
        </w:rPr>
        <w:t>) positively impacts the addition of target firm directors to the acquiring firm's board committees. An equally important research question relates to understanding how dynamics within committees are impacted by the addition of target firm directors and how such new members are integrated. We speculate that the addition of target firm directors could initially yield relational conflict, limiting cohesion (Horwitz and Horwitz, </w:t>
      </w:r>
      <w:hyperlink r:id="rId336" w:anchor="joms12444-bib-0122" w:history="1">
        <w:r w:rsidRPr="00DE3894">
          <w:rPr>
            <w:rStyle w:val="Hyperlink"/>
            <w:rFonts w:eastAsiaTheme="majorEastAsia" w:cstheme="minorHAnsi"/>
            <w:b/>
            <w:bCs/>
            <w:color w:val="000000"/>
          </w:rPr>
          <w:t>2007</w:t>
        </w:r>
      </w:hyperlink>
      <w:r w:rsidRPr="00DE3894">
        <w:rPr>
          <w:rFonts w:cstheme="minorHAnsi"/>
        </w:rPr>
        <w:t>), but may also bring more diverse perspectives for comprehensive decision making.</w:t>
      </w:r>
    </w:p>
    <w:p w14:paraId="240F9806" w14:textId="77777777" w:rsidR="00325B80" w:rsidRPr="00DE3894" w:rsidRDefault="00325B80" w:rsidP="00C66091">
      <w:pPr>
        <w:rPr>
          <w:rFonts w:cstheme="minorHAnsi"/>
        </w:rPr>
      </w:pPr>
      <w:r w:rsidRPr="00DE3894">
        <w:rPr>
          <w:rFonts w:cstheme="minorHAnsi"/>
        </w:rPr>
        <w:t xml:space="preserve">In addition, we envision the application of resource dependence and network theory to examine how a director's experiences, expertise and social ties predict committee membership. For example, we speculate that current or former members of leading executive compensation consulting firms have strong credentials and are perceived as highly relevant additions to the compensation committee. Similarly, a current or former CEO who has led a successful turnaround may be a </w:t>
      </w:r>
      <w:proofErr w:type="gramStart"/>
      <w:r w:rsidRPr="00DE3894">
        <w:rPr>
          <w:rFonts w:cstheme="minorHAnsi"/>
        </w:rPr>
        <w:t>highly‐sought</w:t>
      </w:r>
      <w:proofErr w:type="gramEnd"/>
      <w:r w:rsidRPr="00DE3894">
        <w:rPr>
          <w:rFonts w:cstheme="minorHAnsi"/>
        </w:rPr>
        <w:t xml:space="preserve"> addition for a newly formed strategic planning committee, since he or she can enhance a committee's and firm's credibility. Additionally, examining whether politicians, due to their social connections, fame and experience, are more likely to chair a firm's governance committee would be thought‐provoking and valuable, as well as shedding light on whether political connections can bring valuable resources to the board and its committees within various contexts. These research opportunities can examine matches between committee functions and the skills and resources needed to perform those functions.</w:t>
      </w:r>
    </w:p>
    <w:p w14:paraId="0547ED88" w14:textId="77777777" w:rsidR="00325B80" w:rsidRPr="00DE3894" w:rsidRDefault="00325B80" w:rsidP="00C66091">
      <w:pPr>
        <w:rPr>
          <w:rFonts w:cstheme="minorHAnsi"/>
        </w:rPr>
      </w:pPr>
      <w:r w:rsidRPr="00DE3894">
        <w:rPr>
          <w:rFonts w:cstheme="minorHAnsi"/>
        </w:rPr>
        <w:t>Haynes and Hillman (</w:t>
      </w:r>
      <w:hyperlink r:id="rId337" w:anchor="joms12444-bib-0110" w:history="1">
        <w:r w:rsidRPr="00DE3894">
          <w:rPr>
            <w:rStyle w:val="Hyperlink"/>
            <w:rFonts w:eastAsiaTheme="majorEastAsia" w:cstheme="minorHAnsi"/>
            <w:b/>
            <w:bCs/>
            <w:color w:val="000000"/>
          </w:rPr>
          <w:t>2010</w:t>
        </w:r>
      </w:hyperlink>
      <w:r w:rsidRPr="00DE3894">
        <w:rPr>
          <w:rFonts w:cstheme="minorHAnsi"/>
        </w:rPr>
        <w:t xml:space="preserve">) also found positive effects from directors’ cumulative human capital breadth and negative effects from cumulative human capital depth on firm outcomes. As board committees have more </w:t>
      </w:r>
      <w:r w:rsidRPr="00DE3894">
        <w:rPr>
          <w:rFonts w:cstheme="minorHAnsi"/>
        </w:rPr>
        <w:lastRenderedPageBreak/>
        <w:t>focused objectives, future research that extends Haynes and Hillman's work to the committee level could yield valuable insights regarding the right mix of experience, functional expertise and networking for committees to meet their objectives.</w:t>
      </w:r>
    </w:p>
    <w:p w14:paraId="33703B98" w14:textId="77777777" w:rsidR="00325B80" w:rsidRPr="00DE3894" w:rsidRDefault="00325B80" w:rsidP="00C66091">
      <w:pPr>
        <w:rPr>
          <w:rFonts w:cstheme="minorHAnsi"/>
        </w:rPr>
      </w:pPr>
      <w:r w:rsidRPr="00DE3894">
        <w:rPr>
          <w:rFonts w:cstheme="minorHAnsi"/>
        </w:rPr>
        <w:t xml:space="preserve">Finally, prior research has not addressed how director turnover influences committee composition. Given committees’ small size, the turnover of one member not only changes a committee's </w:t>
      </w:r>
      <w:proofErr w:type="gramStart"/>
      <w:r w:rsidRPr="00DE3894">
        <w:rPr>
          <w:rFonts w:cstheme="minorHAnsi"/>
        </w:rPr>
        <w:t>configuration, but</w:t>
      </w:r>
      <w:proofErr w:type="gramEnd"/>
      <w:r w:rsidRPr="00DE3894">
        <w:rPr>
          <w:rFonts w:cstheme="minorHAnsi"/>
        </w:rPr>
        <w:t xml:space="preserve"> may also alter committee dynamics and functioning. For example, if an audit committee member retires from the board, general and firm‐specific financial knowledge may be lost and the power dynamics within the audit committee may be dramatically changed. In such cases, does the board prioritize hiring a replacement with similar functional background and experience, a similar demographic background, a close relationship with the remaining audit committee members, or a replacement who brings a different skillset and unique expertise and experience? In a broader sense, research is needed to understand the influence of the nominating committee and its members on the demographics, skills and experience of new board and committee members.</w:t>
      </w:r>
    </w:p>
    <w:p w14:paraId="73AB111B"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Focus on less traditional committees</w:t>
      </w:r>
    </w:p>
    <w:p w14:paraId="04BC1F50" w14:textId="77777777" w:rsidR="00325B80" w:rsidRPr="00DE3894" w:rsidRDefault="00325B80" w:rsidP="00C66091">
      <w:pPr>
        <w:rPr>
          <w:rFonts w:cstheme="minorHAnsi"/>
        </w:rPr>
      </w:pPr>
      <w:r w:rsidRPr="00DE3894">
        <w:rPr>
          <w:rFonts w:cstheme="minorHAnsi"/>
        </w:rPr>
        <w:t xml:space="preserve">As our review revealed, the bulk of research has been </w:t>
      </w:r>
      <w:proofErr w:type="spellStart"/>
      <w:r w:rsidRPr="00DE3894">
        <w:rPr>
          <w:rFonts w:cstheme="minorHAnsi"/>
        </w:rPr>
        <w:t>centred</w:t>
      </w:r>
      <w:proofErr w:type="spellEnd"/>
      <w:r w:rsidRPr="00DE3894">
        <w:rPr>
          <w:rFonts w:cstheme="minorHAnsi"/>
        </w:rPr>
        <w:t xml:space="preserve"> on the three major committees, as only 11 of the 142 articles examined less traditional committees. Greater attention can be given to less traditional committees, examining why they exist and the degree to which they influence various processes and firm outcomes. Given the rising importance of CSR and increases in shareholder activism, we envision a positive relationship between CSR‐related shareholder proposals and the formation of CSR committees. Furthermore, this relationship should be stronger when shareholder activists have greater experience with prior campaigns and when firms exhibit, or the media reports them as having, CSR violations.</w:t>
      </w:r>
    </w:p>
    <w:p w14:paraId="400A061F" w14:textId="77777777" w:rsidR="00325B80" w:rsidRPr="00DE3894" w:rsidRDefault="00325B80" w:rsidP="00C66091">
      <w:pPr>
        <w:rPr>
          <w:rFonts w:cstheme="minorHAnsi"/>
        </w:rPr>
      </w:pPr>
      <w:r w:rsidRPr="00DE3894">
        <w:rPr>
          <w:rFonts w:cstheme="minorHAnsi"/>
        </w:rPr>
        <w:t>Changes in societal norms or perceptions could be an important driver for the emergence of less traditional committees. For example, recent revelations of sexual misconduct and harassment might force firms to create committees responsible for the implementation and enforcement of equal treatment and protection of employees. We speculate that the announcement of such committees would be perceived positively by the market only when their purpose is not perceived by stakeholders as impression management.</w:t>
      </w:r>
    </w:p>
    <w:p w14:paraId="5B99A6BB" w14:textId="77777777" w:rsidR="00325B80" w:rsidRPr="00DE3894" w:rsidRDefault="00325B80" w:rsidP="00C66091">
      <w:pPr>
        <w:rPr>
          <w:rFonts w:cstheme="minorHAnsi"/>
        </w:rPr>
      </w:pPr>
      <w:r w:rsidRPr="00DE3894">
        <w:rPr>
          <w:rFonts w:cstheme="minorHAnsi"/>
        </w:rPr>
        <w:t>Board‐level factors are also likely to impact the emergence and purpose of less traditional committees. Using a finance committee as an example, it would be interesting to test the following competing hypotheses: the presence of directors with financial expertise is positively associated with the formation of a finance committee and, alternatively, weak financial expertise on the board is positively associated with the formation of a financial committee. The first hypothesis argues that greater expertise in a specific function drives formalized structures associated with that function, while the latter hypothesis argues that formal structure is used to overcome functional weaknesses.</w:t>
      </w:r>
    </w:p>
    <w:p w14:paraId="309E3B1C" w14:textId="77777777" w:rsidR="00325B80" w:rsidRPr="00DE3894" w:rsidRDefault="00325B80" w:rsidP="00C66091">
      <w:pPr>
        <w:rPr>
          <w:rFonts w:cstheme="minorHAnsi"/>
        </w:rPr>
      </w:pPr>
      <w:r w:rsidRPr="00DE3894">
        <w:rPr>
          <w:rFonts w:cstheme="minorHAnsi"/>
        </w:rPr>
        <w:t xml:space="preserve">Because </w:t>
      </w:r>
      <w:proofErr w:type="gramStart"/>
      <w:r w:rsidRPr="00DE3894">
        <w:rPr>
          <w:rFonts w:cstheme="minorHAnsi"/>
        </w:rPr>
        <w:t>the vast majority of</w:t>
      </w:r>
      <w:proofErr w:type="gramEnd"/>
      <w:r w:rsidRPr="00DE3894">
        <w:rPr>
          <w:rFonts w:cstheme="minorHAnsi"/>
        </w:rPr>
        <w:t xml:space="preserve"> large firms in English common law countries have compensation, nominating/governance, and audit committees, less traditional committees might offer a fruitful setting for testing resource dependence versus institutional theory as a driver of committee existence. If a firm's strategy or industry creates crucial resource contingencies, specialized committees might develop from that dependence. For example, firms that use a substantial amount of clean water for operations may be more likely to have environmental board committees. In contrast to such an explanation, environmental committees may be more likely to be established when the firm's board has interlocks to other firms with environmental committees. This suggests an institutional theory explanation in which the presence of board committees is motivated by a need for legitimacy (e.g., DiMaggio and Powell, </w:t>
      </w:r>
      <w:hyperlink r:id="rId338" w:anchor="joms12444-bib-0069" w:history="1">
        <w:r w:rsidRPr="00DE3894">
          <w:rPr>
            <w:rStyle w:val="Hyperlink"/>
            <w:rFonts w:eastAsiaTheme="majorEastAsia" w:cstheme="minorHAnsi"/>
            <w:b/>
            <w:bCs/>
            <w:color w:val="000000"/>
          </w:rPr>
          <w:t>1983</w:t>
        </w:r>
      </w:hyperlink>
      <w:r w:rsidRPr="00DE3894">
        <w:rPr>
          <w:rFonts w:cstheme="minorHAnsi"/>
        </w:rPr>
        <w:t xml:space="preserve">). Such research could extend to </w:t>
      </w:r>
      <w:proofErr w:type="gramStart"/>
      <w:r w:rsidRPr="00DE3894">
        <w:rPr>
          <w:rFonts w:cstheme="minorHAnsi"/>
        </w:rPr>
        <w:t>a number of</w:t>
      </w:r>
      <w:proofErr w:type="gramEnd"/>
      <w:r w:rsidRPr="00DE3894">
        <w:rPr>
          <w:rFonts w:cstheme="minorHAnsi"/>
        </w:rPr>
        <w:t xml:space="preserve"> less traditional board committees.</w:t>
      </w:r>
    </w:p>
    <w:p w14:paraId="414E7F95"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lastRenderedPageBreak/>
        <w:t>Interactions between various committees</w:t>
      </w:r>
    </w:p>
    <w:p w14:paraId="7B814BDF" w14:textId="77777777" w:rsidR="00325B80" w:rsidRPr="00DE3894" w:rsidRDefault="00325B80" w:rsidP="00C66091">
      <w:pPr>
        <w:rPr>
          <w:rFonts w:cstheme="minorHAnsi"/>
        </w:rPr>
      </w:pPr>
      <w:r w:rsidRPr="00DE3894">
        <w:rPr>
          <w:rFonts w:cstheme="minorHAnsi"/>
        </w:rPr>
        <w:t xml:space="preserve">As shown in our cross‐disciplinary review, most research has examined committees in isolation and overlooked interactions between committees and their members. One way to increase focus on this topic is to draw on the idea of complementary versus substitute governance mechanisms (e.g., </w:t>
      </w:r>
      <w:proofErr w:type="spellStart"/>
      <w:r w:rsidRPr="00DE3894">
        <w:rPr>
          <w:rFonts w:cstheme="minorHAnsi"/>
        </w:rPr>
        <w:t>Misangyi</w:t>
      </w:r>
      <w:proofErr w:type="spellEnd"/>
      <w:r w:rsidRPr="00DE3894">
        <w:rPr>
          <w:rFonts w:cstheme="minorHAnsi"/>
        </w:rPr>
        <w:t xml:space="preserve"> and Acharya, </w:t>
      </w:r>
      <w:hyperlink r:id="rId339" w:anchor="joms12444-bib-0156" w:history="1">
        <w:r w:rsidRPr="00DE3894">
          <w:rPr>
            <w:rStyle w:val="Hyperlink"/>
            <w:rFonts w:eastAsiaTheme="majorEastAsia" w:cstheme="minorHAnsi"/>
            <w:b/>
            <w:bCs/>
            <w:color w:val="000000"/>
          </w:rPr>
          <w:t>2014</w:t>
        </w:r>
      </w:hyperlink>
      <w:r w:rsidRPr="00DE3894">
        <w:rPr>
          <w:rFonts w:cstheme="minorHAnsi"/>
        </w:rPr>
        <w:t xml:space="preserve">) and examine if and when different board committees serve as substitutes or complements. For example, what is the interplay between the nominating and compensation committees and its impact on firm performance? Is it </w:t>
      </w:r>
      <w:proofErr w:type="gramStart"/>
      <w:r w:rsidRPr="00DE3894">
        <w:rPr>
          <w:rFonts w:cstheme="minorHAnsi"/>
        </w:rPr>
        <w:t>sufficient</w:t>
      </w:r>
      <w:proofErr w:type="gramEnd"/>
      <w:r w:rsidRPr="00DE3894">
        <w:rPr>
          <w:rFonts w:cstheme="minorHAnsi"/>
        </w:rPr>
        <w:t xml:space="preserve"> to have an independent nominating committee that is responsible for appointing the ‘right’ CEO and directors to guide the firm? Alternatively, an independent nominating committee may be necessary but not </w:t>
      </w:r>
      <w:proofErr w:type="gramStart"/>
      <w:r w:rsidRPr="00DE3894">
        <w:rPr>
          <w:rFonts w:cstheme="minorHAnsi"/>
        </w:rPr>
        <w:t>sufficient</w:t>
      </w:r>
      <w:proofErr w:type="gramEnd"/>
      <w:r w:rsidRPr="00DE3894">
        <w:rPr>
          <w:rFonts w:cstheme="minorHAnsi"/>
        </w:rPr>
        <w:t xml:space="preserve">, with firms also needing a vigilant compensation committee that complements the nominating committee and ensures that a new CEO's compensation structure incentivizes value maximization. Furthermore, recent studies drawing on fuzzy set methodology have shown that performance is influenced simultaneously by multiple governance factors that operate as complex configurations (e.g., </w:t>
      </w:r>
      <w:proofErr w:type="spellStart"/>
      <w:r w:rsidRPr="00DE3894">
        <w:rPr>
          <w:rFonts w:cstheme="minorHAnsi"/>
        </w:rPr>
        <w:t>Misangyi</w:t>
      </w:r>
      <w:proofErr w:type="spellEnd"/>
      <w:r w:rsidRPr="00DE3894">
        <w:rPr>
          <w:rFonts w:cstheme="minorHAnsi"/>
        </w:rPr>
        <w:t xml:space="preserve"> and Acharya, </w:t>
      </w:r>
      <w:hyperlink r:id="rId340" w:anchor="joms12444-bib-0156" w:history="1">
        <w:r w:rsidRPr="00DE3894">
          <w:rPr>
            <w:rStyle w:val="Hyperlink"/>
            <w:rFonts w:eastAsiaTheme="majorEastAsia" w:cstheme="minorHAnsi"/>
            <w:b/>
            <w:bCs/>
            <w:color w:val="000000"/>
          </w:rPr>
          <w:t>2014</w:t>
        </w:r>
      </w:hyperlink>
      <w:r w:rsidRPr="00DE3894">
        <w:rPr>
          <w:rFonts w:cstheme="minorHAnsi"/>
        </w:rPr>
        <w:t>). Applying this logic to committees, scholars need to consider committee characteristics, such as size, composition, tenure, and expertise, as a configuration when examining their association with firm performance and other outcomes.</w:t>
      </w:r>
    </w:p>
    <w:p w14:paraId="2A489490" w14:textId="77777777" w:rsidR="00325B80" w:rsidRPr="00DE3894" w:rsidRDefault="00325B80" w:rsidP="00C66091">
      <w:pPr>
        <w:rPr>
          <w:rFonts w:cstheme="minorHAnsi"/>
        </w:rPr>
      </w:pPr>
      <w:r w:rsidRPr="00DE3894">
        <w:rPr>
          <w:rFonts w:cstheme="minorHAnsi"/>
        </w:rPr>
        <w:t xml:space="preserve">Another important committee phenomenon is directors who simultaneously serve on multiple committees. Such common membership is characterized by complex dynamics and interactions among directors. For example, </w:t>
      </w:r>
      <w:proofErr w:type="spellStart"/>
      <w:r w:rsidRPr="00DE3894">
        <w:rPr>
          <w:rFonts w:cstheme="minorHAnsi"/>
        </w:rPr>
        <w:t>Brandes</w:t>
      </w:r>
      <w:proofErr w:type="spellEnd"/>
      <w:r w:rsidRPr="00DE3894">
        <w:rPr>
          <w:rFonts w:cstheme="minorHAnsi"/>
        </w:rPr>
        <w:t xml:space="preserve"> et al. (</w:t>
      </w:r>
      <w:hyperlink r:id="rId341" w:anchor="joms12444-bib-0029" w:history="1">
        <w:r w:rsidRPr="00DE3894">
          <w:rPr>
            <w:rStyle w:val="Hyperlink"/>
            <w:rFonts w:eastAsiaTheme="majorEastAsia" w:cstheme="minorHAnsi"/>
            <w:b/>
            <w:bCs/>
            <w:color w:val="000000"/>
          </w:rPr>
          <w:t>2016</w:t>
        </w:r>
      </w:hyperlink>
      <w:r w:rsidRPr="00DE3894">
        <w:rPr>
          <w:rFonts w:cstheme="minorHAnsi"/>
        </w:rPr>
        <w:t>) found that directors serving simultaneously on audit and compensation committees act as important conduits for knowledge transfer between directors’ monitoring and incentive alignment duties, leading to lower executive compensation. In contrast, Liao and Hsu (</w:t>
      </w:r>
      <w:hyperlink r:id="rId342" w:anchor="joms12444-bib-0148" w:history="1">
        <w:r w:rsidRPr="00DE3894">
          <w:rPr>
            <w:rStyle w:val="Hyperlink"/>
            <w:rFonts w:eastAsiaTheme="majorEastAsia" w:cstheme="minorHAnsi"/>
            <w:b/>
            <w:bCs/>
            <w:color w:val="000000"/>
          </w:rPr>
          <w:t>2013</w:t>
        </w:r>
      </w:hyperlink>
      <w:r w:rsidRPr="00DE3894">
        <w:rPr>
          <w:rFonts w:cstheme="minorHAnsi"/>
        </w:rPr>
        <w:t>) find that common committee membership can make directors too busy, resulting in poorer earnings quality and reduced CEO pay‐performance sensitivity. These conflicting results indicate that further research into common membership is needed to determine whether the benefits of knowledge transfer outweigh the drawbacks of busyness (e.g., Ferris et al., </w:t>
      </w:r>
      <w:hyperlink r:id="rId343" w:anchor="joms12444-bib-0088" w:history="1">
        <w:r w:rsidRPr="00DE3894">
          <w:rPr>
            <w:rStyle w:val="Hyperlink"/>
            <w:rFonts w:eastAsiaTheme="majorEastAsia" w:cstheme="minorHAnsi"/>
            <w:b/>
            <w:bCs/>
            <w:color w:val="000000"/>
          </w:rPr>
          <w:t>2003</w:t>
        </w:r>
      </w:hyperlink>
      <w:r w:rsidRPr="00DE3894">
        <w:rPr>
          <w:rFonts w:cstheme="minorHAnsi"/>
        </w:rPr>
        <w:t>). A contingency perspective might bring better understanding to this question. For example, directors of firms in industries with greater uncertainty and unpredictability could face additional cognitive pressures that might overwhelm and further distract them, reducing their ability to effectively contribute to multiple committees.</w:t>
      </w:r>
    </w:p>
    <w:p w14:paraId="3D78172E" w14:textId="77777777" w:rsidR="00325B80" w:rsidRPr="00DE3894" w:rsidRDefault="00325B80" w:rsidP="00C66091">
      <w:pPr>
        <w:rPr>
          <w:rFonts w:cstheme="minorHAnsi"/>
        </w:rPr>
      </w:pPr>
      <w:r w:rsidRPr="00DE3894">
        <w:rPr>
          <w:rFonts w:cstheme="minorHAnsi"/>
        </w:rPr>
        <w:t>Further, the characteristics of such directors may influence their effectiveness. Retired directors may have additional time to devote to the firm, reducing problems associated with busyness. Alternatively, busyness may be a substantial problem if a director is a sitting CEO of another firm and has membership on multiple committees. Moreover, overlap might be particularly important for some critical board functions. For instance, CEO succession planning may be the purview of multiple committees: the nominating committee identifies, evaluates and hires new directors and ensures they buy into the importance of succession planning, while the compensation committee provides incentives to attract, develop and retain high potential executives. Ultimately, committees may have responsibilities geared toward accomplishing a common goal and coordinating activities among them may be critical to achieving that objective.</w:t>
      </w:r>
    </w:p>
    <w:p w14:paraId="431E0266" w14:textId="77777777" w:rsidR="00325B80" w:rsidRPr="00DE3894" w:rsidRDefault="00325B80" w:rsidP="00C66091">
      <w:pPr>
        <w:rPr>
          <w:rFonts w:cstheme="minorHAnsi"/>
        </w:rPr>
      </w:pPr>
      <w:r w:rsidRPr="00DE3894">
        <w:rPr>
          <w:rFonts w:cstheme="minorHAnsi"/>
        </w:rPr>
        <w:t>Finally, future research on common committee membership could focus on the degree to which committee interlocks create potentially harmful isomorphism. An influential director serving on multiple committees may compel each committee to function too similarly or frame issues and potential directions in the same manner. To the degree that committees help drive the firm forward through in‐depth discussion and a focus on key issues, interlocks may reduce the firm's ability to adapt and consider alternative directions in a meaningful fashion.</w:t>
      </w:r>
    </w:p>
    <w:p w14:paraId="714ECFDA"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Interactions of committees with the full corporate board</w:t>
      </w:r>
    </w:p>
    <w:p w14:paraId="7788E55D" w14:textId="77777777" w:rsidR="00325B80" w:rsidRPr="00DE3894" w:rsidRDefault="00325B80" w:rsidP="00C66091">
      <w:pPr>
        <w:rPr>
          <w:rFonts w:cstheme="minorHAnsi"/>
        </w:rPr>
      </w:pPr>
      <w:r w:rsidRPr="00DE3894">
        <w:rPr>
          <w:rFonts w:cstheme="minorHAnsi"/>
        </w:rPr>
        <w:t xml:space="preserve">From our review of the literature, another area with negligible prior research is the interactions between committees and the full board. A key feature of board committees is their ability to utilize specialized knowledge </w:t>
      </w:r>
      <w:r w:rsidRPr="00DE3894">
        <w:rPr>
          <w:rFonts w:cstheme="minorHAnsi"/>
        </w:rPr>
        <w:lastRenderedPageBreak/>
        <w:t>and skills (</w:t>
      </w:r>
      <w:proofErr w:type="spellStart"/>
      <w:r w:rsidRPr="00DE3894">
        <w:rPr>
          <w:rFonts w:cstheme="minorHAnsi"/>
        </w:rPr>
        <w:t>Kesner</w:t>
      </w:r>
      <w:proofErr w:type="spellEnd"/>
      <w:r w:rsidRPr="00DE3894">
        <w:rPr>
          <w:rFonts w:cstheme="minorHAnsi"/>
        </w:rPr>
        <w:t>, </w:t>
      </w:r>
      <w:hyperlink r:id="rId344" w:anchor="joms12444-bib-0133" w:history="1">
        <w:r w:rsidRPr="00DE3894">
          <w:rPr>
            <w:rStyle w:val="Hyperlink"/>
            <w:rFonts w:eastAsiaTheme="majorEastAsia" w:cstheme="minorHAnsi"/>
            <w:b/>
            <w:bCs/>
            <w:color w:val="000000"/>
          </w:rPr>
          <w:t>1988</w:t>
        </w:r>
      </w:hyperlink>
      <w:r w:rsidRPr="00DE3894">
        <w:rPr>
          <w:rFonts w:cstheme="minorHAnsi"/>
        </w:rPr>
        <w:t>), which allows them to perform specific tasks more efficiently and effectively than the full board. Since committees play an integral and complementary role to the full board, it is important for future research to provide a deeper and more comprehensive understanding of the relationships and interactions between board committees and the full board.</w:t>
      </w:r>
    </w:p>
    <w:p w14:paraId="59D414B3" w14:textId="77777777" w:rsidR="00325B80" w:rsidRPr="00DE3894" w:rsidRDefault="00325B80" w:rsidP="00C66091">
      <w:pPr>
        <w:rPr>
          <w:rFonts w:cstheme="minorHAnsi"/>
        </w:rPr>
      </w:pPr>
      <w:r w:rsidRPr="00DE3894">
        <w:rPr>
          <w:rFonts w:cstheme="minorHAnsi"/>
        </w:rPr>
        <w:t>Expertise and experience deserve further attention, examining the interaction of their specialized nature at the committee level and their general nature at the board level. For example, how does nominating committee expertise interact with other directors’ expertise to identify director candidates? While we can expect a positive relationship between nominating committee social capital and appointing prestigious directors, we speculate that other directors’ interlocks and network connections (e.g., their social capital) strengthen the relationship.</w:t>
      </w:r>
    </w:p>
    <w:p w14:paraId="382AF0DE" w14:textId="77777777" w:rsidR="00325B80" w:rsidRPr="00DE3894" w:rsidRDefault="00325B80" w:rsidP="00C66091">
      <w:pPr>
        <w:rPr>
          <w:rFonts w:cstheme="minorHAnsi"/>
        </w:rPr>
      </w:pPr>
      <w:r w:rsidRPr="00DE3894">
        <w:rPr>
          <w:rFonts w:cstheme="minorHAnsi"/>
        </w:rPr>
        <w:t xml:space="preserve">We believe it is also important to examine fit between structural characteristics, such as independence, of committees and the full board. While it is logical to expect that </w:t>
      </w:r>
      <w:proofErr w:type="gramStart"/>
      <w:r w:rsidRPr="00DE3894">
        <w:rPr>
          <w:rFonts w:cstheme="minorHAnsi"/>
        </w:rPr>
        <w:t>committee</w:t>
      </w:r>
      <w:proofErr w:type="gramEnd"/>
      <w:r w:rsidRPr="00DE3894">
        <w:rPr>
          <w:rFonts w:cstheme="minorHAnsi"/>
        </w:rPr>
        <w:t xml:space="preserve"> independence interacts with board independence to constrain managerial self‐serving </w:t>
      </w:r>
      <w:proofErr w:type="spellStart"/>
      <w:r w:rsidRPr="00DE3894">
        <w:rPr>
          <w:rFonts w:cstheme="minorHAnsi"/>
        </w:rPr>
        <w:t>behaviour</w:t>
      </w:r>
      <w:proofErr w:type="spellEnd"/>
      <w:r w:rsidRPr="00DE3894">
        <w:rPr>
          <w:rFonts w:cstheme="minorHAnsi"/>
        </w:rPr>
        <w:t xml:space="preserve"> and enhance firm performance, it would be interesting to examine how committee independence and lack of board independence impact firm performance. Can committee independence compensate for the lack of overall board independence? If true, such research can offer a new understanding of the equivocal findings on the effectiveness of board independence on firm performance (e.g., Dalton et al., </w:t>
      </w:r>
      <w:hyperlink r:id="rId345" w:anchor="joms12444-bib-0061" w:history="1">
        <w:r w:rsidRPr="00DE3894">
          <w:rPr>
            <w:rStyle w:val="Hyperlink"/>
            <w:rFonts w:eastAsiaTheme="majorEastAsia" w:cstheme="minorHAnsi"/>
            <w:b/>
            <w:bCs/>
            <w:color w:val="000000"/>
          </w:rPr>
          <w:t>1998</w:t>
        </w:r>
      </w:hyperlink>
      <w:r w:rsidRPr="00DE3894">
        <w:rPr>
          <w:rFonts w:cstheme="minorHAnsi"/>
        </w:rPr>
        <w:t xml:space="preserve">). It would also be interesting to examine the interaction of additional governance mechanisms, such as equity ownership. For example, is the compensation committee's equity ownership </w:t>
      </w:r>
      <w:proofErr w:type="gramStart"/>
      <w:r w:rsidRPr="00DE3894">
        <w:rPr>
          <w:rFonts w:cstheme="minorHAnsi"/>
        </w:rPr>
        <w:t>sufficient</w:t>
      </w:r>
      <w:proofErr w:type="gramEnd"/>
      <w:r w:rsidRPr="00DE3894">
        <w:rPr>
          <w:rFonts w:cstheme="minorHAnsi"/>
        </w:rPr>
        <w:t xml:space="preserve"> to constrain CEO total compensation and ensure CEO pay‐performance sensitivity, or does the compensation committee's equity ownership need to be paired with the full board's equity ownership for shareholder value maximization?</w:t>
      </w:r>
    </w:p>
    <w:p w14:paraId="62674652" w14:textId="77777777" w:rsidR="00325B80" w:rsidRPr="00DE3894" w:rsidRDefault="00325B80" w:rsidP="00C66091">
      <w:pPr>
        <w:rPr>
          <w:rFonts w:cstheme="minorHAnsi"/>
        </w:rPr>
      </w:pPr>
      <w:r w:rsidRPr="00DE3894">
        <w:rPr>
          <w:rFonts w:cstheme="minorHAnsi"/>
        </w:rPr>
        <w:t>Finally, the nested structure of committees within corporate boards is associated with directors having multiple work‐related identities (e.g., Johnson et al., </w:t>
      </w:r>
      <w:hyperlink r:id="rId346" w:anchor="joms12444-bib-0126" w:history="1">
        <w:r w:rsidRPr="00DE3894">
          <w:rPr>
            <w:rStyle w:val="Hyperlink"/>
            <w:rFonts w:eastAsiaTheme="majorEastAsia" w:cstheme="minorHAnsi"/>
            <w:b/>
            <w:bCs/>
            <w:color w:val="000000"/>
          </w:rPr>
          <w:t>2006</w:t>
        </w:r>
      </w:hyperlink>
      <w:r w:rsidRPr="00DE3894">
        <w:rPr>
          <w:rFonts w:cstheme="minorHAnsi"/>
        </w:rPr>
        <w:t xml:space="preserve">). Audit committee members, for example, associate themselves with the accounting and finance professions, with the audit committee, and with the firm's board. Given that identities can shape </w:t>
      </w:r>
      <w:proofErr w:type="spellStart"/>
      <w:r w:rsidRPr="00DE3894">
        <w:rPr>
          <w:rFonts w:cstheme="minorHAnsi"/>
        </w:rPr>
        <w:t>behaviour</w:t>
      </w:r>
      <w:proofErr w:type="spellEnd"/>
      <w:r w:rsidRPr="00DE3894">
        <w:rPr>
          <w:rFonts w:cstheme="minorHAnsi"/>
        </w:rPr>
        <w:t xml:space="preserve"> and the salience of a particular identity is dependent on the surrounding context (</w:t>
      </w:r>
      <w:proofErr w:type="spellStart"/>
      <w:r w:rsidRPr="00DE3894">
        <w:rPr>
          <w:rFonts w:cstheme="minorHAnsi"/>
        </w:rPr>
        <w:t>Ashforth</w:t>
      </w:r>
      <w:proofErr w:type="spellEnd"/>
      <w:r w:rsidRPr="00DE3894">
        <w:rPr>
          <w:rFonts w:cstheme="minorHAnsi"/>
        </w:rPr>
        <w:t>, </w:t>
      </w:r>
      <w:hyperlink r:id="rId347" w:anchor="joms12444-bib-0015" w:history="1">
        <w:r w:rsidRPr="00DE3894">
          <w:rPr>
            <w:rStyle w:val="Hyperlink"/>
            <w:rFonts w:eastAsiaTheme="majorEastAsia" w:cstheme="minorHAnsi"/>
            <w:b/>
            <w:bCs/>
            <w:color w:val="000000"/>
          </w:rPr>
          <w:t>2000</w:t>
        </w:r>
      </w:hyperlink>
      <w:r w:rsidRPr="00DE3894">
        <w:rPr>
          <w:rFonts w:cstheme="minorHAnsi"/>
        </w:rPr>
        <w:t>; Hillman et al., </w:t>
      </w:r>
      <w:hyperlink r:id="rId348" w:anchor="joms12444-bib-0118" w:history="1">
        <w:r w:rsidRPr="00DE3894">
          <w:rPr>
            <w:rStyle w:val="Hyperlink"/>
            <w:rFonts w:eastAsiaTheme="majorEastAsia" w:cstheme="minorHAnsi"/>
            <w:b/>
            <w:bCs/>
            <w:color w:val="000000"/>
          </w:rPr>
          <w:t>2008</w:t>
        </w:r>
      </w:hyperlink>
      <w:r w:rsidRPr="00DE3894">
        <w:rPr>
          <w:rFonts w:cstheme="minorHAnsi"/>
        </w:rPr>
        <w:t xml:space="preserve">), directors might exhibit different </w:t>
      </w:r>
      <w:proofErr w:type="spellStart"/>
      <w:r w:rsidRPr="00DE3894">
        <w:rPr>
          <w:rFonts w:cstheme="minorHAnsi"/>
        </w:rPr>
        <w:t>behaviours</w:t>
      </w:r>
      <w:proofErr w:type="spellEnd"/>
      <w:r w:rsidRPr="00DE3894">
        <w:rPr>
          <w:rFonts w:cstheme="minorHAnsi"/>
        </w:rPr>
        <w:t xml:space="preserve"> dependent on the role that they are currently serving. When a director is performing audit committee functions, he or she might focus on specific details regarding reporting accuracy (i.e., ‘the trees’). However, in full board meetings, the same director might stress the importance of long‐range planning and strategy (i.e., ‘the forest’). How might these multiple identities and potential identity conflicts impact the overall effectiveness of directors and their contribution to firm value creation? Overall, we believe that utilizing multi‐level analysis for committee and board research could enhance understanding their complex and multi‐faceted nature and relationships.</w:t>
      </w:r>
    </w:p>
    <w:p w14:paraId="2F01912E"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Board committees and directors' power</w:t>
      </w:r>
    </w:p>
    <w:p w14:paraId="6A2B5FEF" w14:textId="77777777" w:rsidR="00325B80" w:rsidRPr="00DE3894" w:rsidRDefault="00325B80" w:rsidP="00C66091">
      <w:pPr>
        <w:rPr>
          <w:rFonts w:cstheme="minorHAnsi"/>
        </w:rPr>
      </w:pPr>
      <w:r w:rsidRPr="00DE3894">
        <w:rPr>
          <w:rFonts w:cstheme="minorHAnsi"/>
        </w:rPr>
        <w:t>Prior work has also extensively examined committees’ impact on board decision‐making processes and organizational outcomes. In doing so, scholars have primarily focused on the committee as a level of analysis and relied on aggregating directors’ characteristics to theorize how and when committees are more likely to exercise power. While research advances our understanding of committees’ role in governing the firm, it has left many unanswered questions about the power of committee members.</w:t>
      </w:r>
    </w:p>
    <w:p w14:paraId="1D0C45F1" w14:textId="77777777" w:rsidR="00325B80" w:rsidRPr="00DE3894" w:rsidRDefault="00325B80" w:rsidP="00C66091">
      <w:pPr>
        <w:rPr>
          <w:rFonts w:cstheme="minorHAnsi"/>
        </w:rPr>
      </w:pPr>
      <w:r w:rsidRPr="00DE3894">
        <w:rPr>
          <w:rFonts w:cstheme="minorHAnsi"/>
        </w:rPr>
        <w:t>For example, committee chairs are likely to have greater power than other committee members, as the committee chair sets its agenda. Therefore, constructs often examined at the committee level, such as human or social capital through board interlocks, should be examined at the committee chair level. The committee chair's power may be enough to affect the firm regardless of the other members’ characteristics, rendering other directors’ capital moot.</w:t>
      </w:r>
    </w:p>
    <w:p w14:paraId="7AE3FA86" w14:textId="77777777" w:rsidR="00325B80" w:rsidRPr="00DE3894" w:rsidRDefault="00325B80" w:rsidP="00C66091">
      <w:pPr>
        <w:rPr>
          <w:rFonts w:cstheme="minorHAnsi"/>
        </w:rPr>
      </w:pPr>
      <w:r w:rsidRPr="00DE3894">
        <w:rPr>
          <w:rFonts w:cstheme="minorHAnsi"/>
        </w:rPr>
        <w:lastRenderedPageBreak/>
        <w:t>Future research could study how directors’ power associated with major committee membership is perceived by CEOs. Do CEOs try to limit the power of major board committee chairs and, if so, in what ways? One covert approach to undermine power is to push for the appointment of diverse and conflict‐prone directors who oppose and disagree with the committee chair, inhibiting committee social integration (see O'Reilly et al., </w:t>
      </w:r>
      <w:hyperlink r:id="rId349" w:anchor="joms12444-bib-0163" w:history="1">
        <w:r w:rsidRPr="00DE3894">
          <w:rPr>
            <w:rStyle w:val="Hyperlink"/>
            <w:rFonts w:eastAsiaTheme="majorEastAsia" w:cstheme="minorHAnsi"/>
            <w:b/>
            <w:bCs/>
            <w:color w:val="000000"/>
          </w:rPr>
          <w:t>1989</w:t>
        </w:r>
      </w:hyperlink>
      <w:r w:rsidRPr="00DE3894">
        <w:rPr>
          <w:rFonts w:cstheme="minorHAnsi"/>
        </w:rPr>
        <w:t>). Relatedly, what do CEOs do when they disagree with a major committee's decision? While, in some cases, CEOs may adapt to such a decision, they may also seek to control processes, not due to opportunism, but because they have better information. Additionally, if CEOs anticipate conflicts with a committee and its members, do they focus on developing relationships with committee members or do they seek ways to place similar or more supportive directors on that committee?</w:t>
      </w:r>
    </w:p>
    <w:p w14:paraId="170EEDEE" w14:textId="77777777" w:rsidR="00325B80" w:rsidRPr="00DE3894" w:rsidRDefault="00325B80" w:rsidP="00C66091">
      <w:pPr>
        <w:rPr>
          <w:rFonts w:cstheme="minorHAnsi"/>
        </w:rPr>
      </w:pPr>
      <w:r w:rsidRPr="00DE3894">
        <w:rPr>
          <w:rFonts w:cstheme="minorHAnsi"/>
        </w:rPr>
        <w:t>Furthermore, it would be interesting to examine how director turnover is affected by the power stemming from committee membership. Do directors on lower‐status and voluntary committees turn over more than directors on higher‐status, mandatory committees? On one hand, higher‐status committees are more visible, and their mistakes and ineffective decisions are more likely to lead to external pressure for members to resign (Arthaud‐Day et al., </w:t>
      </w:r>
      <w:hyperlink r:id="rId350" w:anchor="joms12444-bib-0014" w:history="1">
        <w:r w:rsidRPr="00DE3894">
          <w:rPr>
            <w:rStyle w:val="Hyperlink"/>
            <w:rFonts w:eastAsiaTheme="majorEastAsia" w:cstheme="minorHAnsi"/>
            <w:b/>
            <w:bCs/>
            <w:color w:val="000000"/>
          </w:rPr>
          <w:t>2006</w:t>
        </w:r>
      </w:hyperlink>
      <w:r w:rsidRPr="00DE3894">
        <w:rPr>
          <w:rFonts w:cstheme="minorHAnsi"/>
        </w:rPr>
        <w:t>). On the other hand, higher‐status committees garner more power for members to withstand such pressure.</w:t>
      </w:r>
    </w:p>
    <w:p w14:paraId="32CA71B1" w14:textId="77777777" w:rsidR="00325B80" w:rsidRPr="00DE3894" w:rsidRDefault="00325B80" w:rsidP="00C66091">
      <w:pPr>
        <w:rPr>
          <w:rFonts w:cstheme="minorHAnsi"/>
        </w:rPr>
      </w:pPr>
      <w:r w:rsidRPr="00DE3894">
        <w:rPr>
          <w:rFonts w:cstheme="minorHAnsi"/>
        </w:rPr>
        <w:t>Addressing these questions associated with CEO and director power creates a challenge for scholars. Utilizing established board capital measures, such as functional categories (see Hillman et al., </w:t>
      </w:r>
      <w:hyperlink r:id="rId351" w:anchor="joms12444-bib-0115" w:history="1">
        <w:r w:rsidRPr="00DE3894">
          <w:rPr>
            <w:rStyle w:val="Hyperlink"/>
            <w:rFonts w:eastAsiaTheme="majorEastAsia" w:cstheme="minorHAnsi"/>
            <w:b/>
            <w:bCs/>
            <w:color w:val="000000"/>
          </w:rPr>
          <w:t>2000</w:t>
        </w:r>
      </w:hyperlink>
      <w:r w:rsidRPr="00DE3894">
        <w:rPr>
          <w:rFonts w:cstheme="minorHAnsi"/>
        </w:rPr>
        <w:t>) and measuring directors’ industry embeddedness, expertise and interlocks (see Haynes and Hillman, </w:t>
      </w:r>
      <w:hyperlink r:id="rId352" w:anchor="joms12444-bib-0110" w:history="1">
        <w:r w:rsidRPr="00DE3894">
          <w:rPr>
            <w:rStyle w:val="Hyperlink"/>
            <w:rFonts w:eastAsiaTheme="majorEastAsia" w:cstheme="minorHAnsi"/>
            <w:b/>
            <w:bCs/>
            <w:color w:val="000000"/>
          </w:rPr>
          <w:t>2010</w:t>
        </w:r>
      </w:hyperlink>
      <w:r w:rsidRPr="00DE3894">
        <w:rPr>
          <w:rFonts w:cstheme="minorHAnsi"/>
        </w:rPr>
        <w:t>), may begin to address challenges at the committee level. Archival measures of CEO (see Finkelstein, </w:t>
      </w:r>
      <w:hyperlink r:id="rId353" w:anchor="joms12444-bib-0093" w:history="1">
        <w:r w:rsidRPr="00DE3894">
          <w:rPr>
            <w:rStyle w:val="Hyperlink"/>
            <w:rFonts w:eastAsiaTheme="majorEastAsia" w:cstheme="minorHAnsi"/>
            <w:b/>
            <w:bCs/>
            <w:color w:val="000000"/>
          </w:rPr>
          <w:t>1992</w:t>
        </w:r>
      </w:hyperlink>
      <w:r w:rsidRPr="00DE3894">
        <w:rPr>
          <w:rFonts w:cstheme="minorHAnsi"/>
        </w:rPr>
        <w:t>) and director power (see Westphal and Zajac, </w:t>
      </w:r>
      <w:hyperlink r:id="rId354" w:anchor="joms12444-bib-0193" w:history="1">
        <w:r w:rsidRPr="00DE3894">
          <w:rPr>
            <w:rStyle w:val="Hyperlink"/>
            <w:rFonts w:eastAsiaTheme="majorEastAsia" w:cstheme="minorHAnsi"/>
            <w:b/>
            <w:bCs/>
            <w:color w:val="000000"/>
          </w:rPr>
          <w:t>1995</w:t>
        </w:r>
      </w:hyperlink>
      <w:r w:rsidRPr="00DE3894">
        <w:rPr>
          <w:rFonts w:cstheme="minorHAnsi"/>
        </w:rPr>
        <w:t>) may also be beneficial for examining committee member power. However, if scholars are going to better understand power in committees, or how CEO power may or may not overcome a powerful committee chair, we recommend the development of new scales and interview methodologies. We endorse an updated version of scales developed by Pearce and Zahra (</w:t>
      </w:r>
      <w:hyperlink r:id="rId355" w:anchor="joms12444-bib-0164" w:history="1">
        <w:r w:rsidRPr="00DE3894">
          <w:rPr>
            <w:rStyle w:val="Hyperlink"/>
            <w:rFonts w:eastAsiaTheme="majorEastAsia" w:cstheme="minorHAnsi"/>
            <w:b/>
            <w:bCs/>
            <w:color w:val="000000"/>
          </w:rPr>
          <w:t>1991</w:t>
        </w:r>
      </w:hyperlink>
      <w:r w:rsidRPr="00DE3894">
        <w:rPr>
          <w:rFonts w:cstheme="minorHAnsi"/>
        </w:rPr>
        <w:t>) that focus on ethics, process, style and effectiveness of committees. Scholars would then interview committee members during their available time when the board is meeting.</w:t>
      </w:r>
    </w:p>
    <w:p w14:paraId="1B786FEA"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A more comprehensive view of independence</w:t>
      </w:r>
    </w:p>
    <w:p w14:paraId="766A2AF6" w14:textId="77777777" w:rsidR="00325B80" w:rsidRPr="00DE3894" w:rsidRDefault="00325B80" w:rsidP="00C66091">
      <w:pPr>
        <w:rPr>
          <w:rFonts w:cstheme="minorHAnsi"/>
        </w:rPr>
      </w:pPr>
      <w:r w:rsidRPr="00DE3894">
        <w:rPr>
          <w:rFonts w:cstheme="minorHAnsi"/>
        </w:rPr>
        <w:t>The predominance of independent boards post‐SOX may have made research examining board independence somewhat obsolete (Joseph et al., </w:t>
      </w:r>
      <w:hyperlink r:id="rId356" w:anchor="joms12444-bib-0129" w:history="1">
        <w:r w:rsidRPr="00DE3894">
          <w:rPr>
            <w:rStyle w:val="Hyperlink"/>
            <w:rFonts w:eastAsiaTheme="majorEastAsia" w:cstheme="minorHAnsi"/>
            <w:b/>
            <w:bCs/>
            <w:color w:val="000000"/>
          </w:rPr>
          <w:t>2014</w:t>
        </w:r>
      </w:hyperlink>
      <w:r w:rsidRPr="00DE3894">
        <w:rPr>
          <w:rFonts w:cstheme="minorHAnsi"/>
        </w:rPr>
        <w:t>). However, it has also opened up avenues for new research examining different director characteristics (Krause et al., </w:t>
      </w:r>
      <w:hyperlink r:id="rId357" w:anchor="joms12444-bib-0139" w:history="1">
        <w:r w:rsidRPr="00DE3894">
          <w:rPr>
            <w:rStyle w:val="Hyperlink"/>
            <w:rFonts w:eastAsiaTheme="majorEastAsia" w:cstheme="minorHAnsi"/>
            <w:b/>
            <w:bCs/>
            <w:color w:val="000000"/>
          </w:rPr>
          <w:t>2013</w:t>
        </w:r>
      </w:hyperlink>
      <w:r w:rsidRPr="00DE3894">
        <w:rPr>
          <w:rFonts w:cstheme="minorHAnsi"/>
        </w:rPr>
        <w:t>). Indeed, the role of independence in committee composition and function is a rich topic for employing more refined predictors of committee membership with an emphasis on professional affiliations and social connections.</w:t>
      </w:r>
    </w:p>
    <w:p w14:paraId="61FF2018" w14:textId="77777777" w:rsidR="00325B80" w:rsidRPr="00DE3894" w:rsidRDefault="00325B80" w:rsidP="00C66091">
      <w:pPr>
        <w:rPr>
          <w:rFonts w:cstheme="minorHAnsi"/>
        </w:rPr>
      </w:pPr>
      <w:r w:rsidRPr="00DE3894">
        <w:rPr>
          <w:rFonts w:cstheme="minorHAnsi"/>
        </w:rPr>
        <w:t>We found that 34 studies operationalized independence in our review, yet only 13 studies used samples that spanned pre‐ and post‐SOX enactment in 2002, and only four studies used samples solely after SOX. Studies using samples prior to SOX often applied simpler measures of independence, such as no relationship with management (e.g., Callahan et al., </w:t>
      </w:r>
      <w:hyperlink r:id="rId358" w:anchor="joms12444-bib-0035" w:history="1">
        <w:r w:rsidRPr="00DE3894">
          <w:rPr>
            <w:rStyle w:val="Hyperlink"/>
            <w:rFonts w:eastAsiaTheme="majorEastAsia" w:cstheme="minorHAnsi"/>
            <w:b/>
            <w:bCs/>
            <w:color w:val="000000"/>
          </w:rPr>
          <w:t>2003</w:t>
        </w:r>
      </w:hyperlink>
      <w:r w:rsidRPr="00DE3894">
        <w:rPr>
          <w:rFonts w:cstheme="minorHAnsi"/>
        </w:rPr>
        <w:t>) or the majority of directors on the committee having not been employed by the firm (e.g., Krishnan, </w:t>
      </w:r>
      <w:hyperlink r:id="rId359" w:anchor="joms12444-bib-0140" w:history="1">
        <w:r w:rsidRPr="00DE3894">
          <w:rPr>
            <w:rStyle w:val="Hyperlink"/>
            <w:rFonts w:eastAsiaTheme="majorEastAsia" w:cstheme="minorHAnsi"/>
            <w:b/>
            <w:bCs/>
            <w:color w:val="000000"/>
          </w:rPr>
          <w:t>2005</w:t>
        </w:r>
      </w:hyperlink>
      <w:r w:rsidRPr="00DE3894">
        <w:rPr>
          <w:rFonts w:cstheme="minorHAnsi"/>
        </w:rPr>
        <w:t xml:space="preserve">). For research utilizing samples partially or fully after SOX, we see greater consideration of all types of prior and current relationships and affiliations. </w:t>
      </w:r>
      <w:proofErr w:type="spellStart"/>
      <w:r w:rsidRPr="00DE3894">
        <w:rPr>
          <w:rFonts w:cstheme="minorHAnsi"/>
        </w:rPr>
        <w:t>Bruynseels</w:t>
      </w:r>
      <w:proofErr w:type="spellEnd"/>
      <w:r w:rsidRPr="00DE3894">
        <w:rPr>
          <w:rFonts w:cstheme="minorHAnsi"/>
        </w:rPr>
        <w:t xml:space="preserve"> and </w:t>
      </w:r>
      <w:proofErr w:type="spellStart"/>
      <w:r w:rsidRPr="00DE3894">
        <w:rPr>
          <w:rFonts w:cstheme="minorHAnsi"/>
        </w:rPr>
        <w:t>Cardinaels</w:t>
      </w:r>
      <w:proofErr w:type="spellEnd"/>
      <w:r w:rsidRPr="00DE3894">
        <w:rPr>
          <w:rFonts w:cstheme="minorHAnsi"/>
        </w:rPr>
        <w:t xml:space="preserve"> (</w:t>
      </w:r>
      <w:hyperlink r:id="rId360" w:anchor="joms12444-bib-0031" w:history="1">
        <w:r w:rsidRPr="00DE3894">
          <w:rPr>
            <w:rStyle w:val="Hyperlink"/>
            <w:rFonts w:eastAsiaTheme="majorEastAsia" w:cstheme="minorHAnsi"/>
            <w:b/>
            <w:bCs/>
            <w:color w:val="000000"/>
          </w:rPr>
          <w:t>2013</w:t>
        </w:r>
      </w:hyperlink>
      <w:r w:rsidRPr="00DE3894">
        <w:rPr>
          <w:rFonts w:cstheme="minorHAnsi"/>
        </w:rPr>
        <w:t xml:space="preserve">), for instance, considered social network ties between audit committee members and the CEO, finding that such ties influence the firm's financial reporting </w:t>
      </w:r>
      <w:proofErr w:type="spellStart"/>
      <w:r w:rsidRPr="00DE3894">
        <w:rPr>
          <w:rFonts w:cstheme="minorHAnsi"/>
        </w:rPr>
        <w:t>behaviour</w:t>
      </w:r>
      <w:proofErr w:type="spellEnd"/>
      <w:r w:rsidRPr="00DE3894">
        <w:rPr>
          <w:rFonts w:cstheme="minorHAnsi"/>
        </w:rPr>
        <w:t>, while Hwang and Kim (</w:t>
      </w:r>
      <w:hyperlink r:id="rId361" w:anchor="joms12444-bib-0124" w:history="1">
        <w:r w:rsidRPr="00DE3894">
          <w:rPr>
            <w:rStyle w:val="Hyperlink"/>
            <w:rFonts w:eastAsiaTheme="majorEastAsia" w:cstheme="minorHAnsi"/>
            <w:b/>
            <w:bCs/>
            <w:color w:val="000000"/>
          </w:rPr>
          <w:t>2009</w:t>
        </w:r>
      </w:hyperlink>
      <w:r w:rsidRPr="00DE3894">
        <w:rPr>
          <w:rFonts w:cstheme="minorHAnsi"/>
        </w:rPr>
        <w:t>) utilized an extensive array of possible social linkages between audit committee members and CEOs in a pre‐ and post‐SOX sample, finding that CEOs receive larger bonuses when audit committees, despite being conventionally independent, are socially linked.</w:t>
      </w:r>
    </w:p>
    <w:p w14:paraId="137F14F5" w14:textId="77777777" w:rsidR="00325B80" w:rsidRPr="00DE3894" w:rsidRDefault="00325B80" w:rsidP="00C66091">
      <w:pPr>
        <w:rPr>
          <w:rFonts w:cstheme="minorHAnsi"/>
        </w:rPr>
      </w:pPr>
      <w:r w:rsidRPr="00DE3894">
        <w:rPr>
          <w:rFonts w:cstheme="minorHAnsi"/>
        </w:rPr>
        <w:t xml:space="preserve">Future research that more extensively captures committee members’ expertise and histories, with an emphasis on past personal and professional relationships, offers the opportunity to bridge social networking and social </w:t>
      </w:r>
      <w:r w:rsidRPr="00DE3894">
        <w:rPr>
          <w:rFonts w:cstheme="minorHAnsi"/>
        </w:rPr>
        <w:lastRenderedPageBreak/>
        <w:t xml:space="preserve">exchange theories with agency theory to offer fresh, wide‐ranging insights regarding committee members meeting their fiduciary duties. Additionally, committee members’ alignment with the current CEO may also influence their execution of fiduciary duties. Prior research offers evidence that directors without any formal ties to the firm may refrain from independent decision making due to social and other relational ties with the CEO (Westphal and </w:t>
      </w:r>
      <w:proofErr w:type="spellStart"/>
      <w:r w:rsidRPr="00DE3894">
        <w:rPr>
          <w:rFonts w:cstheme="minorHAnsi"/>
        </w:rPr>
        <w:t>Graebner</w:t>
      </w:r>
      <w:proofErr w:type="spellEnd"/>
      <w:r w:rsidRPr="00DE3894">
        <w:rPr>
          <w:rFonts w:cstheme="minorHAnsi"/>
        </w:rPr>
        <w:t>, </w:t>
      </w:r>
      <w:hyperlink r:id="rId362" w:anchor="joms12444-bib-0192" w:history="1">
        <w:r w:rsidRPr="00DE3894">
          <w:rPr>
            <w:rStyle w:val="Hyperlink"/>
            <w:rFonts w:eastAsiaTheme="majorEastAsia" w:cstheme="minorHAnsi"/>
            <w:b/>
            <w:bCs/>
            <w:color w:val="000000"/>
          </w:rPr>
          <w:t>2010</w:t>
        </w:r>
      </w:hyperlink>
      <w:r w:rsidRPr="00DE3894">
        <w:rPr>
          <w:rFonts w:cstheme="minorHAnsi"/>
        </w:rPr>
        <w:t>). We recommend future studies that consider the breadth of social dependence and how various ties and connections (e.g., joint membership in clubs and associations, graduation from the same university cohort) influence a committee's ability to perform its duties.</w:t>
      </w:r>
    </w:p>
    <w:p w14:paraId="0D53C57C" w14:textId="77777777" w:rsidR="00325B80" w:rsidRPr="00DE3894" w:rsidRDefault="00325B80" w:rsidP="00C66091">
      <w:pPr>
        <w:rPr>
          <w:rFonts w:cstheme="minorHAnsi"/>
        </w:rPr>
      </w:pPr>
      <w:r w:rsidRPr="00DE3894">
        <w:rPr>
          <w:rFonts w:cstheme="minorHAnsi"/>
        </w:rPr>
        <w:t>We also encourage a far greater examination of board member longevity and independence. An examination of interdependence, in which directors are conventionally independent but began serving as director after the CEO started in his or her position (see Dalton et al., </w:t>
      </w:r>
      <w:hyperlink r:id="rId363" w:anchor="joms12444-bib-0061" w:history="1">
        <w:r w:rsidRPr="00DE3894">
          <w:rPr>
            <w:rStyle w:val="Hyperlink"/>
            <w:rFonts w:eastAsiaTheme="majorEastAsia" w:cstheme="minorHAnsi"/>
            <w:b/>
            <w:bCs/>
            <w:color w:val="000000"/>
          </w:rPr>
          <w:t>1998</w:t>
        </w:r>
      </w:hyperlink>
      <w:r w:rsidRPr="00DE3894">
        <w:rPr>
          <w:rFonts w:cstheme="minorHAnsi"/>
        </w:rPr>
        <w:t xml:space="preserve">), may improve scholarly understanding of whether CEOs are able to choose more sympathetic directors and how those directors influence committee outcomes. Alternatively, long‐serving board members may have a strong familiarity with firm strategies and operations or may have developed close relationships with firm executives and other board members. Future studies examining whether committee member longevity and ability to act independently may help scholars resolve previous ambiguous findings, such as those associated with the relationship of committee independence and CEO compensation (e.g., </w:t>
      </w:r>
      <w:proofErr w:type="spellStart"/>
      <w:r w:rsidRPr="00DE3894">
        <w:rPr>
          <w:rFonts w:cstheme="minorHAnsi"/>
        </w:rPr>
        <w:t>Faulkender</w:t>
      </w:r>
      <w:proofErr w:type="spellEnd"/>
      <w:r w:rsidRPr="00DE3894">
        <w:rPr>
          <w:rFonts w:cstheme="minorHAnsi"/>
        </w:rPr>
        <w:t xml:space="preserve"> and Yang, </w:t>
      </w:r>
      <w:hyperlink r:id="rId364" w:anchor="joms12444-bib-0085" w:history="1">
        <w:r w:rsidRPr="00DE3894">
          <w:rPr>
            <w:rStyle w:val="Hyperlink"/>
            <w:rFonts w:eastAsiaTheme="majorEastAsia" w:cstheme="minorHAnsi"/>
            <w:b/>
            <w:bCs/>
            <w:color w:val="000000"/>
          </w:rPr>
          <w:t>2010</w:t>
        </w:r>
      </w:hyperlink>
      <w:r w:rsidRPr="00DE3894">
        <w:rPr>
          <w:rFonts w:cstheme="minorHAnsi"/>
        </w:rPr>
        <w:t>).</w:t>
      </w:r>
    </w:p>
    <w:p w14:paraId="61CBEEA7" w14:textId="77777777" w:rsidR="00325B80" w:rsidRPr="00DE3894" w:rsidRDefault="00325B80" w:rsidP="00C66091">
      <w:pPr>
        <w:rPr>
          <w:rFonts w:cstheme="minorHAnsi"/>
        </w:rPr>
      </w:pPr>
      <w:r w:rsidRPr="00DE3894">
        <w:rPr>
          <w:rFonts w:cstheme="minorHAnsi"/>
        </w:rPr>
        <w:t xml:space="preserve">Only a handful of studies consider the effects of ownership among committee members on committee composition and outcomes, with research largely </w:t>
      </w:r>
      <w:proofErr w:type="spellStart"/>
      <w:r w:rsidRPr="00DE3894">
        <w:rPr>
          <w:rFonts w:cstheme="minorHAnsi"/>
        </w:rPr>
        <w:t>centred</w:t>
      </w:r>
      <w:proofErr w:type="spellEnd"/>
      <w:r w:rsidRPr="00DE3894">
        <w:rPr>
          <w:rFonts w:cstheme="minorHAnsi"/>
        </w:rPr>
        <w:t xml:space="preserve"> on </w:t>
      </w:r>
      <w:proofErr w:type="spellStart"/>
      <w:r w:rsidRPr="00DE3894">
        <w:rPr>
          <w:rFonts w:cstheme="minorHAnsi"/>
        </w:rPr>
        <w:t>blockholders</w:t>
      </w:r>
      <w:proofErr w:type="spellEnd"/>
      <w:r w:rsidRPr="00DE3894">
        <w:rPr>
          <w:rFonts w:cstheme="minorHAnsi"/>
        </w:rPr>
        <w:t xml:space="preserve"> on committees (e.g., </w:t>
      </w:r>
      <w:proofErr w:type="spellStart"/>
      <w:r w:rsidRPr="00DE3894">
        <w:rPr>
          <w:rFonts w:cstheme="minorHAnsi"/>
        </w:rPr>
        <w:t>Bebchuk</w:t>
      </w:r>
      <w:proofErr w:type="spellEnd"/>
      <w:r w:rsidRPr="00DE3894">
        <w:rPr>
          <w:rFonts w:cstheme="minorHAnsi"/>
        </w:rPr>
        <w:t xml:space="preserve"> et al., </w:t>
      </w:r>
      <w:hyperlink r:id="rId365" w:anchor="joms12444-bib-0018" w:history="1">
        <w:r w:rsidRPr="00DE3894">
          <w:rPr>
            <w:rStyle w:val="Hyperlink"/>
            <w:rFonts w:eastAsiaTheme="majorEastAsia" w:cstheme="minorHAnsi"/>
            <w:b/>
            <w:bCs/>
            <w:color w:val="000000"/>
          </w:rPr>
          <w:t>2010</w:t>
        </w:r>
      </w:hyperlink>
      <w:r w:rsidRPr="00DE3894">
        <w:rPr>
          <w:rFonts w:cstheme="minorHAnsi"/>
        </w:rPr>
        <w:t>; Callaghan et al., </w:t>
      </w:r>
      <w:hyperlink r:id="rId366" w:anchor="joms12444-bib-0034" w:history="1">
        <w:r w:rsidRPr="00DE3894">
          <w:rPr>
            <w:rStyle w:val="Hyperlink"/>
            <w:rFonts w:eastAsiaTheme="majorEastAsia" w:cstheme="minorHAnsi"/>
            <w:b/>
            <w:bCs/>
            <w:color w:val="000000"/>
          </w:rPr>
          <w:t>2004</w:t>
        </w:r>
      </w:hyperlink>
      <w:r w:rsidRPr="00DE3894">
        <w:rPr>
          <w:rFonts w:cstheme="minorHAnsi"/>
        </w:rPr>
        <w:t>; Yermack, </w:t>
      </w:r>
      <w:hyperlink r:id="rId367" w:anchor="joms12444-bib-0195" w:history="1">
        <w:r w:rsidRPr="00DE3894">
          <w:rPr>
            <w:rStyle w:val="Hyperlink"/>
            <w:rFonts w:eastAsiaTheme="majorEastAsia" w:cstheme="minorHAnsi"/>
            <w:b/>
            <w:bCs/>
            <w:color w:val="000000"/>
          </w:rPr>
          <w:t>1997</w:t>
        </w:r>
      </w:hyperlink>
      <w:r w:rsidRPr="00DE3894">
        <w:rPr>
          <w:rFonts w:cstheme="minorHAnsi"/>
        </w:rPr>
        <w:t>). Future research could draw from power theories to explore whether directors with greater equity ownership are more likely to gain influence on certain committees. For instance, a director who holds more equity may be more likely to become committee chair and, thus, control the agenda. Exploratory research may even reveal which committees are thought to be most powerful given which committee seats and chairs are held by powerful directors. Further, scholars may use research on equity among directors to explore whether the equity concentration of committee members may improve monitoring among audit committee members or enhance shareholder value creation through executive compensation. Such findings may build on research by Deutsch et al. (</w:t>
      </w:r>
      <w:hyperlink r:id="rId368" w:anchor="joms12444-bib-0067" w:history="1">
        <w:r w:rsidRPr="00DE3894">
          <w:rPr>
            <w:rStyle w:val="Hyperlink"/>
            <w:rFonts w:eastAsiaTheme="majorEastAsia" w:cstheme="minorHAnsi"/>
            <w:b/>
            <w:bCs/>
            <w:color w:val="000000"/>
          </w:rPr>
          <w:t>2011</w:t>
        </w:r>
      </w:hyperlink>
      <w:r w:rsidRPr="00DE3894">
        <w:rPr>
          <w:rFonts w:cstheme="minorHAnsi"/>
        </w:rPr>
        <w:t xml:space="preserve">) who identified that stock options provided to directors are more effective in encouraging firm risk than those provided to CEOs. Finally, it may be beneficial to utilize prior research on the types of institutional investors and </w:t>
      </w:r>
      <w:proofErr w:type="spellStart"/>
      <w:r w:rsidRPr="00DE3894">
        <w:rPr>
          <w:rFonts w:cstheme="minorHAnsi"/>
        </w:rPr>
        <w:t>blockholders</w:t>
      </w:r>
      <w:proofErr w:type="spellEnd"/>
      <w:r w:rsidRPr="00DE3894">
        <w:rPr>
          <w:rFonts w:cstheme="minorHAnsi"/>
        </w:rPr>
        <w:t xml:space="preserve"> to explore whether differences in owner preferences influence committee outcomes. For instance, the existence of a transient institutional investor on the compensation committee may result in a significantly different executive compensation arrangement than one in which a dedicated institutional investor was appointed to the committee. Such arrangements may result in greater principal‐principal conflicts.</w:t>
      </w:r>
    </w:p>
    <w:p w14:paraId="678F56E1" w14:textId="77777777" w:rsidR="00325B80" w:rsidRPr="00DE3894" w:rsidRDefault="00325B80" w:rsidP="00C66091">
      <w:pPr>
        <w:pStyle w:val="Heading2"/>
        <w:rPr>
          <w:rFonts w:asciiTheme="minorHAnsi" w:hAnsiTheme="minorHAnsi" w:cstheme="minorHAnsi"/>
        </w:rPr>
      </w:pPr>
      <w:r w:rsidRPr="00DE3894">
        <w:rPr>
          <w:rFonts w:asciiTheme="minorHAnsi" w:hAnsiTheme="minorHAnsi" w:cstheme="minorHAnsi"/>
        </w:rPr>
        <w:t>Methodological Improvements</w:t>
      </w:r>
    </w:p>
    <w:p w14:paraId="0104EA42" w14:textId="77777777" w:rsidR="00325B80" w:rsidRPr="00DE3894" w:rsidRDefault="00325B80" w:rsidP="00C66091">
      <w:pPr>
        <w:pStyle w:val="Heading3"/>
        <w:rPr>
          <w:rFonts w:asciiTheme="minorHAnsi" w:hAnsiTheme="minorHAnsi" w:cstheme="minorHAnsi"/>
          <w:b/>
          <w:bCs/>
        </w:rPr>
      </w:pPr>
      <w:r w:rsidRPr="00DE3894">
        <w:rPr>
          <w:rFonts w:asciiTheme="minorHAnsi" w:hAnsiTheme="minorHAnsi" w:cstheme="minorHAnsi"/>
        </w:rPr>
        <w:t>Endogeneity</w:t>
      </w:r>
    </w:p>
    <w:p w14:paraId="349B8466" w14:textId="77777777" w:rsidR="00325B80" w:rsidRPr="00DE3894" w:rsidRDefault="00325B80" w:rsidP="00C66091">
      <w:pPr>
        <w:rPr>
          <w:rFonts w:cstheme="minorHAnsi"/>
        </w:rPr>
      </w:pPr>
      <w:proofErr w:type="spellStart"/>
      <w:r w:rsidRPr="00DE3894">
        <w:rPr>
          <w:rFonts w:cstheme="minorHAnsi"/>
        </w:rPr>
        <w:t>Hermalin</w:t>
      </w:r>
      <w:proofErr w:type="spellEnd"/>
      <w:r w:rsidRPr="00DE3894">
        <w:rPr>
          <w:rFonts w:cstheme="minorHAnsi"/>
        </w:rPr>
        <w:t xml:space="preserve"> and </w:t>
      </w:r>
      <w:proofErr w:type="spellStart"/>
      <w:r w:rsidRPr="00DE3894">
        <w:rPr>
          <w:rFonts w:cstheme="minorHAnsi"/>
        </w:rPr>
        <w:t>Weisbach</w:t>
      </w:r>
      <w:proofErr w:type="spellEnd"/>
      <w:r w:rsidRPr="00DE3894">
        <w:rPr>
          <w:rFonts w:cstheme="minorHAnsi"/>
        </w:rPr>
        <w:t xml:space="preserve"> (</w:t>
      </w:r>
      <w:hyperlink r:id="rId369" w:anchor="joms12444-bib-0113" w:history="1">
        <w:r w:rsidRPr="00DE3894">
          <w:rPr>
            <w:rStyle w:val="Hyperlink"/>
            <w:rFonts w:eastAsiaTheme="majorEastAsia" w:cstheme="minorHAnsi"/>
            <w:b/>
            <w:bCs/>
            <w:color w:val="000000"/>
          </w:rPr>
          <w:t>2001</w:t>
        </w:r>
      </w:hyperlink>
      <w:r w:rsidRPr="00DE3894">
        <w:rPr>
          <w:rFonts w:cstheme="minorHAnsi"/>
        </w:rPr>
        <w:t>) asserted that since boards are developed by firms to address potential agency problems, studies examining boards suffer from endogeneity as the variables of interest are often endogenous. Additionally, since a director's membership on a committee is not random, the relationships between members’ characteristics and various firm and board outcomes are likely to be endogenous. For example, prior research has examined how compensation committee members’ diversity, pay, and social status (Belliveau et al., </w:t>
      </w:r>
      <w:hyperlink r:id="rId370" w:anchor="joms12444-bib-0023" w:history="1">
        <w:r w:rsidRPr="00DE3894">
          <w:rPr>
            <w:rStyle w:val="Hyperlink"/>
            <w:rFonts w:eastAsiaTheme="majorEastAsia" w:cstheme="minorHAnsi"/>
            <w:b/>
            <w:bCs/>
            <w:color w:val="000000"/>
          </w:rPr>
          <w:t>1996</w:t>
        </w:r>
      </w:hyperlink>
      <w:r w:rsidRPr="00DE3894">
        <w:rPr>
          <w:rFonts w:cstheme="minorHAnsi"/>
        </w:rPr>
        <w:t xml:space="preserve">; </w:t>
      </w:r>
      <w:proofErr w:type="spellStart"/>
      <w:r w:rsidRPr="00DE3894">
        <w:rPr>
          <w:rFonts w:cstheme="minorHAnsi"/>
        </w:rPr>
        <w:t>Conyon</w:t>
      </w:r>
      <w:proofErr w:type="spellEnd"/>
      <w:r w:rsidRPr="00DE3894">
        <w:rPr>
          <w:rFonts w:cstheme="minorHAnsi"/>
        </w:rPr>
        <w:t xml:space="preserve"> and He, </w:t>
      </w:r>
      <w:hyperlink r:id="rId371" w:anchor="joms12444-bib-0055" w:history="1">
        <w:r w:rsidRPr="00DE3894">
          <w:rPr>
            <w:rStyle w:val="Hyperlink"/>
            <w:rFonts w:eastAsiaTheme="majorEastAsia" w:cstheme="minorHAnsi"/>
            <w:b/>
            <w:bCs/>
            <w:color w:val="000000"/>
          </w:rPr>
          <w:t>2004</w:t>
        </w:r>
      </w:hyperlink>
      <w:r w:rsidRPr="00DE3894">
        <w:rPr>
          <w:rFonts w:cstheme="minorHAnsi"/>
        </w:rPr>
        <w:t xml:space="preserve">; </w:t>
      </w:r>
      <w:proofErr w:type="spellStart"/>
      <w:r w:rsidRPr="00DE3894">
        <w:rPr>
          <w:rFonts w:cstheme="minorHAnsi"/>
        </w:rPr>
        <w:t>Conyon</w:t>
      </w:r>
      <w:proofErr w:type="spellEnd"/>
      <w:r w:rsidRPr="00DE3894">
        <w:rPr>
          <w:rFonts w:cstheme="minorHAnsi"/>
        </w:rPr>
        <w:t xml:space="preserve"> and Peck, 2004) impact executive compensation. Yet, directors are appointed to the compensation committee based on their prior experiences and </w:t>
      </w:r>
      <w:proofErr w:type="spellStart"/>
      <w:r w:rsidRPr="00DE3894">
        <w:rPr>
          <w:rFonts w:cstheme="minorHAnsi"/>
        </w:rPr>
        <w:t>behaviours</w:t>
      </w:r>
      <w:proofErr w:type="spellEnd"/>
      <w:r w:rsidRPr="00DE3894">
        <w:rPr>
          <w:rFonts w:cstheme="minorHAnsi"/>
        </w:rPr>
        <w:t xml:space="preserve"> (e.g., Bilimoria and </w:t>
      </w:r>
      <w:proofErr w:type="spellStart"/>
      <w:r w:rsidRPr="00DE3894">
        <w:rPr>
          <w:rFonts w:cstheme="minorHAnsi"/>
        </w:rPr>
        <w:t>Piderit</w:t>
      </w:r>
      <w:proofErr w:type="spellEnd"/>
      <w:r w:rsidRPr="00DE3894">
        <w:rPr>
          <w:rFonts w:cstheme="minorHAnsi"/>
        </w:rPr>
        <w:t>, </w:t>
      </w:r>
      <w:hyperlink r:id="rId372" w:anchor="joms12444-bib-0025" w:history="1">
        <w:r w:rsidRPr="00DE3894">
          <w:rPr>
            <w:rStyle w:val="Hyperlink"/>
            <w:rFonts w:eastAsiaTheme="majorEastAsia" w:cstheme="minorHAnsi"/>
            <w:b/>
            <w:bCs/>
            <w:color w:val="000000"/>
          </w:rPr>
          <w:t>1994</w:t>
        </w:r>
      </w:hyperlink>
      <w:r w:rsidRPr="00DE3894">
        <w:rPr>
          <w:rFonts w:cstheme="minorHAnsi"/>
        </w:rPr>
        <w:t xml:space="preserve">; </w:t>
      </w:r>
      <w:proofErr w:type="spellStart"/>
      <w:r w:rsidRPr="00DE3894">
        <w:rPr>
          <w:rFonts w:cstheme="minorHAnsi"/>
        </w:rPr>
        <w:t>Kesner</w:t>
      </w:r>
      <w:proofErr w:type="spellEnd"/>
      <w:r w:rsidRPr="00DE3894">
        <w:rPr>
          <w:rFonts w:cstheme="minorHAnsi"/>
        </w:rPr>
        <w:t>, </w:t>
      </w:r>
      <w:hyperlink r:id="rId373" w:anchor="joms12444-bib-0133" w:history="1">
        <w:r w:rsidRPr="00DE3894">
          <w:rPr>
            <w:rStyle w:val="Hyperlink"/>
            <w:rFonts w:eastAsiaTheme="majorEastAsia" w:cstheme="minorHAnsi"/>
            <w:b/>
            <w:bCs/>
            <w:color w:val="000000"/>
          </w:rPr>
          <w:t>1988</w:t>
        </w:r>
      </w:hyperlink>
      <w:r w:rsidRPr="00DE3894">
        <w:rPr>
          <w:rFonts w:cstheme="minorHAnsi"/>
        </w:rPr>
        <w:t>). Not accounting for selection bias in committee membership or overlooking the impact of the full board could raise validity concerns about the effects of directors’ characteristics on executive compensation. Similarly, scholars examining the formation of committees, especially less traditional ones, may face endogeneity concerns.</w:t>
      </w:r>
    </w:p>
    <w:p w14:paraId="4D330D27" w14:textId="77777777" w:rsidR="00325B80" w:rsidRPr="00DE3894" w:rsidRDefault="00325B80" w:rsidP="00C66091">
      <w:pPr>
        <w:rPr>
          <w:rFonts w:cstheme="minorHAnsi"/>
        </w:rPr>
      </w:pPr>
      <w:r w:rsidRPr="00DE3894">
        <w:rPr>
          <w:rFonts w:cstheme="minorHAnsi"/>
        </w:rPr>
        <w:lastRenderedPageBreak/>
        <w:t>As shown in Tables </w:t>
      </w:r>
      <w:hyperlink r:id="rId374" w:anchor="joms12444-tbl-0003" w:tooltip="Link to table" w:history="1">
        <w:r w:rsidRPr="00DE3894">
          <w:rPr>
            <w:rStyle w:val="Hyperlink"/>
            <w:rFonts w:eastAsiaTheme="majorEastAsia" w:cstheme="minorHAnsi"/>
            <w:b/>
            <w:bCs/>
            <w:color w:val="005274"/>
          </w:rPr>
          <w:t>3</w:t>
        </w:r>
      </w:hyperlink>
      <w:r w:rsidRPr="00DE3894">
        <w:rPr>
          <w:rFonts w:cstheme="minorHAnsi"/>
        </w:rPr>
        <w:t> through </w:t>
      </w:r>
      <w:hyperlink r:id="rId375" w:anchor="joms12444-tbl-0004" w:tooltip="Link to table" w:history="1">
        <w:r w:rsidRPr="00DE3894">
          <w:rPr>
            <w:rStyle w:val="Hyperlink"/>
            <w:rFonts w:eastAsiaTheme="majorEastAsia" w:cstheme="minorHAnsi"/>
            <w:b/>
            <w:bCs/>
            <w:color w:val="005274"/>
          </w:rPr>
          <w:t>4</w:t>
        </w:r>
      </w:hyperlink>
      <w:r w:rsidRPr="00DE3894">
        <w:rPr>
          <w:rFonts w:cstheme="minorHAnsi"/>
        </w:rPr>
        <w:t xml:space="preserve">, we have noted studies in which the research design accounted for endogeneity in its methodological approach. In our review, only 20 per cent of pre‐2001 studies employed analytical specifications to deal with endogeneity; however, over 75 per cent of the post‐2010 studies employed such methods. These findings suggest that methodological rigor today is more commonly employed by scholars and expected by leading journals. While finance scholars were the first to emphasize and address this issue, </w:t>
      </w:r>
      <w:proofErr w:type="gramStart"/>
      <w:r w:rsidRPr="00DE3894">
        <w:rPr>
          <w:rFonts w:cstheme="minorHAnsi"/>
        </w:rPr>
        <w:t>it is clear that such</w:t>
      </w:r>
      <w:proofErr w:type="gramEnd"/>
      <w:r w:rsidRPr="00DE3894">
        <w:rPr>
          <w:rFonts w:cstheme="minorHAnsi"/>
        </w:rPr>
        <w:t xml:space="preserve"> rigor is now considered essential in accounting and management research. Gupta and </w:t>
      </w:r>
      <w:proofErr w:type="spellStart"/>
      <w:r w:rsidRPr="00DE3894">
        <w:rPr>
          <w:rFonts w:cstheme="minorHAnsi"/>
        </w:rPr>
        <w:t>Wowak</w:t>
      </w:r>
      <w:proofErr w:type="spellEnd"/>
      <w:r w:rsidRPr="00DE3894">
        <w:rPr>
          <w:rFonts w:cstheme="minorHAnsi"/>
        </w:rPr>
        <w:t xml:space="preserve"> (</w:t>
      </w:r>
      <w:hyperlink r:id="rId376" w:anchor="joms12444-bib-0105" w:history="1">
        <w:r w:rsidRPr="00DE3894">
          <w:rPr>
            <w:rStyle w:val="Hyperlink"/>
            <w:rFonts w:eastAsiaTheme="majorEastAsia" w:cstheme="minorHAnsi"/>
            <w:b/>
            <w:bCs/>
            <w:color w:val="000000"/>
          </w:rPr>
          <w:t>2017</w:t>
        </w:r>
      </w:hyperlink>
      <w:r w:rsidRPr="00DE3894">
        <w:rPr>
          <w:rFonts w:cstheme="minorHAnsi"/>
        </w:rPr>
        <w:t xml:space="preserve">), for example, utilized instrumental variables, Heckman selection models, and fixed‐effects regression to address reverse causality and unobserved heterogeneity. Other scholars have used similar methods to validate that results have not been influenced by endogenous factors (e.g., </w:t>
      </w:r>
      <w:proofErr w:type="spellStart"/>
      <w:r w:rsidRPr="00DE3894">
        <w:rPr>
          <w:rFonts w:cstheme="minorHAnsi"/>
        </w:rPr>
        <w:t>Bruyneels</w:t>
      </w:r>
      <w:proofErr w:type="spellEnd"/>
      <w:r w:rsidRPr="00DE3894">
        <w:rPr>
          <w:rFonts w:cstheme="minorHAnsi"/>
        </w:rPr>
        <w:t xml:space="preserve"> and </w:t>
      </w:r>
      <w:proofErr w:type="spellStart"/>
      <w:r w:rsidRPr="00DE3894">
        <w:rPr>
          <w:rFonts w:cstheme="minorHAnsi"/>
        </w:rPr>
        <w:t>Cardinaels</w:t>
      </w:r>
      <w:proofErr w:type="spellEnd"/>
      <w:r w:rsidRPr="00DE3894">
        <w:rPr>
          <w:rFonts w:cstheme="minorHAnsi"/>
        </w:rPr>
        <w:t>, </w:t>
      </w:r>
      <w:hyperlink r:id="rId377" w:anchor="joms12444-bib-0031" w:history="1">
        <w:r w:rsidRPr="00DE3894">
          <w:rPr>
            <w:rStyle w:val="Hyperlink"/>
            <w:rFonts w:eastAsiaTheme="majorEastAsia" w:cstheme="minorHAnsi"/>
            <w:b/>
            <w:bCs/>
            <w:color w:val="000000"/>
          </w:rPr>
          <w:t>2013</w:t>
        </w:r>
      </w:hyperlink>
      <w:r w:rsidRPr="00DE3894">
        <w:rPr>
          <w:rFonts w:cstheme="minorHAnsi"/>
        </w:rPr>
        <w:t xml:space="preserve">; </w:t>
      </w:r>
      <w:proofErr w:type="spellStart"/>
      <w:r w:rsidRPr="00DE3894">
        <w:rPr>
          <w:rFonts w:cstheme="minorHAnsi"/>
        </w:rPr>
        <w:t>Hoitash</w:t>
      </w:r>
      <w:proofErr w:type="spellEnd"/>
      <w:r w:rsidRPr="00DE3894">
        <w:rPr>
          <w:rFonts w:cstheme="minorHAnsi"/>
        </w:rPr>
        <w:t xml:space="preserve"> et al., </w:t>
      </w:r>
      <w:hyperlink r:id="rId378" w:anchor="joms12444-bib-0120" w:history="1">
        <w:r w:rsidRPr="00DE3894">
          <w:rPr>
            <w:rStyle w:val="Hyperlink"/>
            <w:rFonts w:eastAsiaTheme="majorEastAsia" w:cstheme="minorHAnsi"/>
            <w:b/>
            <w:bCs/>
            <w:color w:val="000000"/>
          </w:rPr>
          <w:t>2009</w:t>
        </w:r>
      </w:hyperlink>
      <w:r w:rsidRPr="00DE3894">
        <w:rPr>
          <w:rFonts w:cstheme="minorHAnsi"/>
        </w:rPr>
        <w:t>). It is imperative that scholars continue to utilize appropriate techniques to alleviate endogeneity concerns; however, we are encouraged by the increasing attention paid to methodological considerations of endogeneity.</w:t>
      </w:r>
      <w:hyperlink r:id="rId379" w:anchor="joms12444-note-1008_370" w:tooltip="Link to note" w:history="1">
        <w:r w:rsidRPr="00DE3894">
          <w:rPr>
            <w:rStyle w:val="Hyperlink"/>
            <w:rFonts w:eastAsiaTheme="majorEastAsia" w:cstheme="minorHAnsi"/>
            <w:b/>
            <w:bCs/>
            <w:color w:val="005274"/>
          </w:rPr>
          <w:t>8</w:t>
        </w:r>
      </w:hyperlink>
    </w:p>
    <w:p w14:paraId="3A8C7D2E"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Measurement of committee independence</w:t>
      </w:r>
    </w:p>
    <w:p w14:paraId="3AAB0E00" w14:textId="77777777" w:rsidR="00325B80" w:rsidRPr="00DE3894" w:rsidRDefault="00325B80" w:rsidP="00C66091">
      <w:pPr>
        <w:rPr>
          <w:rFonts w:cstheme="minorHAnsi"/>
        </w:rPr>
      </w:pPr>
      <w:r w:rsidRPr="00DE3894">
        <w:rPr>
          <w:rFonts w:cstheme="minorHAnsi"/>
        </w:rPr>
        <w:t>Research primarily operationalizes committee independence as either a continuous variable, measured as the percentage of independent committee members, or as a dichotomous variable set to 1 when a majority of members are independent (Aggarwal et al., </w:t>
      </w:r>
      <w:hyperlink r:id="rId380" w:anchor="joms12444-bib-0006" w:history="1">
        <w:r w:rsidRPr="00DE3894">
          <w:rPr>
            <w:rStyle w:val="Hyperlink"/>
            <w:rFonts w:eastAsiaTheme="majorEastAsia" w:cstheme="minorHAnsi"/>
            <w:b/>
            <w:bCs/>
            <w:color w:val="000000"/>
          </w:rPr>
          <w:t>2011</w:t>
        </w:r>
      </w:hyperlink>
      <w:r w:rsidRPr="00DE3894">
        <w:rPr>
          <w:rFonts w:cstheme="minorHAnsi"/>
        </w:rPr>
        <w:t>; Cohen et al., </w:t>
      </w:r>
      <w:hyperlink r:id="rId381" w:anchor="joms12444-bib-0053" w:history="1">
        <w:r w:rsidRPr="00DE3894">
          <w:rPr>
            <w:rStyle w:val="Hyperlink"/>
            <w:rFonts w:eastAsiaTheme="majorEastAsia" w:cstheme="minorHAnsi"/>
            <w:b/>
            <w:bCs/>
            <w:color w:val="000000"/>
          </w:rPr>
          <w:t>2012</w:t>
        </w:r>
      </w:hyperlink>
      <w:r w:rsidRPr="00DE3894">
        <w:rPr>
          <w:rFonts w:cstheme="minorHAnsi"/>
        </w:rPr>
        <w:t>) or there is an independent lead director (Cheng et al., </w:t>
      </w:r>
      <w:hyperlink r:id="rId382" w:anchor="joms12444-bib-0048" w:history="1">
        <w:r w:rsidRPr="00DE3894">
          <w:rPr>
            <w:rStyle w:val="Hyperlink"/>
            <w:rFonts w:eastAsiaTheme="majorEastAsia" w:cstheme="minorHAnsi"/>
            <w:b/>
            <w:bCs/>
            <w:color w:val="000000"/>
          </w:rPr>
          <w:t>2010</w:t>
        </w:r>
      </w:hyperlink>
      <w:r w:rsidRPr="00DE3894">
        <w:rPr>
          <w:rFonts w:cstheme="minorHAnsi"/>
        </w:rPr>
        <w:t>). Given changes in independence requirements following SOX (see Table </w:t>
      </w:r>
      <w:hyperlink r:id="rId383" w:anchor="joms12444-tbl-0002" w:tooltip="Link to table" w:history="1">
        <w:r w:rsidRPr="00DE3894">
          <w:rPr>
            <w:rStyle w:val="Hyperlink"/>
            <w:rFonts w:eastAsiaTheme="majorEastAsia" w:cstheme="minorHAnsi"/>
            <w:b/>
            <w:bCs/>
            <w:color w:val="005274"/>
          </w:rPr>
          <w:t>2</w:t>
        </w:r>
      </w:hyperlink>
      <w:r w:rsidRPr="00DE3894">
        <w:rPr>
          <w:rFonts w:cstheme="minorHAnsi"/>
        </w:rPr>
        <w:t xml:space="preserve">), it is important to consider how independence is measured. Consistent with our previous recommendation for a more comprehensive view on independence, we offer four suggestions to scholars which would enable an examination of committee member independence in line with today's governance climate. First, for committees in which the traditional measure of independence can still be used, relationships should be explored using a proportional, rather than dichotomous, measure of independence. Second, alternative measures of social dependence, capturing an extensive array of connections, are needed to understand if committee members act independently. Third, the longevity of a committee member, both overall and in relationship to the CEO, should be used to consider whether the committee member is too bound to firm history or the CEO to act independently. Lastly, scholars are encouraged to develop more </w:t>
      </w:r>
      <w:proofErr w:type="spellStart"/>
      <w:r w:rsidRPr="00DE3894">
        <w:rPr>
          <w:rFonts w:cstheme="minorHAnsi"/>
        </w:rPr>
        <w:t>behaviourally</w:t>
      </w:r>
      <w:proofErr w:type="spellEnd"/>
      <w:r w:rsidRPr="00DE3894">
        <w:rPr>
          <w:rFonts w:cstheme="minorHAnsi"/>
        </w:rPr>
        <w:t>‐oriented measures of independence, including scales that apply survey‐based methodologies.</w:t>
      </w:r>
    </w:p>
    <w:p w14:paraId="4F44E9FE" w14:textId="77777777" w:rsidR="00325B80" w:rsidRPr="00DE3894" w:rsidRDefault="00325B80" w:rsidP="00C66091">
      <w:pPr>
        <w:pStyle w:val="Heading3"/>
        <w:rPr>
          <w:rFonts w:asciiTheme="minorHAnsi" w:hAnsiTheme="minorHAnsi" w:cstheme="minorHAnsi"/>
        </w:rPr>
      </w:pPr>
      <w:r w:rsidRPr="00DE3894">
        <w:rPr>
          <w:rFonts w:asciiTheme="minorHAnsi" w:hAnsiTheme="minorHAnsi" w:cstheme="minorHAnsi"/>
        </w:rPr>
        <w:t>Alternative sources of data collection</w:t>
      </w:r>
    </w:p>
    <w:p w14:paraId="21D1A6DE" w14:textId="77777777" w:rsidR="00325B80" w:rsidRPr="00DE3894" w:rsidRDefault="00325B80" w:rsidP="00C66091">
      <w:pPr>
        <w:rPr>
          <w:rFonts w:cstheme="minorHAnsi"/>
        </w:rPr>
      </w:pPr>
      <w:r w:rsidRPr="00DE3894">
        <w:rPr>
          <w:rFonts w:cstheme="minorHAnsi"/>
        </w:rPr>
        <w:t xml:space="preserve">We have a limited understanding of how board </w:t>
      </w:r>
      <w:proofErr w:type="gramStart"/>
      <w:r w:rsidRPr="00DE3894">
        <w:rPr>
          <w:rFonts w:cstheme="minorHAnsi"/>
        </w:rPr>
        <w:t>committees</w:t>
      </w:r>
      <w:proofErr w:type="gramEnd"/>
      <w:r w:rsidRPr="00DE3894">
        <w:rPr>
          <w:rFonts w:cstheme="minorHAnsi"/>
        </w:rPr>
        <w:t xml:space="preserve"> function and this is mainly due to the exclusive reliance on archival methods for obtaining data on board committees. While we recognize that it is extremely difficult to achieve sufficient response rates or access when surveys or qualitative methodologies are employed, we reaffirm the previous call of Johnson et al. (</w:t>
      </w:r>
      <w:hyperlink r:id="rId384" w:anchor="joms12444-bib-0127" w:history="1">
        <w:r w:rsidRPr="00DE3894">
          <w:rPr>
            <w:rStyle w:val="Hyperlink"/>
            <w:rFonts w:eastAsiaTheme="majorEastAsia" w:cstheme="minorHAnsi"/>
            <w:b/>
            <w:bCs/>
            <w:color w:val="000000"/>
          </w:rPr>
          <w:t>2013</w:t>
        </w:r>
      </w:hyperlink>
      <w:r w:rsidRPr="00DE3894">
        <w:rPr>
          <w:rFonts w:cstheme="minorHAnsi"/>
        </w:rPr>
        <w:t xml:space="preserve">) that scholars examining boards need to gain better access to executives and board members, since closer and more personal access is essential to understanding how board committees function. </w:t>
      </w:r>
      <w:proofErr w:type="gramStart"/>
      <w:r w:rsidRPr="00DE3894">
        <w:rPr>
          <w:rFonts w:cstheme="minorHAnsi"/>
        </w:rPr>
        <w:t>In particular, even</w:t>
      </w:r>
      <w:proofErr w:type="gramEnd"/>
      <w:r w:rsidRPr="00DE3894">
        <w:rPr>
          <w:rFonts w:cstheme="minorHAnsi"/>
        </w:rPr>
        <w:t xml:space="preserve"> limited observation of committee meetings could yield insights on how committee members interact with each and with the broader board. There is likely to be considerable variation in the degree to which the full board is informed about the committee's </w:t>
      </w:r>
      <w:proofErr w:type="gramStart"/>
      <w:r w:rsidRPr="00DE3894">
        <w:rPr>
          <w:rFonts w:cstheme="minorHAnsi"/>
        </w:rPr>
        <w:t>work, and</w:t>
      </w:r>
      <w:proofErr w:type="gramEnd"/>
      <w:r w:rsidRPr="00DE3894">
        <w:rPr>
          <w:rFonts w:cstheme="minorHAnsi"/>
        </w:rPr>
        <w:t xml:space="preserve"> understanding how these interactions affect not only the committee, but also the board's knowledge and information, could be beneficial.</w:t>
      </w:r>
    </w:p>
    <w:p w14:paraId="02FB5437" w14:textId="77777777" w:rsidR="00325B80" w:rsidRPr="00DE3894" w:rsidRDefault="00325B80" w:rsidP="00C66091">
      <w:pPr>
        <w:pStyle w:val="Heading1"/>
        <w:rPr>
          <w:rFonts w:asciiTheme="minorHAnsi" w:hAnsiTheme="minorHAnsi" w:cstheme="minorHAnsi"/>
        </w:rPr>
      </w:pPr>
      <w:r w:rsidRPr="00DE3894">
        <w:rPr>
          <w:rFonts w:asciiTheme="minorHAnsi" w:hAnsiTheme="minorHAnsi" w:cstheme="minorHAnsi"/>
        </w:rPr>
        <w:t>Conclusion</w:t>
      </w:r>
    </w:p>
    <w:p w14:paraId="7EDA72FB" w14:textId="77777777" w:rsidR="00325B80" w:rsidRPr="00DE3894" w:rsidRDefault="00325B80" w:rsidP="00C66091">
      <w:pPr>
        <w:rPr>
          <w:rFonts w:cstheme="minorHAnsi"/>
        </w:rPr>
      </w:pPr>
      <w:r w:rsidRPr="00DE3894">
        <w:rPr>
          <w:rFonts w:cstheme="minorHAnsi"/>
        </w:rPr>
        <w:t xml:space="preserve">Board committee research has been a growing field. However, despite the increased attention from various disciplines, such as management, finance, and accounting, the literature on board committees has developed rather independently and with little integration. The purpose of this review was to aggregate existing board committee research, synthesize the main antecedents to committee formation and membership, and outline the key outcomes associated with board committees. Based on this review, we identified weaknesses and gaps </w:t>
      </w:r>
      <w:r w:rsidRPr="00DE3894">
        <w:rPr>
          <w:rFonts w:cstheme="minorHAnsi"/>
        </w:rPr>
        <w:lastRenderedPageBreak/>
        <w:t>in prior research that could be leveraged to generate new and exciting knowledge about board committees. From these findings, we proposed a series of recommendations for future research. We believe that greater focus on independence, committee members’ human and social capital, committee diversity and power, and interactions between various committees could significantly enhance our understanding of board committees’ role in corporate governance. We are hopeful that our review spurs new scholarship related to board committees, as this is where the real work is accomplished in boards.</w:t>
      </w:r>
    </w:p>
    <w:p w14:paraId="1D79FF73" w14:textId="77777777" w:rsidR="00325B80" w:rsidRPr="00DE3894" w:rsidRDefault="00325B80" w:rsidP="00C66091">
      <w:pPr>
        <w:pStyle w:val="Heading1"/>
        <w:rPr>
          <w:rFonts w:asciiTheme="minorHAnsi" w:hAnsiTheme="minorHAnsi" w:cstheme="minorHAnsi"/>
        </w:rPr>
      </w:pPr>
      <w:r w:rsidRPr="00DE3894">
        <w:rPr>
          <w:rFonts w:asciiTheme="minorHAnsi" w:hAnsiTheme="minorHAnsi" w:cstheme="minorHAnsi"/>
        </w:rPr>
        <w:t>Acknowledgements</w:t>
      </w:r>
    </w:p>
    <w:p w14:paraId="6C499759" w14:textId="77777777" w:rsidR="00325B80" w:rsidRPr="00DE3894" w:rsidRDefault="00325B80" w:rsidP="00C66091">
      <w:pPr>
        <w:rPr>
          <w:rFonts w:cstheme="minorHAnsi"/>
        </w:rPr>
      </w:pPr>
      <w:r w:rsidRPr="00DE3894">
        <w:rPr>
          <w:rFonts w:cstheme="minorHAnsi"/>
        </w:rPr>
        <w:t>We thank General Editor Don Siegel and four anonymous reviewers for their helpful comments on previous versions of the paper. All errors or oversights belong solely to the authors.</w:t>
      </w:r>
    </w:p>
    <w:p w14:paraId="5E40107D" w14:textId="77777777" w:rsidR="00325B80" w:rsidRPr="00DE3894" w:rsidRDefault="00325B80" w:rsidP="00C66091">
      <w:pPr>
        <w:pStyle w:val="Heading1"/>
        <w:rPr>
          <w:rFonts w:asciiTheme="minorHAnsi" w:hAnsiTheme="minorHAnsi" w:cstheme="minorHAnsi"/>
        </w:rPr>
      </w:pPr>
      <w:r w:rsidRPr="00DE3894">
        <w:rPr>
          <w:rFonts w:asciiTheme="minorHAnsi" w:hAnsiTheme="minorHAnsi" w:cstheme="minorHAnsi"/>
        </w:rPr>
        <w:t>Appendix I: Journals Included in Literature Review Tables</w:t>
      </w:r>
    </w:p>
    <w:tbl>
      <w:tblPr>
        <w:tblStyle w:val="TableGrid"/>
        <w:tblW w:w="0" w:type="auto"/>
        <w:tblLook w:val="04A0" w:firstRow="1" w:lastRow="0" w:firstColumn="1" w:lastColumn="0" w:noHBand="0" w:noVBand="1"/>
      </w:tblPr>
      <w:tblGrid>
        <w:gridCol w:w="222"/>
        <w:gridCol w:w="1408"/>
        <w:gridCol w:w="4512"/>
        <w:gridCol w:w="903"/>
      </w:tblGrid>
      <w:tr w:rsidR="00325B80" w:rsidRPr="00436FAD" w14:paraId="0C60D9D6" w14:textId="77777777" w:rsidTr="00C66091">
        <w:tc>
          <w:tcPr>
            <w:tcW w:w="0" w:type="auto"/>
            <w:hideMark/>
          </w:tcPr>
          <w:p w14:paraId="5AC57F9F" w14:textId="77777777" w:rsidR="00325B80" w:rsidRPr="00436FAD" w:rsidRDefault="00325B80" w:rsidP="00436FAD">
            <w:pPr>
              <w:pStyle w:val="NoSpacing"/>
            </w:pPr>
          </w:p>
        </w:tc>
        <w:tc>
          <w:tcPr>
            <w:tcW w:w="0" w:type="auto"/>
            <w:hideMark/>
          </w:tcPr>
          <w:p w14:paraId="65BDEC66" w14:textId="77777777" w:rsidR="00325B80" w:rsidRPr="00436FAD" w:rsidRDefault="00325B80" w:rsidP="00436FAD">
            <w:pPr>
              <w:pStyle w:val="NoSpacing"/>
              <w:rPr>
                <w:b/>
                <w:bCs/>
                <w:color w:val="000000"/>
              </w:rPr>
            </w:pPr>
            <w:r w:rsidRPr="00436FAD">
              <w:rPr>
                <w:b/>
                <w:bCs/>
                <w:color w:val="000000"/>
              </w:rPr>
              <w:t>Abbreviation</w:t>
            </w:r>
          </w:p>
        </w:tc>
        <w:tc>
          <w:tcPr>
            <w:tcW w:w="0" w:type="auto"/>
            <w:hideMark/>
          </w:tcPr>
          <w:p w14:paraId="4222E5A3" w14:textId="77777777" w:rsidR="00325B80" w:rsidRPr="00436FAD" w:rsidRDefault="00325B80" w:rsidP="00436FAD">
            <w:pPr>
              <w:pStyle w:val="NoSpacing"/>
              <w:rPr>
                <w:b/>
                <w:bCs/>
                <w:color w:val="000000"/>
              </w:rPr>
            </w:pPr>
            <w:r w:rsidRPr="00436FAD">
              <w:rPr>
                <w:b/>
                <w:bCs/>
                <w:color w:val="000000"/>
              </w:rPr>
              <w:t>Journal</w:t>
            </w:r>
          </w:p>
        </w:tc>
        <w:tc>
          <w:tcPr>
            <w:tcW w:w="0" w:type="auto"/>
            <w:hideMark/>
          </w:tcPr>
          <w:p w14:paraId="4FD07D39" w14:textId="77777777" w:rsidR="00325B80" w:rsidRPr="00436FAD" w:rsidRDefault="00325B80" w:rsidP="00436FAD">
            <w:pPr>
              <w:pStyle w:val="NoSpacing"/>
              <w:rPr>
                <w:b/>
                <w:bCs/>
                <w:color w:val="000000"/>
              </w:rPr>
            </w:pPr>
            <w:r w:rsidRPr="00436FAD">
              <w:rPr>
                <w:b/>
                <w:bCs/>
                <w:color w:val="000000"/>
              </w:rPr>
              <w:t>Articles</w:t>
            </w:r>
          </w:p>
        </w:tc>
      </w:tr>
      <w:tr w:rsidR="00325B80" w:rsidRPr="00436FAD" w14:paraId="7ADE5628" w14:textId="77777777" w:rsidTr="00C66091">
        <w:tc>
          <w:tcPr>
            <w:tcW w:w="0" w:type="auto"/>
            <w:hideMark/>
          </w:tcPr>
          <w:p w14:paraId="7A91B052" w14:textId="77777777" w:rsidR="00325B80" w:rsidRPr="00436FAD" w:rsidRDefault="00325B80" w:rsidP="00436FAD">
            <w:pPr>
              <w:pStyle w:val="NoSpacing"/>
              <w:rPr>
                <w:b/>
                <w:bCs/>
                <w:color w:val="000000"/>
              </w:rPr>
            </w:pPr>
          </w:p>
        </w:tc>
        <w:tc>
          <w:tcPr>
            <w:tcW w:w="0" w:type="auto"/>
            <w:hideMark/>
          </w:tcPr>
          <w:p w14:paraId="422621DD" w14:textId="77777777" w:rsidR="00325B80" w:rsidRPr="00436FAD" w:rsidRDefault="00325B80" w:rsidP="00436FAD">
            <w:pPr>
              <w:pStyle w:val="NoSpacing"/>
            </w:pPr>
          </w:p>
        </w:tc>
        <w:tc>
          <w:tcPr>
            <w:tcW w:w="0" w:type="auto"/>
            <w:hideMark/>
          </w:tcPr>
          <w:p w14:paraId="4BEE00AA" w14:textId="77777777" w:rsidR="00325B80" w:rsidRPr="00436FAD" w:rsidRDefault="00325B80" w:rsidP="00436FAD">
            <w:pPr>
              <w:pStyle w:val="NoSpacing"/>
              <w:rPr>
                <w:color w:val="000000"/>
              </w:rPr>
            </w:pPr>
            <w:r w:rsidRPr="00436FAD">
              <w:rPr>
                <w:b/>
                <w:bCs/>
                <w:color w:val="000000"/>
              </w:rPr>
              <w:t>Accounting</w:t>
            </w:r>
          </w:p>
        </w:tc>
        <w:tc>
          <w:tcPr>
            <w:tcW w:w="0" w:type="auto"/>
            <w:hideMark/>
          </w:tcPr>
          <w:p w14:paraId="049C4A62" w14:textId="77777777" w:rsidR="00325B80" w:rsidRPr="00436FAD" w:rsidRDefault="00325B80" w:rsidP="00436FAD">
            <w:pPr>
              <w:pStyle w:val="NoSpacing"/>
              <w:rPr>
                <w:color w:val="000000"/>
              </w:rPr>
            </w:pPr>
          </w:p>
        </w:tc>
      </w:tr>
      <w:tr w:rsidR="00325B80" w:rsidRPr="00436FAD" w14:paraId="6120CF98" w14:textId="77777777" w:rsidTr="00C66091">
        <w:tc>
          <w:tcPr>
            <w:tcW w:w="0" w:type="auto"/>
            <w:hideMark/>
          </w:tcPr>
          <w:p w14:paraId="3E9C4474" w14:textId="77777777" w:rsidR="00325B80" w:rsidRPr="00436FAD" w:rsidRDefault="00325B80" w:rsidP="00436FAD">
            <w:pPr>
              <w:pStyle w:val="NoSpacing"/>
            </w:pPr>
          </w:p>
        </w:tc>
        <w:tc>
          <w:tcPr>
            <w:tcW w:w="0" w:type="auto"/>
            <w:hideMark/>
          </w:tcPr>
          <w:p w14:paraId="0BFADCCD" w14:textId="77777777" w:rsidR="00325B80" w:rsidRPr="00436FAD" w:rsidRDefault="00325B80" w:rsidP="00436FAD">
            <w:pPr>
              <w:pStyle w:val="NoSpacing"/>
              <w:rPr>
                <w:color w:val="000000"/>
              </w:rPr>
            </w:pPr>
            <w:r w:rsidRPr="00436FAD">
              <w:rPr>
                <w:color w:val="000000"/>
              </w:rPr>
              <w:t>ABR</w:t>
            </w:r>
          </w:p>
        </w:tc>
        <w:tc>
          <w:tcPr>
            <w:tcW w:w="0" w:type="auto"/>
            <w:hideMark/>
          </w:tcPr>
          <w:p w14:paraId="31F562F7" w14:textId="77777777" w:rsidR="00325B80" w:rsidRPr="00436FAD" w:rsidRDefault="00325B80" w:rsidP="00436FAD">
            <w:pPr>
              <w:pStyle w:val="NoSpacing"/>
              <w:rPr>
                <w:color w:val="000000"/>
              </w:rPr>
            </w:pPr>
            <w:r w:rsidRPr="00436FAD">
              <w:rPr>
                <w:color w:val="000000"/>
              </w:rPr>
              <w:t>Accounting and Business Review</w:t>
            </w:r>
          </w:p>
        </w:tc>
        <w:tc>
          <w:tcPr>
            <w:tcW w:w="0" w:type="auto"/>
            <w:hideMark/>
          </w:tcPr>
          <w:p w14:paraId="2DE263F1" w14:textId="77777777" w:rsidR="00325B80" w:rsidRPr="00436FAD" w:rsidRDefault="00325B80" w:rsidP="00436FAD">
            <w:pPr>
              <w:pStyle w:val="NoSpacing"/>
              <w:rPr>
                <w:color w:val="000000"/>
              </w:rPr>
            </w:pPr>
            <w:r w:rsidRPr="00436FAD">
              <w:rPr>
                <w:color w:val="000000"/>
              </w:rPr>
              <w:t>1</w:t>
            </w:r>
          </w:p>
        </w:tc>
      </w:tr>
      <w:tr w:rsidR="00325B80" w:rsidRPr="00436FAD" w14:paraId="27B4AD0A" w14:textId="77777777" w:rsidTr="00C66091">
        <w:tc>
          <w:tcPr>
            <w:tcW w:w="0" w:type="auto"/>
            <w:hideMark/>
          </w:tcPr>
          <w:p w14:paraId="42C8D927" w14:textId="77777777" w:rsidR="00325B80" w:rsidRPr="00436FAD" w:rsidRDefault="00325B80" w:rsidP="00436FAD">
            <w:pPr>
              <w:pStyle w:val="NoSpacing"/>
              <w:rPr>
                <w:color w:val="000000"/>
              </w:rPr>
            </w:pPr>
          </w:p>
        </w:tc>
        <w:tc>
          <w:tcPr>
            <w:tcW w:w="0" w:type="auto"/>
            <w:hideMark/>
          </w:tcPr>
          <w:p w14:paraId="2E3F8C54" w14:textId="77777777" w:rsidR="00325B80" w:rsidRPr="00436FAD" w:rsidRDefault="00325B80" w:rsidP="00436FAD">
            <w:pPr>
              <w:pStyle w:val="NoSpacing"/>
              <w:rPr>
                <w:color w:val="000000"/>
              </w:rPr>
            </w:pPr>
            <w:r w:rsidRPr="00436FAD">
              <w:rPr>
                <w:color w:val="000000"/>
              </w:rPr>
              <w:t>AJPT</w:t>
            </w:r>
          </w:p>
        </w:tc>
        <w:tc>
          <w:tcPr>
            <w:tcW w:w="0" w:type="auto"/>
            <w:hideMark/>
          </w:tcPr>
          <w:p w14:paraId="56F74037" w14:textId="77777777" w:rsidR="00325B80" w:rsidRPr="00436FAD" w:rsidRDefault="00325B80" w:rsidP="00436FAD">
            <w:pPr>
              <w:pStyle w:val="NoSpacing"/>
              <w:rPr>
                <w:color w:val="000000"/>
              </w:rPr>
            </w:pPr>
            <w:r w:rsidRPr="00436FAD">
              <w:rPr>
                <w:color w:val="000000"/>
              </w:rPr>
              <w:t>Accounting: A Journal of Practice &amp; Theory</w:t>
            </w:r>
          </w:p>
        </w:tc>
        <w:tc>
          <w:tcPr>
            <w:tcW w:w="0" w:type="auto"/>
            <w:hideMark/>
          </w:tcPr>
          <w:p w14:paraId="666765AE" w14:textId="77777777" w:rsidR="00325B80" w:rsidRPr="00436FAD" w:rsidRDefault="00325B80" w:rsidP="00436FAD">
            <w:pPr>
              <w:pStyle w:val="NoSpacing"/>
              <w:rPr>
                <w:color w:val="000000"/>
              </w:rPr>
            </w:pPr>
            <w:r w:rsidRPr="00436FAD">
              <w:rPr>
                <w:color w:val="000000"/>
              </w:rPr>
              <w:t>4</w:t>
            </w:r>
          </w:p>
        </w:tc>
      </w:tr>
      <w:tr w:rsidR="00325B80" w:rsidRPr="00436FAD" w14:paraId="0D5E1855" w14:textId="77777777" w:rsidTr="00C66091">
        <w:tc>
          <w:tcPr>
            <w:tcW w:w="0" w:type="auto"/>
            <w:hideMark/>
          </w:tcPr>
          <w:p w14:paraId="595F1087" w14:textId="77777777" w:rsidR="00325B80" w:rsidRPr="00436FAD" w:rsidRDefault="00325B80" w:rsidP="00436FAD">
            <w:pPr>
              <w:pStyle w:val="NoSpacing"/>
              <w:rPr>
                <w:color w:val="000000"/>
              </w:rPr>
            </w:pPr>
          </w:p>
        </w:tc>
        <w:tc>
          <w:tcPr>
            <w:tcW w:w="0" w:type="auto"/>
            <w:hideMark/>
          </w:tcPr>
          <w:p w14:paraId="2F09F837" w14:textId="77777777" w:rsidR="00325B80" w:rsidRPr="00436FAD" w:rsidRDefault="00325B80" w:rsidP="00436FAD">
            <w:pPr>
              <w:pStyle w:val="NoSpacing"/>
              <w:rPr>
                <w:color w:val="000000"/>
              </w:rPr>
            </w:pPr>
            <w:r w:rsidRPr="00436FAD">
              <w:rPr>
                <w:color w:val="000000"/>
              </w:rPr>
              <w:t>JAE</w:t>
            </w:r>
          </w:p>
        </w:tc>
        <w:tc>
          <w:tcPr>
            <w:tcW w:w="0" w:type="auto"/>
            <w:hideMark/>
          </w:tcPr>
          <w:p w14:paraId="2C842269" w14:textId="77777777" w:rsidR="00325B80" w:rsidRPr="00436FAD" w:rsidRDefault="00325B80" w:rsidP="00436FAD">
            <w:pPr>
              <w:pStyle w:val="NoSpacing"/>
              <w:rPr>
                <w:color w:val="000000"/>
              </w:rPr>
            </w:pPr>
            <w:r w:rsidRPr="00436FAD">
              <w:rPr>
                <w:color w:val="000000"/>
              </w:rPr>
              <w:t>Journal of Accounting and Economics</w:t>
            </w:r>
          </w:p>
        </w:tc>
        <w:tc>
          <w:tcPr>
            <w:tcW w:w="0" w:type="auto"/>
            <w:hideMark/>
          </w:tcPr>
          <w:p w14:paraId="6428D41C" w14:textId="77777777" w:rsidR="00325B80" w:rsidRPr="00436FAD" w:rsidRDefault="00325B80" w:rsidP="00436FAD">
            <w:pPr>
              <w:pStyle w:val="NoSpacing"/>
              <w:rPr>
                <w:color w:val="000000"/>
              </w:rPr>
            </w:pPr>
            <w:r w:rsidRPr="00436FAD">
              <w:rPr>
                <w:color w:val="000000"/>
              </w:rPr>
              <w:t>5</w:t>
            </w:r>
          </w:p>
        </w:tc>
      </w:tr>
      <w:tr w:rsidR="00325B80" w:rsidRPr="00436FAD" w14:paraId="5A93FE65" w14:textId="77777777" w:rsidTr="00C66091">
        <w:tc>
          <w:tcPr>
            <w:tcW w:w="0" w:type="auto"/>
            <w:hideMark/>
          </w:tcPr>
          <w:p w14:paraId="6DD82667" w14:textId="77777777" w:rsidR="00325B80" w:rsidRPr="00436FAD" w:rsidRDefault="00325B80" w:rsidP="00436FAD">
            <w:pPr>
              <w:pStyle w:val="NoSpacing"/>
              <w:rPr>
                <w:color w:val="000000"/>
              </w:rPr>
            </w:pPr>
          </w:p>
        </w:tc>
        <w:tc>
          <w:tcPr>
            <w:tcW w:w="0" w:type="auto"/>
            <w:hideMark/>
          </w:tcPr>
          <w:p w14:paraId="18464018" w14:textId="77777777" w:rsidR="00325B80" w:rsidRPr="00436FAD" w:rsidRDefault="00325B80" w:rsidP="00436FAD">
            <w:pPr>
              <w:pStyle w:val="NoSpacing"/>
              <w:rPr>
                <w:color w:val="000000"/>
              </w:rPr>
            </w:pPr>
            <w:r w:rsidRPr="00436FAD">
              <w:rPr>
                <w:color w:val="000000"/>
              </w:rPr>
              <w:t>JAPP</w:t>
            </w:r>
          </w:p>
        </w:tc>
        <w:tc>
          <w:tcPr>
            <w:tcW w:w="0" w:type="auto"/>
            <w:hideMark/>
          </w:tcPr>
          <w:p w14:paraId="5A15AA2A" w14:textId="77777777" w:rsidR="00325B80" w:rsidRPr="00436FAD" w:rsidRDefault="00325B80" w:rsidP="00436FAD">
            <w:pPr>
              <w:pStyle w:val="NoSpacing"/>
              <w:rPr>
                <w:color w:val="000000"/>
              </w:rPr>
            </w:pPr>
            <w:r w:rsidRPr="00436FAD">
              <w:rPr>
                <w:color w:val="000000"/>
              </w:rPr>
              <w:t>Journal of Accounting and Public Policy</w:t>
            </w:r>
          </w:p>
        </w:tc>
        <w:tc>
          <w:tcPr>
            <w:tcW w:w="0" w:type="auto"/>
            <w:hideMark/>
          </w:tcPr>
          <w:p w14:paraId="0C2DF81C" w14:textId="77777777" w:rsidR="00325B80" w:rsidRPr="00436FAD" w:rsidRDefault="00325B80" w:rsidP="00436FAD">
            <w:pPr>
              <w:pStyle w:val="NoSpacing"/>
              <w:rPr>
                <w:color w:val="000000"/>
              </w:rPr>
            </w:pPr>
            <w:r w:rsidRPr="00436FAD">
              <w:rPr>
                <w:color w:val="000000"/>
              </w:rPr>
              <w:t>1</w:t>
            </w:r>
          </w:p>
        </w:tc>
      </w:tr>
      <w:tr w:rsidR="00325B80" w:rsidRPr="00436FAD" w14:paraId="35BCCDA5" w14:textId="77777777" w:rsidTr="00C66091">
        <w:tc>
          <w:tcPr>
            <w:tcW w:w="0" w:type="auto"/>
            <w:hideMark/>
          </w:tcPr>
          <w:p w14:paraId="7A9359AE" w14:textId="77777777" w:rsidR="00325B80" w:rsidRPr="00436FAD" w:rsidRDefault="00325B80" w:rsidP="00436FAD">
            <w:pPr>
              <w:pStyle w:val="NoSpacing"/>
              <w:rPr>
                <w:color w:val="000000"/>
              </w:rPr>
            </w:pPr>
          </w:p>
        </w:tc>
        <w:tc>
          <w:tcPr>
            <w:tcW w:w="0" w:type="auto"/>
            <w:hideMark/>
          </w:tcPr>
          <w:p w14:paraId="01E4651F" w14:textId="77777777" w:rsidR="00325B80" w:rsidRPr="00436FAD" w:rsidRDefault="00325B80" w:rsidP="00436FAD">
            <w:pPr>
              <w:pStyle w:val="NoSpacing"/>
              <w:rPr>
                <w:color w:val="000000"/>
              </w:rPr>
            </w:pPr>
            <w:r w:rsidRPr="00436FAD">
              <w:rPr>
                <w:color w:val="000000"/>
              </w:rPr>
              <w:t>JAR</w:t>
            </w:r>
          </w:p>
        </w:tc>
        <w:tc>
          <w:tcPr>
            <w:tcW w:w="0" w:type="auto"/>
            <w:hideMark/>
          </w:tcPr>
          <w:p w14:paraId="320801F2" w14:textId="77777777" w:rsidR="00325B80" w:rsidRPr="00436FAD" w:rsidRDefault="00325B80" w:rsidP="00436FAD">
            <w:pPr>
              <w:pStyle w:val="NoSpacing"/>
              <w:rPr>
                <w:color w:val="000000"/>
              </w:rPr>
            </w:pPr>
            <w:r w:rsidRPr="00436FAD">
              <w:rPr>
                <w:color w:val="000000"/>
              </w:rPr>
              <w:t>Journal of Accounting Research</w:t>
            </w:r>
          </w:p>
        </w:tc>
        <w:tc>
          <w:tcPr>
            <w:tcW w:w="0" w:type="auto"/>
            <w:hideMark/>
          </w:tcPr>
          <w:p w14:paraId="783F76C8" w14:textId="77777777" w:rsidR="00325B80" w:rsidRPr="00436FAD" w:rsidRDefault="00325B80" w:rsidP="00436FAD">
            <w:pPr>
              <w:pStyle w:val="NoSpacing"/>
              <w:rPr>
                <w:color w:val="000000"/>
              </w:rPr>
            </w:pPr>
            <w:r w:rsidRPr="00436FAD">
              <w:rPr>
                <w:color w:val="000000"/>
              </w:rPr>
              <w:t>4</w:t>
            </w:r>
          </w:p>
        </w:tc>
      </w:tr>
      <w:tr w:rsidR="00325B80" w:rsidRPr="00436FAD" w14:paraId="675E492F" w14:textId="77777777" w:rsidTr="00C66091">
        <w:tc>
          <w:tcPr>
            <w:tcW w:w="0" w:type="auto"/>
            <w:hideMark/>
          </w:tcPr>
          <w:p w14:paraId="2729F781" w14:textId="77777777" w:rsidR="00325B80" w:rsidRPr="00436FAD" w:rsidRDefault="00325B80" w:rsidP="00436FAD">
            <w:pPr>
              <w:pStyle w:val="NoSpacing"/>
              <w:rPr>
                <w:color w:val="000000"/>
              </w:rPr>
            </w:pPr>
          </w:p>
        </w:tc>
        <w:tc>
          <w:tcPr>
            <w:tcW w:w="0" w:type="auto"/>
            <w:hideMark/>
          </w:tcPr>
          <w:p w14:paraId="1008CB0F" w14:textId="77777777" w:rsidR="00325B80" w:rsidRPr="00436FAD" w:rsidRDefault="00325B80" w:rsidP="00436FAD">
            <w:pPr>
              <w:pStyle w:val="NoSpacing"/>
              <w:rPr>
                <w:color w:val="000000"/>
              </w:rPr>
            </w:pPr>
            <w:r w:rsidRPr="00436FAD">
              <w:rPr>
                <w:color w:val="000000"/>
              </w:rPr>
              <w:t>JMAR</w:t>
            </w:r>
          </w:p>
        </w:tc>
        <w:tc>
          <w:tcPr>
            <w:tcW w:w="0" w:type="auto"/>
            <w:hideMark/>
          </w:tcPr>
          <w:p w14:paraId="3C62C4F5" w14:textId="77777777" w:rsidR="00325B80" w:rsidRPr="00436FAD" w:rsidRDefault="00325B80" w:rsidP="00436FAD">
            <w:pPr>
              <w:pStyle w:val="NoSpacing"/>
              <w:rPr>
                <w:color w:val="000000"/>
              </w:rPr>
            </w:pPr>
            <w:r w:rsidRPr="00436FAD">
              <w:rPr>
                <w:color w:val="000000"/>
              </w:rPr>
              <w:t>Journal of Management Accounting Research</w:t>
            </w:r>
          </w:p>
        </w:tc>
        <w:tc>
          <w:tcPr>
            <w:tcW w:w="0" w:type="auto"/>
            <w:hideMark/>
          </w:tcPr>
          <w:p w14:paraId="342AC1EC" w14:textId="77777777" w:rsidR="00325B80" w:rsidRPr="00436FAD" w:rsidRDefault="00325B80" w:rsidP="00436FAD">
            <w:pPr>
              <w:pStyle w:val="NoSpacing"/>
              <w:rPr>
                <w:color w:val="000000"/>
              </w:rPr>
            </w:pPr>
            <w:r w:rsidRPr="00436FAD">
              <w:rPr>
                <w:color w:val="000000"/>
              </w:rPr>
              <w:t>2</w:t>
            </w:r>
          </w:p>
        </w:tc>
      </w:tr>
      <w:tr w:rsidR="00325B80" w:rsidRPr="00436FAD" w14:paraId="27FE7B51" w14:textId="77777777" w:rsidTr="00C66091">
        <w:tc>
          <w:tcPr>
            <w:tcW w:w="0" w:type="auto"/>
            <w:hideMark/>
          </w:tcPr>
          <w:p w14:paraId="272A70BC" w14:textId="77777777" w:rsidR="00325B80" w:rsidRPr="00436FAD" w:rsidRDefault="00325B80" w:rsidP="00436FAD">
            <w:pPr>
              <w:pStyle w:val="NoSpacing"/>
              <w:rPr>
                <w:color w:val="000000"/>
              </w:rPr>
            </w:pPr>
          </w:p>
        </w:tc>
        <w:tc>
          <w:tcPr>
            <w:tcW w:w="0" w:type="auto"/>
            <w:hideMark/>
          </w:tcPr>
          <w:p w14:paraId="22339BEA" w14:textId="77777777" w:rsidR="00325B80" w:rsidRPr="00436FAD" w:rsidRDefault="00325B80" w:rsidP="00436FAD">
            <w:pPr>
              <w:pStyle w:val="NoSpacing"/>
              <w:rPr>
                <w:color w:val="000000"/>
              </w:rPr>
            </w:pPr>
            <w:r w:rsidRPr="00436FAD">
              <w:rPr>
                <w:color w:val="000000"/>
              </w:rPr>
              <w:t>TAR</w:t>
            </w:r>
          </w:p>
        </w:tc>
        <w:tc>
          <w:tcPr>
            <w:tcW w:w="0" w:type="auto"/>
            <w:hideMark/>
          </w:tcPr>
          <w:p w14:paraId="30F11BA7" w14:textId="77777777" w:rsidR="00325B80" w:rsidRPr="00436FAD" w:rsidRDefault="00325B80" w:rsidP="00436FAD">
            <w:pPr>
              <w:pStyle w:val="NoSpacing"/>
              <w:rPr>
                <w:color w:val="000000"/>
              </w:rPr>
            </w:pPr>
            <w:r w:rsidRPr="00436FAD">
              <w:rPr>
                <w:color w:val="000000"/>
              </w:rPr>
              <w:t>The Accounting Review</w:t>
            </w:r>
          </w:p>
        </w:tc>
        <w:tc>
          <w:tcPr>
            <w:tcW w:w="0" w:type="auto"/>
            <w:hideMark/>
          </w:tcPr>
          <w:p w14:paraId="2CBE9FA0" w14:textId="77777777" w:rsidR="00325B80" w:rsidRPr="00436FAD" w:rsidRDefault="00325B80" w:rsidP="00436FAD">
            <w:pPr>
              <w:pStyle w:val="NoSpacing"/>
              <w:rPr>
                <w:color w:val="000000"/>
              </w:rPr>
            </w:pPr>
            <w:r w:rsidRPr="00436FAD">
              <w:rPr>
                <w:color w:val="000000"/>
              </w:rPr>
              <w:t>26</w:t>
            </w:r>
          </w:p>
        </w:tc>
      </w:tr>
      <w:tr w:rsidR="00325B80" w:rsidRPr="00436FAD" w14:paraId="5266AB32" w14:textId="77777777" w:rsidTr="00C66091">
        <w:tc>
          <w:tcPr>
            <w:tcW w:w="0" w:type="auto"/>
            <w:hideMark/>
          </w:tcPr>
          <w:p w14:paraId="68CDA31F" w14:textId="77777777" w:rsidR="00325B80" w:rsidRPr="00436FAD" w:rsidRDefault="00325B80" w:rsidP="00436FAD">
            <w:pPr>
              <w:pStyle w:val="NoSpacing"/>
              <w:rPr>
                <w:color w:val="000000"/>
              </w:rPr>
            </w:pPr>
          </w:p>
        </w:tc>
        <w:tc>
          <w:tcPr>
            <w:tcW w:w="0" w:type="auto"/>
            <w:hideMark/>
          </w:tcPr>
          <w:p w14:paraId="33F7CE27" w14:textId="77777777" w:rsidR="00325B80" w:rsidRPr="00436FAD" w:rsidRDefault="00325B80" w:rsidP="00436FAD">
            <w:pPr>
              <w:pStyle w:val="NoSpacing"/>
            </w:pPr>
          </w:p>
        </w:tc>
        <w:tc>
          <w:tcPr>
            <w:tcW w:w="0" w:type="auto"/>
            <w:hideMark/>
          </w:tcPr>
          <w:p w14:paraId="44AC8B9B" w14:textId="77777777" w:rsidR="00325B80" w:rsidRPr="00436FAD" w:rsidRDefault="00325B80" w:rsidP="00436FAD">
            <w:pPr>
              <w:pStyle w:val="NoSpacing"/>
              <w:rPr>
                <w:color w:val="000000"/>
              </w:rPr>
            </w:pPr>
            <w:r w:rsidRPr="00436FAD">
              <w:rPr>
                <w:b/>
                <w:bCs/>
                <w:color w:val="000000"/>
              </w:rPr>
              <w:t>Total</w:t>
            </w:r>
          </w:p>
        </w:tc>
        <w:tc>
          <w:tcPr>
            <w:tcW w:w="0" w:type="auto"/>
            <w:hideMark/>
          </w:tcPr>
          <w:p w14:paraId="2A748031" w14:textId="77777777" w:rsidR="00325B80" w:rsidRPr="00436FAD" w:rsidRDefault="00325B80" w:rsidP="00436FAD">
            <w:pPr>
              <w:pStyle w:val="NoSpacing"/>
              <w:rPr>
                <w:color w:val="000000"/>
              </w:rPr>
            </w:pPr>
            <w:r w:rsidRPr="00436FAD">
              <w:rPr>
                <w:b/>
                <w:bCs/>
                <w:color w:val="000000"/>
              </w:rPr>
              <w:t>43</w:t>
            </w:r>
          </w:p>
        </w:tc>
      </w:tr>
      <w:tr w:rsidR="00325B80" w:rsidRPr="00436FAD" w14:paraId="20005FE2" w14:textId="77777777" w:rsidTr="00C66091">
        <w:tc>
          <w:tcPr>
            <w:tcW w:w="0" w:type="auto"/>
            <w:hideMark/>
          </w:tcPr>
          <w:p w14:paraId="47C27D5F" w14:textId="77777777" w:rsidR="00325B80" w:rsidRPr="00436FAD" w:rsidRDefault="00325B80" w:rsidP="00436FAD">
            <w:pPr>
              <w:pStyle w:val="NoSpacing"/>
              <w:rPr>
                <w:color w:val="000000"/>
              </w:rPr>
            </w:pPr>
          </w:p>
        </w:tc>
        <w:tc>
          <w:tcPr>
            <w:tcW w:w="0" w:type="auto"/>
            <w:hideMark/>
          </w:tcPr>
          <w:p w14:paraId="0B50880C" w14:textId="77777777" w:rsidR="00325B80" w:rsidRPr="00436FAD" w:rsidRDefault="00325B80" w:rsidP="00436FAD">
            <w:pPr>
              <w:pStyle w:val="NoSpacing"/>
            </w:pPr>
          </w:p>
        </w:tc>
        <w:tc>
          <w:tcPr>
            <w:tcW w:w="0" w:type="auto"/>
            <w:hideMark/>
          </w:tcPr>
          <w:p w14:paraId="2B7FE25E" w14:textId="77777777" w:rsidR="00325B80" w:rsidRPr="00436FAD" w:rsidRDefault="00325B80" w:rsidP="00436FAD">
            <w:pPr>
              <w:pStyle w:val="NoSpacing"/>
              <w:rPr>
                <w:color w:val="000000"/>
              </w:rPr>
            </w:pPr>
            <w:r w:rsidRPr="00436FAD">
              <w:rPr>
                <w:b/>
                <w:bCs/>
                <w:color w:val="000000"/>
              </w:rPr>
              <w:t>Finance</w:t>
            </w:r>
          </w:p>
        </w:tc>
        <w:tc>
          <w:tcPr>
            <w:tcW w:w="0" w:type="auto"/>
            <w:hideMark/>
          </w:tcPr>
          <w:p w14:paraId="641BF7DA" w14:textId="77777777" w:rsidR="00325B80" w:rsidRPr="00436FAD" w:rsidRDefault="00325B80" w:rsidP="00436FAD">
            <w:pPr>
              <w:pStyle w:val="NoSpacing"/>
              <w:rPr>
                <w:color w:val="000000"/>
              </w:rPr>
            </w:pPr>
          </w:p>
        </w:tc>
      </w:tr>
      <w:tr w:rsidR="00325B80" w:rsidRPr="00436FAD" w14:paraId="2D80EC93" w14:textId="77777777" w:rsidTr="00C66091">
        <w:tc>
          <w:tcPr>
            <w:tcW w:w="0" w:type="auto"/>
            <w:hideMark/>
          </w:tcPr>
          <w:p w14:paraId="496B13FA" w14:textId="77777777" w:rsidR="00325B80" w:rsidRPr="00436FAD" w:rsidRDefault="00325B80" w:rsidP="00436FAD">
            <w:pPr>
              <w:pStyle w:val="NoSpacing"/>
            </w:pPr>
          </w:p>
        </w:tc>
        <w:tc>
          <w:tcPr>
            <w:tcW w:w="0" w:type="auto"/>
            <w:hideMark/>
          </w:tcPr>
          <w:p w14:paraId="2BEA4479" w14:textId="77777777" w:rsidR="00325B80" w:rsidRPr="00436FAD" w:rsidRDefault="00325B80" w:rsidP="00436FAD">
            <w:pPr>
              <w:pStyle w:val="NoSpacing"/>
              <w:rPr>
                <w:color w:val="000000"/>
              </w:rPr>
            </w:pPr>
            <w:r w:rsidRPr="00436FAD">
              <w:rPr>
                <w:color w:val="000000"/>
              </w:rPr>
              <w:t>FAJ</w:t>
            </w:r>
          </w:p>
        </w:tc>
        <w:tc>
          <w:tcPr>
            <w:tcW w:w="0" w:type="auto"/>
            <w:hideMark/>
          </w:tcPr>
          <w:p w14:paraId="5551A9F3" w14:textId="77777777" w:rsidR="00325B80" w:rsidRPr="00436FAD" w:rsidRDefault="00325B80" w:rsidP="00436FAD">
            <w:pPr>
              <w:pStyle w:val="NoSpacing"/>
              <w:rPr>
                <w:color w:val="000000"/>
              </w:rPr>
            </w:pPr>
            <w:r w:rsidRPr="00436FAD">
              <w:rPr>
                <w:color w:val="000000"/>
              </w:rPr>
              <w:t>Financial Analysts Journal</w:t>
            </w:r>
          </w:p>
        </w:tc>
        <w:tc>
          <w:tcPr>
            <w:tcW w:w="0" w:type="auto"/>
            <w:hideMark/>
          </w:tcPr>
          <w:p w14:paraId="38F1C0DF" w14:textId="77777777" w:rsidR="00325B80" w:rsidRPr="00436FAD" w:rsidRDefault="00325B80" w:rsidP="00436FAD">
            <w:pPr>
              <w:pStyle w:val="NoSpacing"/>
              <w:rPr>
                <w:color w:val="000000"/>
              </w:rPr>
            </w:pPr>
            <w:r w:rsidRPr="00436FAD">
              <w:rPr>
                <w:color w:val="000000"/>
              </w:rPr>
              <w:t>1</w:t>
            </w:r>
          </w:p>
        </w:tc>
      </w:tr>
      <w:tr w:rsidR="00325B80" w:rsidRPr="00436FAD" w14:paraId="421CDD23" w14:textId="77777777" w:rsidTr="00C66091">
        <w:tc>
          <w:tcPr>
            <w:tcW w:w="0" w:type="auto"/>
            <w:hideMark/>
          </w:tcPr>
          <w:p w14:paraId="46009AC5" w14:textId="77777777" w:rsidR="00325B80" w:rsidRPr="00436FAD" w:rsidRDefault="00325B80" w:rsidP="00436FAD">
            <w:pPr>
              <w:pStyle w:val="NoSpacing"/>
              <w:rPr>
                <w:color w:val="000000"/>
              </w:rPr>
            </w:pPr>
          </w:p>
        </w:tc>
        <w:tc>
          <w:tcPr>
            <w:tcW w:w="0" w:type="auto"/>
            <w:hideMark/>
          </w:tcPr>
          <w:p w14:paraId="203E4977" w14:textId="77777777" w:rsidR="00325B80" w:rsidRPr="00436FAD" w:rsidRDefault="00325B80" w:rsidP="00436FAD">
            <w:pPr>
              <w:pStyle w:val="NoSpacing"/>
              <w:rPr>
                <w:color w:val="000000"/>
              </w:rPr>
            </w:pPr>
            <w:r w:rsidRPr="00436FAD">
              <w:rPr>
                <w:color w:val="000000"/>
              </w:rPr>
              <w:t>FM</w:t>
            </w:r>
          </w:p>
        </w:tc>
        <w:tc>
          <w:tcPr>
            <w:tcW w:w="0" w:type="auto"/>
            <w:hideMark/>
          </w:tcPr>
          <w:p w14:paraId="1095222A" w14:textId="77777777" w:rsidR="00325B80" w:rsidRPr="00436FAD" w:rsidRDefault="00325B80" w:rsidP="00436FAD">
            <w:pPr>
              <w:pStyle w:val="NoSpacing"/>
              <w:rPr>
                <w:color w:val="000000"/>
              </w:rPr>
            </w:pPr>
            <w:r w:rsidRPr="00436FAD">
              <w:rPr>
                <w:color w:val="000000"/>
              </w:rPr>
              <w:t>Financial Management</w:t>
            </w:r>
          </w:p>
        </w:tc>
        <w:tc>
          <w:tcPr>
            <w:tcW w:w="0" w:type="auto"/>
            <w:hideMark/>
          </w:tcPr>
          <w:p w14:paraId="444C671F" w14:textId="77777777" w:rsidR="00325B80" w:rsidRPr="00436FAD" w:rsidRDefault="00325B80" w:rsidP="00436FAD">
            <w:pPr>
              <w:pStyle w:val="NoSpacing"/>
              <w:rPr>
                <w:color w:val="000000"/>
              </w:rPr>
            </w:pPr>
            <w:r w:rsidRPr="00436FAD">
              <w:rPr>
                <w:color w:val="000000"/>
              </w:rPr>
              <w:t>1</w:t>
            </w:r>
          </w:p>
        </w:tc>
      </w:tr>
      <w:tr w:rsidR="00325B80" w:rsidRPr="00436FAD" w14:paraId="189C9043" w14:textId="77777777" w:rsidTr="00C66091">
        <w:tc>
          <w:tcPr>
            <w:tcW w:w="0" w:type="auto"/>
            <w:hideMark/>
          </w:tcPr>
          <w:p w14:paraId="685C6F7D" w14:textId="77777777" w:rsidR="00325B80" w:rsidRPr="00436FAD" w:rsidRDefault="00325B80" w:rsidP="00436FAD">
            <w:pPr>
              <w:pStyle w:val="NoSpacing"/>
              <w:rPr>
                <w:color w:val="000000"/>
              </w:rPr>
            </w:pPr>
          </w:p>
        </w:tc>
        <w:tc>
          <w:tcPr>
            <w:tcW w:w="0" w:type="auto"/>
            <w:hideMark/>
          </w:tcPr>
          <w:p w14:paraId="3D2DFE34" w14:textId="77777777" w:rsidR="00325B80" w:rsidRPr="00436FAD" w:rsidRDefault="00325B80" w:rsidP="00436FAD">
            <w:pPr>
              <w:pStyle w:val="NoSpacing"/>
              <w:rPr>
                <w:color w:val="000000"/>
              </w:rPr>
            </w:pPr>
            <w:r w:rsidRPr="00436FAD">
              <w:rPr>
                <w:color w:val="000000"/>
              </w:rPr>
              <w:t>JCF</w:t>
            </w:r>
          </w:p>
        </w:tc>
        <w:tc>
          <w:tcPr>
            <w:tcW w:w="0" w:type="auto"/>
            <w:hideMark/>
          </w:tcPr>
          <w:p w14:paraId="287DEB08" w14:textId="77777777" w:rsidR="00325B80" w:rsidRPr="00436FAD" w:rsidRDefault="00325B80" w:rsidP="00436FAD">
            <w:pPr>
              <w:pStyle w:val="NoSpacing"/>
              <w:rPr>
                <w:color w:val="000000"/>
              </w:rPr>
            </w:pPr>
            <w:r w:rsidRPr="00436FAD">
              <w:rPr>
                <w:color w:val="000000"/>
              </w:rPr>
              <w:t>Journal of Corporate Finance</w:t>
            </w:r>
          </w:p>
        </w:tc>
        <w:tc>
          <w:tcPr>
            <w:tcW w:w="0" w:type="auto"/>
            <w:hideMark/>
          </w:tcPr>
          <w:p w14:paraId="01AE5918" w14:textId="77777777" w:rsidR="00325B80" w:rsidRPr="00436FAD" w:rsidRDefault="00325B80" w:rsidP="00436FAD">
            <w:pPr>
              <w:pStyle w:val="NoSpacing"/>
              <w:rPr>
                <w:color w:val="000000"/>
              </w:rPr>
            </w:pPr>
            <w:r w:rsidRPr="00436FAD">
              <w:rPr>
                <w:color w:val="000000"/>
              </w:rPr>
              <w:t>1</w:t>
            </w:r>
          </w:p>
        </w:tc>
      </w:tr>
      <w:tr w:rsidR="00325B80" w:rsidRPr="00436FAD" w14:paraId="78F705AF" w14:textId="77777777" w:rsidTr="00C66091">
        <w:tc>
          <w:tcPr>
            <w:tcW w:w="0" w:type="auto"/>
            <w:hideMark/>
          </w:tcPr>
          <w:p w14:paraId="49572A11" w14:textId="77777777" w:rsidR="00325B80" w:rsidRPr="00436FAD" w:rsidRDefault="00325B80" w:rsidP="00436FAD">
            <w:pPr>
              <w:pStyle w:val="NoSpacing"/>
              <w:rPr>
                <w:color w:val="000000"/>
              </w:rPr>
            </w:pPr>
          </w:p>
        </w:tc>
        <w:tc>
          <w:tcPr>
            <w:tcW w:w="0" w:type="auto"/>
            <w:hideMark/>
          </w:tcPr>
          <w:p w14:paraId="2FF5A2D9" w14:textId="77777777" w:rsidR="00325B80" w:rsidRPr="00436FAD" w:rsidRDefault="00325B80" w:rsidP="00436FAD">
            <w:pPr>
              <w:pStyle w:val="NoSpacing"/>
              <w:rPr>
                <w:color w:val="000000"/>
              </w:rPr>
            </w:pPr>
            <w:r w:rsidRPr="00436FAD">
              <w:rPr>
                <w:color w:val="000000"/>
              </w:rPr>
              <w:t>JFE</w:t>
            </w:r>
          </w:p>
        </w:tc>
        <w:tc>
          <w:tcPr>
            <w:tcW w:w="0" w:type="auto"/>
            <w:hideMark/>
          </w:tcPr>
          <w:p w14:paraId="7D751C0C" w14:textId="77777777" w:rsidR="00325B80" w:rsidRPr="00436FAD" w:rsidRDefault="00325B80" w:rsidP="00436FAD">
            <w:pPr>
              <w:pStyle w:val="NoSpacing"/>
              <w:rPr>
                <w:color w:val="000000"/>
              </w:rPr>
            </w:pPr>
            <w:r w:rsidRPr="00436FAD">
              <w:rPr>
                <w:color w:val="000000"/>
              </w:rPr>
              <w:t>Journal of Financial Economics</w:t>
            </w:r>
          </w:p>
        </w:tc>
        <w:tc>
          <w:tcPr>
            <w:tcW w:w="0" w:type="auto"/>
            <w:hideMark/>
          </w:tcPr>
          <w:p w14:paraId="10C1E190" w14:textId="77777777" w:rsidR="00325B80" w:rsidRPr="00436FAD" w:rsidRDefault="00325B80" w:rsidP="00436FAD">
            <w:pPr>
              <w:pStyle w:val="NoSpacing"/>
              <w:rPr>
                <w:color w:val="000000"/>
              </w:rPr>
            </w:pPr>
            <w:r w:rsidRPr="00436FAD">
              <w:rPr>
                <w:color w:val="000000"/>
              </w:rPr>
              <w:t>25</w:t>
            </w:r>
          </w:p>
        </w:tc>
      </w:tr>
      <w:tr w:rsidR="00325B80" w:rsidRPr="00436FAD" w14:paraId="383F7F4C" w14:textId="77777777" w:rsidTr="00C66091">
        <w:tc>
          <w:tcPr>
            <w:tcW w:w="0" w:type="auto"/>
            <w:hideMark/>
          </w:tcPr>
          <w:p w14:paraId="37A20981" w14:textId="77777777" w:rsidR="00325B80" w:rsidRPr="00436FAD" w:rsidRDefault="00325B80" w:rsidP="00436FAD">
            <w:pPr>
              <w:pStyle w:val="NoSpacing"/>
              <w:rPr>
                <w:color w:val="000000"/>
              </w:rPr>
            </w:pPr>
          </w:p>
        </w:tc>
        <w:tc>
          <w:tcPr>
            <w:tcW w:w="0" w:type="auto"/>
            <w:hideMark/>
          </w:tcPr>
          <w:p w14:paraId="5E536850" w14:textId="77777777" w:rsidR="00325B80" w:rsidRPr="00436FAD" w:rsidRDefault="00325B80" w:rsidP="00436FAD">
            <w:pPr>
              <w:pStyle w:val="NoSpacing"/>
              <w:rPr>
                <w:color w:val="000000"/>
              </w:rPr>
            </w:pPr>
            <w:r w:rsidRPr="00436FAD">
              <w:rPr>
                <w:color w:val="000000"/>
              </w:rPr>
              <w:t>JLE</w:t>
            </w:r>
          </w:p>
        </w:tc>
        <w:tc>
          <w:tcPr>
            <w:tcW w:w="0" w:type="auto"/>
            <w:hideMark/>
          </w:tcPr>
          <w:p w14:paraId="40D5A5B8" w14:textId="77777777" w:rsidR="00325B80" w:rsidRPr="00436FAD" w:rsidRDefault="00325B80" w:rsidP="00436FAD">
            <w:pPr>
              <w:pStyle w:val="NoSpacing"/>
              <w:rPr>
                <w:color w:val="000000"/>
              </w:rPr>
            </w:pPr>
            <w:r w:rsidRPr="00436FAD">
              <w:rPr>
                <w:color w:val="000000"/>
              </w:rPr>
              <w:t>The Journal of Law and Economics</w:t>
            </w:r>
          </w:p>
        </w:tc>
        <w:tc>
          <w:tcPr>
            <w:tcW w:w="0" w:type="auto"/>
            <w:hideMark/>
          </w:tcPr>
          <w:p w14:paraId="5F4369D2" w14:textId="77777777" w:rsidR="00325B80" w:rsidRPr="00436FAD" w:rsidRDefault="00325B80" w:rsidP="00436FAD">
            <w:pPr>
              <w:pStyle w:val="NoSpacing"/>
              <w:rPr>
                <w:color w:val="000000"/>
              </w:rPr>
            </w:pPr>
            <w:r w:rsidRPr="00436FAD">
              <w:rPr>
                <w:color w:val="000000"/>
              </w:rPr>
              <w:t>1</w:t>
            </w:r>
          </w:p>
        </w:tc>
      </w:tr>
      <w:tr w:rsidR="00325B80" w:rsidRPr="00436FAD" w14:paraId="151ECB24" w14:textId="77777777" w:rsidTr="00C66091">
        <w:tc>
          <w:tcPr>
            <w:tcW w:w="0" w:type="auto"/>
            <w:hideMark/>
          </w:tcPr>
          <w:p w14:paraId="77035090" w14:textId="77777777" w:rsidR="00325B80" w:rsidRPr="00436FAD" w:rsidRDefault="00325B80" w:rsidP="00436FAD">
            <w:pPr>
              <w:pStyle w:val="NoSpacing"/>
              <w:rPr>
                <w:color w:val="000000"/>
              </w:rPr>
            </w:pPr>
          </w:p>
        </w:tc>
        <w:tc>
          <w:tcPr>
            <w:tcW w:w="0" w:type="auto"/>
            <w:hideMark/>
          </w:tcPr>
          <w:p w14:paraId="553688DE" w14:textId="77777777" w:rsidR="00325B80" w:rsidRPr="00436FAD" w:rsidRDefault="00325B80" w:rsidP="00436FAD">
            <w:pPr>
              <w:pStyle w:val="NoSpacing"/>
              <w:rPr>
                <w:color w:val="000000"/>
              </w:rPr>
            </w:pPr>
            <w:r w:rsidRPr="00436FAD">
              <w:rPr>
                <w:color w:val="000000"/>
              </w:rPr>
              <w:t>JOF</w:t>
            </w:r>
          </w:p>
        </w:tc>
        <w:tc>
          <w:tcPr>
            <w:tcW w:w="0" w:type="auto"/>
            <w:hideMark/>
          </w:tcPr>
          <w:p w14:paraId="282D7D7F" w14:textId="77777777" w:rsidR="00325B80" w:rsidRPr="00436FAD" w:rsidRDefault="00325B80" w:rsidP="00436FAD">
            <w:pPr>
              <w:pStyle w:val="NoSpacing"/>
              <w:rPr>
                <w:color w:val="000000"/>
              </w:rPr>
            </w:pPr>
            <w:r w:rsidRPr="00436FAD">
              <w:rPr>
                <w:color w:val="000000"/>
              </w:rPr>
              <w:t>Journal of Finance</w:t>
            </w:r>
          </w:p>
        </w:tc>
        <w:tc>
          <w:tcPr>
            <w:tcW w:w="0" w:type="auto"/>
            <w:hideMark/>
          </w:tcPr>
          <w:p w14:paraId="74344A99" w14:textId="77777777" w:rsidR="00325B80" w:rsidRPr="00436FAD" w:rsidRDefault="00325B80" w:rsidP="00436FAD">
            <w:pPr>
              <w:pStyle w:val="NoSpacing"/>
              <w:rPr>
                <w:color w:val="000000"/>
              </w:rPr>
            </w:pPr>
            <w:r w:rsidRPr="00436FAD">
              <w:rPr>
                <w:color w:val="000000"/>
              </w:rPr>
              <w:t>10</w:t>
            </w:r>
          </w:p>
        </w:tc>
      </w:tr>
      <w:tr w:rsidR="00325B80" w:rsidRPr="00436FAD" w14:paraId="4CF49142" w14:textId="77777777" w:rsidTr="00C66091">
        <w:tc>
          <w:tcPr>
            <w:tcW w:w="0" w:type="auto"/>
            <w:hideMark/>
          </w:tcPr>
          <w:p w14:paraId="5963EBC9" w14:textId="77777777" w:rsidR="00325B80" w:rsidRPr="00436FAD" w:rsidRDefault="00325B80" w:rsidP="00436FAD">
            <w:pPr>
              <w:pStyle w:val="NoSpacing"/>
              <w:rPr>
                <w:color w:val="000000"/>
              </w:rPr>
            </w:pPr>
          </w:p>
        </w:tc>
        <w:tc>
          <w:tcPr>
            <w:tcW w:w="0" w:type="auto"/>
            <w:hideMark/>
          </w:tcPr>
          <w:p w14:paraId="69595156" w14:textId="77777777" w:rsidR="00325B80" w:rsidRPr="00436FAD" w:rsidRDefault="00325B80" w:rsidP="00436FAD">
            <w:pPr>
              <w:pStyle w:val="NoSpacing"/>
              <w:rPr>
                <w:color w:val="000000"/>
              </w:rPr>
            </w:pPr>
            <w:r w:rsidRPr="00436FAD">
              <w:rPr>
                <w:color w:val="000000"/>
              </w:rPr>
              <w:t>RFS</w:t>
            </w:r>
          </w:p>
        </w:tc>
        <w:tc>
          <w:tcPr>
            <w:tcW w:w="0" w:type="auto"/>
            <w:hideMark/>
          </w:tcPr>
          <w:p w14:paraId="22924FD9" w14:textId="77777777" w:rsidR="00325B80" w:rsidRPr="00436FAD" w:rsidRDefault="00325B80" w:rsidP="00436FAD">
            <w:pPr>
              <w:pStyle w:val="NoSpacing"/>
              <w:rPr>
                <w:color w:val="000000"/>
              </w:rPr>
            </w:pPr>
            <w:r w:rsidRPr="00436FAD">
              <w:rPr>
                <w:color w:val="000000"/>
              </w:rPr>
              <w:t>Review of Financial Studies</w:t>
            </w:r>
          </w:p>
        </w:tc>
        <w:tc>
          <w:tcPr>
            <w:tcW w:w="0" w:type="auto"/>
            <w:hideMark/>
          </w:tcPr>
          <w:p w14:paraId="620DF81E" w14:textId="77777777" w:rsidR="00325B80" w:rsidRPr="00436FAD" w:rsidRDefault="00325B80" w:rsidP="00436FAD">
            <w:pPr>
              <w:pStyle w:val="NoSpacing"/>
              <w:rPr>
                <w:color w:val="000000"/>
              </w:rPr>
            </w:pPr>
            <w:r w:rsidRPr="00436FAD">
              <w:rPr>
                <w:color w:val="000000"/>
              </w:rPr>
              <w:t>3</w:t>
            </w:r>
          </w:p>
        </w:tc>
      </w:tr>
      <w:tr w:rsidR="00325B80" w:rsidRPr="00436FAD" w14:paraId="794C4D1C" w14:textId="77777777" w:rsidTr="00C66091">
        <w:tc>
          <w:tcPr>
            <w:tcW w:w="0" w:type="auto"/>
            <w:hideMark/>
          </w:tcPr>
          <w:p w14:paraId="5D755C34" w14:textId="77777777" w:rsidR="00325B80" w:rsidRPr="00436FAD" w:rsidRDefault="00325B80" w:rsidP="00436FAD">
            <w:pPr>
              <w:pStyle w:val="NoSpacing"/>
              <w:rPr>
                <w:color w:val="000000"/>
              </w:rPr>
            </w:pPr>
          </w:p>
        </w:tc>
        <w:tc>
          <w:tcPr>
            <w:tcW w:w="0" w:type="auto"/>
            <w:hideMark/>
          </w:tcPr>
          <w:p w14:paraId="7A5F1ED0" w14:textId="77777777" w:rsidR="00325B80" w:rsidRPr="00436FAD" w:rsidRDefault="00325B80" w:rsidP="00436FAD">
            <w:pPr>
              <w:pStyle w:val="NoSpacing"/>
            </w:pPr>
          </w:p>
        </w:tc>
        <w:tc>
          <w:tcPr>
            <w:tcW w:w="0" w:type="auto"/>
            <w:hideMark/>
          </w:tcPr>
          <w:p w14:paraId="2E2E0F4B" w14:textId="77777777" w:rsidR="00325B80" w:rsidRPr="00436FAD" w:rsidRDefault="00325B80" w:rsidP="00436FAD">
            <w:pPr>
              <w:pStyle w:val="NoSpacing"/>
              <w:rPr>
                <w:color w:val="000000"/>
              </w:rPr>
            </w:pPr>
            <w:r w:rsidRPr="00436FAD">
              <w:rPr>
                <w:b/>
                <w:bCs/>
                <w:color w:val="000000"/>
              </w:rPr>
              <w:t>Total</w:t>
            </w:r>
          </w:p>
        </w:tc>
        <w:tc>
          <w:tcPr>
            <w:tcW w:w="0" w:type="auto"/>
            <w:hideMark/>
          </w:tcPr>
          <w:p w14:paraId="380D824B" w14:textId="77777777" w:rsidR="00325B80" w:rsidRPr="00436FAD" w:rsidRDefault="00325B80" w:rsidP="00436FAD">
            <w:pPr>
              <w:pStyle w:val="NoSpacing"/>
              <w:rPr>
                <w:color w:val="000000"/>
              </w:rPr>
            </w:pPr>
            <w:r w:rsidRPr="00436FAD">
              <w:rPr>
                <w:b/>
                <w:bCs/>
                <w:color w:val="000000"/>
              </w:rPr>
              <w:t>42</w:t>
            </w:r>
          </w:p>
        </w:tc>
      </w:tr>
      <w:tr w:rsidR="00325B80" w:rsidRPr="00436FAD" w14:paraId="5BEA0E6D" w14:textId="77777777" w:rsidTr="00C66091">
        <w:tc>
          <w:tcPr>
            <w:tcW w:w="0" w:type="auto"/>
            <w:hideMark/>
          </w:tcPr>
          <w:p w14:paraId="7F373184" w14:textId="77777777" w:rsidR="00325B80" w:rsidRPr="00436FAD" w:rsidRDefault="00325B80" w:rsidP="00436FAD">
            <w:pPr>
              <w:pStyle w:val="NoSpacing"/>
              <w:rPr>
                <w:color w:val="000000"/>
              </w:rPr>
            </w:pPr>
          </w:p>
        </w:tc>
        <w:tc>
          <w:tcPr>
            <w:tcW w:w="0" w:type="auto"/>
            <w:hideMark/>
          </w:tcPr>
          <w:p w14:paraId="03738905" w14:textId="77777777" w:rsidR="00325B80" w:rsidRPr="00436FAD" w:rsidRDefault="00325B80" w:rsidP="00436FAD">
            <w:pPr>
              <w:pStyle w:val="NoSpacing"/>
            </w:pPr>
          </w:p>
        </w:tc>
        <w:tc>
          <w:tcPr>
            <w:tcW w:w="0" w:type="auto"/>
            <w:hideMark/>
          </w:tcPr>
          <w:p w14:paraId="025C463C" w14:textId="77777777" w:rsidR="00325B80" w:rsidRPr="00436FAD" w:rsidRDefault="00325B80" w:rsidP="00436FAD">
            <w:pPr>
              <w:pStyle w:val="NoSpacing"/>
              <w:rPr>
                <w:color w:val="000000"/>
              </w:rPr>
            </w:pPr>
            <w:r w:rsidRPr="00436FAD">
              <w:rPr>
                <w:b/>
                <w:bCs/>
                <w:color w:val="000000"/>
              </w:rPr>
              <w:t>Management</w:t>
            </w:r>
          </w:p>
        </w:tc>
        <w:tc>
          <w:tcPr>
            <w:tcW w:w="0" w:type="auto"/>
            <w:hideMark/>
          </w:tcPr>
          <w:p w14:paraId="28FF0EDD" w14:textId="77777777" w:rsidR="00325B80" w:rsidRPr="00436FAD" w:rsidRDefault="00325B80" w:rsidP="00436FAD">
            <w:pPr>
              <w:pStyle w:val="NoSpacing"/>
              <w:rPr>
                <w:color w:val="000000"/>
              </w:rPr>
            </w:pPr>
          </w:p>
        </w:tc>
      </w:tr>
      <w:tr w:rsidR="00325B80" w:rsidRPr="00436FAD" w14:paraId="25A5DAB0" w14:textId="77777777" w:rsidTr="00C66091">
        <w:tc>
          <w:tcPr>
            <w:tcW w:w="0" w:type="auto"/>
            <w:hideMark/>
          </w:tcPr>
          <w:p w14:paraId="3D3849C8" w14:textId="77777777" w:rsidR="00325B80" w:rsidRPr="00436FAD" w:rsidRDefault="00325B80" w:rsidP="00436FAD">
            <w:pPr>
              <w:pStyle w:val="NoSpacing"/>
            </w:pPr>
          </w:p>
        </w:tc>
        <w:tc>
          <w:tcPr>
            <w:tcW w:w="0" w:type="auto"/>
            <w:hideMark/>
          </w:tcPr>
          <w:p w14:paraId="337363DC" w14:textId="77777777" w:rsidR="00325B80" w:rsidRPr="00436FAD" w:rsidRDefault="00325B80" w:rsidP="00436FAD">
            <w:pPr>
              <w:pStyle w:val="NoSpacing"/>
              <w:rPr>
                <w:color w:val="000000"/>
              </w:rPr>
            </w:pPr>
            <w:r w:rsidRPr="00436FAD">
              <w:rPr>
                <w:color w:val="000000"/>
              </w:rPr>
              <w:t>AMJ</w:t>
            </w:r>
          </w:p>
        </w:tc>
        <w:tc>
          <w:tcPr>
            <w:tcW w:w="0" w:type="auto"/>
            <w:hideMark/>
          </w:tcPr>
          <w:p w14:paraId="6CCABF78" w14:textId="77777777" w:rsidR="00325B80" w:rsidRPr="00436FAD" w:rsidRDefault="00325B80" w:rsidP="00436FAD">
            <w:pPr>
              <w:pStyle w:val="NoSpacing"/>
              <w:rPr>
                <w:color w:val="000000"/>
              </w:rPr>
            </w:pPr>
            <w:r w:rsidRPr="00436FAD">
              <w:rPr>
                <w:color w:val="000000"/>
              </w:rPr>
              <w:t>Academy of Management Journal</w:t>
            </w:r>
          </w:p>
        </w:tc>
        <w:tc>
          <w:tcPr>
            <w:tcW w:w="0" w:type="auto"/>
            <w:hideMark/>
          </w:tcPr>
          <w:p w14:paraId="3920428D" w14:textId="77777777" w:rsidR="00325B80" w:rsidRPr="00436FAD" w:rsidRDefault="00325B80" w:rsidP="00436FAD">
            <w:pPr>
              <w:pStyle w:val="NoSpacing"/>
              <w:rPr>
                <w:color w:val="000000"/>
              </w:rPr>
            </w:pPr>
            <w:r w:rsidRPr="00436FAD">
              <w:rPr>
                <w:color w:val="000000"/>
              </w:rPr>
              <w:t>10</w:t>
            </w:r>
          </w:p>
        </w:tc>
      </w:tr>
      <w:tr w:rsidR="00325B80" w:rsidRPr="00436FAD" w14:paraId="2C3B95D4" w14:textId="77777777" w:rsidTr="00C66091">
        <w:tc>
          <w:tcPr>
            <w:tcW w:w="0" w:type="auto"/>
            <w:hideMark/>
          </w:tcPr>
          <w:p w14:paraId="66C36601" w14:textId="77777777" w:rsidR="00325B80" w:rsidRPr="00436FAD" w:rsidRDefault="00325B80" w:rsidP="00436FAD">
            <w:pPr>
              <w:pStyle w:val="NoSpacing"/>
              <w:rPr>
                <w:color w:val="000000"/>
              </w:rPr>
            </w:pPr>
          </w:p>
        </w:tc>
        <w:tc>
          <w:tcPr>
            <w:tcW w:w="0" w:type="auto"/>
            <w:hideMark/>
          </w:tcPr>
          <w:p w14:paraId="712D2CEC" w14:textId="77777777" w:rsidR="00325B80" w:rsidRPr="00436FAD" w:rsidRDefault="00325B80" w:rsidP="00436FAD">
            <w:pPr>
              <w:pStyle w:val="NoSpacing"/>
              <w:rPr>
                <w:color w:val="000000"/>
              </w:rPr>
            </w:pPr>
            <w:r w:rsidRPr="00436FAD">
              <w:rPr>
                <w:color w:val="000000"/>
              </w:rPr>
              <w:t>AMR</w:t>
            </w:r>
          </w:p>
        </w:tc>
        <w:tc>
          <w:tcPr>
            <w:tcW w:w="0" w:type="auto"/>
            <w:hideMark/>
          </w:tcPr>
          <w:p w14:paraId="6D213D89" w14:textId="77777777" w:rsidR="00325B80" w:rsidRPr="00436FAD" w:rsidRDefault="00325B80" w:rsidP="00436FAD">
            <w:pPr>
              <w:pStyle w:val="NoSpacing"/>
              <w:rPr>
                <w:color w:val="000000"/>
              </w:rPr>
            </w:pPr>
            <w:r w:rsidRPr="00436FAD">
              <w:rPr>
                <w:color w:val="000000"/>
              </w:rPr>
              <w:t>Academy of Management Review</w:t>
            </w:r>
          </w:p>
        </w:tc>
        <w:tc>
          <w:tcPr>
            <w:tcW w:w="0" w:type="auto"/>
            <w:hideMark/>
          </w:tcPr>
          <w:p w14:paraId="2F42AEE0" w14:textId="77777777" w:rsidR="00325B80" w:rsidRPr="00436FAD" w:rsidRDefault="00325B80" w:rsidP="00436FAD">
            <w:pPr>
              <w:pStyle w:val="NoSpacing"/>
              <w:rPr>
                <w:color w:val="000000"/>
              </w:rPr>
            </w:pPr>
            <w:r w:rsidRPr="00436FAD">
              <w:rPr>
                <w:color w:val="000000"/>
              </w:rPr>
              <w:t>0</w:t>
            </w:r>
          </w:p>
        </w:tc>
      </w:tr>
      <w:tr w:rsidR="00325B80" w:rsidRPr="00436FAD" w14:paraId="289EDF25" w14:textId="77777777" w:rsidTr="00C66091">
        <w:tc>
          <w:tcPr>
            <w:tcW w:w="0" w:type="auto"/>
            <w:hideMark/>
          </w:tcPr>
          <w:p w14:paraId="04EFA050" w14:textId="77777777" w:rsidR="00325B80" w:rsidRPr="00436FAD" w:rsidRDefault="00325B80" w:rsidP="00436FAD">
            <w:pPr>
              <w:pStyle w:val="NoSpacing"/>
              <w:rPr>
                <w:color w:val="000000"/>
              </w:rPr>
            </w:pPr>
          </w:p>
        </w:tc>
        <w:tc>
          <w:tcPr>
            <w:tcW w:w="0" w:type="auto"/>
            <w:hideMark/>
          </w:tcPr>
          <w:p w14:paraId="77E5DCAC" w14:textId="77777777" w:rsidR="00325B80" w:rsidRPr="00436FAD" w:rsidRDefault="00325B80" w:rsidP="00436FAD">
            <w:pPr>
              <w:pStyle w:val="NoSpacing"/>
              <w:rPr>
                <w:color w:val="000000"/>
              </w:rPr>
            </w:pPr>
            <w:r w:rsidRPr="00436FAD">
              <w:rPr>
                <w:color w:val="000000"/>
              </w:rPr>
              <w:t>ASQ</w:t>
            </w:r>
          </w:p>
        </w:tc>
        <w:tc>
          <w:tcPr>
            <w:tcW w:w="0" w:type="auto"/>
            <w:hideMark/>
          </w:tcPr>
          <w:p w14:paraId="484FBADB" w14:textId="77777777" w:rsidR="00325B80" w:rsidRPr="00436FAD" w:rsidRDefault="00325B80" w:rsidP="00436FAD">
            <w:pPr>
              <w:pStyle w:val="NoSpacing"/>
              <w:rPr>
                <w:color w:val="000000"/>
              </w:rPr>
            </w:pPr>
            <w:r w:rsidRPr="00436FAD">
              <w:rPr>
                <w:color w:val="000000"/>
              </w:rPr>
              <w:t>Administrative Science Quarterly</w:t>
            </w:r>
          </w:p>
        </w:tc>
        <w:tc>
          <w:tcPr>
            <w:tcW w:w="0" w:type="auto"/>
            <w:hideMark/>
          </w:tcPr>
          <w:p w14:paraId="35C02D84" w14:textId="77777777" w:rsidR="00325B80" w:rsidRPr="00436FAD" w:rsidRDefault="00325B80" w:rsidP="00436FAD">
            <w:pPr>
              <w:pStyle w:val="NoSpacing"/>
              <w:rPr>
                <w:color w:val="000000"/>
              </w:rPr>
            </w:pPr>
            <w:r w:rsidRPr="00436FAD">
              <w:rPr>
                <w:color w:val="000000"/>
              </w:rPr>
              <w:t>7</w:t>
            </w:r>
          </w:p>
        </w:tc>
      </w:tr>
      <w:tr w:rsidR="00325B80" w:rsidRPr="00436FAD" w14:paraId="5E4AC676" w14:textId="77777777" w:rsidTr="00C66091">
        <w:tc>
          <w:tcPr>
            <w:tcW w:w="0" w:type="auto"/>
            <w:hideMark/>
          </w:tcPr>
          <w:p w14:paraId="71E35F23" w14:textId="77777777" w:rsidR="00325B80" w:rsidRPr="00436FAD" w:rsidRDefault="00325B80" w:rsidP="00436FAD">
            <w:pPr>
              <w:pStyle w:val="NoSpacing"/>
              <w:rPr>
                <w:color w:val="000000"/>
              </w:rPr>
            </w:pPr>
          </w:p>
        </w:tc>
        <w:tc>
          <w:tcPr>
            <w:tcW w:w="0" w:type="auto"/>
            <w:hideMark/>
          </w:tcPr>
          <w:p w14:paraId="3AC5B39B" w14:textId="77777777" w:rsidR="00325B80" w:rsidRPr="00436FAD" w:rsidRDefault="00325B80" w:rsidP="00436FAD">
            <w:pPr>
              <w:pStyle w:val="NoSpacing"/>
              <w:rPr>
                <w:color w:val="000000"/>
              </w:rPr>
            </w:pPr>
            <w:r w:rsidRPr="00436FAD">
              <w:rPr>
                <w:color w:val="000000"/>
              </w:rPr>
              <w:t>B&amp;S</w:t>
            </w:r>
          </w:p>
        </w:tc>
        <w:tc>
          <w:tcPr>
            <w:tcW w:w="0" w:type="auto"/>
            <w:hideMark/>
          </w:tcPr>
          <w:p w14:paraId="4D881EBE" w14:textId="77777777" w:rsidR="00325B80" w:rsidRPr="00436FAD" w:rsidRDefault="00325B80" w:rsidP="00436FAD">
            <w:pPr>
              <w:pStyle w:val="NoSpacing"/>
              <w:rPr>
                <w:color w:val="000000"/>
              </w:rPr>
            </w:pPr>
            <w:r w:rsidRPr="00436FAD">
              <w:rPr>
                <w:color w:val="000000"/>
              </w:rPr>
              <w:t>Business and Society</w:t>
            </w:r>
          </w:p>
        </w:tc>
        <w:tc>
          <w:tcPr>
            <w:tcW w:w="0" w:type="auto"/>
            <w:hideMark/>
          </w:tcPr>
          <w:p w14:paraId="7A104C44" w14:textId="77777777" w:rsidR="00325B80" w:rsidRPr="00436FAD" w:rsidRDefault="00325B80" w:rsidP="00436FAD">
            <w:pPr>
              <w:pStyle w:val="NoSpacing"/>
              <w:rPr>
                <w:color w:val="000000"/>
              </w:rPr>
            </w:pPr>
            <w:r w:rsidRPr="00436FAD">
              <w:rPr>
                <w:color w:val="000000"/>
              </w:rPr>
              <w:t>1</w:t>
            </w:r>
          </w:p>
        </w:tc>
      </w:tr>
      <w:tr w:rsidR="00325B80" w:rsidRPr="00436FAD" w14:paraId="790F4512" w14:textId="77777777" w:rsidTr="00C66091">
        <w:tc>
          <w:tcPr>
            <w:tcW w:w="0" w:type="auto"/>
            <w:hideMark/>
          </w:tcPr>
          <w:p w14:paraId="75AC7D26" w14:textId="77777777" w:rsidR="00325B80" w:rsidRPr="00436FAD" w:rsidRDefault="00325B80" w:rsidP="00436FAD">
            <w:pPr>
              <w:pStyle w:val="NoSpacing"/>
              <w:rPr>
                <w:color w:val="000000"/>
              </w:rPr>
            </w:pPr>
          </w:p>
        </w:tc>
        <w:tc>
          <w:tcPr>
            <w:tcW w:w="0" w:type="auto"/>
            <w:hideMark/>
          </w:tcPr>
          <w:p w14:paraId="754A044D" w14:textId="77777777" w:rsidR="00325B80" w:rsidRPr="00436FAD" w:rsidRDefault="00325B80" w:rsidP="00436FAD">
            <w:pPr>
              <w:pStyle w:val="NoSpacing"/>
              <w:rPr>
                <w:color w:val="000000"/>
              </w:rPr>
            </w:pPr>
            <w:r w:rsidRPr="00436FAD">
              <w:rPr>
                <w:color w:val="000000"/>
              </w:rPr>
              <w:t>CGIR</w:t>
            </w:r>
          </w:p>
        </w:tc>
        <w:tc>
          <w:tcPr>
            <w:tcW w:w="0" w:type="auto"/>
            <w:hideMark/>
          </w:tcPr>
          <w:p w14:paraId="3393F496" w14:textId="77777777" w:rsidR="00325B80" w:rsidRPr="00436FAD" w:rsidRDefault="00325B80" w:rsidP="00436FAD">
            <w:pPr>
              <w:pStyle w:val="NoSpacing"/>
              <w:rPr>
                <w:color w:val="000000"/>
              </w:rPr>
            </w:pPr>
            <w:r w:rsidRPr="00436FAD">
              <w:rPr>
                <w:color w:val="000000"/>
              </w:rPr>
              <w:t>Corporate Governance: An International Review</w:t>
            </w:r>
          </w:p>
        </w:tc>
        <w:tc>
          <w:tcPr>
            <w:tcW w:w="0" w:type="auto"/>
            <w:hideMark/>
          </w:tcPr>
          <w:p w14:paraId="4E1AE6A6" w14:textId="77777777" w:rsidR="00325B80" w:rsidRPr="00436FAD" w:rsidRDefault="00325B80" w:rsidP="00436FAD">
            <w:pPr>
              <w:pStyle w:val="NoSpacing"/>
              <w:rPr>
                <w:color w:val="000000"/>
              </w:rPr>
            </w:pPr>
            <w:r w:rsidRPr="00436FAD">
              <w:rPr>
                <w:color w:val="000000"/>
              </w:rPr>
              <w:t>9</w:t>
            </w:r>
          </w:p>
        </w:tc>
      </w:tr>
      <w:tr w:rsidR="00325B80" w:rsidRPr="00436FAD" w14:paraId="028E844D" w14:textId="77777777" w:rsidTr="00C66091">
        <w:tc>
          <w:tcPr>
            <w:tcW w:w="0" w:type="auto"/>
            <w:hideMark/>
          </w:tcPr>
          <w:p w14:paraId="59D9AA6A" w14:textId="77777777" w:rsidR="00325B80" w:rsidRPr="00436FAD" w:rsidRDefault="00325B80" w:rsidP="00436FAD">
            <w:pPr>
              <w:pStyle w:val="NoSpacing"/>
              <w:rPr>
                <w:color w:val="000000"/>
              </w:rPr>
            </w:pPr>
          </w:p>
        </w:tc>
        <w:tc>
          <w:tcPr>
            <w:tcW w:w="0" w:type="auto"/>
            <w:hideMark/>
          </w:tcPr>
          <w:p w14:paraId="0E6B8D7C" w14:textId="77777777" w:rsidR="00325B80" w:rsidRPr="00436FAD" w:rsidRDefault="00325B80" w:rsidP="00436FAD">
            <w:pPr>
              <w:pStyle w:val="NoSpacing"/>
              <w:rPr>
                <w:color w:val="000000"/>
              </w:rPr>
            </w:pPr>
            <w:r w:rsidRPr="00436FAD">
              <w:rPr>
                <w:color w:val="000000"/>
              </w:rPr>
              <w:t>IJOA</w:t>
            </w:r>
          </w:p>
        </w:tc>
        <w:tc>
          <w:tcPr>
            <w:tcW w:w="0" w:type="auto"/>
            <w:hideMark/>
          </w:tcPr>
          <w:p w14:paraId="4F1F93E1" w14:textId="77777777" w:rsidR="00325B80" w:rsidRPr="00436FAD" w:rsidRDefault="00325B80" w:rsidP="00436FAD">
            <w:pPr>
              <w:pStyle w:val="NoSpacing"/>
              <w:rPr>
                <w:color w:val="000000"/>
              </w:rPr>
            </w:pPr>
            <w:r w:rsidRPr="00436FAD">
              <w:rPr>
                <w:color w:val="000000"/>
              </w:rPr>
              <w:t>International Journal of Organizational Analysis</w:t>
            </w:r>
          </w:p>
        </w:tc>
        <w:tc>
          <w:tcPr>
            <w:tcW w:w="0" w:type="auto"/>
            <w:hideMark/>
          </w:tcPr>
          <w:p w14:paraId="097903AC" w14:textId="77777777" w:rsidR="00325B80" w:rsidRPr="00436FAD" w:rsidRDefault="00325B80" w:rsidP="00436FAD">
            <w:pPr>
              <w:pStyle w:val="NoSpacing"/>
              <w:rPr>
                <w:color w:val="000000"/>
              </w:rPr>
            </w:pPr>
            <w:r w:rsidRPr="00436FAD">
              <w:rPr>
                <w:color w:val="000000"/>
              </w:rPr>
              <w:t>1</w:t>
            </w:r>
          </w:p>
        </w:tc>
      </w:tr>
      <w:tr w:rsidR="00325B80" w:rsidRPr="00436FAD" w14:paraId="5DEFA1FE" w14:textId="77777777" w:rsidTr="00C66091">
        <w:tc>
          <w:tcPr>
            <w:tcW w:w="0" w:type="auto"/>
            <w:hideMark/>
          </w:tcPr>
          <w:p w14:paraId="307634E5" w14:textId="77777777" w:rsidR="00325B80" w:rsidRPr="00436FAD" w:rsidRDefault="00325B80" w:rsidP="00436FAD">
            <w:pPr>
              <w:pStyle w:val="NoSpacing"/>
              <w:rPr>
                <w:color w:val="000000"/>
              </w:rPr>
            </w:pPr>
          </w:p>
        </w:tc>
        <w:tc>
          <w:tcPr>
            <w:tcW w:w="0" w:type="auto"/>
            <w:hideMark/>
          </w:tcPr>
          <w:p w14:paraId="41D81481" w14:textId="77777777" w:rsidR="00325B80" w:rsidRPr="00436FAD" w:rsidRDefault="00325B80" w:rsidP="00436FAD">
            <w:pPr>
              <w:pStyle w:val="NoSpacing"/>
              <w:rPr>
                <w:color w:val="000000"/>
              </w:rPr>
            </w:pPr>
            <w:r w:rsidRPr="00436FAD">
              <w:rPr>
                <w:color w:val="000000"/>
              </w:rPr>
              <w:t>JBE</w:t>
            </w:r>
          </w:p>
        </w:tc>
        <w:tc>
          <w:tcPr>
            <w:tcW w:w="0" w:type="auto"/>
            <w:hideMark/>
          </w:tcPr>
          <w:p w14:paraId="19976525" w14:textId="77777777" w:rsidR="00325B80" w:rsidRPr="00436FAD" w:rsidRDefault="00325B80" w:rsidP="00436FAD">
            <w:pPr>
              <w:pStyle w:val="NoSpacing"/>
              <w:rPr>
                <w:color w:val="000000"/>
              </w:rPr>
            </w:pPr>
            <w:r w:rsidRPr="00436FAD">
              <w:rPr>
                <w:color w:val="000000"/>
              </w:rPr>
              <w:t>Journal of Business Ethics</w:t>
            </w:r>
          </w:p>
        </w:tc>
        <w:tc>
          <w:tcPr>
            <w:tcW w:w="0" w:type="auto"/>
            <w:hideMark/>
          </w:tcPr>
          <w:p w14:paraId="600FEC78" w14:textId="77777777" w:rsidR="00325B80" w:rsidRPr="00436FAD" w:rsidRDefault="00325B80" w:rsidP="00436FAD">
            <w:pPr>
              <w:pStyle w:val="NoSpacing"/>
              <w:rPr>
                <w:color w:val="000000"/>
              </w:rPr>
            </w:pPr>
            <w:r w:rsidRPr="00436FAD">
              <w:rPr>
                <w:color w:val="000000"/>
              </w:rPr>
              <w:t>5</w:t>
            </w:r>
          </w:p>
        </w:tc>
      </w:tr>
      <w:tr w:rsidR="00325B80" w:rsidRPr="00436FAD" w14:paraId="4BACDF17" w14:textId="77777777" w:rsidTr="00C66091">
        <w:tc>
          <w:tcPr>
            <w:tcW w:w="0" w:type="auto"/>
            <w:hideMark/>
          </w:tcPr>
          <w:p w14:paraId="4D26646A" w14:textId="77777777" w:rsidR="00325B80" w:rsidRPr="00436FAD" w:rsidRDefault="00325B80" w:rsidP="00436FAD">
            <w:pPr>
              <w:pStyle w:val="NoSpacing"/>
              <w:rPr>
                <w:color w:val="000000"/>
              </w:rPr>
            </w:pPr>
          </w:p>
        </w:tc>
        <w:tc>
          <w:tcPr>
            <w:tcW w:w="0" w:type="auto"/>
            <w:hideMark/>
          </w:tcPr>
          <w:p w14:paraId="54E719DD" w14:textId="77777777" w:rsidR="00325B80" w:rsidRPr="00436FAD" w:rsidRDefault="00325B80" w:rsidP="00436FAD">
            <w:pPr>
              <w:pStyle w:val="NoSpacing"/>
              <w:rPr>
                <w:color w:val="000000"/>
              </w:rPr>
            </w:pPr>
            <w:r w:rsidRPr="00436FAD">
              <w:rPr>
                <w:color w:val="000000"/>
              </w:rPr>
              <w:t>JBR</w:t>
            </w:r>
          </w:p>
        </w:tc>
        <w:tc>
          <w:tcPr>
            <w:tcW w:w="0" w:type="auto"/>
            <w:hideMark/>
          </w:tcPr>
          <w:p w14:paraId="40D80794" w14:textId="77777777" w:rsidR="00325B80" w:rsidRPr="00436FAD" w:rsidRDefault="00325B80" w:rsidP="00436FAD">
            <w:pPr>
              <w:pStyle w:val="NoSpacing"/>
              <w:rPr>
                <w:color w:val="000000"/>
              </w:rPr>
            </w:pPr>
            <w:r w:rsidRPr="00436FAD">
              <w:rPr>
                <w:color w:val="000000"/>
              </w:rPr>
              <w:t>Journal of Business Research</w:t>
            </w:r>
          </w:p>
        </w:tc>
        <w:tc>
          <w:tcPr>
            <w:tcW w:w="0" w:type="auto"/>
            <w:hideMark/>
          </w:tcPr>
          <w:p w14:paraId="3AA79FDE" w14:textId="77777777" w:rsidR="00325B80" w:rsidRPr="00436FAD" w:rsidRDefault="00325B80" w:rsidP="00436FAD">
            <w:pPr>
              <w:pStyle w:val="NoSpacing"/>
              <w:rPr>
                <w:color w:val="000000"/>
              </w:rPr>
            </w:pPr>
            <w:r w:rsidRPr="00436FAD">
              <w:rPr>
                <w:color w:val="000000"/>
              </w:rPr>
              <w:t>1</w:t>
            </w:r>
          </w:p>
        </w:tc>
      </w:tr>
      <w:tr w:rsidR="00325B80" w:rsidRPr="00436FAD" w14:paraId="552E24B8" w14:textId="77777777" w:rsidTr="00C66091">
        <w:tc>
          <w:tcPr>
            <w:tcW w:w="0" w:type="auto"/>
            <w:hideMark/>
          </w:tcPr>
          <w:p w14:paraId="41F74E38" w14:textId="77777777" w:rsidR="00325B80" w:rsidRPr="00436FAD" w:rsidRDefault="00325B80" w:rsidP="00436FAD">
            <w:pPr>
              <w:pStyle w:val="NoSpacing"/>
              <w:rPr>
                <w:color w:val="000000"/>
              </w:rPr>
            </w:pPr>
          </w:p>
        </w:tc>
        <w:tc>
          <w:tcPr>
            <w:tcW w:w="0" w:type="auto"/>
            <w:hideMark/>
          </w:tcPr>
          <w:p w14:paraId="4780A484" w14:textId="77777777" w:rsidR="00325B80" w:rsidRPr="00436FAD" w:rsidRDefault="00325B80" w:rsidP="00436FAD">
            <w:pPr>
              <w:pStyle w:val="NoSpacing"/>
              <w:rPr>
                <w:color w:val="000000"/>
              </w:rPr>
            </w:pPr>
            <w:r w:rsidRPr="00436FAD">
              <w:rPr>
                <w:color w:val="000000"/>
              </w:rPr>
              <w:t>JBS</w:t>
            </w:r>
          </w:p>
        </w:tc>
        <w:tc>
          <w:tcPr>
            <w:tcW w:w="0" w:type="auto"/>
            <w:hideMark/>
          </w:tcPr>
          <w:p w14:paraId="2D34448E" w14:textId="77777777" w:rsidR="00325B80" w:rsidRPr="00436FAD" w:rsidRDefault="00325B80" w:rsidP="00436FAD">
            <w:pPr>
              <w:pStyle w:val="NoSpacing"/>
              <w:rPr>
                <w:color w:val="000000"/>
              </w:rPr>
            </w:pPr>
            <w:r w:rsidRPr="00436FAD">
              <w:rPr>
                <w:color w:val="000000"/>
              </w:rPr>
              <w:t>Journal of Business Strategy</w:t>
            </w:r>
          </w:p>
        </w:tc>
        <w:tc>
          <w:tcPr>
            <w:tcW w:w="0" w:type="auto"/>
            <w:hideMark/>
          </w:tcPr>
          <w:p w14:paraId="4936C4F1" w14:textId="77777777" w:rsidR="00325B80" w:rsidRPr="00436FAD" w:rsidRDefault="00325B80" w:rsidP="00436FAD">
            <w:pPr>
              <w:pStyle w:val="NoSpacing"/>
              <w:rPr>
                <w:color w:val="000000"/>
              </w:rPr>
            </w:pPr>
            <w:r w:rsidRPr="00436FAD">
              <w:rPr>
                <w:color w:val="000000"/>
              </w:rPr>
              <w:t>1</w:t>
            </w:r>
          </w:p>
        </w:tc>
      </w:tr>
      <w:tr w:rsidR="00325B80" w:rsidRPr="00436FAD" w14:paraId="57624DE9" w14:textId="77777777" w:rsidTr="00C66091">
        <w:tc>
          <w:tcPr>
            <w:tcW w:w="0" w:type="auto"/>
            <w:hideMark/>
          </w:tcPr>
          <w:p w14:paraId="66439882" w14:textId="77777777" w:rsidR="00325B80" w:rsidRPr="00436FAD" w:rsidRDefault="00325B80" w:rsidP="00436FAD">
            <w:pPr>
              <w:pStyle w:val="NoSpacing"/>
              <w:rPr>
                <w:color w:val="000000"/>
              </w:rPr>
            </w:pPr>
          </w:p>
        </w:tc>
        <w:tc>
          <w:tcPr>
            <w:tcW w:w="0" w:type="auto"/>
            <w:hideMark/>
          </w:tcPr>
          <w:p w14:paraId="4A3EA21F" w14:textId="77777777" w:rsidR="00325B80" w:rsidRPr="00436FAD" w:rsidRDefault="00325B80" w:rsidP="00436FAD">
            <w:pPr>
              <w:pStyle w:val="NoSpacing"/>
              <w:rPr>
                <w:color w:val="000000"/>
              </w:rPr>
            </w:pPr>
            <w:r w:rsidRPr="00436FAD">
              <w:rPr>
                <w:color w:val="000000"/>
              </w:rPr>
              <w:t>JIBS</w:t>
            </w:r>
          </w:p>
        </w:tc>
        <w:tc>
          <w:tcPr>
            <w:tcW w:w="0" w:type="auto"/>
            <w:hideMark/>
          </w:tcPr>
          <w:p w14:paraId="5FDE5281" w14:textId="77777777" w:rsidR="00325B80" w:rsidRPr="00436FAD" w:rsidRDefault="00325B80" w:rsidP="00436FAD">
            <w:pPr>
              <w:pStyle w:val="NoSpacing"/>
              <w:rPr>
                <w:color w:val="000000"/>
              </w:rPr>
            </w:pPr>
            <w:r w:rsidRPr="00436FAD">
              <w:rPr>
                <w:color w:val="000000"/>
              </w:rPr>
              <w:t>Journal of International Business Studies</w:t>
            </w:r>
          </w:p>
        </w:tc>
        <w:tc>
          <w:tcPr>
            <w:tcW w:w="0" w:type="auto"/>
            <w:hideMark/>
          </w:tcPr>
          <w:p w14:paraId="6F10177F" w14:textId="77777777" w:rsidR="00325B80" w:rsidRPr="00436FAD" w:rsidRDefault="00325B80" w:rsidP="00436FAD">
            <w:pPr>
              <w:pStyle w:val="NoSpacing"/>
              <w:rPr>
                <w:color w:val="000000"/>
              </w:rPr>
            </w:pPr>
            <w:r w:rsidRPr="00436FAD">
              <w:rPr>
                <w:color w:val="000000"/>
              </w:rPr>
              <w:t>0</w:t>
            </w:r>
          </w:p>
        </w:tc>
      </w:tr>
      <w:tr w:rsidR="00325B80" w:rsidRPr="00436FAD" w14:paraId="44E9E8AD" w14:textId="77777777" w:rsidTr="00C66091">
        <w:tc>
          <w:tcPr>
            <w:tcW w:w="0" w:type="auto"/>
            <w:hideMark/>
          </w:tcPr>
          <w:p w14:paraId="7153B756" w14:textId="77777777" w:rsidR="00325B80" w:rsidRPr="00436FAD" w:rsidRDefault="00325B80" w:rsidP="00436FAD">
            <w:pPr>
              <w:pStyle w:val="NoSpacing"/>
              <w:rPr>
                <w:color w:val="000000"/>
              </w:rPr>
            </w:pPr>
          </w:p>
        </w:tc>
        <w:tc>
          <w:tcPr>
            <w:tcW w:w="0" w:type="auto"/>
            <w:hideMark/>
          </w:tcPr>
          <w:p w14:paraId="33AD5A53" w14:textId="77777777" w:rsidR="00325B80" w:rsidRPr="00436FAD" w:rsidRDefault="00325B80" w:rsidP="00436FAD">
            <w:pPr>
              <w:pStyle w:val="NoSpacing"/>
              <w:rPr>
                <w:color w:val="000000"/>
              </w:rPr>
            </w:pPr>
            <w:r w:rsidRPr="00436FAD">
              <w:rPr>
                <w:color w:val="000000"/>
              </w:rPr>
              <w:t>JMI</w:t>
            </w:r>
          </w:p>
        </w:tc>
        <w:tc>
          <w:tcPr>
            <w:tcW w:w="0" w:type="auto"/>
            <w:hideMark/>
          </w:tcPr>
          <w:p w14:paraId="1C6EF434" w14:textId="77777777" w:rsidR="00325B80" w:rsidRPr="00436FAD" w:rsidRDefault="00325B80" w:rsidP="00436FAD">
            <w:pPr>
              <w:pStyle w:val="NoSpacing"/>
              <w:rPr>
                <w:color w:val="000000"/>
              </w:rPr>
            </w:pPr>
            <w:r w:rsidRPr="00436FAD">
              <w:rPr>
                <w:color w:val="000000"/>
              </w:rPr>
              <w:t>Journal of Management Inquiry</w:t>
            </w:r>
          </w:p>
        </w:tc>
        <w:tc>
          <w:tcPr>
            <w:tcW w:w="0" w:type="auto"/>
            <w:hideMark/>
          </w:tcPr>
          <w:p w14:paraId="679B1E65" w14:textId="77777777" w:rsidR="00325B80" w:rsidRPr="00436FAD" w:rsidRDefault="00325B80" w:rsidP="00436FAD">
            <w:pPr>
              <w:pStyle w:val="NoSpacing"/>
              <w:rPr>
                <w:color w:val="000000"/>
              </w:rPr>
            </w:pPr>
            <w:r w:rsidRPr="00436FAD">
              <w:rPr>
                <w:color w:val="000000"/>
              </w:rPr>
              <w:t>2</w:t>
            </w:r>
          </w:p>
        </w:tc>
      </w:tr>
      <w:tr w:rsidR="00325B80" w:rsidRPr="00436FAD" w14:paraId="1D6FFB3E" w14:textId="77777777" w:rsidTr="00C66091">
        <w:tc>
          <w:tcPr>
            <w:tcW w:w="0" w:type="auto"/>
            <w:hideMark/>
          </w:tcPr>
          <w:p w14:paraId="5C900279" w14:textId="77777777" w:rsidR="00325B80" w:rsidRPr="00436FAD" w:rsidRDefault="00325B80" w:rsidP="00436FAD">
            <w:pPr>
              <w:pStyle w:val="NoSpacing"/>
              <w:rPr>
                <w:color w:val="000000"/>
              </w:rPr>
            </w:pPr>
          </w:p>
        </w:tc>
        <w:tc>
          <w:tcPr>
            <w:tcW w:w="0" w:type="auto"/>
            <w:hideMark/>
          </w:tcPr>
          <w:p w14:paraId="1BBBBCB1" w14:textId="77777777" w:rsidR="00325B80" w:rsidRPr="00436FAD" w:rsidRDefault="00325B80" w:rsidP="00436FAD">
            <w:pPr>
              <w:pStyle w:val="NoSpacing"/>
              <w:rPr>
                <w:color w:val="000000"/>
              </w:rPr>
            </w:pPr>
            <w:r w:rsidRPr="00436FAD">
              <w:rPr>
                <w:color w:val="000000"/>
              </w:rPr>
              <w:t>JMS</w:t>
            </w:r>
          </w:p>
        </w:tc>
        <w:tc>
          <w:tcPr>
            <w:tcW w:w="0" w:type="auto"/>
            <w:hideMark/>
          </w:tcPr>
          <w:p w14:paraId="0C4298E3" w14:textId="77777777" w:rsidR="00325B80" w:rsidRPr="00436FAD" w:rsidRDefault="00325B80" w:rsidP="00436FAD">
            <w:pPr>
              <w:pStyle w:val="NoSpacing"/>
              <w:rPr>
                <w:color w:val="000000"/>
              </w:rPr>
            </w:pPr>
            <w:r w:rsidRPr="00436FAD">
              <w:rPr>
                <w:color w:val="000000"/>
              </w:rPr>
              <w:t>Journal of Management Studies</w:t>
            </w:r>
          </w:p>
        </w:tc>
        <w:tc>
          <w:tcPr>
            <w:tcW w:w="0" w:type="auto"/>
            <w:hideMark/>
          </w:tcPr>
          <w:p w14:paraId="71EFF3FC" w14:textId="77777777" w:rsidR="00325B80" w:rsidRPr="00436FAD" w:rsidRDefault="00325B80" w:rsidP="00436FAD">
            <w:pPr>
              <w:pStyle w:val="NoSpacing"/>
              <w:rPr>
                <w:color w:val="000000"/>
              </w:rPr>
            </w:pPr>
            <w:r w:rsidRPr="00436FAD">
              <w:rPr>
                <w:color w:val="000000"/>
              </w:rPr>
              <w:t>3</w:t>
            </w:r>
          </w:p>
        </w:tc>
      </w:tr>
      <w:tr w:rsidR="00325B80" w:rsidRPr="00436FAD" w14:paraId="4657A2E7" w14:textId="77777777" w:rsidTr="00C66091">
        <w:tc>
          <w:tcPr>
            <w:tcW w:w="0" w:type="auto"/>
            <w:hideMark/>
          </w:tcPr>
          <w:p w14:paraId="6C063431" w14:textId="77777777" w:rsidR="00325B80" w:rsidRPr="00436FAD" w:rsidRDefault="00325B80" w:rsidP="00436FAD">
            <w:pPr>
              <w:pStyle w:val="NoSpacing"/>
              <w:rPr>
                <w:color w:val="000000"/>
              </w:rPr>
            </w:pPr>
          </w:p>
        </w:tc>
        <w:tc>
          <w:tcPr>
            <w:tcW w:w="0" w:type="auto"/>
            <w:hideMark/>
          </w:tcPr>
          <w:p w14:paraId="450D1E42" w14:textId="77777777" w:rsidR="00325B80" w:rsidRPr="00436FAD" w:rsidRDefault="00325B80" w:rsidP="00436FAD">
            <w:pPr>
              <w:pStyle w:val="NoSpacing"/>
              <w:rPr>
                <w:color w:val="000000"/>
              </w:rPr>
            </w:pPr>
            <w:r w:rsidRPr="00436FAD">
              <w:rPr>
                <w:color w:val="000000"/>
              </w:rPr>
              <w:t>JOM</w:t>
            </w:r>
          </w:p>
        </w:tc>
        <w:tc>
          <w:tcPr>
            <w:tcW w:w="0" w:type="auto"/>
            <w:hideMark/>
          </w:tcPr>
          <w:p w14:paraId="234E9788" w14:textId="77777777" w:rsidR="00325B80" w:rsidRPr="00436FAD" w:rsidRDefault="00325B80" w:rsidP="00436FAD">
            <w:pPr>
              <w:pStyle w:val="NoSpacing"/>
              <w:rPr>
                <w:color w:val="000000"/>
              </w:rPr>
            </w:pPr>
            <w:r w:rsidRPr="00436FAD">
              <w:rPr>
                <w:color w:val="000000"/>
              </w:rPr>
              <w:t>Journal of Management</w:t>
            </w:r>
          </w:p>
        </w:tc>
        <w:tc>
          <w:tcPr>
            <w:tcW w:w="0" w:type="auto"/>
            <w:hideMark/>
          </w:tcPr>
          <w:p w14:paraId="1917EFCF" w14:textId="77777777" w:rsidR="00325B80" w:rsidRPr="00436FAD" w:rsidRDefault="00325B80" w:rsidP="00436FAD">
            <w:pPr>
              <w:pStyle w:val="NoSpacing"/>
              <w:rPr>
                <w:color w:val="000000"/>
              </w:rPr>
            </w:pPr>
            <w:r w:rsidRPr="00436FAD">
              <w:rPr>
                <w:color w:val="000000"/>
              </w:rPr>
              <w:t>4</w:t>
            </w:r>
          </w:p>
        </w:tc>
      </w:tr>
      <w:tr w:rsidR="00325B80" w:rsidRPr="00436FAD" w14:paraId="4F665529" w14:textId="77777777" w:rsidTr="00C66091">
        <w:tc>
          <w:tcPr>
            <w:tcW w:w="0" w:type="auto"/>
            <w:hideMark/>
          </w:tcPr>
          <w:p w14:paraId="2B11556E" w14:textId="77777777" w:rsidR="00325B80" w:rsidRPr="00436FAD" w:rsidRDefault="00325B80" w:rsidP="00436FAD">
            <w:pPr>
              <w:pStyle w:val="NoSpacing"/>
              <w:rPr>
                <w:color w:val="000000"/>
              </w:rPr>
            </w:pPr>
          </w:p>
        </w:tc>
        <w:tc>
          <w:tcPr>
            <w:tcW w:w="0" w:type="auto"/>
            <w:hideMark/>
          </w:tcPr>
          <w:p w14:paraId="53072AD0" w14:textId="77777777" w:rsidR="00325B80" w:rsidRPr="00436FAD" w:rsidRDefault="00325B80" w:rsidP="00436FAD">
            <w:pPr>
              <w:pStyle w:val="NoSpacing"/>
              <w:rPr>
                <w:color w:val="000000"/>
              </w:rPr>
            </w:pPr>
            <w:r w:rsidRPr="00436FAD">
              <w:rPr>
                <w:color w:val="000000"/>
              </w:rPr>
              <w:t>MD</w:t>
            </w:r>
          </w:p>
        </w:tc>
        <w:tc>
          <w:tcPr>
            <w:tcW w:w="0" w:type="auto"/>
            <w:hideMark/>
          </w:tcPr>
          <w:p w14:paraId="55023CD6" w14:textId="77777777" w:rsidR="00325B80" w:rsidRPr="00436FAD" w:rsidRDefault="00325B80" w:rsidP="00436FAD">
            <w:pPr>
              <w:pStyle w:val="NoSpacing"/>
              <w:rPr>
                <w:color w:val="000000"/>
              </w:rPr>
            </w:pPr>
            <w:r w:rsidRPr="00436FAD">
              <w:rPr>
                <w:color w:val="000000"/>
              </w:rPr>
              <w:t>Management Decision</w:t>
            </w:r>
          </w:p>
        </w:tc>
        <w:tc>
          <w:tcPr>
            <w:tcW w:w="0" w:type="auto"/>
            <w:hideMark/>
          </w:tcPr>
          <w:p w14:paraId="51E4BE53" w14:textId="77777777" w:rsidR="00325B80" w:rsidRPr="00436FAD" w:rsidRDefault="00325B80" w:rsidP="00436FAD">
            <w:pPr>
              <w:pStyle w:val="NoSpacing"/>
              <w:rPr>
                <w:color w:val="000000"/>
              </w:rPr>
            </w:pPr>
            <w:r w:rsidRPr="00436FAD">
              <w:rPr>
                <w:color w:val="000000"/>
              </w:rPr>
              <w:t>1</w:t>
            </w:r>
          </w:p>
        </w:tc>
      </w:tr>
      <w:tr w:rsidR="00325B80" w:rsidRPr="00436FAD" w14:paraId="620693B2" w14:textId="77777777" w:rsidTr="00C66091">
        <w:tc>
          <w:tcPr>
            <w:tcW w:w="0" w:type="auto"/>
            <w:hideMark/>
          </w:tcPr>
          <w:p w14:paraId="23DDEC06" w14:textId="77777777" w:rsidR="00325B80" w:rsidRPr="00436FAD" w:rsidRDefault="00325B80" w:rsidP="00436FAD">
            <w:pPr>
              <w:pStyle w:val="NoSpacing"/>
              <w:rPr>
                <w:color w:val="000000"/>
              </w:rPr>
            </w:pPr>
          </w:p>
        </w:tc>
        <w:tc>
          <w:tcPr>
            <w:tcW w:w="0" w:type="auto"/>
            <w:hideMark/>
          </w:tcPr>
          <w:p w14:paraId="13B46BC3" w14:textId="77777777" w:rsidR="00325B80" w:rsidRPr="00436FAD" w:rsidRDefault="00325B80" w:rsidP="00436FAD">
            <w:pPr>
              <w:pStyle w:val="NoSpacing"/>
              <w:rPr>
                <w:color w:val="000000"/>
              </w:rPr>
            </w:pPr>
            <w:r w:rsidRPr="00436FAD">
              <w:rPr>
                <w:color w:val="000000"/>
              </w:rPr>
              <w:t>MS</w:t>
            </w:r>
          </w:p>
        </w:tc>
        <w:tc>
          <w:tcPr>
            <w:tcW w:w="0" w:type="auto"/>
            <w:hideMark/>
          </w:tcPr>
          <w:p w14:paraId="0B96D98E" w14:textId="77777777" w:rsidR="00325B80" w:rsidRPr="00436FAD" w:rsidRDefault="00325B80" w:rsidP="00436FAD">
            <w:pPr>
              <w:pStyle w:val="NoSpacing"/>
              <w:rPr>
                <w:color w:val="000000"/>
              </w:rPr>
            </w:pPr>
            <w:r w:rsidRPr="00436FAD">
              <w:rPr>
                <w:color w:val="000000"/>
              </w:rPr>
              <w:t>Management Science</w:t>
            </w:r>
          </w:p>
        </w:tc>
        <w:tc>
          <w:tcPr>
            <w:tcW w:w="0" w:type="auto"/>
            <w:hideMark/>
          </w:tcPr>
          <w:p w14:paraId="3524DB87" w14:textId="77777777" w:rsidR="00325B80" w:rsidRPr="00436FAD" w:rsidRDefault="00325B80" w:rsidP="00436FAD">
            <w:pPr>
              <w:pStyle w:val="NoSpacing"/>
              <w:rPr>
                <w:color w:val="000000"/>
              </w:rPr>
            </w:pPr>
            <w:r w:rsidRPr="00436FAD">
              <w:rPr>
                <w:color w:val="000000"/>
              </w:rPr>
              <w:t>4</w:t>
            </w:r>
          </w:p>
        </w:tc>
      </w:tr>
      <w:tr w:rsidR="00325B80" w:rsidRPr="00436FAD" w14:paraId="2D2F3171" w14:textId="77777777" w:rsidTr="00C66091">
        <w:tc>
          <w:tcPr>
            <w:tcW w:w="0" w:type="auto"/>
            <w:hideMark/>
          </w:tcPr>
          <w:p w14:paraId="315D02B6" w14:textId="77777777" w:rsidR="00325B80" w:rsidRPr="00436FAD" w:rsidRDefault="00325B80" w:rsidP="00436FAD">
            <w:pPr>
              <w:pStyle w:val="NoSpacing"/>
              <w:rPr>
                <w:color w:val="000000"/>
              </w:rPr>
            </w:pPr>
          </w:p>
        </w:tc>
        <w:tc>
          <w:tcPr>
            <w:tcW w:w="0" w:type="auto"/>
            <w:hideMark/>
          </w:tcPr>
          <w:p w14:paraId="583DBAEF" w14:textId="77777777" w:rsidR="00325B80" w:rsidRPr="00436FAD" w:rsidRDefault="00325B80" w:rsidP="00436FAD">
            <w:pPr>
              <w:pStyle w:val="NoSpacing"/>
              <w:rPr>
                <w:color w:val="000000"/>
              </w:rPr>
            </w:pPr>
            <w:r w:rsidRPr="00436FAD">
              <w:rPr>
                <w:color w:val="000000"/>
              </w:rPr>
              <w:t>OS</w:t>
            </w:r>
          </w:p>
        </w:tc>
        <w:tc>
          <w:tcPr>
            <w:tcW w:w="0" w:type="auto"/>
            <w:hideMark/>
          </w:tcPr>
          <w:p w14:paraId="53395337" w14:textId="77777777" w:rsidR="00325B80" w:rsidRPr="00436FAD" w:rsidRDefault="00325B80" w:rsidP="00436FAD">
            <w:pPr>
              <w:pStyle w:val="NoSpacing"/>
              <w:rPr>
                <w:color w:val="000000"/>
              </w:rPr>
            </w:pPr>
            <w:r w:rsidRPr="00436FAD">
              <w:rPr>
                <w:color w:val="000000"/>
              </w:rPr>
              <w:t>Organization Science</w:t>
            </w:r>
          </w:p>
        </w:tc>
        <w:tc>
          <w:tcPr>
            <w:tcW w:w="0" w:type="auto"/>
            <w:hideMark/>
          </w:tcPr>
          <w:p w14:paraId="593A5080" w14:textId="77777777" w:rsidR="00325B80" w:rsidRPr="00436FAD" w:rsidRDefault="00325B80" w:rsidP="00436FAD">
            <w:pPr>
              <w:pStyle w:val="NoSpacing"/>
              <w:rPr>
                <w:color w:val="000000"/>
              </w:rPr>
            </w:pPr>
            <w:r w:rsidRPr="00436FAD">
              <w:rPr>
                <w:color w:val="000000"/>
              </w:rPr>
              <w:t>0</w:t>
            </w:r>
          </w:p>
        </w:tc>
      </w:tr>
      <w:tr w:rsidR="00325B80" w:rsidRPr="00436FAD" w14:paraId="27C8EF5B" w14:textId="77777777" w:rsidTr="00C66091">
        <w:tc>
          <w:tcPr>
            <w:tcW w:w="0" w:type="auto"/>
            <w:hideMark/>
          </w:tcPr>
          <w:p w14:paraId="068887F5" w14:textId="77777777" w:rsidR="00325B80" w:rsidRPr="00436FAD" w:rsidRDefault="00325B80" w:rsidP="00436FAD">
            <w:pPr>
              <w:pStyle w:val="NoSpacing"/>
              <w:rPr>
                <w:color w:val="000000"/>
              </w:rPr>
            </w:pPr>
          </w:p>
        </w:tc>
        <w:tc>
          <w:tcPr>
            <w:tcW w:w="0" w:type="auto"/>
            <w:hideMark/>
          </w:tcPr>
          <w:p w14:paraId="3ED4758E" w14:textId="77777777" w:rsidR="00325B80" w:rsidRPr="00436FAD" w:rsidRDefault="00325B80" w:rsidP="00436FAD">
            <w:pPr>
              <w:pStyle w:val="NoSpacing"/>
              <w:rPr>
                <w:color w:val="000000"/>
              </w:rPr>
            </w:pPr>
            <w:r w:rsidRPr="00436FAD">
              <w:rPr>
                <w:color w:val="000000"/>
              </w:rPr>
              <w:t>SMJ</w:t>
            </w:r>
          </w:p>
        </w:tc>
        <w:tc>
          <w:tcPr>
            <w:tcW w:w="0" w:type="auto"/>
            <w:hideMark/>
          </w:tcPr>
          <w:p w14:paraId="77AEA139" w14:textId="77777777" w:rsidR="00325B80" w:rsidRPr="00436FAD" w:rsidRDefault="00325B80" w:rsidP="00436FAD">
            <w:pPr>
              <w:pStyle w:val="NoSpacing"/>
              <w:rPr>
                <w:color w:val="000000"/>
              </w:rPr>
            </w:pPr>
            <w:r w:rsidRPr="00436FAD">
              <w:rPr>
                <w:color w:val="000000"/>
              </w:rPr>
              <w:t>Strategic Management Journal</w:t>
            </w:r>
          </w:p>
        </w:tc>
        <w:tc>
          <w:tcPr>
            <w:tcW w:w="0" w:type="auto"/>
            <w:hideMark/>
          </w:tcPr>
          <w:p w14:paraId="016C0358" w14:textId="77777777" w:rsidR="00325B80" w:rsidRPr="00436FAD" w:rsidRDefault="00325B80" w:rsidP="00436FAD">
            <w:pPr>
              <w:pStyle w:val="NoSpacing"/>
              <w:rPr>
                <w:color w:val="000000"/>
              </w:rPr>
            </w:pPr>
            <w:r w:rsidRPr="00436FAD">
              <w:rPr>
                <w:color w:val="000000"/>
              </w:rPr>
              <w:t>8</w:t>
            </w:r>
          </w:p>
        </w:tc>
      </w:tr>
      <w:tr w:rsidR="00325B80" w:rsidRPr="00436FAD" w14:paraId="0C1A268A" w14:textId="77777777" w:rsidTr="00C66091">
        <w:tc>
          <w:tcPr>
            <w:tcW w:w="0" w:type="auto"/>
            <w:hideMark/>
          </w:tcPr>
          <w:p w14:paraId="62934C3A" w14:textId="77777777" w:rsidR="00325B80" w:rsidRPr="00436FAD" w:rsidRDefault="00325B80" w:rsidP="00436FAD">
            <w:pPr>
              <w:pStyle w:val="NoSpacing"/>
              <w:rPr>
                <w:color w:val="000000"/>
              </w:rPr>
            </w:pPr>
          </w:p>
        </w:tc>
        <w:tc>
          <w:tcPr>
            <w:tcW w:w="0" w:type="auto"/>
            <w:hideMark/>
          </w:tcPr>
          <w:p w14:paraId="47E02E11" w14:textId="77777777" w:rsidR="00325B80" w:rsidRPr="00436FAD" w:rsidRDefault="00325B80" w:rsidP="00436FAD">
            <w:pPr>
              <w:pStyle w:val="NoSpacing"/>
            </w:pPr>
          </w:p>
        </w:tc>
        <w:tc>
          <w:tcPr>
            <w:tcW w:w="0" w:type="auto"/>
            <w:hideMark/>
          </w:tcPr>
          <w:p w14:paraId="7E540E00" w14:textId="77777777" w:rsidR="00325B80" w:rsidRPr="00436FAD" w:rsidRDefault="00325B80" w:rsidP="00436FAD">
            <w:pPr>
              <w:pStyle w:val="NoSpacing"/>
              <w:rPr>
                <w:color w:val="000000"/>
              </w:rPr>
            </w:pPr>
            <w:r w:rsidRPr="00436FAD">
              <w:rPr>
                <w:b/>
                <w:bCs/>
                <w:color w:val="000000"/>
              </w:rPr>
              <w:t>Total</w:t>
            </w:r>
          </w:p>
        </w:tc>
        <w:tc>
          <w:tcPr>
            <w:tcW w:w="0" w:type="auto"/>
            <w:hideMark/>
          </w:tcPr>
          <w:p w14:paraId="79AA0F4E" w14:textId="77777777" w:rsidR="00325B80" w:rsidRPr="00436FAD" w:rsidRDefault="00325B80" w:rsidP="00436FAD">
            <w:pPr>
              <w:pStyle w:val="NoSpacing"/>
              <w:rPr>
                <w:color w:val="000000"/>
              </w:rPr>
            </w:pPr>
            <w:r w:rsidRPr="00436FAD">
              <w:rPr>
                <w:b/>
                <w:bCs/>
                <w:color w:val="000000"/>
              </w:rPr>
              <w:t>57</w:t>
            </w:r>
          </w:p>
        </w:tc>
      </w:tr>
    </w:tbl>
    <w:p w14:paraId="2B155018" w14:textId="2994615A" w:rsidR="00325B80" w:rsidRPr="00DE3894" w:rsidRDefault="00325B80" w:rsidP="000A7622">
      <w:pPr>
        <w:rPr>
          <w:rFonts w:cstheme="minorHAnsi"/>
        </w:rPr>
      </w:pPr>
    </w:p>
    <w:p w14:paraId="0315C824" w14:textId="15C6CDB3" w:rsidR="0060006E" w:rsidRPr="00DE3894" w:rsidRDefault="0060006E" w:rsidP="00BB2861">
      <w:pPr>
        <w:pStyle w:val="Heading1"/>
        <w:rPr>
          <w:rFonts w:asciiTheme="minorHAnsi" w:hAnsiTheme="minorHAnsi" w:cstheme="minorHAnsi"/>
        </w:rPr>
      </w:pPr>
      <w:r w:rsidRPr="00DE3894">
        <w:rPr>
          <w:rFonts w:asciiTheme="minorHAnsi" w:hAnsiTheme="minorHAnsi" w:cstheme="minorHAnsi"/>
        </w:rPr>
        <w:t>References</w:t>
      </w:r>
    </w:p>
    <w:p w14:paraId="1ABCA9AC" w14:textId="77777777" w:rsidR="00A76F51" w:rsidRPr="00DE3894" w:rsidRDefault="00A76F51" w:rsidP="00436FAD">
      <w:pPr>
        <w:spacing w:after="0"/>
        <w:ind w:left="720" w:hanging="720"/>
        <w:rPr>
          <w:rFonts w:cstheme="minorHAnsi"/>
        </w:rPr>
      </w:pPr>
      <w:r w:rsidRPr="00DE3894">
        <w:rPr>
          <w:rFonts w:cstheme="minorHAnsi"/>
        </w:rPr>
        <w:t xml:space="preserve">Abbott, L. J., Parker, S. and Peters, G. F. (2004). </w:t>
      </w:r>
      <w:proofErr w:type="gramStart"/>
      <w:r w:rsidRPr="00DE3894">
        <w:rPr>
          <w:rFonts w:cstheme="minorHAnsi"/>
        </w:rPr>
        <w:t>‘ Audit</w:t>
      </w:r>
      <w:proofErr w:type="gramEnd"/>
      <w:r w:rsidRPr="00DE3894">
        <w:rPr>
          <w:rFonts w:cstheme="minorHAnsi"/>
        </w:rPr>
        <w:t xml:space="preserve"> committee characteristics and restatements’. </w:t>
      </w:r>
      <w:r w:rsidRPr="00DE3894">
        <w:rPr>
          <w:rFonts w:cstheme="minorHAnsi"/>
          <w:i/>
          <w:iCs/>
        </w:rPr>
        <w:t>Auditing: A Journal of Practice &amp; Theory</w:t>
      </w:r>
      <w:r w:rsidRPr="00DE3894">
        <w:rPr>
          <w:rFonts w:cstheme="minorHAnsi"/>
        </w:rPr>
        <w:t>, </w:t>
      </w:r>
      <w:r w:rsidRPr="00DE3894">
        <w:rPr>
          <w:rFonts w:cstheme="minorHAnsi"/>
          <w:b/>
          <w:bCs/>
        </w:rPr>
        <w:t>23</w:t>
      </w:r>
      <w:r w:rsidRPr="00DE3894">
        <w:rPr>
          <w:rFonts w:cstheme="minorHAnsi"/>
        </w:rPr>
        <w:t>, 69– 87.</w:t>
      </w:r>
    </w:p>
    <w:p w14:paraId="10966089" w14:textId="4F1D9690" w:rsidR="00A76F51" w:rsidRPr="00DE3894" w:rsidRDefault="002F7C71" w:rsidP="00436FAD">
      <w:pPr>
        <w:spacing w:after="0"/>
        <w:ind w:left="720" w:hanging="720"/>
        <w:rPr>
          <w:rFonts w:cstheme="minorHAnsi"/>
        </w:rPr>
      </w:pPr>
      <w:r w:rsidRPr="00DE3894">
        <w:rPr>
          <w:rFonts w:cstheme="minorHAnsi"/>
        </w:rPr>
        <w:t>A</w:t>
      </w:r>
      <w:r w:rsidR="00A76F51" w:rsidRPr="00DE3894">
        <w:rPr>
          <w:rFonts w:cstheme="minorHAnsi"/>
        </w:rPr>
        <w:t>bbott, L. J., Parker, S., Peters, G. F. and </w:t>
      </w:r>
      <w:proofErr w:type="spellStart"/>
      <w:r w:rsidR="00A76F51" w:rsidRPr="00DE3894">
        <w:rPr>
          <w:rFonts w:cstheme="minorHAnsi"/>
        </w:rPr>
        <w:t>Raghunandan</w:t>
      </w:r>
      <w:proofErr w:type="spellEnd"/>
      <w:r w:rsidR="00A76F51" w:rsidRPr="00DE3894">
        <w:rPr>
          <w:rFonts w:cstheme="minorHAnsi"/>
        </w:rPr>
        <w:t xml:space="preserve">, K. (2003). </w:t>
      </w:r>
      <w:proofErr w:type="gramStart"/>
      <w:r w:rsidR="00A76F51" w:rsidRPr="00DE3894">
        <w:rPr>
          <w:rFonts w:cstheme="minorHAnsi"/>
        </w:rPr>
        <w:t>‘ The</w:t>
      </w:r>
      <w:proofErr w:type="gramEnd"/>
      <w:r w:rsidR="00A76F51" w:rsidRPr="00DE3894">
        <w:rPr>
          <w:rFonts w:cstheme="minorHAnsi"/>
        </w:rPr>
        <w:t xml:space="preserve"> association between audit committee characteristics and audit fees’. </w:t>
      </w:r>
      <w:r w:rsidR="00A76F51" w:rsidRPr="00DE3894">
        <w:rPr>
          <w:rFonts w:cstheme="minorHAnsi"/>
          <w:i/>
          <w:iCs/>
        </w:rPr>
        <w:t>Auditing: A Journal of Practice &amp; Theory</w:t>
      </w:r>
      <w:r w:rsidR="00A76F51" w:rsidRPr="00DE3894">
        <w:rPr>
          <w:rFonts w:cstheme="minorHAnsi"/>
        </w:rPr>
        <w:t>, </w:t>
      </w:r>
      <w:r w:rsidR="00A76F51" w:rsidRPr="00DE3894">
        <w:rPr>
          <w:rFonts w:cstheme="minorHAnsi"/>
          <w:b/>
          <w:bCs/>
        </w:rPr>
        <w:t>22</w:t>
      </w:r>
      <w:r w:rsidR="00A76F51" w:rsidRPr="00DE3894">
        <w:rPr>
          <w:rFonts w:cstheme="minorHAnsi"/>
        </w:rPr>
        <w:t>, 17– 32.</w:t>
      </w:r>
    </w:p>
    <w:p w14:paraId="1203F8BB" w14:textId="616D5288" w:rsidR="00A76F51" w:rsidRPr="00DE3894" w:rsidRDefault="00A76F51" w:rsidP="00436FAD">
      <w:pPr>
        <w:spacing w:after="0"/>
        <w:ind w:left="720" w:hanging="720"/>
        <w:rPr>
          <w:rFonts w:cstheme="minorHAnsi"/>
        </w:rPr>
      </w:pPr>
      <w:r w:rsidRPr="00DE3894">
        <w:rPr>
          <w:rFonts w:cstheme="minorHAnsi"/>
        </w:rPr>
        <w:t xml:space="preserve">Abbott, L. J., Parker, S., Peters, G. F. and Rama, D. V. (2007). </w:t>
      </w:r>
      <w:proofErr w:type="gramStart"/>
      <w:r w:rsidRPr="00DE3894">
        <w:rPr>
          <w:rFonts w:cstheme="minorHAnsi"/>
        </w:rPr>
        <w:t>‘ Corporate</w:t>
      </w:r>
      <w:proofErr w:type="gramEnd"/>
      <w:r w:rsidRPr="00DE3894">
        <w:rPr>
          <w:rFonts w:cstheme="minorHAnsi"/>
        </w:rPr>
        <w:t xml:space="preserve"> governance, audit quality, and the Sarbanes‐Oxley Act: Evidence from internal audit outsourcing’. </w:t>
      </w:r>
      <w:r w:rsidRPr="00DE3894">
        <w:rPr>
          <w:rFonts w:cstheme="minorHAnsi"/>
          <w:i/>
          <w:iCs/>
        </w:rPr>
        <w:t>The Accounting Review</w:t>
      </w:r>
      <w:r w:rsidRPr="00DE3894">
        <w:rPr>
          <w:rFonts w:cstheme="minorHAnsi"/>
        </w:rPr>
        <w:t>, </w:t>
      </w:r>
      <w:r w:rsidRPr="00DE3894">
        <w:rPr>
          <w:rFonts w:cstheme="minorHAnsi"/>
          <w:b/>
          <w:bCs/>
        </w:rPr>
        <w:t>82</w:t>
      </w:r>
      <w:r w:rsidRPr="00DE3894">
        <w:rPr>
          <w:rFonts w:cstheme="minorHAnsi"/>
        </w:rPr>
        <w:t>, 803– 35.</w:t>
      </w:r>
    </w:p>
    <w:p w14:paraId="21AFE281" w14:textId="27531A4D" w:rsidR="00A76F51" w:rsidRPr="00DE3894" w:rsidRDefault="00A76F51" w:rsidP="00436FAD">
      <w:pPr>
        <w:spacing w:after="0"/>
        <w:ind w:left="720" w:hanging="720"/>
        <w:rPr>
          <w:rFonts w:cstheme="minorHAnsi"/>
        </w:rPr>
      </w:pPr>
      <w:r w:rsidRPr="00DE3894">
        <w:rPr>
          <w:rFonts w:cstheme="minorHAnsi"/>
        </w:rPr>
        <w:t>Adams, R. B., </w:t>
      </w:r>
      <w:proofErr w:type="spellStart"/>
      <w:r w:rsidRPr="00DE3894">
        <w:rPr>
          <w:rFonts w:cstheme="minorHAnsi"/>
        </w:rPr>
        <w:t>Ragunathan</w:t>
      </w:r>
      <w:proofErr w:type="spellEnd"/>
      <w:r w:rsidRPr="00DE3894">
        <w:rPr>
          <w:rFonts w:cstheme="minorHAnsi"/>
        </w:rPr>
        <w:t>, V. and </w:t>
      </w:r>
      <w:proofErr w:type="spellStart"/>
      <w:r w:rsidRPr="00DE3894">
        <w:rPr>
          <w:rFonts w:cstheme="minorHAnsi"/>
        </w:rPr>
        <w:t>Tumarkin</w:t>
      </w:r>
      <w:proofErr w:type="spellEnd"/>
      <w:r w:rsidRPr="00DE3894">
        <w:rPr>
          <w:rFonts w:cstheme="minorHAnsi"/>
        </w:rPr>
        <w:t>, R. (2015). </w:t>
      </w:r>
      <w:r w:rsidRPr="00DE3894">
        <w:rPr>
          <w:rFonts w:cstheme="minorHAnsi"/>
          <w:i/>
          <w:iCs/>
        </w:rPr>
        <w:t>Death by Committee? An Analysis of Delegation in Corporate Boards</w:t>
      </w:r>
      <w:r w:rsidRPr="00DE3894">
        <w:rPr>
          <w:rFonts w:cstheme="minorHAnsi"/>
        </w:rPr>
        <w:t>. An Analysis of Delegation in Corporate Boards (30 October 2015).</w:t>
      </w:r>
    </w:p>
    <w:p w14:paraId="266E40C6" w14:textId="2ECC1C8B" w:rsidR="00A76F51" w:rsidRPr="00DE3894" w:rsidRDefault="00A76F51" w:rsidP="00436FAD">
      <w:pPr>
        <w:spacing w:after="0"/>
        <w:ind w:left="720" w:hanging="720"/>
        <w:rPr>
          <w:rFonts w:cstheme="minorHAnsi"/>
        </w:rPr>
      </w:pPr>
      <w:proofErr w:type="spellStart"/>
      <w:r w:rsidRPr="00DE3894">
        <w:rPr>
          <w:rFonts w:cstheme="minorHAnsi"/>
        </w:rPr>
        <w:t>Adut</w:t>
      </w:r>
      <w:proofErr w:type="spellEnd"/>
      <w:r w:rsidRPr="00DE3894">
        <w:rPr>
          <w:rFonts w:cstheme="minorHAnsi"/>
        </w:rPr>
        <w:t>, D., </w:t>
      </w:r>
      <w:proofErr w:type="spellStart"/>
      <w:r w:rsidRPr="00DE3894">
        <w:rPr>
          <w:rFonts w:cstheme="minorHAnsi"/>
        </w:rPr>
        <w:t>Cready</w:t>
      </w:r>
      <w:proofErr w:type="spellEnd"/>
      <w:r w:rsidRPr="00DE3894">
        <w:rPr>
          <w:rFonts w:cstheme="minorHAnsi"/>
        </w:rPr>
        <w:t xml:space="preserve">, W. H. and Lopez, T. J. (2003). </w:t>
      </w:r>
      <w:proofErr w:type="gramStart"/>
      <w:r w:rsidRPr="00DE3894">
        <w:rPr>
          <w:rFonts w:cstheme="minorHAnsi"/>
        </w:rPr>
        <w:t>‘ Restructuring</w:t>
      </w:r>
      <w:proofErr w:type="gramEnd"/>
      <w:r w:rsidRPr="00DE3894">
        <w:rPr>
          <w:rFonts w:cstheme="minorHAnsi"/>
        </w:rPr>
        <w:t xml:space="preserve"> charges and CEO cash compensation: A reexamination’. </w:t>
      </w:r>
      <w:r w:rsidRPr="00DE3894">
        <w:rPr>
          <w:rFonts w:cstheme="minorHAnsi"/>
          <w:i/>
          <w:iCs/>
        </w:rPr>
        <w:t>The Accounting Review</w:t>
      </w:r>
      <w:r w:rsidRPr="00DE3894">
        <w:rPr>
          <w:rFonts w:cstheme="minorHAnsi"/>
        </w:rPr>
        <w:t>, </w:t>
      </w:r>
      <w:r w:rsidRPr="00DE3894">
        <w:rPr>
          <w:rFonts w:cstheme="minorHAnsi"/>
          <w:b/>
          <w:bCs/>
        </w:rPr>
        <w:t>78</w:t>
      </w:r>
      <w:r w:rsidRPr="00DE3894">
        <w:rPr>
          <w:rFonts w:cstheme="minorHAnsi"/>
        </w:rPr>
        <w:t>, 169– 92.</w:t>
      </w:r>
    </w:p>
    <w:p w14:paraId="0017E8B1" w14:textId="3CA76B71" w:rsidR="00A76F51" w:rsidRPr="00DE3894" w:rsidRDefault="00A76F51" w:rsidP="00436FAD">
      <w:pPr>
        <w:spacing w:after="0"/>
        <w:ind w:left="720" w:hanging="720"/>
        <w:rPr>
          <w:rFonts w:cstheme="minorHAnsi"/>
        </w:rPr>
      </w:pPr>
      <w:r w:rsidRPr="00DE3894">
        <w:rPr>
          <w:rFonts w:cstheme="minorHAnsi"/>
        </w:rPr>
        <w:t>Aggarwal, R., </w:t>
      </w:r>
      <w:proofErr w:type="spellStart"/>
      <w:r w:rsidRPr="00DE3894">
        <w:rPr>
          <w:rFonts w:cstheme="minorHAnsi"/>
        </w:rPr>
        <w:t>Erel</w:t>
      </w:r>
      <w:proofErr w:type="spellEnd"/>
      <w:r w:rsidRPr="00DE3894">
        <w:rPr>
          <w:rFonts w:cstheme="minorHAnsi"/>
        </w:rPr>
        <w:t xml:space="preserve">, I., Ferreira, M. and Matos, P. (2011). </w:t>
      </w:r>
      <w:proofErr w:type="gramStart"/>
      <w:r w:rsidRPr="00DE3894">
        <w:rPr>
          <w:rFonts w:cstheme="minorHAnsi"/>
        </w:rPr>
        <w:t>‘ Does</w:t>
      </w:r>
      <w:proofErr w:type="gramEnd"/>
      <w:r w:rsidRPr="00DE3894">
        <w:rPr>
          <w:rFonts w:cstheme="minorHAnsi"/>
        </w:rPr>
        <w:t xml:space="preserve"> governance travel around the world? Evidence from institutional </w:t>
      </w:r>
      <w:proofErr w:type="gramStart"/>
      <w:r w:rsidRPr="00DE3894">
        <w:rPr>
          <w:rFonts w:cstheme="minorHAnsi"/>
        </w:rPr>
        <w:t>investors’</w:t>
      </w:r>
      <w:proofErr w:type="gramEnd"/>
      <w:r w:rsidRPr="00DE3894">
        <w:rPr>
          <w:rFonts w:cstheme="minorHAnsi"/>
        </w:rPr>
        <w:t>. </w:t>
      </w:r>
      <w:r w:rsidRPr="00DE3894">
        <w:rPr>
          <w:rFonts w:cstheme="minorHAnsi"/>
          <w:i/>
          <w:iCs/>
        </w:rPr>
        <w:t>Journal of Financial Economics</w:t>
      </w:r>
      <w:r w:rsidRPr="00DE3894">
        <w:rPr>
          <w:rFonts w:cstheme="minorHAnsi"/>
        </w:rPr>
        <w:t>, </w:t>
      </w:r>
      <w:r w:rsidRPr="00DE3894">
        <w:rPr>
          <w:rFonts w:cstheme="minorHAnsi"/>
          <w:b/>
          <w:bCs/>
        </w:rPr>
        <w:t>100</w:t>
      </w:r>
      <w:r w:rsidRPr="00DE3894">
        <w:rPr>
          <w:rFonts w:cstheme="minorHAnsi"/>
        </w:rPr>
        <w:t>, 154– 81.</w:t>
      </w:r>
    </w:p>
    <w:p w14:paraId="1B8EA53D" w14:textId="2BA2764E" w:rsidR="00A76F51" w:rsidRPr="00DE3894" w:rsidRDefault="00A76F51" w:rsidP="00436FAD">
      <w:pPr>
        <w:spacing w:after="0"/>
        <w:ind w:left="720" w:hanging="720"/>
        <w:rPr>
          <w:rFonts w:cstheme="minorHAnsi"/>
        </w:rPr>
      </w:pPr>
      <w:r w:rsidRPr="00DE3894">
        <w:rPr>
          <w:rFonts w:cstheme="minorHAnsi"/>
        </w:rPr>
        <w:t>Aggarwal, R., </w:t>
      </w:r>
      <w:proofErr w:type="spellStart"/>
      <w:r w:rsidRPr="00DE3894">
        <w:rPr>
          <w:rFonts w:cstheme="minorHAnsi"/>
        </w:rPr>
        <w:t>Erel</w:t>
      </w:r>
      <w:proofErr w:type="spellEnd"/>
      <w:r w:rsidRPr="00DE3894">
        <w:rPr>
          <w:rFonts w:cstheme="minorHAnsi"/>
        </w:rPr>
        <w:t>, I., </w:t>
      </w:r>
      <w:proofErr w:type="spellStart"/>
      <w:r w:rsidRPr="00DE3894">
        <w:rPr>
          <w:rFonts w:cstheme="minorHAnsi"/>
        </w:rPr>
        <w:t>Stulz</w:t>
      </w:r>
      <w:proofErr w:type="spellEnd"/>
      <w:r w:rsidRPr="00DE3894">
        <w:rPr>
          <w:rFonts w:cstheme="minorHAnsi"/>
        </w:rPr>
        <w:t xml:space="preserve">, R. and Williamson, R. (2008). </w:t>
      </w:r>
      <w:proofErr w:type="gramStart"/>
      <w:r w:rsidRPr="00DE3894">
        <w:rPr>
          <w:rFonts w:cstheme="minorHAnsi"/>
        </w:rPr>
        <w:t>‘ Differences</w:t>
      </w:r>
      <w:proofErr w:type="gramEnd"/>
      <w:r w:rsidRPr="00DE3894">
        <w:rPr>
          <w:rFonts w:cstheme="minorHAnsi"/>
        </w:rPr>
        <w:t xml:space="preserve"> in governance practices between US and foreign firms: Measurement, causes, and consequences’. </w:t>
      </w:r>
      <w:r w:rsidRPr="00DE3894">
        <w:rPr>
          <w:rFonts w:cstheme="minorHAnsi"/>
          <w:i/>
          <w:iCs/>
        </w:rPr>
        <w:t>The Review of Financial Studies</w:t>
      </w:r>
      <w:r w:rsidRPr="00DE3894">
        <w:rPr>
          <w:rFonts w:cstheme="minorHAnsi"/>
        </w:rPr>
        <w:t>, </w:t>
      </w:r>
      <w:r w:rsidRPr="00DE3894">
        <w:rPr>
          <w:rFonts w:cstheme="minorHAnsi"/>
          <w:b/>
          <w:bCs/>
        </w:rPr>
        <w:t>22</w:t>
      </w:r>
      <w:r w:rsidRPr="00DE3894">
        <w:rPr>
          <w:rFonts w:cstheme="minorHAnsi"/>
        </w:rPr>
        <w:t>, 3131– 69.</w:t>
      </w:r>
    </w:p>
    <w:p w14:paraId="4A65C45D" w14:textId="77777777" w:rsidR="00A76F51" w:rsidRPr="00DE3894" w:rsidRDefault="00A76F51" w:rsidP="00436FAD">
      <w:pPr>
        <w:spacing w:after="0"/>
        <w:ind w:left="720" w:hanging="720"/>
        <w:rPr>
          <w:rFonts w:cstheme="minorHAnsi"/>
        </w:rPr>
      </w:pPr>
      <w:r w:rsidRPr="00DE3894">
        <w:rPr>
          <w:rFonts w:cstheme="minorHAnsi"/>
        </w:rPr>
        <w:t>Agoglia, C. P., </w:t>
      </w:r>
      <w:proofErr w:type="spellStart"/>
      <w:r w:rsidRPr="00DE3894">
        <w:rPr>
          <w:rFonts w:cstheme="minorHAnsi"/>
        </w:rPr>
        <w:t>Doupnik</w:t>
      </w:r>
      <w:proofErr w:type="spellEnd"/>
      <w:r w:rsidRPr="00DE3894">
        <w:rPr>
          <w:rFonts w:cstheme="minorHAnsi"/>
        </w:rPr>
        <w:t>, T. S. and </w:t>
      </w:r>
      <w:proofErr w:type="spellStart"/>
      <w:r w:rsidRPr="00DE3894">
        <w:rPr>
          <w:rFonts w:cstheme="minorHAnsi"/>
        </w:rPr>
        <w:t>Tsakumis</w:t>
      </w:r>
      <w:proofErr w:type="spellEnd"/>
      <w:r w:rsidRPr="00DE3894">
        <w:rPr>
          <w:rFonts w:cstheme="minorHAnsi"/>
        </w:rPr>
        <w:t xml:space="preserve">, G. T. (2011). </w:t>
      </w:r>
      <w:proofErr w:type="gramStart"/>
      <w:r w:rsidRPr="00DE3894">
        <w:rPr>
          <w:rFonts w:cstheme="minorHAnsi"/>
        </w:rPr>
        <w:t>‘ Principles</w:t>
      </w:r>
      <w:proofErr w:type="gramEnd"/>
      <w:r w:rsidRPr="00DE3894">
        <w:rPr>
          <w:rFonts w:cstheme="minorHAnsi"/>
        </w:rPr>
        <w:t>‐based versus rules‐based accounting standards: The influence of standard precision and audit committee strength on financial reporting decisions’. </w:t>
      </w:r>
      <w:r w:rsidRPr="00DE3894">
        <w:rPr>
          <w:rFonts w:cstheme="minorHAnsi"/>
          <w:i/>
          <w:iCs/>
        </w:rPr>
        <w:t>The Accounting Review</w:t>
      </w:r>
      <w:r w:rsidRPr="00DE3894">
        <w:rPr>
          <w:rFonts w:cstheme="minorHAnsi"/>
        </w:rPr>
        <w:t>, </w:t>
      </w:r>
      <w:r w:rsidRPr="00DE3894">
        <w:rPr>
          <w:rFonts w:cstheme="minorHAnsi"/>
          <w:b/>
          <w:bCs/>
        </w:rPr>
        <w:t>86</w:t>
      </w:r>
      <w:r w:rsidRPr="00DE3894">
        <w:rPr>
          <w:rFonts w:cstheme="minorHAnsi"/>
        </w:rPr>
        <w:t>, 747– 77.</w:t>
      </w:r>
    </w:p>
    <w:p w14:paraId="1544A33B" w14:textId="2BAEC8D7" w:rsidR="00A76F51" w:rsidRPr="00DE3894" w:rsidRDefault="00A76F51" w:rsidP="00436FAD">
      <w:pPr>
        <w:spacing w:after="0"/>
        <w:ind w:left="720" w:hanging="720"/>
        <w:rPr>
          <w:rFonts w:cstheme="minorHAnsi"/>
        </w:rPr>
      </w:pPr>
      <w:r w:rsidRPr="00DE3894">
        <w:rPr>
          <w:rFonts w:cstheme="minorHAnsi"/>
        </w:rPr>
        <w:t xml:space="preserve">Aguilera, R. V. (2005). </w:t>
      </w:r>
      <w:proofErr w:type="gramStart"/>
      <w:r w:rsidRPr="00DE3894">
        <w:rPr>
          <w:rFonts w:cstheme="minorHAnsi"/>
        </w:rPr>
        <w:t>‘ Corporate</w:t>
      </w:r>
      <w:proofErr w:type="gramEnd"/>
      <w:r w:rsidRPr="00DE3894">
        <w:rPr>
          <w:rFonts w:cstheme="minorHAnsi"/>
        </w:rPr>
        <w:t xml:space="preserve"> governance and director accountability: An institutional comparative perspective’. </w:t>
      </w:r>
      <w:r w:rsidRPr="00DE3894">
        <w:rPr>
          <w:rFonts w:cstheme="minorHAnsi"/>
          <w:i/>
          <w:iCs/>
        </w:rPr>
        <w:t>British Journal of Management</w:t>
      </w:r>
      <w:r w:rsidRPr="00DE3894">
        <w:rPr>
          <w:rFonts w:cstheme="minorHAnsi"/>
        </w:rPr>
        <w:t>, </w:t>
      </w:r>
      <w:r w:rsidRPr="00DE3894">
        <w:rPr>
          <w:rFonts w:cstheme="minorHAnsi"/>
          <w:b/>
          <w:bCs/>
        </w:rPr>
        <w:t>16</w:t>
      </w:r>
      <w:r w:rsidRPr="00DE3894">
        <w:rPr>
          <w:rFonts w:cstheme="minorHAnsi"/>
        </w:rPr>
        <w:t>, S39– S53.</w:t>
      </w:r>
    </w:p>
    <w:p w14:paraId="0536BCBE" w14:textId="77777777" w:rsidR="00A76F51" w:rsidRPr="00DE3894" w:rsidRDefault="00A76F51" w:rsidP="00436FAD">
      <w:pPr>
        <w:spacing w:after="0"/>
        <w:ind w:left="720" w:hanging="720"/>
        <w:rPr>
          <w:rFonts w:cstheme="minorHAnsi"/>
        </w:rPr>
      </w:pPr>
      <w:r w:rsidRPr="00DE3894">
        <w:rPr>
          <w:rFonts w:cstheme="minorHAnsi"/>
        </w:rPr>
        <w:t>Aguilera, R. V., Judge, W. Q. and </w:t>
      </w:r>
      <w:proofErr w:type="spellStart"/>
      <w:r w:rsidRPr="00DE3894">
        <w:rPr>
          <w:rFonts w:cstheme="minorHAnsi"/>
        </w:rPr>
        <w:t>Terjesen</w:t>
      </w:r>
      <w:proofErr w:type="spellEnd"/>
      <w:r w:rsidRPr="00DE3894">
        <w:rPr>
          <w:rFonts w:cstheme="minorHAnsi"/>
        </w:rPr>
        <w:t xml:space="preserve">, S. A. (2018). </w:t>
      </w:r>
      <w:proofErr w:type="gramStart"/>
      <w:r w:rsidRPr="00DE3894">
        <w:rPr>
          <w:rFonts w:cstheme="minorHAnsi"/>
        </w:rPr>
        <w:t>‘ Corporate</w:t>
      </w:r>
      <w:proofErr w:type="gramEnd"/>
      <w:r w:rsidRPr="00DE3894">
        <w:rPr>
          <w:rFonts w:cstheme="minorHAnsi"/>
        </w:rPr>
        <w:t xml:space="preserve"> governance deviance’. </w:t>
      </w:r>
      <w:r w:rsidRPr="00DE3894">
        <w:rPr>
          <w:rFonts w:cstheme="minorHAnsi"/>
          <w:i/>
          <w:iCs/>
        </w:rPr>
        <w:t>Academy of Management Review</w:t>
      </w:r>
      <w:r w:rsidRPr="00DE3894">
        <w:rPr>
          <w:rFonts w:cstheme="minorHAnsi"/>
        </w:rPr>
        <w:t>, </w:t>
      </w:r>
      <w:r w:rsidRPr="00DE3894">
        <w:rPr>
          <w:rFonts w:cstheme="minorHAnsi"/>
          <w:b/>
          <w:bCs/>
        </w:rPr>
        <w:t>43</w:t>
      </w:r>
      <w:r w:rsidRPr="00DE3894">
        <w:rPr>
          <w:rFonts w:cstheme="minorHAnsi"/>
        </w:rPr>
        <w:t>, 87– 109.</w:t>
      </w:r>
    </w:p>
    <w:p w14:paraId="13366F2A" w14:textId="06FE1E3A" w:rsidR="00A76F51" w:rsidRPr="00DE3894" w:rsidRDefault="00A76F51" w:rsidP="00436FAD">
      <w:pPr>
        <w:spacing w:after="0"/>
        <w:ind w:left="720" w:hanging="720"/>
        <w:rPr>
          <w:rFonts w:cstheme="minorHAnsi"/>
        </w:rPr>
      </w:pPr>
      <w:r w:rsidRPr="00DE3894">
        <w:rPr>
          <w:rFonts w:cstheme="minorHAnsi"/>
        </w:rPr>
        <w:t>Anderson, R. C. and </w:t>
      </w:r>
      <w:proofErr w:type="spellStart"/>
      <w:r w:rsidRPr="00DE3894">
        <w:rPr>
          <w:rFonts w:cstheme="minorHAnsi"/>
        </w:rPr>
        <w:t>Reeb</w:t>
      </w:r>
      <w:proofErr w:type="spellEnd"/>
      <w:r w:rsidRPr="00DE3894">
        <w:rPr>
          <w:rFonts w:cstheme="minorHAnsi"/>
        </w:rPr>
        <w:t xml:space="preserve">, D. M. (2004). </w:t>
      </w:r>
      <w:proofErr w:type="gramStart"/>
      <w:r w:rsidRPr="00DE3894">
        <w:rPr>
          <w:rFonts w:cstheme="minorHAnsi"/>
        </w:rPr>
        <w:t>‘ Board</w:t>
      </w:r>
      <w:proofErr w:type="gramEnd"/>
      <w:r w:rsidRPr="00DE3894">
        <w:rPr>
          <w:rFonts w:cstheme="minorHAnsi"/>
        </w:rPr>
        <w:t xml:space="preserve"> composition: Balancing family influence in S&amp;P 500 firms’. </w:t>
      </w:r>
      <w:r w:rsidRPr="00DE3894">
        <w:rPr>
          <w:rFonts w:cstheme="minorHAnsi"/>
          <w:i/>
          <w:iCs/>
        </w:rPr>
        <w:t>Administrative Science Quarterly</w:t>
      </w:r>
      <w:r w:rsidRPr="00DE3894">
        <w:rPr>
          <w:rFonts w:cstheme="minorHAnsi"/>
        </w:rPr>
        <w:t>, </w:t>
      </w:r>
      <w:r w:rsidRPr="00DE3894">
        <w:rPr>
          <w:rFonts w:cstheme="minorHAnsi"/>
          <w:b/>
          <w:bCs/>
        </w:rPr>
        <w:t>49</w:t>
      </w:r>
      <w:r w:rsidRPr="00DE3894">
        <w:rPr>
          <w:rFonts w:cstheme="minorHAnsi"/>
        </w:rPr>
        <w:t>, 209– 37.</w:t>
      </w:r>
    </w:p>
    <w:p w14:paraId="2A535076" w14:textId="77777777" w:rsidR="00A76F51" w:rsidRPr="00DE3894" w:rsidRDefault="00A76F51" w:rsidP="00436FAD">
      <w:pPr>
        <w:spacing w:after="0"/>
        <w:ind w:left="720" w:hanging="720"/>
        <w:rPr>
          <w:rFonts w:cstheme="minorHAnsi"/>
        </w:rPr>
      </w:pPr>
      <w:r w:rsidRPr="00DE3894">
        <w:rPr>
          <w:rFonts w:cstheme="minorHAnsi"/>
        </w:rPr>
        <w:t>Anderson, R. C., Mansi, S. A. and </w:t>
      </w:r>
      <w:proofErr w:type="spellStart"/>
      <w:r w:rsidRPr="00DE3894">
        <w:rPr>
          <w:rFonts w:cstheme="minorHAnsi"/>
        </w:rPr>
        <w:t>Reeb</w:t>
      </w:r>
      <w:proofErr w:type="spellEnd"/>
      <w:r w:rsidRPr="00DE3894">
        <w:rPr>
          <w:rFonts w:cstheme="minorHAnsi"/>
        </w:rPr>
        <w:t xml:space="preserve">, D. M. (2004). </w:t>
      </w:r>
      <w:proofErr w:type="gramStart"/>
      <w:r w:rsidRPr="00DE3894">
        <w:rPr>
          <w:rFonts w:cstheme="minorHAnsi"/>
        </w:rPr>
        <w:t>‘ Board</w:t>
      </w:r>
      <w:proofErr w:type="gramEnd"/>
      <w:r w:rsidRPr="00DE3894">
        <w:rPr>
          <w:rFonts w:cstheme="minorHAnsi"/>
        </w:rPr>
        <w:t xml:space="preserve"> characteristics, accounting report integrity, and the cost of debt’. </w:t>
      </w:r>
      <w:r w:rsidRPr="00DE3894">
        <w:rPr>
          <w:rFonts w:cstheme="minorHAnsi"/>
          <w:i/>
          <w:iCs/>
        </w:rPr>
        <w:t>Journal of Accounting and Economics</w:t>
      </w:r>
      <w:r w:rsidRPr="00DE3894">
        <w:rPr>
          <w:rFonts w:cstheme="minorHAnsi"/>
        </w:rPr>
        <w:t>, </w:t>
      </w:r>
      <w:r w:rsidRPr="00DE3894">
        <w:rPr>
          <w:rFonts w:cstheme="minorHAnsi"/>
          <w:b/>
          <w:bCs/>
        </w:rPr>
        <w:t>37</w:t>
      </w:r>
      <w:r w:rsidRPr="00DE3894">
        <w:rPr>
          <w:rFonts w:cstheme="minorHAnsi"/>
        </w:rPr>
        <w:t>, 315– 42.</w:t>
      </w:r>
    </w:p>
    <w:p w14:paraId="692E7D57" w14:textId="77777777" w:rsidR="00A76F51" w:rsidRPr="00DE3894" w:rsidRDefault="00A76F51" w:rsidP="00436FAD">
      <w:pPr>
        <w:spacing w:after="0"/>
        <w:ind w:left="720" w:hanging="720"/>
        <w:rPr>
          <w:rFonts w:cstheme="minorHAnsi"/>
        </w:rPr>
      </w:pPr>
      <w:r w:rsidRPr="00DE3894">
        <w:rPr>
          <w:rFonts w:cstheme="minorHAnsi"/>
        </w:rPr>
        <w:t>Armstrong, C. S., Core, J. E. and </w:t>
      </w:r>
      <w:proofErr w:type="spellStart"/>
      <w:r w:rsidRPr="00DE3894">
        <w:rPr>
          <w:rFonts w:cstheme="minorHAnsi"/>
        </w:rPr>
        <w:t>Guay</w:t>
      </w:r>
      <w:proofErr w:type="spellEnd"/>
      <w:r w:rsidRPr="00DE3894">
        <w:rPr>
          <w:rFonts w:cstheme="minorHAnsi"/>
        </w:rPr>
        <w:t xml:space="preserve">, W. R. (2014). </w:t>
      </w:r>
      <w:proofErr w:type="gramStart"/>
      <w:r w:rsidRPr="00DE3894">
        <w:rPr>
          <w:rFonts w:cstheme="minorHAnsi"/>
        </w:rPr>
        <w:t>‘ Do</w:t>
      </w:r>
      <w:proofErr w:type="gramEnd"/>
      <w:r w:rsidRPr="00DE3894">
        <w:rPr>
          <w:rFonts w:cstheme="minorHAnsi"/>
        </w:rPr>
        <w:t xml:space="preserve"> independent directors cause improvements in firm transparency?’. </w:t>
      </w:r>
      <w:r w:rsidRPr="00DE3894">
        <w:rPr>
          <w:rFonts w:cstheme="minorHAnsi"/>
          <w:i/>
          <w:iCs/>
        </w:rPr>
        <w:t>Journal of Financial Economics</w:t>
      </w:r>
      <w:r w:rsidRPr="00DE3894">
        <w:rPr>
          <w:rFonts w:cstheme="minorHAnsi"/>
        </w:rPr>
        <w:t>, </w:t>
      </w:r>
      <w:r w:rsidRPr="00DE3894">
        <w:rPr>
          <w:rFonts w:cstheme="minorHAnsi"/>
          <w:b/>
          <w:bCs/>
        </w:rPr>
        <w:t>113</w:t>
      </w:r>
      <w:r w:rsidRPr="00DE3894">
        <w:rPr>
          <w:rFonts w:cstheme="minorHAnsi"/>
        </w:rPr>
        <w:t>, 383– 403.</w:t>
      </w:r>
    </w:p>
    <w:p w14:paraId="790E5FE8" w14:textId="77777777" w:rsidR="00A76F51" w:rsidRPr="00DE3894" w:rsidRDefault="00A76F51" w:rsidP="00436FAD">
      <w:pPr>
        <w:spacing w:after="0"/>
        <w:ind w:left="720" w:hanging="720"/>
        <w:rPr>
          <w:rFonts w:cstheme="minorHAnsi"/>
        </w:rPr>
      </w:pPr>
      <w:r w:rsidRPr="00DE3894">
        <w:rPr>
          <w:rFonts w:cstheme="minorHAnsi"/>
        </w:rPr>
        <w:t>Arthaud‐Day, M. L., </w:t>
      </w:r>
      <w:proofErr w:type="spellStart"/>
      <w:r w:rsidRPr="00DE3894">
        <w:rPr>
          <w:rFonts w:cstheme="minorHAnsi"/>
        </w:rPr>
        <w:t>Certo</w:t>
      </w:r>
      <w:proofErr w:type="spellEnd"/>
      <w:r w:rsidRPr="00DE3894">
        <w:rPr>
          <w:rFonts w:cstheme="minorHAnsi"/>
        </w:rPr>
        <w:t xml:space="preserve">, S. T., Dalton, C. M. and Dalton, D. R. (2006). </w:t>
      </w:r>
      <w:proofErr w:type="gramStart"/>
      <w:r w:rsidRPr="00DE3894">
        <w:rPr>
          <w:rFonts w:cstheme="minorHAnsi"/>
        </w:rPr>
        <w:t>‘ A</w:t>
      </w:r>
      <w:proofErr w:type="gramEnd"/>
      <w:r w:rsidRPr="00DE3894">
        <w:rPr>
          <w:rFonts w:cstheme="minorHAnsi"/>
        </w:rPr>
        <w:t xml:space="preserve"> changing of the guard: Executive and director turnover following corporate financial restatements’. </w:t>
      </w:r>
      <w:r w:rsidRPr="00DE3894">
        <w:rPr>
          <w:rFonts w:cstheme="minorHAnsi"/>
          <w:i/>
          <w:iCs/>
        </w:rPr>
        <w:t>Academy of Management Journal</w:t>
      </w:r>
      <w:r w:rsidRPr="00DE3894">
        <w:rPr>
          <w:rFonts w:cstheme="minorHAnsi"/>
        </w:rPr>
        <w:t>, </w:t>
      </w:r>
      <w:r w:rsidRPr="00DE3894">
        <w:rPr>
          <w:rFonts w:cstheme="minorHAnsi"/>
          <w:b/>
          <w:bCs/>
        </w:rPr>
        <w:t>49</w:t>
      </w:r>
      <w:r w:rsidRPr="00DE3894">
        <w:rPr>
          <w:rFonts w:cstheme="minorHAnsi"/>
        </w:rPr>
        <w:t>, 1119– 36.</w:t>
      </w:r>
    </w:p>
    <w:p w14:paraId="1AAA010F" w14:textId="77777777" w:rsidR="00A76F51" w:rsidRPr="00DE3894" w:rsidRDefault="00A76F51" w:rsidP="00436FAD">
      <w:pPr>
        <w:spacing w:after="0"/>
        <w:ind w:left="720" w:hanging="720"/>
        <w:rPr>
          <w:rFonts w:cstheme="minorHAnsi"/>
        </w:rPr>
      </w:pPr>
      <w:proofErr w:type="spellStart"/>
      <w:r w:rsidRPr="00DE3894">
        <w:rPr>
          <w:rFonts w:cstheme="minorHAnsi"/>
        </w:rPr>
        <w:t>Ashforth</w:t>
      </w:r>
      <w:proofErr w:type="spellEnd"/>
      <w:r w:rsidRPr="00DE3894">
        <w:rPr>
          <w:rFonts w:cstheme="minorHAnsi"/>
        </w:rPr>
        <w:t>, B. (2000). </w:t>
      </w:r>
      <w:r w:rsidRPr="00DE3894">
        <w:rPr>
          <w:rFonts w:cstheme="minorHAnsi"/>
          <w:i/>
          <w:iCs/>
        </w:rPr>
        <w:t>Role Transitions in Organizational Life. An Identity‐Based Perspective</w:t>
      </w:r>
      <w:r w:rsidRPr="00DE3894">
        <w:rPr>
          <w:rFonts w:cstheme="minorHAnsi"/>
        </w:rPr>
        <w:t>. New York: Routledge.</w:t>
      </w:r>
    </w:p>
    <w:p w14:paraId="57DEF2FC" w14:textId="77777777" w:rsidR="00A76F51" w:rsidRPr="00DE3894" w:rsidRDefault="00A76F51" w:rsidP="00436FAD">
      <w:pPr>
        <w:spacing w:after="0"/>
        <w:ind w:left="720" w:hanging="720"/>
        <w:rPr>
          <w:rFonts w:cstheme="minorHAnsi"/>
        </w:rPr>
      </w:pPr>
      <w:proofErr w:type="spellStart"/>
      <w:r w:rsidRPr="00DE3894">
        <w:rPr>
          <w:rFonts w:cstheme="minorHAnsi"/>
        </w:rPr>
        <w:t>Badolato</w:t>
      </w:r>
      <w:proofErr w:type="spellEnd"/>
      <w:r w:rsidRPr="00DE3894">
        <w:rPr>
          <w:rFonts w:cstheme="minorHAnsi"/>
        </w:rPr>
        <w:t>, P. G., Donelson, D. C. and </w:t>
      </w:r>
      <w:proofErr w:type="spellStart"/>
      <w:r w:rsidRPr="00DE3894">
        <w:rPr>
          <w:rFonts w:cstheme="minorHAnsi"/>
        </w:rPr>
        <w:t>Ege</w:t>
      </w:r>
      <w:proofErr w:type="spellEnd"/>
      <w:r w:rsidRPr="00DE3894">
        <w:rPr>
          <w:rFonts w:cstheme="minorHAnsi"/>
        </w:rPr>
        <w:t xml:space="preserve">, M. (2014). </w:t>
      </w:r>
      <w:proofErr w:type="gramStart"/>
      <w:r w:rsidRPr="00DE3894">
        <w:rPr>
          <w:rFonts w:cstheme="minorHAnsi"/>
        </w:rPr>
        <w:t>‘ Audit</w:t>
      </w:r>
      <w:proofErr w:type="gramEnd"/>
      <w:r w:rsidRPr="00DE3894">
        <w:rPr>
          <w:rFonts w:cstheme="minorHAnsi"/>
        </w:rPr>
        <w:t xml:space="preserve"> committee financial expertise and earnings management: The role of status’. </w:t>
      </w:r>
      <w:r w:rsidRPr="00DE3894">
        <w:rPr>
          <w:rFonts w:cstheme="minorHAnsi"/>
          <w:i/>
          <w:iCs/>
        </w:rPr>
        <w:t>Journal of Accounting and Economics</w:t>
      </w:r>
      <w:r w:rsidRPr="00DE3894">
        <w:rPr>
          <w:rFonts w:cstheme="minorHAnsi"/>
        </w:rPr>
        <w:t>, </w:t>
      </w:r>
      <w:r w:rsidRPr="00DE3894">
        <w:rPr>
          <w:rFonts w:cstheme="minorHAnsi"/>
          <w:b/>
          <w:bCs/>
        </w:rPr>
        <w:t>58</w:t>
      </w:r>
      <w:r w:rsidRPr="00DE3894">
        <w:rPr>
          <w:rFonts w:cstheme="minorHAnsi"/>
        </w:rPr>
        <w:t>, 208– 30.</w:t>
      </w:r>
    </w:p>
    <w:p w14:paraId="273D3336" w14:textId="77777777" w:rsidR="00A76F51" w:rsidRPr="00DE3894" w:rsidRDefault="00A76F51" w:rsidP="00436FAD">
      <w:pPr>
        <w:spacing w:after="0"/>
        <w:ind w:left="720" w:hanging="720"/>
        <w:rPr>
          <w:rFonts w:cstheme="minorHAnsi"/>
        </w:rPr>
      </w:pPr>
      <w:r w:rsidRPr="00DE3894">
        <w:rPr>
          <w:rFonts w:cstheme="minorHAnsi"/>
        </w:rPr>
        <w:t xml:space="preserve">Beasley, M. S. (1996). </w:t>
      </w:r>
      <w:proofErr w:type="gramStart"/>
      <w:r w:rsidRPr="00DE3894">
        <w:rPr>
          <w:rFonts w:cstheme="minorHAnsi"/>
        </w:rPr>
        <w:t>‘ An</w:t>
      </w:r>
      <w:proofErr w:type="gramEnd"/>
      <w:r w:rsidRPr="00DE3894">
        <w:rPr>
          <w:rFonts w:cstheme="minorHAnsi"/>
        </w:rPr>
        <w:t xml:space="preserve"> empirical analysis of the relation between the board of director composition and financial statement fraud’. </w:t>
      </w:r>
      <w:r w:rsidRPr="00DE3894">
        <w:rPr>
          <w:rFonts w:cstheme="minorHAnsi"/>
          <w:i/>
          <w:iCs/>
        </w:rPr>
        <w:t>The Accounting Review</w:t>
      </w:r>
      <w:r w:rsidRPr="00DE3894">
        <w:rPr>
          <w:rFonts w:cstheme="minorHAnsi"/>
        </w:rPr>
        <w:t>, </w:t>
      </w:r>
      <w:r w:rsidRPr="00DE3894">
        <w:rPr>
          <w:rFonts w:cstheme="minorHAnsi"/>
          <w:b/>
          <w:bCs/>
        </w:rPr>
        <w:t>71</w:t>
      </w:r>
      <w:r w:rsidRPr="00DE3894">
        <w:rPr>
          <w:rFonts w:cstheme="minorHAnsi"/>
        </w:rPr>
        <w:t>, 443– 65.</w:t>
      </w:r>
    </w:p>
    <w:p w14:paraId="178A59CF" w14:textId="77777777" w:rsidR="00A76F51" w:rsidRPr="00DE3894" w:rsidRDefault="00A76F51" w:rsidP="00436FAD">
      <w:pPr>
        <w:spacing w:after="0"/>
        <w:ind w:left="720" w:hanging="720"/>
        <w:rPr>
          <w:rFonts w:cstheme="minorHAnsi"/>
        </w:rPr>
      </w:pPr>
      <w:proofErr w:type="spellStart"/>
      <w:r w:rsidRPr="00DE3894">
        <w:rPr>
          <w:rFonts w:cstheme="minorHAnsi"/>
        </w:rPr>
        <w:t>Bebchuk</w:t>
      </w:r>
      <w:proofErr w:type="spellEnd"/>
      <w:r w:rsidRPr="00DE3894">
        <w:rPr>
          <w:rFonts w:cstheme="minorHAnsi"/>
        </w:rPr>
        <w:t xml:space="preserve">, L. A., Grinstein, Y. and Peyer, U. (2010). </w:t>
      </w:r>
      <w:proofErr w:type="gramStart"/>
      <w:r w:rsidRPr="00DE3894">
        <w:rPr>
          <w:rFonts w:cstheme="minorHAnsi"/>
        </w:rPr>
        <w:t>‘ Lucky</w:t>
      </w:r>
      <w:proofErr w:type="gramEnd"/>
      <w:r w:rsidRPr="00DE3894">
        <w:rPr>
          <w:rFonts w:cstheme="minorHAnsi"/>
        </w:rPr>
        <w:t xml:space="preserve"> CEOs and lucky directors’. </w:t>
      </w:r>
      <w:r w:rsidRPr="00DE3894">
        <w:rPr>
          <w:rFonts w:cstheme="minorHAnsi"/>
          <w:i/>
          <w:iCs/>
        </w:rPr>
        <w:t>The Journal of Finance</w:t>
      </w:r>
      <w:r w:rsidRPr="00DE3894">
        <w:rPr>
          <w:rFonts w:cstheme="minorHAnsi"/>
        </w:rPr>
        <w:t>, </w:t>
      </w:r>
      <w:r w:rsidRPr="00DE3894">
        <w:rPr>
          <w:rFonts w:cstheme="minorHAnsi"/>
          <w:b/>
          <w:bCs/>
        </w:rPr>
        <w:t>65</w:t>
      </w:r>
      <w:r w:rsidRPr="00DE3894">
        <w:rPr>
          <w:rFonts w:cstheme="minorHAnsi"/>
        </w:rPr>
        <w:t>, 2363– 401.</w:t>
      </w:r>
    </w:p>
    <w:p w14:paraId="7F9061CA" w14:textId="77777777" w:rsidR="00A76F51" w:rsidRPr="00DE3894" w:rsidRDefault="00A76F51" w:rsidP="00436FAD">
      <w:pPr>
        <w:spacing w:after="0"/>
        <w:ind w:left="720" w:hanging="720"/>
        <w:rPr>
          <w:rFonts w:cstheme="minorHAnsi"/>
        </w:rPr>
      </w:pPr>
      <w:r w:rsidRPr="00DE3894">
        <w:rPr>
          <w:rFonts w:cstheme="minorHAnsi"/>
        </w:rPr>
        <w:t xml:space="preserve">Beck, M. J. and Mauldin, E. G. (2014). </w:t>
      </w:r>
      <w:proofErr w:type="gramStart"/>
      <w:r w:rsidRPr="00DE3894">
        <w:rPr>
          <w:rFonts w:cstheme="minorHAnsi"/>
        </w:rPr>
        <w:t>‘ Who's</w:t>
      </w:r>
      <w:proofErr w:type="gramEnd"/>
      <w:r w:rsidRPr="00DE3894">
        <w:rPr>
          <w:rFonts w:cstheme="minorHAnsi"/>
        </w:rPr>
        <w:t xml:space="preserve"> really in charge? Audit committee versus CFO power and audit </w:t>
      </w:r>
      <w:proofErr w:type="gramStart"/>
      <w:r w:rsidRPr="00DE3894">
        <w:rPr>
          <w:rFonts w:cstheme="minorHAnsi"/>
        </w:rPr>
        <w:t>fees’</w:t>
      </w:r>
      <w:proofErr w:type="gramEnd"/>
      <w:r w:rsidRPr="00DE3894">
        <w:rPr>
          <w:rFonts w:cstheme="minorHAnsi"/>
        </w:rPr>
        <w:t>. </w:t>
      </w:r>
      <w:r w:rsidRPr="00DE3894">
        <w:rPr>
          <w:rFonts w:cstheme="minorHAnsi"/>
          <w:i/>
          <w:iCs/>
        </w:rPr>
        <w:t>The Accounting Review</w:t>
      </w:r>
      <w:r w:rsidRPr="00DE3894">
        <w:rPr>
          <w:rFonts w:cstheme="minorHAnsi"/>
        </w:rPr>
        <w:t>, </w:t>
      </w:r>
      <w:r w:rsidRPr="00DE3894">
        <w:rPr>
          <w:rFonts w:cstheme="minorHAnsi"/>
          <w:b/>
          <w:bCs/>
        </w:rPr>
        <w:t>89</w:t>
      </w:r>
      <w:r w:rsidRPr="00DE3894">
        <w:rPr>
          <w:rFonts w:cstheme="minorHAnsi"/>
        </w:rPr>
        <w:t>, 2057– 85.</w:t>
      </w:r>
    </w:p>
    <w:p w14:paraId="04BC4A1F" w14:textId="77777777" w:rsidR="00A76F51" w:rsidRPr="00DE3894" w:rsidRDefault="00A76F51" w:rsidP="00436FAD">
      <w:pPr>
        <w:spacing w:after="0"/>
        <w:ind w:left="720" w:hanging="720"/>
        <w:rPr>
          <w:rFonts w:cstheme="minorHAnsi"/>
        </w:rPr>
      </w:pPr>
      <w:r w:rsidRPr="00DE3894">
        <w:rPr>
          <w:rFonts w:cstheme="minorHAnsi"/>
        </w:rPr>
        <w:t xml:space="preserve">Becker, G. S. (1994). </w:t>
      </w:r>
      <w:proofErr w:type="gramStart"/>
      <w:r w:rsidRPr="00DE3894">
        <w:rPr>
          <w:rFonts w:cstheme="minorHAnsi"/>
        </w:rPr>
        <w:t>‘ Human</w:t>
      </w:r>
      <w:proofErr w:type="gramEnd"/>
      <w:r w:rsidRPr="00DE3894">
        <w:rPr>
          <w:rFonts w:cstheme="minorHAnsi"/>
        </w:rPr>
        <w:t xml:space="preserve"> capital revisited’. In Becker, G. S. (Ed.), </w:t>
      </w:r>
      <w:r w:rsidRPr="00DE3894">
        <w:rPr>
          <w:rFonts w:cstheme="minorHAnsi"/>
          <w:i/>
          <w:iCs/>
        </w:rPr>
        <w:t>Human Capital: A Theoretical and Empirical Analysis with Special Reference to Education</w:t>
      </w:r>
      <w:r w:rsidRPr="00DE3894">
        <w:rPr>
          <w:rFonts w:cstheme="minorHAnsi"/>
        </w:rPr>
        <w:t>, 3rd edition. Chicago, IL: The University of Chicago Press, 15– 28.</w:t>
      </w:r>
    </w:p>
    <w:p w14:paraId="763FFC56" w14:textId="2C3BABF7" w:rsidR="00A76F51" w:rsidRPr="00DE3894" w:rsidRDefault="00A76F51" w:rsidP="00436FAD">
      <w:pPr>
        <w:spacing w:after="0"/>
        <w:ind w:left="720" w:hanging="720"/>
        <w:rPr>
          <w:rFonts w:cstheme="minorHAnsi"/>
        </w:rPr>
      </w:pPr>
      <w:r w:rsidRPr="00DE3894">
        <w:rPr>
          <w:rFonts w:cstheme="minorHAnsi"/>
        </w:rPr>
        <w:lastRenderedPageBreak/>
        <w:t>Bedard, J., </w:t>
      </w:r>
      <w:proofErr w:type="spellStart"/>
      <w:r w:rsidRPr="00DE3894">
        <w:rPr>
          <w:rFonts w:cstheme="minorHAnsi"/>
        </w:rPr>
        <w:t>Chtourou</w:t>
      </w:r>
      <w:proofErr w:type="spellEnd"/>
      <w:r w:rsidRPr="00DE3894">
        <w:rPr>
          <w:rFonts w:cstheme="minorHAnsi"/>
        </w:rPr>
        <w:t>, S. M. and </w:t>
      </w:r>
      <w:proofErr w:type="spellStart"/>
      <w:r w:rsidRPr="00DE3894">
        <w:rPr>
          <w:rFonts w:cstheme="minorHAnsi"/>
        </w:rPr>
        <w:t>Courteau</w:t>
      </w:r>
      <w:proofErr w:type="spellEnd"/>
      <w:r w:rsidRPr="00DE3894">
        <w:rPr>
          <w:rFonts w:cstheme="minorHAnsi"/>
        </w:rPr>
        <w:t xml:space="preserve">, L. (2004). </w:t>
      </w:r>
      <w:proofErr w:type="gramStart"/>
      <w:r w:rsidRPr="00DE3894">
        <w:rPr>
          <w:rFonts w:cstheme="minorHAnsi"/>
        </w:rPr>
        <w:t>‘ The</w:t>
      </w:r>
      <w:proofErr w:type="gramEnd"/>
      <w:r w:rsidRPr="00DE3894">
        <w:rPr>
          <w:rFonts w:cstheme="minorHAnsi"/>
        </w:rPr>
        <w:t xml:space="preserve"> effect of audit committee expertise, independence, and activity on aggressive earnings management’. </w:t>
      </w:r>
      <w:r w:rsidRPr="00DE3894">
        <w:rPr>
          <w:rFonts w:cstheme="minorHAnsi"/>
          <w:i/>
          <w:iCs/>
        </w:rPr>
        <w:t>Auditing: A Journal of Practice &amp; Theory</w:t>
      </w:r>
      <w:r w:rsidRPr="00DE3894">
        <w:rPr>
          <w:rFonts w:cstheme="minorHAnsi"/>
        </w:rPr>
        <w:t>, </w:t>
      </w:r>
      <w:r w:rsidRPr="00DE3894">
        <w:rPr>
          <w:rFonts w:cstheme="minorHAnsi"/>
          <w:b/>
          <w:bCs/>
        </w:rPr>
        <w:t>23</w:t>
      </w:r>
      <w:r w:rsidRPr="00DE3894">
        <w:rPr>
          <w:rFonts w:cstheme="minorHAnsi"/>
        </w:rPr>
        <w:t>, 13– 35.</w:t>
      </w:r>
    </w:p>
    <w:p w14:paraId="61080232" w14:textId="77777777" w:rsidR="00A76F51" w:rsidRPr="00DE3894" w:rsidRDefault="00A76F51" w:rsidP="00436FAD">
      <w:pPr>
        <w:spacing w:after="0"/>
        <w:ind w:left="720" w:hanging="720"/>
        <w:rPr>
          <w:rFonts w:cstheme="minorHAnsi"/>
        </w:rPr>
      </w:pPr>
      <w:proofErr w:type="spellStart"/>
      <w:r w:rsidRPr="00DE3894">
        <w:rPr>
          <w:rFonts w:cstheme="minorHAnsi"/>
        </w:rPr>
        <w:t>Beekun</w:t>
      </w:r>
      <w:proofErr w:type="spellEnd"/>
      <w:r w:rsidRPr="00DE3894">
        <w:rPr>
          <w:rFonts w:cstheme="minorHAnsi"/>
        </w:rPr>
        <w:t>, R. I., </w:t>
      </w:r>
      <w:proofErr w:type="spellStart"/>
      <w:r w:rsidRPr="00DE3894">
        <w:rPr>
          <w:rFonts w:cstheme="minorHAnsi"/>
        </w:rPr>
        <w:t>Stedham</w:t>
      </w:r>
      <w:proofErr w:type="spellEnd"/>
      <w:r w:rsidRPr="00DE3894">
        <w:rPr>
          <w:rFonts w:cstheme="minorHAnsi"/>
        </w:rPr>
        <w:t xml:space="preserve">, Y. and Young, G. J. (1998). </w:t>
      </w:r>
      <w:proofErr w:type="gramStart"/>
      <w:r w:rsidRPr="00DE3894">
        <w:rPr>
          <w:rFonts w:cstheme="minorHAnsi"/>
        </w:rPr>
        <w:t>‘ Board</w:t>
      </w:r>
      <w:proofErr w:type="gramEnd"/>
      <w:r w:rsidRPr="00DE3894">
        <w:rPr>
          <w:rFonts w:cstheme="minorHAnsi"/>
        </w:rPr>
        <w:t xml:space="preserve"> characteristics, managerial controls and corporate strategy: A study of US hospitals’. </w:t>
      </w:r>
      <w:r w:rsidRPr="00DE3894">
        <w:rPr>
          <w:rFonts w:cstheme="minorHAnsi"/>
          <w:i/>
          <w:iCs/>
        </w:rPr>
        <w:t>Journal of Management</w:t>
      </w:r>
      <w:r w:rsidRPr="00DE3894">
        <w:rPr>
          <w:rFonts w:cstheme="minorHAnsi"/>
        </w:rPr>
        <w:t>, </w:t>
      </w:r>
      <w:r w:rsidRPr="00DE3894">
        <w:rPr>
          <w:rFonts w:cstheme="minorHAnsi"/>
          <w:b/>
          <w:bCs/>
        </w:rPr>
        <w:t>24</w:t>
      </w:r>
      <w:r w:rsidRPr="00DE3894">
        <w:rPr>
          <w:rFonts w:cstheme="minorHAnsi"/>
        </w:rPr>
        <w:t>, 3– 19.</w:t>
      </w:r>
    </w:p>
    <w:p w14:paraId="10667DF5" w14:textId="77777777" w:rsidR="00A76F51" w:rsidRPr="00DE3894" w:rsidRDefault="00A76F51" w:rsidP="00436FAD">
      <w:pPr>
        <w:spacing w:after="0"/>
        <w:ind w:left="720" w:hanging="720"/>
        <w:rPr>
          <w:rFonts w:cstheme="minorHAnsi"/>
        </w:rPr>
      </w:pPr>
      <w:r w:rsidRPr="00DE3894">
        <w:rPr>
          <w:rFonts w:cstheme="minorHAnsi"/>
        </w:rPr>
        <w:t xml:space="preserve">Belliveau, M. A., O'Reilly, C. A. III and Wade, J. B. (1996). </w:t>
      </w:r>
      <w:proofErr w:type="gramStart"/>
      <w:r w:rsidRPr="00DE3894">
        <w:rPr>
          <w:rFonts w:cstheme="minorHAnsi"/>
        </w:rPr>
        <w:t>‘ Social</w:t>
      </w:r>
      <w:proofErr w:type="gramEnd"/>
      <w:r w:rsidRPr="00DE3894">
        <w:rPr>
          <w:rFonts w:cstheme="minorHAnsi"/>
        </w:rPr>
        <w:t xml:space="preserve"> capital at the top: Effects of social similarity and status on CEO compensation’. </w:t>
      </w:r>
      <w:r w:rsidRPr="00DE3894">
        <w:rPr>
          <w:rFonts w:cstheme="minorHAnsi"/>
          <w:i/>
          <w:iCs/>
        </w:rPr>
        <w:t>Academy of Management Journal</w:t>
      </w:r>
      <w:r w:rsidRPr="00DE3894">
        <w:rPr>
          <w:rFonts w:cstheme="minorHAnsi"/>
        </w:rPr>
        <w:t>, </w:t>
      </w:r>
      <w:r w:rsidRPr="00DE3894">
        <w:rPr>
          <w:rFonts w:cstheme="minorHAnsi"/>
          <w:b/>
          <w:bCs/>
        </w:rPr>
        <w:t>39</w:t>
      </w:r>
      <w:r w:rsidRPr="00DE3894">
        <w:rPr>
          <w:rFonts w:cstheme="minorHAnsi"/>
        </w:rPr>
        <w:t>, 1568– 93.</w:t>
      </w:r>
    </w:p>
    <w:p w14:paraId="1FA9C632" w14:textId="77777777" w:rsidR="00A76F51" w:rsidRPr="00DE3894" w:rsidRDefault="00A76F51" w:rsidP="00436FAD">
      <w:pPr>
        <w:spacing w:after="0"/>
        <w:ind w:left="720" w:hanging="720"/>
        <w:rPr>
          <w:rFonts w:cstheme="minorHAnsi"/>
        </w:rPr>
      </w:pPr>
      <w:proofErr w:type="spellStart"/>
      <w:r w:rsidRPr="00DE3894">
        <w:rPr>
          <w:rFonts w:cstheme="minorHAnsi"/>
        </w:rPr>
        <w:t>Berrone</w:t>
      </w:r>
      <w:proofErr w:type="spellEnd"/>
      <w:r w:rsidRPr="00DE3894">
        <w:rPr>
          <w:rFonts w:cstheme="minorHAnsi"/>
        </w:rPr>
        <w:t xml:space="preserve">, P. and Gomez‐Mejia, L. R. (2009). </w:t>
      </w:r>
      <w:proofErr w:type="gramStart"/>
      <w:r w:rsidRPr="00DE3894">
        <w:rPr>
          <w:rFonts w:cstheme="minorHAnsi"/>
        </w:rPr>
        <w:t>‘ Environmental</w:t>
      </w:r>
      <w:proofErr w:type="gramEnd"/>
      <w:r w:rsidRPr="00DE3894">
        <w:rPr>
          <w:rFonts w:cstheme="minorHAnsi"/>
        </w:rPr>
        <w:t xml:space="preserve"> performance and executive compensation: An integrated agency‐institutional perspective’. </w:t>
      </w:r>
      <w:r w:rsidRPr="00DE3894">
        <w:rPr>
          <w:rFonts w:cstheme="minorHAnsi"/>
          <w:i/>
          <w:iCs/>
        </w:rPr>
        <w:t>Academy of Management Journal</w:t>
      </w:r>
      <w:r w:rsidRPr="00DE3894">
        <w:rPr>
          <w:rFonts w:cstheme="minorHAnsi"/>
        </w:rPr>
        <w:t>, </w:t>
      </w:r>
      <w:r w:rsidRPr="00DE3894">
        <w:rPr>
          <w:rFonts w:cstheme="minorHAnsi"/>
          <w:b/>
          <w:bCs/>
        </w:rPr>
        <w:t>52</w:t>
      </w:r>
      <w:r w:rsidRPr="00DE3894">
        <w:rPr>
          <w:rFonts w:cstheme="minorHAnsi"/>
        </w:rPr>
        <w:t>, 103– 26.</w:t>
      </w:r>
    </w:p>
    <w:p w14:paraId="5E5B46D3" w14:textId="77777777" w:rsidR="00A76F51" w:rsidRPr="00DE3894" w:rsidRDefault="00A76F51" w:rsidP="00436FAD">
      <w:pPr>
        <w:spacing w:after="0"/>
        <w:ind w:left="720" w:hanging="720"/>
        <w:rPr>
          <w:rFonts w:cstheme="minorHAnsi"/>
        </w:rPr>
      </w:pPr>
      <w:r w:rsidRPr="00DE3894">
        <w:rPr>
          <w:rFonts w:cstheme="minorHAnsi"/>
        </w:rPr>
        <w:t>Bilimoria, D. and </w:t>
      </w:r>
      <w:proofErr w:type="spellStart"/>
      <w:r w:rsidRPr="00DE3894">
        <w:rPr>
          <w:rFonts w:cstheme="minorHAnsi"/>
        </w:rPr>
        <w:t>Piderit</w:t>
      </w:r>
      <w:proofErr w:type="spellEnd"/>
      <w:r w:rsidRPr="00DE3894">
        <w:rPr>
          <w:rFonts w:cstheme="minorHAnsi"/>
        </w:rPr>
        <w:t xml:space="preserve">, S. K. (1994). </w:t>
      </w:r>
      <w:proofErr w:type="gramStart"/>
      <w:r w:rsidRPr="00DE3894">
        <w:rPr>
          <w:rFonts w:cstheme="minorHAnsi"/>
        </w:rPr>
        <w:t>‘ Board</w:t>
      </w:r>
      <w:proofErr w:type="gramEnd"/>
      <w:r w:rsidRPr="00DE3894">
        <w:rPr>
          <w:rFonts w:cstheme="minorHAnsi"/>
        </w:rPr>
        <w:t xml:space="preserve"> committee membership: Effects of sex‐based bias’. </w:t>
      </w:r>
      <w:r w:rsidRPr="00DE3894">
        <w:rPr>
          <w:rFonts w:cstheme="minorHAnsi"/>
          <w:i/>
          <w:iCs/>
        </w:rPr>
        <w:t>Academy of Management Journal</w:t>
      </w:r>
      <w:r w:rsidRPr="00DE3894">
        <w:rPr>
          <w:rFonts w:cstheme="minorHAnsi"/>
        </w:rPr>
        <w:t>, </w:t>
      </w:r>
      <w:r w:rsidRPr="00DE3894">
        <w:rPr>
          <w:rFonts w:cstheme="minorHAnsi"/>
          <w:b/>
          <w:bCs/>
        </w:rPr>
        <w:t>37</w:t>
      </w:r>
      <w:r w:rsidRPr="00DE3894">
        <w:rPr>
          <w:rFonts w:cstheme="minorHAnsi"/>
        </w:rPr>
        <w:t>, 1453– 77.</w:t>
      </w:r>
    </w:p>
    <w:p w14:paraId="4B126C09" w14:textId="77777777" w:rsidR="00A76F51" w:rsidRPr="00DE3894" w:rsidRDefault="00A76F51" w:rsidP="00436FAD">
      <w:pPr>
        <w:spacing w:after="0"/>
        <w:ind w:left="720" w:hanging="720"/>
        <w:rPr>
          <w:rFonts w:cstheme="minorHAnsi"/>
        </w:rPr>
      </w:pPr>
      <w:proofErr w:type="spellStart"/>
      <w:r w:rsidRPr="00DE3894">
        <w:rPr>
          <w:rFonts w:cstheme="minorHAnsi"/>
        </w:rPr>
        <w:t>Bizjak</w:t>
      </w:r>
      <w:proofErr w:type="spellEnd"/>
      <w:r w:rsidRPr="00DE3894">
        <w:rPr>
          <w:rFonts w:cstheme="minorHAnsi"/>
        </w:rPr>
        <w:t xml:space="preserve">, J. M., Lemmon, M. L. and Naveen, L. (2008). </w:t>
      </w:r>
      <w:proofErr w:type="gramStart"/>
      <w:r w:rsidRPr="00DE3894">
        <w:rPr>
          <w:rFonts w:cstheme="minorHAnsi"/>
        </w:rPr>
        <w:t>‘ Does</w:t>
      </w:r>
      <w:proofErr w:type="gramEnd"/>
      <w:r w:rsidRPr="00DE3894">
        <w:rPr>
          <w:rFonts w:cstheme="minorHAnsi"/>
        </w:rPr>
        <w:t xml:space="preserve"> the use of peer groups contribute to higher pay and less efficient compensation?’. </w:t>
      </w:r>
      <w:r w:rsidRPr="00DE3894">
        <w:rPr>
          <w:rFonts w:cstheme="minorHAnsi"/>
          <w:i/>
          <w:iCs/>
        </w:rPr>
        <w:t>Journal of Financial Economics</w:t>
      </w:r>
      <w:r w:rsidRPr="00DE3894">
        <w:rPr>
          <w:rFonts w:cstheme="minorHAnsi"/>
        </w:rPr>
        <w:t>, </w:t>
      </w:r>
      <w:r w:rsidRPr="00DE3894">
        <w:rPr>
          <w:rFonts w:cstheme="minorHAnsi"/>
          <w:b/>
          <w:bCs/>
        </w:rPr>
        <w:t>90</w:t>
      </w:r>
      <w:r w:rsidRPr="00DE3894">
        <w:rPr>
          <w:rFonts w:cstheme="minorHAnsi"/>
        </w:rPr>
        <w:t>, 152– 68.</w:t>
      </w:r>
    </w:p>
    <w:p w14:paraId="27D66FAD" w14:textId="77777777" w:rsidR="00A76F51" w:rsidRPr="00DE3894" w:rsidRDefault="00A76F51" w:rsidP="00436FAD">
      <w:pPr>
        <w:spacing w:after="0"/>
        <w:ind w:left="720" w:hanging="720"/>
        <w:rPr>
          <w:rFonts w:cstheme="minorHAnsi"/>
        </w:rPr>
      </w:pPr>
      <w:proofErr w:type="spellStart"/>
      <w:r w:rsidRPr="00DE3894">
        <w:rPr>
          <w:rFonts w:cstheme="minorHAnsi"/>
        </w:rPr>
        <w:t>Boivie</w:t>
      </w:r>
      <w:proofErr w:type="spellEnd"/>
      <w:r w:rsidRPr="00DE3894">
        <w:rPr>
          <w:rFonts w:cstheme="minorHAnsi"/>
        </w:rPr>
        <w:t xml:space="preserve">, S., Bednar, M. K., Aguilera, R. V. and Andrus, J. L. (2016). </w:t>
      </w:r>
      <w:proofErr w:type="gramStart"/>
      <w:r w:rsidRPr="00DE3894">
        <w:rPr>
          <w:rFonts w:cstheme="minorHAnsi"/>
        </w:rPr>
        <w:t>‘ Are</w:t>
      </w:r>
      <w:proofErr w:type="gramEnd"/>
      <w:r w:rsidRPr="00DE3894">
        <w:rPr>
          <w:rFonts w:cstheme="minorHAnsi"/>
        </w:rPr>
        <w:t xml:space="preserve"> boards designed to fail? The implausibility of effective board monitoring’. </w:t>
      </w:r>
      <w:r w:rsidRPr="00DE3894">
        <w:rPr>
          <w:rFonts w:cstheme="minorHAnsi"/>
          <w:i/>
          <w:iCs/>
        </w:rPr>
        <w:t>Academy of Management Annals</w:t>
      </w:r>
      <w:r w:rsidRPr="00DE3894">
        <w:rPr>
          <w:rFonts w:cstheme="minorHAnsi"/>
        </w:rPr>
        <w:t>, </w:t>
      </w:r>
      <w:r w:rsidRPr="00DE3894">
        <w:rPr>
          <w:rFonts w:cstheme="minorHAnsi"/>
          <w:b/>
          <w:bCs/>
        </w:rPr>
        <w:t>10</w:t>
      </w:r>
      <w:r w:rsidRPr="00DE3894">
        <w:rPr>
          <w:rFonts w:cstheme="minorHAnsi"/>
        </w:rPr>
        <w:t>, 319– 407.</w:t>
      </w:r>
    </w:p>
    <w:p w14:paraId="1FB82038" w14:textId="77777777" w:rsidR="00A76F51" w:rsidRPr="00DE3894" w:rsidRDefault="00A76F51" w:rsidP="00436FAD">
      <w:pPr>
        <w:spacing w:after="0"/>
        <w:ind w:left="720" w:hanging="720"/>
        <w:rPr>
          <w:rFonts w:cstheme="minorHAnsi"/>
        </w:rPr>
      </w:pPr>
      <w:proofErr w:type="spellStart"/>
      <w:r w:rsidRPr="00DE3894">
        <w:rPr>
          <w:rFonts w:cstheme="minorHAnsi"/>
        </w:rPr>
        <w:t>Boivie</w:t>
      </w:r>
      <w:proofErr w:type="spellEnd"/>
      <w:r w:rsidRPr="00DE3894">
        <w:rPr>
          <w:rFonts w:cstheme="minorHAnsi"/>
        </w:rPr>
        <w:t>, S., </w:t>
      </w:r>
      <w:proofErr w:type="spellStart"/>
      <w:r w:rsidRPr="00DE3894">
        <w:rPr>
          <w:rFonts w:cstheme="minorHAnsi"/>
        </w:rPr>
        <w:t>Graffin</w:t>
      </w:r>
      <w:proofErr w:type="spellEnd"/>
      <w:r w:rsidRPr="00DE3894">
        <w:rPr>
          <w:rFonts w:cstheme="minorHAnsi"/>
        </w:rPr>
        <w:t xml:space="preserve">, S. D. and Pollock, T. G. (2012). </w:t>
      </w:r>
      <w:proofErr w:type="gramStart"/>
      <w:r w:rsidRPr="00DE3894">
        <w:rPr>
          <w:rFonts w:cstheme="minorHAnsi"/>
        </w:rPr>
        <w:t>‘ Time</w:t>
      </w:r>
      <w:proofErr w:type="gramEnd"/>
      <w:r w:rsidRPr="00DE3894">
        <w:rPr>
          <w:rFonts w:cstheme="minorHAnsi"/>
        </w:rPr>
        <w:t xml:space="preserve"> for me to fly: Predicting director exit at large firms’. </w:t>
      </w:r>
      <w:r w:rsidRPr="00DE3894">
        <w:rPr>
          <w:rFonts w:cstheme="minorHAnsi"/>
          <w:i/>
          <w:iCs/>
        </w:rPr>
        <w:t>Academy of Management Journal</w:t>
      </w:r>
      <w:r w:rsidRPr="00DE3894">
        <w:rPr>
          <w:rFonts w:cstheme="minorHAnsi"/>
        </w:rPr>
        <w:t>, </w:t>
      </w:r>
      <w:r w:rsidRPr="00DE3894">
        <w:rPr>
          <w:rFonts w:cstheme="minorHAnsi"/>
          <w:b/>
          <w:bCs/>
        </w:rPr>
        <w:t>55</w:t>
      </w:r>
      <w:r w:rsidRPr="00DE3894">
        <w:rPr>
          <w:rFonts w:cstheme="minorHAnsi"/>
        </w:rPr>
        <w:t>, 1334– 59.</w:t>
      </w:r>
    </w:p>
    <w:p w14:paraId="4BEC33E4" w14:textId="77777777" w:rsidR="00A76F51" w:rsidRPr="00DE3894" w:rsidRDefault="00A76F51" w:rsidP="00436FAD">
      <w:pPr>
        <w:spacing w:after="0"/>
        <w:ind w:left="720" w:hanging="720"/>
        <w:rPr>
          <w:rFonts w:cstheme="minorHAnsi"/>
        </w:rPr>
      </w:pPr>
      <w:proofErr w:type="spellStart"/>
      <w:r w:rsidRPr="00DE3894">
        <w:rPr>
          <w:rFonts w:cstheme="minorHAnsi"/>
        </w:rPr>
        <w:t>Brandes</w:t>
      </w:r>
      <w:proofErr w:type="spellEnd"/>
      <w:r w:rsidRPr="00DE3894">
        <w:rPr>
          <w:rFonts w:cstheme="minorHAnsi"/>
        </w:rPr>
        <w:t>, P., </w:t>
      </w:r>
      <w:proofErr w:type="spellStart"/>
      <w:r w:rsidRPr="00DE3894">
        <w:rPr>
          <w:rFonts w:cstheme="minorHAnsi"/>
        </w:rPr>
        <w:t>Dharwadkar</w:t>
      </w:r>
      <w:proofErr w:type="spellEnd"/>
      <w:r w:rsidRPr="00DE3894">
        <w:rPr>
          <w:rFonts w:cstheme="minorHAnsi"/>
        </w:rPr>
        <w:t xml:space="preserve">, R. and Suh, S. (2016). </w:t>
      </w:r>
      <w:proofErr w:type="gramStart"/>
      <w:r w:rsidRPr="00DE3894">
        <w:rPr>
          <w:rFonts w:cstheme="minorHAnsi"/>
        </w:rPr>
        <w:t>‘ I</w:t>
      </w:r>
      <w:proofErr w:type="gramEnd"/>
      <w:r w:rsidRPr="00DE3894">
        <w:rPr>
          <w:rFonts w:cstheme="minorHAnsi"/>
        </w:rPr>
        <w:t xml:space="preserve"> know something you don't know!: The role of linking pin directors in monitoring and incentive alignment’. </w:t>
      </w:r>
      <w:r w:rsidRPr="00DE3894">
        <w:rPr>
          <w:rFonts w:cstheme="minorHAnsi"/>
          <w:i/>
          <w:iCs/>
        </w:rPr>
        <w:t>Strategic Management Journal</w:t>
      </w:r>
      <w:r w:rsidRPr="00DE3894">
        <w:rPr>
          <w:rFonts w:cstheme="minorHAnsi"/>
        </w:rPr>
        <w:t>, </w:t>
      </w:r>
      <w:r w:rsidRPr="00DE3894">
        <w:rPr>
          <w:rFonts w:cstheme="minorHAnsi"/>
          <w:b/>
          <w:bCs/>
        </w:rPr>
        <w:t>37</w:t>
      </w:r>
      <w:r w:rsidRPr="00DE3894">
        <w:rPr>
          <w:rFonts w:cstheme="minorHAnsi"/>
        </w:rPr>
        <w:t>, 964– 81.</w:t>
      </w:r>
    </w:p>
    <w:p w14:paraId="7FD9FD34" w14:textId="77777777" w:rsidR="00A76F51" w:rsidRPr="00DE3894" w:rsidRDefault="00A76F51" w:rsidP="00436FAD">
      <w:pPr>
        <w:spacing w:after="0"/>
        <w:ind w:left="720" w:hanging="720"/>
        <w:rPr>
          <w:rFonts w:cstheme="minorHAnsi"/>
        </w:rPr>
      </w:pPr>
      <w:proofErr w:type="spellStart"/>
      <w:r w:rsidRPr="00DE3894">
        <w:rPr>
          <w:rFonts w:cstheme="minorHAnsi"/>
        </w:rPr>
        <w:t>Brochet</w:t>
      </w:r>
      <w:proofErr w:type="spellEnd"/>
      <w:r w:rsidRPr="00DE3894">
        <w:rPr>
          <w:rFonts w:cstheme="minorHAnsi"/>
        </w:rPr>
        <w:t xml:space="preserve">, F. and Srinivasan, S. (2014). </w:t>
      </w:r>
      <w:proofErr w:type="gramStart"/>
      <w:r w:rsidRPr="00DE3894">
        <w:rPr>
          <w:rFonts w:cstheme="minorHAnsi"/>
        </w:rPr>
        <w:t>‘ Accountability</w:t>
      </w:r>
      <w:proofErr w:type="gramEnd"/>
      <w:r w:rsidRPr="00DE3894">
        <w:rPr>
          <w:rFonts w:cstheme="minorHAnsi"/>
        </w:rPr>
        <w:t xml:space="preserve"> of independent directors: Evidence from firms subject to securities litigation’. </w:t>
      </w:r>
      <w:r w:rsidRPr="00DE3894">
        <w:rPr>
          <w:rFonts w:cstheme="minorHAnsi"/>
          <w:i/>
          <w:iCs/>
        </w:rPr>
        <w:t>Journal of Financial Economics</w:t>
      </w:r>
      <w:r w:rsidRPr="00DE3894">
        <w:rPr>
          <w:rFonts w:cstheme="minorHAnsi"/>
        </w:rPr>
        <w:t>, </w:t>
      </w:r>
      <w:r w:rsidRPr="00DE3894">
        <w:rPr>
          <w:rFonts w:cstheme="minorHAnsi"/>
          <w:b/>
          <w:bCs/>
        </w:rPr>
        <w:t>111</w:t>
      </w:r>
      <w:r w:rsidRPr="00DE3894">
        <w:rPr>
          <w:rFonts w:cstheme="minorHAnsi"/>
        </w:rPr>
        <w:t>, 430– 49.</w:t>
      </w:r>
    </w:p>
    <w:p w14:paraId="1E6B7A8D" w14:textId="2F2CB836" w:rsidR="00A76F51" w:rsidRPr="00DE3894" w:rsidRDefault="00A76F51" w:rsidP="00436FAD">
      <w:pPr>
        <w:spacing w:after="0"/>
        <w:ind w:left="720" w:hanging="720"/>
        <w:rPr>
          <w:rFonts w:cstheme="minorHAnsi"/>
        </w:rPr>
      </w:pPr>
      <w:proofErr w:type="spellStart"/>
      <w:r w:rsidRPr="00DE3894">
        <w:rPr>
          <w:rFonts w:cstheme="minorHAnsi"/>
        </w:rPr>
        <w:t>Bruynseels</w:t>
      </w:r>
      <w:proofErr w:type="spellEnd"/>
      <w:r w:rsidRPr="00DE3894">
        <w:rPr>
          <w:rFonts w:cstheme="minorHAnsi"/>
        </w:rPr>
        <w:t>, L. and </w:t>
      </w:r>
      <w:proofErr w:type="spellStart"/>
      <w:r w:rsidRPr="00DE3894">
        <w:rPr>
          <w:rFonts w:cstheme="minorHAnsi"/>
        </w:rPr>
        <w:t>Cardinaels</w:t>
      </w:r>
      <w:proofErr w:type="spellEnd"/>
      <w:r w:rsidRPr="00DE3894">
        <w:rPr>
          <w:rFonts w:cstheme="minorHAnsi"/>
        </w:rPr>
        <w:t xml:space="preserve">, E. (2013). </w:t>
      </w:r>
      <w:proofErr w:type="gramStart"/>
      <w:r w:rsidRPr="00DE3894">
        <w:rPr>
          <w:rFonts w:cstheme="minorHAnsi"/>
        </w:rPr>
        <w:t>‘ The</w:t>
      </w:r>
      <w:proofErr w:type="gramEnd"/>
      <w:r w:rsidRPr="00DE3894">
        <w:rPr>
          <w:rFonts w:cstheme="minorHAnsi"/>
        </w:rPr>
        <w:t xml:space="preserve"> audit committee: Management watchdog or personal friend of the CEO?’. </w:t>
      </w:r>
      <w:r w:rsidRPr="00DE3894">
        <w:rPr>
          <w:rFonts w:cstheme="minorHAnsi"/>
          <w:i/>
          <w:iCs/>
        </w:rPr>
        <w:t>The Accounting Review</w:t>
      </w:r>
      <w:r w:rsidRPr="00DE3894">
        <w:rPr>
          <w:rFonts w:cstheme="minorHAnsi"/>
        </w:rPr>
        <w:t>, </w:t>
      </w:r>
      <w:r w:rsidRPr="00DE3894">
        <w:rPr>
          <w:rFonts w:cstheme="minorHAnsi"/>
          <w:b/>
          <w:bCs/>
        </w:rPr>
        <w:t>89</w:t>
      </w:r>
      <w:r w:rsidRPr="00DE3894">
        <w:rPr>
          <w:rFonts w:cstheme="minorHAnsi"/>
        </w:rPr>
        <w:t>, 113– 45.</w:t>
      </w:r>
    </w:p>
    <w:p w14:paraId="40F92930" w14:textId="77777777" w:rsidR="00A76F51" w:rsidRPr="00DE3894" w:rsidRDefault="00A76F51" w:rsidP="00436FAD">
      <w:pPr>
        <w:spacing w:after="0"/>
        <w:ind w:left="720" w:hanging="720"/>
        <w:rPr>
          <w:rFonts w:cstheme="minorHAnsi"/>
        </w:rPr>
      </w:pPr>
      <w:r w:rsidRPr="00DE3894">
        <w:rPr>
          <w:rFonts w:cstheme="minorHAnsi"/>
        </w:rPr>
        <w:t>Cai, J., Garner, J. L. and </w:t>
      </w:r>
      <w:proofErr w:type="spellStart"/>
      <w:r w:rsidRPr="00DE3894">
        <w:rPr>
          <w:rFonts w:cstheme="minorHAnsi"/>
        </w:rPr>
        <w:t>Walkling</w:t>
      </w:r>
      <w:proofErr w:type="spellEnd"/>
      <w:r w:rsidRPr="00DE3894">
        <w:rPr>
          <w:rFonts w:cstheme="minorHAnsi"/>
        </w:rPr>
        <w:t xml:space="preserve">, R. A. (2009). </w:t>
      </w:r>
      <w:proofErr w:type="gramStart"/>
      <w:r w:rsidRPr="00DE3894">
        <w:rPr>
          <w:rFonts w:cstheme="minorHAnsi"/>
        </w:rPr>
        <w:t>‘ Electing</w:t>
      </w:r>
      <w:proofErr w:type="gramEnd"/>
      <w:r w:rsidRPr="00DE3894">
        <w:rPr>
          <w:rFonts w:cstheme="minorHAnsi"/>
        </w:rPr>
        <w:t xml:space="preserve"> directors’. </w:t>
      </w:r>
      <w:r w:rsidRPr="00DE3894">
        <w:rPr>
          <w:rFonts w:cstheme="minorHAnsi"/>
          <w:i/>
          <w:iCs/>
        </w:rPr>
        <w:t>The Journal of Finance</w:t>
      </w:r>
      <w:r w:rsidRPr="00DE3894">
        <w:rPr>
          <w:rFonts w:cstheme="minorHAnsi"/>
        </w:rPr>
        <w:t>, </w:t>
      </w:r>
      <w:r w:rsidRPr="00DE3894">
        <w:rPr>
          <w:rFonts w:cstheme="minorHAnsi"/>
          <w:b/>
          <w:bCs/>
        </w:rPr>
        <w:t>64</w:t>
      </w:r>
      <w:r w:rsidRPr="00DE3894">
        <w:rPr>
          <w:rFonts w:cstheme="minorHAnsi"/>
        </w:rPr>
        <w:t>, 2389– 421.</w:t>
      </w:r>
    </w:p>
    <w:p w14:paraId="7610662E" w14:textId="77777777" w:rsidR="00A76F51" w:rsidRPr="00DE3894" w:rsidRDefault="00A76F51" w:rsidP="00436FAD">
      <w:pPr>
        <w:spacing w:after="0"/>
        <w:ind w:left="720" w:hanging="720"/>
        <w:rPr>
          <w:rFonts w:cstheme="minorHAnsi"/>
        </w:rPr>
      </w:pPr>
      <w:proofErr w:type="spellStart"/>
      <w:r w:rsidRPr="00DE3894">
        <w:rPr>
          <w:rFonts w:cstheme="minorHAnsi"/>
        </w:rPr>
        <w:t>Calkoen</w:t>
      </w:r>
      <w:proofErr w:type="spellEnd"/>
      <w:r w:rsidRPr="00DE3894">
        <w:rPr>
          <w:rFonts w:cstheme="minorHAnsi"/>
        </w:rPr>
        <w:t>, W. E. (2017). </w:t>
      </w:r>
      <w:r w:rsidRPr="00DE3894">
        <w:rPr>
          <w:rFonts w:cstheme="minorHAnsi"/>
          <w:i/>
          <w:iCs/>
        </w:rPr>
        <w:t>The Corporate Governance Review</w:t>
      </w:r>
      <w:r w:rsidRPr="00DE3894">
        <w:rPr>
          <w:rFonts w:cstheme="minorHAnsi"/>
        </w:rPr>
        <w:t>. London: Law Business Research, Limited.</w:t>
      </w:r>
    </w:p>
    <w:p w14:paraId="4E6421B0" w14:textId="77777777" w:rsidR="00A76F51" w:rsidRPr="00DE3894" w:rsidRDefault="00A76F51" w:rsidP="00436FAD">
      <w:pPr>
        <w:spacing w:after="0"/>
        <w:ind w:left="720" w:hanging="720"/>
        <w:rPr>
          <w:rFonts w:cstheme="minorHAnsi"/>
        </w:rPr>
      </w:pPr>
      <w:r w:rsidRPr="00DE3894">
        <w:rPr>
          <w:rFonts w:cstheme="minorHAnsi"/>
        </w:rPr>
        <w:t>Callaghan, S. R., </w:t>
      </w:r>
      <w:proofErr w:type="spellStart"/>
      <w:r w:rsidRPr="00DE3894">
        <w:rPr>
          <w:rFonts w:cstheme="minorHAnsi"/>
        </w:rPr>
        <w:t>Saly</w:t>
      </w:r>
      <w:proofErr w:type="spellEnd"/>
      <w:r w:rsidRPr="00DE3894">
        <w:rPr>
          <w:rFonts w:cstheme="minorHAnsi"/>
        </w:rPr>
        <w:t xml:space="preserve">, P. J. and Subramaniam, C. (2004). </w:t>
      </w:r>
      <w:proofErr w:type="gramStart"/>
      <w:r w:rsidRPr="00DE3894">
        <w:rPr>
          <w:rFonts w:cstheme="minorHAnsi"/>
        </w:rPr>
        <w:t>‘ The</w:t>
      </w:r>
      <w:proofErr w:type="gramEnd"/>
      <w:r w:rsidRPr="00DE3894">
        <w:rPr>
          <w:rFonts w:cstheme="minorHAnsi"/>
        </w:rPr>
        <w:t xml:space="preserve"> timing of option repricing’. </w:t>
      </w:r>
      <w:r w:rsidRPr="00DE3894">
        <w:rPr>
          <w:rFonts w:cstheme="minorHAnsi"/>
          <w:i/>
          <w:iCs/>
        </w:rPr>
        <w:t>The Journal of Finance</w:t>
      </w:r>
      <w:r w:rsidRPr="00DE3894">
        <w:rPr>
          <w:rFonts w:cstheme="minorHAnsi"/>
        </w:rPr>
        <w:t>, </w:t>
      </w:r>
      <w:r w:rsidRPr="00DE3894">
        <w:rPr>
          <w:rFonts w:cstheme="minorHAnsi"/>
          <w:b/>
          <w:bCs/>
        </w:rPr>
        <w:t>59</w:t>
      </w:r>
      <w:r w:rsidRPr="00DE3894">
        <w:rPr>
          <w:rFonts w:cstheme="minorHAnsi"/>
        </w:rPr>
        <w:t>, 1651– 76.</w:t>
      </w:r>
    </w:p>
    <w:p w14:paraId="620C4B46" w14:textId="77777777" w:rsidR="00A76F51" w:rsidRPr="00DE3894" w:rsidRDefault="00A76F51" w:rsidP="00436FAD">
      <w:pPr>
        <w:spacing w:after="0"/>
        <w:ind w:left="720" w:hanging="720"/>
        <w:rPr>
          <w:rFonts w:cstheme="minorHAnsi"/>
        </w:rPr>
      </w:pPr>
      <w:r w:rsidRPr="00DE3894">
        <w:rPr>
          <w:rFonts w:cstheme="minorHAnsi"/>
        </w:rPr>
        <w:t xml:space="preserve">Callahan, W. T., Millar, J. A. and Schulman, C. (2003). </w:t>
      </w:r>
      <w:proofErr w:type="gramStart"/>
      <w:r w:rsidRPr="00DE3894">
        <w:rPr>
          <w:rFonts w:cstheme="minorHAnsi"/>
        </w:rPr>
        <w:t>‘ An</w:t>
      </w:r>
      <w:proofErr w:type="gramEnd"/>
      <w:r w:rsidRPr="00DE3894">
        <w:rPr>
          <w:rFonts w:cstheme="minorHAnsi"/>
        </w:rPr>
        <w:t xml:space="preserve"> analysis of the effect of management participation in director selection on the long‐term performance of the firm’. </w:t>
      </w:r>
      <w:r w:rsidRPr="00DE3894">
        <w:rPr>
          <w:rFonts w:cstheme="minorHAnsi"/>
          <w:i/>
          <w:iCs/>
        </w:rPr>
        <w:t>Journal of Corporate Finance</w:t>
      </w:r>
      <w:r w:rsidRPr="00DE3894">
        <w:rPr>
          <w:rFonts w:cstheme="minorHAnsi"/>
        </w:rPr>
        <w:t>, </w:t>
      </w:r>
      <w:r w:rsidRPr="00DE3894">
        <w:rPr>
          <w:rFonts w:cstheme="minorHAnsi"/>
          <w:b/>
          <w:bCs/>
        </w:rPr>
        <w:t>9</w:t>
      </w:r>
      <w:r w:rsidRPr="00DE3894">
        <w:rPr>
          <w:rFonts w:cstheme="minorHAnsi"/>
        </w:rPr>
        <w:t>, 169– 81.</w:t>
      </w:r>
    </w:p>
    <w:p w14:paraId="71AEF6A0" w14:textId="77777777" w:rsidR="00A76F51" w:rsidRPr="00DE3894" w:rsidRDefault="00A76F51" w:rsidP="00436FAD">
      <w:pPr>
        <w:spacing w:after="0"/>
        <w:ind w:left="720" w:hanging="720"/>
        <w:rPr>
          <w:rFonts w:cstheme="minorHAnsi"/>
        </w:rPr>
      </w:pPr>
      <w:r w:rsidRPr="00DE3894">
        <w:rPr>
          <w:rFonts w:cstheme="minorHAnsi"/>
        </w:rPr>
        <w:t xml:space="preserve">Cao, Y., Dhaliwal, D., Li, Z. and Yang, Y. G. (2014). </w:t>
      </w:r>
      <w:proofErr w:type="gramStart"/>
      <w:r w:rsidRPr="00DE3894">
        <w:rPr>
          <w:rFonts w:cstheme="minorHAnsi"/>
        </w:rPr>
        <w:t>‘ Are</w:t>
      </w:r>
      <w:proofErr w:type="gramEnd"/>
      <w:r w:rsidRPr="00DE3894">
        <w:rPr>
          <w:rFonts w:cstheme="minorHAnsi"/>
        </w:rPr>
        <w:t xml:space="preserve"> all independent directors equally informed? Evidence based on their trading returns and social networks’. </w:t>
      </w:r>
      <w:r w:rsidRPr="00DE3894">
        <w:rPr>
          <w:rFonts w:cstheme="minorHAnsi"/>
          <w:i/>
          <w:iCs/>
        </w:rPr>
        <w:t>Management Science</w:t>
      </w:r>
      <w:r w:rsidRPr="00DE3894">
        <w:rPr>
          <w:rFonts w:cstheme="minorHAnsi"/>
        </w:rPr>
        <w:t>, </w:t>
      </w:r>
      <w:r w:rsidRPr="00DE3894">
        <w:rPr>
          <w:rFonts w:cstheme="minorHAnsi"/>
          <w:b/>
          <w:bCs/>
        </w:rPr>
        <w:t>61</w:t>
      </w:r>
      <w:r w:rsidRPr="00DE3894">
        <w:rPr>
          <w:rFonts w:cstheme="minorHAnsi"/>
        </w:rPr>
        <w:t>, 795– 813.</w:t>
      </w:r>
    </w:p>
    <w:p w14:paraId="6CC99E73" w14:textId="77777777" w:rsidR="00A76F51" w:rsidRPr="00DE3894" w:rsidRDefault="00A76F51" w:rsidP="00436FAD">
      <w:pPr>
        <w:spacing w:after="0"/>
        <w:ind w:left="720" w:hanging="720"/>
        <w:rPr>
          <w:rFonts w:cstheme="minorHAnsi"/>
        </w:rPr>
      </w:pPr>
      <w:proofErr w:type="spellStart"/>
      <w:r w:rsidRPr="00DE3894">
        <w:rPr>
          <w:rFonts w:cstheme="minorHAnsi"/>
        </w:rPr>
        <w:t>Capezio</w:t>
      </w:r>
      <w:proofErr w:type="spellEnd"/>
      <w:r w:rsidRPr="00DE3894">
        <w:rPr>
          <w:rFonts w:cstheme="minorHAnsi"/>
        </w:rPr>
        <w:t xml:space="preserve">, A., Shields, J. and O'Donnell, M. (2011). </w:t>
      </w:r>
      <w:proofErr w:type="gramStart"/>
      <w:r w:rsidRPr="00DE3894">
        <w:rPr>
          <w:rFonts w:cstheme="minorHAnsi"/>
        </w:rPr>
        <w:t>‘ Too</w:t>
      </w:r>
      <w:proofErr w:type="gramEnd"/>
      <w:r w:rsidRPr="00DE3894">
        <w:rPr>
          <w:rFonts w:cstheme="minorHAnsi"/>
        </w:rPr>
        <w:t xml:space="preserve"> good to be true: Board structural independence as a moderator of CEO pay‐for‐firm‐performance’. </w:t>
      </w:r>
      <w:r w:rsidRPr="00DE3894">
        <w:rPr>
          <w:rFonts w:cstheme="minorHAnsi"/>
          <w:i/>
          <w:iCs/>
        </w:rPr>
        <w:t>Journal of Management Studies</w:t>
      </w:r>
      <w:r w:rsidRPr="00DE3894">
        <w:rPr>
          <w:rFonts w:cstheme="minorHAnsi"/>
        </w:rPr>
        <w:t>, </w:t>
      </w:r>
      <w:r w:rsidRPr="00DE3894">
        <w:rPr>
          <w:rFonts w:cstheme="minorHAnsi"/>
          <w:b/>
          <w:bCs/>
        </w:rPr>
        <w:t>48</w:t>
      </w:r>
      <w:r w:rsidRPr="00DE3894">
        <w:rPr>
          <w:rFonts w:cstheme="minorHAnsi"/>
        </w:rPr>
        <w:t>, 487– 513.</w:t>
      </w:r>
    </w:p>
    <w:p w14:paraId="15F761F9" w14:textId="77777777" w:rsidR="00A76F51" w:rsidRPr="00DE3894" w:rsidRDefault="00A76F51" w:rsidP="00436FAD">
      <w:pPr>
        <w:spacing w:after="0"/>
        <w:ind w:left="720" w:hanging="720"/>
        <w:rPr>
          <w:rFonts w:cstheme="minorHAnsi"/>
        </w:rPr>
      </w:pPr>
      <w:proofErr w:type="spellStart"/>
      <w:r w:rsidRPr="00DE3894">
        <w:rPr>
          <w:rFonts w:cstheme="minorHAnsi"/>
        </w:rPr>
        <w:t>Carcello</w:t>
      </w:r>
      <w:proofErr w:type="spellEnd"/>
      <w:r w:rsidRPr="00DE3894">
        <w:rPr>
          <w:rFonts w:cstheme="minorHAnsi"/>
        </w:rPr>
        <w:t xml:space="preserve">, J. V. and Neal, T. L. (2000). </w:t>
      </w:r>
      <w:proofErr w:type="gramStart"/>
      <w:r w:rsidRPr="00DE3894">
        <w:rPr>
          <w:rFonts w:cstheme="minorHAnsi"/>
        </w:rPr>
        <w:t>‘ Audit</w:t>
      </w:r>
      <w:proofErr w:type="gramEnd"/>
      <w:r w:rsidRPr="00DE3894">
        <w:rPr>
          <w:rFonts w:cstheme="minorHAnsi"/>
        </w:rPr>
        <w:t xml:space="preserve"> committee composition and auditor reporting’. </w:t>
      </w:r>
      <w:r w:rsidRPr="00DE3894">
        <w:rPr>
          <w:rFonts w:cstheme="minorHAnsi"/>
          <w:i/>
          <w:iCs/>
        </w:rPr>
        <w:t>The Accounting Review</w:t>
      </w:r>
      <w:r w:rsidRPr="00DE3894">
        <w:rPr>
          <w:rFonts w:cstheme="minorHAnsi"/>
        </w:rPr>
        <w:t>, </w:t>
      </w:r>
      <w:r w:rsidRPr="00DE3894">
        <w:rPr>
          <w:rFonts w:cstheme="minorHAnsi"/>
          <w:b/>
          <w:bCs/>
        </w:rPr>
        <w:t>75</w:t>
      </w:r>
      <w:r w:rsidRPr="00DE3894">
        <w:rPr>
          <w:rFonts w:cstheme="minorHAnsi"/>
        </w:rPr>
        <w:t>, 453– 67.</w:t>
      </w:r>
    </w:p>
    <w:p w14:paraId="2BB3EAD5" w14:textId="77777777" w:rsidR="00A76F51" w:rsidRPr="00DE3894" w:rsidRDefault="00A76F51" w:rsidP="00436FAD">
      <w:pPr>
        <w:spacing w:after="0"/>
        <w:ind w:left="720" w:hanging="720"/>
        <w:rPr>
          <w:rFonts w:cstheme="minorHAnsi"/>
        </w:rPr>
      </w:pPr>
      <w:proofErr w:type="spellStart"/>
      <w:r w:rsidRPr="00DE3894">
        <w:rPr>
          <w:rFonts w:cstheme="minorHAnsi"/>
        </w:rPr>
        <w:t>Carcello</w:t>
      </w:r>
      <w:proofErr w:type="spellEnd"/>
      <w:r w:rsidRPr="00DE3894">
        <w:rPr>
          <w:rFonts w:cstheme="minorHAnsi"/>
        </w:rPr>
        <w:t xml:space="preserve">, J. V. and Neal, T. L. (2003). </w:t>
      </w:r>
      <w:proofErr w:type="gramStart"/>
      <w:r w:rsidRPr="00DE3894">
        <w:rPr>
          <w:rFonts w:cstheme="minorHAnsi"/>
        </w:rPr>
        <w:t>‘ Audit</w:t>
      </w:r>
      <w:proofErr w:type="gramEnd"/>
      <w:r w:rsidRPr="00DE3894">
        <w:rPr>
          <w:rFonts w:cstheme="minorHAnsi"/>
        </w:rPr>
        <w:t xml:space="preserve"> committee characteristics and auditor dismissals following “new” going‐concern reports’. </w:t>
      </w:r>
      <w:r w:rsidRPr="00DE3894">
        <w:rPr>
          <w:rFonts w:cstheme="minorHAnsi"/>
          <w:i/>
          <w:iCs/>
        </w:rPr>
        <w:t>The Accounting Review</w:t>
      </w:r>
      <w:r w:rsidRPr="00DE3894">
        <w:rPr>
          <w:rFonts w:cstheme="minorHAnsi"/>
        </w:rPr>
        <w:t>, </w:t>
      </w:r>
      <w:r w:rsidRPr="00DE3894">
        <w:rPr>
          <w:rFonts w:cstheme="minorHAnsi"/>
          <w:b/>
          <w:bCs/>
        </w:rPr>
        <w:t>78</w:t>
      </w:r>
      <w:r w:rsidRPr="00DE3894">
        <w:rPr>
          <w:rFonts w:cstheme="minorHAnsi"/>
        </w:rPr>
        <w:t>, 95– 117.</w:t>
      </w:r>
    </w:p>
    <w:p w14:paraId="55C18D60" w14:textId="77777777" w:rsidR="00A76F51" w:rsidRPr="00DE3894" w:rsidRDefault="00A76F51" w:rsidP="00436FAD">
      <w:pPr>
        <w:spacing w:after="0"/>
        <w:ind w:left="720" w:hanging="720"/>
        <w:rPr>
          <w:rFonts w:cstheme="minorHAnsi"/>
        </w:rPr>
      </w:pPr>
      <w:proofErr w:type="spellStart"/>
      <w:r w:rsidRPr="00DE3894">
        <w:rPr>
          <w:rFonts w:cstheme="minorHAnsi"/>
        </w:rPr>
        <w:t>Carcello</w:t>
      </w:r>
      <w:proofErr w:type="spellEnd"/>
      <w:r w:rsidRPr="00DE3894">
        <w:rPr>
          <w:rFonts w:cstheme="minorHAnsi"/>
        </w:rPr>
        <w:t xml:space="preserve">, J. V., Hermanson, D. R. and Ye, Z. (2011). </w:t>
      </w:r>
      <w:proofErr w:type="gramStart"/>
      <w:r w:rsidRPr="00DE3894">
        <w:rPr>
          <w:rFonts w:cstheme="minorHAnsi"/>
        </w:rPr>
        <w:t>‘ Corporate</w:t>
      </w:r>
      <w:proofErr w:type="gramEnd"/>
      <w:r w:rsidRPr="00DE3894">
        <w:rPr>
          <w:rFonts w:cstheme="minorHAnsi"/>
        </w:rPr>
        <w:t xml:space="preserve"> governance research in accounting and auditing: Insights, practice implications, and future research directions’. </w:t>
      </w:r>
      <w:r w:rsidRPr="00DE3894">
        <w:rPr>
          <w:rFonts w:cstheme="minorHAnsi"/>
          <w:i/>
          <w:iCs/>
        </w:rPr>
        <w:t>Auditing: A Journal of Practice &amp; Theory</w:t>
      </w:r>
      <w:r w:rsidRPr="00DE3894">
        <w:rPr>
          <w:rFonts w:cstheme="minorHAnsi"/>
        </w:rPr>
        <w:t>, </w:t>
      </w:r>
      <w:r w:rsidRPr="00DE3894">
        <w:rPr>
          <w:rFonts w:cstheme="minorHAnsi"/>
          <w:b/>
          <w:bCs/>
        </w:rPr>
        <w:t>30</w:t>
      </w:r>
      <w:r w:rsidRPr="00DE3894">
        <w:rPr>
          <w:rFonts w:cstheme="minorHAnsi"/>
        </w:rPr>
        <w:t>, 1– 31.</w:t>
      </w:r>
    </w:p>
    <w:p w14:paraId="1621EBEE" w14:textId="74CC5C8C" w:rsidR="00A76F51" w:rsidRPr="00DE3894" w:rsidRDefault="00A76F51" w:rsidP="00436FAD">
      <w:pPr>
        <w:spacing w:after="0"/>
        <w:ind w:left="720" w:hanging="720"/>
        <w:rPr>
          <w:rFonts w:cstheme="minorHAnsi"/>
        </w:rPr>
      </w:pPr>
      <w:r w:rsidRPr="00DE3894">
        <w:rPr>
          <w:rFonts w:cstheme="minorHAnsi"/>
        </w:rPr>
        <w:t xml:space="preserve">Carter, D. A., D'Souza, F., Simkins, B. J. and Simpson, W. G. (2010). </w:t>
      </w:r>
      <w:proofErr w:type="gramStart"/>
      <w:r w:rsidRPr="00DE3894">
        <w:rPr>
          <w:rFonts w:cstheme="minorHAnsi"/>
        </w:rPr>
        <w:t>‘ The</w:t>
      </w:r>
      <w:proofErr w:type="gramEnd"/>
      <w:r w:rsidRPr="00DE3894">
        <w:rPr>
          <w:rFonts w:cstheme="minorHAnsi"/>
        </w:rPr>
        <w:t xml:space="preserve"> gender and ethnic diversity of US boards and board committees and firm financial performance’. </w:t>
      </w:r>
      <w:r w:rsidRPr="00DE3894">
        <w:rPr>
          <w:rFonts w:cstheme="minorHAnsi"/>
          <w:i/>
          <w:iCs/>
        </w:rPr>
        <w:t>Corporate Governance: An International Review</w:t>
      </w:r>
      <w:r w:rsidRPr="00DE3894">
        <w:rPr>
          <w:rFonts w:cstheme="minorHAnsi"/>
        </w:rPr>
        <w:t>, </w:t>
      </w:r>
      <w:r w:rsidRPr="00DE3894">
        <w:rPr>
          <w:rFonts w:cstheme="minorHAnsi"/>
          <w:b/>
          <w:bCs/>
        </w:rPr>
        <w:t>18</w:t>
      </w:r>
      <w:r w:rsidRPr="00DE3894">
        <w:rPr>
          <w:rFonts w:cstheme="minorHAnsi"/>
        </w:rPr>
        <w:t>, 396– 414.</w:t>
      </w:r>
      <w:r w:rsidR="002F7C71" w:rsidRPr="00DE3894">
        <w:rPr>
          <w:rFonts w:cstheme="minorHAnsi"/>
        </w:rPr>
        <w:t xml:space="preserve"> </w:t>
      </w:r>
    </w:p>
    <w:p w14:paraId="2E64BEE3" w14:textId="77777777" w:rsidR="00A76F51" w:rsidRPr="00DE3894" w:rsidRDefault="00A76F51" w:rsidP="00436FAD">
      <w:pPr>
        <w:spacing w:after="0"/>
        <w:ind w:left="720" w:hanging="720"/>
        <w:rPr>
          <w:rFonts w:cstheme="minorHAnsi"/>
        </w:rPr>
      </w:pPr>
      <w:r w:rsidRPr="00DE3894">
        <w:rPr>
          <w:rFonts w:cstheme="minorHAnsi"/>
        </w:rPr>
        <w:t xml:space="preserve">Carter, D. A., Simkins, B. J. and Simpson, W. G. (2003). </w:t>
      </w:r>
      <w:proofErr w:type="gramStart"/>
      <w:r w:rsidRPr="00DE3894">
        <w:rPr>
          <w:rFonts w:cstheme="minorHAnsi"/>
        </w:rPr>
        <w:t>‘ Corporate</w:t>
      </w:r>
      <w:proofErr w:type="gramEnd"/>
      <w:r w:rsidRPr="00DE3894">
        <w:rPr>
          <w:rFonts w:cstheme="minorHAnsi"/>
        </w:rPr>
        <w:t xml:space="preserve"> governance, board diversity, and firm value’. </w:t>
      </w:r>
      <w:r w:rsidRPr="00DE3894">
        <w:rPr>
          <w:rFonts w:cstheme="minorHAnsi"/>
          <w:i/>
          <w:iCs/>
        </w:rPr>
        <w:t>Financial Review</w:t>
      </w:r>
      <w:r w:rsidRPr="00DE3894">
        <w:rPr>
          <w:rFonts w:cstheme="minorHAnsi"/>
        </w:rPr>
        <w:t>, </w:t>
      </w:r>
      <w:r w:rsidRPr="00DE3894">
        <w:rPr>
          <w:rFonts w:cstheme="minorHAnsi"/>
          <w:b/>
          <w:bCs/>
        </w:rPr>
        <w:t>38</w:t>
      </w:r>
      <w:r w:rsidRPr="00DE3894">
        <w:rPr>
          <w:rFonts w:cstheme="minorHAnsi"/>
        </w:rPr>
        <w:t>, 33– 53.</w:t>
      </w:r>
    </w:p>
    <w:p w14:paraId="7CA0D677" w14:textId="77777777" w:rsidR="00A76F51" w:rsidRPr="00DE3894" w:rsidRDefault="00A76F51" w:rsidP="00436FAD">
      <w:pPr>
        <w:spacing w:after="0"/>
        <w:ind w:left="720" w:hanging="720"/>
        <w:rPr>
          <w:rFonts w:cstheme="minorHAnsi"/>
        </w:rPr>
      </w:pPr>
      <w:r w:rsidRPr="00DE3894">
        <w:rPr>
          <w:rFonts w:cstheme="minorHAnsi"/>
        </w:rPr>
        <w:t xml:space="preserve">Chan, K. C. and Li, J. (2008). </w:t>
      </w:r>
      <w:proofErr w:type="gramStart"/>
      <w:r w:rsidRPr="00DE3894">
        <w:rPr>
          <w:rFonts w:cstheme="minorHAnsi"/>
        </w:rPr>
        <w:t>‘ Audit</w:t>
      </w:r>
      <w:proofErr w:type="gramEnd"/>
      <w:r w:rsidRPr="00DE3894">
        <w:rPr>
          <w:rFonts w:cstheme="minorHAnsi"/>
        </w:rPr>
        <w:t xml:space="preserve"> committee and firm value: Evidence on outside top executives as expert‐independent directors’. </w:t>
      </w:r>
      <w:r w:rsidRPr="00DE3894">
        <w:rPr>
          <w:rFonts w:cstheme="minorHAnsi"/>
          <w:i/>
          <w:iCs/>
        </w:rPr>
        <w:t>Corporate Governance: An International Review</w:t>
      </w:r>
      <w:r w:rsidRPr="00DE3894">
        <w:rPr>
          <w:rFonts w:cstheme="minorHAnsi"/>
        </w:rPr>
        <w:t>, </w:t>
      </w:r>
      <w:r w:rsidRPr="00DE3894">
        <w:rPr>
          <w:rFonts w:cstheme="minorHAnsi"/>
          <w:b/>
          <w:bCs/>
        </w:rPr>
        <w:t>16</w:t>
      </w:r>
      <w:r w:rsidRPr="00DE3894">
        <w:rPr>
          <w:rFonts w:cstheme="minorHAnsi"/>
        </w:rPr>
        <w:t>, 16– 31.</w:t>
      </w:r>
    </w:p>
    <w:p w14:paraId="4AECFE61" w14:textId="4AA76254" w:rsidR="00A76F51" w:rsidRPr="00DE3894" w:rsidRDefault="00A76F51" w:rsidP="00436FAD">
      <w:pPr>
        <w:spacing w:after="0"/>
        <w:ind w:left="720" w:hanging="720"/>
        <w:rPr>
          <w:rFonts w:cstheme="minorHAnsi"/>
        </w:rPr>
      </w:pPr>
      <w:r w:rsidRPr="00DE3894">
        <w:rPr>
          <w:rFonts w:cstheme="minorHAnsi"/>
        </w:rPr>
        <w:lastRenderedPageBreak/>
        <w:t xml:space="preserve">Chan, L. H., Chen, K. C., Chen, T.‐Y. and Yu, Y. (2012). </w:t>
      </w:r>
      <w:proofErr w:type="gramStart"/>
      <w:r w:rsidRPr="00DE3894">
        <w:rPr>
          <w:rFonts w:cstheme="minorHAnsi"/>
        </w:rPr>
        <w:t>‘ The</w:t>
      </w:r>
      <w:proofErr w:type="gramEnd"/>
      <w:r w:rsidRPr="00DE3894">
        <w:rPr>
          <w:rFonts w:cstheme="minorHAnsi"/>
        </w:rPr>
        <w:t xml:space="preserve"> effects of firm‐initiated </w:t>
      </w:r>
      <w:proofErr w:type="spellStart"/>
      <w:r w:rsidRPr="00DE3894">
        <w:rPr>
          <w:rFonts w:cstheme="minorHAnsi"/>
        </w:rPr>
        <w:t>clawback</w:t>
      </w:r>
      <w:proofErr w:type="spellEnd"/>
      <w:r w:rsidRPr="00DE3894">
        <w:rPr>
          <w:rFonts w:cstheme="minorHAnsi"/>
        </w:rPr>
        <w:t xml:space="preserve"> provisions on earnings quality and auditor behavior’. </w:t>
      </w:r>
      <w:r w:rsidRPr="00DE3894">
        <w:rPr>
          <w:rFonts w:cstheme="minorHAnsi"/>
          <w:i/>
          <w:iCs/>
        </w:rPr>
        <w:t>Journal of Accounting and Economics</w:t>
      </w:r>
      <w:r w:rsidRPr="00DE3894">
        <w:rPr>
          <w:rFonts w:cstheme="minorHAnsi"/>
        </w:rPr>
        <w:t>, </w:t>
      </w:r>
      <w:r w:rsidRPr="00DE3894">
        <w:rPr>
          <w:rFonts w:cstheme="minorHAnsi"/>
          <w:b/>
          <w:bCs/>
        </w:rPr>
        <w:t>54</w:t>
      </w:r>
      <w:r w:rsidRPr="00DE3894">
        <w:rPr>
          <w:rFonts w:cstheme="minorHAnsi"/>
        </w:rPr>
        <w:t>, 180– 96.</w:t>
      </w:r>
    </w:p>
    <w:p w14:paraId="5284D37B" w14:textId="77777777" w:rsidR="00A76F51" w:rsidRPr="00DE3894" w:rsidRDefault="00A76F51" w:rsidP="00436FAD">
      <w:pPr>
        <w:spacing w:after="0"/>
        <w:ind w:left="720" w:hanging="720"/>
        <w:rPr>
          <w:rFonts w:cstheme="minorHAnsi"/>
        </w:rPr>
      </w:pPr>
      <w:r w:rsidRPr="00DE3894">
        <w:rPr>
          <w:rFonts w:cstheme="minorHAnsi"/>
        </w:rPr>
        <w:t>Chatman, J. A., </w:t>
      </w:r>
      <w:proofErr w:type="spellStart"/>
      <w:r w:rsidRPr="00DE3894">
        <w:rPr>
          <w:rFonts w:cstheme="minorHAnsi"/>
        </w:rPr>
        <w:t>Polzer</w:t>
      </w:r>
      <w:proofErr w:type="spellEnd"/>
      <w:r w:rsidRPr="00DE3894">
        <w:rPr>
          <w:rFonts w:cstheme="minorHAnsi"/>
        </w:rPr>
        <w:t>, J. T., </w:t>
      </w:r>
      <w:proofErr w:type="spellStart"/>
      <w:r w:rsidRPr="00DE3894">
        <w:rPr>
          <w:rFonts w:cstheme="minorHAnsi"/>
        </w:rPr>
        <w:t>Barsade</w:t>
      </w:r>
      <w:proofErr w:type="spellEnd"/>
      <w:r w:rsidRPr="00DE3894">
        <w:rPr>
          <w:rFonts w:cstheme="minorHAnsi"/>
        </w:rPr>
        <w:t xml:space="preserve">, S. G. and Neale, M. A. (1998). </w:t>
      </w:r>
      <w:proofErr w:type="gramStart"/>
      <w:r w:rsidRPr="00DE3894">
        <w:rPr>
          <w:rFonts w:cstheme="minorHAnsi"/>
        </w:rPr>
        <w:t>‘ Being</w:t>
      </w:r>
      <w:proofErr w:type="gramEnd"/>
      <w:r w:rsidRPr="00DE3894">
        <w:rPr>
          <w:rFonts w:cstheme="minorHAnsi"/>
        </w:rPr>
        <w:t xml:space="preserve"> different yet feeling similar: The influence of demographic composition and organizational culture on work processes and outcomes’. </w:t>
      </w:r>
      <w:r w:rsidRPr="00DE3894">
        <w:rPr>
          <w:rFonts w:cstheme="minorHAnsi"/>
          <w:i/>
          <w:iCs/>
        </w:rPr>
        <w:t>Administrative Science Quarterly</w:t>
      </w:r>
      <w:r w:rsidRPr="00DE3894">
        <w:rPr>
          <w:rFonts w:cstheme="minorHAnsi"/>
        </w:rPr>
        <w:t>, </w:t>
      </w:r>
      <w:r w:rsidRPr="00DE3894">
        <w:rPr>
          <w:rFonts w:cstheme="minorHAnsi"/>
          <w:b/>
          <w:bCs/>
        </w:rPr>
        <w:t>43</w:t>
      </w:r>
      <w:r w:rsidRPr="00DE3894">
        <w:rPr>
          <w:rFonts w:cstheme="minorHAnsi"/>
        </w:rPr>
        <w:t>, 749– 80.</w:t>
      </w:r>
    </w:p>
    <w:p w14:paraId="60F1284E" w14:textId="77777777" w:rsidR="00A76F51" w:rsidRPr="00DE3894" w:rsidRDefault="00A76F51" w:rsidP="00436FAD">
      <w:pPr>
        <w:spacing w:after="0"/>
        <w:ind w:left="720" w:hanging="720"/>
        <w:rPr>
          <w:rFonts w:cstheme="minorHAnsi"/>
        </w:rPr>
      </w:pPr>
      <w:r w:rsidRPr="00DE3894">
        <w:rPr>
          <w:rFonts w:cstheme="minorHAnsi"/>
        </w:rPr>
        <w:t>Chen, K. D. and Wu, A. (2016). </w:t>
      </w:r>
      <w:r w:rsidRPr="00DE3894">
        <w:rPr>
          <w:rFonts w:cstheme="minorHAnsi"/>
          <w:i/>
          <w:iCs/>
        </w:rPr>
        <w:t>The Structure of Board Committees</w:t>
      </w:r>
      <w:r w:rsidRPr="00DE3894">
        <w:rPr>
          <w:rFonts w:cstheme="minorHAnsi"/>
        </w:rPr>
        <w:t>. Boston, MA: Harvard Business School.</w:t>
      </w:r>
    </w:p>
    <w:p w14:paraId="1B426D04" w14:textId="77777777" w:rsidR="00A76F51" w:rsidRPr="00DE3894" w:rsidRDefault="00A76F51" w:rsidP="00436FAD">
      <w:pPr>
        <w:spacing w:after="0"/>
        <w:ind w:left="720" w:hanging="720"/>
        <w:rPr>
          <w:rFonts w:cstheme="minorHAnsi"/>
        </w:rPr>
      </w:pPr>
      <w:r w:rsidRPr="00DE3894">
        <w:rPr>
          <w:rFonts w:cstheme="minorHAnsi"/>
        </w:rPr>
        <w:t xml:space="preserve">Cheng, S. (2004). </w:t>
      </w:r>
      <w:proofErr w:type="gramStart"/>
      <w:r w:rsidRPr="00DE3894">
        <w:rPr>
          <w:rFonts w:cstheme="minorHAnsi"/>
        </w:rPr>
        <w:t>‘ R</w:t>
      </w:r>
      <w:proofErr w:type="gramEnd"/>
      <w:r w:rsidRPr="00DE3894">
        <w:rPr>
          <w:rFonts w:cstheme="minorHAnsi"/>
        </w:rPr>
        <w:t>&amp;D expenditures and CEO compensation’. </w:t>
      </w:r>
      <w:r w:rsidRPr="00DE3894">
        <w:rPr>
          <w:rFonts w:cstheme="minorHAnsi"/>
          <w:i/>
          <w:iCs/>
        </w:rPr>
        <w:t>The Accounting Review</w:t>
      </w:r>
      <w:r w:rsidRPr="00DE3894">
        <w:rPr>
          <w:rFonts w:cstheme="minorHAnsi"/>
        </w:rPr>
        <w:t>, </w:t>
      </w:r>
      <w:r w:rsidRPr="00DE3894">
        <w:rPr>
          <w:rFonts w:cstheme="minorHAnsi"/>
          <w:b/>
          <w:bCs/>
        </w:rPr>
        <w:t>79</w:t>
      </w:r>
      <w:r w:rsidRPr="00DE3894">
        <w:rPr>
          <w:rFonts w:cstheme="minorHAnsi"/>
        </w:rPr>
        <w:t>, 305– 28.</w:t>
      </w:r>
    </w:p>
    <w:p w14:paraId="3068C50B" w14:textId="77777777" w:rsidR="00A76F51" w:rsidRPr="00DE3894" w:rsidRDefault="00A76F51" w:rsidP="00436FAD">
      <w:pPr>
        <w:spacing w:after="0"/>
        <w:ind w:left="720" w:hanging="720"/>
        <w:rPr>
          <w:rFonts w:cstheme="minorHAnsi"/>
        </w:rPr>
      </w:pPr>
      <w:r w:rsidRPr="00DE3894">
        <w:rPr>
          <w:rFonts w:cstheme="minorHAnsi"/>
        </w:rPr>
        <w:t xml:space="preserve">Cheng, C. A., Huang, H. H., Li, Y. and Lobo, G. (2010). </w:t>
      </w:r>
      <w:proofErr w:type="gramStart"/>
      <w:r w:rsidRPr="00DE3894">
        <w:rPr>
          <w:rFonts w:cstheme="minorHAnsi"/>
        </w:rPr>
        <w:t>‘ Institutional</w:t>
      </w:r>
      <w:proofErr w:type="gramEnd"/>
      <w:r w:rsidRPr="00DE3894">
        <w:rPr>
          <w:rFonts w:cstheme="minorHAnsi"/>
        </w:rPr>
        <w:t xml:space="preserve"> monitoring through shareholder litigation’. </w:t>
      </w:r>
      <w:r w:rsidRPr="00DE3894">
        <w:rPr>
          <w:rFonts w:cstheme="minorHAnsi"/>
          <w:i/>
          <w:iCs/>
        </w:rPr>
        <w:t>Journal of Financial Economics</w:t>
      </w:r>
      <w:r w:rsidRPr="00DE3894">
        <w:rPr>
          <w:rFonts w:cstheme="minorHAnsi"/>
        </w:rPr>
        <w:t>, </w:t>
      </w:r>
      <w:r w:rsidRPr="00DE3894">
        <w:rPr>
          <w:rFonts w:cstheme="minorHAnsi"/>
          <w:b/>
          <w:bCs/>
        </w:rPr>
        <w:t>95</w:t>
      </w:r>
      <w:r w:rsidRPr="00DE3894">
        <w:rPr>
          <w:rFonts w:cstheme="minorHAnsi"/>
        </w:rPr>
        <w:t>, 356– 83.</w:t>
      </w:r>
    </w:p>
    <w:p w14:paraId="6B32C81B" w14:textId="77777777" w:rsidR="00A76F51" w:rsidRPr="00DE3894" w:rsidRDefault="00A76F51" w:rsidP="00436FAD">
      <w:pPr>
        <w:spacing w:after="0"/>
        <w:ind w:left="720" w:hanging="720"/>
        <w:rPr>
          <w:rFonts w:cstheme="minorHAnsi"/>
        </w:rPr>
      </w:pPr>
      <w:proofErr w:type="spellStart"/>
      <w:r w:rsidRPr="00DE3894">
        <w:rPr>
          <w:rFonts w:cstheme="minorHAnsi"/>
        </w:rPr>
        <w:t>Chhaochharia</w:t>
      </w:r>
      <w:proofErr w:type="spellEnd"/>
      <w:r w:rsidRPr="00DE3894">
        <w:rPr>
          <w:rFonts w:cstheme="minorHAnsi"/>
        </w:rPr>
        <w:t xml:space="preserve">, V. and Grinstein, Y. (2007). </w:t>
      </w:r>
      <w:proofErr w:type="gramStart"/>
      <w:r w:rsidRPr="00DE3894">
        <w:rPr>
          <w:rFonts w:cstheme="minorHAnsi"/>
        </w:rPr>
        <w:t>‘ Corporate</w:t>
      </w:r>
      <w:proofErr w:type="gramEnd"/>
      <w:r w:rsidRPr="00DE3894">
        <w:rPr>
          <w:rFonts w:cstheme="minorHAnsi"/>
        </w:rPr>
        <w:t xml:space="preserve"> governance and firm value: The impact of the 2002 governance rules’. </w:t>
      </w:r>
      <w:r w:rsidRPr="00DE3894">
        <w:rPr>
          <w:rFonts w:cstheme="minorHAnsi"/>
          <w:i/>
          <w:iCs/>
        </w:rPr>
        <w:t>The Journal of Finance</w:t>
      </w:r>
      <w:r w:rsidRPr="00DE3894">
        <w:rPr>
          <w:rFonts w:cstheme="minorHAnsi"/>
        </w:rPr>
        <w:t>, </w:t>
      </w:r>
      <w:r w:rsidRPr="00DE3894">
        <w:rPr>
          <w:rFonts w:cstheme="minorHAnsi"/>
          <w:b/>
          <w:bCs/>
        </w:rPr>
        <w:t>62</w:t>
      </w:r>
      <w:r w:rsidRPr="00DE3894">
        <w:rPr>
          <w:rFonts w:cstheme="minorHAnsi"/>
        </w:rPr>
        <w:t>, 1789– 825.</w:t>
      </w:r>
    </w:p>
    <w:p w14:paraId="53D09F69" w14:textId="77777777" w:rsidR="00A76F51" w:rsidRPr="00DE3894" w:rsidRDefault="00A76F51" w:rsidP="00436FAD">
      <w:pPr>
        <w:spacing w:after="0"/>
        <w:ind w:left="720" w:hanging="720"/>
        <w:rPr>
          <w:rFonts w:cstheme="minorHAnsi"/>
        </w:rPr>
      </w:pPr>
      <w:proofErr w:type="spellStart"/>
      <w:r w:rsidRPr="00DE3894">
        <w:rPr>
          <w:rFonts w:cstheme="minorHAnsi"/>
        </w:rPr>
        <w:t>Chhaochharia</w:t>
      </w:r>
      <w:proofErr w:type="spellEnd"/>
      <w:r w:rsidRPr="00DE3894">
        <w:rPr>
          <w:rFonts w:cstheme="minorHAnsi"/>
        </w:rPr>
        <w:t xml:space="preserve">, V. and Grinstein, Y. (2009). </w:t>
      </w:r>
      <w:proofErr w:type="gramStart"/>
      <w:r w:rsidRPr="00DE3894">
        <w:rPr>
          <w:rFonts w:cstheme="minorHAnsi"/>
        </w:rPr>
        <w:t>‘ CEO</w:t>
      </w:r>
      <w:proofErr w:type="gramEnd"/>
      <w:r w:rsidRPr="00DE3894">
        <w:rPr>
          <w:rFonts w:cstheme="minorHAnsi"/>
        </w:rPr>
        <w:t xml:space="preserve"> compensation and board structure’. </w:t>
      </w:r>
      <w:r w:rsidRPr="00DE3894">
        <w:rPr>
          <w:rFonts w:cstheme="minorHAnsi"/>
          <w:i/>
          <w:iCs/>
        </w:rPr>
        <w:t>The Journal of Finance</w:t>
      </w:r>
      <w:r w:rsidRPr="00DE3894">
        <w:rPr>
          <w:rFonts w:cstheme="minorHAnsi"/>
        </w:rPr>
        <w:t>, </w:t>
      </w:r>
      <w:r w:rsidRPr="00DE3894">
        <w:rPr>
          <w:rFonts w:cstheme="minorHAnsi"/>
          <w:b/>
          <w:bCs/>
        </w:rPr>
        <w:t>64</w:t>
      </w:r>
      <w:r w:rsidRPr="00DE3894">
        <w:rPr>
          <w:rFonts w:cstheme="minorHAnsi"/>
        </w:rPr>
        <w:t>, 231– 61.</w:t>
      </w:r>
    </w:p>
    <w:p w14:paraId="2AC54BFC" w14:textId="77777777" w:rsidR="00A76F51" w:rsidRPr="00DE3894" w:rsidRDefault="00A76F51" w:rsidP="00436FAD">
      <w:pPr>
        <w:spacing w:after="0"/>
        <w:ind w:left="720" w:hanging="720"/>
        <w:rPr>
          <w:rFonts w:cstheme="minorHAnsi"/>
        </w:rPr>
      </w:pPr>
      <w:r w:rsidRPr="00DE3894">
        <w:rPr>
          <w:rFonts w:cstheme="minorHAnsi"/>
        </w:rPr>
        <w:t>Chin, M. and </w:t>
      </w:r>
      <w:proofErr w:type="spellStart"/>
      <w:r w:rsidRPr="00DE3894">
        <w:rPr>
          <w:rFonts w:cstheme="minorHAnsi"/>
        </w:rPr>
        <w:t>Semadeni</w:t>
      </w:r>
      <w:proofErr w:type="spellEnd"/>
      <w:r w:rsidRPr="00DE3894">
        <w:rPr>
          <w:rFonts w:cstheme="minorHAnsi"/>
        </w:rPr>
        <w:t xml:space="preserve">, M. (2017). </w:t>
      </w:r>
      <w:proofErr w:type="gramStart"/>
      <w:r w:rsidRPr="00DE3894">
        <w:rPr>
          <w:rFonts w:cstheme="minorHAnsi"/>
        </w:rPr>
        <w:t>‘ CEO</w:t>
      </w:r>
      <w:proofErr w:type="gramEnd"/>
      <w:r w:rsidRPr="00DE3894">
        <w:rPr>
          <w:rFonts w:cstheme="minorHAnsi"/>
        </w:rPr>
        <w:t xml:space="preserve"> political ideologies and pay egalitarianism within top management teams’. </w:t>
      </w:r>
      <w:r w:rsidRPr="00DE3894">
        <w:rPr>
          <w:rFonts w:cstheme="minorHAnsi"/>
          <w:i/>
          <w:iCs/>
        </w:rPr>
        <w:t>Strategic Management Journal</w:t>
      </w:r>
      <w:r w:rsidRPr="00DE3894">
        <w:rPr>
          <w:rFonts w:cstheme="minorHAnsi"/>
        </w:rPr>
        <w:t>, </w:t>
      </w:r>
      <w:r w:rsidRPr="00DE3894">
        <w:rPr>
          <w:rFonts w:cstheme="minorHAnsi"/>
          <w:b/>
          <w:bCs/>
        </w:rPr>
        <w:t>38</w:t>
      </w:r>
      <w:r w:rsidRPr="00DE3894">
        <w:rPr>
          <w:rFonts w:cstheme="minorHAnsi"/>
        </w:rPr>
        <w:t>, 1608– 25.</w:t>
      </w:r>
    </w:p>
    <w:p w14:paraId="2E845CA2" w14:textId="77777777" w:rsidR="00A76F51" w:rsidRPr="00DE3894" w:rsidRDefault="00A76F51" w:rsidP="00436FAD">
      <w:pPr>
        <w:spacing w:after="0"/>
        <w:ind w:left="720" w:hanging="720"/>
        <w:rPr>
          <w:rFonts w:cstheme="minorHAnsi"/>
        </w:rPr>
      </w:pPr>
      <w:r w:rsidRPr="00DE3894">
        <w:rPr>
          <w:rFonts w:cstheme="minorHAnsi"/>
        </w:rPr>
        <w:t xml:space="preserve">Chowdhury, S. D. and Wang, E. Z. (2009). </w:t>
      </w:r>
      <w:proofErr w:type="gramStart"/>
      <w:r w:rsidRPr="00DE3894">
        <w:rPr>
          <w:rFonts w:cstheme="minorHAnsi"/>
        </w:rPr>
        <w:t>‘ Institutional</w:t>
      </w:r>
      <w:proofErr w:type="gramEnd"/>
      <w:r w:rsidRPr="00DE3894">
        <w:rPr>
          <w:rFonts w:cstheme="minorHAnsi"/>
        </w:rPr>
        <w:t xml:space="preserve"> activism types and CEO compensation: A time‐series analysis of large Canadian corporations’. </w:t>
      </w:r>
      <w:r w:rsidRPr="00DE3894">
        <w:rPr>
          <w:rFonts w:cstheme="minorHAnsi"/>
          <w:i/>
          <w:iCs/>
        </w:rPr>
        <w:t>Journal of Management</w:t>
      </w:r>
      <w:r w:rsidRPr="00DE3894">
        <w:rPr>
          <w:rFonts w:cstheme="minorHAnsi"/>
        </w:rPr>
        <w:t>, </w:t>
      </w:r>
      <w:r w:rsidRPr="00DE3894">
        <w:rPr>
          <w:rFonts w:cstheme="minorHAnsi"/>
          <w:b/>
          <w:bCs/>
        </w:rPr>
        <w:t>35</w:t>
      </w:r>
      <w:r w:rsidRPr="00DE3894">
        <w:rPr>
          <w:rFonts w:cstheme="minorHAnsi"/>
        </w:rPr>
        <w:t>, 5– 36.</w:t>
      </w:r>
    </w:p>
    <w:p w14:paraId="5C7B7120" w14:textId="77777777" w:rsidR="00A76F51" w:rsidRPr="00DE3894" w:rsidRDefault="00A76F51" w:rsidP="00436FAD">
      <w:pPr>
        <w:spacing w:after="0"/>
        <w:ind w:left="720" w:hanging="720"/>
        <w:rPr>
          <w:rFonts w:cstheme="minorHAnsi"/>
        </w:rPr>
      </w:pPr>
      <w:r w:rsidRPr="00DE3894">
        <w:rPr>
          <w:rFonts w:cstheme="minorHAnsi"/>
        </w:rPr>
        <w:t>Cohen, L., </w:t>
      </w:r>
      <w:proofErr w:type="spellStart"/>
      <w:r w:rsidRPr="00DE3894">
        <w:rPr>
          <w:rFonts w:cstheme="minorHAnsi"/>
        </w:rPr>
        <w:t>Frazzini</w:t>
      </w:r>
      <w:proofErr w:type="spellEnd"/>
      <w:r w:rsidRPr="00DE3894">
        <w:rPr>
          <w:rFonts w:cstheme="minorHAnsi"/>
        </w:rPr>
        <w:t xml:space="preserve">, A. and Malloy, C. J. (2012). </w:t>
      </w:r>
      <w:proofErr w:type="gramStart"/>
      <w:r w:rsidRPr="00DE3894">
        <w:rPr>
          <w:rFonts w:cstheme="minorHAnsi"/>
        </w:rPr>
        <w:t>‘ Hiring</w:t>
      </w:r>
      <w:proofErr w:type="gramEnd"/>
      <w:r w:rsidRPr="00DE3894">
        <w:rPr>
          <w:rFonts w:cstheme="minorHAnsi"/>
        </w:rPr>
        <w:t xml:space="preserve"> cheerleaders: Board appointments of “independent” directors’. </w:t>
      </w:r>
      <w:r w:rsidRPr="00DE3894">
        <w:rPr>
          <w:rFonts w:cstheme="minorHAnsi"/>
          <w:i/>
          <w:iCs/>
        </w:rPr>
        <w:t>Management Science</w:t>
      </w:r>
      <w:r w:rsidRPr="00DE3894">
        <w:rPr>
          <w:rFonts w:cstheme="minorHAnsi"/>
        </w:rPr>
        <w:t>, </w:t>
      </w:r>
      <w:r w:rsidRPr="00DE3894">
        <w:rPr>
          <w:rFonts w:cstheme="minorHAnsi"/>
          <w:b/>
          <w:bCs/>
        </w:rPr>
        <w:t>58</w:t>
      </w:r>
      <w:r w:rsidRPr="00DE3894">
        <w:rPr>
          <w:rFonts w:cstheme="minorHAnsi"/>
        </w:rPr>
        <w:t>, 1039– 58.</w:t>
      </w:r>
    </w:p>
    <w:p w14:paraId="20F62785" w14:textId="77777777" w:rsidR="00A76F51" w:rsidRPr="00DE3894" w:rsidRDefault="00A76F51" w:rsidP="00436FAD">
      <w:pPr>
        <w:spacing w:after="0"/>
        <w:ind w:left="720" w:hanging="720"/>
        <w:rPr>
          <w:rFonts w:cstheme="minorHAnsi"/>
        </w:rPr>
      </w:pPr>
      <w:r w:rsidRPr="00DE3894">
        <w:rPr>
          <w:rFonts w:cstheme="minorHAnsi"/>
        </w:rPr>
        <w:t>Cohen, J. R., </w:t>
      </w:r>
      <w:proofErr w:type="spellStart"/>
      <w:r w:rsidRPr="00DE3894">
        <w:rPr>
          <w:rFonts w:cstheme="minorHAnsi"/>
        </w:rPr>
        <w:t>Hoitash</w:t>
      </w:r>
      <w:proofErr w:type="spellEnd"/>
      <w:r w:rsidRPr="00DE3894">
        <w:rPr>
          <w:rFonts w:cstheme="minorHAnsi"/>
        </w:rPr>
        <w:t xml:space="preserve">, U., Krishnamoorthy, G. and Wright, A. M. (2013). </w:t>
      </w:r>
      <w:proofErr w:type="gramStart"/>
      <w:r w:rsidRPr="00DE3894">
        <w:rPr>
          <w:rFonts w:cstheme="minorHAnsi"/>
        </w:rPr>
        <w:t>‘ The</w:t>
      </w:r>
      <w:proofErr w:type="gramEnd"/>
      <w:r w:rsidRPr="00DE3894">
        <w:rPr>
          <w:rFonts w:cstheme="minorHAnsi"/>
        </w:rPr>
        <w:t xml:space="preserve"> effect of audit committee industry expertise on monitoring the financial reporting process’. </w:t>
      </w:r>
      <w:r w:rsidRPr="00DE3894">
        <w:rPr>
          <w:rFonts w:cstheme="minorHAnsi"/>
          <w:i/>
          <w:iCs/>
        </w:rPr>
        <w:t>The Accounting Review</w:t>
      </w:r>
      <w:r w:rsidRPr="00DE3894">
        <w:rPr>
          <w:rFonts w:cstheme="minorHAnsi"/>
        </w:rPr>
        <w:t>, </w:t>
      </w:r>
      <w:r w:rsidRPr="00DE3894">
        <w:rPr>
          <w:rFonts w:cstheme="minorHAnsi"/>
          <w:b/>
          <w:bCs/>
        </w:rPr>
        <w:t>89</w:t>
      </w:r>
      <w:r w:rsidRPr="00DE3894">
        <w:rPr>
          <w:rFonts w:cstheme="minorHAnsi"/>
        </w:rPr>
        <w:t>, 243– 73.</w:t>
      </w:r>
    </w:p>
    <w:p w14:paraId="0681F0D0" w14:textId="77777777" w:rsidR="00A76F51" w:rsidRPr="00DE3894" w:rsidRDefault="00A76F51" w:rsidP="00436FAD">
      <w:pPr>
        <w:spacing w:after="0"/>
        <w:ind w:left="720" w:hanging="720"/>
        <w:rPr>
          <w:rFonts w:cstheme="minorHAnsi"/>
        </w:rPr>
      </w:pPr>
      <w:proofErr w:type="spellStart"/>
      <w:r w:rsidRPr="00DE3894">
        <w:rPr>
          <w:rFonts w:cstheme="minorHAnsi"/>
        </w:rPr>
        <w:t>Conyon</w:t>
      </w:r>
      <w:proofErr w:type="spellEnd"/>
      <w:r w:rsidRPr="00DE3894">
        <w:rPr>
          <w:rFonts w:cstheme="minorHAnsi"/>
        </w:rPr>
        <w:t xml:space="preserve">, M. J. and He, L. (2004). </w:t>
      </w:r>
      <w:proofErr w:type="gramStart"/>
      <w:r w:rsidRPr="00DE3894">
        <w:rPr>
          <w:rFonts w:cstheme="minorHAnsi"/>
        </w:rPr>
        <w:t>‘ Compensation</w:t>
      </w:r>
      <w:proofErr w:type="gramEnd"/>
      <w:r w:rsidRPr="00DE3894">
        <w:rPr>
          <w:rFonts w:cstheme="minorHAnsi"/>
        </w:rPr>
        <w:t xml:space="preserve"> committees and CEO compensation incentives in US entrepreneurial firms’. </w:t>
      </w:r>
      <w:r w:rsidRPr="00DE3894">
        <w:rPr>
          <w:rFonts w:cstheme="minorHAnsi"/>
          <w:i/>
          <w:iCs/>
        </w:rPr>
        <w:t>Journal of Management Accounting Research</w:t>
      </w:r>
      <w:r w:rsidRPr="00DE3894">
        <w:rPr>
          <w:rFonts w:cstheme="minorHAnsi"/>
        </w:rPr>
        <w:t>, </w:t>
      </w:r>
      <w:r w:rsidRPr="00DE3894">
        <w:rPr>
          <w:rFonts w:cstheme="minorHAnsi"/>
          <w:b/>
          <w:bCs/>
        </w:rPr>
        <w:t>16</w:t>
      </w:r>
      <w:r w:rsidRPr="00DE3894">
        <w:rPr>
          <w:rFonts w:cstheme="minorHAnsi"/>
        </w:rPr>
        <w:t>, 35– 56.</w:t>
      </w:r>
    </w:p>
    <w:p w14:paraId="18C9333D" w14:textId="77777777" w:rsidR="00A76F51" w:rsidRPr="00DE3894" w:rsidRDefault="00A76F51" w:rsidP="00436FAD">
      <w:pPr>
        <w:spacing w:after="0"/>
        <w:ind w:left="720" w:hanging="720"/>
        <w:rPr>
          <w:rFonts w:cstheme="minorHAnsi"/>
        </w:rPr>
      </w:pPr>
      <w:proofErr w:type="spellStart"/>
      <w:r w:rsidRPr="00DE3894">
        <w:rPr>
          <w:rFonts w:cstheme="minorHAnsi"/>
        </w:rPr>
        <w:t>Conyon</w:t>
      </w:r>
      <w:proofErr w:type="spellEnd"/>
      <w:r w:rsidRPr="00DE3894">
        <w:rPr>
          <w:rFonts w:cstheme="minorHAnsi"/>
        </w:rPr>
        <w:t>, M. J. and </w:t>
      </w:r>
      <w:proofErr w:type="spellStart"/>
      <w:r w:rsidRPr="00DE3894">
        <w:rPr>
          <w:rFonts w:cstheme="minorHAnsi"/>
        </w:rPr>
        <w:t>Mallin</w:t>
      </w:r>
      <w:proofErr w:type="spellEnd"/>
      <w:r w:rsidRPr="00DE3894">
        <w:rPr>
          <w:rFonts w:cstheme="minorHAnsi"/>
        </w:rPr>
        <w:t xml:space="preserve">, C. (1997). </w:t>
      </w:r>
      <w:proofErr w:type="gramStart"/>
      <w:r w:rsidRPr="00DE3894">
        <w:rPr>
          <w:rFonts w:cstheme="minorHAnsi"/>
        </w:rPr>
        <w:t>‘ Women</w:t>
      </w:r>
      <w:proofErr w:type="gramEnd"/>
      <w:r w:rsidRPr="00DE3894">
        <w:rPr>
          <w:rFonts w:cstheme="minorHAnsi"/>
        </w:rPr>
        <w:t xml:space="preserve"> in the boardroom: Evidence from large UK companies’. </w:t>
      </w:r>
      <w:r w:rsidRPr="00DE3894">
        <w:rPr>
          <w:rFonts w:cstheme="minorHAnsi"/>
          <w:i/>
          <w:iCs/>
        </w:rPr>
        <w:t>Corporate Governance: An International Review</w:t>
      </w:r>
      <w:r w:rsidRPr="00DE3894">
        <w:rPr>
          <w:rFonts w:cstheme="minorHAnsi"/>
        </w:rPr>
        <w:t>, </w:t>
      </w:r>
      <w:r w:rsidRPr="00DE3894">
        <w:rPr>
          <w:rFonts w:cstheme="minorHAnsi"/>
          <w:b/>
          <w:bCs/>
        </w:rPr>
        <w:t>5</w:t>
      </w:r>
      <w:r w:rsidRPr="00DE3894">
        <w:rPr>
          <w:rFonts w:cstheme="minorHAnsi"/>
        </w:rPr>
        <w:t>, 112– 7.</w:t>
      </w:r>
    </w:p>
    <w:p w14:paraId="3C84B190" w14:textId="77777777" w:rsidR="00A76F51" w:rsidRPr="00DE3894" w:rsidRDefault="00A76F51" w:rsidP="00436FAD">
      <w:pPr>
        <w:spacing w:after="0"/>
        <w:ind w:left="720" w:hanging="720"/>
        <w:rPr>
          <w:rFonts w:cstheme="minorHAnsi"/>
        </w:rPr>
      </w:pPr>
      <w:proofErr w:type="spellStart"/>
      <w:r w:rsidRPr="00DE3894">
        <w:rPr>
          <w:rFonts w:cstheme="minorHAnsi"/>
        </w:rPr>
        <w:t>Conyon</w:t>
      </w:r>
      <w:proofErr w:type="spellEnd"/>
      <w:r w:rsidRPr="00DE3894">
        <w:rPr>
          <w:rFonts w:cstheme="minorHAnsi"/>
        </w:rPr>
        <w:t xml:space="preserve">, M. J. and Peck, S. I. (1998). </w:t>
      </w:r>
      <w:proofErr w:type="gramStart"/>
      <w:r w:rsidRPr="00DE3894">
        <w:rPr>
          <w:rFonts w:cstheme="minorHAnsi"/>
        </w:rPr>
        <w:t>‘ Board</w:t>
      </w:r>
      <w:proofErr w:type="gramEnd"/>
      <w:r w:rsidRPr="00DE3894">
        <w:rPr>
          <w:rFonts w:cstheme="minorHAnsi"/>
        </w:rPr>
        <w:t xml:space="preserve"> control, remuneration committees, and top management compensation’. </w:t>
      </w:r>
      <w:r w:rsidRPr="00DE3894">
        <w:rPr>
          <w:rFonts w:cstheme="minorHAnsi"/>
          <w:i/>
          <w:iCs/>
        </w:rPr>
        <w:t>Academy of Management Journal</w:t>
      </w:r>
      <w:r w:rsidRPr="00DE3894">
        <w:rPr>
          <w:rFonts w:cstheme="minorHAnsi"/>
        </w:rPr>
        <w:t>, </w:t>
      </w:r>
      <w:r w:rsidRPr="00DE3894">
        <w:rPr>
          <w:rFonts w:cstheme="minorHAnsi"/>
          <w:b/>
          <w:bCs/>
        </w:rPr>
        <w:t>41</w:t>
      </w:r>
      <w:r w:rsidRPr="00DE3894">
        <w:rPr>
          <w:rFonts w:cstheme="minorHAnsi"/>
        </w:rPr>
        <w:t>, 146– 57.</w:t>
      </w:r>
    </w:p>
    <w:p w14:paraId="68F1B49C" w14:textId="09984DF4" w:rsidR="00A76F51" w:rsidRPr="00DE3894" w:rsidRDefault="00A76F51" w:rsidP="00436FAD">
      <w:pPr>
        <w:spacing w:after="0"/>
        <w:ind w:left="720" w:hanging="720"/>
        <w:rPr>
          <w:rFonts w:cstheme="minorHAnsi"/>
        </w:rPr>
      </w:pPr>
      <w:proofErr w:type="spellStart"/>
      <w:r w:rsidRPr="00DE3894">
        <w:rPr>
          <w:rFonts w:cstheme="minorHAnsi"/>
        </w:rPr>
        <w:t>Cyert</w:t>
      </w:r>
      <w:proofErr w:type="spellEnd"/>
      <w:r w:rsidRPr="00DE3894">
        <w:rPr>
          <w:rFonts w:cstheme="minorHAnsi"/>
        </w:rPr>
        <w:t xml:space="preserve">, R. M., Kang, S.‐H. and Kumar, P. (2002). </w:t>
      </w:r>
      <w:proofErr w:type="gramStart"/>
      <w:r w:rsidRPr="00DE3894">
        <w:rPr>
          <w:rFonts w:cstheme="minorHAnsi"/>
        </w:rPr>
        <w:t>‘ Corporate</w:t>
      </w:r>
      <w:proofErr w:type="gramEnd"/>
      <w:r w:rsidRPr="00DE3894">
        <w:rPr>
          <w:rFonts w:cstheme="minorHAnsi"/>
        </w:rPr>
        <w:t xml:space="preserve"> governance, takeovers, and top‐management compensation: Theory and evidence’. </w:t>
      </w:r>
      <w:r w:rsidRPr="00DE3894">
        <w:rPr>
          <w:rFonts w:cstheme="minorHAnsi"/>
          <w:i/>
          <w:iCs/>
        </w:rPr>
        <w:t>Management Science</w:t>
      </w:r>
      <w:r w:rsidRPr="00DE3894">
        <w:rPr>
          <w:rFonts w:cstheme="minorHAnsi"/>
        </w:rPr>
        <w:t>, </w:t>
      </w:r>
      <w:r w:rsidRPr="00DE3894">
        <w:rPr>
          <w:rFonts w:cstheme="minorHAnsi"/>
          <w:b/>
          <w:bCs/>
        </w:rPr>
        <w:t>48</w:t>
      </w:r>
      <w:r w:rsidRPr="00DE3894">
        <w:rPr>
          <w:rFonts w:cstheme="minorHAnsi"/>
        </w:rPr>
        <w:t>, 453– 69.</w:t>
      </w:r>
    </w:p>
    <w:p w14:paraId="1BAAA914" w14:textId="77777777" w:rsidR="00A76F51" w:rsidRPr="00DE3894" w:rsidRDefault="00A76F51" w:rsidP="00436FAD">
      <w:pPr>
        <w:spacing w:after="0"/>
        <w:ind w:left="720" w:hanging="720"/>
        <w:rPr>
          <w:rFonts w:cstheme="minorHAnsi"/>
        </w:rPr>
      </w:pPr>
      <w:r w:rsidRPr="00DE3894">
        <w:rPr>
          <w:rFonts w:cstheme="minorHAnsi"/>
        </w:rPr>
        <w:t xml:space="preserve">Daily, C. M. (1996). </w:t>
      </w:r>
      <w:proofErr w:type="gramStart"/>
      <w:r w:rsidRPr="00DE3894">
        <w:rPr>
          <w:rFonts w:cstheme="minorHAnsi"/>
        </w:rPr>
        <w:t>‘ Governance</w:t>
      </w:r>
      <w:proofErr w:type="gramEnd"/>
      <w:r w:rsidRPr="00DE3894">
        <w:rPr>
          <w:rFonts w:cstheme="minorHAnsi"/>
        </w:rPr>
        <w:t xml:space="preserve"> patterns in bankruptcy reorganizations’. </w:t>
      </w:r>
      <w:r w:rsidRPr="00DE3894">
        <w:rPr>
          <w:rFonts w:cstheme="minorHAnsi"/>
          <w:i/>
          <w:iCs/>
        </w:rPr>
        <w:t>Strategic Management Journal</w:t>
      </w:r>
      <w:r w:rsidRPr="00DE3894">
        <w:rPr>
          <w:rFonts w:cstheme="minorHAnsi"/>
        </w:rPr>
        <w:t>, </w:t>
      </w:r>
      <w:r w:rsidRPr="00DE3894">
        <w:rPr>
          <w:rFonts w:cstheme="minorHAnsi"/>
          <w:b/>
          <w:bCs/>
        </w:rPr>
        <w:t>17</w:t>
      </w:r>
      <w:r w:rsidRPr="00DE3894">
        <w:rPr>
          <w:rFonts w:cstheme="minorHAnsi"/>
        </w:rPr>
        <w:t>, 355– 75.</w:t>
      </w:r>
    </w:p>
    <w:p w14:paraId="15570B51" w14:textId="77777777" w:rsidR="00A76F51" w:rsidRPr="00DE3894" w:rsidRDefault="00A76F51" w:rsidP="00436FAD">
      <w:pPr>
        <w:spacing w:after="0"/>
        <w:ind w:left="720" w:hanging="720"/>
        <w:rPr>
          <w:rFonts w:cstheme="minorHAnsi"/>
        </w:rPr>
      </w:pPr>
      <w:r w:rsidRPr="00DE3894">
        <w:rPr>
          <w:rFonts w:cstheme="minorHAnsi"/>
        </w:rPr>
        <w:t>Daily, C. M., Johnson, J. L., </w:t>
      </w:r>
      <w:proofErr w:type="spellStart"/>
      <w:r w:rsidRPr="00DE3894">
        <w:rPr>
          <w:rFonts w:cstheme="minorHAnsi"/>
        </w:rPr>
        <w:t>Ellstrand</w:t>
      </w:r>
      <w:proofErr w:type="spellEnd"/>
      <w:r w:rsidRPr="00DE3894">
        <w:rPr>
          <w:rFonts w:cstheme="minorHAnsi"/>
        </w:rPr>
        <w:t xml:space="preserve">, A. E. and Dalton, D. R. (1998). </w:t>
      </w:r>
      <w:proofErr w:type="gramStart"/>
      <w:r w:rsidRPr="00DE3894">
        <w:rPr>
          <w:rFonts w:cstheme="minorHAnsi"/>
        </w:rPr>
        <w:t>‘ Compensation</w:t>
      </w:r>
      <w:proofErr w:type="gramEnd"/>
      <w:r w:rsidRPr="00DE3894">
        <w:rPr>
          <w:rFonts w:cstheme="minorHAnsi"/>
        </w:rPr>
        <w:t xml:space="preserve"> committee composition as a determinant of CEO compensation’. </w:t>
      </w:r>
      <w:r w:rsidRPr="00DE3894">
        <w:rPr>
          <w:rFonts w:cstheme="minorHAnsi"/>
          <w:i/>
          <w:iCs/>
        </w:rPr>
        <w:t>Academy of Management Journal</w:t>
      </w:r>
      <w:r w:rsidRPr="00DE3894">
        <w:rPr>
          <w:rFonts w:cstheme="minorHAnsi"/>
        </w:rPr>
        <w:t>, </w:t>
      </w:r>
      <w:r w:rsidRPr="00DE3894">
        <w:rPr>
          <w:rFonts w:cstheme="minorHAnsi"/>
          <w:b/>
          <w:bCs/>
        </w:rPr>
        <w:t>41</w:t>
      </w:r>
      <w:r w:rsidRPr="00DE3894">
        <w:rPr>
          <w:rFonts w:cstheme="minorHAnsi"/>
        </w:rPr>
        <w:t>, 209– 20.</w:t>
      </w:r>
    </w:p>
    <w:p w14:paraId="5CE2CB6A" w14:textId="77777777" w:rsidR="00A76F51" w:rsidRPr="00DE3894" w:rsidRDefault="00A76F51" w:rsidP="00436FAD">
      <w:pPr>
        <w:spacing w:after="0"/>
        <w:ind w:left="720" w:hanging="720"/>
        <w:rPr>
          <w:rFonts w:cstheme="minorHAnsi"/>
        </w:rPr>
      </w:pPr>
      <w:r w:rsidRPr="00DE3894">
        <w:rPr>
          <w:rFonts w:cstheme="minorHAnsi"/>
        </w:rPr>
        <w:t>Dalton, D. R., Daily, C. M., </w:t>
      </w:r>
      <w:proofErr w:type="spellStart"/>
      <w:r w:rsidRPr="00DE3894">
        <w:rPr>
          <w:rFonts w:cstheme="minorHAnsi"/>
        </w:rPr>
        <w:t>Ellstrand</w:t>
      </w:r>
      <w:proofErr w:type="spellEnd"/>
      <w:r w:rsidRPr="00DE3894">
        <w:rPr>
          <w:rFonts w:cstheme="minorHAnsi"/>
        </w:rPr>
        <w:t xml:space="preserve">, A. E. and Johnson, J. L. (1998). </w:t>
      </w:r>
      <w:proofErr w:type="gramStart"/>
      <w:r w:rsidRPr="00DE3894">
        <w:rPr>
          <w:rFonts w:cstheme="minorHAnsi"/>
        </w:rPr>
        <w:t>‘ Meta</w:t>
      </w:r>
      <w:proofErr w:type="gramEnd"/>
      <w:r w:rsidRPr="00DE3894">
        <w:rPr>
          <w:rFonts w:cstheme="minorHAnsi"/>
        </w:rPr>
        <w:t>‐analytic reviews of board composition, leadership structure, and financial performance’. </w:t>
      </w:r>
      <w:r w:rsidRPr="00DE3894">
        <w:rPr>
          <w:rFonts w:cstheme="minorHAnsi"/>
          <w:i/>
          <w:iCs/>
        </w:rPr>
        <w:t>Strategic Management Journal</w:t>
      </w:r>
      <w:r w:rsidRPr="00DE3894">
        <w:rPr>
          <w:rFonts w:cstheme="minorHAnsi"/>
        </w:rPr>
        <w:t>, </w:t>
      </w:r>
      <w:r w:rsidRPr="00DE3894">
        <w:rPr>
          <w:rFonts w:cstheme="minorHAnsi"/>
          <w:b/>
          <w:bCs/>
        </w:rPr>
        <w:t>19</w:t>
      </w:r>
      <w:r w:rsidRPr="00DE3894">
        <w:rPr>
          <w:rFonts w:cstheme="minorHAnsi"/>
        </w:rPr>
        <w:t>, 269– 90.</w:t>
      </w:r>
    </w:p>
    <w:p w14:paraId="0F5C693A" w14:textId="77777777" w:rsidR="00A76F51" w:rsidRPr="00DE3894" w:rsidRDefault="00A76F51" w:rsidP="00436FAD">
      <w:pPr>
        <w:spacing w:after="0"/>
        <w:ind w:left="720" w:hanging="720"/>
        <w:rPr>
          <w:rFonts w:cstheme="minorHAnsi"/>
        </w:rPr>
      </w:pPr>
      <w:r w:rsidRPr="00DE3894">
        <w:rPr>
          <w:rFonts w:cstheme="minorHAnsi"/>
        </w:rPr>
        <w:t>Dalton, D. R., Daily, C. M., </w:t>
      </w:r>
      <w:proofErr w:type="spellStart"/>
      <w:r w:rsidRPr="00DE3894">
        <w:rPr>
          <w:rFonts w:cstheme="minorHAnsi"/>
        </w:rPr>
        <w:t>Certo</w:t>
      </w:r>
      <w:proofErr w:type="spellEnd"/>
      <w:r w:rsidRPr="00DE3894">
        <w:rPr>
          <w:rFonts w:cstheme="minorHAnsi"/>
        </w:rPr>
        <w:t>, S. T. and </w:t>
      </w:r>
      <w:proofErr w:type="spellStart"/>
      <w:r w:rsidRPr="00DE3894">
        <w:rPr>
          <w:rFonts w:cstheme="minorHAnsi"/>
        </w:rPr>
        <w:t>Roengpitya</w:t>
      </w:r>
      <w:proofErr w:type="spellEnd"/>
      <w:r w:rsidRPr="00DE3894">
        <w:rPr>
          <w:rFonts w:cstheme="minorHAnsi"/>
        </w:rPr>
        <w:t xml:space="preserve">, R. (2003). </w:t>
      </w:r>
      <w:proofErr w:type="gramStart"/>
      <w:r w:rsidRPr="00DE3894">
        <w:rPr>
          <w:rFonts w:cstheme="minorHAnsi"/>
        </w:rPr>
        <w:t>‘ Meta</w:t>
      </w:r>
      <w:proofErr w:type="gramEnd"/>
      <w:r w:rsidRPr="00DE3894">
        <w:rPr>
          <w:rFonts w:cstheme="minorHAnsi"/>
        </w:rPr>
        <w:t>‐analyses of financial performance and equity: Fusion or confusion?’. </w:t>
      </w:r>
      <w:r w:rsidRPr="00DE3894">
        <w:rPr>
          <w:rFonts w:cstheme="minorHAnsi"/>
          <w:i/>
          <w:iCs/>
        </w:rPr>
        <w:t>Academy of Management Journal</w:t>
      </w:r>
      <w:r w:rsidRPr="00DE3894">
        <w:rPr>
          <w:rFonts w:cstheme="minorHAnsi"/>
        </w:rPr>
        <w:t>, </w:t>
      </w:r>
      <w:r w:rsidRPr="00DE3894">
        <w:rPr>
          <w:rFonts w:cstheme="minorHAnsi"/>
          <w:b/>
          <w:bCs/>
        </w:rPr>
        <w:t>46</w:t>
      </w:r>
      <w:r w:rsidRPr="00DE3894">
        <w:rPr>
          <w:rFonts w:cstheme="minorHAnsi"/>
        </w:rPr>
        <w:t>, 13– 26.</w:t>
      </w:r>
    </w:p>
    <w:p w14:paraId="3E99141E" w14:textId="77777777" w:rsidR="00A76F51" w:rsidRPr="00DE3894" w:rsidRDefault="00A76F51" w:rsidP="00436FAD">
      <w:pPr>
        <w:spacing w:after="0"/>
        <w:ind w:left="720" w:hanging="720"/>
        <w:rPr>
          <w:rFonts w:cstheme="minorHAnsi"/>
        </w:rPr>
      </w:pPr>
      <w:r w:rsidRPr="00DE3894">
        <w:rPr>
          <w:rFonts w:cstheme="minorHAnsi"/>
        </w:rPr>
        <w:t xml:space="preserve">Davidson, W. N. III and Worrell, D. L. (2001). </w:t>
      </w:r>
      <w:proofErr w:type="gramStart"/>
      <w:r w:rsidRPr="00DE3894">
        <w:rPr>
          <w:rFonts w:cstheme="minorHAnsi"/>
        </w:rPr>
        <w:t>‘ Regulatory</w:t>
      </w:r>
      <w:proofErr w:type="gramEnd"/>
      <w:r w:rsidRPr="00DE3894">
        <w:rPr>
          <w:rFonts w:cstheme="minorHAnsi"/>
        </w:rPr>
        <w:t xml:space="preserve"> pressure and environmental management infrastructure and practices’. </w:t>
      </w:r>
      <w:r w:rsidRPr="00DE3894">
        <w:rPr>
          <w:rFonts w:cstheme="minorHAnsi"/>
          <w:i/>
          <w:iCs/>
        </w:rPr>
        <w:t>Business &amp; Society</w:t>
      </w:r>
      <w:r w:rsidRPr="00DE3894">
        <w:rPr>
          <w:rFonts w:cstheme="minorHAnsi"/>
        </w:rPr>
        <w:t>, </w:t>
      </w:r>
      <w:r w:rsidRPr="00DE3894">
        <w:rPr>
          <w:rFonts w:cstheme="minorHAnsi"/>
          <w:b/>
          <w:bCs/>
        </w:rPr>
        <w:t>40</w:t>
      </w:r>
      <w:r w:rsidRPr="00DE3894">
        <w:rPr>
          <w:rFonts w:cstheme="minorHAnsi"/>
        </w:rPr>
        <w:t>, 315– 42.</w:t>
      </w:r>
    </w:p>
    <w:p w14:paraId="1A440748" w14:textId="77777777" w:rsidR="00A76F51" w:rsidRPr="00DE3894" w:rsidRDefault="00A76F51" w:rsidP="00436FAD">
      <w:pPr>
        <w:spacing w:after="0"/>
        <w:ind w:left="720" w:hanging="720"/>
        <w:rPr>
          <w:rFonts w:cstheme="minorHAnsi"/>
        </w:rPr>
      </w:pPr>
      <w:r w:rsidRPr="00DE3894">
        <w:rPr>
          <w:rFonts w:cstheme="minorHAnsi"/>
        </w:rPr>
        <w:t>Davidson, W. N. III, </w:t>
      </w:r>
      <w:proofErr w:type="spellStart"/>
      <w:r w:rsidRPr="00DE3894">
        <w:rPr>
          <w:rFonts w:cstheme="minorHAnsi"/>
        </w:rPr>
        <w:t>Xie</w:t>
      </w:r>
      <w:proofErr w:type="spellEnd"/>
      <w:r w:rsidRPr="00DE3894">
        <w:rPr>
          <w:rFonts w:cstheme="minorHAnsi"/>
        </w:rPr>
        <w:t xml:space="preserve">, B. and Xu, W. (2004). </w:t>
      </w:r>
      <w:proofErr w:type="gramStart"/>
      <w:r w:rsidRPr="00DE3894">
        <w:rPr>
          <w:rFonts w:cstheme="minorHAnsi"/>
        </w:rPr>
        <w:t>‘ Market</w:t>
      </w:r>
      <w:proofErr w:type="gramEnd"/>
      <w:r w:rsidRPr="00DE3894">
        <w:rPr>
          <w:rFonts w:cstheme="minorHAnsi"/>
        </w:rPr>
        <w:t xml:space="preserve"> reaction to voluntary announcements of audit committee appointments: The effect of financial expertise’. </w:t>
      </w:r>
      <w:r w:rsidRPr="00DE3894">
        <w:rPr>
          <w:rFonts w:cstheme="minorHAnsi"/>
          <w:i/>
          <w:iCs/>
        </w:rPr>
        <w:t>Journal of Accounting and Public Policy</w:t>
      </w:r>
      <w:r w:rsidRPr="00DE3894">
        <w:rPr>
          <w:rFonts w:cstheme="minorHAnsi"/>
        </w:rPr>
        <w:t>, </w:t>
      </w:r>
      <w:r w:rsidRPr="00DE3894">
        <w:rPr>
          <w:rFonts w:cstheme="minorHAnsi"/>
          <w:b/>
          <w:bCs/>
        </w:rPr>
        <w:t>23</w:t>
      </w:r>
      <w:r w:rsidRPr="00DE3894">
        <w:rPr>
          <w:rFonts w:cstheme="minorHAnsi"/>
        </w:rPr>
        <w:t>, 279– 93.</w:t>
      </w:r>
    </w:p>
    <w:p w14:paraId="0381E17D" w14:textId="77777777" w:rsidR="00A76F51" w:rsidRPr="00DE3894" w:rsidRDefault="00A76F51" w:rsidP="00436FAD">
      <w:pPr>
        <w:spacing w:after="0"/>
        <w:ind w:left="720" w:hanging="720"/>
        <w:rPr>
          <w:rFonts w:cstheme="minorHAnsi"/>
        </w:rPr>
      </w:pPr>
      <w:proofErr w:type="spellStart"/>
      <w:r w:rsidRPr="00DE3894">
        <w:rPr>
          <w:rFonts w:cstheme="minorHAnsi"/>
        </w:rPr>
        <w:t>DeFond</w:t>
      </w:r>
      <w:proofErr w:type="spellEnd"/>
      <w:r w:rsidRPr="00DE3894">
        <w:rPr>
          <w:rFonts w:cstheme="minorHAnsi"/>
        </w:rPr>
        <w:t>, M. L. and </w:t>
      </w:r>
      <w:proofErr w:type="spellStart"/>
      <w:r w:rsidRPr="00DE3894">
        <w:rPr>
          <w:rFonts w:cstheme="minorHAnsi"/>
        </w:rPr>
        <w:t>Jiambalvo</w:t>
      </w:r>
      <w:proofErr w:type="spellEnd"/>
      <w:r w:rsidRPr="00DE3894">
        <w:rPr>
          <w:rFonts w:cstheme="minorHAnsi"/>
        </w:rPr>
        <w:t xml:space="preserve">, J. (1991). </w:t>
      </w:r>
      <w:proofErr w:type="gramStart"/>
      <w:r w:rsidRPr="00DE3894">
        <w:rPr>
          <w:rFonts w:cstheme="minorHAnsi"/>
        </w:rPr>
        <w:t>‘ Incidence</w:t>
      </w:r>
      <w:proofErr w:type="gramEnd"/>
      <w:r w:rsidRPr="00DE3894">
        <w:rPr>
          <w:rFonts w:cstheme="minorHAnsi"/>
        </w:rPr>
        <w:t xml:space="preserve"> and circumstances of accounting errors’. </w:t>
      </w:r>
      <w:r w:rsidRPr="00DE3894">
        <w:rPr>
          <w:rFonts w:cstheme="minorHAnsi"/>
          <w:i/>
          <w:iCs/>
        </w:rPr>
        <w:t>The Accounting Review</w:t>
      </w:r>
      <w:r w:rsidRPr="00DE3894">
        <w:rPr>
          <w:rFonts w:cstheme="minorHAnsi"/>
        </w:rPr>
        <w:t>, </w:t>
      </w:r>
      <w:r w:rsidRPr="00DE3894">
        <w:rPr>
          <w:rFonts w:cstheme="minorHAnsi"/>
          <w:b/>
          <w:bCs/>
        </w:rPr>
        <w:t>66</w:t>
      </w:r>
      <w:r w:rsidRPr="00DE3894">
        <w:rPr>
          <w:rFonts w:cstheme="minorHAnsi"/>
        </w:rPr>
        <w:t>, 643– 55.</w:t>
      </w:r>
    </w:p>
    <w:p w14:paraId="2435276E" w14:textId="77777777" w:rsidR="00A76F51" w:rsidRPr="00DE3894" w:rsidRDefault="00A76F51" w:rsidP="00436FAD">
      <w:pPr>
        <w:spacing w:after="0"/>
        <w:ind w:left="720" w:hanging="720"/>
        <w:rPr>
          <w:rFonts w:cstheme="minorHAnsi"/>
        </w:rPr>
      </w:pPr>
      <w:proofErr w:type="spellStart"/>
      <w:r w:rsidRPr="00DE3894">
        <w:rPr>
          <w:rFonts w:cstheme="minorHAnsi"/>
        </w:rPr>
        <w:t>DeFond</w:t>
      </w:r>
      <w:proofErr w:type="spellEnd"/>
      <w:r w:rsidRPr="00DE3894">
        <w:rPr>
          <w:rFonts w:cstheme="minorHAnsi"/>
        </w:rPr>
        <w:t xml:space="preserve">, M. L., Hann, R. N. and Hu, X. (2005). </w:t>
      </w:r>
      <w:proofErr w:type="gramStart"/>
      <w:r w:rsidRPr="00DE3894">
        <w:rPr>
          <w:rFonts w:cstheme="minorHAnsi"/>
        </w:rPr>
        <w:t>‘ Does</w:t>
      </w:r>
      <w:proofErr w:type="gramEnd"/>
      <w:r w:rsidRPr="00DE3894">
        <w:rPr>
          <w:rFonts w:cstheme="minorHAnsi"/>
        </w:rPr>
        <w:t xml:space="preserve"> the market value financial expertise on audit committees of boards of directors?’ </w:t>
      </w:r>
      <w:r w:rsidRPr="00DE3894">
        <w:rPr>
          <w:rFonts w:cstheme="minorHAnsi"/>
          <w:i/>
          <w:iCs/>
        </w:rPr>
        <w:t>Journal of Accounting Research</w:t>
      </w:r>
      <w:r w:rsidRPr="00DE3894">
        <w:rPr>
          <w:rFonts w:cstheme="minorHAnsi"/>
        </w:rPr>
        <w:t>, </w:t>
      </w:r>
      <w:r w:rsidRPr="00DE3894">
        <w:rPr>
          <w:rFonts w:cstheme="minorHAnsi"/>
          <w:b/>
          <w:bCs/>
        </w:rPr>
        <w:t>43</w:t>
      </w:r>
      <w:r w:rsidRPr="00DE3894">
        <w:rPr>
          <w:rFonts w:cstheme="minorHAnsi"/>
        </w:rPr>
        <w:t>, 153– 93.</w:t>
      </w:r>
    </w:p>
    <w:p w14:paraId="11ADA488" w14:textId="77777777" w:rsidR="00A76F51" w:rsidRPr="00DE3894" w:rsidRDefault="00A76F51" w:rsidP="00436FAD">
      <w:pPr>
        <w:spacing w:after="0"/>
        <w:ind w:left="720" w:hanging="720"/>
        <w:rPr>
          <w:rFonts w:cstheme="minorHAnsi"/>
        </w:rPr>
      </w:pPr>
      <w:r w:rsidRPr="00DE3894">
        <w:rPr>
          <w:rFonts w:cstheme="minorHAnsi"/>
        </w:rPr>
        <w:t>Deutsch, Y., Keil, T. and </w:t>
      </w:r>
      <w:proofErr w:type="spellStart"/>
      <w:r w:rsidRPr="00DE3894">
        <w:rPr>
          <w:rFonts w:cstheme="minorHAnsi"/>
        </w:rPr>
        <w:t>Laamanen</w:t>
      </w:r>
      <w:proofErr w:type="spellEnd"/>
      <w:r w:rsidRPr="00DE3894">
        <w:rPr>
          <w:rFonts w:cstheme="minorHAnsi"/>
        </w:rPr>
        <w:t xml:space="preserve">, T. (2011). </w:t>
      </w:r>
      <w:proofErr w:type="gramStart"/>
      <w:r w:rsidRPr="00DE3894">
        <w:rPr>
          <w:rFonts w:cstheme="minorHAnsi"/>
        </w:rPr>
        <w:t>‘ A</w:t>
      </w:r>
      <w:proofErr w:type="gramEnd"/>
      <w:r w:rsidRPr="00DE3894">
        <w:rPr>
          <w:rFonts w:cstheme="minorHAnsi"/>
        </w:rPr>
        <w:t xml:space="preserve"> dual agency view of board compensation: The joint effects of outside director and CEO stock options on firm risk’. </w:t>
      </w:r>
      <w:r w:rsidRPr="00DE3894">
        <w:rPr>
          <w:rFonts w:cstheme="minorHAnsi"/>
          <w:i/>
          <w:iCs/>
        </w:rPr>
        <w:t>Strategic Management Journal</w:t>
      </w:r>
      <w:r w:rsidRPr="00DE3894">
        <w:rPr>
          <w:rFonts w:cstheme="minorHAnsi"/>
        </w:rPr>
        <w:t>, </w:t>
      </w:r>
      <w:r w:rsidRPr="00DE3894">
        <w:rPr>
          <w:rFonts w:cstheme="minorHAnsi"/>
          <w:b/>
          <w:bCs/>
        </w:rPr>
        <w:t>32</w:t>
      </w:r>
      <w:r w:rsidRPr="00DE3894">
        <w:rPr>
          <w:rFonts w:cstheme="minorHAnsi"/>
        </w:rPr>
        <w:t>, 212– 27.</w:t>
      </w:r>
    </w:p>
    <w:p w14:paraId="4E04FE3D" w14:textId="77777777" w:rsidR="00A76F51" w:rsidRPr="00DE3894" w:rsidRDefault="00A76F51" w:rsidP="00436FAD">
      <w:pPr>
        <w:spacing w:after="0"/>
        <w:ind w:left="720" w:hanging="720"/>
        <w:rPr>
          <w:rFonts w:cstheme="minorHAnsi"/>
        </w:rPr>
      </w:pPr>
      <w:r w:rsidRPr="00DE3894">
        <w:rPr>
          <w:rFonts w:cstheme="minorHAnsi"/>
        </w:rPr>
        <w:lastRenderedPageBreak/>
        <w:t xml:space="preserve">Dey, A. (2008). </w:t>
      </w:r>
      <w:proofErr w:type="gramStart"/>
      <w:r w:rsidRPr="00DE3894">
        <w:rPr>
          <w:rFonts w:cstheme="minorHAnsi"/>
        </w:rPr>
        <w:t>‘ Corporate</w:t>
      </w:r>
      <w:proofErr w:type="gramEnd"/>
      <w:r w:rsidRPr="00DE3894">
        <w:rPr>
          <w:rFonts w:cstheme="minorHAnsi"/>
        </w:rPr>
        <w:t xml:space="preserve"> governance and agency conflicts’. </w:t>
      </w:r>
      <w:r w:rsidRPr="00DE3894">
        <w:rPr>
          <w:rFonts w:cstheme="minorHAnsi"/>
          <w:i/>
          <w:iCs/>
        </w:rPr>
        <w:t>Journal of Accounting Research</w:t>
      </w:r>
      <w:r w:rsidRPr="00DE3894">
        <w:rPr>
          <w:rFonts w:cstheme="minorHAnsi"/>
        </w:rPr>
        <w:t>, </w:t>
      </w:r>
      <w:r w:rsidRPr="00DE3894">
        <w:rPr>
          <w:rFonts w:cstheme="minorHAnsi"/>
          <w:b/>
          <w:bCs/>
        </w:rPr>
        <w:t>46</w:t>
      </w:r>
      <w:r w:rsidRPr="00DE3894">
        <w:rPr>
          <w:rFonts w:cstheme="minorHAnsi"/>
        </w:rPr>
        <w:t>, 1143– 81.</w:t>
      </w:r>
    </w:p>
    <w:p w14:paraId="2B406DE1" w14:textId="77777777" w:rsidR="00A76F51" w:rsidRPr="00DE3894" w:rsidRDefault="00A76F51" w:rsidP="00436FAD">
      <w:pPr>
        <w:spacing w:after="0"/>
        <w:ind w:left="720" w:hanging="720"/>
        <w:rPr>
          <w:rFonts w:cstheme="minorHAnsi"/>
        </w:rPr>
      </w:pPr>
      <w:r w:rsidRPr="00DE3894">
        <w:rPr>
          <w:rFonts w:cstheme="minorHAnsi"/>
        </w:rPr>
        <w:t xml:space="preserve">DiMaggio, P. and Powell, W. W. (1983). </w:t>
      </w:r>
      <w:proofErr w:type="gramStart"/>
      <w:r w:rsidRPr="00DE3894">
        <w:rPr>
          <w:rFonts w:cstheme="minorHAnsi"/>
        </w:rPr>
        <w:t>‘ The</w:t>
      </w:r>
      <w:proofErr w:type="gramEnd"/>
      <w:r w:rsidRPr="00DE3894">
        <w:rPr>
          <w:rFonts w:cstheme="minorHAnsi"/>
        </w:rPr>
        <w:t xml:space="preserve"> iron cage revisited: Collective rationality and institutional isomorphism in organizational fields’. </w:t>
      </w:r>
      <w:r w:rsidRPr="00DE3894">
        <w:rPr>
          <w:rFonts w:cstheme="minorHAnsi"/>
          <w:i/>
          <w:iCs/>
        </w:rPr>
        <w:t>American Sociological Review</w:t>
      </w:r>
      <w:r w:rsidRPr="00DE3894">
        <w:rPr>
          <w:rFonts w:cstheme="minorHAnsi"/>
        </w:rPr>
        <w:t>, </w:t>
      </w:r>
      <w:r w:rsidRPr="00DE3894">
        <w:rPr>
          <w:rFonts w:cstheme="minorHAnsi"/>
          <w:b/>
          <w:bCs/>
        </w:rPr>
        <w:t>48</w:t>
      </w:r>
      <w:r w:rsidRPr="00DE3894">
        <w:rPr>
          <w:rFonts w:cstheme="minorHAnsi"/>
        </w:rPr>
        <w:t>, 147– 60.</w:t>
      </w:r>
    </w:p>
    <w:p w14:paraId="392A34E9" w14:textId="77777777" w:rsidR="00A76F51" w:rsidRPr="00DE3894" w:rsidRDefault="00A76F51" w:rsidP="00436FAD">
      <w:pPr>
        <w:spacing w:after="0"/>
        <w:ind w:left="720" w:hanging="720"/>
        <w:rPr>
          <w:rFonts w:cstheme="minorHAnsi"/>
        </w:rPr>
      </w:pPr>
      <w:r w:rsidRPr="00DE3894">
        <w:rPr>
          <w:rFonts w:cstheme="minorHAnsi"/>
        </w:rPr>
        <w:t xml:space="preserve">Donaldson, L. and Davis, J. H. (1994). </w:t>
      </w:r>
      <w:proofErr w:type="gramStart"/>
      <w:r w:rsidRPr="00DE3894">
        <w:rPr>
          <w:rFonts w:cstheme="minorHAnsi"/>
        </w:rPr>
        <w:t>‘ Boards</w:t>
      </w:r>
      <w:proofErr w:type="gramEnd"/>
      <w:r w:rsidRPr="00DE3894">
        <w:rPr>
          <w:rFonts w:cstheme="minorHAnsi"/>
        </w:rPr>
        <w:t xml:space="preserve"> and company performance‐research challenges the conventional wisdom’. </w:t>
      </w:r>
      <w:r w:rsidRPr="00DE3894">
        <w:rPr>
          <w:rFonts w:cstheme="minorHAnsi"/>
          <w:i/>
          <w:iCs/>
        </w:rPr>
        <w:t>Corporate Governance: An International Review</w:t>
      </w:r>
      <w:r w:rsidRPr="00DE3894">
        <w:rPr>
          <w:rFonts w:cstheme="minorHAnsi"/>
        </w:rPr>
        <w:t>, </w:t>
      </w:r>
      <w:r w:rsidRPr="00DE3894">
        <w:rPr>
          <w:rFonts w:cstheme="minorHAnsi"/>
          <w:b/>
          <w:bCs/>
        </w:rPr>
        <w:t>2</w:t>
      </w:r>
      <w:r w:rsidRPr="00DE3894">
        <w:rPr>
          <w:rFonts w:cstheme="minorHAnsi"/>
        </w:rPr>
        <w:t>, 151– 60.</w:t>
      </w:r>
    </w:p>
    <w:p w14:paraId="679CFFCA" w14:textId="77777777" w:rsidR="00A76F51" w:rsidRPr="00DE3894" w:rsidRDefault="00A76F51" w:rsidP="00436FAD">
      <w:pPr>
        <w:spacing w:after="0"/>
        <w:ind w:left="720" w:hanging="720"/>
        <w:rPr>
          <w:rFonts w:cstheme="minorHAnsi"/>
        </w:rPr>
      </w:pPr>
      <w:proofErr w:type="spellStart"/>
      <w:r w:rsidRPr="00DE3894">
        <w:rPr>
          <w:rFonts w:cstheme="minorHAnsi"/>
        </w:rPr>
        <w:t>Duchin</w:t>
      </w:r>
      <w:proofErr w:type="spellEnd"/>
      <w:r w:rsidRPr="00DE3894">
        <w:rPr>
          <w:rFonts w:cstheme="minorHAnsi"/>
        </w:rPr>
        <w:t>, R., </w:t>
      </w:r>
      <w:proofErr w:type="spellStart"/>
      <w:r w:rsidRPr="00DE3894">
        <w:rPr>
          <w:rFonts w:cstheme="minorHAnsi"/>
        </w:rPr>
        <w:t>Matsusaka</w:t>
      </w:r>
      <w:proofErr w:type="spellEnd"/>
      <w:r w:rsidRPr="00DE3894">
        <w:rPr>
          <w:rFonts w:cstheme="minorHAnsi"/>
        </w:rPr>
        <w:t>, J. G. and </w:t>
      </w:r>
      <w:proofErr w:type="spellStart"/>
      <w:r w:rsidRPr="00DE3894">
        <w:rPr>
          <w:rFonts w:cstheme="minorHAnsi"/>
        </w:rPr>
        <w:t>Ozbas</w:t>
      </w:r>
      <w:proofErr w:type="spellEnd"/>
      <w:r w:rsidRPr="00DE3894">
        <w:rPr>
          <w:rFonts w:cstheme="minorHAnsi"/>
        </w:rPr>
        <w:t xml:space="preserve">, O. (2010). </w:t>
      </w:r>
      <w:proofErr w:type="gramStart"/>
      <w:r w:rsidRPr="00DE3894">
        <w:rPr>
          <w:rFonts w:cstheme="minorHAnsi"/>
        </w:rPr>
        <w:t>‘ When</w:t>
      </w:r>
      <w:proofErr w:type="gramEnd"/>
      <w:r w:rsidRPr="00DE3894">
        <w:rPr>
          <w:rFonts w:cstheme="minorHAnsi"/>
        </w:rPr>
        <w:t xml:space="preserve"> are outside directors effective?’. </w:t>
      </w:r>
      <w:r w:rsidRPr="00DE3894">
        <w:rPr>
          <w:rFonts w:cstheme="minorHAnsi"/>
          <w:i/>
          <w:iCs/>
        </w:rPr>
        <w:t>Journal of Financial Economics</w:t>
      </w:r>
      <w:r w:rsidRPr="00DE3894">
        <w:rPr>
          <w:rFonts w:cstheme="minorHAnsi"/>
        </w:rPr>
        <w:t>, </w:t>
      </w:r>
      <w:r w:rsidRPr="00DE3894">
        <w:rPr>
          <w:rFonts w:cstheme="minorHAnsi"/>
          <w:b/>
          <w:bCs/>
        </w:rPr>
        <w:t>96</w:t>
      </w:r>
      <w:r w:rsidRPr="00DE3894">
        <w:rPr>
          <w:rFonts w:cstheme="minorHAnsi"/>
        </w:rPr>
        <w:t>, 195– 214.</w:t>
      </w:r>
    </w:p>
    <w:p w14:paraId="64D80B41" w14:textId="77777777" w:rsidR="00A76F51" w:rsidRPr="00DE3894" w:rsidRDefault="00A76F51" w:rsidP="00436FAD">
      <w:pPr>
        <w:spacing w:after="0"/>
        <w:ind w:left="720" w:hanging="720"/>
        <w:rPr>
          <w:rFonts w:cstheme="minorHAnsi"/>
        </w:rPr>
      </w:pPr>
      <w:r w:rsidRPr="00DE3894">
        <w:rPr>
          <w:rFonts w:cstheme="minorHAnsi"/>
        </w:rPr>
        <w:t>Eccles, R. G., </w:t>
      </w:r>
      <w:proofErr w:type="spellStart"/>
      <w:r w:rsidRPr="00DE3894">
        <w:rPr>
          <w:rFonts w:cstheme="minorHAnsi"/>
        </w:rPr>
        <w:t>Ioannou</w:t>
      </w:r>
      <w:proofErr w:type="spellEnd"/>
      <w:r w:rsidRPr="00DE3894">
        <w:rPr>
          <w:rFonts w:cstheme="minorHAnsi"/>
        </w:rPr>
        <w:t>, I. and </w:t>
      </w:r>
      <w:proofErr w:type="spellStart"/>
      <w:r w:rsidRPr="00DE3894">
        <w:rPr>
          <w:rFonts w:cstheme="minorHAnsi"/>
        </w:rPr>
        <w:t>Serafeim</w:t>
      </w:r>
      <w:proofErr w:type="spellEnd"/>
      <w:r w:rsidRPr="00DE3894">
        <w:rPr>
          <w:rFonts w:cstheme="minorHAnsi"/>
        </w:rPr>
        <w:t xml:space="preserve">, G. (2014). </w:t>
      </w:r>
      <w:proofErr w:type="gramStart"/>
      <w:r w:rsidRPr="00DE3894">
        <w:rPr>
          <w:rFonts w:cstheme="minorHAnsi"/>
        </w:rPr>
        <w:t>‘ The</w:t>
      </w:r>
      <w:proofErr w:type="gramEnd"/>
      <w:r w:rsidRPr="00DE3894">
        <w:rPr>
          <w:rFonts w:cstheme="minorHAnsi"/>
        </w:rPr>
        <w:t xml:space="preserve"> impact of corporate sustainability on organizational processes and performance’. </w:t>
      </w:r>
      <w:r w:rsidRPr="00DE3894">
        <w:rPr>
          <w:rFonts w:cstheme="minorHAnsi"/>
          <w:i/>
          <w:iCs/>
        </w:rPr>
        <w:t>Management Science</w:t>
      </w:r>
      <w:r w:rsidRPr="00DE3894">
        <w:rPr>
          <w:rFonts w:cstheme="minorHAnsi"/>
        </w:rPr>
        <w:t>, </w:t>
      </w:r>
      <w:r w:rsidRPr="00DE3894">
        <w:rPr>
          <w:rFonts w:cstheme="minorHAnsi"/>
          <w:b/>
          <w:bCs/>
        </w:rPr>
        <w:t>60</w:t>
      </w:r>
      <w:r w:rsidRPr="00DE3894">
        <w:rPr>
          <w:rFonts w:cstheme="minorHAnsi"/>
        </w:rPr>
        <w:t>, 2835– 57.</w:t>
      </w:r>
    </w:p>
    <w:p w14:paraId="33CC8027" w14:textId="77777777" w:rsidR="00A76F51" w:rsidRPr="00DE3894" w:rsidRDefault="00A76F51" w:rsidP="00436FAD">
      <w:pPr>
        <w:spacing w:after="0"/>
        <w:ind w:left="720" w:hanging="720"/>
        <w:rPr>
          <w:rFonts w:cstheme="minorHAnsi"/>
        </w:rPr>
      </w:pPr>
      <w:proofErr w:type="spellStart"/>
      <w:r w:rsidRPr="00DE3894">
        <w:rPr>
          <w:rFonts w:cstheme="minorHAnsi"/>
        </w:rPr>
        <w:t>Eminet</w:t>
      </w:r>
      <w:proofErr w:type="spellEnd"/>
      <w:r w:rsidRPr="00DE3894">
        <w:rPr>
          <w:rFonts w:cstheme="minorHAnsi"/>
        </w:rPr>
        <w:t>, A. and </w:t>
      </w:r>
      <w:proofErr w:type="spellStart"/>
      <w:r w:rsidRPr="00DE3894">
        <w:rPr>
          <w:rFonts w:cstheme="minorHAnsi"/>
        </w:rPr>
        <w:t>Guedri</w:t>
      </w:r>
      <w:proofErr w:type="spellEnd"/>
      <w:r w:rsidRPr="00DE3894">
        <w:rPr>
          <w:rFonts w:cstheme="minorHAnsi"/>
        </w:rPr>
        <w:t xml:space="preserve">, Z. (2010). </w:t>
      </w:r>
      <w:proofErr w:type="gramStart"/>
      <w:r w:rsidRPr="00DE3894">
        <w:rPr>
          <w:rFonts w:cstheme="minorHAnsi"/>
        </w:rPr>
        <w:t>‘ The</w:t>
      </w:r>
      <w:proofErr w:type="gramEnd"/>
      <w:r w:rsidRPr="00DE3894">
        <w:rPr>
          <w:rFonts w:cstheme="minorHAnsi"/>
        </w:rPr>
        <w:t xml:space="preserve"> role of nominating committees and director reputation in shaping the labor market for directors: An empirical assessment’. </w:t>
      </w:r>
      <w:r w:rsidRPr="00DE3894">
        <w:rPr>
          <w:rFonts w:cstheme="minorHAnsi"/>
          <w:i/>
          <w:iCs/>
        </w:rPr>
        <w:t>Corporate Governance: An International Review</w:t>
      </w:r>
      <w:r w:rsidRPr="00DE3894">
        <w:rPr>
          <w:rFonts w:cstheme="minorHAnsi"/>
        </w:rPr>
        <w:t>, </w:t>
      </w:r>
      <w:r w:rsidRPr="00DE3894">
        <w:rPr>
          <w:rFonts w:cstheme="minorHAnsi"/>
          <w:b/>
          <w:bCs/>
        </w:rPr>
        <w:t>18</w:t>
      </w:r>
      <w:r w:rsidRPr="00DE3894">
        <w:rPr>
          <w:rFonts w:cstheme="minorHAnsi"/>
        </w:rPr>
        <w:t>, 557– 74.</w:t>
      </w:r>
    </w:p>
    <w:p w14:paraId="5BD319BA" w14:textId="77777777" w:rsidR="00A76F51" w:rsidRPr="00DE3894" w:rsidRDefault="00A76F51" w:rsidP="00436FAD">
      <w:pPr>
        <w:spacing w:after="0"/>
        <w:ind w:left="720" w:hanging="720"/>
        <w:rPr>
          <w:rFonts w:cstheme="minorHAnsi"/>
        </w:rPr>
      </w:pPr>
      <w:r w:rsidRPr="00DE3894">
        <w:rPr>
          <w:rFonts w:cstheme="minorHAnsi"/>
        </w:rPr>
        <w:t xml:space="preserve">Engel, E., Hayes, R. M. and Wang, X. (2010). </w:t>
      </w:r>
      <w:proofErr w:type="gramStart"/>
      <w:r w:rsidRPr="00DE3894">
        <w:rPr>
          <w:rFonts w:cstheme="minorHAnsi"/>
        </w:rPr>
        <w:t>‘ Audit</w:t>
      </w:r>
      <w:proofErr w:type="gramEnd"/>
      <w:r w:rsidRPr="00DE3894">
        <w:rPr>
          <w:rFonts w:cstheme="minorHAnsi"/>
        </w:rPr>
        <w:t xml:space="preserve"> committee compensation and the demand for monitoring of the financial reporting process’. </w:t>
      </w:r>
      <w:r w:rsidRPr="00DE3894">
        <w:rPr>
          <w:rFonts w:cstheme="minorHAnsi"/>
          <w:i/>
          <w:iCs/>
        </w:rPr>
        <w:t>Journal of Accounting and Economics</w:t>
      </w:r>
      <w:r w:rsidRPr="00DE3894">
        <w:rPr>
          <w:rFonts w:cstheme="minorHAnsi"/>
        </w:rPr>
        <w:t>, </w:t>
      </w:r>
      <w:r w:rsidRPr="00DE3894">
        <w:rPr>
          <w:rFonts w:cstheme="minorHAnsi"/>
          <w:b/>
          <w:bCs/>
        </w:rPr>
        <w:t>49</w:t>
      </w:r>
      <w:r w:rsidRPr="00DE3894">
        <w:rPr>
          <w:rFonts w:cstheme="minorHAnsi"/>
        </w:rPr>
        <w:t>, 136– 54.</w:t>
      </w:r>
    </w:p>
    <w:p w14:paraId="1FC4CA79" w14:textId="77777777" w:rsidR="00A76F51" w:rsidRPr="00DE3894" w:rsidRDefault="00A76F51" w:rsidP="00436FAD">
      <w:pPr>
        <w:spacing w:after="0"/>
        <w:ind w:left="720" w:hanging="720"/>
        <w:rPr>
          <w:rFonts w:cstheme="minorHAnsi"/>
        </w:rPr>
      </w:pPr>
      <w:r w:rsidRPr="00DE3894">
        <w:rPr>
          <w:rFonts w:cstheme="minorHAnsi"/>
        </w:rPr>
        <w:t>Erhardt, N. L., </w:t>
      </w:r>
      <w:proofErr w:type="spellStart"/>
      <w:r w:rsidRPr="00DE3894">
        <w:rPr>
          <w:rFonts w:cstheme="minorHAnsi"/>
        </w:rPr>
        <w:t>Werbel</w:t>
      </w:r>
      <w:proofErr w:type="spellEnd"/>
      <w:r w:rsidRPr="00DE3894">
        <w:rPr>
          <w:rFonts w:cstheme="minorHAnsi"/>
        </w:rPr>
        <w:t xml:space="preserve">, J. D. and Shrader, C. B. (2003). </w:t>
      </w:r>
      <w:proofErr w:type="gramStart"/>
      <w:r w:rsidRPr="00DE3894">
        <w:rPr>
          <w:rFonts w:cstheme="minorHAnsi"/>
        </w:rPr>
        <w:t>‘ Board</w:t>
      </w:r>
      <w:proofErr w:type="gramEnd"/>
      <w:r w:rsidRPr="00DE3894">
        <w:rPr>
          <w:rFonts w:cstheme="minorHAnsi"/>
        </w:rPr>
        <w:t xml:space="preserve"> of director diversity and firm financial performance’. </w:t>
      </w:r>
      <w:r w:rsidRPr="00DE3894">
        <w:rPr>
          <w:rFonts w:cstheme="minorHAnsi"/>
          <w:i/>
          <w:iCs/>
        </w:rPr>
        <w:t>Corporate Governance: An International Review</w:t>
      </w:r>
      <w:r w:rsidRPr="00DE3894">
        <w:rPr>
          <w:rFonts w:cstheme="minorHAnsi"/>
        </w:rPr>
        <w:t>, </w:t>
      </w:r>
      <w:r w:rsidRPr="00DE3894">
        <w:rPr>
          <w:rFonts w:cstheme="minorHAnsi"/>
          <w:b/>
          <w:bCs/>
        </w:rPr>
        <w:t>11</w:t>
      </w:r>
      <w:r w:rsidRPr="00DE3894">
        <w:rPr>
          <w:rFonts w:cstheme="minorHAnsi"/>
        </w:rPr>
        <w:t>, 102– 11.</w:t>
      </w:r>
    </w:p>
    <w:p w14:paraId="7931B364" w14:textId="77777777" w:rsidR="00A76F51" w:rsidRPr="00DE3894" w:rsidRDefault="00A76F51" w:rsidP="00436FAD">
      <w:pPr>
        <w:spacing w:after="0"/>
        <w:ind w:left="720" w:hanging="720"/>
        <w:rPr>
          <w:rFonts w:cstheme="minorHAnsi"/>
        </w:rPr>
      </w:pPr>
      <w:proofErr w:type="spellStart"/>
      <w:r w:rsidRPr="00DE3894">
        <w:rPr>
          <w:rFonts w:cstheme="minorHAnsi"/>
        </w:rPr>
        <w:t>Erkens</w:t>
      </w:r>
      <w:proofErr w:type="spellEnd"/>
      <w:r w:rsidRPr="00DE3894">
        <w:rPr>
          <w:rFonts w:cstheme="minorHAnsi"/>
        </w:rPr>
        <w:t xml:space="preserve">, D. H. and Bonner, S. E. (2012). </w:t>
      </w:r>
      <w:proofErr w:type="gramStart"/>
      <w:r w:rsidRPr="00DE3894">
        <w:rPr>
          <w:rFonts w:cstheme="minorHAnsi"/>
        </w:rPr>
        <w:t>‘ The</w:t>
      </w:r>
      <w:proofErr w:type="gramEnd"/>
      <w:r w:rsidRPr="00DE3894">
        <w:rPr>
          <w:rFonts w:cstheme="minorHAnsi"/>
        </w:rPr>
        <w:t xml:space="preserve"> role of firm status in appointments of accounting financial experts to audit committees’. </w:t>
      </w:r>
      <w:r w:rsidRPr="00DE3894">
        <w:rPr>
          <w:rFonts w:cstheme="minorHAnsi"/>
          <w:i/>
          <w:iCs/>
        </w:rPr>
        <w:t>The Accounting Review</w:t>
      </w:r>
      <w:r w:rsidRPr="00DE3894">
        <w:rPr>
          <w:rFonts w:cstheme="minorHAnsi"/>
        </w:rPr>
        <w:t>, </w:t>
      </w:r>
      <w:r w:rsidRPr="00DE3894">
        <w:rPr>
          <w:rFonts w:cstheme="minorHAnsi"/>
          <w:b/>
          <w:bCs/>
        </w:rPr>
        <w:t>88</w:t>
      </w:r>
      <w:r w:rsidRPr="00DE3894">
        <w:rPr>
          <w:rFonts w:cstheme="minorHAnsi"/>
        </w:rPr>
        <w:t>, 107– 36.</w:t>
      </w:r>
    </w:p>
    <w:p w14:paraId="7FCF61F2" w14:textId="2F5AC325" w:rsidR="00A76F51" w:rsidRPr="00DE3894" w:rsidRDefault="00A76F51" w:rsidP="00436FAD">
      <w:pPr>
        <w:spacing w:after="0"/>
        <w:ind w:left="720" w:hanging="720"/>
        <w:rPr>
          <w:rFonts w:cstheme="minorHAnsi"/>
        </w:rPr>
      </w:pPr>
      <w:r w:rsidRPr="00DE3894">
        <w:rPr>
          <w:rFonts w:cstheme="minorHAnsi"/>
        </w:rPr>
        <w:t>Ernst and Young Center for Board Matters. (2018). </w:t>
      </w:r>
      <w:r w:rsidRPr="00DE3894">
        <w:rPr>
          <w:rFonts w:cstheme="minorHAnsi"/>
          <w:i/>
          <w:iCs/>
        </w:rPr>
        <w:t>A Fresh Look at Board Committees</w:t>
      </w:r>
      <w:r w:rsidRPr="00DE3894">
        <w:rPr>
          <w:rFonts w:cstheme="minorHAnsi"/>
        </w:rPr>
        <w:t>. Available at </w:t>
      </w:r>
      <w:hyperlink r:id="rId385" w:history="1">
        <w:r w:rsidR="002F7C71" w:rsidRPr="00DE3894">
          <w:rPr>
            <w:rStyle w:val="Hyperlink"/>
            <w:rFonts w:cstheme="minorHAnsi"/>
          </w:rPr>
          <w:t>https://www.ey.com/Publication/vwLUAssets/ey-cbm-a-fresh-look-at-board-committees/$FILE/ey-cbm-a-fresh-look-at-board-committees.pdf</w:t>
        </w:r>
      </w:hyperlink>
      <w:r w:rsidRPr="00DE3894">
        <w:rPr>
          <w:rFonts w:cstheme="minorHAnsi"/>
        </w:rPr>
        <w:t> (accessed 17 March 2019).</w:t>
      </w:r>
    </w:p>
    <w:p w14:paraId="1F2068EB" w14:textId="77777777" w:rsidR="00A76F51" w:rsidRPr="00DE3894" w:rsidRDefault="00A76F51" w:rsidP="00436FAD">
      <w:pPr>
        <w:spacing w:after="0"/>
        <w:ind w:left="720" w:hanging="720"/>
        <w:rPr>
          <w:rFonts w:cstheme="minorHAnsi"/>
        </w:rPr>
      </w:pPr>
      <w:proofErr w:type="spellStart"/>
      <w:r w:rsidRPr="00DE3894">
        <w:rPr>
          <w:rFonts w:cstheme="minorHAnsi"/>
        </w:rPr>
        <w:t>Ertimur</w:t>
      </w:r>
      <w:proofErr w:type="spellEnd"/>
      <w:r w:rsidRPr="00DE3894">
        <w:rPr>
          <w:rFonts w:cstheme="minorHAnsi"/>
        </w:rPr>
        <w:t>, Y., </w:t>
      </w:r>
      <w:proofErr w:type="spellStart"/>
      <w:r w:rsidRPr="00DE3894">
        <w:rPr>
          <w:rFonts w:cstheme="minorHAnsi"/>
        </w:rPr>
        <w:t>Ferri</w:t>
      </w:r>
      <w:proofErr w:type="spellEnd"/>
      <w:r w:rsidRPr="00DE3894">
        <w:rPr>
          <w:rFonts w:cstheme="minorHAnsi"/>
        </w:rPr>
        <w:t xml:space="preserve">, F. and Maber, D. A. (2012). </w:t>
      </w:r>
      <w:proofErr w:type="gramStart"/>
      <w:r w:rsidRPr="00DE3894">
        <w:rPr>
          <w:rFonts w:cstheme="minorHAnsi"/>
        </w:rPr>
        <w:t>‘ Reputation</w:t>
      </w:r>
      <w:proofErr w:type="gramEnd"/>
      <w:r w:rsidRPr="00DE3894">
        <w:rPr>
          <w:rFonts w:cstheme="minorHAnsi"/>
        </w:rPr>
        <w:t xml:space="preserve"> penalties for poor monitoring of executive pay: Evidence from option backdating’. </w:t>
      </w:r>
      <w:r w:rsidRPr="00DE3894">
        <w:rPr>
          <w:rFonts w:cstheme="minorHAnsi"/>
          <w:i/>
          <w:iCs/>
        </w:rPr>
        <w:t>Journal of Financial Economics</w:t>
      </w:r>
      <w:r w:rsidRPr="00DE3894">
        <w:rPr>
          <w:rFonts w:cstheme="minorHAnsi"/>
        </w:rPr>
        <w:t>, </w:t>
      </w:r>
      <w:r w:rsidRPr="00DE3894">
        <w:rPr>
          <w:rFonts w:cstheme="minorHAnsi"/>
          <w:b/>
          <w:bCs/>
        </w:rPr>
        <w:t>104</w:t>
      </w:r>
      <w:r w:rsidRPr="00DE3894">
        <w:rPr>
          <w:rFonts w:cstheme="minorHAnsi"/>
        </w:rPr>
        <w:t>, 118– 44.</w:t>
      </w:r>
    </w:p>
    <w:p w14:paraId="104B40D3" w14:textId="77777777" w:rsidR="00A76F51" w:rsidRPr="00DE3894" w:rsidRDefault="00A76F51" w:rsidP="00436FAD">
      <w:pPr>
        <w:spacing w:after="0"/>
        <w:ind w:left="720" w:hanging="720"/>
        <w:rPr>
          <w:rFonts w:cstheme="minorHAnsi"/>
        </w:rPr>
      </w:pPr>
      <w:proofErr w:type="spellStart"/>
      <w:r w:rsidRPr="00DE3894">
        <w:rPr>
          <w:rFonts w:cstheme="minorHAnsi"/>
        </w:rPr>
        <w:t>Ezzamel</w:t>
      </w:r>
      <w:proofErr w:type="spellEnd"/>
      <w:r w:rsidRPr="00DE3894">
        <w:rPr>
          <w:rFonts w:cstheme="minorHAnsi"/>
        </w:rPr>
        <w:t xml:space="preserve">, M. and Watson, R. (2002). </w:t>
      </w:r>
      <w:proofErr w:type="gramStart"/>
      <w:r w:rsidRPr="00DE3894">
        <w:rPr>
          <w:rFonts w:cstheme="minorHAnsi"/>
        </w:rPr>
        <w:t>‘ Pay</w:t>
      </w:r>
      <w:proofErr w:type="gramEnd"/>
      <w:r w:rsidRPr="00DE3894">
        <w:rPr>
          <w:rFonts w:cstheme="minorHAnsi"/>
        </w:rPr>
        <w:t xml:space="preserve"> comparability across and within UK boards: An empirical analysis of the cash pay awards to CEOs and other board members’. </w:t>
      </w:r>
      <w:r w:rsidRPr="00DE3894">
        <w:rPr>
          <w:rFonts w:cstheme="minorHAnsi"/>
          <w:i/>
          <w:iCs/>
        </w:rPr>
        <w:t>Journal of Management Studies</w:t>
      </w:r>
      <w:r w:rsidRPr="00DE3894">
        <w:rPr>
          <w:rFonts w:cstheme="minorHAnsi"/>
        </w:rPr>
        <w:t>, </w:t>
      </w:r>
      <w:r w:rsidRPr="00DE3894">
        <w:rPr>
          <w:rFonts w:cstheme="minorHAnsi"/>
          <w:b/>
          <w:bCs/>
        </w:rPr>
        <w:t>39</w:t>
      </w:r>
      <w:r w:rsidRPr="00DE3894">
        <w:rPr>
          <w:rFonts w:cstheme="minorHAnsi"/>
        </w:rPr>
        <w:t>, 207– 32.</w:t>
      </w:r>
    </w:p>
    <w:p w14:paraId="25C70385" w14:textId="77777777" w:rsidR="00A76F51" w:rsidRPr="00DE3894" w:rsidRDefault="00A76F51" w:rsidP="00436FAD">
      <w:pPr>
        <w:spacing w:after="0"/>
        <w:ind w:left="720" w:hanging="720"/>
        <w:rPr>
          <w:rFonts w:cstheme="minorHAnsi"/>
        </w:rPr>
      </w:pPr>
      <w:proofErr w:type="spellStart"/>
      <w:r w:rsidRPr="00DE3894">
        <w:rPr>
          <w:rFonts w:cstheme="minorHAnsi"/>
        </w:rPr>
        <w:t>Falato</w:t>
      </w:r>
      <w:proofErr w:type="spellEnd"/>
      <w:r w:rsidRPr="00DE3894">
        <w:rPr>
          <w:rFonts w:cstheme="minorHAnsi"/>
        </w:rPr>
        <w:t>, A., </w:t>
      </w:r>
      <w:proofErr w:type="spellStart"/>
      <w:r w:rsidRPr="00DE3894">
        <w:rPr>
          <w:rFonts w:cstheme="minorHAnsi"/>
        </w:rPr>
        <w:t>Kadyrzhanova</w:t>
      </w:r>
      <w:proofErr w:type="spellEnd"/>
      <w:r w:rsidRPr="00DE3894">
        <w:rPr>
          <w:rFonts w:cstheme="minorHAnsi"/>
        </w:rPr>
        <w:t>, D. and </w:t>
      </w:r>
      <w:proofErr w:type="spellStart"/>
      <w:r w:rsidRPr="00DE3894">
        <w:rPr>
          <w:rFonts w:cstheme="minorHAnsi"/>
        </w:rPr>
        <w:t>Lel</w:t>
      </w:r>
      <w:proofErr w:type="spellEnd"/>
      <w:r w:rsidRPr="00DE3894">
        <w:rPr>
          <w:rFonts w:cstheme="minorHAnsi"/>
        </w:rPr>
        <w:t xml:space="preserve">, U. (2014). </w:t>
      </w:r>
      <w:proofErr w:type="gramStart"/>
      <w:r w:rsidRPr="00DE3894">
        <w:rPr>
          <w:rFonts w:cstheme="minorHAnsi"/>
        </w:rPr>
        <w:t>‘ Distracted</w:t>
      </w:r>
      <w:proofErr w:type="gramEnd"/>
      <w:r w:rsidRPr="00DE3894">
        <w:rPr>
          <w:rFonts w:cstheme="minorHAnsi"/>
        </w:rPr>
        <w:t xml:space="preserve"> directors: Does board busyness hurt shareholder value?’. </w:t>
      </w:r>
      <w:r w:rsidRPr="00DE3894">
        <w:rPr>
          <w:rFonts w:cstheme="minorHAnsi"/>
          <w:i/>
          <w:iCs/>
        </w:rPr>
        <w:t>Journal of Financial Economics</w:t>
      </w:r>
      <w:r w:rsidRPr="00DE3894">
        <w:rPr>
          <w:rFonts w:cstheme="minorHAnsi"/>
        </w:rPr>
        <w:t>, </w:t>
      </w:r>
      <w:r w:rsidRPr="00DE3894">
        <w:rPr>
          <w:rFonts w:cstheme="minorHAnsi"/>
          <w:b/>
          <w:bCs/>
        </w:rPr>
        <w:t>113</w:t>
      </w:r>
      <w:r w:rsidRPr="00DE3894">
        <w:rPr>
          <w:rFonts w:cstheme="minorHAnsi"/>
        </w:rPr>
        <w:t>, 404– 26.</w:t>
      </w:r>
    </w:p>
    <w:p w14:paraId="2235EBFB" w14:textId="5E019249" w:rsidR="00A76F51" w:rsidRPr="00DE3894" w:rsidRDefault="00A76F51" w:rsidP="00436FAD">
      <w:pPr>
        <w:spacing w:after="0"/>
        <w:ind w:left="720" w:hanging="720"/>
        <w:rPr>
          <w:rFonts w:cstheme="minorHAnsi"/>
        </w:rPr>
      </w:pPr>
      <w:proofErr w:type="spellStart"/>
      <w:r w:rsidRPr="00DE3894">
        <w:rPr>
          <w:rFonts w:cstheme="minorHAnsi"/>
        </w:rPr>
        <w:t>Faleye</w:t>
      </w:r>
      <w:proofErr w:type="spellEnd"/>
      <w:r w:rsidRPr="00DE3894">
        <w:rPr>
          <w:rFonts w:cstheme="minorHAnsi"/>
        </w:rPr>
        <w:t xml:space="preserve">, O. (2007). </w:t>
      </w:r>
      <w:proofErr w:type="gramStart"/>
      <w:r w:rsidRPr="00DE3894">
        <w:rPr>
          <w:rFonts w:cstheme="minorHAnsi"/>
        </w:rPr>
        <w:t>‘ Classified</w:t>
      </w:r>
      <w:proofErr w:type="gramEnd"/>
      <w:r w:rsidRPr="00DE3894">
        <w:rPr>
          <w:rFonts w:cstheme="minorHAnsi"/>
        </w:rPr>
        <w:t xml:space="preserve"> boards, firm value, and managerial entrenchment’. </w:t>
      </w:r>
      <w:r w:rsidRPr="00DE3894">
        <w:rPr>
          <w:rFonts w:cstheme="minorHAnsi"/>
          <w:i/>
          <w:iCs/>
        </w:rPr>
        <w:t>Journal of Financial Economics</w:t>
      </w:r>
      <w:r w:rsidRPr="00DE3894">
        <w:rPr>
          <w:rFonts w:cstheme="minorHAnsi"/>
        </w:rPr>
        <w:t>, </w:t>
      </w:r>
      <w:r w:rsidRPr="00DE3894">
        <w:rPr>
          <w:rFonts w:cstheme="minorHAnsi"/>
          <w:b/>
          <w:bCs/>
        </w:rPr>
        <w:t>83</w:t>
      </w:r>
      <w:r w:rsidRPr="00DE3894">
        <w:rPr>
          <w:rFonts w:cstheme="minorHAnsi"/>
        </w:rPr>
        <w:t>, 501– 29.</w:t>
      </w:r>
    </w:p>
    <w:p w14:paraId="74F94E5D" w14:textId="77777777" w:rsidR="00A76F51" w:rsidRPr="00DE3894" w:rsidRDefault="00A76F51" w:rsidP="00436FAD">
      <w:pPr>
        <w:spacing w:after="0"/>
        <w:ind w:left="720" w:hanging="720"/>
        <w:rPr>
          <w:rFonts w:cstheme="minorHAnsi"/>
        </w:rPr>
      </w:pPr>
      <w:proofErr w:type="spellStart"/>
      <w:r w:rsidRPr="00DE3894">
        <w:rPr>
          <w:rFonts w:cstheme="minorHAnsi"/>
        </w:rPr>
        <w:t>Faleye</w:t>
      </w:r>
      <w:proofErr w:type="spellEnd"/>
      <w:r w:rsidRPr="00DE3894">
        <w:rPr>
          <w:rFonts w:cstheme="minorHAnsi"/>
        </w:rPr>
        <w:t>, O., </w:t>
      </w:r>
      <w:proofErr w:type="spellStart"/>
      <w:r w:rsidRPr="00DE3894">
        <w:rPr>
          <w:rFonts w:cstheme="minorHAnsi"/>
        </w:rPr>
        <w:t>Hoitash</w:t>
      </w:r>
      <w:proofErr w:type="spellEnd"/>
      <w:r w:rsidRPr="00DE3894">
        <w:rPr>
          <w:rFonts w:cstheme="minorHAnsi"/>
        </w:rPr>
        <w:t>, R. and </w:t>
      </w:r>
      <w:proofErr w:type="spellStart"/>
      <w:r w:rsidRPr="00DE3894">
        <w:rPr>
          <w:rFonts w:cstheme="minorHAnsi"/>
        </w:rPr>
        <w:t>Hoitash</w:t>
      </w:r>
      <w:proofErr w:type="spellEnd"/>
      <w:r w:rsidRPr="00DE3894">
        <w:rPr>
          <w:rFonts w:cstheme="minorHAnsi"/>
        </w:rPr>
        <w:t xml:space="preserve">, U. (2011). </w:t>
      </w:r>
      <w:proofErr w:type="gramStart"/>
      <w:r w:rsidRPr="00DE3894">
        <w:rPr>
          <w:rFonts w:cstheme="minorHAnsi"/>
        </w:rPr>
        <w:t>‘ The</w:t>
      </w:r>
      <w:proofErr w:type="gramEnd"/>
      <w:r w:rsidRPr="00DE3894">
        <w:rPr>
          <w:rFonts w:cstheme="minorHAnsi"/>
        </w:rPr>
        <w:t xml:space="preserve"> costs of intense board monitoring’. </w:t>
      </w:r>
      <w:r w:rsidRPr="00DE3894">
        <w:rPr>
          <w:rFonts w:cstheme="minorHAnsi"/>
          <w:i/>
          <w:iCs/>
        </w:rPr>
        <w:t>Journal of Financial Economics</w:t>
      </w:r>
      <w:r w:rsidRPr="00DE3894">
        <w:rPr>
          <w:rFonts w:cstheme="minorHAnsi"/>
        </w:rPr>
        <w:t>, </w:t>
      </w:r>
      <w:r w:rsidRPr="00DE3894">
        <w:rPr>
          <w:rFonts w:cstheme="minorHAnsi"/>
          <w:b/>
          <w:bCs/>
        </w:rPr>
        <w:t>101</w:t>
      </w:r>
      <w:r w:rsidRPr="00DE3894">
        <w:rPr>
          <w:rFonts w:cstheme="minorHAnsi"/>
        </w:rPr>
        <w:t>, 160– 81.</w:t>
      </w:r>
    </w:p>
    <w:p w14:paraId="0B65311D" w14:textId="4AAC9450" w:rsidR="00A76F51" w:rsidRPr="00DE3894" w:rsidRDefault="00A76F51" w:rsidP="00436FAD">
      <w:pPr>
        <w:spacing w:after="0"/>
        <w:ind w:left="720" w:hanging="720"/>
        <w:rPr>
          <w:rFonts w:cstheme="minorHAnsi"/>
        </w:rPr>
      </w:pPr>
      <w:proofErr w:type="spellStart"/>
      <w:r w:rsidRPr="00DE3894">
        <w:rPr>
          <w:rFonts w:cstheme="minorHAnsi"/>
        </w:rPr>
        <w:t>Fama</w:t>
      </w:r>
      <w:proofErr w:type="spellEnd"/>
      <w:r w:rsidRPr="00DE3894">
        <w:rPr>
          <w:rFonts w:cstheme="minorHAnsi"/>
        </w:rPr>
        <w:t xml:space="preserve">, E. F. and Jensen, M. C. (1983). </w:t>
      </w:r>
      <w:proofErr w:type="gramStart"/>
      <w:r w:rsidRPr="00DE3894">
        <w:rPr>
          <w:rFonts w:cstheme="minorHAnsi"/>
        </w:rPr>
        <w:t>‘ Separation</w:t>
      </w:r>
      <w:proofErr w:type="gramEnd"/>
      <w:r w:rsidRPr="00DE3894">
        <w:rPr>
          <w:rFonts w:cstheme="minorHAnsi"/>
        </w:rPr>
        <w:t xml:space="preserve"> of ownership and control’. </w:t>
      </w:r>
      <w:r w:rsidRPr="00DE3894">
        <w:rPr>
          <w:rFonts w:cstheme="minorHAnsi"/>
          <w:i/>
          <w:iCs/>
        </w:rPr>
        <w:t>The Journal of Law and Economics</w:t>
      </w:r>
      <w:r w:rsidRPr="00DE3894">
        <w:rPr>
          <w:rFonts w:cstheme="minorHAnsi"/>
        </w:rPr>
        <w:t>, </w:t>
      </w:r>
      <w:r w:rsidRPr="00DE3894">
        <w:rPr>
          <w:rFonts w:cstheme="minorHAnsi"/>
          <w:b/>
          <w:bCs/>
        </w:rPr>
        <w:t>26</w:t>
      </w:r>
      <w:r w:rsidRPr="00DE3894">
        <w:rPr>
          <w:rFonts w:cstheme="minorHAnsi"/>
        </w:rPr>
        <w:t>, 301– 25.</w:t>
      </w:r>
    </w:p>
    <w:p w14:paraId="2D344A72" w14:textId="18E1F909" w:rsidR="00A76F51" w:rsidRPr="00DE3894" w:rsidRDefault="00A76F51" w:rsidP="00436FAD">
      <w:pPr>
        <w:spacing w:after="0"/>
        <w:ind w:left="720" w:hanging="720"/>
        <w:rPr>
          <w:rFonts w:cstheme="minorHAnsi"/>
        </w:rPr>
      </w:pPr>
      <w:r w:rsidRPr="00DE3894">
        <w:rPr>
          <w:rFonts w:cstheme="minorHAnsi"/>
        </w:rPr>
        <w:t xml:space="preserve">Farber, D. B. (2005). </w:t>
      </w:r>
      <w:proofErr w:type="gramStart"/>
      <w:r w:rsidRPr="00DE3894">
        <w:rPr>
          <w:rFonts w:cstheme="minorHAnsi"/>
        </w:rPr>
        <w:t>‘ Restoring</w:t>
      </w:r>
      <w:proofErr w:type="gramEnd"/>
      <w:r w:rsidRPr="00DE3894">
        <w:rPr>
          <w:rFonts w:cstheme="minorHAnsi"/>
        </w:rPr>
        <w:t xml:space="preserve"> trust after fraud: Does corporate governance matter?’. </w:t>
      </w:r>
      <w:r w:rsidRPr="00DE3894">
        <w:rPr>
          <w:rFonts w:cstheme="minorHAnsi"/>
          <w:i/>
          <w:iCs/>
        </w:rPr>
        <w:t>The Accounting Review</w:t>
      </w:r>
      <w:r w:rsidRPr="00DE3894">
        <w:rPr>
          <w:rFonts w:cstheme="minorHAnsi"/>
        </w:rPr>
        <w:t>, </w:t>
      </w:r>
      <w:r w:rsidRPr="00DE3894">
        <w:rPr>
          <w:rFonts w:cstheme="minorHAnsi"/>
          <w:b/>
          <w:bCs/>
        </w:rPr>
        <w:t>80</w:t>
      </w:r>
      <w:r w:rsidRPr="00DE3894">
        <w:rPr>
          <w:rFonts w:cstheme="minorHAnsi"/>
        </w:rPr>
        <w:t>, 539– 61.</w:t>
      </w:r>
    </w:p>
    <w:p w14:paraId="343D6681" w14:textId="1FE2C3F0" w:rsidR="00A76F51" w:rsidRPr="00DE3894" w:rsidRDefault="00A76F51" w:rsidP="00436FAD">
      <w:pPr>
        <w:spacing w:after="0"/>
        <w:ind w:left="720" w:hanging="720"/>
        <w:rPr>
          <w:rFonts w:cstheme="minorHAnsi"/>
        </w:rPr>
      </w:pPr>
      <w:proofErr w:type="spellStart"/>
      <w:r w:rsidRPr="00DE3894">
        <w:rPr>
          <w:rFonts w:cstheme="minorHAnsi"/>
        </w:rPr>
        <w:t>Faulkender</w:t>
      </w:r>
      <w:proofErr w:type="spellEnd"/>
      <w:r w:rsidRPr="00DE3894">
        <w:rPr>
          <w:rFonts w:cstheme="minorHAnsi"/>
        </w:rPr>
        <w:t xml:space="preserve">, M. and Yang, J. (2010). </w:t>
      </w:r>
      <w:proofErr w:type="gramStart"/>
      <w:r w:rsidRPr="00DE3894">
        <w:rPr>
          <w:rFonts w:cstheme="minorHAnsi"/>
        </w:rPr>
        <w:t>‘ Inside</w:t>
      </w:r>
      <w:proofErr w:type="gramEnd"/>
      <w:r w:rsidRPr="00DE3894">
        <w:rPr>
          <w:rFonts w:cstheme="minorHAnsi"/>
        </w:rPr>
        <w:t xml:space="preserve"> the black box: The role and composition of compensation peer groups’. </w:t>
      </w:r>
      <w:r w:rsidRPr="00DE3894">
        <w:rPr>
          <w:rFonts w:cstheme="minorHAnsi"/>
          <w:i/>
          <w:iCs/>
        </w:rPr>
        <w:t>Journal of Financial Economics</w:t>
      </w:r>
      <w:r w:rsidRPr="00DE3894">
        <w:rPr>
          <w:rFonts w:cstheme="minorHAnsi"/>
        </w:rPr>
        <w:t>, </w:t>
      </w:r>
      <w:r w:rsidRPr="00DE3894">
        <w:rPr>
          <w:rFonts w:cstheme="minorHAnsi"/>
          <w:b/>
          <w:bCs/>
        </w:rPr>
        <w:t>96</w:t>
      </w:r>
      <w:r w:rsidRPr="00DE3894">
        <w:rPr>
          <w:rFonts w:cstheme="minorHAnsi"/>
        </w:rPr>
        <w:t>, 257– 70.</w:t>
      </w:r>
    </w:p>
    <w:p w14:paraId="2C2A59DA" w14:textId="3A9261A5" w:rsidR="00A76F51" w:rsidRPr="00DE3894" w:rsidRDefault="00A76F51" w:rsidP="00436FAD">
      <w:pPr>
        <w:spacing w:after="0"/>
        <w:ind w:left="720" w:hanging="720"/>
        <w:rPr>
          <w:rFonts w:cstheme="minorHAnsi"/>
        </w:rPr>
      </w:pPr>
      <w:proofErr w:type="spellStart"/>
      <w:r w:rsidRPr="00DE3894">
        <w:rPr>
          <w:rFonts w:cstheme="minorHAnsi"/>
        </w:rPr>
        <w:t>Felo</w:t>
      </w:r>
      <w:proofErr w:type="spellEnd"/>
      <w:r w:rsidRPr="00DE3894">
        <w:rPr>
          <w:rFonts w:cstheme="minorHAnsi"/>
        </w:rPr>
        <w:t xml:space="preserve">, A. J. (2001). </w:t>
      </w:r>
      <w:proofErr w:type="gramStart"/>
      <w:r w:rsidRPr="00DE3894">
        <w:rPr>
          <w:rFonts w:cstheme="minorHAnsi"/>
        </w:rPr>
        <w:t>‘ Ethics</w:t>
      </w:r>
      <w:proofErr w:type="gramEnd"/>
      <w:r w:rsidRPr="00DE3894">
        <w:rPr>
          <w:rFonts w:cstheme="minorHAnsi"/>
        </w:rPr>
        <w:t xml:space="preserve"> programs, board involvement, and potential conflicts of interest in corporate governance’. </w:t>
      </w:r>
      <w:r w:rsidRPr="00DE3894">
        <w:rPr>
          <w:rFonts w:cstheme="minorHAnsi"/>
          <w:i/>
          <w:iCs/>
        </w:rPr>
        <w:t>Journal of Business Ethics</w:t>
      </w:r>
      <w:r w:rsidRPr="00DE3894">
        <w:rPr>
          <w:rFonts w:cstheme="minorHAnsi"/>
        </w:rPr>
        <w:t>, </w:t>
      </w:r>
      <w:r w:rsidRPr="00DE3894">
        <w:rPr>
          <w:rFonts w:cstheme="minorHAnsi"/>
          <w:b/>
          <w:bCs/>
        </w:rPr>
        <w:t>32</w:t>
      </w:r>
      <w:r w:rsidRPr="00DE3894">
        <w:rPr>
          <w:rFonts w:cstheme="minorHAnsi"/>
        </w:rPr>
        <w:t>, 205– 18.</w:t>
      </w:r>
    </w:p>
    <w:p w14:paraId="13A0C493" w14:textId="10848FE9" w:rsidR="00A76F51" w:rsidRPr="00DE3894" w:rsidRDefault="00A76F51" w:rsidP="00436FAD">
      <w:pPr>
        <w:spacing w:after="0"/>
        <w:ind w:left="720" w:hanging="720"/>
        <w:rPr>
          <w:rFonts w:cstheme="minorHAnsi"/>
        </w:rPr>
      </w:pPr>
      <w:r w:rsidRPr="00DE3894">
        <w:rPr>
          <w:rFonts w:cstheme="minorHAnsi"/>
        </w:rPr>
        <w:t>Ferrell, A., Liang, H. and </w:t>
      </w:r>
      <w:proofErr w:type="spellStart"/>
      <w:r w:rsidRPr="00DE3894">
        <w:rPr>
          <w:rFonts w:cstheme="minorHAnsi"/>
        </w:rPr>
        <w:t>Renneboog</w:t>
      </w:r>
      <w:proofErr w:type="spellEnd"/>
      <w:r w:rsidRPr="00DE3894">
        <w:rPr>
          <w:rFonts w:cstheme="minorHAnsi"/>
        </w:rPr>
        <w:t xml:space="preserve">, L. (2016). </w:t>
      </w:r>
      <w:proofErr w:type="gramStart"/>
      <w:r w:rsidRPr="00DE3894">
        <w:rPr>
          <w:rFonts w:cstheme="minorHAnsi"/>
        </w:rPr>
        <w:t>‘ Socially</w:t>
      </w:r>
      <w:proofErr w:type="gramEnd"/>
      <w:r w:rsidRPr="00DE3894">
        <w:rPr>
          <w:rFonts w:cstheme="minorHAnsi"/>
        </w:rPr>
        <w:t xml:space="preserve"> responsible firms’. </w:t>
      </w:r>
      <w:r w:rsidRPr="00DE3894">
        <w:rPr>
          <w:rFonts w:cstheme="minorHAnsi"/>
          <w:i/>
          <w:iCs/>
        </w:rPr>
        <w:t>Journal of Financial Economics</w:t>
      </w:r>
      <w:r w:rsidRPr="00DE3894">
        <w:rPr>
          <w:rFonts w:cstheme="minorHAnsi"/>
        </w:rPr>
        <w:t>, </w:t>
      </w:r>
      <w:r w:rsidRPr="00DE3894">
        <w:rPr>
          <w:rFonts w:cstheme="minorHAnsi"/>
          <w:b/>
          <w:bCs/>
        </w:rPr>
        <w:t>122</w:t>
      </w:r>
      <w:r w:rsidRPr="00DE3894">
        <w:rPr>
          <w:rFonts w:cstheme="minorHAnsi"/>
        </w:rPr>
        <w:t>, 585– 606.</w:t>
      </w:r>
    </w:p>
    <w:p w14:paraId="7638E9AE" w14:textId="6DA952BC" w:rsidR="00A76F51" w:rsidRPr="00DE3894" w:rsidRDefault="00A76F51" w:rsidP="00436FAD">
      <w:pPr>
        <w:spacing w:after="0"/>
        <w:ind w:left="720" w:hanging="720"/>
        <w:rPr>
          <w:rFonts w:cstheme="minorHAnsi"/>
        </w:rPr>
      </w:pPr>
      <w:r w:rsidRPr="00DE3894">
        <w:rPr>
          <w:rFonts w:cstheme="minorHAnsi"/>
        </w:rPr>
        <w:t xml:space="preserve">Ferris, S. P., Jagannathan, M. and Pritchard, A. C. (2003). </w:t>
      </w:r>
      <w:proofErr w:type="gramStart"/>
      <w:r w:rsidRPr="00DE3894">
        <w:rPr>
          <w:rFonts w:cstheme="minorHAnsi"/>
        </w:rPr>
        <w:t>‘ Too</w:t>
      </w:r>
      <w:proofErr w:type="gramEnd"/>
      <w:r w:rsidRPr="00DE3894">
        <w:rPr>
          <w:rFonts w:cstheme="minorHAnsi"/>
        </w:rPr>
        <w:t xml:space="preserve"> busy to mind the business? Monitoring by directors with multiple board </w:t>
      </w:r>
      <w:proofErr w:type="gramStart"/>
      <w:r w:rsidRPr="00DE3894">
        <w:rPr>
          <w:rFonts w:cstheme="minorHAnsi"/>
        </w:rPr>
        <w:t>appointments’</w:t>
      </w:r>
      <w:proofErr w:type="gramEnd"/>
      <w:r w:rsidRPr="00DE3894">
        <w:rPr>
          <w:rFonts w:cstheme="minorHAnsi"/>
        </w:rPr>
        <w:t>. </w:t>
      </w:r>
      <w:r w:rsidRPr="00DE3894">
        <w:rPr>
          <w:rFonts w:cstheme="minorHAnsi"/>
          <w:i/>
          <w:iCs/>
        </w:rPr>
        <w:t>The Journal of Finance</w:t>
      </w:r>
      <w:r w:rsidRPr="00DE3894">
        <w:rPr>
          <w:rFonts w:cstheme="minorHAnsi"/>
        </w:rPr>
        <w:t>, </w:t>
      </w:r>
      <w:r w:rsidRPr="00DE3894">
        <w:rPr>
          <w:rFonts w:cstheme="minorHAnsi"/>
          <w:b/>
          <w:bCs/>
        </w:rPr>
        <w:t>58</w:t>
      </w:r>
      <w:r w:rsidRPr="00DE3894">
        <w:rPr>
          <w:rFonts w:cstheme="minorHAnsi"/>
        </w:rPr>
        <w:t>, 1087– 111.</w:t>
      </w:r>
    </w:p>
    <w:p w14:paraId="727E5022" w14:textId="2AE713E1" w:rsidR="00A76F51" w:rsidRPr="00DE3894" w:rsidRDefault="00A76F51" w:rsidP="00436FAD">
      <w:pPr>
        <w:spacing w:after="0"/>
        <w:ind w:left="720" w:hanging="720"/>
        <w:rPr>
          <w:rFonts w:cstheme="minorHAnsi"/>
        </w:rPr>
      </w:pPr>
      <w:proofErr w:type="spellStart"/>
      <w:r w:rsidRPr="00DE3894">
        <w:rPr>
          <w:rFonts w:cstheme="minorHAnsi"/>
        </w:rPr>
        <w:t>Fich</w:t>
      </w:r>
      <w:proofErr w:type="spellEnd"/>
      <w:r w:rsidRPr="00DE3894">
        <w:rPr>
          <w:rFonts w:cstheme="minorHAnsi"/>
        </w:rPr>
        <w:t>, E. M. and </w:t>
      </w:r>
      <w:proofErr w:type="spellStart"/>
      <w:r w:rsidRPr="00DE3894">
        <w:rPr>
          <w:rFonts w:cstheme="minorHAnsi"/>
        </w:rPr>
        <w:t>Shivdasani</w:t>
      </w:r>
      <w:proofErr w:type="spellEnd"/>
      <w:r w:rsidRPr="00DE3894">
        <w:rPr>
          <w:rFonts w:cstheme="minorHAnsi"/>
        </w:rPr>
        <w:t xml:space="preserve">, A. (2007). </w:t>
      </w:r>
      <w:proofErr w:type="gramStart"/>
      <w:r w:rsidRPr="00DE3894">
        <w:rPr>
          <w:rFonts w:cstheme="minorHAnsi"/>
        </w:rPr>
        <w:t>‘ Financial</w:t>
      </w:r>
      <w:proofErr w:type="gramEnd"/>
      <w:r w:rsidRPr="00DE3894">
        <w:rPr>
          <w:rFonts w:cstheme="minorHAnsi"/>
        </w:rPr>
        <w:t xml:space="preserve"> fraud, director reputation, and shareholder wealth’. </w:t>
      </w:r>
      <w:r w:rsidRPr="00DE3894">
        <w:rPr>
          <w:rFonts w:cstheme="minorHAnsi"/>
          <w:i/>
          <w:iCs/>
        </w:rPr>
        <w:t>Journal of Financial Economics</w:t>
      </w:r>
      <w:r w:rsidRPr="00DE3894">
        <w:rPr>
          <w:rFonts w:cstheme="minorHAnsi"/>
        </w:rPr>
        <w:t>, </w:t>
      </w:r>
      <w:r w:rsidRPr="00DE3894">
        <w:rPr>
          <w:rFonts w:cstheme="minorHAnsi"/>
          <w:b/>
          <w:bCs/>
        </w:rPr>
        <w:t>86</w:t>
      </w:r>
      <w:r w:rsidRPr="00DE3894">
        <w:rPr>
          <w:rFonts w:cstheme="minorHAnsi"/>
        </w:rPr>
        <w:t>, 306– 36.</w:t>
      </w:r>
    </w:p>
    <w:p w14:paraId="7303B7DD" w14:textId="4E6AE89A" w:rsidR="00A76F51" w:rsidRPr="00DE3894" w:rsidRDefault="00A76F51" w:rsidP="00436FAD">
      <w:pPr>
        <w:spacing w:after="0"/>
        <w:ind w:left="720" w:hanging="720"/>
        <w:rPr>
          <w:rFonts w:cstheme="minorHAnsi"/>
        </w:rPr>
      </w:pPr>
      <w:proofErr w:type="spellStart"/>
      <w:r w:rsidRPr="00DE3894">
        <w:rPr>
          <w:rFonts w:cstheme="minorHAnsi"/>
        </w:rPr>
        <w:t>Fich</w:t>
      </w:r>
      <w:proofErr w:type="spellEnd"/>
      <w:r w:rsidRPr="00DE3894">
        <w:rPr>
          <w:rFonts w:cstheme="minorHAnsi"/>
        </w:rPr>
        <w:t xml:space="preserve">, E. M., Cai, J. and Tran, A. L. (2011). </w:t>
      </w:r>
      <w:proofErr w:type="gramStart"/>
      <w:r w:rsidRPr="00DE3894">
        <w:rPr>
          <w:rFonts w:cstheme="minorHAnsi"/>
        </w:rPr>
        <w:t>‘ Stock</w:t>
      </w:r>
      <w:proofErr w:type="gramEnd"/>
      <w:r w:rsidRPr="00DE3894">
        <w:rPr>
          <w:rFonts w:cstheme="minorHAnsi"/>
        </w:rPr>
        <w:t xml:space="preserve"> option grants to target CEOs during private merger negotiations’. </w:t>
      </w:r>
      <w:r w:rsidRPr="00DE3894">
        <w:rPr>
          <w:rFonts w:cstheme="minorHAnsi"/>
          <w:i/>
          <w:iCs/>
        </w:rPr>
        <w:t>Journal of Financial Economics</w:t>
      </w:r>
      <w:r w:rsidRPr="00DE3894">
        <w:rPr>
          <w:rFonts w:cstheme="minorHAnsi"/>
        </w:rPr>
        <w:t>, </w:t>
      </w:r>
      <w:r w:rsidRPr="00DE3894">
        <w:rPr>
          <w:rFonts w:cstheme="minorHAnsi"/>
          <w:b/>
          <w:bCs/>
        </w:rPr>
        <w:t>101</w:t>
      </w:r>
      <w:r w:rsidRPr="00DE3894">
        <w:rPr>
          <w:rFonts w:cstheme="minorHAnsi"/>
        </w:rPr>
        <w:t>, 413– 30.</w:t>
      </w:r>
    </w:p>
    <w:p w14:paraId="642CD244" w14:textId="385E157B" w:rsidR="00A76F51" w:rsidRPr="00DE3894" w:rsidRDefault="00A76F51" w:rsidP="00436FAD">
      <w:pPr>
        <w:spacing w:after="0"/>
        <w:ind w:left="720" w:hanging="720"/>
        <w:rPr>
          <w:rFonts w:cstheme="minorHAnsi"/>
        </w:rPr>
      </w:pPr>
      <w:proofErr w:type="spellStart"/>
      <w:r w:rsidRPr="00DE3894">
        <w:rPr>
          <w:rFonts w:cstheme="minorHAnsi"/>
        </w:rPr>
        <w:lastRenderedPageBreak/>
        <w:t>Fich</w:t>
      </w:r>
      <w:proofErr w:type="spellEnd"/>
      <w:r w:rsidRPr="00DE3894">
        <w:rPr>
          <w:rFonts w:cstheme="minorHAnsi"/>
        </w:rPr>
        <w:t xml:space="preserve">, E. M., Starks, L. T. and Yore, A. S. (2014). </w:t>
      </w:r>
      <w:proofErr w:type="gramStart"/>
      <w:r w:rsidRPr="00DE3894">
        <w:rPr>
          <w:rFonts w:cstheme="minorHAnsi"/>
        </w:rPr>
        <w:t>‘ CEO</w:t>
      </w:r>
      <w:proofErr w:type="gramEnd"/>
      <w:r w:rsidRPr="00DE3894">
        <w:rPr>
          <w:rFonts w:cstheme="minorHAnsi"/>
        </w:rPr>
        <w:t xml:space="preserve"> deal‐making activities and compensation’. </w:t>
      </w:r>
      <w:r w:rsidRPr="00DE3894">
        <w:rPr>
          <w:rFonts w:cstheme="minorHAnsi"/>
          <w:i/>
          <w:iCs/>
        </w:rPr>
        <w:t>Journal of Financial Economics</w:t>
      </w:r>
      <w:r w:rsidRPr="00DE3894">
        <w:rPr>
          <w:rFonts w:cstheme="minorHAnsi"/>
        </w:rPr>
        <w:t>, </w:t>
      </w:r>
      <w:r w:rsidRPr="00DE3894">
        <w:rPr>
          <w:rFonts w:cstheme="minorHAnsi"/>
          <w:b/>
          <w:bCs/>
        </w:rPr>
        <w:t>114</w:t>
      </w:r>
      <w:r w:rsidRPr="00DE3894">
        <w:rPr>
          <w:rFonts w:cstheme="minorHAnsi"/>
        </w:rPr>
        <w:t>, 471– 92.</w:t>
      </w:r>
    </w:p>
    <w:p w14:paraId="4AFAA160" w14:textId="5A8ACF05" w:rsidR="00A76F51" w:rsidRPr="00DE3894" w:rsidRDefault="00A76F51" w:rsidP="00436FAD">
      <w:pPr>
        <w:spacing w:after="0"/>
        <w:ind w:left="720" w:hanging="720"/>
        <w:rPr>
          <w:rFonts w:cstheme="minorHAnsi"/>
        </w:rPr>
      </w:pPr>
      <w:r w:rsidRPr="00DE3894">
        <w:rPr>
          <w:rFonts w:cstheme="minorHAnsi"/>
        </w:rPr>
        <w:t xml:space="preserve">Field, L., Lowry, M. and Mkrtchyan, A. (2013). </w:t>
      </w:r>
      <w:proofErr w:type="gramStart"/>
      <w:r w:rsidRPr="00DE3894">
        <w:rPr>
          <w:rFonts w:cstheme="minorHAnsi"/>
        </w:rPr>
        <w:t>‘ Are</w:t>
      </w:r>
      <w:proofErr w:type="gramEnd"/>
      <w:r w:rsidRPr="00DE3894">
        <w:rPr>
          <w:rFonts w:cstheme="minorHAnsi"/>
        </w:rPr>
        <w:t xml:space="preserve"> busy boards detrimental?’. </w:t>
      </w:r>
      <w:r w:rsidRPr="00DE3894">
        <w:rPr>
          <w:rFonts w:cstheme="minorHAnsi"/>
          <w:i/>
          <w:iCs/>
        </w:rPr>
        <w:t>Journal of Financial Economics</w:t>
      </w:r>
      <w:r w:rsidRPr="00DE3894">
        <w:rPr>
          <w:rFonts w:cstheme="minorHAnsi"/>
        </w:rPr>
        <w:t>, </w:t>
      </w:r>
      <w:r w:rsidRPr="00DE3894">
        <w:rPr>
          <w:rFonts w:cstheme="minorHAnsi"/>
          <w:b/>
          <w:bCs/>
        </w:rPr>
        <w:t>109</w:t>
      </w:r>
      <w:r w:rsidRPr="00DE3894">
        <w:rPr>
          <w:rFonts w:cstheme="minorHAnsi"/>
        </w:rPr>
        <w:t>, 63– 82.</w:t>
      </w:r>
    </w:p>
    <w:p w14:paraId="03C8C81B" w14:textId="6D93626C" w:rsidR="00A76F51" w:rsidRPr="00DE3894" w:rsidRDefault="00A76F51" w:rsidP="00436FAD">
      <w:pPr>
        <w:spacing w:after="0"/>
        <w:ind w:left="720" w:hanging="720"/>
        <w:rPr>
          <w:rFonts w:cstheme="minorHAnsi"/>
        </w:rPr>
      </w:pPr>
      <w:r w:rsidRPr="00DE3894">
        <w:rPr>
          <w:rFonts w:cstheme="minorHAnsi"/>
        </w:rPr>
        <w:t xml:space="preserve">Finkelstein, S. (1992). </w:t>
      </w:r>
      <w:proofErr w:type="gramStart"/>
      <w:r w:rsidRPr="00DE3894">
        <w:rPr>
          <w:rFonts w:cstheme="minorHAnsi"/>
        </w:rPr>
        <w:t>‘ Power</w:t>
      </w:r>
      <w:proofErr w:type="gramEnd"/>
      <w:r w:rsidRPr="00DE3894">
        <w:rPr>
          <w:rFonts w:cstheme="minorHAnsi"/>
        </w:rPr>
        <w:t xml:space="preserve"> in top management teams: Dimensions, measurement, and validation’. </w:t>
      </w:r>
      <w:r w:rsidRPr="00DE3894">
        <w:rPr>
          <w:rFonts w:cstheme="minorHAnsi"/>
          <w:i/>
          <w:iCs/>
        </w:rPr>
        <w:t>Academy of Management Journal</w:t>
      </w:r>
      <w:r w:rsidRPr="00DE3894">
        <w:rPr>
          <w:rFonts w:cstheme="minorHAnsi"/>
        </w:rPr>
        <w:t>, </w:t>
      </w:r>
      <w:r w:rsidRPr="00DE3894">
        <w:rPr>
          <w:rFonts w:cstheme="minorHAnsi"/>
          <w:b/>
          <w:bCs/>
        </w:rPr>
        <w:t>35</w:t>
      </w:r>
      <w:r w:rsidRPr="00DE3894">
        <w:rPr>
          <w:rFonts w:cstheme="minorHAnsi"/>
        </w:rPr>
        <w:t>, 505– 38.</w:t>
      </w:r>
    </w:p>
    <w:p w14:paraId="5B131353" w14:textId="2B57310C" w:rsidR="00A76F51" w:rsidRPr="00DE3894" w:rsidRDefault="00A76F51" w:rsidP="00436FAD">
      <w:pPr>
        <w:spacing w:after="0"/>
        <w:ind w:left="720" w:hanging="720"/>
        <w:rPr>
          <w:rFonts w:cstheme="minorHAnsi"/>
        </w:rPr>
      </w:pPr>
      <w:proofErr w:type="spellStart"/>
      <w:r w:rsidRPr="00DE3894">
        <w:rPr>
          <w:rFonts w:cstheme="minorHAnsi"/>
        </w:rPr>
        <w:t>Focke</w:t>
      </w:r>
      <w:proofErr w:type="spellEnd"/>
      <w:r w:rsidRPr="00DE3894">
        <w:rPr>
          <w:rFonts w:cstheme="minorHAnsi"/>
        </w:rPr>
        <w:t>, F., </w:t>
      </w:r>
      <w:proofErr w:type="spellStart"/>
      <w:r w:rsidRPr="00DE3894">
        <w:rPr>
          <w:rFonts w:cstheme="minorHAnsi"/>
        </w:rPr>
        <w:t>Maug</w:t>
      </w:r>
      <w:proofErr w:type="spellEnd"/>
      <w:r w:rsidRPr="00DE3894">
        <w:rPr>
          <w:rFonts w:cstheme="minorHAnsi"/>
        </w:rPr>
        <w:t>, E. and </w:t>
      </w:r>
      <w:proofErr w:type="spellStart"/>
      <w:r w:rsidRPr="00DE3894">
        <w:rPr>
          <w:rFonts w:cstheme="minorHAnsi"/>
        </w:rPr>
        <w:t>Niessen‐Ruenzi</w:t>
      </w:r>
      <w:proofErr w:type="spellEnd"/>
      <w:r w:rsidRPr="00DE3894">
        <w:rPr>
          <w:rFonts w:cstheme="minorHAnsi"/>
        </w:rPr>
        <w:t xml:space="preserve">, A. (2017). </w:t>
      </w:r>
      <w:proofErr w:type="gramStart"/>
      <w:r w:rsidRPr="00DE3894">
        <w:rPr>
          <w:rFonts w:cstheme="minorHAnsi"/>
        </w:rPr>
        <w:t>‘ The</w:t>
      </w:r>
      <w:proofErr w:type="gramEnd"/>
      <w:r w:rsidRPr="00DE3894">
        <w:rPr>
          <w:rFonts w:cstheme="minorHAnsi"/>
        </w:rPr>
        <w:t xml:space="preserve"> impact of firm prestige on executive compensation’. </w:t>
      </w:r>
      <w:r w:rsidRPr="00DE3894">
        <w:rPr>
          <w:rFonts w:cstheme="minorHAnsi"/>
          <w:i/>
          <w:iCs/>
        </w:rPr>
        <w:t>Journal of Financial Economics</w:t>
      </w:r>
      <w:r w:rsidRPr="00DE3894">
        <w:rPr>
          <w:rFonts w:cstheme="minorHAnsi"/>
        </w:rPr>
        <w:t>, </w:t>
      </w:r>
      <w:r w:rsidRPr="00DE3894">
        <w:rPr>
          <w:rFonts w:cstheme="minorHAnsi"/>
          <w:b/>
          <w:bCs/>
        </w:rPr>
        <w:t>123</w:t>
      </w:r>
      <w:r w:rsidRPr="00DE3894">
        <w:rPr>
          <w:rFonts w:cstheme="minorHAnsi"/>
        </w:rPr>
        <w:t>, 313– 36.</w:t>
      </w:r>
    </w:p>
    <w:p w14:paraId="7B1EF093" w14:textId="42652825" w:rsidR="00A76F51" w:rsidRPr="00DE3894" w:rsidRDefault="00A76F51" w:rsidP="00436FAD">
      <w:pPr>
        <w:spacing w:after="0"/>
        <w:ind w:left="720" w:hanging="720"/>
        <w:rPr>
          <w:rFonts w:cstheme="minorHAnsi"/>
        </w:rPr>
      </w:pPr>
      <w:r w:rsidRPr="00DE3894">
        <w:rPr>
          <w:rFonts w:cstheme="minorHAnsi"/>
        </w:rPr>
        <w:t xml:space="preserve">Fracassi, C. and Tate, G. (2012). </w:t>
      </w:r>
      <w:proofErr w:type="gramStart"/>
      <w:r w:rsidRPr="00DE3894">
        <w:rPr>
          <w:rFonts w:cstheme="minorHAnsi"/>
        </w:rPr>
        <w:t>‘ External</w:t>
      </w:r>
      <w:proofErr w:type="gramEnd"/>
      <w:r w:rsidRPr="00DE3894">
        <w:rPr>
          <w:rFonts w:cstheme="minorHAnsi"/>
        </w:rPr>
        <w:t xml:space="preserve"> networking and internal firm governance’. </w:t>
      </w:r>
      <w:r w:rsidRPr="00DE3894">
        <w:rPr>
          <w:rFonts w:cstheme="minorHAnsi"/>
          <w:i/>
          <w:iCs/>
        </w:rPr>
        <w:t>The Journal of Finance</w:t>
      </w:r>
      <w:r w:rsidRPr="00DE3894">
        <w:rPr>
          <w:rFonts w:cstheme="minorHAnsi"/>
        </w:rPr>
        <w:t>, </w:t>
      </w:r>
      <w:r w:rsidRPr="00DE3894">
        <w:rPr>
          <w:rFonts w:cstheme="minorHAnsi"/>
          <w:b/>
          <w:bCs/>
        </w:rPr>
        <w:t>67</w:t>
      </w:r>
      <w:r w:rsidRPr="00DE3894">
        <w:rPr>
          <w:rFonts w:cstheme="minorHAnsi"/>
        </w:rPr>
        <w:t>, 153– 94.</w:t>
      </w:r>
    </w:p>
    <w:p w14:paraId="3DF474F3" w14:textId="4F7B97FC" w:rsidR="00A76F51" w:rsidRPr="00DE3894" w:rsidRDefault="00A76F51" w:rsidP="00436FAD">
      <w:pPr>
        <w:spacing w:after="0"/>
        <w:ind w:left="720" w:hanging="720"/>
        <w:rPr>
          <w:rFonts w:cstheme="minorHAnsi"/>
        </w:rPr>
      </w:pPr>
      <w:r w:rsidRPr="00DE3894">
        <w:rPr>
          <w:rFonts w:cstheme="minorHAnsi"/>
        </w:rPr>
        <w:t xml:space="preserve">Gaynor, L. M., McDaniel, L. S. and Neal, T. L. (2006). </w:t>
      </w:r>
      <w:proofErr w:type="gramStart"/>
      <w:r w:rsidRPr="00DE3894">
        <w:rPr>
          <w:rFonts w:cstheme="minorHAnsi"/>
        </w:rPr>
        <w:t>‘ The</w:t>
      </w:r>
      <w:proofErr w:type="gramEnd"/>
      <w:r w:rsidRPr="00DE3894">
        <w:rPr>
          <w:rFonts w:cstheme="minorHAnsi"/>
        </w:rPr>
        <w:t xml:space="preserve"> effects of joint provision and disclosure of </w:t>
      </w:r>
      <w:proofErr w:type="spellStart"/>
      <w:r w:rsidRPr="00DE3894">
        <w:rPr>
          <w:rFonts w:cstheme="minorHAnsi"/>
        </w:rPr>
        <w:t>nonaudit</w:t>
      </w:r>
      <w:proofErr w:type="spellEnd"/>
      <w:r w:rsidRPr="00DE3894">
        <w:rPr>
          <w:rFonts w:cstheme="minorHAnsi"/>
        </w:rPr>
        <w:t xml:space="preserve"> services on audit committee members' decisions and investors' preferences’. </w:t>
      </w:r>
      <w:r w:rsidRPr="00DE3894">
        <w:rPr>
          <w:rFonts w:cstheme="minorHAnsi"/>
          <w:i/>
          <w:iCs/>
        </w:rPr>
        <w:t>The Accounting Review</w:t>
      </w:r>
      <w:r w:rsidRPr="00DE3894">
        <w:rPr>
          <w:rFonts w:cstheme="minorHAnsi"/>
        </w:rPr>
        <w:t>, </w:t>
      </w:r>
      <w:r w:rsidRPr="00DE3894">
        <w:rPr>
          <w:rFonts w:cstheme="minorHAnsi"/>
          <w:b/>
          <w:bCs/>
        </w:rPr>
        <w:t>81</w:t>
      </w:r>
      <w:r w:rsidRPr="00DE3894">
        <w:rPr>
          <w:rFonts w:cstheme="minorHAnsi"/>
        </w:rPr>
        <w:t>, 873– 9.</w:t>
      </w:r>
    </w:p>
    <w:p w14:paraId="77658FC6" w14:textId="33BA183A" w:rsidR="00A76F51" w:rsidRPr="00DE3894" w:rsidRDefault="00A76F51" w:rsidP="00436FAD">
      <w:pPr>
        <w:spacing w:after="0"/>
        <w:ind w:left="720" w:hanging="720"/>
        <w:rPr>
          <w:rFonts w:cstheme="minorHAnsi"/>
        </w:rPr>
      </w:pPr>
      <w:proofErr w:type="spellStart"/>
      <w:r w:rsidRPr="00DE3894">
        <w:rPr>
          <w:rFonts w:cstheme="minorHAnsi"/>
        </w:rPr>
        <w:t>Gerety</w:t>
      </w:r>
      <w:proofErr w:type="spellEnd"/>
      <w:r w:rsidRPr="00DE3894">
        <w:rPr>
          <w:rFonts w:cstheme="minorHAnsi"/>
        </w:rPr>
        <w:t xml:space="preserve">, M., Hoi, C. K. and Robin, A. (2001). </w:t>
      </w:r>
      <w:proofErr w:type="gramStart"/>
      <w:r w:rsidRPr="00DE3894">
        <w:rPr>
          <w:rFonts w:cstheme="minorHAnsi"/>
        </w:rPr>
        <w:t>‘ Do</w:t>
      </w:r>
      <w:proofErr w:type="gramEnd"/>
      <w:r w:rsidRPr="00DE3894">
        <w:rPr>
          <w:rFonts w:cstheme="minorHAnsi"/>
        </w:rPr>
        <w:t xml:space="preserve"> shareholders benefit from the adoption of incentive pay for directors?’. </w:t>
      </w:r>
      <w:r w:rsidRPr="00DE3894">
        <w:rPr>
          <w:rFonts w:cstheme="minorHAnsi"/>
          <w:i/>
          <w:iCs/>
        </w:rPr>
        <w:t>Financial Management</w:t>
      </w:r>
      <w:r w:rsidRPr="00DE3894">
        <w:rPr>
          <w:rFonts w:cstheme="minorHAnsi"/>
        </w:rPr>
        <w:t>, </w:t>
      </w:r>
      <w:r w:rsidRPr="00DE3894">
        <w:rPr>
          <w:rFonts w:cstheme="minorHAnsi"/>
          <w:b/>
          <w:bCs/>
        </w:rPr>
        <w:t>30</w:t>
      </w:r>
      <w:r w:rsidRPr="00DE3894">
        <w:rPr>
          <w:rFonts w:cstheme="minorHAnsi"/>
        </w:rPr>
        <w:t>, 45– 61.</w:t>
      </w:r>
    </w:p>
    <w:p w14:paraId="3799020D" w14:textId="6B8B9BB1" w:rsidR="00A76F51" w:rsidRPr="00DE3894" w:rsidRDefault="00A76F51" w:rsidP="00436FAD">
      <w:pPr>
        <w:spacing w:after="0"/>
        <w:ind w:left="720" w:hanging="720"/>
        <w:rPr>
          <w:rFonts w:cstheme="minorHAnsi"/>
        </w:rPr>
      </w:pPr>
      <w:proofErr w:type="spellStart"/>
      <w:r w:rsidRPr="00DE3894">
        <w:rPr>
          <w:rFonts w:cstheme="minorHAnsi"/>
        </w:rPr>
        <w:t>Gomulya</w:t>
      </w:r>
      <w:proofErr w:type="spellEnd"/>
      <w:r w:rsidRPr="00DE3894">
        <w:rPr>
          <w:rFonts w:cstheme="minorHAnsi"/>
        </w:rPr>
        <w:t>, D. and </w:t>
      </w:r>
      <w:proofErr w:type="spellStart"/>
      <w:r w:rsidRPr="00DE3894">
        <w:rPr>
          <w:rFonts w:cstheme="minorHAnsi"/>
        </w:rPr>
        <w:t>Boeker</w:t>
      </w:r>
      <w:proofErr w:type="spellEnd"/>
      <w:r w:rsidRPr="00DE3894">
        <w:rPr>
          <w:rFonts w:cstheme="minorHAnsi"/>
        </w:rPr>
        <w:t xml:space="preserve">, W. (2016). </w:t>
      </w:r>
      <w:proofErr w:type="gramStart"/>
      <w:r w:rsidRPr="00DE3894">
        <w:rPr>
          <w:rFonts w:cstheme="minorHAnsi"/>
        </w:rPr>
        <w:t>‘ Reassessing</w:t>
      </w:r>
      <w:proofErr w:type="gramEnd"/>
      <w:r w:rsidRPr="00DE3894">
        <w:rPr>
          <w:rFonts w:cstheme="minorHAnsi"/>
        </w:rPr>
        <w:t xml:space="preserve"> board member allegiance: CEO replacement following financial misconduct’. </w:t>
      </w:r>
      <w:r w:rsidRPr="00DE3894">
        <w:rPr>
          <w:rFonts w:cstheme="minorHAnsi"/>
          <w:i/>
          <w:iCs/>
        </w:rPr>
        <w:t>Strategic Management Journal</w:t>
      </w:r>
      <w:r w:rsidRPr="00DE3894">
        <w:rPr>
          <w:rFonts w:cstheme="minorHAnsi"/>
        </w:rPr>
        <w:t>, </w:t>
      </w:r>
      <w:r w:rsidRPr="00DE3894">
        <w:rPr>
          <w:rFonts w:cstheme="minorHAnsi"/>
          <w:b/>
          <w:bCs/>
        </w:rPr>
        <w:t>37</w:t>
      </w:r>
      <w:r w:rsidRPr="00DE3894">
        <w:rPr>
          <w:rFonts w:cstheme="minorHAnsi"/>
        </w:rPr>
        <w:t>, 1898– 918.</w:t>
      </w:r>
    </w:p>
    <w:p w14:paraId="3AF1904F" w14:textId="38CF16E8" w:rsidR="00A76F51" w:rsidRPr="00DE3894" w:rsidRDefault="00A76F51" w:rsidP="00436FAD">
      <w:pPr>
        <w:spacing w:after="0"/>
        <w:ind w:left="720" w:hanging="720"/>
        <w:rPr>
          <w:rFonts w:cstheme="minorHAnsi"/>
        </w:rPr>
      </w:pPr>
      <w:r w:rsidRPr="00DE3894">
        <w:rPr>
          <w:rFonts w:cstheme="minorHAnsi"/>
        </w:rPr>
        <w:t>Goodstein, J., Gautam, K. and </w:t>
      </w:r>
      <w:proofErr w:type="spellStart"/>
      <w:r w:rsidRPr="00DE3894">
        <w:rPr>
          <w:rFonts w:cstheme="minorHAnsi"/>
        </w:rPr>
        <w:t>Boeker</w:t>
      </w:r>
      <w:proofErr w:type="spellEnd"/>
      <w:r w:rsidRPr="00DE3894">
        <w:rPr>
          <w:rFonts w:cstheme="minorHAnsi"/>
        </w:rPr>
        <w:t xml:space="preserve">, W. (1994). </w:t>
      </w:r>
      <w:proofErr w:type="gramStart"/>
      <w:r w:rsidRPr="00DE3894">
        <w:rPr>
          <w:rFonts w:cstheme="minorHAnsi"/>
        </w:rPr>
        <w:t>‘ The</w:t>
      </w:r>
      <w:proofErr w:type="gramEnd"/>
      <w:r w:rsidRPr="00DE3894">
        <w:rPr>
          <w:rFonts w:cstheme="minorHAnsi"/>
        </w:rPr>
        <w:t xml:space="preserve"> effects of board size and diversity on strategic change’. </w:t>
      </w:r>
      <w:r w:rsidRPr="00DE3894">
        <w:rPr>
          <w:rFonts w:cstheme="minorHAnsi"/>
          <w:i/>
          <w:iCs/>
        </w:rPr>
        <w:t>Strategic Management Journal</w:t>
      </w:r>
      <w:r w:rsidRPr="00DE3894">
        <w:rPr>
          <w:rFonts w:cstheme="minorHAnsi"/>
        </w:rPr>
        <w:t>, </w:t>
      </w:r>
      <w:r w:rsidRPr="00DE3894">
        <w:rPr>
          <w:rFonts w:cstheme="minorHAnsi"/>
          <w:b/>
          <w:bCs/>
        </w:rPr>
        <w:t>15</w:t>
      </w:r>
      <w:r w:rsidRPr="00DE3894">
        <w:rPr>
          <w:rFonts w:cstheme="minorHAnsi"/>
        </w:rPr>
        <w:t>, 241– 50.</w:t>
      </w:r>
    </w:p>
    <w:p w14:paraId="2967C002" w14:textId="795B6BD8" w:rsidR="00A76F51" w:rsidRPr="00DE3894" w:rsidRDefault="00A76F51" w:rsidP="00436FAD">
      <w:pPr>
        <w:spacing w:after="0"/>
        <w:ind w:left="720" w:hanging="720"/>
        <w:rPr>
          <w:rFonts w:cstheme="minorHAnsi"/>
        </w:rPr>
      </w:pPr>
      <w:r w:rsidRPr="00DE3894">
        <w:rPr>
          <w:rFonts w:cstheme="minorHAnsi"/>
        </w:rPr>
        <w:t xml:space="preserve">Gore, A. K., Matsunaga, S. and Yeung, P. E. (2011). </w:t>
      </w:r>
      <w:proofErr w:type="gramStart"/>
      <w:r w:rsidRPr="00DE3894">
        <w:rPr>
          <w:rFonts w:cstheme="minorHAnsi"/>
        </w:rPr>
        <w:t>‘ The</w:t>
      </w:r>
      <w:proofErr w:type="gramEnd"/>
      <w:r w:rsidRPr="00DE3894">
        <w:rPr>
          <w:rFonts w:cstheme="minorHAnsi"/>
        </w:rPr>
        <w:t xml:space="preserve"> role of technical expertise in firm governance structure: Evidence from chief financial officer contractual incentives’. </w:t>
      </w:r>
      <w:r w:rsidRPr="00DE3894">
        <w:rPr>
          <w:rFonts w:cstheme="minorHAnsi"/>
          <w:i/>
          <w:iCs/>
        </w:rPr>
        <w:t>Strategic Management Journal</w:t>
      </w:r>
      <w:r w:rsidRPr="00DE3894">
        <w:rPr>
          <w:rFonts w:cstheme="minorHAnsi"/>
        </w:rPr>
        <w:t>, </w:t>
      </w:r>
      <w:r w:rsidRPr="00DE3894">
        <w:rPr>
          <w:rFonts w:cstheme="minorHAnsi"/>
          <w:b/>
          <w:bCs/>
        </w:rPr>
        <w:t>32</w:t>
      </w:r>
      <w:r w:rsidRPr="00DE3894">
        <w:rPr>
          <w:rFonts w:cstheme="minorHAnsi"/>
        </w:rPr>
        <w:t>, 771– 86.</w:t>
      </w:r>
    </w:p>
    <w:p w14:paraId="3C3F0BCF" w14:textId="0C32AEA8" w:rsidR="00A76F51" w:rsidRPr="00DE3894" w:rsidRDefault="00A76F51" w:rsidP="00436FAD">
      <w:pPr>
        <w:spacing w:after="0"/>
        <w:ind w:left="720" w:hanging="720"/>
        <w:rPr>
          <w:rFonts w:cstheme="minorHAnsi"/>
        </w:rPr>
      </w:pPr>
      <w:r w:rsidRPr="00DE3894">
        <w:rPr>
          <w:rFonts w:cstheme="minorHAnsi"/>
        </w:rPr>
        <w:t>Grinstein, Y. and </w:t>
      </w:r>
      <w:proofErr w:type="spellStart"/>
      <w:r w:rsidRPr="00DE3894">
        <w:rPr>
          <w:rFonts w:cstheme="minorHAnsi"/>
        </w:rPr>
        <w:t>Hribar</w:t>
      </w:r>
      <w:proofErr w:type="spellEnd"/>
      <w:r w:rsidRPr="00DE3894">
        <w:rPr>
          <w:rFonts w:cstheme="minorHAnsi"/>
        </w:rPr>
        <w:t xml:space="preserve">, P. (2004). </w:t>
      </w:r>
      <w:proofErr w:type="gramStart"/>
      <w:r w:rsidRPr="00DE3894">
        <w:rPr>
          <w:rFonts w:cstheme="minorHAnsi"/>
        </w:rPr>
        <w:t>‘ CEO</w:t>
      </w:r>
      <w:proofErr w:type="gramEnd"/>
      <w:r w:rsidRPr="00DE3894">
        <w:rPr>
          <w:rFonts w:cstheme="minorHAnsi"/>
        </w:rPr>
        <w:t xml:space="preserve"> compensation and incentives: Evidence from M&amp;A bonuses’. </w:t>
      </w:r>
      <w:r w:rsidRPr="00DE3894">
        <w:rPr>
          <w:rFonts w:cstheme="minorHAnsi"/>
          <w:i/>
          <w:iCs/>
        </w:rPr>
        <w:t>Journal of Financial Economics</w:t>
      </w:r>
      <w:r w:rsidRPr="00DE3894">
        <w:rPr>
          <w:rFonts w:cstheme="minorHAnsi"/>
        </w:rPr>
        <w:t>, </w:t>
      </w:r>
      <w:r w:rsidRPr="00DE3894">
        <w:rPr>
          <w:rFonts w:cstheme="minorHAnsi"/>
          <w:b/>
          <w:bCs/>
        </w:rPr>
        <w:t>73</w:t>
      </w:r>
      <w:r w:rsidRPr="00DE3894">
        <w:rPr>
          <w:rFonts w:cstheme="minorHAnsi"/>
        </w:rPr>
        <w:t>, 119– 43.</w:t>
      </w:r>
    </w:p>
    <w:p w14:paraId="07C8B910" w14:textId="7DDD84BA" w:rsidR="00A76F51" w:rsidRPr="00DE3894" w:rsidRDefault="00A76F51" w:rsidP="00436FAD">
      <w:pPr>
        <w:spacing w:after="0"/>
        <w:ind w:left="720" w:hanging="720"/>
        <w:rPr>
          <w:rFonts w:cstheme="minorHAnsi"/>
        </w:rPr>
      </w:pPr>
      <w:r w:rsidRPr="00DE3894">
        <w:rPr>
          <w:rFonts w:cstheme="minorHAnsi"/>
        </w:rPr>
        <w:t>Grove, H., </w:t>
      </w:r>
      <w:proofErr w:type="spellStart"/>
      <w:r w:rsidRPr="00DE3894">
        <w:rPr>
          <w:rFonts w:cstheme="minorHAnsi"/>
        </w:rPr>
        <w:t>Patelli</w:t>
      </w:r>
      <w:proofErr w:type="spellEnd"/>
      <w:r w:rsidRPr="00DE3894">
        <w:rPr>
          <w:rFonts w:cstheme="minorHAnsi"/>
        </w:rPr>
        <w:t>, L., </w:t>
      </w:r>
      <w:proofErr w:type="spellStart"/>
      <w:r w:rsidRPr="00DE3894">
        <w:rPr>
          <w:rFonts w:cstheme="minorHAnsi"/>
        </w:rPr>
        <w:t>Victoravich</w:t>
      </w:r>
      <w:proofErr w:type="spellEnd"/>
      <w:r w:rsidRPr="00DE3894">
        <w:rPr>
          <w:rFonts w:cstheme="minorHAnsi"/>
        </w:rPr>
        <w:t xml:space="preserve">, L. M. and Xu, P. T. (2011). </w:t>
      </w:r>
      <w:proofErr w:type="gramStart"/>
      <w:r w:rsidRPr="00DE3894">
        <w:rPr>
          <w:rFonts w:cstheme="minorHAnsi"/>
        </w:rPr>
        <w:t>‘ Corporate</w:t>
      </w:r>
      <w:proofErr w:type="gramEnd"/>
      <w:r w:rsidRPr="00DE3894">
        <w:rPr>
          <w:rFonts w:cstheme="minorHAnsi"/>
        </w:rPr>
        <w:t xml:space="preserve"> governance and performance in the wake of the financial crisis: Evidence from US commercial banks’. </w:t>
      </w:r>
      <w:r w:rsidRPr="00DE3894">
        <w:rPr>
          <w:rFonts w:cstheme="minorHAnsi"/>
          <w:i/>
          <w:iCs/>
        </w:rPr>
        <w:t>Corporate Governance: An International Review</w:t>
      </w:r>
      <w:r w:rsidRPr="00DE3894">
        <w:rPr>
          <w:rFonts w:cstheme="minorHAnsi"/>
        </w:rPr>
        <w:t>, </w:t>
      </w:r>
      <w:r w:rsidRPr="00DE3894">
        <w:rPr>
          <w:rFonts w:cstheme="minorHAnsi"/>
          <w:b/>
          <w:bCs/>
        </w:rPr>
        <w:t>19</w:t>
      </w:r>
      <w:r w:rsidRPr="00DE3894">
        <w:rPr>
          <w:rFonts w:cstheme="minorHAnsi"/>
        </w:rPr>
        <w:t>, 418– 36.</w:t>
      </w:r>
    </w:p>
    <w:p w14:paraId="019D9CE1" w14:textId="6BAF5B99" w:rsidR="00A76F51" w:rsidRPr="00DE3894" w:rsidRDefault="00A76F51" w:rsidP="00436FAD">
      <w:pPr>
        <w:spacing w:after="0"/>
        <w:ind w:left="720" w:hanging="720"/>
        <w:rPr>
          <w:rFonts w:cstheme="minorHAnsi"/>
        </w:rPr>
      </w:pPr>
      <w:r w:rsidRPr="00DE3894">
        <w:rPr>
          <w:rFonts w:cstheme="minorHAnsi"/>
        </w:rPr>
        <w:t>Del Guercio, D., </w:t>
      </w:r>
      <w:proofErr w:type="spellStart"/>
      <w:r w:rsidRPr="00DE3894">
        <w:rPr>
          <w:rFonts w:cstheme="minorHAnsi"/>
        </w:rPr>
        <w:t>Seery</w:t>
      </w:r>
      <w:proofErr w:type="spellEnd"/>
      <w:r w:rsidRPr="00DE3894">
        <w:rPr>
          <w:rFonts w:cstheme="minorHAnsi"/>
        </w:rPr>
        <w:t>, L. and </w:t>
      </w:r>
      <w:proofErr w:type="spellStart"/>
      <w:r w:rsidRPr="00DE3894">
        <w:rPr>
          <w:rFonts w:cstheme="minorHAnsi"/>
        </w:rPr>
        <w:t>Woidtke</w:t>
      </w:r>
      <w:proofErr w:type="spellEnd"/>
      <w:r w:rsidRPr="00DE3894">
        <w:rPr>
          <w:rFonts w:cstheme="minorHAnsi"/>
        </w:rPr>
        <w:t xml:space="preserve">, T. (2008). </w:t>
      </w:r>
      <w:proofErr w:type="gramStart"/>
      <w:r w:rsidRPr="00DE3894">
        <w:rPr>
          <w:rFonts w:cstheme="minorHAnsi"/>
        </w:rPr>
        <w:t>‘ Do</w:t>
      </w:r>
      <w:proofErr w:type="gramEnd"/>
      <w:r w:rsidRPr="00DE3894">
        <w:rPr>
          <w:rFonts w:cstheme="minorHAnsi"/>
        </w:rPr>
        <w:t xml:space="preserve"> boards pay attention when institutional investor activists “just vote no”?’. </w:t>
      </w:r>
      <w:r w:rsidRPr="00DE3894">
        <w:rPr>
          <w:rFonts w:cstheme="minorHAnsi"/>
          <w:i/>
          <w:iCs/>
        </w:rPr>
        <w:t>Journal of Financial Economics</w:t>
      </w:r>
      <w:r w:rsidRPr="00DE3894">
        <w:rPr>
          <w:rFonts w:cstheme="minorHAnsi"/>
        </w:rPr>
        <w:t>, </w:t>
      </w:r>
      <w:r w:rsidRPr="00DE3894">
        <w:rPr>
          <w:rFonts w:cstheme="minorHAnsi"/>
          <w:b/>
          <w:bCs/>
        </w:rPr>
        <w:t>90</w:t>
      </w:r>
      <w:r w:rsidRPr="00DE3894">
        <w:rPr>
          <w:rFonts w:cstheme="minorHAnsi"/>
        </w:rPr>
        <w:t>, 84– 103.</w:t>
      </w:r>
    </w:p>
    <w:p w14:paraId="6166A5AE" w14:textId="0A18E462" w:rsidR="00A76F51" w:rsidRPr="00DE3894" w:rsidRDefault="00A76F51" w:rsidP="00436FAD">
      <w:pPr>
        <w:spacing w:after="0"/>
        <w:ind w:left="720" w:hanging="720"/>
        <w:rPr>
          <w:rFonts w:cstheme="minorHAnsi"/>
        </w:rPr>
      </w:pPr>
      <w:r w:rsidRPr="00DE3894">
        <w:rPr>
          <w:rFonts w:cstheme="minorHAnsi"/>
        </w:rPr>
        <w:t>Guo, L. and </w:t>
      </w:r>
      <w:proofErr w:type="spellStart"/>
      <w:r w:rsidRPr="00DE3894">
        <w:rPr>
          <w:rFonts w:cstheme="minorHAnsi"/>
        </w:rPr>
        <w:t>Masulis</w:t>
      </w:r>
      <w:proofErr w:type="spellEnd"/>
      <w:r w:rsidRPr="00DE3894">
        <w:rPr>
          <w:rFonts w:cstheme="minorHAnsi"/>
        </w:rPr>
        <w:t xml:space="preserve">, R. W. (2015). </w:t>
      </w:r>
      <w:proofErr w:type="gramStart"/>
      <w:r w:rsidRPr="00DE3894">
        <w:rPr>
          <w:rFonts w:cstheme="minorHAnsi"/>
        </w:rPr>
        <w:t>‘ Board</w:t>
      </w:r>
      <w:proofErr w:type="gramEnd"/>
      <w:r w:rsidRPr="00DE3894">
        <w:rPr>
          <w:rFonts w:cstheme="minorHAnsi"/>
        </w:rPr>
        <w:t xml:space="preserve"> structure and monitoring: New evidence from CEO turnovers’. </w:t>
      </w:r>
      <w:r w:rsidRPr="00DE3894">
        <w:rPr>
          <w:rFonts w:cstheme="minorHAnsi"/>
          <w:i/>
          <w:iCs/>
        </w:rPr>
        <w:t>Review of Financial Studies</w:t>
      </w:r>
      <w:r w:rsidRPr="00DE3894">
        <w:rPr>
          <w:rFonts w:cstheme="minorHAnsi"/>
        </w:rPr>
        <w:t>, </w:t>
      </w:r>
      <w:r w:rsidRPr="00DE3894">
        <w:rPr>
          <w:rFonts w:cstheme="minorHAnsi"/>
          <w:b/>
          <w:bCs/>
        </w:rPr>
        <w:t>28</w:t>
      </w:r>
      <w:r w:rsidRPr="00DE3894">
        <w:rPr>
          <w:rFonts w:cstheme="minorHAnsi"/>
        </w:rPr>
        <w:t>, 2770– 811.</w:t>
      </w:r>
    </w:p>
    <w:p w14:paraId="20096969" w14:textId="602944F4" w:rsidR="00A76F51" w:rsidRPr="00DE3894" w:rsidRDefault="00A76F51" w:rsidP="00436FAD">
      <w:pPr>
        <w:spacing w:after="0"/>
        <w:ind w:left="720" w:hanging="720"/>
        <w:rPr>
          <w:rFonts w:cstheme="minorHAnsi"/>
        </w:rPr>
      </w:pPr>
      <w:r w:rsidRPr="00DE3894">
        <w:rPr>
          <w:rFonts w:cstheme="minorHAnsi"/>
        </w:rPr>
        <w:t>Gupta, A. and </w:t>
      </w:r>
      <w:proofErr w:type="spellStart"/>
      <w:r w:rsidRPr="00DE3894">
        <w:rPr>
          <w:rFonts w:cstheme="minorHAnsi"/>
        </w:rPr>
        <w:t>Wowak</w:t>
      </w:r>
      <w:proofErr w:type="spellEnd"/>
      <w:r w:rsidRPr="00DE3894">
        <w:rPr>
          <w:rFonts w:cstheme="minorHAnsi"/>
        </w:rPr>
        <w:t xml:space="preserve">, A. J. (2017). </w:t>
      </w:r>
      <w:proofErr w:type="gramStart"/>
      <w:r w:rsidRPr="00DE3894">
        <w:rPr>
          <w:rFonts w:cstheme="minorHAnsi"/>
        </w:rPr>
        <w:t>‘ The</w:t>
      </w:r>
      <w:proofErr w:type="gramEnd"/>
      <w:r w:rsidRPr="00DE3894">
        <w:rPr>
          <w:rFonts w:cstheme="minorHAnsi"/>
        </w:rPr>
        <w:t xml:space="preserve"> elephant (or donkey) in the boardroom how board political ideology affects CEO pay’. </w:t>
      </w:r>
      <w:r w:rsidRPr="00DE3894">
        <w:rPr>
          <w:rFonts w:cstheme="minorHAnsi"/>
          <w:i/>
          <w:iCs/>
        </w:rPr>
        <w:t>Administrative Science Quarterly</w:t>
      </w:r>
      <w:r w:rsidRPr="00DE3894">
        <w:rPr>
          <w:rFonts w:cstheme="minorHAnsi"/>
        </w:rPr>
        <w:t>, </w:t>
      </w:r>
      <w:r w:rsidRPr="00DE3894">
        <w:rPr>
          <w:rFonts w:cstheme="minorHAnsi"/>
          <w:b/>
          <w:bCs/>
        </w:rPr>
        <w:t>62</w:t>
      </w:r>
      <w:r w:rsidRPr="00DE3894">
        <w:rPr>
          <w:rFonts w:cstheme="minorHAnsi"/>
        </w:rPr>
        <w:t>, 1– 30.</w:t>
      </w:r>
    </w:p>
    <w:p w14:paraId="1F3A19A8" w14:textId="649751EE" w:rsidR="00A76F51" w:rsidRPr="00DE3894" w:rsidRDefault="00A76F51" w:rsidP="00436FAD">
      <w:pPr>
        <w:spacing w:after="0"/>
        <w:ind w:left="720" w:hanging="720"/>
        <w:rPr>
          <w:rFonts w:cstheme="minorHAnsi"/>
        </w:rPr>
      </w:pPr>
      <w:r w:rsidRPr="00DE3894">
        <w:rPr>
          <w:rFonts w:cstheme="minorHAnsi"/>
        </w:rPr>
        <w:t>Guthrie, K., </w:t>
      </w:r>
      <w:proofErr w:type="spellStart"/>
      <w:r w:rsidRPr="00DE3894">
        <w:rPr>
          <w:rFonts w:cstheme="minorHAnsi"/>
        </w:rPr>
        <w:t>Sokolowsky</w:t>
      </w:r>
      <w:proofErr w:type="spellEnd"/>
      <w:r w:rsidRPr="00DE3894">
        <w:rPr>
          <w:rFonts w:cstheme="minorHAnsi"/>
        </w:rPr>
        <w:t xml:space="preserve">, J. and Wan, K. M. (2012). </w:t>
      </w:r>
      <w:proofErr w:type="gramStart"/>
      <w:r w:rsidRPr="00DE3894">
        <w:rPr>
          <w:rFonts w:cstheme="minorHAnsi"/>
        </w:rPr>
        <w:t>‘ CEO</w:t>
      </w:r>
      <w:proofErr w:type="gramEnd"/>
      <w:r w:rsidRPr="00DE3894">
        <w:rPr>
          <w:rFonts w:cstheme="minorHAnsi"/>
        </w:rPr>
        <w:t xml:space="preserve"> compensation and board structure revisited’. </w:t>
      </w:r>
      <w:r w:rsidRPr="00DE3894">
        <w:rPr>
          <w:rFonts w:cstheme="minorHAnsi"/>
          <w:i/>
          <w:iCs/>
        </w:rPr>
        <w:t>The Journal of Finance</w:t>
      </w:r>
      <w:r w:rsidRPr="00DE3894">
        <w:rPr>
          <w:rFonts w:cstheme="minorHAnsi"/>
        </w:rPr>
        <w:t>, </w:t>
      </w:r>
      <w:r w:rsidRPr="00DE3894">
        <w:rPr>
          <w:rFonts w:cstheme="minorHAnsi"/>
          <w:b/>
          <w:bCs/>
        </w:rPr>
        <w:t>67</w:t>
      </w:r>
      <w:r w:rsidRPr="00DE3894">
        <w:rPr>
          <w:rFonts w:cstheme="minorHAnsi"/>
        </w:rPr>
        <w:t>, 1149– 68.</w:t>
      </w:r>
    </w:p>
    <w:p w14:paraId="2C489372" w14:textId="738ADE21" w:rsidR="00A76F51" w:rsidRPr="00DE3894" w:rsidRDefault="00A76F51" w:rsidP="00436FAD">
      <w:pPr>
        <w:spacing w:after="0"/>
        <w:ind w:left="720" w:hanging="720"/>
        <w:rPr>
          <w:rFonts w:cstheme="minorHAnsi"/>
        </w:rPr>
      </w:pPr>
      <w:proofErr w:type="spellStart"/>
      <w:r w:rsidRPr="00DE3894">
        <w:rPr>
          <w:rFonts w:cstheme="minorHAnsi"/>
        </w:rPr>
        <w:t>Haleblian</w:t>
      </w:r>
      <w:proofErr w:type="spellEnd"/>
      <w:r w:rsidRPr="00DE3894">
        <w:rPr>
          <w:rFonts w:cstheme="minorHAnsi"/>
        </w:rPr>
        <w:t xml:space="preserve">, J., Devers, C. E., McNamara, G., Carpenter, M. A. and Davison, R. B. (2009). </w:t>
      </w:r>
      <w:proofErr w:type="gramStart"/>
      <w:r w:rsidRPr="00DE3894">
        <w:rPr>
          <w:rFonts w:cstheme="minorHAnsi"/>
        </w:rPr>
        <w:t>‘ Taking</w:t>
      </w:r>
      <w:proofErr w:type="gramEnd"/>
      <w:r w:rsidRPr="00DE3894">
        <w:rPr>
          <w:rFonts w:cstheme="minorHAnsi"/>
        </w:rPr>
        <w:t xml:space="preserve"> stock of what we know about mergers and acquisitions: A review and research agenda’. </w:t>
      </w:r>
      <w:r w:rsidRPr="00DE3894">
        <w:rPr>
          <w:rFonts w:cstheme="minorHAnsi"/>
          <w:i/>
          <w:iCs/>
        </w:rPr>
        <w:t>Journal of Management</w:t>
      </w:r>
      <w:r w:rsidRPr="00DE3894">
        <w:rPr>
          <w:rFonts w:cstheme="minorHAnsi"/>
        </w:rPr>
        <w:t>, </w:t>
      </w:r>
      <w:r w:rsidRPr="00DE3894">
        <w:rPr>
          <w:rFonts w:cstheme="minorHAnsi"/>
          <w:b/>
          <w:bCs/>
        </w:rPr>
        <w:t>35</w:t>
      </w:r>
      <w:r w:rsidRPr="00DE3894">
        <w:rPr>
          <w:rFonts w:cstheme="minorHAnsi"/>
        </w:rPr>
        <w:t>, 469– 502.</w:t>
      </w:r>
    </w:p>
    <w:p w14:paraId="69B132CA" w14:textId="327C0612" w:rsidR="00A76F51" w:rsidRPr="00DE3894" w:rsidRDefault="00A76F51" w:rsidP="00436FAD">
      <w:pPr>
        <w:spacing w:after="0"/>
        <w:ind w:left="720" w:hanging="720"/>
        <w:rPr>
          <w:rFonts w:cstheme="minorHAnsi"/>
        </w:rPr>
      </w:pPr>
      <w:r w:rsidRPr="00DE3894">
        <w:rPr>
          <w:rFonts w:cstheme="minorHAnsi"/>
        </w:rPr>
        <w:t>Hambrick, D. C., </w:t>
      </w:r>
      <w:proofErr w:type="spellStart"/>
      <w:r w:rsidRPr="00DE3894">
        <w:rPr>
          <w:rFonts w:cstheme="minorHAnsi"/>
        </w:rPr>
        <w:t>Misangyi</w:t>
      </w:r>
      <w:proofErr w:type="spellEnd"/>
      <w:r w:rsidRPr="00DE3894">
        <w:rPr>
          <w:rFonts w:cstheme="minorHAnsi"/>
        </w:rPr>
        <w:t xml:space="preserve">, V. F. and Park, C. A. (2015). </w:t>
      </w:r>
      <w:proofErr w:type="gramStart"/>
      <w:r w:rsidRPr="00DE3894">
        <w:rPr>
          <w:rFonts w:cstheme="minorHAnsi"/>
        </w:rPr>
        <w:t>‘ The</w:t>
      </w:r>
      <w:proofErr w:type="gramEnd"/>
      <w:r w:rsidRPr="00DE3894">
        <w:rPr>
          <w:rFonts w:cstheme="minorHAnsi"/>
        </w:rPr>
        <w:t xml:space="preserve"> quad model for identifying a corporate director's potential for effective monitoring: Toward a new theory of board sufficiency’. </w:t>
      </w:r>
      <w:r w:rsidRPr="00DE3894">
        <w:rPr>
          <w:rFonts w:cstheme="minorHAnsi"/>
          <w:i/>
          <w:iCs/>
        </w:rPr>
        <w:t>Academy of Management Review</w:t>
      </w:r>
      <w:r w:rsidRPr="00DE3894">
        <w:rPr>
          <w:rFonts w:cstheme="minorHAnsi"/>
        </w:rPr>
        <w:t>, </w:t>
      </w:r>
      <w:r w:rsidRPr="00DE3894">
        <w:rPr>
          <w:rFonts w:cstheme="minorHAnsi"/>
          <w:b/>
          <w:bCs/>
        </w:rPr>
        <w:t>40</w:t>
      </w:r>
      <w:r w:rsidRPr="00DE3894">
        <w:rPr>
          <w:rFonts w:cstheme="minorHAnsi"/>
        </w:rPr>
        <w:t>, 323– 44.</w:t>
      </w:r>
    </w:p>
    <w:p w14:paraId="7D32D810" w14:textId="6F46D78E" w:rsidR="00A76F51" w:rsidRPr="00DE3894" w:rsidRDefault="00A76F51" w:rsidP="00436FAD">
      <w:pPr>
        <w:spacing w:after="0"/>
        <w:ind w:left="720" w:hanging="720"/>
        <w:rPr>
          <w:rFonts w:cstheme="minorHAnsi"/>
        </w:rPr>
      </w:pPr>
      <w:r w:rsidRPr="00DE3894">
        <w:rPr>
          <w:rFonts w:cstheme="minorHAnsi"/>
        </w:rPr>
        <w:t xml:space="preserve">Hart, C. M. and Van </w:t>
      </w:r>
      <w:proofErr w:type="spellStart"/>
      <w:r w:rsidRPr="00DE3894">
        <w:rPr>
          <w:rFonts w:cstheme="minorHAnsi"/>
        </w:rPr>
        <w:t>Vugt</w:t>
      </w:r>
      <w:proofErr w:type="spellEnd"/>
      <w:r w:rsidRPr="00DE3894">
        <w:rPr>
          <w:rFonts w:cstheme="minorHAnsi"/>
        </w:rPr>
        <w:t xml:space="preserve">, M. (2006). </w:t>
      </w:r>
      <w:proofErr w:type="gramStart"/>
      <w:r w:rsidRPr="00DE3894">
        <w:rPr>
          <w:rFonts w:cstheme="minorHAnsi"/>
        </w:rPr>
        <w:t>‘ From</w:t>
      </w:r>
      <w:proofErr w:type="gramEnd"/>
      <w:r w:rsidRPr="00DE3894">
        <w:rPr>
          <w:rFonts w:cstheme="minorHAnsi"/>
        </w:rPr>
        <w:t xml:space="preserve"> fault line to group fission: Understanding membership changes in small groups’. </w:t>
      </w:r>
      <w:r w:rsidRPr="00DE3894">
        <w:rPr>
          <w:rFonts w:cstheme="minorHAnsi"/>
          <w:i/>
          <w:iCs/>
        </w:rPr>
        <w:t>Personality and Social Psychology Bulletin</w:t>
      </w:r>
      <w:r w:rsidRPr="00DE3894">
        <w:rPr>
          <w:rFonts w:cstheme="minorHAnsi"/>
        </w:rPr>
        <w:t>, </w:t>
      </w:r>
      <w:r w:rsidRPr="00DE3894">
        <w:rPr>
          <w:rFonts w:cstheme="minorHAnsi"/>
          <w:b/>
          <w:bCs/>
        </w:rPr>
        <w:t>32</w:t>
      </w:r>
      <w:r w:rsidRPr="00DE3894">
        <w:rPr>
          <w:rFonts w:cstheme="minorHAnsi"/>
        </w:rPr>
        <w:t>, 392– 404.</w:t>
      </w:r>
    </w:p>
    <w:p w14:paraId="38A2C063" w14:textId="52B771B5" w:rsidR="00A76F51" w:rsidRPr="00DE3894" w:rsidRDefault="00A76F51" w:rsidP="00436FAD">
      <w:pPr>
        <w:spacing w:after="0"/>
        <w:ind w:left="720" w:hanging="720"/>
        <w:rPr>
          <w:rFonts w:cstheme="minorHAnsi"/>
        </w:rPr>
      </w:pPr>
      <w:r w:rsidRPr="00DE3894">
        <w:rPr>
          <w:rFonts w:cstheme="minorHAnsi"/>
        </w:rPr>
        <w:t xml:space="preserve">Haynes, K. T. and Hillman, A. (2010). </w:t>
      </w:r>
      <w:proofErr w:type="gramStart"/>
      <w:r w:rsidRPr="00DE3894">
        <w:rPr>
          <w:rFonts w:cstheme="minorHAnsi"/>
        </w:rPr>
        <w:t>‘ The</w:t>
      </w:r>
      <w:proofErr w:type="gramEnd"/>
      <w:r w:rsidRPr="00DE3894">
        <w:rPr>
          <w:rFonts w:cstheme="minorHAnsi"/>
        </w:rPr>
        <w:t xml:space="preserve"> effect of board capital and CEO power on strategic change’. </w:t>
      </w:r>
      <w:r w:rsidRPr="00DE3894">
        <w:rPr>
          <w:rFonts w:cstheme="minorHAnsi"/>
          <w:i/>
          <w:iCs/>
        </w:rPr>
        <w:t>Strategic Management Journal</w:t>
      </w:r>
      <w:r w:rsidRPr="00DE3894">
        <w:rPr>
          <w:rFonts w:cstheme="minorHAnsi"/>
        </w:rPr>
        <w:t>, </w:t>
      </w:r>
      <w:r w:rsidRPr="00DE3894">
        <w:rPr>
          <w:rFonts w:cstheme="minorHAnsi"/>
          <w:b/>
          <w:bCs/>
        </w:rPr>
        <w:t>31</w:t>
      </w:r>
      <w:r w:rsidRPr="00DE3894">
        <w:rPr>
          <w:rFonts w:cstheme="minorHAnsi"/>
        </w:rPr>
        <w:t>, 1145– 63.</w:t>
      </w:r>
    </w:p>
    <w:p w14:paraId="70EAD5ED" w14:textId="50B8215B" w:rsidR="00A76F51" w:rsidRPr="00DE3894" w:rsidRDefault="00A76F51" w:rsidP="00436FAD">
      <w:pPr>
        <w:spacing w:after="0"/>
        <w:ind w:left="720" w:hanging="720"/>
        <w:rPr>
          <w:rFonts w:cstheme="minorHAnsi"/>
        </w:rPr>
      </w:pPr>
      <w:r w:rsidRPr="00DE3894">
        <w:rPr>
          <w:rFonts w:cstheme="minorHAnsi"/>
        </w:rPr>
        <w:t xml:space="preserve">Heilman, M. E., Block, C. J., Martell, R. F. and Simon, M. C. (1989). </w:t>
      </w:r>
      <w:proofErr w:type="gramStart"/>
      <w:r w:rsidRPr="00DE3894">
        <w:rPr>
          <w:rFonts w:cstheme="minorHAnsi"/>
        </w:rPr>
        <w:t>‘ Has</w:t>
      </w:r>
      <w:proofErr w:type="gramEnd"/>
      <w:r w:rsidRPr="00DE3894">
        <w:rPr>
          <w:rFonts w:cstheme="minorHAnsi"/>
        </w:rPr>
        <w:t xml:space="preserve"> anything changed? Current characterizations of men, women, and </w:t>
      </w:r>
      <w:proofErr w:type="gramStart"/>
      <w:r w:rsidRPr="00DE3894">
        <w:rPr>
          <w:rFonts w:cstheme="minorHAnsi"/>
        </w:rPr>
        <w:t>managers’</w:t>
      </w:r>
      <w:proofErr w:type="gramEnd"/>
      <w:r w:rsidRPr="00DE3894">
        <w:rPr>
          <w:rFonts w:cstheme="minorHAnsi"/>
        </w:rPr>
        <w:t>. </w:t>
      </w:r>
      <w:r w:rsidRPr="00DE3894">
        <w:rPr>
          <w:rFonts w:cstheme="minorHAnsi"/>
          <w:i/>
          <w:iCs/>
        </w:rPr>
        <w:t>Journal of Applied Psychology</w:t>
      </w:r>
      <w:r w:rsidRPr="00DE3894">
        <w:rPr>
          <w:rFonts w:cstheme="minorHAnsi"/>
        </w:rPr>
        <w:t>, </w:t>
      </w:r>
      <w:r w:rsidRPr="00DE3894">
        <w:rPr>
          <w:rFonts w:cstheme="minorHAnsi"/>
          <w:b/>
          <w:bCs/>
        </w:rPr>
        <w:t>74</w:t>
      </w:r>
      <w:r w:rsidRPr="00DE3894">
        <w:rPr>
          <w:rFonts w:cstheme="minorHAnsi"/>
        </w:rPr>
        <w:t>, 935– 42.</w:t>
      </w:r>
    </w:p>
    <w:p w14:paraId="20464011" w14:textId="71BAEF3E" w:rsidR="00A76F51" w:rsidRPr="00DE3894" w:rsidRDefault="00A76F51" w:rsidP="00436FAD">
      <w:pPr>
        <w:spacing w:after="0"/>
        <w:ind w:left="720" w:hanging="720"/>
        <w:rPr>
          <w:rFonts w:cstheme="minorHAnsi"/>
        </w:rPr>
      </w:pPr>
      <w:r w:rsidRPr="00DE3894">
        <w:rPr>
          <w:rFonts w:cstheme="minorHAnsi"/>
        </w:rPr>
        <w:lastRenderedPageBreak/>
        <w:t xml:space="preserve">Henke, J. W. Jr (1986). </w:t>
      </w:r>
      <w:proofErr w:type="gramStart"/>
      <w:r w:rsidRPr="00DE3894">
        <w:rPr>
          <w:rFonts w:cstheme="minorHAnsi"/>
        </w:rPr>
        <w:t>‘ Involving</w:t>
      </w:r>
      <w:proofErr w:type="gramEnd"/>
      <w:r w:rsidRPr="00DE3894">
        <w:rPr>
          <w:rFonts w:cstheme="minorHAnsi"/>
        </w:rPr>
        <w:t xml:space="preserve"> the board of directors in strategic planning’. </w:t>
      </w:r>
      <w:r w:rsidRPr="00DE3894">
        <w:rPr>
          <w:rFonts w:cstheme="minorHAnsi"/>
          <w:i/>
          <w:iCs/>
        </w:rPr>
        <w:t>Journal of Business Strategy</w:t>
      </w:r>
      <w:r w:rsidRPr="00DE3894">
        <w:rPr>
          <w:rFonts w:cstheme="minorHAnsi"/>
        </w:rPr>
        <w:t>, </w:t>
      </w:r>
      <w:r w:rsidRPr="00DE3894">
        <w:rPr>
          <w:rFonts w:cstheme="minorHAnsi"/>
          <w:b/>
          <w:bCs/>
        </w:rPr>
        <w:t>7</w:t>
      </w:r>
      <w:r w:rsidRPr="00DE3894">
        <w:rPr>
          <w:rFonts w:cstheme="minorHAnsi"/>
        </w:rPr>
        <w:t>, 87– 95.</w:t>
      </w:r>
    </w:p>
    <w:p w14:paraId="2982E38C" w14:textId="0DE8695A" w:rsidR="00A76F51" w:rsidRPr="00DE3894" w:rsidRDefault="00A76F51" w:rsidP="00436FAD">
      <w:pPr>
        <w:spacing w:after="0"/>
        <w:ind w:left="720" w:hanging="720"/>
        <w:rPr>
          <w:rFonts w:cstheme="minorHAnsi"/>
        </w:rPr>
      </w:pPr>
      <w:proofErr w:type="spellStart"/>
      <w:r w:rsidRPr="00DE3894">
        <w:rPr>
          <w:rFonts w:cstheme="minorHAnsi"/>
        </w:rPr>
        <w:t>Hermalin</w:t>
      </w:r>
      <w:proofErr w:type="spellEnd"/>
      <w:r w:rsidRPr="00DE3894">
        <w:rPr>
          <w:rFonts w:cstheme="minorHAnsi"/>
        </w:rPr>
        <w:t>, B. E. and </w:t>
      </w:r>
      <w:proofErr w:type="spellStart"/>
      <w:r w:rsidRPr="00DE3894">
        <w:rPr>
          <w:rFonts w:cstheme="minorHAnsi"/>
        </w:rPr>
        <w:t>Weisbach</w:t>
      </w:r>
      <w:proofErr w:type="spellEnd"/>
      <w:r w:rsidRPr="00DE3894">
        <w:rPr>
          <w:rFonts w:cstheme="minorHAnsi"/>
        </w:rPr>
        <w:t>, M. S. (2001). </w:t>
      </w:r>
      <w:r w:rsidRPr="00DE3894">
        <w:rPr>
          <w:rFonts w:cstheme="minorHAnsi"/>
          <w:i/>
          <w:iCs/>
        </w:rPr>
        <w:t>Boards of directors as an endogenously determined institution: A survey of the economic literature</w:t>
      </w:r>
      <w:r w:rsidRPr="00DE3894">
        <w:rPr>
          <w:rFonts w:cstheme="minorHAnsi"/>
        </w:rPr>
        <w:t>. National Bureau of Economic Research. Available at </w:t>
      </w:r>
      <w:hyperlink r:id="rId386" w:history="1">
        <w:r w:rsidRPr="00DE3894">
          <w:rPr>
            <w:rStyle w:val="Hyperlink"/>
            <w:rFonts w:cstheme="minorHAnsi"/>
          </w:rPr>
          <w:t>https://www.nber.org/papers/w8161</w:t>
        </w:r>
      </w:hyperlink>
      <w:r w:rsidRPr="00DE3894">
        <w:rPr>
          <w:rFonts w:cstheme="minorHAnsi"/>
        </w:rPr>
        <w:t> (accessed 15 February 2019).</w:t>
      </w:r>
    </w:p>
    <w:p w14:paraId="0DCCD72D" w14:textId="27F19A88" w:rsidR="00A76F51" w:rsidRPr="00DE3894" w:rsidRDefault="00A76F51" w:rsidP="00436FAD">
      <w:pPr>
        <w:spacing w:after="0"/>
        <w:ind w:left="720" w:hanging="720"/>
        <w:rPr>
          <w:rFonts w:cstheme="minorHAnsi"/>
        </w:rPr>
      </w:pPr>
      <w:r w:rsidRPr="00DE3894">
        <w:rPr>
          <w:rFonts w:cstheme="minorHAnsi"/>
        </w:rPr>
        <w:t xml:space="preserve">Hillman, A. J. and Dalziel, T. (2003). </w:t>
      </w:r>
      <w:proofErr w:type="gramStart"/>
      <w:r w:rsidRPr="00DE3894">
        <w:rPr>
          <w:rFonts w:cstheme="minorHAnsi"/>
        </w:rPr>
        <w:t>‘ Boards</w:t>
      </w:r>
      <w:proofErr w:type="gramEnd"/>
      <w:r w:rsidRPr="00DE3894">
        <w:rPr>
          <w:rFonts w:cstheme="minorHAnsi"/>
        </w:rPr>
        <w:t xml:space="preserve"> of directors and firm performance: Integrating agency and resource dependence perspectives’. </w:t>
      </w:r>
      <w:r w:rsidRPr="00DE3894">
        <w:rPr>
          <w:rFonts w:cstheme="minorHAnsi"/>
          <w:i/>
          <w:iCs/>
        </w:rPr>
        <w:t>Academy of Management Review</w:t>
      </w:r>
      <w:r w:rsidRPr="00DE3894">
        <w:rPr>
          <w:rFonts w:cstheme="minorHAnsi"/>
        </w:rPr>
        <w:t>, </w:t>
      </w:r>
      <w:r w:rsidRPr="00DE3894">
        <w:rPr>
          <w:rFonts w:cstheme="minorHAnsi"/>
          <w:b/>
          <w:bCs/>
        </w:rPr>
        <w:t>28</w:t>
      </w:r>
      <w:r w:rsidRPr="00DE3894">
        <w:rPr>
          <w:rFonts w:cstheme="minorHAnsi"/>
        </w:rPr>
        <w:t>, 383– 96.</w:t>
      </w:r>
    </w:p>
    <w:p w14:paraId="4C16DD65" w14:textId="6F35078F" w:rsidR="00A76F51" w:rsidRPr="00DE3894" w:rsidRDefault="00A76F51" w:rsidP="00436FAD">
      <w:pPr>
        <w:spacing w:after="0"/>
        <w:ind w:left="720" w:hanging="720"/>
        <w:rPr>
          <w:rFonts w:cstheme="minorHAnsi"/>
        </w:rPr>
      </w:pPr>
      <w:r w:rsidRPr="00DE3894">
        <w:rPr>
          <w:rFonts w:cstheme="minorHAnsi"/>
        </w:rPr>
        <w:t>Hillman, A. J., Cannella, A. A. Jr and </w:t>
      </w:r>
      <w:proofErr w:type="spellStart"/>
      <w:r w:rsidRPr="00DE3894">
        <w:rPr>
          <w:rFonts w:cstheme="minorHAnsi"/>
        </w:rPr>
        <w:t>Paetzold</w:t>
      </w:r>
      <w:proofErr w:type="spellEnd"/>
      <w:r w:rsidRPr="00DE3894">
        <w:rPr>
          <w:rFonts w:cstheme="minorHAnsi"/>
        </w:rPr>
        <w:t xml:space="preserve">, R. L. (2000). </w:t>
      </w:r>
      <w:proofErr w:type="gramStart"/>
      <w:r w:rsidRPr="00DE3894">
        <w:rPr>
          <w:rFonts w:cstheme="minorHAnsi"/>
        </w:rPr>
        <w:t>‘ The</w:t>
      </w:r>
      <w:proofErr w:type="gramEnd"/>
      <w:r w:rsidRPr="00DE3894">
        <w:rPr>
          <w:rFonts w:cstheme="minorHAnsi"/>
        </w:rPr>
        <w:t xml:space="preserve"> resource dependence role of corporate directors: Strategic adaptation of board composition in response to environmental change’. </w:t>
      </w:r>
      <w:r w:rsidRPr="00DE3894">
        <w:rPr>
          <w:rFonts w:cstheme="minorHAnsi"/>
          <w:i/>
          <w:iCs/>
        </w:rPr>
        <w:t>Journal of Management Studies</w:t>
      </w:r>
      <w:r w:rsidRPr="00DE3894">
        <w:rPr>
          <w:rFonts w:cstheme="minorHAnsi"/>
        </w:rPr>
        <w:t>, </w:t>
      </w:r>
      <w:r w:rsidRPr="00DE3894">
        <w:rPr>
          <w:rFonts w:cstheme="minorHAnsi"/>
          <w:b/>
          <w:bCs/>
        </w:rPr>
        <w:t>37</w:t>
      </w:r>
      <w:r w:rsidRPr="00DE3894">
        <w:rPr>
          <w:rFonts w:cstheme="minorHAnsi"/>
        </w:rPr>
        <w:t>, 235– 56.</w:t>
      </w:r>
    </w:p>
    <w:p w14:paraId="1EC778F5" w14:textId="166787D7" w:rsidR="00A76F51" w:rsidRPr="00DE3894" w:rsidRDefault="00A76F51" w:rsidP="00436FAD">
      <w:pPr>
        <w:spacing w:after="0"/>
        <w:ind w:left="720" w:hanging="720"/>
        <w:rPr>
          <w:rFonts w:cstheme="minorHAnsi"/>
        </w:rPr>
      </w:pPr>
      <w:r w:rsidRPr="00DE3894">
        <w:rPr>
          <w:rFonts w:cstheme="minorHAnsi"/>
        </w:rPr>
        <w:t xml:space="preserve">Hillman, A. J., Cannella, A. A. Jr and Harris, I. C. (2002). </w:t>
      </w:r>
      <w:proofErr w:type="gramStart"/>
      <w:r w:rsidRPr="00DE3894">
        <w:rPr>
          <w:rFonts w:cstheme="minorHAnsi"/>
        </w:rPr>
        <w:t>‘ Women</w:t>
      </w:r>
      <w:proofErr w:type="gramEnd"/>
      <w:r w:rsidRPr="00DE3894">
        <w:rPr>
          <w:rFonts w:cstheme="minorHAnsi"/>
        </w:rPr>
        <w:t xml:space="preserve"> and racial minorities in the boardroom: How do directors differ?’. </w:t>
      </w:r>
      <w:r w:rsidRPr="00DE3894">
        <w:rPr>
          <w:rFonts w:cstheme="minorHAnsi"/>
          <w:i/>
          <w:iCs/>
        </w:rPr>
        <w:t>Journal of Management</w:t>
      </w:r>
      <w:r w:rsidRPr="00DE3894">
        <w:rPr>
          <w:rFonts w:cstheme="minorHAnsi"/>
        </w:rPr>
        <w:t>, </w:t>
      </w:r>
      <w:r w:rsidRPr="00DE3894">
        <w:rPr>
          <w:rFonts w:cstheme="minorHAnsi"/>
          <w:b/>
          <w:bCs/>
        </w:rPr>
        <w:t>28</w:t>
      </w:r>
      <w:r w:rsidRPr="00DE3894">
        <w:rPr>
          <w:rFonts w:cstheme="minorHAnsi"/>
        </w:rPr>
        <w:t>, 747– 63.</w:t>
      </w:r>
    </w:p>
    <w:p w14:paraId="4C53C8B2" w14:textId="5161DBD4" w:rsidR="00A76F51" w:rsidRPr="00DE3894" w:rsidRDefault="00A76F51" w:rsidP="00436FAD">
      <w:pPr>
        <w:spacing w:after="0"/>
        <w:ind w:left="720" w:hanging="720"/>
        <w:rPr>
          <w:rFonts w:cstheme="minorHAnsi"/>
        </w:rPr>
      </w:pPr>
      <w:r w:rsidRPr="00DE3894">
        <w:rPr>
          <w:rFonts w:cstheme="minorHAnsi"/>
        </w:rPr>
        <w:t>Hillman, A. J., </w:t>
      </w:r>
      <w:proofErr w:type="spellStart"/>
      <w:r w:rsidRPr="00DE3894">
        <w:rPr>
          <w:rFonts w:cstheme="minorHAnsi"/>
        </w:rPr>
        <w:t>Shropshire</w:t>
      </w:r>
      <w:proofErr w:type="spellEnd"/>
      <w:r w:rsidRPr="00DE3894">
        <w:rPr>
          <w:rFonts w:cstheme="minorHAnsi"/>
        </w:rPr>
        <w:t xml:space="preserve">, C. and Cannella, A. A. Jr (2007). </w:t>
      </w:r>
      <w:proofErr w:type="gramStart"/>
      <w:r w:rsidRPr="00DE3894">
        <w:rPr>
          <w:rFonts w:cstheme="minorHAnsi"/>
        </w:rPr>
        <w:t>‘ Organizational</w:t>
      </w:r>
      <w:proofErr w:type="gramEnd"/>
      <w:r w:rsidRPr="00DE3894">
        <w:rPr>
          <w:rFonts w:cstheme="minorHAnsi"/>
        </w:rPr>
        <w:t xml:space="preserve"> predictors of women on corporate boards’. </w:t>
      </w:r>
      <w:r w:rsidRPr="00DE3894">
        <w:rPr>
          <w:rFonts w:cstheme="minorHAnsi"/>
          <w:i/>
          <w:iCs/>
        </w:rPr>
        <w:t>Academy of Management Journal</w:t>
      </w:r>
      <w:r w:rsidRPr="00DE3894">
        <w:rPr>
          <w:rFonts w:cstheme="minorHAnsi"/>
        </w:rPr>
        <w:t>, </w:t>
      </w:r>
      <w:r w:rsidRPr="00DE3894">
        <w:rPr>
          <w:rFonts w:cstheme="minorHAnsi"/>
          <w:b/>
          <w:bCs/>
        </w:rPr>
        <w:t>50</w:t>
      </w:r>
      <w:r w:rsidRPr="00DE3894">
        <w:rPr>
          <w:rFonts w:cstheme="minorHAnsi"/>
        </w:rPr>
        <w:t>, 941– 52.</w:t>
      </w:r>
    </w:p>
    <w:p w14:paraId="554EADDD" w14:textId="0BE1DEDB" w:rsidR="00A76F51" w:rsidRPr="00DE3894" w:rsidRDefault="00A76F51" w:rsidP="00436FAD">
      <w:pPr>
        <w:spacing w:after="0"/>
        <w:ind w:left="720" w:hanging="720"/>
        <w:rPr>
          <w:rFonts w:cstheme="minorHAnsi"/>
        </w:rPr>
      </w:pPr>
      <w:r w:rsidRPr="00DE3894">
        <w:rPr>
          <w:rFonts w:cstheme="minorHAnsi"/>
        </w:rPr>
        <w:t>Hillman, A. J., Nicholson, G. and </w:t>
      </w:r>
      <w:proofErr w:type="spellStart"/>
      <w:r w:rsidRPr="00DE3894">
        <w:rPr>
          <w:rFonts w:cstheme="minorHAnsi"/>
        </w:rPr>
        <w:t>Shropshire</w:t>
      </w:r>
      <w:proofErr w:type="spellEnd"/>
      <w:r w:rsidRPr="00DE3894">
        <w:rPr>
          <w:rFonts w:cstheme="minorHAnsi"/>
        </w:rPr>
        <w:t xml:space="preserve">, C. (2008). </w:t>
      </w:r>
      <w:proofErr w:type="gramStart"/>
      <w:r w:rsidRPr="00DE3894">
        <w:rPr>
          <w:rFonts w:cstheme="minorHAnsi"/>
        </w:rPr>
        <w:t>‘ Directors</w:t>
      </w:r>
      <w:proofErr w:type="gramEnd"/>
      <w:r w:rsidRPr="00DE3894">
        <w:rPr>
          <w:rFonts w:cstheme="minorHAnsi"/>
        </w:rPr>
        <w:t>' multiple identities, identification, and board monitoring and resource provision’. </w:t>
      </w:r>
      <w:r w:rsidRPr="00DE3894">
        <w:rPr>
          <w:rFonts w:cstheme="minorHAnsi"/>
          <w:i/>
          <w:iCs/>
        </w:rPr>
        <w:t>Organization Science</w:t>
      </w:r>
      <w:r w:rsidRPr="00DE3894">
        <w:rPr>
          <w:rFonts w:cstheme="minorHAnsi"/>
        </w:rPr>
        <w:t>, </w:t>
      </w:r>
      <w:r w:rsidRPr="00DE3894">
        <w:rPr>
          <w:rFonts w:cstheme="minorHAnsi"/>
          <w:b/>
          <w:bCs/>
        </w:rPr>
        <w:t>19</w:t>
      </w:r>
      <w:r w:rsidRPr="00DE3894">
        <w:rPr>
          <w:rFonts w:cstheme="minorHAnsi"/>
        </w:rPr>
        <w:t>, 441– 56.</w:t>
      </w:r>
    </w:p>
    <w:p w14:paraId="7346F0F2" w14:textId="493C18AD" w:rsidR="00A76F51" w:rsidRPr="00DE3894" w:rsidRDefault="00A76F51" w:rsidP="00436FAD">
      <w:pPr>
        <w:spacing w:after="0"/>
        <w:ind w:left="720" w:hanging="720"/>
        <w:rPr>
          <w:rFonts w:cstheme="minorHAnsi"/>
        </w:rPr>
      </w:pPr>
      <w:proofErr w:type="spellStart"/>
      <w:r w:rsidRPr="00DE3894">
        <w:rPr>
          <w:rFonts w:cstheme="minorHAnsi"/>
        </w:rPr>
        <w:t>Hoechle</w:t>
      </w:r>
      <w:proofErr w:type="spellEnd"/>
      <w:r w:rsidRPr="00DE3894">
        <w:rPr>
          <w:rFonts w:cstheme="minorHAnsi"/>
        </w:rPr>
        <w:t xml:space="preserve">, D., Schmid, M., Walter, I. and Yermack, D. (2012). </w:t>
      </w:r>
      <w:proofErr w:type="gramStart"/>
      <w:r w:rsidRPr="00DE3894">
        <w:rPr>
          <w:rFonts w:cstheme="minorHAnsi"/>
        </w:rPr>
        <w:t>‘ How</w:t>
      </w:r>
      <w:proofErr w:type="gramEnd"/>
      <w:r w:rsidRPr="00DE3894">
        <w:rPr>
          <w:rFonts w:cstheme="minorHAnsi"/>
        </w:rPr>
        <w:t xml:space="preserve"> much of the diversification discount can be explained by poor corporate governance?’. </w:t>
      </w:r>
      <w:r w:rsidRPr="00DE3894">
        <w:rPr>
          <w:rFonts w:cstheme="minorHAnsi"/>
          <w:i/>
          <w:iCs/>
        </w:rPr>
        <w:t>Journal of Financial Economics</w:t>
      </w:r>
      <w:r w:rsidRPr="00DE3894">
        <w:rPr>
          <w:rFonts w:cstheme="minorHAnsi"/>
        </w:rPr>
        <w:t>, </w:t>
      </w:r>
      <w:r w:rsidRPr="00DE3894">
        <w:rPr>
          <w:rFonts w:cstheme="minorHAnsi"/>
          <w:b/>
          <w:bCs/>
        </w:rPr>
        <w:t>103</w:t>
      </w:r>
      <w:r w:rsidRPr="00DE3894">
        <w:rPr>
          <w:rFonts w:cstheme="minorHAnsi"/>
        </w:rPr>
        <w:t>, 41– 60.</w:t>
      </w:r>
    </w:p>
    <w:p w14:paraId="3D8FB90B" w14:textId="4C3E4CC9" w:rsidR="00A76F51" w:rsidRPr="00DE3894" w:rsidRDefault="00A76F51" w:rsidP="00436FAD">
      <w:pPr>
        <w:spacing w:after="0"/>
        <w:ind w:left="720" w:hanging="720"/>
        <w:rPr>
          <w:rFonts w:cstheme="minorHAnsi"/>
        </w:rPr>
      </w:pPr>
      <w:proofErr w:type="spellStart"/>
      <w:r w:rsidRPr="00DE3894">
        <w:rPr>
          <w:rFonts w:cstheme="minorHAnsi"/>
        </w:rPr>
        <w:t>Hoitash</w:t>
      </w:r>
      <w:proofErr w:type="spellEnd"/>
      <w:r w:rsidRPr="00DE3894">
        <w:rPr>
          <w:rFonts w:cstheme="minorHAnsi"/>
        </w:rPr>
        <w:t>, U., </w:t>
      </w:r>
      <w:proofErr w:type="spellStart"/>
      <w:r w:rsidRPr="00DE3894">
        <w:rPr>
          <w:rFonts w:cstheme="minorHAnsi"/>
        </w:rPr>
        <w:t>Hoitash</w:t>
      </w:r>
      <w:proofErr w:type="spellEnd"/>
      <w:r w:rsidRPr="00DE3894">
        <w:rPr>
          <w:rFonts w:cstheme="minorHAnsi"/>
        </w:rPr>
        <w:t xml:space="preserve">, R. and Bedard, J. C. (2009). </w:t>
      </w:r>
      <w:proofErr w:type="gramStart"/>
      <w:r w:rsidRPr="00DE3894">
        <w:rPr>
          <w:rFonts w:cstheme="minorHAnsi"/>
        </w:rPr>
        <w:t>‘ Corporate</w:t>
      </w:r>
      <w:proofErr w:type="gramEnd"/>
      <w:r w:rsidRPr="00DE3894">
        <w:rPr>
          <w:rFonts w:cstheme="minorHAnsi"/>
        </w:rPr>
        <w:t xml:space="preserve"> governance and internal control over financial reporting: A comparison of regulatory regimes’. </w:t>
      </w:r>
      <w:r w:rsidRPr="00DE3894">
        <w:rPr>
          <w:rFonts w:cstheme="minorHAnsi"/>
          <w:i/>
          <w:iCs/>
        </w:rPr>
        <w:t>The Accounting Review</w:t>
      </w:r>
      <w:r w:rsidRPr="00DE3894">
        <w:rPr>
          <w:rFonts w:cstheme="minorHAnsi"/>
        </w:rPr>
        <w:t>, </w:t>
      </w:r>
      <w:r w:rsidRPr="00DE3894">
        <w:rPr>
          <w:rFonts w:cstheme="minorHAnsi"/>
          <w:b/>
          <w:bCs/>
        </w:rPr>
        <w:t>84</w:t>
      </w:r>
      <w:r w:rsidRPr="00DE3894">
        <w:rPr>
          <w:rFonts w:cstheme="minorHAnsi"/>
        </w:rPr>
        <w:t>, 839– 67.</w:t>
      </w:r>
    </w:p>
    <w:p w14:paraId="0DB2B330" w14:textId="29F7B216" w:rsidR="00A76F51" w:rsidRPr="00DE3894" w:rsidRDefault="00A76F51" w:rsidP="00436FAD">
      <w:pPr>
        <w:spacing w:after="0"/>
        <w:ind w:left="720" w:hanging="720"/>
        <w:rPr>
          <w:rFonts w:cstheme="minorHAnsi"/>
        </w:rPr>
      </w:pPr>
      <w:r w:rsidRPr="00DE3894">
        <w:rPr>
          <w:rFonts w:cstheme="minorHAnsi"/>
        </w:rPr>
        <w:t xml:space="preserve">Hopkins, W. E. and Hopkins, S. A. (2002). </w:t>
      </w:r>
      <w:proofErr w:type="gramStart"/>
      <w:r w:rsidRPr="00DE3894">
        <w:rPr>
          <w:rFonts w:cstheme="minorHAnsi"/>
        </w:rPr>
        <w:t>‘ Effects</w:t>
      </w:r>
      <w:proofErr w:type="gramEnd"/>
      <w:r w:rsidRPr="00DE3894">
        <w:rPr>
          <w:rFonts w:cstheme="minorHAnsi"/>
        </w:rPr>
        <w:t xml:space="preserve"> of cultural </w:t>
      </w:r>
      <w:proofErr w:type="spellStart"/>
      <w:r w:rsidRPr="00DE3894">
        <w:rPr>
          <w:rFonts w:cstheme="minorHAnsi"/>
        </w:rPr>
        <w:t>recomposition</w:t>
      </w:r>
      <w:proofErr w:type="spellEnd"/>
      <w:r w:rsidRPr="00DE3894">
        <w:rPr>
          <w:rFonts w:cstheme="minorHAnsi"/>
        </w:rPr>
        <w:t xml:space="preserve"> on group interaction processes’. </w:t>
      </w:r>
      <w:r w:rsidRPr="00DE3894">
        <w:rPr>
          <w:rFonts w:cstheme="minorHAnsi"/>
          <w:i/>
          <w:iCs/>
        </w:rPr>
        <w:t>Academy of Management Review</w:t>
      </w:r>
      <w:r w:rsidRPr="00DE3894">
        <w:rPr>
          <w:rFonts w:cstheme="minorHAnsi"/>
        </w:rPr>
        <w:t>, </w:t>
      </w:r>
      <w:r w:rsidRPr="00DE3894">
        <w:rPr>
          <w:rFonts w:cstheme="minorHAnsi"/>
          <w:b/>
          <w:bCs/>
        </w:rPr>
        <w:t>27</w:t>
      </w:r>
      <w:r w:rsidRPr="00DE3894">
        <w:rPr>
          <w:rFonts w:cstheme="minorHAnsi"/>
        </w:rPr>
        <w:t>, 541– 53.</w:t>
      </w:r>
    </w:p>
    <w:p w14:paraId="205B7155" w14:textId="369F3861" w:rsidR="00A76F51" w:rsidRPr="00DE3894" w:rsidRDefault="00A76F51" w:rsidP="00436FAD">
      <w:pPr>
        <w:spacing w:after="0"/>
        <w:ind w:left="720" w:hanging="720"/>
        <w:rPr>
          <w:rFonts w:cstheme="minorHAnsi"/>
        </w:rPr>
      </w:pPr>
      <w:r w:rsidRPr="00DE3894">
        <w:rPr>
          <w:rFonts w:cstheme="minorHAnsi"/>
        </w:rPr>
        <w:t xml:space="preserve">Horwitz, S. K. and Horwitz, I. B. (2007). </w:t>
      </w:r>
      <w:proofErr w:type="gramStart"/>
      <w:r w:rsidRPr="00DE3894">
        <w:rPr>
          <w:rFonts w:cstheme="minorHAnsi"/>
        </w:rPr>
        <w:t>‘ The</w:t>
      </w:r>
      <w:proofErr w:type="gramEnd"/>
      <w:r w:rsidRPr="00DE3894">
        <w:rPr>
          <w:rFonts w:cstheme="minorHAnsi"/>
        </w:rPr>
        <w:t xml:space="preserve"> effects of team diversity on team outcomes: A meta‐analytic review of team demography’. </w:t>
      </w:r>
      <w:r w:rsidRPr="00DE3894">
        <w:rPr>
          <w:rFonts w:cstheme="minorHAnsi"/>
          <w:i/>
          <w:iCs/>
        </w:rPr>
        <w:t>Journal of Management</w:t>
      </w:r>
      <w:r w:rsidRPr="00DE3894">
        <w:rPr>
          <w:rFonts w:cstheme="minorHAnsi"/>
        </w:rPr>
        <w:t>, </w:t>
      </w:r>
      <w:r w:rsidRPr="00DE3894">
        <w:rPr>
          <w:rFonts w:cstheme="minorHAnsi"/>
          <w:b/>
          <w:bCs/>
        </w:rPr>
        <w:t>33</w:t>
      </w:r>
      <w:r w:rsidRPr="00DE3894">
        <w:rPr>
          <w:rFonts w:cstheme="minorHAnsi"/>
        </w:rPr>
        <w:t>, 987– 1015.</w:t>
      </w:r>
    </w:p>
    <w:p w14:paraId="731CBEA2" w14:textId="626AE595" w:rsidR="00A76F51" w:rsidRPr="00DE3894" w:rsidRDefault="00A76F51" w:rsidP="00436FAD">
      <w:pPr>
        <w:spacing w:after="0"/>
        <w:ind w:left="720" w:hanging="720"/>
        <w:rPr>
          <w:rFonts w:cstheme="minorHAnsi"/>
        </w:rPr>
      </w:pPr>
      <w:r w:rsidRPr="00DE3894">
        <w:rPr>
          <w:rFonts w:cstheme="minorHAnsi"/>
        </w:rPr>
        <w:t xml:space="preserve">Huang, H., Lobo, G. J. and Zhou, J. (2009). </w:t>
      </w:r>
      <w:proofErr w:type="gramStart"/>
      <w:r w:rsidRPr="00DE3894">
        <w:rPr>
          <w:rFonts w:cstheme="minorHAnsi"/>
        </w:rPr>
        <w:t>‘ Determinants</w:t>
      </w:r>
      <w:proofErr w:type="gramEnd"/>
      <w:r w:rsidRPr="00DE3894">
        <w:rPr>
          <w:rFonts w:cstheme="minorHAnsi"/>
        </w:rPr>
        <w:t xml:space="preserve"> and accounting consequences of forming a governance committee: Evidence from the United States’. </w:t>
      </w:r>
      <w:r w:rsidRPr="00DE3894">
        <w:rPr>
          <w:rFonts w:cstheme="minorHAnsi"/>
          <w:i/>
          <w:iCs/>
        </w:rPr>
        <w:t>Corporate Governance: An International Review</w:t>
      </w:r>
      <w:r w:rsidRPr="00DE3894">
        <w:rPr>
          <w:rFonts w:cstheme="minorHAnsi"/>
        </w:rPr>
        <w:t>, </w:t>
      </w:r>
      <w:r w:rsidRPr="00DE3894">
        <w:rPr>
          <w:rFonts w:cstheme="minorHAnsi"/>
          <w:b/>
          <w:bCs/>
        </w:rPr>
        <w:t>17</w:t>
      </w:r>
      <w:r w:rsidRPr="00DE3894">
        <w:rPr>
          <w:rFonts w:cstheme="minorHAnsi"/>
        </w:rPr>
        <w:t>, 710– 27.</w:t>
      </w:r>
    </w:p>
    <w:p w14:paraId="5A7F74E7" w14:textId="4EDEA5EA" w:rsidR="00A76F51" w:rsidRPr="00DE3894" w:rsidRDefault="00A76F51" w:rsidP="00436FAD">
      <w:pPr>
        <w:spacing w:after="0"/>
        <w:ind w:left="720" w:hanging="720"/>
        <w:rPr>
          <w:rFonts w:cstheme="minorHAnsi"/>
        </w:rPr>
      </w:pPr>
      <w:r w:rsidRPr="00DE3894">
        <w:rPr>
          <w:rFonts w:cstheme="minorHAnsi"/>
        </w:rPr>
        <w:t xml:space="preserve">Hwang, B.‐H. and Kim, S. (2009). </w:t>
      </w:r>
      <w:proofErr w:type="gramStart"/>
      <w:r w:rsidRPr="00DE3894">
        <w:rPr>
          <w:rFonts w:cstheme="minorHAnsi"/>
        </w:rPr>
        <w:t>‘ It</w:t>
      </w:r>
      <w:proofErr w:type="gramEnd"/>
      <w:r w:rsidRPr="00DE3894">
        <w:rPr>
          <w:rFonts w:cstheme="minorHAnsi"/>
        </w:rPr>
        <w:t xml:space="preserve"> pays to have friends’. </w:t>
      </w:r>
      <w:r w:rsidRPr="00DE3894">
        <w:rPr>
          <w:rFonts w:cstheme="minorHAnsi"/>
          <w:i/>
          <w:iCs/>
        </w:rPr>
        <w:t>Journal of Financial Economics</w:t>
      </w:r>
      <w:r w:rsidRPr="00DE3894">
        <w:rPr>
          <w:rFonts w:cstheme="minorHAnsi"/>
        </w:rPr>
        <w:t>, </w:t>
      </w:r>
      <w:r w:rsidRPr="00DE3894">
        <w:rPr>
          <w:rFonts w:cstheme="minorHAnsi"/>
          <w:b/>
          <w:bCs/>
        </w:rPr>
        <w:t>93</w:t>
      </w:r>
      <w:r w:rsidRPr="00DE3894">
        <w:rPr>
          <w:rFonts w:cstheme="minorHAnsi"/>
        </w:rPr>
        <w:t>, 138– 58.</w:t>
      </w:r>
    </w:p>
    <w:p w14:paraId="3BCABC00" w14:textId="67BD2061" w:rsidR="00A76F51" w:rsidRPr="00DE3894" w:rsidRDefault="00A76F51" w:rsidP="00436FAD">
      <w:pPr>
        <w:spacing w:after="0"/>
        <w:ind w:left="720" w:hanging="720"/>
        <w:rPr>
          <w:rFonts w:cstheme="minorHAnsi"/>
        </w:rPr>
      </w:pPr>
      <w:r w:rsidRPr="00DE3894">
        <w:rPr>
          <w:rFonts w:cstheme="minorHAnsi"/>
        </w:rPr>
        <w:t>Jensen, M. C. and </w:t>
      </w:r>
      <w:proofErr w:type="spellStart"/>
      <w:r w:rsidRPr="00DE3894">
        <w:rPr>
          <w:rFonts w:cstheme="minorHAnsi"/>
        </w:rPr>
        <w:t>Meckling</w:t>
      </w:r>
      <w:proofErr w:type="spellEnd"/>
      <w:r w:rsidRPr="00DE3894">
        <w:rPr>
          <w:rFonts w:cstheme="minorHAnsi"/>
        </w:rPr>
        <w:t xml:space="preserve">, W. H. (1976). </w:t>
      </w:r>
      <w:proofErr w:type="gramStart"/>
      <w:r w:rsidRPr="00DE3894">
        <w:rPr>
          <w:rFonts w:cstheme="minorHAnsi"/>
        </w:rPr>
        <w:t>‘ Theory</w:t>
      </w:r>
      <w:proofErr w:type="gramEnd"/>
      <w:r w:rsidRPr="00DE3894">
        <w:rPr>
          <w:rFonts w:cstheme="minorHAnsi"/>
        </w:rPr>
        <w:t xml:space="preserve"> of the firm: Managerial behavior, agency costs and ownership structure’. </w:t>
      </w:r>
      <w:r w:rsidRPr="00DE3894">
        <w:rPr>
          <w:rFonts w:cstheme="minorHAnsi"/>
          <w:i/>
          <w:iCs/>
        </w:rPr>
        <w:t>Journal of Financial Economics</w:t>
      </w:r>
      <w:r w:rsidRPr="00DE3894">
        <w:rPr>
          <w:rFonts w:cstheme="minorHAnsi"/>
        </w:rPr>
        <w:t>, </w:t>
      </w:r>
      <w:r w:rsidRPr="00DE3894">
        <w:rPr>
          <w:rFonts w:cstheme="minorHAnsi"/>
          <w:b/>
          <w:bCs/>
        </w:rPr>
        <w:t>3</w:t>
      </w:r>
      <w:r w:rsidRPr="00DE3894">
        <w:rPr>
          <w:rFonts w:cstheme="minorHAnsi"/>
        </w:rPr>
        <w:t>, 305– 60.</w:t>
      </w:r>
    </w:p>
    <w:p w14:paraId="38A5EAAF" w14:textId="05AF6B61" w:rsidR="00A76F51" w:rsidRPr="00DE3894" w:rsidRDefault="00A76F51" w:rsidP="00436FAD">
      <w:pPr>
        <w:spacing w:after="0"/>
        <w:ind w:left="720" w:hanging="720"/>
        <w:rPr>
          <w:rFonts w:cstheme="minorHAnsi"/>
        </w:rPr>
      </w:pPr>
      <w:r w:rsidRPr="00DE3894">
        <w:rPr>
          <w:rFonts w:cstheme="minorHAnsi"/>
        </w:rPr>
        <w:t>Johnson, M. D., </w:t>
      </w:r>
      <w:proofErr w:type="spellStart"/>
      <w:r w:rsidRPr="00DE3894">
        <w:rPr>
          <w:rFonts w:cstheme="minorHAnsi"/>
        </w:rPr>
        <w:t>Morgeson</w:t>
      </w:r>
      <w:proofErr w:type="spellEnd"/>
      <w:r w:rsidRPr="00DE3894">
        <w:rPr>
          <w:rFonts w:cstheme="minorHAnsi"/>
        </w:rPr>
        <w:t>, F. P., </w:t>
      </w:r>
      <w:proofErr w:type="spellStart"/>
      <w:r w:rsidRPr="00DE3894">
        <w:rPr>
          <w:rFonts w:cstheme="minorHAnsi"/>
        </w:rPr>
        <w:t>Ilgen</w:t>
      </w:r>
      <w:proofErr w:type="spellEnd"/>
      <w:r w:rsidRPr="00DE3894">
        <w:rPr>
          <w:rFonts w:cstheme="minorHAnsi"/>
        </w:rPr>
        <w:t xml:space="preserve">, D. R., Meyer, C. J. and Lloyd, J. W. (2006). </w:t>
      </w:r>
      <w:proofErr w:type="gramStart"/>
      <w:r w:rsidRPr="00DE3894">
        <w:rPr>
          <w:rFonts w:cstheme="minorHAnsi"/>
        </w:rPr>
        <w:t>‘ Multiple</w:t>
      </w:r>
      <w:proofErr w:type="gramEnd"/>
      <w:r w:rsidRPr="00DE3894">
        <w:rPr>
          <w:rFonts w:cstheme="minorHAnsi"/>
        </w:rPr>
        <w:t xml:space="preserve"> professional identities: Examining differences in identification across work‐related targets’. </w:t>
      </w:r>
      <w:r w:rsidRPr="00DE3894">
        <w:rPr>
          <w:rFonts w:cstheme="minorHAnsi"/>
          <w:i/>
          <w:iCs/>
        </w:rPr>
        <w:t>Journal of Applied Psychology</w:t>
      </w:r>
      <w:r w:rsidRPr="00DE3894">
        <w:rPr>
          <w:rFonts w:cstheme="minorHAnsi"/>
        </w:rPr>
        <w:t>, </w:t>
      </w:r>
      <w:r w:rsidRPr="00DE3894">
        <w:rPr>
          <w:rFonts w:cstheme="minorHAnsi"/>
          <w:b/>
          <w:bCs/>
        </w:rPr>
        <w:t>91</w:t>
      </w:r>
      <w:r w:rsidRPr="00DE3894">
        <w:rPr>
          <w:rFonts w:cstheme="minorHAnsi"/>
        </w:rPr>
        <w:t>, 498– 506.</w:t>
      </w:r>
    </w:p>
    <w:p w14:paraId="545247BB" w14:textId="36A078F2" w:rsidR="00A76F51" w:rsidRPr="00DE3894" w:rsidRDefault="00A76F51" w:rsidP="00436FAD">
      <w:pPr>
        <w:spacing w:after="0"/>
        <w:ind w:left="720" w:hanging="720"/>
        <w:rPr>
          <w:rFonts w:cstheme="minorHAnsi"/>
        </w:rPr>
      </w:pPr>
      <w:r w:rsidRPr="00DE3894">
        <w:rPr>
          <w:rFonts w:cstheme="minorHAnsi"/>
        </w:rPr>
        <w:t>Johnson, S. G., </w:t>
      </w:r>
      <w:proofErr w:type="spellStart"/>
      <w:r w:rsidRPr="00DE3894">
        <w:rPr>
          <w:rFonts w:cstheme="minorHAnsi"/>
        </w:rPr>
        <w:t>Schnatterly</w:t>
      </w:r>
      <w:proofErr w:type="spellEnd"/>
      <w:r w:rsidRPr="00DE3894">
        <w:rPr>
          <w:rFonts w:cstheme="minorHAnsi"/>
        </w:rPr>
        <w:t xml:space="preserve">, K. and Hill, A. D. (2013). </w:t>
      </w:r>
      <w:proofErr w:type="gramStart"/>
      <w:r w:rsidRPr="00DE3894">
        <w:rPr>
          <w:rFonts w:cstheme="minorHAnsi"/>
        </w:rPr>
        <w:t>‘ Board</w:t>
      </w:r>
      <w:proofErr w:type="gramEnd"/>
      <w:r w:rsidRPr="00DE3894">
        <w:rPr>
          <w:rFonts w:cstheme="minorHAnsi"/>
        </w:rPr>
        <w:t xml:space="preserve"> composition beyond independence: Social capital, human capital, and demographics’. </w:t>
      </w:r>
      <w:r w:rsidRPr="00DE3894">
        <w:rPr>
          <w:rFonts w:cstheme="minorHAnsi"/>
          <w:i/>
          <w:iCs/>
        </w:rPr>
        <w:t>Journal of Management</w:t>
      </w:r>
      <w:r w:rsidRPr="00DE3894">
        <w:rPr>
          <w:rFonts w:cstheme="minorHAnsi"/>
        </w:rPr>
        <w:t>, </w:t>
      </w:r>
      <w:r w:rsidRPr="00DE3894">
        <w:rPr>
          <w:rFonts w:cstheme="minorHAnsi"/>
          <w:b/>
          <w:bCs/>
        </w:rPr>
        <w:t>39</w:t>
      </w:r>
      <w:r w:rsidRPr="00DE3894">
        <w:rPr>
          <w:rFonts w:cstheme="minorHAnsi"/>
        </w:rPr>
        <w:t>, 232– 62.</w:t>
      </w:r>
    </w:p>
    <w:p w14:paraId="75140BC1" w14:textId="1B753625" w:rsidR="00A76F51" w:rsidRPr="00DE3894" w:rsidRDefault="00A76F51" w:rsidP="00436FAD">
      <w:pPr>
        <w:spacing w:after="0"/>
        <w:ind w:left="720" w:hanging="720"/>
        <w:rPr>
          <w:rFonts w:cstheme="minorHAnsi"/>
        </w:rPr>
      </w:pPr>
      <w:r w:rsidRPr="00DE3894">
        <w:rPr>
          <w:rFonts w:cstheme="minorHAnsi"/>
        </w:rPr>
        <w:t xml:space="preserve">Jones, C. D., Li, M. and Cannella, A. A. Jr (2015). </w:t>
      </w:r>
      <w:proofErr w:type="gramStart"/>
      <w:r w:rsidRPr="00DE3894">
        <w:rPr>
          <w:rFonts w:cstheme="minorHAnsi"/>
        </w:rPr>
        <w:t>‘ Responses</w:t>
      </w:r>
      <w:proofErr w:type="gramEnd"/>
      <w:r w:rsidRPr="00DE3894">
        <w:rPr>
          <w:rFonts w:cstheme="minorHAnsi"/>
        </w:rPr>
        <w:t xml:space="preserve"> to a governance mandate: The adoption of governance committees by NYSE firms’. </w:t>
      </w:r>
      <w:r w:rsidRPr="00DE3894">
        <w:rPr>
          <w:rFonts w:cstheme="minorHAnsi"/>
          <w:i/>
          <w:iCs/>
        </w:rPr>
        <w:t>Journal of Management</w:t>
      </w:r>
      <w:r w:rsidRPr="00DE3894">
        <w:rPr>
          <w:rFonts w:cstheme="minorHAnsi"/>
        </w:rPr>
        <w:t>, </w:t>
      </w:r>
      <w:r w:rsidRPr="00DE3894">
        <w:rPr>
          <w:rFonts w:cstheme="minorHAnsi"/>
          <w:b/>
          <w:bCs/>
        </w:rPr>
        <w:t>41</w:t>
      </w:r>
      <w:r w:rsidRPr="00DE3894">
        <w:rPr>
          <w:rFonts w:cstheme="minorHAnsi"/>
        </w:rPr>
        <w:t>, 1873– 97.</w:t>
      </w:r>
    </w:p>
    <w:p w14:paraId="20B5CE7C" w14:textId="2386BC0A" w:rsidR="00A76F51" w:rsidRPr="00DE3894" w:rsidRDefault="00A76F51" w:rsidP="00436FAD">
      <w:pPr>
        <w:spacing w:after="0"/>
        <w:ind w:left="720" w:hanging="720"/>
        <w:rPr>
          <w:rFonts w:cstheme="minorHAnsi"/>
        </w:rPr>
      </w:pPr>
      <w:r w:rsidRPr="00DE3894">
        <w:rPr>
          <w:rFonts w:cstheme="minorHAnsi"/>
        </w:rPr>
        <w:t xml:space="preserve">Joseph, J., Ocasio, W. and McDonnell, M. H. (2014). </w:t>
      </w:r>
      <w:proofErr w:type="gramStart"/>
      <w:r w:rsidRPr="00DE3894">
        <w:rPr>
          <w:rFonts w:cstheme="minorHAnsi"/>
        </w:rPr>
        <w:t>‘ The</w:t>
      </w:r>
      <w:proofErr w:type="gramEnd"/>
      <w:r w:rsidRPr="00DE3894">
        <w:rPr>
          <w:rFonts w:cstheme="minorHAnsi"/>
        </w:rPr>
        <w:t xml:space="preserve"> structural elaboration of board independence: Executive power, institutional logics, and the adoption of CEO‐only board structures in US corporate governance’. </w:t>
      </w:r>
      <w:r w:rsidRPr="00DE3894">
        <w:rPr>
          <w:rFonts w:cstheme="minorHAnsi"/>
          <w:i/>
          <w:iCs/>
        </w:rPr>
        <w:t>Academy of Management Journal</w:t>
      </w:r>
      <w:r w:rsidRPr="00DE3894">
        <w:rPr>
          <w:rFonts w:cstheme="minorHAnsi"/>
        </w:rPr>
        <w:t>, </w:t>
      </w:r>
      <w:r w:rsidRPr="00DE3894">
        <w:rPr>
          <w:rFonts w:cstheme="minorHAnsi"/>
          <w:b/>
          <w:bCs/>
        </w:rPr>
        <w:t>57</w:t>
      </w:r>
      <w:r w:rsidRPr="00DE3894">
        <w:rPr>
          <w:rFonts w:cstheme="minorHAnsi"/>
        </w:rPr>
        <w:t>, 1834– 58.</w:t>
      </w:r>
    </w:p>
    <w:p w14:paraId="368F4EFF" w14:textId="0D4F3234" w:rsidR="00A76F51" w:rsidRPr="00DE3894" w:rsidRDefault="00A76F51" w:rsidP="00436FAD">
      <w:pPr>
        <w:spacing w:after="0"/>
        <w:ind w:left="720" w:hanging="720"/>
        <w:rPr>
          <w:rFonts w:cstheme="minorHAnsi"/>
        </w:rPr>
      </w:pPr>
      <w:proofErr w:type="spellStart"/>
      <w:r w:rsidRPr="00DE3894">
        <w:rPr>
          <w:rFonts w:cstheme="minorHAnsi"/>
        </w:rPr>
        <w:t>Kalbers</w:t>
      </w:r>
      <w:proofErr w:type="spellEnd"/>
      <w:r w:rsidRPr="00DE3894">
        <w:rPr>
          <w:rFonts w:cstheme="minorHAnsi"/>
        </w:rPr>
        <w:t xml:space="preserve">, L. P. and Fogarty, T. J. (1998). </w:t>
      </w:r>
      <w:proofErr w:type="gramStart"/>
      <w:r w:rsidRPr="00DE3894">
        <w:rPr>
          <w:rFonts w:cstheme="minorHAnsi"/>
        </w:rPr>
        <w:t>‘ Organizational</w:t>
      </w:r>
      <w:proofErr w:type="gramEnd"/>
      <w:r w:rsidRPr="00DE3894">
        <w:rPr>
          <w:rFonts w:cstheme="minorHAnsi"/>
        </w:rPr>
        <w:t xml:space="preserve"> and economic explanations of audit committee oversight’. </w:t>
      </w:r>
      <w:r w:rsidRPr="00DE3894">
        <w:rPr>
          <w:rFonts w:cstheme="minorHAnsi"/>
          <w:i/>
          <w:iCs/>
        </w:rPr>
        <w:t>Journal of Managerial Issues</w:t>
      </w:r>
      <w:r w:rsidRPr="00DE3894">
        <w:rPr>
          <w:rFonts w:cstheme="minorHAnsi"/>
        </w:rPr>
        <w:t>, </w:t>
      </w:r>
      <w:r w:rsidRPr="00DE3894">
        <w:rPr>
          <w:rFonts w:cstheme="minorHAnsi"/>
          <w:b/>
          <w:bCs/>
        </w:rPr>
        <w:t>10</w:t>
      </w:r>
      <w:r w:rsidRPr="00DE3894">
        <w:rPr>
          <w:rFonts w:cstheme="minorHAnsi"/>
        </w:rPr>
        <w:t>, 129– 50.</w:t>
      </w:r>
    </w:p>
    <w:p w14:paraId="63E1821D" w14:textId="6E7026BD" w:rsidR="00A76F51" w:rsidRPr="00DE3894" w:rsidRDefault="00A76F51" w:rsidP="00436FAD">
      <w:pPr>
        <w:spacing w:after="0"/>
        <w:ind w:left="720" w:hanging="720"/>
        <w:rPr>
          <w:rFonts w:cstheme="minorHAnsi"/>
        </w:rPr>
      </w:pPr>
      <w:r w:rsidRPr="00DE3894">
        <w:rPr>
          <w:rFonts w:cstheme="minorHAnsi"/>
        </w:rPr>
        <w:t xml:space="preserve">Kang, E. (2008). </w:t>
      </w:r>
      <w:proofErr w:type="gramStart"/>
      <w:r w:rsidRPr="00DE3894">
        <w:rPr>
          <w:rFonts w:cstheme="minorHAnsi"/>
        </w:rPr>
        <w:t>‘ Director</w:t>
      </w:r>
      <w:proofErr w:type="gramEnd"/>
      <w:r w:rsidRPr="00DE3894">
        <w:rPr>
          <w:rFonts w:cstheme="minorHAnsi"/>
        </w:rPr>
        <w:t xml:space="preserve"> interlocks and spillover effects of reputational penalties from financial reporting fraud’. </w:t>
      </w:r>
      <w:r w:rsidRPr="00DE3894">
        <w:rPr>
          <w:rFonts w:cstheme="minorHAnsi"/>
          <w:i/>
          <w:iCs/>
        </w:rPr>
        <w:t>Academy of Management Journal</w:t>
      </w:r>
      <w:r w:rsidRPr="00DE3894">
        <w:rPr>
          <w:rFonts w:cstheme="minorHAnsi"/>
        </w:rPr>
        <w:t>, </w:t>
      </w:r>
      <w:r w:rsidRPr="00DE3894">
        <w:rPr>
          <w:rFonts w:cstheme="minorHAnsi"/>
          <w:b/>
          <w:bCs/>
        </w:rPr>
        <w:t>51</w:t>
      </w:r>
      <w:r w:rsidRPr="00DE3894">
        <w:rPr>
          <w:rFonts w:cstheme="minorHAnsi"/>
        </w:rPr>
        <w:t>, 537– 55.</w:t>
      </w:r>
    </w:p>
    <w:p w14:paraId="68C34306" w14:textId="04D10876" w:rsidR="00A76F51" w:rsidRPr="00DE3894" w:rsidRDefault="00A76F51" w:rsidP="00436FAD">
      <w:pPr>
        <w:spacing w:after="0"/>
        <w:ind w:left="720" w:hanging="720"/>
        <w:rPr>
          <w:rFonts w:cstheme="minorHAnsi"/>
        </w:rPr>
      </w:pPr>
      <w:proofErr w:type="spellStart"/>
      <w:r w:rsidRPr="00DE3894">
        <w:rPr>
          <w:rFonts w:cstheme="minorHAnsi"/>
        </w:rPr>
        <w:t>Karamanou</w:t>
      </w:r>
      <w:proofErr w:type="spellEnd"/>
      <w:r w:rsidRPr="00DE3894">
        <w:rPr>
          <w:rFonts w:cstheme="minorHAnsi"/>
        </w:rPr>
        <w:t>, I. and </w:t>
      </w:r>
      <w:proofErr w:type="spellStart"/>
      <w:r w:rsidRPr="00DE3894">
        <w:rPr>
          <w:rFonts w:cstheme="minorHAnsi"/>
        </w:rPr>
        <w:t>Vafeas</w:t>
      </w:r>
      <w:proofErr w:type="spellEnd"/>
      <w:r w:rsidRPr="00DE3894">
        <w:rPr>
          <w:rFonts w:cstheme="minorHAnsi"/>
        </w:rPr>
        <w:t xml:space="preserve">, N. (2005). </w:t>
      </w:r>
      <w:proofErr w:type="gramStart"/>
      <w:r w:rsidRPr="00DE3894">
        <w:rPr>
          <w:rFonts w:cstheme="minorHAnsi"/>
        </w:rPr>
        <w:t>‘ The</w:t>
      </w:r>
      <w:proofErr w:type="gramEnd"/>
      <w:r w:rsidRPr="00DE3894">
        <w:rPr>
          <w:rFonts w:cstheme="minorHAnsi"/>
        </w:rPr>
        <w:t xml:space="preserve"> association between corporate boards, audit committees, and management earnings forecasts: An empirical analysis’. </w:t>
      </w:r>
      <w:r w:rsidRPr="00DE3894">
        <w:rPr>
          <w:rFonts w:cstheme="minorHAnsi"/>
          <w:i/>
          <w:iCs/>
        </w:rPr>
        <w:t>Journal of Accounting Research</w:t>
      </w:r>
      <w:r w:rsidRPr="00DE3894">
        <w:rPr>
          <w:rFonts w:cstheme="minorHAnsi"/>
        </w:rPr>
        <w:t>, </w:t>
      </w:r>
      <w:r w:rsidRPr="00DE3894">
        <w:rPr>
          <w:rFonts w:cstheme="minorHAnsi"/>
          <w:b/>
          <w:bCs/>
        </w:rPr>
        <w:t>43</w:t>
      </w:r>
      <w:r w:rsidRPr="00DE3894">
        <w:rPr>
          <w:rFonts w:cstheme="minorHAnsi"/>
        </w:rPr>
        <w:t>, 453– 86.</w:t>
      </w:r>
    </w:p>
    <w:p w14:paraId="6155A0D9" w14:textId="49A7444E" w:rsidR="00A76F51" w:rsidRPr="00DE3894" w:rsidRDefault="00A76F51" w:rsidP="00436FAD">
      <w:pPr>
        <w:spacing w:after="0"/>
        <w:ind w:left="720" w:hanging="720"/>
        <w:rPr>
          <w:rFonts w:cstheme="minorHAnsi"/>
        </w:rPr>
      </w:pPr>
      <w:proofErr w:type="spellStart"/>
      <w:r w:rsidRPr="00DE3894">
        <w:rPr>
          <w:rFonts w:cstheme="minorHAnsi"/>
        </w:rPr>
        <w:lastRenderedPageBreak/>
        <w:t>Kesner</w:t>
      </w:r>
      <w:proofErr w:type="spellEnd"/>
      <w:r w:rsidRPr="00DE3894">
        <w:rPr>
          <w:rFonts w:cstheme="minorHAnsi"/>
        </w:rPr>
        <w:t xml:space="preserve">, I. F. (1988). </w:t>
      </w:r>
      <w:proofErr w:type="gramStart"/>
      <w:r w:rsidRPr="00DE3894">
        <w:rPr>
          <w:rFonts w:cstheme="minorHAnsi"/>
        </w:rPr>
        <w:t>‘ Directors</w:t>
      </w:r>
      <w:proofErr w:type="gramEnd"/>
      <w:r w:rsidRPr="00DE3894">
        <w:rPr>
          <w:rFonts w:cstheme="minorHAnsi"/>
        </w:rPr>
        <w:t>' characteristics and committee membership: An investigation of type, occupation, tenure, and gender’. </w:t>
      </w:r>
      <w:r w:rsidRPr="00DE3894">
        <w:rPr>
          <w:rFonts w:cstheme="minorHAnsi"/>
          <w:i/>
          <w:iCs/>
        </w:rPr>
        <w:t>Academy of Management Journal</w:t>
      </w:r>
      <w:r w:rsidRPr="00DE3894">
        <w:rPr>
          <w:rFonts w:cstheme="minorHAnsi"/>
        </w:rPr>
        <w:t>, </w:t>
      </w:r>
      <w:r w:rsidRPr="00DE3894">
        <w:rPr>
          <w:rFonts w:cstheme="minorHAnsi"/>
          <w:b/>
          <w:bCs/>
        </w:rPr>
        <w:t>31</w:t>
      </w:r>
      <w:r w:rsidRPr="00DE3894">
        <w:rPr>
          <w:rFonts w:cstheme="minorHAnsi"/>
        </w:rPr>
        <w:t>, 66– 84.</w:t>
      </w:r>
    </w:p>
    <w:p w14:paraId="3BC7C8F3" w14:textId="080E73DA" w:rsidR="00A76F51" w:rsidRPr="00DE3894" w:rsidRDefault="00A76F51" w:rsidP="00436FAD">
      <w:pPr>
        <w:spacing w:after="0"/>
        <w:ind w:left="720" w:hanging="720"/>
        <w:rPr>
          <w:rFonts w:cstheme="minorHAnsi"/>
        </w:rPr>
      </w:pPr>
      <w:proofErr w:type="spellStart"/>
      <w:r w:rsidRPr="00DE3894">
        <w:rPr>
          <w:rFonts w:cstheme="minorHAnsi"/>
        </w:rPr>
        <w:t>Keune</w:t>
      </w:r>
      <w:proofErr w:type="spellEnd"/>
      <w:r w:rsidRPr="00DE3894">
        <w:rPr>
          <w:rFonts w:cstheme="minorHAnsi"/>
        </w:rPr>
        <w:t xml:space="preserve">, M. B. and Johnstone, K. M. (2012). </w:t>
      </w:r>
      <w:proofErr w:type="gramStart"/>
      <w:r w:rsidRPr="00DE3894">
        <w:rPr>
          <w:rFonts w:cstheme="minorHAnsi"/>
        </w:rPr>
        <w:t>‘ Materiality</w:t>
      </w:r>
      <w:proofErr w:type="gramEnd"/>
      <w:r w:rsidRPr="00DE3894">
        <w:rPr>
          <w:rFonts w:cstheme="minorHAnsi"/>
        </w:rPr>
        <w:t xml:space="preserve"> judgments and the resolution of detected misstatements: The role of managers, auditors, and audit committees’. </w:t>
      </w:r>
      <w:r w:rsidRPr="00DE3894">
        <w:rPr>
          <w:rFonts w:cstheme="minorHAnsi"/>
          <w:i/>
          <w:iCs/>
        </w:rPr>
        <w:t>The Accounting Review</w:t>
      </w:r>
      <w:r w:rsidRPr="00DE3894">
        <w:rPr>
          <w:rFonts w:cstheme="minorHAnsi"/>
        </w:rPr>
        <w:t>, </w:t>
      </w:r>
      <w:r w:rsidRPr="00DE3894">
        <w:rPr>
          <w:rFonts w:cstheme="minorHAnsi"/>
          <w:b/>
          <w:bCs/>
        </w:rPr>
        <w:t>87</w:t>
      </w:r>
      <w:r w:rsidRPr="00DE3894">
        <w:rPr>
          <w:rFonts w:cstheme="minorHAnsi"/>
        </w:rPr>
        <w:t>, 1641– 77.</w:t>
      </w:r>
    </w:p>
    <w:p w14:paraId="6EF57636" w14:textId="2F6BC4D9" w:rsidR="00A76F51" w:rsidRPr="00DE3894" w:rsidRDefault="00A76F51" w:rsidP="00436FAD">
      <w:pPr>
        <w:spacing w:after="0"/>
        <w:ind w:left="720" w:hanging="720"/>
        <w:rPr>
          <w:rFonts w:cstheme="minorHAnsi"/>
        </w:rPr>
      </w:pPr>
      <w:r w:rsidRPr="00DE3894">
        <w:rPr>
          <w:rFonts w:cstheme="minorHAnsi"/>
        </w:rPr>
        <w:t xml:space="preserve">Klein, A. (1998). </w:t>
      </w:r>
      <w:proofErr w:type="gramStart"/>
      <w:r w:rsidRPr="00DE3894">
        <w:rPr>
          <w:rFonts w:cstheme="minorHAnsi"/>
        </w:rPr>
        <w:t>‘ Firm</w:t>
      </w:r>
      <w:proofErr w:type="gramEnd"/>
      <w:r w:rsidRPr="00DE3894">
        <w:rPr>
          <w:rFonts w:cstheme="minorHAnsi"/>
        </w:rPr>
        <w:t xml:space="preserve"> performance and board committee structure’. </w:t>
      </w:r>
      <w:r w:rsidRPr="00DE3894">
        <w:rPr>
          <w:rFonts w:cstheme="minorHAnsi"/>
          <w:i/>
          <w:iCs/>
        </w:rPr>
        <w:t>The Journal of Law and Economics</w:t>
      </w:r>
      <w:r w:rsidRPr="00DE3894">
        <w:rPr>
          <w:rFonts w:cstheme="minorHAnsi"/>
        </w:rPr>
        <w:t>, </w:t>
      </w:r>
      <w:r w:rsidRPr="00DE3894">
        <w:rPr>
          <w:rFonts w:cstheme="minorHAnsi"/>
          <w:b/>
          <w:bCs/>
        </w:rPr>
        <w:t>41</w:t>
      </w:r>
      <w:r w:rsidRPr="00DE3894">
        <w:rPr>
          <w:rFonts w:cstheme="minorHAnsi"/>
        </w:rPr>
        <w:t>, 275– 304.</w:t>
      </w:r>
    </w:p>
    <w:p w14:paraId="71AA66F8" w14:textId="764A8D42" w:rsidR="00A76F51" w:rsidRPr="00DE3894" w:rsidRDefault="00A76F51" w:rsidP="00436FAD">
      <w:pPr>
        <w:spacing w:after="0"/>
        <w:ind w:left="720" w:hanging="720"/>
        <w:rPr>
          <w:rFonts w:cstheme="minorHAnsi"/>
        </w:rPr>
      </w:pPr>
      <w:r w:rsidRPr="00DE3894">
        <w:rPr>
          <w:rFonts w:cstheme="minorHAnsi"/>
        </w:rPr>
        <w:t xml:space="preserve">Klein, A. (2002a). </w:t>
      </w:r>
      <w:proofErr w:type="gramStart"/>
      <w:r w:rsidRPr="00DE3894">
        <w:rPr>
          <w:rFonts w:cstheme="minorHAnsi"/>
        </w:rPr>
        <w:t>‘ Audit</w:t>
      </w:r>
      <w:proofErr w:type="gramEnd"/>
      <w:r w:rsidRPr="00DE3894">
        <w:rPr>
          <w:rFonts w:cstheme="minorHAnsi"/>
        </w:rPr>
        <w:t xml:space="preserve"> committee, board of director characteristics, and earnings management’. </w:t>
      </w:r>
      <w:r w:rsidRPr="00DE3894">
        <w:rPr>
          <w:rFonts w:cstheme="minorHAnsi"/>
          <w:i/>
          <w:iCs/>
        </w:rPr>
        <w:t>Journal of Accounting and Economics</w:t>
      </w:r>
      <w:r w:rsidRPr="00DE3894">
        <w:rPr>
          <w:rFonts w:cstheme="minorHAnsi"/>
        </w:rPr>
        <w:t>, </w:t>
      </w:r>
      <w:r w:rsidRPr="00DE3894">
        <w:rPr>
          <w:rFonts w:cstheme="minorHAnsi"/>
          <w:b/>
          <w:bCs/>
        </w:rPr>
        <w:t>33</w:t>
      </w:r>
      <w:r w:rsidRPr="00DE3894">
        <w:rPr>
          <w:rFonts w:cstheme="minorHAnsi"/>
        </w:rPr>
        <w:t>, 375– 400.</w:t>
      </w:r>
    </w:p>
    <w:p w14:paraId="110AD6F3" w14:textId="578C5865" w:rsidR="00A76F51" w:rsidRPr="00DE3894" w:rsidRDefault="00A76F51" w:rsidP="00436FAD">
      <w:pPr>
        <w:spacing w:after="0"/>
        <w:ind w:left="720" w:hanging="720"/>
        <w:rPr>
          <w:rFonts w:cstheme="minorHAnsi"/>
        </w:rPr>
      </w:pPr>
      <w:r w:rsidRPr="00DE3894">
        <w:rPr>
          <w:rFonts w:cstheme="minorHAnsi"/>
        </w:rPr>
        <w:t xml:space="preserve">Klein, A. (2002b). </w:t>
      </w:r>
      <w:proofErr w:type="gramStart"/>
      <w:r w:rsidRPr="00DE3894">
        <w:rPr>
          <w:rFonts w:cstheme="minorHAnsi"/>
        </w:rPr>
        <w:t>‘ Economic</w:t>
      </w:r>
      <w:proofErr w:type="gramEnd"/>
      <w:r w:rsidRPr="00DE3894">
        <w:rPr>
          <w:rFonts w:cstheme="minorHAnsi"/>
        </w:rPr>
        <w:t xml:space="preserve"> determinants of audit committee independence’. </w:t>
      </w:r>
      <w:r w:rsidRPr="00DE3894">
        <w:rPr>
          <w:rFonts w:cstheme="minorHAnsi"/>
          <w:i/>
          <w:iCs/>
        </w:rPr>
        <w:t>The Accounting Review</w:t>
      </w:r>
      <w:r w:rsidRPr="00DE3894">
        <w:rPr>
          <w:rFonts w:cstheme="minorHAnsi"/>
        </w:rPr>
        <w:t>, </w:t>
      </w:r>
      <w:r w:rsidRPr="00DE3894">
        <w:rPr>
          <w:rFonts w:cstheme="minorHAnsi"/>
          <w:b/>
          <w:bCs/>
        </w:rPr>
        <w:t>77</w:t>
      </w:r>
      <w:r w:rsidRPr="00DE3894">
        <w:rPr>
          <w:rFonts w:cstheme="minorHAnsi"/>
        </w:rPr>
        <w:t>, 435– 52.</w:t>
      </w:r>
    </w:p>
    <w:p w14:paraId="50DAF7C7" w14:textId="1A2745A5" w:rsidR="00A76F51" w:rsidRPr="00DE3894" w:rsidRDefault="00A76F51" w:rsidP="00436FAD">
      <w:pPr>
        <w:spacing w:after="0"/>
        <w:ind w:left="720" w:hanging="720"/>
        <w:rPr>
          <w:rFonts w:cstheme="minorHAnsi"/>
        </w:rPr>
      </w:pPr>
      <w:r w:rsidRPr="00DE3894">
        <w:rPr>
          <w:rFonts w:cstheme="minorHAnsi"/>
        </w:rPr>
        <w:t xml:space="preserve">Knapp, M. C. (1987). </w:t>
      </w:r>
      <w:proofErr w:type="gramStart"/>
      <w:r w:rsidRPr="00DE3894">
        <w:rPr>
          <w:rFonts w:cstheme="minorHAnsi"/>
        </w:rPr>
        <w:t>‘ An</w:t>
      </w:r>
      <w:proofErr w:type="gramEnd"/>
      <w:r w:rsidRPr="00DE3894">
        <w:rPr>
          <w:rFonts w:cstheme="minorHAnsi"/>
        </w:rPr>
        <w:t xml:space="preserve"> empirical study of audit committee support for auditors involved in technical disputes with client management’. </w:t>
      </w:r>
      <w:r w:rsidRPr="00DE3894">
        <w:rPr>
          <w:rFonts w:cstheme="minorHAnsi"/>
          <w:i/>
          <w:iCs/>
        </w:rPr>
        <w:t>The Accounting Review</w:t>
      </w:r>
      <w:r w:rsidRPr="00DE3894">
        <w:rPr>
          <w:rFonts w:cstheme="minorHAnsi"/>
        </w:rPr>
        <w:t>, </w:t>
      </w:r>
      <w:r w:rsidRPr="00DE3894">
        <w:rPr>
          <w:rFonts w:cstheme="minorHAnsi"/>
          <w:b/>
          <w:bCs/>
        </w:rPr>
        <w:t>62</w:t>
      </w:r>
      <w:r w:rsidRPr="00DE3894">
        <w:rPr>
          <w:rFonts w:cstheme="minorHAnsi"/>
        </w:rPr>
        <w:t>, 578– 88.</w:t>
      </w:r>
    </w:p>
    <w:p w14:paraId="3D10AD23" w14:textId="5E8932D6" w:rsidR="00A76F51" w:rsidRPr="00DE3894" w:rsidRDefault="00A76F51" w:rsidP="00436FAD">
      <w:pPr>
        <w:spacing w:after="0"/>
        <w:ind w:left="720" w:hanging="720"/>
        <w:rPr>
          <w:rFonts w:cstheme="minorHAnsi"/>
        </w:rPr>
      </w:pPr>
      <w:r w:rsidRPr="00DE3894">
        <w:rPr>
          <w:rFonts w:cstheme="minorHAnsi"/>
        </w:rPr>
        <w:t>Krause, R., </w:t>
      </w:r>
      <w:proofErr w:type="spellStart"/>
      <w:r w:rsidRPr="00DE3894">
        <w:rPr>
          <w:rFonts w:cstheme="minorHAnsi"/>
        </w:rPr>
        <w:t>Semadeni</w:t>
      </w:r>
      <w:proofErr w:type="spellEnd"/>
      <w:r w:rsidRPr="00DE3894">
        <w:rPr>
          <w:rFonts w:cstheme="minorHAnsi"/>
        </w:rPr>
        <w:t xml:space="preserve">, M. and Cannella, A. A. Jr (2013). </w:t>
      </w:r>
      <w:proofErr w:type="gramStart"/>
      <w:r w:rsidRPr="00DE3894">
        <w:rPr>
          <w:rFonts w:cstheme="minorHAnsi"/>
        </w:rPr>
        <w:t>‘ External</w:t>
      </w:r>
      <w:proofErr w:type="gramEnd"/>
      <w:r w:rsidRPr="00DE3894">
        <w:rPr>
          <w:rFonts w:cstheme="minorHAnsi"/>
        </w:rPr>
        <w:t xml:space="preserve"> COO/presidents as expert directors: A new look at the service role of boards’. </w:t>
      </w:r>
      <w:r w:rsidRPr="00DE3894">
        <w:rPr>
          <w:rFonts w:cstheme="minorHAnsi"/>
          <w:i/>
          <w:iCs/>
        </w:rPr>
        <w:t>Strategic Management Journal</w:t>
      </w:r>
      <w:r w:rsidRPr="00DE3894">
        <w:rPr>
          <w:rFonts w:cstheme="minorHAnsi"/>
        </w:rPr>
        <w:t>, </w:t>
      </w:r>
      <w:r w:rsidRPr="00DE3894">
        <w:rPr>
          <w:rFonts w:cstheme="minorHAnsi"/>
          <w:b/>
          <w:bCs/>
        </w:rPr>
        <w:t>34</w:t>
      </w:r>
      <w:r w:rsidRPr="00DE3894">
        <w:rPr>
          <w:rFonts w:cstheme="minorHAnsi"/>
        </w:rPr>
        <w:t>, 1628– 41.</w:t>
      </w:r>
    </w:p>
    <w:p w14:paraId="71D9CB80" w14:textId="3BA68742" w:rsidR="00A76F51" w:rsidRPr="00DE3894" w:rsidRDefault="00A76F51" w:rsidP="00436FAD">
      <w:pPr>
        <w:spacing w:after="0"/>
        <w:ind w:left="720" w:hanging="720"/>
        <w:rPr>
          <w:rFonts w:cstheme="minorHAnsi"/>
        </w:rPr>
      </w:pPr>
      <w:r w:rsidRPr="00DE3894">
        <w:rPr>
          <w:rFonts w:cstheme="minorHAnsi"/>
        </w:rPr>
        <w:t xml:space="preserve">Krishnan, J. (2005). </w:t>
      </w:r>
      <w:proofErr w:type="gramStart"/>
      <w:r w:rsidRPr="00DE3894">
        <w:rPr>
          <w:rFonts w:cstheme="minorHAnsi"/>
        </w:rPr>
        <w:t>‘ Audit</w:t>
      </w:r>
      <w:proofErr w:type="gramEnd"/>
      <w:r w:rsidRPr="00DE3894">
        <w:rPr>
          <w:rFonts w:cstheme="minorHAnsi"/>
        </w:rPr>
        <w:t xml:space="preserve"> committee quality and internal control: An empirical analysis’. </w:t>
      </w:r>
      <w:r w:rsidRPr="00DE3894">
        <w:rPr>
          <w:rFonts w:cstheme="minorHAnsi"/>
          <w:i/>
          <w:iCs/>
        </w:rPr>
        <w:t>The Accounting Review</w:t>
      </w:r>
      <w:r w:rsidRPr="00DE3894">
        <w:rPr>
          <w:rFonts w:cstheme="minorHAnsi"/>
        </w:rPr>
        <w:t>, </w:t>
      </w:r>
      <w:r w:rsidRPr="00DE3894">
        <w:rPr>
          <w:rFonts w:cstheme="minorHAnsi"/>
          <w:b/>
          <w:bCs/>
        </w:rPr>
        <w:t>80</w:t>
      </w:r>
      <w:r w:rsidRPr="00DE3894">
        <w:rPr>
          <w:rFonts w:cstheme="minorHAnsi"/>
        </w:rPr>
        <w:t>, 649– 75.</w:t>
      </w:r>
    </w:p>
    <w:p w14:paraId="601EA90D" w14:textId="6AD9BF65" w:rsidR="00A76F51" w:rsidRPr="00DE3894" w:rsidRDefault="00A76F51" w:rsidP="00436FAD">
      <w:pPr>
        <w:spacing w:after="0"/>
        <w:ind w:left="720" w:hanging="720"/>
        <w:rPr>
          <w:rFonts w:cstheme="minorHAnsi"/>
        </w:rPr>
      </w:pPr>
      <w:r w:rsidRPr="00DE3894">
        <w:rPr>
          <w:rFonts w:cstheme="minorHAnsi"/>
        </w:rPr>
        <w:t xml:space="preserve">Krishnan, J., Wen, Y. and Zhao, W. (2011). </w:t>
      </w:r>
      <w:proofErr w:type="gramStart"/>
      <w:r w:rsidRPr="00DE3894">
        <w:rPr>
          <w:rFonts w:cstheme="minorHAnsi"/>
        </w:rPr>
        <w:t>‘ Legal</w:t>
      </w:r>
      <w:proofErr w:type="gramEnd"/>
      <w:r w:rsidRPr="00DE3894">
        <w:rPr>
          <w:rFonts w:cstheme="minorHAnsi"/>
        </w:rPr>
        <w:t xml:space="preserve"> expertise on corporate audit committees and financial reporting quality’. </w:t>
      </w:r>
      <w:r w:rsidRPr="00DE3894">
        <w:rPr>
          <w:rFonts w:cstheme="minorHAnsi"/>
          <w:i/>
          <w:iCs/>
        </w:rPr>
        <w:t>The Accounting Review</w:t>
      </w:r>
      <w:r w:rsidRPr="00DE3894">
        <w:rPr>
          <w:rFonts w:cstheme="minorHAnsi"/>
        </w:rPr>
        <w:t>, </w:t>
      </w:r>
      <w:r w:rsidRPr="00DE3894">
        <w:rPr>
          <w:rFonts w:cstheme="minorHAnsi"/>
          <w:b/>
          <w:bCs/>
        </w:rPr>
        <w:t>86</w:t>
      </w:r>
      <w:r w:rsidRPr="00DE3894">
        <w:rPr>
          <w:rFonts w:cstheme="minorHAnsi"/>
        </w:rPr>
        <w:t>, 2099– 130.</w:t>
      </w:r>
    </w:p>
    <w:p w14:paraId="5515024D" w14:textId="03148D53" w:rsidR="00A76F51" w:rsidRPr="00DE3894" w:rsidRDefault="00A76F51" w:rsidP="00436FAD">
      <w:pPr>
        <w:spacing w:after="0"/>
        <w:ind w:left="720" w:hanging="720"/>
        <w:rPr>
          <w:rFonts w:cstheme="minorHAnsi"/>
        </w:rPr>
      </w:pPr>
      <w:r w:rsidRPr="00DE3894">
        <w:rPr>
          <w:rFonts w:cstheme="minorHAnsi"/>
        </w:rPr>
        <w:t xml:space="preserve">Laing, D. and Weir, C. M. (1999). </w:t>
      </w:r>
      <w:proofErr w:type="gramStart"/>
      <w:r w:rsidRPr="00DE3894">
        <w:rPr>
          <w:rFonts w:cstheme="minorHAnsi"/>
        </w:rPr>
        <w:t>‘ Governance</w:t>
      </w:r>
      <w:proofErr w:type="gramEnd"/>
      <w:r w:rsidRPr="00DE3894">
        <w:rPr>
          <w:rFonts w:cstheme="minorHAnsi"/>
        </w:rPr>
        <w:t xml:space="preserve"> structures, size and corporate performance in UK firms’. </w:t>
      </w:r>
      <w:r w:rsidRPr="00DE3894">
        <w:rPr>
          <w:rFonts w:cstheme="minorHAnsi"/>
          <w:i/>
          <w:iCs/>
        </w:rPr>
        <w:t>Management Decision</w:t>
      </w:r>
      <w:r w:rsidRPr="00DE3894">
        <w:rPr>
          <w:rFonts w:cstheme="minorHAnsi"/>
        </w:rPr>
        <w:t>, </w:t>
      </w:r>
      <w:r w:rsidRPr="00DE3894">
        <w:rPr>
          <w:rFonts w:cstheme="minorHAnsi"/>
          <w:b/>
          <w:bCs/>
        </w:rPr>
        <w:t>37</w:t>
      </w:r>
      <w:r w:rsidRPr="00DE3894">
        <w:rPr>
          <w:rFonts w:cstheme="minorHAnsi"/>
        </w:rPr>
        <w:t>, 457– 64.</w:t>
      </w:r>
    </w:p>
    <w:p w14:paraId="60731D91" w14:textId="50CFA5CE" w:rsidR="00A76F51" w:rsidRPr="00DE3894" w:rsidRDefault="00A76F51" w:rsidP="00436FAD">
      <w:pPr>
        <w:spacing w:after="0"/>
        <w:ind w:left="720" w:hanging="720"/>
        <w:rPr>
          <w:rFonts w:cstheme="minorHAnsi"/>
        </w:rPr>
      </w:pPr>
      <w:proofErr w:type="spellStart"/>
      <w:r w:rsidRPr="00DE3894">
        <w:rPr>
          <w:rFonts w:cstheme="minorHAnsi"/>
        </w:rPr>
        <w:t>Larcker</w:t>
      </w:r>
      <w:proofErr w:type="spellEnd"/>
      <w:r w:rsidRPr="00DE3894">
        <w:rPr>
          <w:rFonts w:cstheme="minorHAnsi"/>
        </w:rPr>
        <w:t xml:space="preserve">, D. F., Richardson, S. A. and Tuna, I. (2007). </w:t>
      </w:r>
      <w:proofErr w:type="gramStart"/>
      <w:r w:rsidRPr="00DE3894">
        <w:rPr>
          <w:rFonts w:cstheme="minorHAnsi"/>
        </w:rPr>
        <w:t>‘ Corporate</w:t>
      </w:r>
      <w:proofErr w:type="gramEnd"/>
      <w:r w:rsidRPr="00DE3894">
        <w:rPr>
          <w:rFonts w:cstheme="minorHAnsi"/>
        </w:rPr>
        <w:t xml:space="preserve"> governance, accounting outcomes, and organizational performance’. </w:t>
      </w:r>
      <w:r w:rsidRPr="00DE3894">
        <w:rPr>
          <w:rFonts w:cstheme="minorHAnsi"/>
          <w:i/>
          <w:iCs/>
        </w:rPr>
        <w:t>The Accounting Review</w:t>
      </w:r>
      <w:r w:rsidRPr="00DE3894">
        <w:rPr>
          <w:rFonts w:cstheme="minorHAnsi"/>
        </w:rPr>
        <w:t>, </w:t>
      </w:r>
      <w:r w:rsidRPr="00DE3894">
        <w:rPr>
          <w:rFonts w:cstheme="minorHAnsi"/>
          <w:b/>
          <w:bCs/>
        </w:rPr>
        <w:t>82</w:t>
      </w:r>
      <w:r w:rsidRPr="00DE3894">
        <w:rPr>
          <w:rFonts w:cstheme="minorHAnsi"/>
        </w:rPr>
        <w:t>, 963– 1008.</w:t>
      </w:r>
    </w:p>
    <w:p w14:paraId="76FF4E3F" w14:textId="1B1A4781" w:rsidR="00A76F51" w:rsidRPr="00DE3894" w:rsidRDefault="00A76F51" w:rsidP="00436FAD">
      <w:pPr>
        <w:spacing w:after="0"/>
        <w:ind w:left="720" w:hanging="720"/>
        <w:rPr>
          <w:rFonts w:cstheme="minorHAnsi"/>
        </w:rPr>
      </w:pPr>
      <w:r w:rsidRPr="00DE3894">
        <w:rPr>
          <w:rFonts w:cstheme="minorHAnsi"/>
        </w:rPr>
        <w:t>Lau, D. C. and </w:t>
      </w:r>
      <w:proofErr w:type="spellStart"/>
      <w:r w:rsidRPr="00DE3894">
        <w:rPr>
          <w:rFonts w:cstheme="minorHAnsi"/>
        </w:rPr>
        <w:t>Murnighan</w:t>
      </w:r>
      <w:proofErr w:type="spellEnd"/>
      <w:r w:rsidRPr="00DE3894">
        <w:rPr>
          <w:rFonts w:cstheme="minorHAnsi"/>
        </w:rPr>
        <w:t xml:space="preserve">, J. K. (1998). </w:t>
      </w:r>
      <w:proofErr w:type="gramStart"/>
      <w:r w:rsidRPr="00DE3894">
        <w:rPr>
          <w:rFonts w:cstheme="minorHAnsi"/>
        </w:rPr>
        <w:t>‘ Demographic</w:t>
      </w:r>
      <w:proofErr w:type="gramEnd"/>
      <w:r w:rsidRPr="00DE3894">
        <w:rPr>
          <w:rFonts w:cstheme="minorHAnsi"/>
        </w:rPr>
        <w:t xml:space="preserve"> diversity and </w:t>
      </w:r>
      <w:proofErr w:type="spellStart"/>
      <w:r w:rsidRPr="00DE3894">
        <w:rPr>
          <w:rFonts w:cstheme="minorHAnsi"/>
        </w:rPr>
        <w:t>faultlines</w:t>
      </w:r>
      <w:proofErr w:type="spellEnd"/>
      <w:r w:rsidRPr="00DE3894">
        <w:rPr>
          <w:rFonts w:cstheme="minorHAnsi"/>
        </w:rPr>
        <w:t>: The compositional dynamics of organizational groups’. </w:t>
      </w:r>
      <w:r w:rsidRPr="00DE3894">
        <w:rPr>
          <w:rFonts w:cstheme="minorHAnsi"/>
          <w:i/>
          <w:iCs/>
        </w:rPr>
        <w:t>Academy of Management Review</w:t>
      </w:r>
      <w:r w:rsidRPr="00DE3894">
        <w:rPr>
          <w:rFonts w:cstheme="minorHAnsi"/>
        </w:rPr>
        <w:t>, </w:t>
      </w:r>
      <w:r w:rsidRPr="00DE3894">
        <w:rPr>
          <w:rFonts w:cstheme="minorHAnsi"/>
          <w:b/>
          <w:bCs/>
        </w:rPr>
        <w:t>23</w:t>
      </w:r>
      <w:r w:rsidRPr="00DE3894">
        <w:rPr>
          <w:rFonts w:cstheme="minorHAnsi"/>
        </w:rPr>
        <w:t>, 325– 40.</w:t>
      </w:r>
    </w:p>
    <w:p w14:paraId="610DD172" w14:textId="061224F6" w:rsidR="00A76F51" w:rsidRPr="00DE3894" w:rsidRDefault="00A76F51" w:rsidP="00436FAD">
      <w:pPr>
        <w:spacing w:after="0"/>
        <w:ind w:left="720" w:hanging="720"/>
        <w:rPr>
          <w:rFonts w:cstheme="minorHAnsi"/>
        </w:rPr>
      </w:pPr>
      <w:r w:rsidRPr="00DE3894">
        <w:rPr>
          <w:rFonts w:cstheme="minorHAnsi"/>
        </w:rPr>
        <w:t xml:space="preserve">Laux, C. and Laux, V. (2009). </w:t>
      </w:r>
      <w:proofErr w:type="gramStart"/>
      <w:r w:rsidRPr="00DE3894">
        <w:rPr>
          <w:rFonts w:cstheme="minorHAnsi"/>
        </w:rPr>
        <w:t>‘ Board</w:t>
      </w:r>
      <w:proofErr w:type="gramEnd"/>
      <w:r w:rsidRPr="00DE3894">
        <w:rPr>
          <w:rFonts w:cstheme="minorHAnsi"/>
        </w:rPr>
        <w:t xml:space="preserve"> committees, CEO compensation, and earnings management’. </w:t>
      </w:r>
      <w:r w:rsidRPr="00DE3894">
        <w:rPr>
          <w:rFonts w:cstheme="minorHAnsi"/>
          <w:i/>
          <w:iCs/>
        </w:rPr>
        <w:t>The Accounting Review</w:t>
      </w:r>
      <w:r w:rsidRPr="00DE3894">
        <w:rPr>
          <w:rFonts w:cstheme="minorHAnsi"/>
        </w:rPr>
        <w:t>, </w:t>
      </w:r>
      <w:r w:rsidRPr="00DE3894">
        <w:rPr>
          <w:rFonts w:cstheme="minorHAnsi"/>
          <w:b/>
          <w:bCs/>
        </w:rPr>
        <w:t>84</w:t>
      </w:r>
      <w:r w:rsidRPr="00DE3894">
        <w:rPr>
          <w:rFonts w:cstheme="minorHAnsi"/>
        </w:rPr>
        <w:t>, 869– 91.</w:t>
      </w:r>
    </w:p>
    <w:p w14:paraId="414AE519" w14:textId="2CD7C62B" w:rsidR="00A76F51" w:rsidRPr="00DE3894" w:rsidRDefault="00A76F51" w:rsidP="00436FAD">
      <w:pPr>
        <w:spacing w:after="0"/>
        <w:ind w:left="720" w:hanging="720"/>
        <w:rPr>
          <w:rFonts w:cstheme="minorHAnsi"/>
        </w:rPr>
      </w:pPr>
      <w:r w:rsidRPr="00DE3894">
        <w:rPr>
          <w:rFonts w:cstheme="minorHAnsi"/>
        </w:rPr>
        <w:t xml:space="preserve">Lawrence, P. R. and Lorsch, J. W. (1967). </w:t>
      </w:r>
      <w:proofErr w:type="gramStart"/>
      <w:r w:rsidRPr="00DE3894">
        <w:rPr>
          <w:rFonts w:cstheme="minorHAnsi"/>
        </w:rPr>
        <w:t>‘ Differentiation</w:t>
      </w:r>
      <w:proofErr w:type="gramEnd"/>
      <w:r w:rsidRPr="00DE3894">
        <w:rPr>
          <w:rFonts w:cstheme="minorHAnsi"/>
        </w:rPr>
        <w:t xml:space="preserve"> and integration in complex organizations’. </w:t>
      </w:r>
      <w:r w:rsidRPr="00DE3894">
        <w:rPr>
          <w:rFonts w:cstheme="minorHAnsi"/>
          <w:i/>
          <w:iCs/>
        </w:rPr>
        <w:t>Administrative Science Quarterly</w:t>
      </w:r>
      <w:r w:rsidRPr="00DE3894">
        <w:rPr>
          <w:rFonts w:cstheme="minorHAnsi"/>
        </w:rPr>
        <w:t>, </w:t>
      </w:r>
      <w:r w:rsidRPr="00DE3894">
        <w:rPr>
          <w:rFonts w:cstheme="minorHAnsi"/>
          <w:b/>
          <w:bCs/>
        </w:rPr>
        <w:t>12</w:t>
      </w:r>
      <w:r w:rsidRPr="00DE3894">
        <w:rPr>
          <w:rFonts w:cstheme="minorHAnsi"/>
        </w:rPr>
        <w:t>, 1– 47.</w:t>
      </w:r>
    </w:p>
    <w:p w14:paraId="508695D4" w14:textId="13347A76" w:rsidR="00A76F51" w:rsidRPr="00DE3894" w:rsidRDefault="00A76F51" w:rsidP="00436FAD">
      <w:pPr>
        <w:spacing w:after="0"/>
        <w:ind w:left="720" w:hanging="720"/>
        <w:rPr>
          <w:rFonts w:cstheme="minorHAnsi"/>
        </w:rPr>
      </w:pPr>
      <w:proofErr w:type="spellStart"/>
      <w:r w:rsidRPr="00DE3894">
        <w:rPr>
          <w:rFonts w:cstheme="minorHAnsi"/>
        </w:rPr>
        <w:t>Leventis</w:t>
      </w:r>
      <w:proofErr w:type="spellEnd"/>
      <w:r w:rsidRPr="00DE3894">
        <w:rPr>
          <w:rFonts w:cstheme="minorHAnsi"/>
        </w:rPr>
        <w:t>, S., </w:t>
      </w:r>
      <w:proofErr w:type="spellStart"/>
      <w:r w:rsidRPr="00DE3894">
        <w:rPr>
          <w:rFonts w:cstheme="minorHAnsi"/>
        </w:rPr>
        <w:t>Dimitropoulos</w:t>
      </w:r>
      <w:proofErr w:type="spellEnd"/>
      <w:r w:rsidRPr="00DE3894">
        <w:rPr>
          <w:rFonts w:cstheme="minorHAnsi"/>
        </w:rPr>
        <w:t xml:space="preserve">, P. and Owusu‐Ansah, S. (2013). </w:t>
      </w:r>
      <w:proofErr w:type="gramStart"/>
      <w:r w:rsidRPr="00DE3894">
        <w:rPr>
          <w:rFonts w:cstheme="minorHAnsi"/>
        </w:rPr>
        <w:t>‘ Corporate</w:t>
      </w:r>
      <w:proofErr w:type="gramEnd"/>
      <w:r w:rsidRPr="00DE3894">
        <w:rPr>
          <w:rFonts w:cstheme="minorHAnsi"/>
        </w:rPr>
        <w:t xml:space="preserve"> governance and accounting conservatism: Evidence from the banking industry’. </w:t>
      </w:r>
      <w:r w:rsidRPr="00DE3894">
        <w:rPr>
          <w:rFonts w:cstheme="minorHAnsi"/>
          <w:i/>
          <w:iCs/>
        </w:rPr>
        <w:t>Corporate Governance: An International Review</w:t>
      </w:r>
      <w:r w:rsidRPr="00DE3894">
        <w:rPr>
          <w:rFonts w:cstheme="minorHAnsi"/>
        </w:rPr>
        <w:t>, </w:t>
      </w:r>
      <w:r w:rsidRPr="00DE3894">
        <w:rPr>
          <w:rFonts w:cstheme="minorHAnsi"/>
          <w:b/>
          <w:bCs/>
        </w:rPr>
        <w:t>21</w:t>
      </w:r>
      <w:r w:rsidRPr="00DE3894">
        <w:rPr>
          <w:rFonts w:cstheme="minorHAnsi"/>
        </w:rPr>
        <w:t>, 264– 86.</w:t>
      </w:r>
    </w:p>
    <w:p w14:paraId="5B7FFAD9" w14:textId="0CEDF30A" w:rsidR="00A76F51" w:rsidRPr="00DE3894" w:rsidRDefault="00A76F51" w:rsidP="00436FAD">
      <w:pPr>
        <w:spacing w:after="0"/>
        <w:ind w:left="720" w:hanging="720"/>
        <w:rPr>
          <w:rFonts w:cstheme="minorHAnsi"/>
        </w:rPr>
      </w:pPr>
      <w:r w:rsidRPr="00DE3894">
        <w:rPr>
          <w:rFonts w:cstheme="minorHAnsi"/>
        </w:rPr>
        <w:t xml:space="preserve">Liao, C. H. and Hsu, A. W. H. (2013). </w:t>
      </w:r>
      <w:proofErr w:type="gramStart"/>
      <w:r w:rsidRPr="00DE3894">
        <w:rPr>
          <w:rFonts w:cstheme="minorHAnsi"/>
        </w:rPr>
        <w:t>‘ Common</w:t>
      </w:r>
      <w:proofErr w:type="gramEnd"/>
      <w:r w:rsidRPr="00DE3894">
        <w:rPr>
          <w:rFonts w:cstheme="minorHAnsi"/>
        </w:rPr>
        <w:t xml:space="preserve"> membership and effective corporate governance: Evidence from audit and compensation committees’. </w:t>
      </w:r>
      <w:r w:rsidRPr="00DE3894">
        <w:rPr>
          <w:rFonts w:cstheme="minorHAnsi"/>
          <w:i/>
          <w:iCs/>
        </w:rPr>
        <w:t>Corporate Governance: An International Review</w:t>
      </w:r>
      <w:r w:rsidRPr="00DE3894">
        <w:rPr>
          <w:rFonts w:cstheme="minorHAnsi"/>
        </w:rPr>
        <w:t>, </w:t>
      </w:r>
      <w:r w:rsidRPr="00DE3894">
        <w:rPr>
          <w:rFonts w:cstheme="minorHAnsi"/>
          <w:b/>
          <w:bCs/>
        </w:rPr>
        <w:t>21</w:t>
      </w:r>
      <w:r w:rsidRPr="00DE3894">
        <w:rPr>
          <w:rFonts w:cstheme="minorHAnsi"/>
        </w:rPr>
        <w:t>, 79– 92.</w:t>
      </w:r>
    </w:p>
    <w:p w14:paraId="12B6A4B9" w14:textId="55288DFF" w:rsidR="00A76F51" w:rsidRPr="00DE3894" w:rsidRDefault="00A76F51" w:rsidP="00436FAD">
      <w:pPr>
        <w:spacing w:after="0"/>
        <w:ind w:left="720" w:hanging="720"/>
        <w:rPr>
          <w:rFonts w:cstheme="minorHAnsi"/>
        </w:rPr>
      </w:pPr>
      <w:r w:rsidRPr="00DE3894">
        <w:rPr>
          <w:rFonts w:cstheme="minorHAnsi"/>
        </w:rPr>
        <w:t xml:space="preserve">Lin, N. (2017). </w:t>
      </w:r>
      <w:proofErr w:type="gramStart"/>
      <w:r w:rsidRPr="00DE3894">
        <w:rPr>
          <w:rFonts w:cstheme="minorHAnsi"/>
        </w:rPr>
        <w:t>‘ Building</w:t>
      </w:r>
      <w:proofErr w:type="gramEnd"/>
      <w:r w:rsidRPr="00DE3894">
        <w:rPr>
          <w:rFonts w:cstheme="minorHAnsi"/>
        </w:rPr>
        <w:t xml:space="preserve"> a network theory of social capital’. In N. Lin, K. Cook and R. S. Burt (Eds), </w:t>
      </w:r>
      <w:r w:rsidRPr="00DE3894">
        <w:rPr>
          <w:rFonts w:cstheme="minorHAnsi"/>
          <w:i/>
          <w:iCs/>
        </w:rPr>
        <w:t>Social Capital: Theory and Research</w:t>
      </w:r>
      <w:r w:rsidRPr="00DE3894">
        <w:rPr>
          <w:rFonts w:cstheme="minorHAnsi"/>
        </w:rPr>
        <w:t>. New York: Routledge, 3– 28.</w:t>
      </w:r>
    </w:p>
    <w:p w14:paraId="60896684" w14:textId="327671FE" w:rsidR="00A76F51" w:rsidRPr="00DE3894" w:rsidRDefault="00A76F51" w:rsidP="00436FAD">
      <w:pPr>
        <w:spacing w:after="0"/>
        <w:ind w:left="720" w:hanging="720"/>
        <w:rPr>
          <w:rFonts w:cstheme="minorHAnsi"/>
        </w:rPr>
      </w:pPr>
      <w:proofErr w:type="spellStart"/>
      <w:r w:rsidRPr="00DE3894">
        <w:rPr>
          <w:rFonts w:cstheme="minorHAnsi"/>
        </w:rPr>
        <w:t>Linck</w:t>
      </w:r>
      <w:proofErr w:type="spellEnd"/>
      <w:r w:rsidRPr="00DE3894">
        <w:rPr>
          <w:rFonts w:cstheme="minorHAnsi"/>
        </w:rPr>
        <w:t xml:space="preserve">, J. S., Netter, J. M. and Yang, T. (2008). </w:t>
      </w:r>
      <w:proofErr w:type="gramStart"/>
      <w:r w:rsidRPr="00DE3894">
        <w:rPr>
          <w:rFonts w:cstheme="minorHAnsi"/>
        </w:rPr>
        <w:t>‘ The</w:t>
      </w:r>
      <w:proofErr w:type="gramEnd"/>
      <w:r w:rsidRPr="00DE3894">
        <w:rPr>
          <w:rFonts w:cstheme="minorHAnsi"/>
        </w:rPr>
        <w:t xml:space="preserve"> determinants of board structure’. </w:t>
      </w:r>
      <w:r w:rsidRPr="00DE3894">
        <w:rPr>
          <w:rFonts w:cstheme="minorHAnsi"/>
          <w:i/>
          <w:iCs/>
        </w:rPr>
        <w:t>Journal of Financial Economics</w:t>
      </w:r>
      <w:r w:rsidRPr="00DE3894">
        <w:rPr>
          <w:rFonts w:cstheme="minorHAnsi"/>
        </w:rPr>
        <w:t>, </w:t>
      </w:r>
      <w:r w:rsidRPr="00DE3894">
        <w:rPr>
          <w:rFonts w:cstheme="minorHAnsi"/>
          <w:b/>
          <w:bCs/>
        </w:rPr>
        <w:t>87</w:t>
      </w:r>
      <w:r w:rsidRPr="00DE3894">
        <w:rPr>
          <w:rFonts w:cstheme="minorHAnsi"/>
        </w:rPr>
        <w:t>, 308– 28.</w:t>
      </w:r>
    </w:p>
    <w:p w14:paraId="26DDF09B" w14:textId="689E1E74" w:rsidR="00A76F51" w:rsidRPr="00DE3894" w:rsidRDefault="00A76F51" w:rsidP="00436FAD">
      <w:pPr>
        <w:spacing w:after="0"/>
        <w:ind w:left="720" w:hanging="720"/>
        <w:rPr>
          <w:rFonts w:cstheme="minorHAnsi"/>
        </w:rPr>
      </w:pPr>
      <w:proofErr w:type="spellStart"/>
      <w:r w:rsidRPr="00DE3894">
        <w:rPr>
          <w:rFonts w:cstheme="minorHAnsi"/>
        </w:rPr>
        <w:t>Magilke</w:t>
      </w:r>
      <w:proofErr w:type="spellEnd"/>
      <w:r w:rsidRPr="00DE3894">
        <w:rPr>
          <w:rFonts w:cstheme="minorHAnsi"/>
        </w:rPr>
        <w:t xml:space="preserve">, M. J., Mayhew, B. W. and Pike, J. E. (2009). </w:t>
      </w:r>
      <w:proofErr w:type="gramStart"/>
      <w:r w:rsidRPr="00DE3894">
        <w:rPr>
          <w:rFonts w:cstheme="minorHAnsi"/>
        </w:rPr>
        <w:t>‘ Are</w:t>
      </w:r>
      <w:proofErr w:type="gramEnd"/>
      <w:r w:rsidRPr="00DE3894">
        <w:rPr>
          <w:rFonts w:cstheme="minorHAnsi"/>
        </w:rPr>
        <w:t xml:space="preserve"> independent audit committee members objective? Experimental evidence’. </w:t>
      </w:r>
      <w:r w:rsidRPr="00DE3894">
        <w:rPr>
          <w:rFonts w:cstheme="minorHAnsi"/>
          <w:i/>
          <w:iCs/>
        </w:rPr>
        <w:t>The Accounting Review</w:t>
      </w:r>
      <w:r w:rsidRPr="00DE3894">
        <w:rPr>
          <w:rFonts w:cstheme="minorHAnsi"/>
        </w:rPr>
        <w:t>, </w:t>
      </w:r>
      <w:r w:rsidRPr="00DE3894">
        <w:rPr>
          <w:rFonts w:cstheme="minorHAnsi"/>
          <w:b/>
          <w:bCs/>
        </w:rPr>
        <w:t>84</w:t>
      </w:r>
      <w:r w:rsidRPr="00DE3894">
        <w:rPr>
          <w:rFonts w:cstheme="minorHAnsi"/>
        </w:rPr>
        <w:t>, 1959– 81.</w:t>
      </w:r>
    </w:p>
    <w:p w14:paraId="3E135472" w14:textId="04522E47" w:rsidR="00A76F51" w:rsidRPr="00DE3894" w:rsidRDefault="00A76F51" w:rsidP="00436FAD">
      <w:pPr>
        <w:spacing w:after="0"/>
        <w:ind w:left="720" w:hanging="720"/>
        <w:rPr>
          <w:rFonts w:cstheme="minorHAnsi"/>
        </w:rPr>
      </w:pPr>
      <w:r w:rsidRPr="00DE3894">
        <w:rPr>
          <w:rFonts w:cstheme="minorHAnsi"/>
        </w:rPr>
        <w:t xml:space="preserve">Main, B. G. and Johnston, J. (1993). </w:t>
      </w:r>
      <w:proofErr w:type="gramStart"/>
      <w:r w:rsidRPr="00DE3894">
        <w:rPr>
          <w:rFonts w:cstheme="minorHAnsi"/>
        </w:rPr>
        <w:t>‘ Remuneration</w:t>
      </w:r>
      <w:proofErr w:type="gramEnd"/>
      <w:r w:rsidRPr="00DE3894">
        <w:rPr>
          <w:rFonts w:cstheme="minorHAnsi"/>
        </w:rPr>
        <w:t xml:space="preserve"> committees and corporate governance’. </w:t>
      </w:r>
      <w:r w:rsidRPr="00DE3894">
        <w:rPr>
          <w:rFonts w:cstheme="minorHAnsi"/>
          <w:i/>
          <w:iCs/>
        </w:rPr>
        <w:t>Accounting and Business Research</w:t>
      </w:r>
      <w:r w:rsidRPr="00DE3894">
        <w:rPr>
          <w:rFonts w:cstheme="minorHAnsi"/>
        </w:rPr>
        <w:t>, </w:t>
      </w:r>
      <w:r w:rsidRPr="00DE3894">
        <w:rPr>
          <w:rFonts w:cstheme="minorHAnsi"/>
          <w:b/>
          <w:bCs/>
        </w:rPr>
        <w:t>23</w:t>
      </w:r>
      <w:r w:rsidRPr="00DE3894">
        <w:rPr>
          <w:rFonts w:cstheme="minorHAnsi"/>
        </w:rPr>
        <w:t>, 351– 62.</w:t>
      </w:r>
    </w:p>
    <w:p w14:paraId="14EC12ED" w14:textId="02D6ADE7" w:rsidR="00A76F51" w:rsidRPr="00DE3894" w:rsidRDefault="00A76F51" w:rsidP="00436FAD">
      <w:pPr>
        <w:spacing w:after="0"/>
        <w:ind w:left="720" w:hanging="720"/>
        <w:rPr>
          <w:rFonts w:cstheme="minorHAnsi"/>
        </w:rPr>
      </w:pPr>
      <w:proofErr w:type="spellStart"/>
      <w:r w:rsidRPr="00DE3894">
        <w:rPr>
          <w:rFonts w:cstheme="minorHAnsi"/>
        </w:rPr>
        <w:t>Masulis</w:t>
      </w:r>
      <w:proofErr w:type="spellEnd"/>
      <w:r w:rsidRPr="00DE3894">
        <w:rPr>
          <w:rFonts w:cstheme="minorHAnsi"/>
        </w:rPr>
        <w:t xml:space="preserve">, R. W. and Mobbs, S. (2014). </w:t>
      </w:r>
      <w:proofErr w:type="gramStart"/>
      <w:r w:rsidRPr="00DE3894">
        <w:rPr>
          <w:rFonts w:cstheme="minorHAnsi"/>
        </w:rPr>
        <w:t>‘ Independent</w:t>
      </w:r>
      <w:proofErr w:type="gramEnd"/>
      <w:r w:rsidRPr="00DE3894">
        <w:rPr>
          <w:rFonts w:cstheme="minorHAnsi"/>
        </w:rPr>
        <w:t xml:space="preserve"> director incentives: Where do talented directors spend their limited time and energy?’. </w:t>
      </w:r>
      <w:r w:rsidRPr="00DE3894">
        <w:rPr>
          <w:rFonts w:cstheme="minorHAnsi"/>
          <w:i/>
          <w:iCs/>
        </w:rPr>
        <w:t>Journal of Financial Economics</w:t>
      </w:r>
      <w:r w:rsidRPr="00DE3894">
        <w:rPr>
          <w:rFonts w:cstheme="minorHAnsi"/>
        </w:rPr>
        <w:t>, </w:t>
      </w:r>
      <w:r w:rsidRPr="00DE3894">
        <w:rPr>
          <w:rFonts w:cstheme="minorHAnsi"/>
          <w:b/>
          <w:bCs/>
        </w:rPr>
        <w:t>111</w:t>
      </w:r>
      <w:r w:rsidRPr="00DE3894">
        <w:rPr>
          <w:rFonts w:cstheme="minorHAnsi"/>
        </w:rPr>
        <w:t>, 406– 29.</w:t>
      </w:r>
    </w:p>
    <w:p w14:paraId="49946924" w14:textId="592E66D4" w:rsidR="00A76F51" w:rsidRPr="00DE3894" w:rsidRDefault="00A76F51" w:rsidP="00436FAD">
      <w:pPr>
        <w:spacing w:after="0"/>
        <w:ind w:left="720" w:hanging="720"/>
        <w:rPr>
          <w:rFonts w:cstheme="minorHAnsi"/>
        </w:rPr>
      </w:pPr>
      <w:proofErr w:type="spellStart"/>
      <w:r w:rsidRPr="00DE3894">
        <w:rPr>
          <w:rFonts w:cstheme="minorHAnsi"/>
        </w:rPr>
        <w:t>Masulis</w:t>
      </w:r>
      <w:proofErr w:type="spellEnd"/>
      <w:r w:rsidRPr="00DE3894">
        <w:rPr>
          <w:rFonts w:cstheme="minorHAnsi"/>
        </w:rPr>
        <w:t>, R. W., Wang, C. and </w:t>
      </w:r>
      <w:proofErr w:type="spellStart"/>
      <w:r w:rsidRPr="00DE3894">
        <w:rPr>
          <w:rFonts w:cstheme="minorHAnsi"/>
        </w:rPr>
        <w:t>Xie</w:t>
      </w:r>
      <w:proofErr w:type="spellEnd"/>
      <w:r w:rsidRPr="00DE3894">
        <w:rPr>
          <w:rFonts w:cstheme="minorHAnsi"/>
        </w:rPr>
        <w:t xml:space="preserve">, F. (2012). </w:t>
      </w:r>
      <w:proofErr w:type="gramStart"/>
      <w:r w:rsidRPr="00DE3894">
        <w:rPr>
          <w:rFonts w:cstheme="minorHAnsi"/>
        </w:rPr>
        <w:t>‘ Globalizing</w:t>
      </w:r>
      <w:proofErr w:type="gramEnd"/>
      <w:r w:rsidRPr="00DE3894">
        <w:rPr>
          <w:rFonts w:cstheme="minorHAnsi"/>
        </w:rPr>
        <w:t xml:space="preserve"> the boardroom‐The effects of foreign directors on corporate governance and firm performance’. </w:t>
      </w:r>
      <w:r w:rsidRPr="00DE3894">
        <w:rPr>
          <w:rFonts w:cstheme="minorHAnsi"/>
          <w:i/>
          <w:iCs/>
        </w:rPr>
        <w:t>Journal of Accounting and Economics</w:t>
      </w:r>
      <w:r w:rsidRPr="00DE3894">
        <w:rPr>
          <w:rFonts w:cstheme="minorHAnsi"/>
        </w:rPr>
        <w:t>, </w:t>
      </w:r>
      <w:r w:rsidRPr="00DE3894">
        <w:rPr>
          <w:rFonts w:cstheme="minorHAnsi"/>
          <w:b/>
          <w:bCs/>
        </w:rPr>
        <w:t>53</w:t>
      </w:r>
      <w:r w:rsidRPr="00DE3894">
        <w:rPr>
          <w:rFonts w:cstheme="minorHAnsi"/>
        </w:rPr>
        <w:t>, 527– 54.</w:t>
      </w:r>
    </w:p>
    <w:p w14:paraId="557A2FBF" w14:textId="0E4C724C" w:rsidR="00A76F51" w:rsidRPr="00DE3894" w:rsidRDefault="00A76F51" w:rsidP="00436FAD">
      <w:pPr>
        <w:spacing w:after="0"/>
        <w:ind w:left="720" w:hanging="720"/>
        <w:rPr>
          <w:rFonts w:cstheme="minorHAnsi"/>
        </w:rPr>
      </w:pPr>
      <w:proofErr w:type="spellStart"/>
      <w:r w:rsidRPr="00DE3894">
        <w:rPr>
          <w:rFonts w:cstheme="minorHAnsi"/>
        </w:rPr>
        <w:lastRenderedPageBreak/>
        <w:t>McKendall</w:t>
      </w:r>
      <w:proofErr w:type="spellEnd"/>
      <w:r w:rsidRPr="00DE3894">
        <w:rPr>
          <w:rFonts w:cstheme="minorHAnsi"/>
        </w:rPr>
        <w:t xml:space="preserve">, M., Sánchez, C. and Sicilian, P. (1999). </w:t>
      </w:r>
      <w:proofErr w:type="gramStart"/>
      <w:r w:rsidRPr="00DE3894">
        <w:rPr>
          <w:rFonts w:cstheme="minorHAnsi"/>
        </w:rPr>
        <w:t>‘ Corporate</w:t>
      </w:r>
      <w:proofErr w:type="gramEnd"/>
      <w:r w:rsidRPr="00DE3894">
        <w:rPr>
          <w:rFonts w:cstheme="minorHAnsi"/>
        </w:rPr>
        <w:t xml:space="preserve"> governance and corporate illegality: The effects of board structure on environmental violations’. </w:t>
      </w:r>
      <w:r w:rsidRPr="00DE3894">
        <w:rPr>
          <w:rFonts w:cstheme="minorHAnsi"/>
          <w:i/>
          <w:iCs/>
        </w:rPr>
        <w:t>The International Journal of Organizational Analysis</w:t>
      </w:r>
      <w:r w:rsidRPr="00DE3894">
        <w:rPr>
          <w:rFonts w:cstheme="minorHAnsi"/>
        </w:rPr>
        <w:t>, </w:t>
      </w:r>
      <w:r w:rsidRPr="00DE3894">
        <w:rPr>
          <w:rFonts w:cstheme="minorHAnsi"/>
          <w:b/>
          <w:bCs/>
        </w:rPr>
        <w:t>7</w:t>
      </w:r>
      <w:r w:rsidRPr="00DE3894">
        <w:rPr>
          <w:rFonts w:cstheme="minorHAnsi"/>
        </w:rPr>
        <w:t>, 201– 23.</w:t>
      </w:r>
    </w:p>
    <w:p w14:paraId="065940BE" w14:textId="42E810A1" w:rsidR="00A76F51" w:rsidRPr="00DE3894" w:rsidRDefault="00A76F51" w:rsidP="00436FAD">
      <w:pPr>
        <w:spacing w:after="0"/>
        <w:ind w:left="720" w:hanging="720"/>
        <w:rPr>
          <w:rFonts w:cstheme="minorHAnsi"/>
        </w:rPr>
      </w:pPr>
      <w:proofErr w:type="spellStart"/>
      <w:r w:rsidRPr="00DE3894">
        <w:rPr>
          <w:rFonts w:cstheme="minorHAnsi"/>
        </w:rPr>
        <w:t>Misangyi</w:t>
      </w:r>
      <w:proofErr w:type="spellEnd"/>
      <w:r w:rsidRPr="00DE3894">
        <w:rPr>
          <w:rFonts w:cstheme="minorHAnsi"/>
        </w:rPr>
        <w:t xml:space="preserve">, V. F. and Acharya, A. G. (2014). </w:t>
      </w:r>
      <w:proofErr w:type="gramStart"/>
      <w:r w:rsidRPr="00DE3894">
        <w:rPr>
          <w:rFonts w:cstheme="minorHAnsi"/>
        </w:rPr>
        <w:t>‘ Substitutes</w:t>
      </w:r>
      <w:proofErr w:type="gramEnd"/>
      <w:r w:rsidRPr="00DE3894">
        <w:rPr>
          <w:rFonts w:cstheme="minorHAnsi"/>
        </w:rPr>
        <w:t xml:space="preserve"> or complements? A configurational examination of corporate governance </w:t>
      </w:r>
      <w:proofErr w:type="gramStart"/>
      <w:r w:rsidRPr="00DE3894">
        <w:rPr>
          <w:rFonts w:cstheme="minorHAnsi"/>
        </w:rPr>
        <w:t>mechanisms’</w:t>
      </w:r>
      <w:proofErr w:type="gramEnd"/>
      <w:r w:rsidRPr="00DE3894">
        <w:rPr>
          <w:rFonts w:cstheme="minorHAnsi"/>
        </w:rPr>
        <w:t>. </w:t>
      </w:r>
      <w:r w:rsidRPr="00DE3894">
        <w:rPr>
          <w:rFonts w:cstheme="minorHAnsi"/>
          <w:i/>
          <w:iCs/>
        </w:rPr>
        <w:t>Academy of Management Journal</w:t>
      </w:r>
      <w:r w:rsidRPr="00DE3894">
        <w:rPr>
          <w:rFonts w:cstheme="minorHAnsi"/>
        </w:rPr>
        <w:t>, </w:t>
      </w:r>
      <w:r w:rsidRPr="00DE3894">
        <w:rPr>
          <w:rFonts w:cstheme="minorHAnsi"/>
          <w:b/>
          <w:bCs/>
        </w:rPr>
        <w:t>57</w:t>
      </w:r>
      <w:r w:rsidRPr="00DE3894">
        <w:rPr>
          <w:rFonts w:cstheme="minorHAnsi"/>
        </w:rPr>
        <w:t>, 1681– 705.</w:t>
      </w:r>
    </w:p>
    <w:p w14:paraId="3651F7C7" w14:textId="0755F4AA" w:rsidR="00A76F51" w:rsidRPr="00DE3894" w:rsidRDefault="00A76F51" w:rsidP="00436FAD">
      <w:pPr>
        <w:spacing w:after="0"/>
        <w:ind w:left="720" w:hanging="720"/>
        <w:rPr>
          <w:rFonts w:cstheme="minorHAnsi"/>
        </w:rPr>
      </w:pPr>
      <w:proofErr w:type="spellStart"/>
      <w:r w:rsidRPr="00DE3894">
        <w:rPr>
          <w:rFonts w:cstheme="minorHAnsi"/>
        </w:rPr>
        <w:t>Naiker</w:t>
      </w:r>
      <w:proofErr w:type="spellEnd"/>
      <w:r w:rsidRPr="00DE3894">
        <w:rPr>
          <w:rFonts w:cstheme="minorHAnsi"/>
        </w:rPr>
        <w:t xml:space="preserve">, V. and Sharma, D. S. (2009). </w:t>
      </w:r>
      <w:proofErr w:type="gramStart"/>
      <w:r w:rsidRPr="00DE3894">
        <w:rPr>
          <w:rFonts w:cstheme="minorHAnsi"/>
        </w:rPr>
        <w:t>‘ Former</w:t>
      </w:r>
      <w:proofErr w:type="gramEnd"/>
      <w:r w:rsidRPr="00DE3894">
        <w:rPr>
          <w:rFonts w:cstheme="minorHAnsi"/>
        </w:rPr>
        <w:t xml:space="preserve"> audit partners on the audit committee and internal control deficiencies’. </w:t>
      </w:r>
      <w:r w:rsidRPr="00DE3894">
        <w:rPr>
          <w:rFonts w:cstheme="minorHAnsi"/>
          <w:i/>
          <w:iCs/>
        </w:rPr>
        <w:t>The Accounting Review</w:t>
      </w:r>
      <w:r w:rsidRPr="00DE3894">
        <w:rPr>
          <w:rFonts w:cstheme="minorHAnsi"/>
        </w:rPr>
        <w:t>, </w:t>
      </w:r>
      <w:r w:rsidRPr="00DE3894">
        <w:rPr>
          <w:rFonts w:cstheme="minorHAnsi"/>
          <w:b/>
          <w:bCs/>
        </w:rPr>
        <w:t>84</w:t>
      </w:r>
      <w:r w:rsidRPr="00DE3894">
        <w:rPr>
          <w:rFonts w:cstheme="minorHAnsi"/>
        </w:rPr>
        <w:t>, 559– 87.</w:t>
      </w:r>
    </w:p>
    <w:p w14:paraId="3DFF00FF" w14:textId="7B09A64D" w:rsidR="00A76F51" w:rsidRPr="00DE3894" w:rsidRDefault="00A76F51" w:rsidP="00436FAD">
      <w:pPr>
        <w:spacing w:after="0"/>
        <w:ind w:left="720" w:hanging="720"/>
        <w:rPr>
          <w:rFonts w:cstheme="minorHAnsi"/>
        </w:rPr>
      </w:pPr>
      <w:proofErr w:type="spellStart"/>
      <w:r w:rsidRPr="00DE3894">
        <w:rPr>
          <w:rFonts w:cstheme="minorHAnsi"/>
        </w:rPr>
        <w:t>Naiker</w:t>
      </w:r>
      <w:proofErr w:type="spellEnd"/>
      <w:r w:rsidRPr="00DE3894">
        <w:rPr>
          <w:rFonts w:cstheme="minorHAnsi"/>
        </w:rPr>
        <w:t xml:space="preserve">, V., Sharma, D. S. and Sharma, V. D. (2012). </w:t>
      </w:r>
      <w:proofErr w:type="gramStart"/>
      <w:r w:rsidRPr="00DE3894">
        <w:rPr>
          <w:rFonts w:cstheme="minorHAnsi"/>
        </w:rPr>
        <w:t>‘ Do</w:t>
      </w:r>
      <w:proofErr w:type="gramEnd"/>
      <w:r w:rsidRPr="00DE3894">
        <w:rPr>
          <w:rFonts w:cstheme="minorHAnsi"/>
        </w:rPr>
        <w:t xml:space="preserve"> former audit firm partners on audit committees procure greater </w:t>
      </w:r>
      <w:proofErr w:type="spellStart"/>
      <w:r w:rsidRPr="00DE3894">
        <w:rPr>
          <w:rFonts w:cstheme="minorHAnsi"/>
        </w:rPr>
        <w:t>nonaudit</w:t>
      </w:r>
      <w:proofErr w:type="spellEnd"/>
      <w:r w:rsidRPr="00DE3894">
        <w:rPr>
          <w:rFonts w:cstheme="minorHAnsi"/>
        </w:rPr>
        <w:t xml:space="preserve"> services from the auditor?’. </w:t>
      </w:r>
      <w:r w:rsidRPr="00DE3894">
        <w:rPr>
          <w:rFonts w:cstheme="minorHAnsi"/>
          <w:i/>
          <w:iCs/>
        </w:rPr>
        <w:t>The Accounting Review</w:t>
      </w:r>
      <w:r w:rsidRPr="00DE3894">
        <w:rPr>
          <w:rFonts w:cstheme="minorHAnsi"/>
        </w:rPr>
        <w:t>, </w:t>
      </w:r>
      <w:r w:rsidRPr="00DE3894">
        <w:rPr>
          <w:rFonts w:cstheme="minorHAnsi"/>
          <w:b/>
          <w:bCs/>
        </w:rPr>
        <w:t>88</w:t>
      </w:r>
      <w:r w:rsidRPr="00DE3894">
        <w:rPr>
          <w:rFonts w:cstheme="minorHAnsi"/>
        </w:rPr>
        <w:t>, 297– 326.</w:t>
      </w:r>
    </w:p>
    <w:p w14:paraId="7E7455C9" w14:textId="7D785F9B" w:rsidR="00A76F51" w:rsidRPr="00DE3894" w:rsidRDefault="00A76F51" w:rsidP="00436FAD">
      <w:pPr>
        <w:spacing w:after="0"/>
        <w:ind w:left="720" w:hanging="720"/>
        <w:rPr>
          <w:rFonts w:cstheme="minorHAnsi"/>
        </w:rPr>
      </w:pPr>
      <w:proofErr w:type="spellStart"/>
      <w:r w:rsidRPr="00DE3894">
        <w:rPr>
          <w:rFonts w:cstheme="minorHAnsi"/>
        </w:rPr>
        <w:t>Ndofor</w:t>
      </w:r>
      <w:proofErr w:type="spellEnd"/>
      <w:r w:rsidRPr="00DE3894">
        <w:rPr>
          <w:rFonts w:cstheme="minorHAnsi"/>
        </w:rPr>
        <w:t>, H. A., Wesley, C. and </w:t>
      </w:r>
      <w:proofErr w:type="spellStart"/>
      <w:r w:rsidRPr="00DE3894">
        <w:rPr>
          <w:rFonts w:cstheme="minorHAnsi"/>
        </w:rPr>
        <w:t>Priem</w:t>
      </w:r>
      <w:proofErr w:type="spellEnd"/>
      <w:r w:rsidRPr="00DE3894">
        <w:rPr>
          <w:rFonts w:cstheme="minorHAnsi"/>
        </w:rPr>
        <w:t xml:space="preserve">, R. L. (2015). </w:t>
      </w:r>
      <w:proofErr w:type="gramStart"/>
      <w:r w:rsidRPr="00DE3894">
        <w:rPr>
          <w:rFonts w:cstheme="minorHAnsi"/>
        </w:rPr>
        <w:t>‘ Providing</w:t>
      </w:r>
      <w:proofErr w:type="gramEnd"/>
      <w:r w:rsidRPr="00DE3894">
        <w:rPr>
          <w:rFonts w:cstheme="minorHAnsi"/>
        </w:rPr>
        <w:t xml:space="preserve"> CEOs with opportunities to </w:t>
      </w:r>
      <w:proofErr w:type="spellStart"/>
      <w:r w:rsidRPr="00DE3894">
        <w:rPr>
          <w:rFonts w:cstheme="minorHAnsi"/>
        </w:rPr>
        <w:t>chea</w:t>
      </w:r>
      <w:proofErr w:type="spellEnd"/>
      <w:r w:rsidRPr="00DE3894">
        <w:rPr>
          <w:rFonts w:cstheme="minorHAnsi"/>
        </w:rPr>
        <w:t>: The effects of complexity‐based information asymmetries on financial reporting fraud’. </w:t>
      </w:r>
      <w:r w:rsidRPr="00DE3894">
        <w:rPr>
          <w:rFonts w:cstheme="minorHAnsi"/>
          <w:i/>
          <w:iCs/>
        </w:rPr>
        <w:t>Journal of Management</w:t>
      </w:r>
      <w:r w:rsidRPr="00DE3894">
        <w:rPr>
          <w:rFonts w:cstheme="minorHAnsi"/>
        </w:rPr>
        <w:t>, </w:t>
      </w:r>
      <w:r w:rsidRPr="00DE3894">
        <w:rPr>
          <w:rFonts w:cstheme="minorHAnsi"/>
          <w:b/>
          <w:bCs/>
        </w:rPr>
        <w:t>41</w:t>
      </w:r>
      <w:r w:rsidRPr="00DE3894">
        <w:rPr>
          <w:rFonts w:cstheme="minorHAnsi"/>
        </w:rPr>
        <w:t>, 1774– 97.</w:t>
      </w:r>
    </w:p>
    <w:p w14:paraId="755AB481" w14:textId="4D3B8B09" w:rsidR="00A76F51" w:rsidRPr="00DE3894" w:rsidRDefault="00A76F51" w:rsidP="00436FAD">
      <w:pPr>
        <w:spacing w:after="0"/>
        <w:ind w:left="720" w:hanging="720"/>
        <w:rPr>
          <w:rFonts w:cstheme="minorHAnsi"/>
        </w:rPr>
      </w:pPr>
      <w:r w:rsidRPr="00DE3894">
        <w:rPr>
          <w:rFonts w:cstheme="minorHAnsi"/>
        </w:rPr>
        <w:t xml:space="preserve">Ng, T. B.‐P. and Tan, H.‐T. (2003). </w:t>
      </w:r>
      <w:proofErr w:type="gramStart"/>
      <w:r w:rsidRPr="00DE3894">
        <w:rPr>
          <w:rFonts w:cstheme="minorHAnsi"/>
        </w:rPr>
        <w:t>‘ Effects</w:t>
      </w:r>
      <w:proofErr w:type="gramEnd"/>
      <w:r w:rsidRPr="00DE3894">
        <w:rPr>
          <w:rFonts w:cstheme="minorHAnsi"/>
        </w:rPr>
        <w:t xml:space="preserve"> of authoritative guidance availability and audit committee effectiveness on auditors' judgments in an auditor‐client negotiation context’. </w:t>
      </w:r>
      <w:r w:rsidRPr="00DE3894">
        <w:rPr>
          <w:rFonts w:cstheme="minorHAnsi"/>
          <w:i/>
          <w:iCs/>
        </w:rPr>
        <w:t>The Accounting Review</w:t>
      </w:r>
      <w:r w:rsidRPr="00DE3894">
        <w:rPr>
          <w:rFonts w:cstheme="minorHAnsi"/>
        </w:rPr>
        <w:t>, </w:t>
      </w:r>
      <w:r w:rsidRPr="00DE3894">
        <w:rPr>
          <w:rFonts w:cstheme="minorHAnsi"/>
          <w:b/>
          <w:bCs/>
        </w:rPr>
        <w:t>78</w:t>
      </w:r>
      <w:r w:rsidRPr="00DE3894">
        <w:rPr>
          <w:rFonts w:cstheme="minorHAnsi"/>
        </w:rPr>
        <w:t>, 801– 18.</w:t>
      </w:r>
    </w:p>
    <w:p w14:paraId="2A64E8E4" w14:textId="7B01F32F" w:rsidR="00A76F51" w:rsidRPr="00DE3894" w:rsidRDefault="00A76F51" w:rsidP="00436FAD">
      <w:pPr>
        <w:spacing w:after="0"/>
        <w:ind w:left="720" w:hanging="720"/>
        <w:rPr>
          <w:rFonts w:cstheme="minorHAnsi"/>
        </w:rPr>
      </w:pPr>
      <w:r w:rsidRPr="00DE3894">
        <w:rPr>
          <w:rFonts w:cstheme="minorHAnsi"/>
        </w:rPr>
        <w:t xml:space="preserve">Nguyen, B. D. and Nielsen, K. M. (2010). </w:t>
      </w:r>
      <w:proofErr w:type="gramStart"/>
      <w:r w:rsidRPr="00DE3894">
        <w:rPr>
          <w:rFonts w:cstheme="minorHAnsi"/>
        </w:rPr>
        <w:t>‘ The</w:t>
      </w:r>
      <w:proofErr w:type="gramEnd"/>
      <w:r w:rsidRPr="00DE3894">
        <w:rPr>
          <w:rFonts w:cstheme="minorHAnsi"/>
        </w:rPr>
        <w:t xml:space="preserve"> value of independent directors: Evidence from sudden deaths’. </w:t>
      </w:r>
      <w:r w:rsidRPr="00DE3894">
        <w:rPr>
          <w:rFonts w:cstheme="minorHAnsi"/>
          <w:i/>
          <w:iCs/>
        </w:rPr>
        <w:t>Journal of Financial Economics</w:t>
      </w:r>
      <w:r w:rsidRPr="00DE3894">
        <w:rPr>
          <w:rFonts w:cstheme="minorHAnsi"/>
        </w:rPr>
        <w:t>, </w:t>
      </w:r>
      <w:r w:rsidRPr="00DE3894">
        <w:rPr>
          <w:rFonts w:cstheme="minorHAnsi"/>
          <w:b/>
          <w:bCs/>
        </w:rPr>
        <w:t>98</w:t>
      </w:r>
      <w:r w:rsidRPr="00DE3894">
        <w:rPr>
          <w:rFonts w:cstheme="minorHAnsi"/>
        </w:rPr>
        <w:t>, 550– 67.</w:t>
      </w:r>
    </w:p>
    <w:p w14:paraId="54B4408B" w14:textId="54139BD6" w:rsidR="00A76F51" w:rsidRPr="00DE3894" w:rsidRDefault="00A76F51" w:rsidP="00436FAD">
      <w:pPr>
        <w:spacing w:after="0"/>
        <w:ind w:left="720" w:hanging="720"/>
        <w:rPr>
          <w:rFonts w:cstheme="minorHAnsi"/>
        </w:rPr>
      </w:pPr>
      <w:r w:rsidRPr="00DE3894">
        <w:rPr>
          <w:rFonts w:cstheme="minorHAnsi"/>
        </w:rPr>
        <w:t xml:space="preserve">O’Reilly, C. A. III, Main, B. G. and Crystal, G. S. (1988). </w:t>
      </w:r>
      <w:proofErr w:type="gramStart"/>
      <w:r w:rsidRPr="00DE3894">
        <w:rPr>
          <w:rFonts w:cstheme="minorHAnsi"/>
        </w:rPr>
        <w:t>‘ CEO</w:t>
      </w:r>
      <w:proofErr w:type="gramEnd"/>
      <w:r w:rsidRPr="00DE3894">
        <w:rPr>
          <w:rFonts w:cstheme="minorHAnsi"/>
        </w:rPr>
        <w:t xml:space="preserve"> compensation as tournament and social comparison: A tale of two theories’. </w:t>
      </w:r>
      <w:r w:rsidRPr="00DE3894">
        <w:rPr>
          <w:rFonts w:cstheme="minorHAnsi"/>
          <w:i/>
          <w:iCs/>
        </w:rPr>
        <w:t>Administrative Science Quarterly</w:t>
      </w:r>
      <w:r w:rsidRPr="00DE3894">
        <w:rPr>
          <w:rFonts w:cstheme="minorHAnsi"/>
        </w:rPr>
        <w:t>, </w:t>
      </w:r>
      <w:r w:rsidRPr="00DE3894">
        <w:rPr>
          <w:rFonts w:cstheme="minorHAnsi"/>
          <w:b/>
          <w:bCs/>
        </w:rPr>
        <w:t>33</w:t>
      </w:r>
      <w:r w:rsidRPr="00DE3894">
        <w:rPr>
          <w:rFonts w:cstheme="minorHAnsi"/>
        </w:rPr>
        <w:t>, 257– 74.</w:t>
      </w:r>
    </w:p>
    <w:p w14:paraId="4E31C569" w14:textId="023ACA82" w:rsidR="00A76F51" w:rsidRPr="00DE3894" w:rsidRDefault="00A76F51" w:rsidP="00436FAD">
      <w:pPr>
        <w:spacing w:after="0"/>
        <w:ind w:left="720" w:hanging="720"/>
        <w:rPr>
          <w:rFonts w:cstheme="minorHAnsi"/>
        </w:rPr>
      </w:pPr>
      <w:r w:rsidRPr="00DE3894">
        <w:rPr>
          <w:rFonts w:cstheme="minorHAnsi"/>
        </w:rPr>
        <w:t xml:space="preserve">O’Reilly, C. A. III, Caldwell, D. F. and Barnett, W. P. (1989). </w:t>
      </w:r>
      <w:proofErr w:type="gramStart"/>
      <w:r w:rsidRPr="00DE3894">
        <w:rPr>
          <w:rFonts w:cstheme="minorHAnsi"/>
        </w:rPr>
        <w:t>‘ Work</w:t>
      </w:r>
      <w:proofErr w:type="gramEnd"/>
      <w:r w:rsidRPr="00DE3894">
        <w:rPr>
          <w:rFonts w:cstheme="minorHAnsi"/>
        </w:rPr>
        <w:t xml:space="preserve"> group demography, social integration, and turnover’. </w:t>
      </w:r>
      <w:r w:rsidRPr="00DE3894">
        <w:rPr>
          <w:rFonts w:cstheme="minorHAnsi"/>
          <w:i/>
          <w:iCs/>
        </w:rPr>
        <w:t>Administrative Science Quarterly</w:t>
      </w:r>
      <w:r w:rsidRPr="00DE3894">
        <w:rPr>
          <w:rFonts w:cstheme="minorHAnsi"/>
        </w:rPr>
        <w:t>, </w:t>
      </w:r>
      <w:r w:rsidRPr="00DE3894">
        <w:rPr>
          <w:rFonts w:cstheme="minorHAnsi"/>
          <w:b/>
          <w:bCs/>
        </w:rPr>
        <w:t>34</w:t>
      </w:r>
      <w:r w:rsidRPr="00DE3894">
        <w:rPr>
          <w:rFonts w:cstheme="minorHAnsi"/>
        </w:rPr>
        <w:t>, 21– 37.</w:t>
      </w:r>
    </w:p>
    <w:p w14:paraId="5045EE15" w14:textId="73AE1C15" w:rsidR="00A76F51" w:rsidRPr="00DE3894" w:rsidRDefault="00A76F51" w:rsidP="00436FAD">
      <w:pPr>
        <w:spacing w:after="0"/>
        <w:ind w:left="720" w:hanging="720"/>
        <w:rPr>
          <w:rFonts w:cstheme="minorHAnsi"/>
        </w:rPr>
      </w:pPr>
      <w:r w:rsidRPr="00DE3894">
        <w:rPr>
          <w:rFonts w:cstheme="minorHAnsi"/>
        </w:rPr>
        <w:t xml:space="preserve">Pearce, J. A. and Zahra, S. A. (1991). </w:t>
      </w:r>
      <w:proofErr w:type="gramStart"/>
      <w:r w:rsidRPr="00DE3894">
        <w:rPr>
          <w:rFonts w:cstheme="minorHAnsi"/>
        </w:rPr>
        <w:t>‘ The</w:t>
      </w:r>
      <w:proofErr w:type="gramEnd"/>
      <w:r w:rsidRPr="00DE3894">
        <w:rPr>
          <w:rFonts w:cstheme="minorHAnsi"/>
        </w:rPr>
        <w:t xml:space="preserve"> relative power of CEOs and boards of directors: Associations with corporate performance’. </w:t>
      </w:r>
      <w:r w:rsidRPr="00DE3894">
        <w:rPr>
          <w:rFonts w:cstheme="minorHAnsi"/>
          <w:i/>
          <w:iCs/>
        </w:rPr>
        <w:t>Strategic Management Journal</w:t>
      </w:r>
      <w:r w:rsidRPr="00DE3894">
        <w:rPr>
          <w:rFonts w:cstheme="minorHAnsi"/>
        </w:rPr>
        <w:t>, </w:t>
      </w:r>
      <w:r w:rsidRPr="00DE3894">
        <w:rPr>
          <w:rFonts w:cstheme="minorHAnsi"/>
          <w:b/>
          <w:bCs/>
        </w:rPr>
        <w:t>12</w:t>
      </w:r>
      <w:r w:rsidRPr="00DE3894">
        <w:rPr>
          <w:rFonts w:cstheme="minorHAnsi"/>
        </w:rPr>
        <w:t>, 135– 53.</w:t>
      </w:r>
    </w:p>
    <w:p w14:paraId="09778D7E" w14:textId="61CEF236" w:rsidR="00A76F51" w:rsidRPr="00DE3894" w:rsidRDefault="00A76F51" w:rsidP="00436FAD">
      <w:pPr>
        <w:spacing w:after="0"/>
        <w:ind w:left="720" w:hanging="720"/>
        <w:rPr>
          <w:rFonts w:cstheme="minorHAnsi"/>
        </w:rPr>
      </w:pPr>
      <w:r w:rsidRPr="00DE3894">
        <w:rPr>
          <w:rFonts w:cstheme="minorHAnsi"/>
        </w:rPr>
        <w:t xml:space="preserve">Perry, T. and Zenner, M. (2001). </w:t>
      </w:r>
      <w:proofErr w:type="gramStart"/>
      <w:r w:rsidRPr="00DE3894">
        <w:rPr>
          <w:rFonts w:cstheme="minorHAnsi"/>
        </w:rPr>
        <w:t>‘ Pay</w:t>
      </w:r>
      <w:proofErr w:type="gramEnd"/>
      <w:r w:rsidRPr="00DE3894">
        <w:rPr>
          <w:rFonts w:cstheme="minorHAnsi"/>
        </w:rPr>
        <w:t xml:space="preserve"> for performance? Government regulation and the structure of compensation </w:t>
      </w:r>
      <w:proofErr w:type="gramStart"/>
      <w:r w:rsidRPr="00DE3894">
        <w:rPr>
          <w:rFonts w:cstheme="minorHAnsi"/>
        </w:rPr>
        <w:t>contracts’</w:t>
      </w:r>
      <w:proofErr w:type="gramEnd"/>
      <w:r w:rsidRPr="00DE3894">
        <w:rPr>
          <w:rFonts w:cstheme="minorHAnsi"/>
        </w:rPr>
        <w:t>. </w:t>
      </w:r>
      <w:r w:rsidRPr="00DE3894">
        <w:rPr>
          <w:rFonts w:cstheme="minorHAnsi"/>
          <w:i/>
          <w:iCs/>
        </w:rPr>
        <w:t>Journal of Financial Economics</w:t>
      </w:r>
      <w:r w:rsidRPr="00DE3894">
        <w:rPr>
          <w:rFonts w:cstheme="minorHAnsi"/>
        </w:rPr>
        <w:t>, </w:t>
      </w:r>
      <w:r w:rsidRPr="00DE3894">
        <w:rPr>
          <w:rFonts w:cstheme="minorHAnsi"/>
          <w:b/>
          <w:bCs/>
        </w:rPr>
        <w:t>62</w:t>
      </w:r>
      <w:r w:rsidRPr="00DE3894">
        <w:rPr>
          <w:rFonts w:cstheme="minorHAnsi"/>
        </w:rPr>
        <w:t>, 453– 88.</w:t>
      </w:r>
    </w:p>
    <w:p w14:paraId="0C9E282A" w14:textId="4962DFDF" w:rsidR="00A76F51" w:rsidRPr="00DE3894" w:rsidRDefault="00A76F51" w:rsidP="00436FAD">
      <w:pPr>
        <w:spacing w:after="0"/>
        <w:ind w:left="720" w:hanging="720"/>
        <w:rPr>
          <w:rFonts w:cstheme="minorHAnsi"/>
        </w:rPr>
      </w:pPr>
      <w:r w:rsidRPr="00DE3894">
        <w:rPr>
          <w:rFonts w:cstheme="minorHAnsi"/>
        </w:rPr>
        <w:t xml:space="preserve">Persons, O. S. (2006). </w:t>
      </w:r>
      <w:proofErr w:type="gramStart"/>
      <w:r w:rsidRPr="00DE3894">
        <w:rPr>
          <w:rFonts w:cstheme="minorHAnsi"/>
        </w:rPr>
        <w:t>‘ The</w:t>
      </w:r>
      <w:proofErr w:type="gramEnd"/>
      <w:r w:rsidRPr="00DE3894">
        <w:rPr>
          <w:rFonts w:cstheme="minorHAnsi"/>
        </w:rPr>
        <w:t xml:space="preserve"> effects of fraud and lawsuit revelation on US executive turnover and compensation’. </w:t>
      </w:r>
      <w:r w:rsidRPr="00DE3894">
        <w:rPr>
          <w:rFonts w:cstheme="minorHAnsi"/>
          <w:i/>
          <w:iCs/>
        </w:rPr>
        <w:t>Journal of Business Ethics</w:t>
      </w:r>
      <w:r w:rsidRPr="00DE3894">
        <w:rPr>
          <w:rFonts w:cstheme="minorHAnsi"/>
        </w:rPr>
        <w:t>, </w:t>
      </w:r>
      <w:r w:rsidRPr="00DE3894">
        <w:rPr>
          <w:rFonts w:cstheme="minorHAnsi"/>
          <w:b/>
          <w:bCs/>
        </w:rPr>
        <w:t>64</w:t>
      </w:r>
      <w:r w:rsidRPr="00DE3894">
        <w:rPr>
          <w:rFonts w:cstheme="minorHAnsi"/>
        </w:rPr>
        <w:t>, 405– 19.</w:t>
      </w:r>
    </w:p>
    <w:p w14:paraId="46F16689" w14:textId="5C9FE277" w:rsidR="00A76F51" w:rsidRPr="00DE3894" w:rsidRDefault="00A76F51" w:rsidP="00436FAD">
      <w:pPr>
        <w:spacing w:after="0"/>
        <w:ind w:left="720" w:hanging="720"/>
        <w:rPr>
          <w:rFonts w:cstheme="minorHAnsi"/>
        </w:rPr>
      </w:pPr>
      <w:r w:rsidRPr="00DE3894">
        <w:rPr>
          <w:rFonts w:cstheme="minorHAnsi"/>
        </w:rPr>
        <w:t>Peters, G. F. and </w:t>
      </w:r>
      <w:proofErr w:type="spellStart"/>
      <w:r w:rsidRPr="00DE3894">
        <w:rPr>
          <w:rFonts w:cstheme="minorHAnsi"/>
        </w:rPr>
        <w:t>Romi</w:t>
      </w:r>
      <w:proofErr w:type="spellEnd"/>
      <w:r w:rsidRPr="00DE3894">
        <w:rPr>
          <w:rFonts w:cstheme="minorHAnsi"/>
        </w:rPr>
        <w:t xml:space="preserve">, A. M. (2014). </w:t>
      </w:r>
      <w:proofErr w:type="gramStart"/>
      <w:r w:rsidRPr="00DE3894">
        <w:rPr>
          <w:rFonts w:cstheme="minorHAnsi"/>
        </w:rPr>
        <w:t>‘ Does</w:t>
      </w:r>
      <w:proofErr w:type="gramEnd"/>
      <w:r w:rsidRPr="00DE3894">
        <w:rPr>
          <w:rFonts w:cstheme="minorHAnsi"/>
        </w:rPr>
        <w:t xml:space="preserve"> the voluntary adoption of corporate governance mechanisms improve environmental risk disclosures? Evidence from greenhouse gas emission accounting’. </w:t>
      </w:r>
      <w:r w:rsidRPr="00DE3894">
        <w:rPr>
          <w:rFonts w:cstheme="minorHAnsi"/>
          <w:i/>
          <w:iCs/>
        </w:rPr>
        <w:t>Journal of Business Ethics</w:t>
      </w:r>
      <w:r w:rsidRPr="00DE3894">
        <w:rPr>
          <w:rFonts w:cstheme="minorHAnsi"/>
        </w:rPr>
        <w:t>, </w:t>
      </w:r>
      <w:r w:rsidRPr="00DE3894">
        <w:rPr>
          <w:rFonts w:cstheme="minorHAnsi"/>
          <w:b/>
          <w:bCs/>
        </w:rPr>
        <w:t>125</w:t>
      </w:r>
      <w:r w:rsidRPr="00DE3894">
        <w:rPr>
          <w:rFonts w:cstheme="minorHAnsi"/>
        </w:rPr>
        <w:t>, 637– 66.</w:t>
      </w:r>
    </w:p>
    <w:p w14:paraId="733EE5C9" w14:textId="5A62A45F" w:rsidR="00A76F51" w:rsidRPr="00DE3894" w:rsidRDefault="00A76F51" w:rsidP="00436FAD">
      <w:pPr>
        <w:spacing w:after="0"/>
        <w:ind w:left="720" w:hanging="720"/>
        <w:rPr>
          <w:rFonts w:cstheme="minorHAnsi"/>
        </w:rPr>
      </w:pPr>
      <w:r w:rsidRPr="00DE3894">
        <w:rPr>
          <w:rFonts w:cstheme="minorHAnsi"/>
        </w:rPr>
        <w:t xml:space="preserve">Peterson, C. A. and Philpot, J. (2007). </w:t>
      </w:r>
      <w:proofErr w:type="gramStart"/>
      <w:r w:rsidRPr="00DE3894">
        <w:rPr>
          <w:rFonts w:cstheme="minorHAnsi"/>
        </w:rPr>
        <w:t>‘ Women's</w:t>
      </w:r>
      <w:proofErr w:type="gramEnd"/>
      <w:r w:rsidRPr="00DE3894">
        <w:rPr>
          <w:rFonts w:cstheme="minorHAnsi"/>
        </w:rPr>
        <w:t xml:space="preserve"> roles on US Fortune 500 boards: Director expertise and committee memberships’. </w:t>
      </w:r>
      <w:r w:rsidRPr="00DE3894">
        <w:rPr>
          <w:rFonts w:cstheme="minorHAnsi"/>
          <w:i/>
          <w:iCs/>
        </w:rPr>
        <w:t>Journal of Business Ethics</w:t>
      </w:r>
      <w:r w:rsidRPr="00DE3894">
        <w:rPr>
          <w:rFonts w:cstheme="minorHAnsi"/>
        </w:rPr>
        <w:t>, </w:t>
      </w:r>
      <w:r w:rsidRPr="00DE3894">
        <w:rPr>
          <w:rFonts w:cstheme="minorHAnsi"/>
          <w:b/>
          <w:bCs/>
        </w:rPr>
        <w:t>72</w:t>
      </w:r>
      <w:r w:rsidRPr="00DE3894">
        <w:rPr>
          <w:rFonts w:cstheme="minorHAnsi"/>
        </w:rPr>
        <w:t>, 177– 96.</w:t>
      </w:r>
    </w:p>
    <w:p w14:paraId="2584BB33" w14:textId="5CE80A8C" w:rsidR="00A76F51" w:rsidRPr="00DE3894" w:rsidRDefault="00A76F51" w:rsidP="00436FAD">
      <w:pPr>
        <w:spacing w:after="0"/>
        <w:ind w:left="720" w:hanging="720"/>
        <w:rPr>
          <w:rFonts w:cstheme="minorHAnsi"/>
        </w:rPr>
      </w:pPr>
      <w:r w:rsidRPr="00DE3894">
        <w:rPr>
          <w:rFonts w:cstheme="minorHAnsi"/>
        </w:rPr>
        <w:t>Pfeffer, J. and </w:t>
      </w:r>
      <w:proofErr w:type="spellStart"/>
      <w:r w:rsidRPr="00DE3894">
        <w:rPr>
          <w:rFonts w:cstheme="minorHAnsi"/>
        </w:rPr>
        <w:t>Salancik</w:t>
      </w:r>
      <w:proofErr w:type="spellEnd"/>
      <w:r w:rsidRPr="00DE3894">
        <w:rPr>
          <w:rFonts w:cstheme="minorHAnsi"/>
        </w:rPr>
        <w:t>, G. R. (1978). </w:t>
      </w:r>
      <w:r w:rsidRPr="00DE3894">
        <w:rPr>
          <w:rFonts w:cstheme="minorHAnsi"/>
          <w:i/>
          <w:iCs/>
        </w:rPr>
        <w:t>The External Control of Organizations: A Resource Dependence Perspective</w:t>
      </w:r>
      <w:r w:rsidRPr="00DE3894">
        <w:rPr>
          <w:rFonts w:cstheme="minorHAnsi"/>
        </w:rPr>
        <w:t>. New York: Harper &amp; Row.</w:t>
      </w:r>
    </w:p>
    <w:p w14:paraId="712B077C" w14:textId="53189A87" w:rsidR="00A76F51" w:rsidRPr="00DE3894" w:rsidRDefault="00A76F51" w:rsidP="00436FAD">
      <w:pPr>
        <w:spacing w:after="0"/>
        <w:ind w:left="720" w:hanging="720"/>
        <w:rPr>
          <w:rFonts w:cstheme="minorHAnsi"/>
        </w:rPr>
      </w:pPr>
      <w:r w:rsidRPr="00DE3894">
        <w:rPr>
          <w:rFonts w:cstheme="minorHAnsi"/>
        </w:rPr>
        <w:t xml:space="preserve">Platt, H. and Platt, M. (2012). </w:t>
      </w:r>
      <w:proofErr w:type="gramStart"/>
      <w:r w:rsidRPr="00DE3894">
        <w:rPr>
          <w:rFonts w:cstheme="minorHAnsi"/>
        </w:rPr>
        <w:t>‘ Corporate</w:t>
      </w:r>
      <w:proofErr w:type="gramEnd"/>
      <w:r w:rsidRPr="00DE3894">
        <w:rPr>
          <w:rFonts w:cstheme="minorHAnsi"/>
        </w:rPr>
        <w:t xml:space="preserve"> board attributes and bankruptcy’. </w:t>
      </w:r>
      <w:r w:rsidRPr="00DE3894">
        <w:rPr>
          <w:rFonts w:cstheme="minorHAnsi"/>
          <w:i/>
          <w:iCs/>
        </w:rPr>
        <w:t>Journal of Business Research</w:t>
      </w:r>
      <w:r w:rsidRPr="00DE3894">
        <w:rPr>
          <w:rFonts w:cstheme="minorHAnsi"/>
        </w:rPr>
        <w:t>, </w:t>
      </w:r>
      <w:r w:rsidRPr="00DE3894">
        <w:rPr>
          <w:rFonts w:cstheme="minorHAnsi"/>
          <w:b/>
          <w:bCs/>
        </w:rPr>
        <w:t>65</w:t>
      </w:r>
      <w:r w:rsidRPr="00DE3894">
        <w:rPr>
          <w:rFonts w:cstheme="minorHAnsi"/>
        </w:rPr>
        <w:t>, 1139– 43.</w:t>
      </w:r>
    </w:p>
    <w:p w14:paraId="7E4201C0" w14:textId="7CF7B44E" w:rsidR="00A76F51" w:rsidRPr="00DE3894" w:rsidRDefault="00A76F51" w:rsidP="00436FAD">
      <w:pPr>
        <w:spacing w:after="0"/>
        <w:ind w:left="720" w:hanging="720"/>
        <w:rPr>
          <w:rFonts w:cstheme="minorHAnsi"/>
        </w:rPr>
      </w:pPr>
      <w:proofErr w:type="spellStart"/>
      <w:r w:rsidRPr="00DE3894">
        <w:rPr>
          <w:rFonts w:cstheme="minorHAnsi"/>
        </w:rPr>
        <w:t>Premuroso</w:t>
      </w:r>
      <w:proofErr w:type="spellEnd"/>
      <w:r w:rsidRPr="00DE3894">
        <w:rPr>
          <w:rFonts w:cstheme="minorHAnsi"/>
        </w:rPr>
        <w:t xml:space="preserve">, R. F. and Bhattacharya, S. (2007). </w:t>
      </w:r>
      <w:proofErr w:type="gramStart"/>
      <w:r w:rsidRPr="00DE3894">
        <w:rPr>
          <w:rFonts w:cstheme="minorHAnsi"/>
        </w:rPr>
        <w:t>‘ Is</w:t>
      </w:r>
      <w:proofErr w:type="gramEnd"/>
      <w:r w:rsidRPr="00DE3894">
        <w:rPr>
          <w:rFonts w:cstheme="minorHAnsi"/>
        </w:rPr>
        <w:t xml:space="preserve"> there a relationship between firm performance, corporate governance, and a firm's decision to form a technology committee?’. </w:t>
      </w:r>
      <w:r w:rsidRPr="00DE3894">
        <w:rPr>
          <w:rFonts w:cstheme="minorHAnsi"/>
          <w:i/>
          <w:iCs/>
        </w:rPr>
        <w:t>Corporate Governance: An International Review</w:t>
      </w:r>
      <w:r w:rsidRPr="00DE3894">
        <w:rPr>
          <w:rFonts w:cstheme="minorHAnsi"/>
        </w:rPr>
        <w:t>, </w:t>
      </w:r>
      <w:r w:rsidRPr="00DE3894">
        <w:rPr>
          <w:rFonts w:cstheme="minorHAnsi"/>
          <w:b/>
          <w:bCs/>
        </w:rPr>
        <w:t>15</w:t>
      </w:r>
      <w:r w:rsidRPr="00DE3894">
        <w:rPr>
          <w:rFonts w:cstheme="minorHAnsi"/>
        </w:rPr>
        <w:t>, 1260– 76.</w:t>
      </w:r>
    </w:p>
    <w:p w14:paraId="490ED23F" w14:textId="36B4FAAC" w:rsidR="00A76F51" w:rsidRPr="00DE3894" w:rsidRDefault="00A76F51" w:rsidP="00436FAD">
      <w:pPr>
        <w:spacing w:after="0"/>
        <w:ind w:left="720" w:hanging="720"/>
        <w:rPr>
          <w:rFonts w:cstheme="minorHAnsi"/>
        </w:rPr>
      </w:pPr>
      <w:proofErr w:type="spellStart"/>
      <w:r w:rsidRPr="00DE3894">
        <w:rPr>
          <w:rFonts w:cstheme="minorHAnsi"/>
        </w:rPr>
        <w:t>Schnatterly</w:t>
      </w:r>
      <w:proofErr w:type="spellEnd"/>
      <w:r w:rsidRPr="00DE3894">
        <w:rPr>
          <w:rFonts w:cstheme="minorHAnsi"/>
        </w:rPr>
        <w:t xml:space="preserve">, K. (2003). </w:t>
      </w:r>
      <w:proofErr w:type="gramStart"/>
      <w:r w:rsidRPr="00DE3894">
        <w:rPr>
          <w:rFonts w:cstheme="minorHAnsi"/>
        </w:rPr>
        <w:t>‘ Increasing</w:t>
      </w:r>
      <w:proofErr w:type="gramEnd"/>
      <w:r w:rsidRPr="00DE3894">
        <w:rPr>
          <w:rFonts w:cstheme="minorHAnsi"/>
        </w:rPr>
        <w:t xml:space="preserve"> firm value through detection and prevention of white‐collar crime’. </w:t>
      </w:r>
      <w:r w:rsidRPr="00DE3894">
        <w:rPr>
          <w:rFonts w:cstheme="minorHAnsi"/>
          <w:i/>
          <w:iCs/>
        </w:rPr>
        <w:t>Strategic Management Journal</w:t>
      </w:r>
      <w:r w:rsidRPr="00DE3894">
        <w:rPr>
          <w:rFonts w:cstheme="minorHAnsi"/>
        </w:rPr>
        <w:t>, </w:t>
      </w:r>
      <w:r w:rsidRPr="00DE3894">
        <w:rPr>
          <w:rFonts w:cstheme="minorHAnsi"/>
          <w:b/>
          <w:bCs/>
        </w:rPr>
        <w:t>24</w:t>
      </w:r>
      <w:r w:rsidRPr="00DE3894">
        <w:rPr>
          <w:rFonts w:cstheme="minorHAnsi"/>
        </w:rPr>
        <w:t>, 587– 614.</w:t>
      </w:r>
    </w:p>
    <w:p w14:paraId="3C241E2B" w14:textId="75421F91" w:rsidR="00A76F51" w:rsidRPr="00DE3894" w:rsidRDefault="00A76F51" w:rsidP="00436FAD">
      <w:pPr>
        <w:spacing w:after="0"/>
        <w:ind w:left="720" w:hanging="720"/>
        <w:rPr>
          <w:rFonts w:cstheme="minorHAnsi"/>
        </w:rPr>
      </w:pPr>
      <w:r w:rsidRPr="00DE3894">
        <w:rPr>
          <w:rFonts w:cstheme="minorHAnsi"/>
        </w:rPr>
        <w:t xml:space="preserve">Seabright, M. A., Levinthal, D. A. and Fichman, M. (1992). </w:t>
      </w:r>
      <w:proofErr w:type="gramStart"/>
      <w:r w:rsidRPr="00DE3894">
        <w:rPr>
          <w:rFonts w:cstheme="minorHAnsi"/>
        </w:rPr>
        <w:t>‘ Role</w:t>
      </w:r>
      <w:proofErr w:type="gramEnd"/>
      <w:r w:rsidRPr="00DE3894">
        <w:rPr>
          <w:rFonts w:cstheme="minorHAnsi"/>
        </w:rPr>
        <w:t xml:space="preserve"> of individual attachments in the dissolution of interorganizational relationships’. </w:t>
      </w:r>
      <w:r w:rsidRPr="00DE3894">
        <w:rPr>
          <w:rFonts w:cstheme="minorHAnsi"/>
          <w:i/>
          <w:iCs/>
        </w:rPr>
        <w:t>Academy of Management Journal</w:t>
      </w:r>
      <w:r w:rsidRPr="00DE3894">
        <w:rPr>
          <w:rFonts w:cstheme="minorHAnsi"/>
        </w:rPr>
        <w:t>, </w:t>
      </w:r>
      <w:r w:rsidRPr="00DE3894">
        <w:rPr>
          <w:rFonts w:cstheme="minorHAnsi"/>
          <w:b/>
          <w:bCs/>
        </w:rPr>
        <w:t>35</w:t>
      </w:r>
      <w:r w:rsidRPr="00DE3894">
        <w:rPr>
          <w:rFonts w:cstheme="minorHAnsi"/>
        </w:rPr>
        <w:t>, 122– 60.</w:t>
      </w:r>
    </w:p>
    <w:p w14:paraId="0F51D53F" w14:textId="5B329D00" w:rsidR="00A76F51" w:rsidRPr="00DE3894" w:rsidRDefault="00A76F51" w:rsidP="00436FAD">
      <w:pPr>
        <w:spacing w:after="0"/>
        <w:ind w:left="720" w:hanging="720"/>
        <w:rPr>
          <w:rFonts w:cstheme="minorHAnsi"/>
        </w:rPr>
      </w:pPr>
      <w:proofErr w:type="spellStart"/>
      <w:r w:rsidRPr="00DE3894">
        <w:rPr>
          <w:rFonts w:cstheme="minorHAnsi"/>
        </w:rPr>
        <w:t>Shivdasani</w:t>
      </w:r>
      <w:proofErr w:type="spellEnd"/>
      <w:r w:rsidRPr="00DE3894">
        <w:rPr>
          <w:rFonts w:cstheme="minorHAnsi"/>
        </w:rPr>
        <w:t xml:space="preserve">, A. and Yermack, D. (1999). </w:t>
      </w:r>
      <w:proofErr w:type="gramStart"/>
      <w:r w:rsidRPr="00DE3894">
        <w:rPr>
          <w:rFonts w:cstheme="minorHAnsi"/>
        </w:rPr>
        <w:t>‘ CEO</w:t>
      </w:r>
      <w:proofErr w:type="gramEnd"/>
      <w:r w:rsidRPr="00DE3894">
        <w:rPr>
          <w:rFonts w:cstheme="minorHAnsi"/>
        </w:rPr>
        <w:t xml:space="preserve"> involvement in the selection of new board members: An empirical analysis’. </w:t>
      </w:r>
      <w:r w:rsidRPr="00DE3894">
        <w:rPr>
          <w:rFonts w:cstheme="minorHAnsi"/>
          <w:i/>
          <w:iCs/>
        </w:rPr>
        <w:t>The Journal of Finance</w:t>
      </w:r>
      <w:r w:rsidRPr="00DE3894">
        <w:rPr>
          <w:rFonts w:cstheme="minorHAnsi"/>
        </w:rPr>
        <w:t>, </w:t>
      </w:r>
      <w:r w:rsidRPr="00DE3894">
        <w:rPr>
          <w:rFonts w:cstheme="minorHAnsi"/>
          <w:b/>
          <w:bCs/>
        </w:rPr>
        <w:t>54</w:t>
      </w:r>
      <w:r w:rsidRPr="00DE3894">
        <w:rPr>
          <w:rFonts w:cstheme="minorHAnsi"/>
        </w:rPr>
        <w:t>, 1829– 53.</w:t>
      </w:r>
    </w:p>
    <w:p w14:paraId="17CE34A9" w14:textId="16965E5F" w:rsidR="00A76F51" w:rsidRPr="00DE3894" w:rsidRDefault="00A76F51" w:rsidP="00436FAD">
      <w:pPr>
        <w:spacing w:after="0"/>
        <w:ind w:left="720" w:hanging="720"/>
        <w:rPr>
          <w:rFonts w:cstheme="minorHAnsi"/>
        </w:rPr>
      </w:pPr>
      <w:r w:rsidRPr="00DE3894">
        <w:rPr>
          <w:rFonts w:cstheme="minorHAnsi"/>
        </w:rPr>
        <w:t xml:space="preserve">Srinivasan, S. (2005). </w:t>
      </w:r>
      <w:proofErr w:type="gramStart"/>
      <w:r w:rsidRPr="00DE3894">
        <w:rPr>
          <w:rFonts w:cstheme="minorHAnsi"/>
        </w:rPr>
        <w:t>‘ Consequences</w:t>
      </w:r>
      <w:proofErr w:type="gramEnd"/>
      <w:r w:rsidRPr="00DE3894">
        <w:rPr>
          <w:rFonts w:cstheme="minorHAnsi"/>
        </w:rPr>
        <w:t xml:space="preserve"> of financial reporting failure for outside directors: Evidence from accounting restatements and audit committee members’. </w:t>
      </w:r>
      <w:r w:rsidRPr="00DE3894">
        <w:rPr>
          <w:rFonts w:cstheme="minorHAnsi"/>
          <w:i/>
          <w:iCs/>
        </w:rPr>
        <w:t>Journal of Accounting Research</w:t>
      </w:r>
      <w:r w:rsidRPr="00DE3894">
        <w:rPr>
          <w:rFonts w:cstheme="minorHAnsi"/>
        </w:rPr>
        <w:t>, </w:t>
      </w:r>
      <w:r w:rsidRPr="00DE3894">
        <w:rPr>
          <w:rFonts w:cstheme="minorHAnsi"/>
          <w:b/>
          <w:bCs/>
        </w:rPr>
        <w:t>43</w:t>
      </w:r>
      <w:r w:rsidRPr="00DE3894">
        <w:rPr>
          <w:rFonts w:cstheme="minorHAnsi"/>
        </w:rPr>
        <w:t>, 291– 334.</w:t>
      </w:r>
    </w:p>
    <w:p w14:paraId="551C2AF8" w14:textId="032A4932" w:rsidR="00A76F51" w:rsidRPr="00DE3894" w:rsidRDefault="00A76F51" w:rsidP="00436FAD">
      <w:pPr>
        <w:spacing w:after="0"/>
        <w:ind w:left="720" w:hanging="720"/>
        <w:rPr>
          <w:rFonts w:cstheme="minorHAnsi"/>
        </w:rPr>
      </w:pPr>
      <w:r w:rsidRPr="00DE3894">
        <w:rPr>
          <w:rFonts w:cstheme="minorHAnsi"/>
        </w:rPr>
        <w:lastRenderedPageBreak/>
        <w:t>Stathopoulos, K., </w:t>
      </w:r>
      <w:proofErr w:type="spellStart"/>
      <w:r w:rsidRPr="00DE3894">
        <w:rPr>
          <w:rFonts w:cstheme="minorHAnsi"/>
        </w:rPr>
        <w:t>Espenlaub</w:t>
      </w:r>
      <w:proofErr w:type="spellEnd"/>
      <w:r w:rsidRPr="00DE3894">
        <w:rPr>
          <w:rFonts w:cstheme="minorHAnsi"/>
        </w:rPr>
        <w:t xml:space="preserve">, S. and Walker, M. (2004). </w:t>
      </w:r>
      <w:proofErr w:type="gramStart"/>
      <w:r w:rsidRPr="00DE3894">
        <w:rPr>
          <w:rFonts w:cstheme="minorHAnsi"/>
        </w:rPr>
        <w:t>‘ UK</w:t>
      </w:r>
      <w:proofErr w:type="gramEnd"/>
      <w:r w:rsidRPr="00DE3894">
        <w:rPr>
          <w:rFonts w:cstheme="minorHAnsi"/>
        </w:rPr>
        <w:t xml:space="preserve"> executive compensation practices: New economy versus old economy’. </w:t>
      </w:r>
      <w:r w:rsidRPr="00DE3894">
        <w:rPr>
          <w:rFonts w:cstheme="minorHAnsi"/>
          <w:i/>
          <w:iCs/>
        </w:rPr>
        <w:t>Journal of Management Accounting Research</w:t>
      </w:r>
      <w:r w:rsidRPr="00DE3894">
        <w:rPr>
          <w:rFonts w:cstheme="minorHAnsi"/>
        </w:rPr>
        <w:t>, </w:t>
      </w:r>
      <w:r w:rsidRPr="00DE3894">
        <w:rPr>
          <w:rFonts w:cstheme="minorHAnsi"/>
          <w:b/>
          <w:bCs/>
        </w:rPr>
        <w:t>16</w:t>
      </w:r>
      <w:r w:rsidRPr="00DE3894">
        <w:rPr>
          <w:rFonts w:cstheme="minorHAnsi"/>
        </w:rPr>
        <w:t>, 57– 92.</w:t>
      </w:r>
    </w:p>
    <w:p w14:paraId="5E0946B1" w14:textId="57CC0569" w:rsidR="00A76F51" w:rsidRPr="00DE3894" w:rsidRDefault="00A76F51" w:rsidP="00436FAD">
      <w:pPr>
        <w:spacing w:after="0"/>
        <w:ind w:left="720" w:hanging="720"/>
        <w:rPr>
          <w:rFonts w:cstheme="minorHAnsi"/>
        </w:rPr>
      </w:pPr>
      <w:r w:rsidRPr="00DE3894">
        <w:rPr>
          <w:rFonts w:cstheme="minorHAnsi"/>
        </w:rPr>
        <w:t xml:space="preserve">Stern, I. and Westphal, J. D. (2010). </w:t>
      </w:r>
      <w:proofErr w:type="gramStart"/>
      <w:r w:rsidRPr="00DE3894">
        <w:rPr>
          <w:rFonts w:cstheme="minorHAnsi"/>
        </w:rPr>
        <w:t>‘ Stealthy</w:t>
      </w:r>
      <w:proofErr w:type="gramEnd"/>
      <w:r w:rsidRPr="00DE3894">
        <w:rPr>
          <w:rFonts w:cstheme="minorHAnsi"/>
        </w:rPr>
        <w:t xml:space="preserve"> footsteps to the boardroom: Executives' backgrounds, sophisticated interpersonal influence behavior, and board appointments’. </w:t>
      </w:r>
      <w:r w:rsidRPr="00DE3894">
        <w:rPr>
          <w:rFonts w:cstheme="minorHAnsi"/>
          <w:i/>
          <w:iCs/>
        </w:rPr>
        <w:t>Administrative Science Quarterly</w:t>
      </w:r>
      <w:r w:rsidRPr="00DE3894">
        <w:rPr>
          <w:rFonts w:cstheme="minorHAnsi"/>
        </w:rPr>
        <w:t>, </w:t>
      </w:r>
      <w:r w:rsidRPr="00DE3894">
        <w:rPr>
          <w:rFonts w:cstheme="minorHAnsi"/>
          <w:b/>
          <w:bCs/>
        </w:rPr>
        <w:t>55</w:t>
      </w:r>
      <w:r w:rsidRPr="00DE3894">
        <w:rPr>
          <w:rFonts w:cstheme="minorHAnsi"/>
        </w:rPr>
        <w:t>, 278– 319.</w:t>
      </w:r>
    </w:p>
    <w:p w14:paraId="3A9E5558" w14:textId="0BDC7429" w:rsidR="00A76F51" w:rsidRPr="00DE3894" w:rsidRDefault="00A76F51" w:rsidP="00436FAD">
      <w:pPr>
        <w:spacing w:after="0"/>
        <w:ind w:left="720" w:hanging="720"/>
        <w:rPr>
          <w:rFonts w:cstheme="minorHAnsi"/>
        </w:rPr>
      </w:pPr>
      <w:r w:rsidRPr="00DE3894">
        <w:rPr>
          <w:rFonts w:cstheme="minorHAnsi"/>
        </w:rPr>
        <w:t>Stevenson, W. B. and </w:t>
      </w:r>
      <w:proofErr w:type="spellStart"/>
      <w:r w:rsidRPr="00DE3894">
        <w:rPr>
          <w:rFonts w:cstheme="minorHAnsi"/>
        </w:rPr>
        <w:t>Radin</w:t>
      </w:r>
      <w:proofErr w:type="spellEnd"/>
      <w:r w:rsidRPr="00DE3894">
        <w:rPr>
          <w:rFonts w:cstheme="minorHAnsi"/>
        </w:rPr>
        <w:t xml:space="preserve">, R. F. (2009). </w:t>
      </w:r>
      <w:proofErr w:type="gramStart"/>
      <w:r w:rsidRPr="00DE3894">
        <w:rPr>
          <w:rFonts w:cstheme="minorHAnsi"/>
        </w:rPr>
        <w:t>‘ Social</w:t>
      </w:r>
      <w:proofErr w:type="gramEnd"/>
      <w:r w:rsidRPr="00DE3894">
        <w:rPr>
          <w:rFonts w:cstheme="minorHAnsi"/>
        </w:rPr>
        <w:t xml:space="preserve"> capital and social influence on the board of directors’. </w:t>
      </w:r>
      <w:r w:rsidRPr="00DE3894">
        <w:rPr>
          <w:rFonts w:cstheme="minorHAnsi"/>
          <w:i/>
          <w:iCs/>
        </w:rPr>
        <w:t>Journal of Management Studies</w:t>
      </w:r>
      <w:r w:rsidRPr="00DE3894">
        <w:rPr>
          <w:rFonts w:cstheme="minorHAnsi"/>
        </w:rPr>
        <w:t>, </w:t>
      </w:r>
      <w:r w:rsidRPr="00DE3894">
        <w:rPr>
          <w:rFonts w:cstheme="minorHAnsi"/>
          <w:b/>
          <w:bCs/>
        </w:rPr>
        <w:t>46</w:t>
      </w:r>
      <w:r w:rsidRPr="00DE3894">
        <w:rPr>
          <w:rFonts w:cstheme="minorHAnsi"/>
        </w:rPr>
        <w:t>, 16– 44.</w:t>
      </w:r>
    </w:p>
    <w:p w14:paraId="246B1702" w14:textId="0B43F681" w:rsidR="00A76F51" w:rsidRPr="00DE3894" w:rsidRDefault="00A76F51" w:rsidP="00436FAD">
      <w:pPr>
        <w:spacing w:after="0"/>
        <w:ind w:left="720" w:hanging="720"/>
        <w:rPr>
          <w:rFonts w:cstheme="minorHAnsi"/>
        </w:rPr>
      </w:pPr>
      <w:proofErr w:type="spellStart"/>
      <w:r w:rsidRPr="00DE3894">
        <w:rPr>
          <w:rFonts w:cstheme="minorHAnsi"/>
        </w:rPr>
        <w:t>Suchman</w:t>
      </w:r>
      <w:proofErr w:type="spellEnd"/>
      <w:r w:rsidRPr="00DE3894">
        <w:rPr>
          <w:rFonts w:cstheme="minorHAnsi"/>
        </w:rPr>
        <w:t xml:space="preserve">, M. C. (1995). </w:t>
      </w:r>
      <w:proofErr w:type="gramStart"/>
      <w:r w:rsidRPr="00DE3894">
        <w:rPr>
          <w:rFonts w:cstheme="minorHAnsi"/>
        </w:rPr>
        <w:t>‘ Managing</w:t>
      </w:r>
      <w:proofErr w:type="gramEnd"/>
      <w:r w:rsidRPr="00DE3894">
        <w:rPr>
          <w:rFonts w:cstheme="minorHAnsi"/>
        </w:rPr>
        <w:t xml:space="preserve"> legitimacy: Strategic and institutional approaches’. </w:t>
      </w:r>
      <w:r w:rsidRPr="00DE3894">
        <w:rPr>
          <w:rFonts w:cstheme="minorHAnsi"/>
          <w:i/>
          <w:iCs/>
        </w:rPr>
        <w:t>Academy of Management Review</w:t>
      </w:r>
      <w:r w:rsidRPr="00DE3894">
        <w:rPr>
          <w:rFonts w:cstheme="minorHAnsi"/>
        </w:rPr>
        <w:t>, </w:t>
      </w:r>
      <w:r w:rsidRPr="00DE3894">
        <w:rPr>
          <w:rFonts w:cstheme="minorHAnsi"/>
          <w:b/>
          <w:bCs/>
        </w:rPr>
        <w:t>20</w:t>
      </w:r>
      <w:r w:rsidRPr="00DE3894">
        <w:rPr>
          <w:rFonts w:cstheme="minorHAnsi"/>
        </w:rPr>
        <w:t>, 571– 610.</w:t>
      </w:r>
    </w:p>
    <w:p w14:paraId="2DF78A66" w14:textId="38E106D2" w:rsidR="00A76F51" w:rsidRPr="00DE3894" w:rsidRDefault="00A76F51" w:rsidP="00436FAD">
      <w:pPr>
        <w:spacing w:after="0"/>
        <w:ind w:left="720" w:hanging="720"/>
        <w:rPr>
          <w:rFonts w:cstheme="minorHAnsi"/>
        </w:rPr>
      </w:pPr>
      <w:r w:rsidRPr="00DE3894">
        <w:rPr>
          <w:rFonts w:cstheme="minorHAnsi"/>
        </w:rPr>
        <w:t>Sun, J. and </w:t>
      </w:r>
      <w:proofErr w:type="spellStart"/>
      <w:r w:rsidRPr="00DE3894">
        <w:rPr>
          <w:rFonts w:cstheme="minorHAnsi"/>
        </w:rPr>
        <w:t>Cahan</w:t>
      </w:r>
      <w:proofErr w:type="spellEnd"/>
      <w:r w:rsidRPr="00DE3894">
        <w:rPr>
          <w:rFonts w:cstheme="minorHAnsi"/>
        </w:rPr>
        <w:t xml:space="preserve">, S. (2009). </w:t>
      </w:r>
      <w:proofErr w:type="gramStart"/>
      <w:r w:rsidRPr="00DE3894">
        <w:rPr>
          <w:rFonts w:cstheme="minorHAnsi"/>
        </w:rPr>
        <w:t>‘ The</w:t>
      </w:r>
      <w:proofErr w:type="gramEnd"/>
      <w:r w:rsidRPr="00DE3894">
        <w:rPr>
          <w:rFonts w:cstheme="minorHAnsi"/>
        </w:rPr>
        <w:t xml:space="preserve"> effect of compensation committee quality on the association between CEO cash compensation and accounting performance’. </w:t>
      </w:r>
      <w:r w:rsidRPr="00DE3894">
        <w:rPr>
          <w:rFonts w:cstheme="minorHAnsi"/>
          <w:i/>
          <w:iCs/>
        </w:rPr>
        <w:t>Corporate Governance: An International Review</w:t>
      </w:r>
      <w:r w:rsidRPr="00DE3894">
        <w:rPr>
          <w:rFonts w:cstheme="minorHAnsi"/>
        </w:rPr>
        <w:t>, </w:t>
      </w:r>
      <w:r w:rsidRPr="00DE3894">
        <w:rPr>
          <w:rFonts w:cstheme="minorHAnsi"/>
          <w:b/>
          <w:bCs/>
        </w:rPr>
        <w:t>17</w:t>
      </w:r>
      <w:r w:rsidRPr="00DE3894">
        <w:rPr>
          <w:rFonts w:cstheme="minorHAnsi"/>
        </w:rPr>
        <w:t>, 193– 207.</w:t>
      </w:r>
    </w:p>
    <w:p w14:paraId="6FD07570" w14:textId="06124204" w:rsidR="00A76F51" w:rsidRPr="00DE3894" w:rsidRDefault="00A76F51" w:rsidP="00436FAD">
      <w:pPr>
        <w:spacing w:after="0"/>
        <w:ind w:left="720" w:hanging="720"/>
        <w:rPr>
          <w:rFonts w:cstheme="minorHAnsi"/>
        </w:rPr>
      </w:pPr>
      <w:proofErr w:type="spellStart"/>
      <w:r w:rsidRPr="00DE3894">
        <w:rPr>
          <w:rFonts w:cstheme="minorHAnsi"/>
        </w:rPr>
        <w:t>Tasheva</w:t>
      </w:r>
      <w:proofErr w:type="spellEnd"/>
      <w:r w:rsidRPr="00DE3894">
        <w:rPr>
          <w:rFonts w:cstheme="minorHAnsi"/>
        </w:rPr>
        <w:t xml:space="preserve">, S. N. and Hillman, A. (in press). </w:t>
      </w:r>
      <w:proofErr w:type="gramStart"/>
      <w:r w:rsidRPr="00DE3894">
        <w:rPr>
          <w:rFonts w:cstheme="minorHAnsi"/>
        </w:rPr>
        <w:t>‘ Integrating</w:t>
      </w:r>
      <w:proofErr w:type="gramEnd"/>
      <w:r w:rsidRPr="00DE3894">
        <w:rPr>
          <w:rFonts w:cstheme="minorHAnsi"/>
        </w:rPr>
        <w:t xml:space="preserve"> diversity at different levels: Multi‐level human capital, social capital, and demographic diversity and their implications for team effectiveness’. </w:t>
      </w:r>
      <w:r w:rsidRPr="00DE3894">
        <w:rPr>
          <w:rFonts w:cstheme="minorHAnsi"/>
          <w:i/>
          <w:iCs/>
        </w:rPr>
        <w:t>Academy of Management Review</w:t>
      </w:r>
      <w:r w:rsidRPr="00DE3894">
        <w:rPr>
          <w:rFonts w:cstheme="minorHAnsi"/>
        </w:rPr>
        <w:t>, </w:t>
      </w:r>
      <w:hyperlink r:id="rId387" w:history="1">
        <w:r w:rsidRPr="00DE3894">
          <w:rPr>
            <w:rStyle w:val="Hyperlink"/>
            <w:rFonts w:cstheme="minorHAnsi"/>
          </w:rPr>
          <w:t>https://doi.org/10.5465/amr.2015.0396</w:t>
        </w:r>
      </w:hyperlink>
      <w:r w:rsidRPr="00DE3894">
        <w:rPr>
          <w:rFonts w:cstheme="minorHAnsi"/>
        </w:rPr>
        <w:t>.</w:t>
      </w:r>
    </w:p>
    <w:p w14:paraId="5BA0EE4D" w14:textId="3AAB563C" w:rsidR="00A76F51" w:rsidRPr="00DE3894" w:rsidRDefault="00A76F51" w:rsidP="00436FAD">
      <w:pPr>
        <w:spacing w:after="0"/>
        <w:ind w:left="720" w:hanging="720"/>
        <w:rPr>
          <w:rFonts w:cstheme="minorHAnsi"/>
        </w:rPr>
      </w:pPr>
      <w:r w:rsidRPr="00DE3894">
        <w:rPr>
          <w:rFonts w:cstheme="minorHAnsi"/>
        </w:rPr>
        <w:t xml:space="preserve">Thatcher, S. M. and Patel, P. C. (2012). </w:t>
      </w:r>
      <w:proofErr w:type="gramStart"/>
      <w:r w:rsidRPr="00DE3894">
        <w:rPr>
          <w:rFonts w:cstheme="minorHAnsi"/>
        </w:rPr>
        <w:t>‘ Group</w:t>
      </w:r>
      <w:proofErr w:type="gramEnd"/>
      <w:r w:rsidRPr="00DE3894">
        <w:rPr>
          <w:rFonts w:cstheme="minorHAnsi"/>
        </w:rPr>
        <w:t xml:space="preserve"> </w:t>
      </w:r>
      <w:proofErr w:type="spellStart"/>
      <w:r w:rsidRPr="00DE3894">
        <w:rPr>
          <w:rFonts w:cstheme="minorHAnsi"/>
        </w:rPr>
        <w:t>faultlines</w:t>
      </w:r>
      <w:proofErr w:type="spellEnd"/>
      <w:r w:rsidRPr="00DE3894">
        <w:rPr>
          <w:rFonts w:cstheme="minorHAnsi"/>
        </w:rPr>
        <w:t>: A review, integration, and guide to future research’. </w:t>
      </w:r>
      <w:r w:rsidRPr="00DE3894">
        <w:rPr>
          <w:rFonts w:cstheme="minorHAnsi"/>
          <w:i/>
          <w:iCs/>
        </w:rPr>
        <w:t>Journal of Management</w:t>
      </w:r>
      <w:r w:rsidRPr="00DE3894">
        <w:rPr>
          <w:rFonts w:cstheme="minorHAnsi"/>
        </w:rPr>
        <w:t>, </w:t>
      </w:r>
      <w:r w:rsidRPr="00DE3894">
        <w:rPr>
          <w:rFonts w:cstheme="minorHAnsi"/>
          <w:b/>
          <w:bCs/>
        </w:rPr>
        <w:t>38</w:t>
      </w:r>
      <w:r w:rsidRPr="00DE3894">
        <w:rPr>
          <w:rFonts w:cstheme="minorHAnsi"/>
        </w:rPr>
        <w:t>, 969– 1009.</w:t>
      </w:r>
    </w:p>
    <w:p w14:paraId="685FC8FA" w14:textId="49762AED" w:rsidR="00A76F51" w:rsidRPr="00DE3894" w:rsidRDefault="00A76F51" w:rsidP="00436FAD">
      <w:pPr>
        <w:spacing w:after="0"/>
        <w:ind w:left="720" w:hanging="720"/>
        <w:rPr>
          <w:rFonts w:cstheme="minorHAnsi"/>
        </w:rPr>
      </w:pPr>
      <w:r w:rsidRPr="00DE3894">
        <w:rPr>
          <w:rFonts w:cstheme="minorHAnsi"/>
        </w:rPr>
        <w:t xml:space="preserve">Tosi, H. L. Jr and Gomez‐Mejia, L. R. (1989). </w:t>
      </w:r>
      <w:proofErr w:type="gramStart"/>
      <w:r w:rsidRPr="00DE3894">
        <w:rPr>
          <w:rFonts w:cstheme="minorHAnsi"/>
        </w:rPr>
        <w:t>‘ The</w:t>
      </w:r>
      <w:proofErr w:type="gramEnd"/>
      <w:r w:rsidRPr="00DE3894">
        <w:rPr>
          <w:rFonts w:cstheme="minorHAnsi"/>
        </w:rPr>
        <w:t xml:space="preserve"> decoupling of CEO pay and performance: An agency theory perspective’. </w:t>
      </w:r>
      <w:r w:rsidRPr="00DE3894">
        <w:rPr>
          <w:rFonts w:cstheme="minorHAnsi"/>
          <w:i/>
          <w:iCs/>
        </w:rPr>
        <w:t>Administrative Science Quarterly</w:t>
      </w:r>
      <w:r w:rsidRPr="00DE3894">
        <w:rPr>
          <w:rFonts w:cstheme="minorHAnsi"/>
        </w:rPr>
        <w:t>, </w:t>
      </w:r>
      <w:r w:rsidRPr="00DE3894">
        <w:rPr>
          <w:rFonts w:cstheme="minorHAnsi"/>
          <w:b/>
          <w:bCs/>
        </w:rPr>
        <w:t>34</w:t>
      </w:r>
      <w:r w:rsidRPr="00DE3894">
        <w:rPr>
          <w:rFonts w:cstheme="minorHAnsi"/>
        </w:rPr>
        <w:t>, 169– 89.</w:t>
      </w:r>
    </w:p>
    <w:p w14:paraId="5A4DED58" w14:textId="27CBC8A3" w:rsidR="00A76F51" w:rsidRPr="00DE3894" w:rsidRDefault="00A76F51" w:rsidP="00436FAD">
      <w:pPr>
        <w:spacing w:after="0"/>
        <w:ind w:left="720" w:hanging="720"/>
        <w:rPr>
          <w:rFonts w:cstheme="minorHAnsi"/>
        </w:rPr>
      </w:pPr>
      <w:proofErr w:type="spellStart"/>
      <w:r w:rsidRPr="00DE3894">
        <w:rPr>
          <w:rFonts w:cstheme="minorHAnsi"/>
        </w:rPr>
        <w:t>Tricker</w:t>
      </w:r>
      <w:proofErr w:type="spellEnd"/>
      <w:r w:rsidRPr="00DE3894">
        <w:rPr>
          <w:rFonts w:cstheme="minorHAnsi"/>
        </w:rPr>
        <w:t>, R. I. (2015). </w:t>
      </w:r>
      <w:r w:rsidRPr="00DE3894">
        <w:rPr>
          <w:rFonts w:cstheme="minorHAnsi"/>
          <w:i/>
          <w:iCs/>
        </w:rPr>
        <w:t>Corporate Governance: Principles, Policies, and Practices</w:t>
      </w:r>
      <w:r w:rsidRPr="00DE3894">
        <w:rPr>
          <w:rFonts w:cstheme="minorHAnsi"/>
        </w:rPr>
        <w:t>. Oxford: Oxford University Press.</w:t>
      </w:r>
    </w:p>
    <w:p w14:paraId="1521B9BA" w14:textId="14647517" w:rsidR="00A76F51" w:rsidRPr="00DE3894" w:rsidRDefault="00A76F51" w:rsidP="00436FAD">
      <w:pPr>
        <w:spacing w:after="0"/>
        <w:ind w:left="720" w:hanging="720"/>
        <w:rPr>
          <w:rFonts w:cstheme="minorHAnsi"/>
        </w:rPr>
      </w:pPr>
      <w:proofErr w:type="spellStart"/>
      <w:r w:rsidRPr="00DE3894">
        <w:rPr>
          <w:rFonts w:cstheme="minorHAnsi"/>
        </w:rPr>
        <w:t>Uzun</w:t>
      </w:r>
      <w:proofErr w:type="spellEnd"/>
      <w:r w:rsidRPr="00DE3894">
        <w:rPr>
          <w:rFonts w:cstheme="minorHAnsi"/>
        </w:rPr>
        <w:t>, H., </w:t>
      </w:r>
      <w:proofErr w:type="spellStart"/>
      <w:r w:rsidRPr="00DE3894">
        <w:rPr>
          <w:rFonts w:cstheme="minorHAnsi"/>
        </w:rPr>
        <w:t>Szewczyk</w:t>
      </w:r>
      <w:proofErr w:type="spellEnd"/>
      <w:r w:rsidRPr="00DE3894">
        <w:rPr>
          <w:rFonts w:cstheme="minorHAnsi"/>
        </w:rPr>
        <w:t xml:space="preserve">, S. H. and Varma, R. (2004). </w:t>
      </w:r>
      <w:proofErr w:type="gramStart"/>
      <w:r w:rsidRPr="00DE3894">
        <w:rPr>
          <w:rFonts w:cstheme="minorHAnsi"/>
        </w:rPr>
        <w:t>‘ Board</w:t>
      </w:r>
      <w:proofErr w:type="gramEnd"/>
      <w:r w:rsidRPr="00DE3894">
        <w:rPr>
          <w:rFonts w:cstheme="minorHAnsi"/>
        </w:rPr>
        <w:t xml:space="preserve"> composition and corporate fraud’. </w:t>
      </w:r>
      <w:r w:rsidRPr="00DE3894">
        <w:rPr>
          <w:rFonts w:cstheme="minorHAnsi"/>
          <w:i/>
          <w:iCs/>
        </w:rPr>
        <w:t>Financial Analysts Journal</w:t>
      </w:r>
      <w:r w:rsidRPr="00DE3894">
        <w:rPr>
          <w:rFonts w:cstheme="minorHAnsi"/>
        </w:rPr>
        <w:t>, </w:t>
      </w:r>
      <w:r w:rsidRPr="00DE3894">
        <w:rPr>
          <w:rFonts w:cstheme="minorHAnsi"/>
          <w:b/>
          <w:bCs/>
        </w:rPr>
        <w:t>60</w:t>
      </w:r>
      <w:r w:rsidRPr="00DE3894">
        <w:rPr>
          <w:rFonts w:cstheme="minorHAnsi"/>
        </w:rPr>
        <w:t>, 33– 43.</w:t>
      </w:r>
    </w:p>
    <w:p w14:paraId="014E95D0" w14:textId="77777777" w:rsidR="00A76F51" w:rsidRPr="00DE3894" w:rsidRDefault="00A76F51" w:rsidP="00436FAD">
      <w:pPr>
        <w:spacing w:after="0"/>
        <w:ind w:left="720" w:hanging="720"/>
        <w:rPr>
          <w:rFonts w:cstheme="minorHAnsi"/>
        </w:rPr>
      </w:pPr>
      <w:proofErr w:type="spellStart"/>
      <w:r w:rsidRPr="00DE3894">
        <w:rPr>
          <w:rFonts w:cstheme="minorHAnsi"/>
        </w:rPr>
        <w:t>Vafeas</w:t>
      </w:r>
      <w:proofErr w:type="spellEnd"/>
      <w:r w:rsidRPr="00DE3894">
        <w:rPr>
          <w:rFonts w:cstheme="minorHAnsi"/>
        </w:rPr>
        <w:t xml:space="preserve">, N. (1999). </w:t>
      </w:r>
      <w:proofErr w:type="gramStart"/>
      <w:r w:rsidRPr="00DE3894">
        <w:rPr>
          <w:rFonts w:cstheme="minorHAnsi"/>
        </w:rPr>
        <w:t>‘ Board</w:t>
      </w:r>
      <w:proofErr w:type="gramEnd"/>
      <w:r w:rsidRPr="00DE3894">
        <w:rPr>
          <w:rFonts w:cstheme="minorHAnsi"/>
        </w:rPr>
        <w:t xml:space="preserve"> meeting frequency and firm performance’. </w:t>
      </w:r>
      <w:r w:rsidRPr="00DE3894">
        <w:rPr>
          <w:rFonts w:cstheme="minorHAnsi"/>
          <w:i/>
          <w:iCs/>
        </w:rPr>
        <w:t>Journal of Financial Economics</w:t>
      </w:r>
      <w:r w:rsidRPr="00DE3894">
        <w:rPr>
          <w:rFonts w:cstheme="minorHAnsi"/>
        </w:rPr>
        <w:t>, </w:t>
      </w:r>
      <w:r w:rsidRPr="00DE3894">
        <w:rPr>
          <w:rFonts w:cstheme="minorHAnsi"/>
          <w:b/>
          <w:bCs/>
        </w:rPr>
        <w:t>53</w:t>
      </w:r>
      <w:r w:rsidRPr="00DE3894">
        <w:rPr>
          <w:rFonts w:cstheme="minorHAnsi"/>
        </w:rPr>
        <w:t>, 113– 42.</w:t>
      </w:r>
    </w:p>
    <w:p w14:paraId="33564B19" w14:textId="77777777" w:rsidR="00A76F51" w:rsidRPr="00DE3894" w:rsidRDefault="00A76F51" w:rsidP="00436FAD">
      <w:pPr>
        <w:spacing w:after="0"/>
        <w:ind w:left="720" w:hanging="720"/>
        <w:rPr>
          <w:rFonts w:cstheme="minorHAnsi"/>
        </w:rPr>
      </w:pPr>
      <w:proofErr w:type="spellStart"/>
      <w:r w:rsidRPr="00DE3894">
        <w:rPr>
          <w:rFonts w:cstheme="minorHAnsi"/>
        </w:rPr>
        <w:t>Valenti</w:t>
      </w:r>
      <w:proofErr w:type="spellEnd"/>
      <w:r w:rsidRPr="00DE3894">
        <w:rPr>
          <w:rFonts w:cstheme="minorHAnsi"/>
        </w:rPr>
        <w:t xml:space="preserve">, A. (2008). </w:t>
      </w:r>
      <w:proofErr w:type="gramStart"/>
      <w:r w:rsidRPr="00DE3894">
        <w:rPr>
          <w:rFonts w:cstheme="minorHAnsi"/>
        </w:rPr>
        <w:t>‘ The</w:t>
      </w:r>
      <w:proofErr w:type="gramEnd"/>
      <w:r w:rsidRPr="00DE3894">
        <w:rPr>
          <w:rFonts w:cstheme="minorHAnsi"/>
        </w:rPr>
        <w:t xml:space="preserve"> Sarbanes‐Oxley Act of 2002: Has it brought about changes in the boards of large US corporations?’. </w:t>
      </w:r>
      <w:r w:rsidRPr="00DE3894">
        <w:rPr>
          <w:rFonts w:cstheme="minorHAnsi"/>
          <w:i/>
          <w:iCs/>
        </w:rPr>
        <w:t>Journal of Business Ethics</w:t>
      </w:r>
      <w:r w:rsidRPr="00DE3894">
        <w:rPr>
          <w:rFonts w:cstheme="minorHAnsi"/>
        </w:rPr>
        <w:t>, </w:t>
      </w:r>
      <w:r w:rsidRPr="00DE3894">
        <w:rPr>
          <w:rFonts w:cstheme="minorHAnsi"/>
          <w:b/>
          <w:bCs/>
        </w:rPr>
        <w:t>81</w:t>
      </w:r>
      <w:r w:rsidRPr="00DE3894">
        <w:rPr>
          <w:rFonts w:cstheme="minorHAnsi"/>
        </w:rPr>
        <w:t>, 401– 12.</w:t>
      </w:r>
    </w:p>
    <w:p w14:paraId="60A7E1BD" w14:textId="77777777" w:rsidR="00A76F51" w:rsidRPr="00DE3894" w:rsidRDefault="00A76F51" w:rsidP="00436FAD">
      <w:pPr>
        <w:spacing w:after="0"/>
        <w:ind w:left="720" w:hanging="720"/>
        <w:rPr>
          <w:rFonts w:cstheme="minorHAnsi"/>
        </w:rPr>
      </w:pPr>
      <w:proofErr w:type="spellStart"/>
      <w:r w:rsidRPr="00DE3894">
        <w:rPr>
          <w:rFonts w:cstheme="minorHAnsi"/>
        </w:rPr>
        <w:t>Veltrop</w:t>
      </w:r>
      <w:proofErr w:type="spellEnd"/>
      <w:r w:rsidRPr="00DE3894">
        <w:rPr>
          <w:rFonts w:cstheme="minorHAnsi"/>
        </w:rPr>
        <w:t>, D. B., Hermes, N., Postma, T. J. and </w:t>
      </w:r>
      <w:proofErr w:type="spellStart"/>
      <w:r w:rsidRPr="00DE3894">
        <w:rPr>
          <w:rFonts w:cstheme="minorHAnsi"/>
        </w:rPr>
        <w:t>Haan</w:t>
      </w:r>
      <w:proofErr w:type="spellEnd"/>
      <w:r w:rsidRPr="00DE3894">
        <w:rPr>
          <w:rFonts w:cstheme="minorHAnsi"/>
        </w:rPr>
        <w:t xml:space="preserve">, J. (2015). </w:t>
      </w:r>
      <w:proofErr w:type="gramStart"/>
      <w:r w:rsidRPr="00DE3894">
        <w:rPr>
          <w:rFonts w:cstheme="minorHAnsi"/>
        </w:rPr>
        <w:t>‘ A</w:t>
      </w:r>
      <w:proofErr w:type="gramEnd"/>
      <w:r w:rsidRPr="00DE3894">
        <w:rPr>
          <w:rFonts w:cstheme="minorHAnsi"/>
        </w:rPr>
        <w:t xml:space="preserve"> tale of two factions: Why and when factional demographic </w:t>
      </w:r>
      <w:proofErr w:type="spellStart"/>
      <w:r w:rsidRPr="00DE3894">
        <w:rPr>
          <w:rFonts w:cstheme="minorHAnsi"/>
        </w:rPr>
        <w:t>faultlines</w:t>
      </w:r>
      <w:proofErr w:type="spellEnd"/>
      <w:r w:rsidRPr="00DE3894">
        <w:rPr>
          <w:rFonts w:cstheme="minorHAnsi"/>
        </w:rPr>
        <w:t xml:space="preserve"> hurt board performance’. </w:t>
      </w:r>
      <w:r w:rsidRPr="00DE3894">
        <w:rPr>
          <w:rFonts w:cstheme="minorHAnsi"/>
          <w:i/>
          <w:iCs/>
        </w:rPr>
        <w:t>Corporate Governance: An International Review</w:t>
      </w:r>
      <w:r w:rsidRPr="00DE3894">
        <w:rPr>
          <w:rFonts w:cstheme="minorHAnsi"/>
        </w:rPr>
        <w:t>, </w:t>
      </w:r>
      <w:r w:rsidRPr="00DE3894">
        <w:rPr>
          <w:rFonts w:cstheme="minorHAnsi"/>
          <w:b/>
          <w:bCs/>
        </w:rPr>
        <w:t>23</w:t>
      </w:r>
      <w:r w:rsidRPr="00DE3894">
        <w:rPr>
          <w:rFonts w:cstheme="minorHAnsi"/>
        </w:rPr>
        <w:t>, 145– 60.</w:t>
      </w:r>
    </w:p>
    <w:p w14:paraId="4E15D0CB" w14:textId="77777777" w:rsidR="00A76F51" w:rsidRPr="00DE3894" w:rsidRDefault="00A76F51" w:rsidP="00436FAD">
      <w:pPr>
        <w:spacing w:after="0"/>
        <w:ind w:left="720" w:hanging="720"/>
        <w:rPr>
          <w:rFonts w:cstheme="minorHAnsi"/>
        </w:rPr>
      </w:pPr>
      <w:r w:rsidRPr="00DE3894">
        <w:rPr>
          <w:rFonts w:cstheme="minorHAnsi"/>
        </w:rPr>
        <w:t>Venkataraman, R., Weber, J. P. and </w:t>
      </w:r>
      <w:proofErr w:type="spellStart"/>
      <w:r w:rsidRPr="00DE3894">
        <w:rPr>
          <w:rFonts w:cstheme="minorHAnsi"/>
        </w:rPr>
        <w:t>Willenborg</w:t>
      </w:r>
      <w:proofErr w:type="spellEnd"/>
      <w:r w:rsidRPr="00DE3894">
        <w:rPr>
          <w:rFonts w:cstheme="minorHAnsi"/>
        </w:rPr>
        <w:t xml:space="preserve">, M. (2008). </w:t>
      </w:r>
      <w:proofErr w:type="gramStart"/>
      <w:r w:rsidRPr="00DE3894">
        <w:rPr>
          <w:rFonts w:cstheme="minorHAnsi"/>
        </w:rPr>
        <w:t>‘ Litigation</w:t>
      </w:r>
      <w:proofErr w:type="gramEnd"/>
      <w:r w:rsidRPr="00DE3894">
        <w:rPr>
          <w:rFonts w:cstheme="minorHAnsi"/>
        </w:rPr>
        <w:t xml:space="preserve"> risk, audit quality, and audit fees: Evidence from initial public offerings’. </w:t>
      </w:r>
      <w:r w:rsidRPr="00DE3894">
        <w:rPr>
          <w:rFonts w:cstheme="minorHAnsi"/>
          <w:i/>
          <w:iCs/>
        </w:rPr>
        <w:t>The Accounting Review</w:t>
      </w:r>
      <w:r w:rsidRPr="00DE3894">
        <w:rPr>
          <w:rFonts w:cstheme="minorHAnsi"/>
        </w:rPr>
        <w:t>, </w:t>
      </w:r>
      <w:r w:rsidRPr="00DE3894">
        <w:rPr>
          <w:rFonts w:cstheme="minorHAnsi"/>
          <w:b/>
          <w:bCs/>
        </w:rPr>
        <w:t>83</w:t>
      </w:r>
      <w:r w:rsidRPr="00DE3894">
        <w:rPr>
          <w:rFonts w:cstheme="minorHAnsi"/>
        </w:rPr>
        <w:t>, 1315– 45.</w:t>
      </w:r>
    </w:p>
    <w:p w14:paraId="028FAD3A" w14:textId="77777777" w:rsidR="00A76F51" w:rsidRPr="00DE3894" w:rsidRDefault="00A76F51" w:rsidP="00436FAD">
      <w:pPr>
        <w:spacing w:after="0"/>
        <w:ind w:left="720" w:hanging="720"/>
        <w:rPr>
          <w:rFonts w:cstheme="minorHAnsi"/>
        </w:rPr>
      </w:pPr>
      <w:r w:rsidRPr="00DE3894">
        <w:rPr>
          <w:rFonts w:cstheme="minorHAnsi"/>
        </w:rPr>
        <w:t>Walls, J. L., </w:t>
      </w:r>
      <w:proofErr w:type="spellStart"/>
      <w:r w:rsidRPr="00DE3894">
        <w:rPr>
          <w:rFonts w:cstheme="minorHAnsi"/>
        </w:rPr>
        <w:t>Berrone</w:t>
      </w:r>
      <w:proofErr w:type="spellEnd"/>
      <w:r w:rsidRPr="00DE3894">
        <w:rPr>
          <w:rFonts w:cstheme="minorHAnsi"/>
        </w:rPr>
        <w:t xml:space="preserve">, P. and Phan, P. H. (2012). </w:t>
      </w:r>
      <w:proofErr w:type="gramStart"/>
      <w:r w:rsidRPr="00DE3894">
        <w:rPr>
          <w:rFonts w:cstheme="minorHAnsi"/>
        </w:rPr>
        <w:t>‘ Corporate</w:t>
      </w:r>
      <w:proofErr w:type="gramEnd"/>
      <w:r w:rsidRPr="00DE3894">
        <w:rPr>
          <w:rFonts w:cstheme="minorHAnsi"/>
        </w:rPr>
        <w:t xml:space="preserve"> governance and environmental performance: Is there really a link?’. </w:t>
      </w:r>
      <w:r w:rsidRPr="00DE3894">
        <w:rPr>
          <w:rFonts w:cstheme="minorHAnsi"/>
          <w:i/>
          <w:iCs/>
        </w:rPr>
        <w:t>Strategic Management Journal</w:t>
      </w:r>
      <w:r w:rsidRPr="00DE3894">
        <w:rPr>
          <w:rFonts w:cstheme="minorHAnsi"/>
        </w:rPr>
        <w:t>, </w:t>
      </w:r>
      <w:r w:rsidRPr="00DE3894">
        <w:rPr>
          <w:rFonts w:cstheme="minorHAnsi"/>
          <w:b/>
          <w:bCs/>
        </w:rPr>
        <w:t>33</w:t>
      </w:r>
      <w:r w:rsidRPr="00DE3894">
        <w:rPr>
          <w:rFonts w:cstheme="minorHAnsi"/>
        </w:rPr>
        <w:t>, 885– 913.</w:t>
      </w:r>
    </w:p>
    <w:p w14:paraId="4424F99E" w14:textId="77777777" w:rsidR="00A76F51" w:rsidRPr="00DE3894" w:rsidRDefault="00A76F51" w:rsidP="00436FAD">
      <w:pPr>
        <w:spacing w:after="0"/>
        <w:ind w:left="720" w:hanging="720"/>
        <w:rPr>
          <w:rFonts w:cstheme="minorHAnsi"/>
        </w:rPr>
      </w:pPr>
      <w:r w:rsidRPr="00DE3894">
        <w:rPr>
          <w:rFonts w:cstheme="minorHAnsi"/>
        </w:rPr>
        <w:t xml:space="preserve">Westphal, J. D. and Bednar, M. K. (2008). </w:t>
      </w:r>
      <w:proofErr w:type="gramStart"/>
      <w:r w:rsidRPr="00DE3894">
        <w:rPr>
          <w:rFonts w:cstheme="minorHAnsi"/>
        </w:rPr>
        <w:t>‘ The</w:t>
      </w:r>
      <w:proofErr w:type="gramEnd"/>
      <w:r w:rsidRPr="00DE3894">
        <w:rPr>
          <w:rFonts w:cstheme="minorHAnsi"/>
        </w:rPr>
        <w:t xml:space="preserve"> pacification of institutional investors’. </w:t>
      </w:r>
      <w:r w:rsidRPr="00DE3894">
        <w:rPr>
          <w:rFonts w:cstheme="minorHAnsi"/>
          <w:i/>
          <w:iCs/>
        </w:rPr>
        <w:t>Administrative Science Quarterly</w:t>
      </w:r>
      <w:r w:rsidRPr="00DE3894">
        <w:rPr>
          <w:rFonts w:cstheme="minorHAnsi"/>
        </w:rPr>
        <w:t>, </w:t>
      </w:r>
      <w:r w:rsidRPr="00DE3894">
        <w:rPr>
          <w:rFonts w:cstheme="minorHAnsi"/>
          <w:b/>
          <w:bCs/>
        </w:rPr>
        <w:t>53</w:t>
      </w:r>
      <w:r w:rsidRPr="00DE3894">
        <w:rPr>
          <w:rFonts w:cstheme="minorHAnsi"/>
        </w:rPr>
        <w:t>, 29– 72.</w:t>
      </w:r>
    </w:p>
    <w:p w14:paraId="74B7DF0F" w14:textId="77777777" w:rsidR="00A76F51" w:rsidRPr="00DE3894" w:rsidRDefault="00A76F51" w:rsidP="00436FAD">
      <w:pPr>
        <w:spacing w:after="0"/>
        <w:ind w:left="720" w:hanging="720"/>
        <w:rPr>
          <w:rFonts w:cstheme="minorHAnsi"/>
        </w:rPr>
      </w:pPr>
      <w:r w:rsidRPr="00DE3894">
        <w:rPr>
          <w:rFonts w:cstheme="minorHAnsi"/>
        </w:rPr>
        <w:t>Westphal, J. D. and </w:t>
      </w:r>
      <w:proofErr w:type="spellStart"/>
      <w:r w:rsidRPr="00DE3894">
        <w:rPr>
          <w:rFonts w:cstheme="minorHAnsi"/>
        </w:rPr>
        <w:t>Graebner</w:t>
      </w:r>
      <w:proofErr w:type="spellEnd"/>
      <w:r w:rsidRPr="00DE3894">
        <w:rPr>
          <w:rFonts w:cstheme="minorHAnsi"/>
        </w:rPr>
        <w:t xml:space="preserve">, M. E. (2010). </w:t>
      </w:r>
      <w:proofErr w:type="gramStart"/>
      <w:r w:rsidRPr="00DE3894">
        <w:rPr>
          <w:rFonts w:cstheme="minorHAnsi"/>
        </w:rPr>
        <w:t>‘ A</w:t>
      </w:r>
      <w:proofErr w:type="gramEnd"/>
      <w:r w:rsidRPr="00DE3894">
        <w:rPr>
          <w:rFonts w:cstheme="minorHAnsi"/>
        </w:rPr>
        <w:t xml:space="preserve"> matter of appearances: How corporate leaders manage the impressions of financial analysts about the conduct of their boards’. </w:t>
      </w:r>
      <w:r w:rsidRPr="00DE3894">
        <w:rPr>
          <w:rFonts w:cstheme="minorHAnsi"/>
          <w:i/>
          <w:iCs/>
        </w:rPr>
        <w:t>Academy of Management Journal</w:t>
      </w:r>
      <w:r w:rsidRPr="00DE3894">
        <w:rPr>
          <w:rFonts w:cstheme="minorHAnsi"/>
        </w:rPr>
        <w:t>, </w:t>
      </w:r>
      <w:r w:rsidRPr="00DE3894">
        <w:rPr>
          <w:rFonts w:cstheme="minorHAnsi"/>
          <w:b/>
          <w:bCs/>
        </w:rPr>
        <w:t>53</w:t>
      </w:r>
      <w:r w:rsidRPr="00DE3894">
        <w:rPr>
          <w:rFonts w:cstheme="minorHAnsi"/>
        </w:rPr>
        <w:t>, 15– 44.</w:t>
      </w:r>
    </w:p>
    <w:p w14:paraId="73D2030A" w14:textId="77777777" w:rsidR="00A76F51" w:rsidRPr="00DE3894" w:rsidRDefault="00A76F51" w:rsidP="00436FAD">
      <w:pPr>
        <w:spacing w:after="0"/>
        <w:ind w:left="720" w:hanging="720"/>
        <w:rPr>
          <w:rFonts w:cstheme="minorHAnsi"/>
        </w:rPr>
      </w:pPr>
      <w:r w:rsidRPr="00DE3894">
        <w:rPr>
          <w:rFonts w:cstheme="minorHAnsi"/>
        </w:rPr>
        <w:t xml:space="preserve">Westphal, J. D. and Zajac, E. J. (1995). </w:t>
      </w:r>
      <w:proofErr w:type="gramStart"/>
      <w:r w:rsidRPr="00DE3894">
        <w:rPr>
          <w:rFonts w:cstheme="minorHAnsi"/>
        </w:rPr>
        <w:t>‘ Who</w:t>
      </w:r>
      <w:proofErr w:type="gramEnd"/>
      <w:r w:rsidRPr="00DE3894">
        <w:rPr>
          <w:rFonts w:cstheme="minorHAnsi"/>
        </w:rPr>
        <w:t xml:space="preserve"> shall govern? CEO/board power, demographic similarity, and new director selection’. </w:t>
      </w:r>
      <w:r w:rsidRPr="00DE3894">
        <w:rPr>
          <w:rFonts w:cstheme="minorHAnsi"/>
          <w:i/>
          <w:iCs/>
        </w:rPr>
        <w:t>Administrative Science Quarterly</w:t>
      </w:r>
      <w:r w:rsidRPr="00DE3894">
        <w:rPr>
          <w:rFonts w:cstheme="minorHAnsi"/>
        </w:rPr>
        <w:t>, </w:t>
      </w:r>
      <w:r w:rsidRPr="00DE3894">
        <w:rPr>
          <w:rFonts w:cstheme="minorHAnsi"/>
          <w:b/>
          <w:bCs/>
        </w:rPr>
        <w:t>40</w:t>
      </w:r>
      <w:r w:rsidRPr="00DE3894">
        <w:rPr>
          <w:rFonts w:cstheme="minorHAnsi"/>
        </w:rPr>
        <w:t>, 60– 83.</w:t>
      </w:r>
    </w:p>
    <w:p w14:paraId="4CDF9EA9" w14:textId="77777777" w:rsidR="00A76F51" w:rsidRPr="00DE3894" w:rsidRDefault="00A76F51" w:rsidP="00436FAD">
      <w:pPr>
        <w:spacing w:after="0"/>
        <w:ind w:left="720" w:hanging="720"/>
        <w:rPr>
          <w:rFonts w:cstheme="minorHAnsi"/>
        </w:rPr>
      </w:pPr>
      <w:r w:rsidRPr="00DE3894">
        <w:rPr>
          <w:rFonts w:cstheme="minorHAnsi"/>
        </w:rPr>
        <w:t xml:space="preserve">Withers, M. C., Hillman, A. J. and Cannella, A. A. Jr (2012). </w:t>
      </w:r>
      <w:proofErr w:type="gramStart"/>
      <w:r w:rsidRPr="00DE3894">
        <w:rPr>
          <w:rFonts w:cstheme="minorHAnsi"/>
        </w:rPr>
        <w:t>‘ A</w:t>
      </w:r>
      <w:proofErr w:type="gramEnd"/>
      <w:r w:rsidRPr="00DE3894">
        <w:rPr>
          <w:rFonts w:cstheme="minorHAnsi"/>
        </w:rPr>
        <w:t xml:space="preserve"> multidisciplinary review of the director selection literature’. </w:t>
      </w:r>
      <w:r w:rsidRPr="00DE3894">
        <w:rPr>
          <w:rFonts w:cstheme="minorHAnsi"/>
          <w:i/>
          <w:iCs/>
        </w:rPr>
        <w:t>Journal of Management</w:t>
      </w:r>
      <w:r w:rsidRPr="00DE3894">
        <w:rPr>
          <w:rFonts w:cstheme="minorHAnsi"/>
        </w:rPr>
        <w:t>, </w:t>
      </w:r>
      <w:r w:rsidRPr="00DE3894">
        <w:rPr>
          <w:rFonts w:cstheme="minorHAnsi"/>
          <w:b/>
          <w:bCs/>
        </w:rPr>
        <w:t>38</w:t>
      </w:r>
      <w:r w:rsidRPr="00DE3894">
        <w:rPr>
          <w:rFonts w:cstheme="minorHAnsi"/>
        </w:rPr>
        <w:t>, 243– 77.</w:t>
      </w:r>
    </w:p>
    <w:p w14:paraId="7ADAB3EF" w14:textId="77777777" w:rsidR="00A76F51" w:rsidRPr="00DE3894" w:rsidRDefault="00A76F51" w:rsidP="00436FAD">
      <w:pPr>
        <w:spacing w:after="0"/>
        <w:ind w:left="720" w:hanging="720"/>
        <w:rPr>
          <w:rFonts w:cstheme="minorHAnsi"/>
        </w:rPr>
      </w:pPr>
      <w:r w:rsidRPr="00DE3894">
        <w:rPr>
          <w:rFonts w:cstheme="minorHAnsi"/>
        </w:rPr>
        <w:t xml:space="preserve">Yermack, D. (1997). </w:t>
      </w:r>
      <w:proofErr w:type="gramStart"/>
      <w:r w:rsidRPr="00DE3894">
        <w:rPr>
          <w:rFonts w:cstheme="minorHAnsi"/>
        </w:rPr>
        <w:t>‘ Good</w:t>
      </w:r>
      <w:proofErr w:type="gramEnd"/>
      <w:r w:rsidRPr="00DE3894">
        <w:rPr>
          <w:rFonts w:cstheme="minorHAnsi"/>
        </w:rPr>
        <w:t xml:space="preserve"> timing: CEO stock option awards and company news announcements’. </w:t>
      </w:r>
      <w:r w:rsidRPr="00DE3894">
        <w:rPr>
          <w:rFonts w:cstheme="minorHAnsi"/>
          <w:i/>
          <w:iCs/>
        </w:rPr>
        <w:t>The Journal of Finance</w:t>
      </w:r>
      <w:r w:rsidRPr="00DE3894">
        <w:rPr>
          <w:rFonts w:cstheme="minorHAnsi"/>
        </w:rPr>
        <w:t>, </w:t>
      </w:r>
      <w:r w:rsidRPr="00DE3894">
        <w:rPr>
          <w:rFonts w:cstheme="minorHAnsi"/>
          <w:b/>
          <w:bCs/>
        </w:rPr>
        <w:t>52</w:t>
      </w:r>
      <w:r w:rsidRPr="00DE3894">
        <w:rPr>
          <w:rFonts w:cstheme="minorHAnsi"/>
        </w:rPr>
        <w:t>, 449– 76.</w:t>
      </w:r>
    </w:p>
    <w:p w14:paraId="3570A1E9" w14:textId="77777777" w:rsidR="00A76F51" w:rsidRPr="00DE3894" w:rsidRDefault="00A76F51" w:rsidP="00436FAD">
      <w:pPr>
        <w:spacing w:after="0"/>
        <w:ind w:left="720" w:hanging="720"/>
        <w:rPr>
          <w:rFonts w:cstheme="minorHAnsi"/>
        </w:rPr>
      </w:pPr>
      <w:r w:rsidRPr="00DE3894">
        <w:rPr>
          <w:rFonts w:cstheme="minorHAnsi"/>
        </w:rPr>
        <w:t>Young, M. N. and </w:t>
      </w:r>
      <w:proofErr w:type="spellStart"/>
      <w:r w:rsidRPr="00DE3894">
        <w:rPr>
          <w:rFonts w:cstheme="minorHAnsi"/>
        </w:rPr>
        <w:t>Buchholtz</w:t>
      </w:r>
      <w:proofErr w:type="spellEnd"/>
      <w:r w:rsidRPr="00DE3894">
        <w:rPr>
          <w:rFonts w:cstheme="minorHAnsi"/>
        </w:rPr>
        <w:t xml:space="preserve">, A. K. (2002). </w:t>
      </w:r>
      <w:proofErr w:type="gramStart"/>
      <w:r w:rsidRPr="00DE3894">
        <w:rPr>
          <w:rFonts w:cstheme="minorHAnsi"/>
        </w:rPr>
        <w:t>‘ Firm</w:t>
      </w:r>
      <w:proofErr w:type="gramEnd"/>
      <w:r w:rsidRPr="00DE3894">
        <w:rPr>
          <w:rFonts w:cstheme="minorHAnsi"/>
        </w:rPr>
        <w:t xml:space="preserve"> performance and CEO pay: Relational demography as a moderator’. </w:t>
      </w:r>
      <w:r w:rsidRPr="00DE3894">
        <w:rPr>
          <w:rFonts w:cstheme="minorHAnsi"/>
          <w:i/>
          <w:iCs/>
        </w:rPr>
        <w:t>Journal of Managerial Issues</w:t>
      </w:r>
      <w:r w:rsidRPr="00DE3894">
        <w:rPr>
          <w:rFonts w:cstheme="minorHAnsi"/>
        </w:rPr>
        <w:t>, </w:t>
      </w:r>
      <w:r w:rsidRPr="00DE3894">
        <w:rPr>
          <w:rFonts w:cstheme="minorHAnsi"/>
          <w:b/>
          <w:bCs/>
        </w:rPr>
        <w:t>14</w:t>
      </w:r>
      <w:r w:rsidRPr="00DE3894">
        <w:rPr>
          <w:rFonts w:cstheme="minorHAnsi"/>
        </w:rPr>
        <w:t>, 296– 313.</w:t>
      </w:r>
    </w:p>
    <w:p w14:paraId="56389258" w14:textId="50D2FA7C" w:rsidR="00A76F51" w:rsidRPr="00DE3894" w:rsidRDefault="00A76F51" w:rsidP="00436FAD">
      <w:pPr>
        <w:spacing w:after="0"/>
        <w:ind w:left="720" w:hanging="720"/>
        <w:rPr>
          <w:rFonts w:cstheme="minorHAnsi"/>
        </w:rPr>
      </w:pPr>
      <w:r w:rsidRPr="00DE3894">
        <w:rPr>
          <w:rFonts w:cstheme="minorHAnsi"/>
        </w:rPr>
        <w:lastRenderedPageBreak/>
        <w:t xml:space="preserve">Zhang, Y. (2008). </w:t>
      </w:r>
      <w:proofErr w:type="gramStart"/>
      <w:r w:rsidRPr="00DE3894">
        <w:rPr>
          <w:rFonts w:cstheme="minorHAnsi"/>
        </w:rPr>
        <w:t>‘ Information</w:t>
      </w:r>
      <w:proofErr w:type="gramEnd"/>
      <w:r w:rsidRPr="00DE3894">
        <w:rPr>
          <w:rFonts w:cstheme="minorHAnsi"/>
        </w:rPr>
        <w:t xml:space="preserve"> asymmetry and the dismissal of newly appointed CEOs: An empirical investigation’. </w:t>
      </w:r>
      <w:r w:rsidRPr="00DE3894">
        <w:rPr>
          <w:rFonts w:cstheme="minorHAnsi"/>
          <w:i/>
          <w:iCs/>
        </w:rPr>
        <w:t>Strategic Management Journal</w:t>
      </w:r>
      <w:r w:rsidRPr="00DE3894">
        <w:rPr>
          <w:rFonts w:cstheme="minorHAnsi"/>
        </w:rPr>
        <w:t>, </w:t>
      </w:r>
      <w:r w:rsidRPr="00DE3894">
        <w:rPr>
          <w:rFonts w:cstheme="minorHAnsi"/>
          <w:b/>
          <w:bCs/>
        </w:rPr>
        <w:t>29</w:t>
      </w:r>
      <w:r w:rsidRPr="00DE3894">
        <w:rPr>
          <w:rFonts w:cstheme="minorHAnsi"/>
        </w:rPr>
        <w:t>, 859– 72.</w:t>
      </w:r>
    </w:p>
    <w:p w14:paraId="53531FCC" w14:textId="77777777" w:rsidR="00A76F51" w:rsidRPr="00DE3894" w:rsidRDefault="00A76F51" w:rsidP="00436FAD">
      <w:pPr>
        <w:spacing w:after="0"/>
        <w:ind w:left="720" w:hanging="720"/>
        <w:rPr>
          <w:rFonts w:cstheme="minorHAnsi"/>
        </w:rPr>
      </w:pPr>
      <w:r w:rsidRPr="00DE3894">
        <w:rPr>
          <w:rFonts w:cstheme="minorHAnsi"/>
        </w:rPr>
        <w:t xml:space="preserve">Zhu, D. H., Shen, W. and Hillman, A. J. (2014). </w:t>
      </w:r>
      <w:proofErr w:type="gramStart"/>
      <w:r w:rsidRPr="00DE3894">
        <w:rPr>
          <w:rFonts w:cstheme="minorHAnsi"/>
        </w:rPr>
        <w:t>‘ Recategorization</w:t>
      </w:r>
      <w:proofErr w:type="gramEnd"/>
      <w:r w:rsidRPr="00DE3894">
        <w:rPr>
          <w:rFonts w:cstheme="minorHAnsi"/>
        </w:rPr>
        <w:t xml:space="preserve"> into the in‐group: The appointment of demographically different new directors and their subsequent positions on corporate boards’. </w:t>
      </w:r>
      <w:r w:rsidRPr="00DE3894">
        <w:rPr>
          <w:rFonts w:cstheme="minorHAnsi"/>
          <w:i/>
          <w:iCs/>
        </w:rPr>
        <w:t>Administrative Science Quarterly</w:t>
      </w:r>
      <w:r w:rsidRPr="00DE3894">
        <w:rPr>
          <w:rFonts w:cstheme="minorHAnsi"/>
        </w:rPr>
        <w:t>, </w:t>
      </w:r>
      <w:r w:rsidRPr="00DE3894">
        <w:rPr>
          <w:rFonts w:cstheme="minorHAnsi"/>
          <w:b/>
          <w:bCs/>
        </w:rPr>
        <w:t>59</w:t>
      </w:r>
      <w:r w:rsidRPr="00DE3894">
        <w:rPr>
          <w:rFonts w:cstheme="minorHAnsi"/>
        </w:rPr>
        <w:t>, 240– 70.</w:t>
      </w:r>
    </w:p>
    <w:p w14:paraId="06CE02A7" w14:textId="77777777" w:rsidR="00310DB2" w:rsidRPr="00DE3894" w:rsidRDefault="00310DB2" w:rsidP="00436FAD">
      <w:pPr>
        <w:spacing w:after="0"/>
        <w:rPr>
          <w:rFonts w:cstheme="minorHAnsi"/>
        </w:rPr>
      </w:pPr>
    </w:p>
    <w:sectPr w:rsidR="00310DB2" w:rsidRPr="00DE389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E4DAB"/>
    <w:multiLevelType w:val="multilevel"/>
    <w:tmpl w:val="D236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2D07A5"/>
    <w:multiLevelType w:val="multilevel"/>
    <w:tmpl w:val="F7E2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4511DB"/>
    <w:multiLevelType w:val="multilevel"/>
    <w:tmpl w:val="6C08E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39313D"/>
    <w:multiLevelType w:val="multilevel"/>
    <w:tmpl w:val="479E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F07070"/>
    <w:multiLevelType w:val="multilevel"/>
    <w:tmpl w:val="6DD2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6E2762"/>
    <w:multiLevelType w:val="multilevel"/>
    <w:tmpl w:val="17BE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2317B"/>
    <w:multiLevelType w:val="multilevel"/>
    <w:tmpl w:val="D070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062883"/>
    <w:multiLevelType w:val="multilevel"/>
    <w:tmpl w:val="D53A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4D40C3"/>
    <w:multiLevelType w:val="multilevel"/>
    <w:tmpl w:val="7C10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7967B9"/>
    <w:multiLevelType w:val="multilevel"/>
    <w:tmpl w:val="FA9C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063A94"/>
    <w:multiLevelType w:val="multilevel"/>
    <w:tmpl w:val="F85E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3D15A2"/>
    <w:multiLevelType w:val="multilevel"/>
    <w:tmpl w:val="32F0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37092"/>
    <w:multiLevelType w:val="multilevel"/>
    <w:tmpl w:val="B270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4"/>
  </w:num>
  <w:num w:numId="4">
    <w:abstractNumId w:val="8"/>
  </w:num>
  <w:num w:numId="5">
    <w:abstractNumId w:val="1"/>
  </w:num>
  <w:num w:numId="6">
    <w:abstractNumId w:val="5"/>
  </w:num>
  <w:num w:numId="7">
    <w:abstractNumId w:val="10"/>
  </w:num>
  <w:num w:numId="8">
    <w:abstractNumId w:val="6"/>
  </w:num>
  <w:num w:numId="9">
    <w:abstractNumId w:val="11"/>
  </w:num>
  <w:num w:numId="10">
    <w:abstractNumId w:val="3"/>
  </w:num>
  <w:num w:numId="11">
    <w:abstractNumId w:val="2"/>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8s1WwTA7sb2157aq5V+JEb2olpqO3uIeuCw8/lS7ySsguxnjy793TvUYskV6C48yUHzyJqG/vDsaYEQPALmzew==" w:salt="tbEpiUND+mnNJk+F2W51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7D6"/>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850"/>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DD5"/>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BE3"/>
    <w:rsid w:val="00123E80"/>
    <w:rsid w:val="00131A15"/>
    <w:rsid w:val="00131C28"/>
    <w:rsid w:val="00132989"/>
    <w:rsid w:val="00134CF7"/>
    <w:rsid w:val="0014182B"/>
    <w:rsid w:val="0014490B"/>
    <w:rsid w:val="00146A5C"/>
    <w:rsid w:val="00146E50"/>
    <w:rsid w:val="00150DB6"/>
    <w:rsid w:val="00153FAC"/>
    <w:rsid w:val="00154D34"/>
    <w:rsid w:val="00160E1F"/>
    <w:rsid w:val="00161372"/>
    <w:rsid w:val="001622DB"/>
    <w:rsid w:val="00163F71"/>
    <w:rsid w:val="00173556"/>
    <w:rsid w:val="001748B0"/>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3208"/>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7C71"/>
    <w:rsid w:val="00300EE4"/>
    <w:rsid w:val="0030197F"/>
    <w:rsid w:val="0030223E"/>
    <w:rsid w:val="00303A1E"/>
    <w:rsid w:val="00303BBD"/>
    <w:rsid w:val="00310DB2"/>
    <w:rsid w:val="00313440"/>
    <w:rsid w:val="00314FCD"/>
    <w:rsid w:val="00324290"/>
    <w:rsid w:val="00325B80"/>
    <w:rsid w:val="00331737"/>
    <w:rsid w:val="0033243D"/>
    <w:rsid w:val="0033652E"/>
    <w:rsid w:val="00340617"/>
    <w:rsid w:val="00340B13"/>
    <w:rsid w:val="00340CDB"/>
    <w:rsid w:val="003427C6"/>
    <w:rsid w:val="00343472"/>
    <w:rsid w:val="003455AA"/>
    <w:rsid w:val="00347634"/>
    <w:rsid w:val="00347F23"/>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1AF4"/>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6FAD"/>
    <w:rsid w:val="004374EF"/>
    <w:rsid w:val="00440F61"/>
    <w:rsid w:val="004441CB"/>
    <w:rsid w:val="00450DB8"/>
    <w:rsid w:val="00453D2C"/>
    <w:rsid w:val="00454851"/>
    <w:rsid w:val="00454F46"/>
    <w:rsid w:val="00456070"/>
    <w:rsid w:val="00456B26"/>
    <w:rsid w:val="004570E7"/>
    <w:rsid w:val="00460A1D"/>
    <w:rsid w:val="004613DF"/>
    <w:rsid w:val="00461BB2"/>
    <w:rsid w:val="004621FA"/>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1D4"/>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352EC"/>
    <w:rsid w:val="00540146"/>
    <w:rsid w:val="00543C22"/>
    <w:rsid w:val="0054405B"/>
    <w:rsid w:val="00544BE4"/>
    <w:rsid w:val="0054567F"/>
    <w:rsid w:val="00546B44"/>
    <w:rsid w:val="00547F0B"/>
    <w:rsid w:val="00553291"/>
    <w:rsid w:val="005546FF"/>
    <w:rsid w:val="00556B72"/>
    <w:rsid w:val="005605E4"/>
    <w:rsid w:val="00561FA3"/>
    <w:rsid w:val="00563D7B"/>
    <w:rsid w:val="00563E3B"/>
    <w:rsid w:val="005643C8"/>
    <w:rsid w:val="00565876"/>
    <w:rsid w:val="005673D1"/>
    <w:rsid w:val="00570F38"/>
    <w:rsid w:val="00573955"/>
    <w:rsid w:val="00580D52"/>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C67EF"/>
    <w:rsid w:val="005D1C38"/>
    <w:rsid w:val="005D1ED6"/>
    <w:rsid w:val="005D58CA"/>
    <w:rsid w:val="005D767A"/>
    <w:rsid w:val="005E2628"/>
    <w:rsid w:val="005E5F66"/>
    <w:rsid w:val="005F46EC"/>
    <w:rsid w:val="005F49C9"/>
    <w:rsid w:val="005F71CE"/>
    <w:rsid w:val="005F7A68"/>
    <w:rsid w:val="0060006E"/>
    <w:rsid w:val="00601980"/>
    <w:rsid w:val="0060332C"/>
    <w:rsid w:val="00604C5A"/>
    <w:rsid w:val="00607F1D"/>
    <w:rsid w:val="00611DC1"/>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0C16"/>
    <w:rsid w:val="00714EE9"/>
    <w:rsid w:val="007177EA"/>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7FD"/>
    <w:rsid w:val="007B0BBA"/>
    <w:rsid w:val="007B306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3FF"/>
    <w:rsid w:val="0083149E"/>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FB1"/>
    <w:rsid w:val="008A6C51"/>
    <w:rsid w:val="008B15CF"/>
    <w:rsid w:val="008B2242"/>
    <w:rsid w:val="008B40C3"/>
    <w:rsid w:val="008B4AD1"/>
    <w:rsid w:val="008B6D93"/>
    <w:rsid w:val="008B771D"/>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5DDF"/>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D42"/>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6F51"/>
    <w:rsid w:val="00A81E28"/>
    <w:rsid w:val="00A82932"/>
    <w:rsid w:val="00A82D07"/>
    <w:rsid w:val="00A868FB"/>
    <w:rsid w:val="00A915ED"/>
    <w:rsid w:val="00A91CF2"/>
    <w:rsid w:val="00A93BA4"/>
    <w:rsid w:val="00A9416E"/>
    <w:rsid w:val="00AA493D"/>
    <w:rsid w:val="00AB4807"/>
    <w:rsid w:val="00AB4813"/>
    <w:rsid w:val="00AC0052"/>
    <w:rsid w:val="00AC04D6"/>
    <w:rsid w:val="00AC2F9B"/>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93D"/>
    <w:rsid w:val="00B129D1"/>
    <w:rsid w:val="00B12F61"/>
    <w:rsid w:val="00B14CBC"/>
    <w:rsid w:val="00B1760D"/>
    <w:rsid w:val="00B17FF0"/>
    <w:rsid w:val="00B22B9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AD8"/>
    <w:rsid w:val="00B84C28"/>
    <w:rsid w:val="00B84C63"/>
    <w:rsid w:val="00B86814"/>
    <w:rsid w:val="00B910CB"/>
    <w:rsid w:val="00B91743"/>
    <w:rsid w:val="00B91D38"/>
    <w:rsid w:val="00B927D2"/>
    <w:rsid w:val="00B935A4"/>
    <w:rsid w:val="00B945E5"/>
    <w:rsid w:val="00B9636B"/>
    <w:rsid w:val="00B974AD"/>
    <w:rsid w:val="00BA22C6"/>
    <w:rsid w:val="00BA316D"/>
    <w:rsid w:val="00BA5982"/>
    <w:rsid w:val="00BA5FEF"/>
    <w:rsid w:val="00BA7628"/>
    <w:rsid w:val="00BB2130"/>
    <w:rsid w:val="00BB2861"/>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60A4"/>
    <w:rsid w:val="00C41A64"/>
    <w:rsid w:val="00C47122"/>
    <w:rsid w:val="00C47959"/>
    <w:rsid w:val="00C47CEA"/>
    <w:rsid w:val="00C515E0"/>
    <w:rsid w:val="00C531A3"/>
    <w:rsid w:val="00C57F24"/>
    <w:rsid w:val="00C63EA6"/>
    <w:rsid w:val="00C66091"/>
    <w:rsid w:val="00C6619F"/>
    <w:rsid w:val="00C6624A"/>
    <w:rsid w:val="00C742C3"/>
    <w:rsid w:val="00C75559"/>
    <w:rsid w:val="00C76D88"/>
    <w:rsid w:val="00C7785D"/>
    <w:rsid w:val="00C77A26"/>
    <w:rsid w:val="00C85BDD"/>
    <w:rsid w:val="00C86B81"/>
    <w:rsid w:val="00C87FD0"/>
    <w:rsid w:val="00C91557"/>
    <w:rsid w:val="00C92F74"/>
    <w:rsid w:val="00CA1C19"/>
    <w:rsid w:val="00CA204D"/>
    <w:rsid w:val="00CA2E14"/>
    <w:rsid w:val="00CA60CD"/>
    <w:rsid w:val="00CA70D6"/>
    <w:rsid w:val="00CB10E9"/>
    <w:rsid w:val="00CB11D6"/>
    <w:rsid w:val="00CB5475"/>
    <w:rsid w:val="00CB5B8A"/>
    <w:rsid w:val="00CB665E"/>
    <w:rsid w:val="00CB6E09"/>
    <w:rsid w:val="00CC09A7"/>
    <w:rsid w:val="00CC0FD9"/>
    <w:rsid w:val="00CC1F8F"/>
    <w:rsid w:val="00CD139B"/>
    <w:rsid w:val="00CD5E59"/>
    <w:rsid w:val="00CD746F"/>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48E9"/>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3894"/>
    <w:rsid w:val="00DE4173"/>
    <w:rsid w:val="00DE4592"/>
    <w:rsid w:val="00DF6125"/>
    <w:rsid w:val="00E13E05"/>
    <w:rsid w:val="00E15784"/>
    <w:rsid w:val="00E16734"/>
    <w:rsid w:val="00E179BE"/>
    <w:rsid w:val="00E20401"/>
    <w:rsid w:val="00E20AA4"/>
    <w:rsid w:val="00E21259"/>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2DF"/>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0D9"/>
    <w:rsid w:val="00F30DED"/>
    <w:rsid w:val="00F31DB2"/>
    <w:rsid w:val="00F3629F"/>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25B8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25B8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25B80"/>
    <w:rPr>
      <w:color w:val="0000FF"/>
      <w:u w:val="single"/>
    </w:rPr>
  </w:style>
  <w:style w:type="character" w:styleId="FollowedHyperlink">
    <w:name w:val="FollowedHyperlink"/>
    <w:basedOn w:val="DefaultParagraphFont"/>
    <w:uiPriority w:val="99"/>
    <w:semiHidden/>
    <w:unhideWhenUsed/>
    <w:rsid w:val="00325B80"/>
    <w:rPr>
      <w:color w:val="800080"/>
      <w:u w:val="single"/>
    </w:rPr>
  </w:style>
  <w:style w:type="character" w:customStyle="1" w:styleId="table-captionlabel">
    <w:name w:val="table-caption__label"/>
    <w:basedOn w:val="DefaultParagraphFont"/>
    <w:rsid w:val="00325B80"/>
  </w:style>
  <w:style w:type="character" w:customStyle="1" w:styleId="number">
    <w:name w:val="number"/>
    <w:basedOn w:val="DefaultParagraphFont"/>
    <w:rsid w:val="00325B80"/>
  </w:style>
  <w:style w:type="character" w:customStyle="1" w:styleId="author">
    <w:name w:val="author"/>
    <w:basedOn w:val="DefaultParagraphFont"/>
    <w:rsid w:val="00A76F51"/>
  </w:style>
  <w:style w:type="character" w:customStyle="1" w:styleId="pubyear">
    <w:name w:val="pubyear"/>
    <w:basedOn w:val="DefaultParagraphFont"/>
    <w:rsid w:val="00A76F51"/>
  </w:style>
  <w:style w:type="character" w:customStyle="1" w:styleId="articletitle">
    <w:name w:val="articletitle"/>
    <w:basedOn w:val="DefaultParagraphFont"/>
    <w:rsid w:val="00A76F51"/>
  </w:style>
  <w:style w:type="character" w:customStyle="1" w:styleId="vol">
    <w:name w:val="vol"/>
    <w:basedOn w:val="DefaultParagraphFont"/>
    <w:rsid w:val="00A76F51"/>
  </w:style>
  <w:style w:type="character" w:customStyle="1" w:styleId="pagefirst">
    <w:name w:val="pagefirst"/>
    <w:basedOn w:val="DefaultParagraphFont"/>
    <w:rsid w:val="00A76F51"/>
  </w:style>
  <w:style w:type="character" w:customStyle="1" w:styleId="pagelast">
    <w:name w:val="pagelast"/>
    <w:basedOn w:val="DefaultParagraphFont"/>
    <w:rsid w:val="00A76F51"/>
  </w:style>
  <w:style w:type="character" w:customStyle="1" w:styleId="openurl">
    <w:name w:val="openurl"/>
    <w:basedOn w:val="DefaultParagraphFont"/>
    <w:rsid w:val="00A76F51"/>
  </w:style>
  <w:style w:type="character" w:customStyle="1" w:styleId="booktitle0">
    <w:name w:val="booktitle"/>
    <w:basedOn w:val="DefaultParagraphFont"/>
    <w:rsid w:val="00A76F51"/>
  </w:style>
  <w:style w:type="character" w:customStyle="1" w:styleId="publisherlocation">
    <w:name w:val="publisherlocation"/>
    <w:basedOn w:val="DefaultParagraphFont"/>
    <w:rsid w:val="00A76F51"/>
  </w:style>
  <w:style w:type="character" w:customStyle="1" w:styleId="chaptertitle">
    <w:name w:val="chaptertitle"/>
    <w:basedOn w:val="DefaultParagraphFont"/>
    <w:rsid w:val="00A76F51"/>
  </w:style>
  <w:style w:type="character" w:customStyle="1" w:styleId="edition">
    <w:name w:val="edition"/>
    <w:basedOn w:val="DefaultParagraphFont"/>
    <w:rsid w:val="00A76F51"/>
  </w:style>
  <w:style w:type="character" w:customStyle="1" w:styleId="groupname">
    <w:name w:val="groupname"/>
    <w:basedOn w:val="DefaultParagraphFont"/>
    <w:rsid w:val="00A76F51"/>
  </w:style>
  <w:style w:type="character" w:customStyle="1" w:styleId="editor">
    <w:name w:val="editor"/>
    <w:basedOn w:val="DefaultParagraphFont"/>
    <w:rsid w:val="00A76F51"/>
  </w:style>
  <w:style w:type="character" w:styleId="UnresolvedMention">
    <w:name w:val="Unresolved Mention"/>
    <w:basedOn w:val="DefaultParagraphFont"/>
    <w:uiPriority w:val="99"/>
    <w:semiHidden/>
    <w:unhideWhenUsed/>
    <w:rsid w:val="00A76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992006">
      <w:bodyDiv w:val="1"/>
      <w:marLeft w:val="0"/>
      <w:marRight w:val="0"/>
      <w:marTop w:val="0"/>
      <w:marBottom w:val="0"/>
      <w:divBdr>
        <w:top w:val="none" w:sz="0" w:space="0" w:color="auto"/>
        <w:left w:val="none" w:sz="0" w:space="0" w:color="auto"/>
        <w:bottom w:val="none" w:sz="0" w:space="0" w:color="auto"/>
        <w:right w:val="none" w:sz="0" w:space="0" w:color="auto"/>
      </w:divBdr>
    </w:div>
    <w:div w:id="816997851">
      <w:bodyDiv w:val="1"/>
      <w:marLeft w:val="0"/>
      <w:marRight w:val="0"/>
      <w:marTop w:val="0"/>
      <w:marBottom w:val="0"/>
      <w:divBdr>
        <w:top w:val="none" w:sz="0" w:space="0" w:color="auto"/>
        <w:left w:val="none" w:sz="0" w:space="0" w:color="auto"/>
        <w:bottom w:val="none" w:sz="0" w:space="0" w:color="auto"/>
        <w:right w:val="none" w:sz="0" w:space="0" w:color="auto"/>
      </w:divBdr>
      <w:divsChild>
        <w:div w:id="802621999">
          <w:marLeft w:val="0"/>
          <w:marRight w:val="0"/>
          <w:marTop w:val="0"/>
          <w:marBottom w:val="0"/>
          <w:divBdr>
            <w:top w:val="none" w:sz="0" w:space="0" w:color="auto"/>
            <w:left w:val="none" w:sz="0" w:space="0" w:color="auto"/>
            <w:bottom w:val="none" w:sz="0" w:space="0" w:color="auto"/>
            <w:right w:val="none" w:sz="0" w:space="0" w:color="auto"/>
          </w:divBdr>
        </w:div>
        <w:div w:id="994066795">
          <w:marLeft w:val="0"/>
          <w:marRight w:val="0"/>
          <w:marTop w:val="0"/>
          <w:marBottom w:val="0"/>
          <w:divBdr>
            <w:top w:val="none" w:sz="0" w:space="0" w:color="auto"/>
            <w:left w:val="none" w:sz="0" w:space="0" w:color="auto"/>
            <w:bottom w:val="none" w:sz="0" w:space="0" w:color="auto"/>
            <w:right w:val="none" w:sz="0" w:space="0" w:color="auto"/>
          </w:divBdr>
        </w:div>
        <w:div w:id="1200782835">
          <w:marLeft w:val="0"/>
          <w:marRight w:val="0"/>
          <w:marTop w:val="0"/>
          <w:marBottom w:val="0"/>
          <w:divBdr>
            <w:top w:val="none" w:sz="0" w:space="0" w:color="auto"/>
            <w:left w:val="none" w:sz="0" w:space="0" w:color="auto"/>
            <w:bottom w:val="none" w:sz="0" w:space="0" w:color="auto"/>
            <w:right w:val="none" w:sz="0" w:space="0" w:color="auto"/>
          </w:divBdr>
        </w:div>
        <w:div w:id="2092727557">
          <w:marLeft w:val="0"/>
          <w:marRight w:val="0"/>
          <w:marTop w:val="0"/>
          <w:marBottom w:val="0"/>
          <w:divBdr>
            <w:top w:val="none" w:sz="0" w:space="0" w:color="auto"/>
            <w:left w:val="none" w:sz="0" w:space="0" w:color="auto"/>
            <w:bottom w:val="none" w:sz="0" w:space="0" w:color="auto"/>
            <w:right w:val="none" w:sz="0" w:space="0" w:color="auto"/>
          </w:divBdr>
        </w:div>
        <w:div w:id="1713117872">
          <w:marLeft w:val="0"/>
          <w:marRight w:val="0"/>
          <w:marTop w:val="0"/>
          <w:marBottom w:val="0"/>
          <w:divBdr>
            <w:top w:val="none" w:sz="0" w:space="0" w:color="auto"/>
            <w:left w:val="none" w:sz="0" w:space="0" w:color="auto"/>
            <w:bottom w:val="none" w:sz="0" w:space="0" w:color="auto"/>
            <w:right w:val="none" w:sz="0" w:space="0" w:color="auto"/>
          </w:divBdr>
        </w:div>
        <w:div w:id="1624385944">
          <w:marLeft w:val="0"/>
          <w:marRight w:val="0"/>
          <w:marTop w:val="0"/>
          <w:marBottom w:val="0"/>
          <w:divBdr>
            <w:top w:val="none" w:sz="0" w:space="0" w:color="auto"/>
            <w:left w:val="none" w:sz="0" w:space="0" w:color="auto"/>
            <w:bottom w:val="none" w:sz="0" w:space="0" w:color="auto"/>
            <w:right w:val="none" w:sz="0" w:space="0" w:color="auto"/>
          </w:divBdr>
        </w:div>
        <w:div w:id="1049185179">
          <w:marLeft w:val="0"/>
          <w:marRight w:val="0"/>
          <w:marTop w:val="0"/>
          <w:marBottom w:val="0"/>
          <w:divBdr>
            <w:top w:val="none" w:sz="0" w:space="0" w:color="auto"/>
            <w:left w:val="none" w:sz="0" w:space="0" w:color="auto"/>
            <w:bottom w:val="none" w:sz="0" w:space="0" w:color="auto"/>
            <w:right w:val="none" w:sz="0" w:space="0" w:color="auto"/>
          </w:divBdr>
        </w:div>
        <w:div w:id="501362696">
          <w:marLeft w:val="0"/>
          <w:marRight w:val="0"/>
          <w:marTop w:val="0"/>
          <w:marBottom w:val="0"/>
          <w:divBdr>
            <w:top w:val="none" w:sz="0" w:space="0" w:color="auto"/>
            <w:left w:val="none" w:sz="0" w:space="0" w:color="auto"/>
            <w:bottom w:val="none" w:sz="0" w:space="0" w:color="auto"/>
            <w:right w:val="none" w:sz="0" w:space="0" w:color="auto"/>
          </w:divBdr>
        </w:div>
        <w:div w:id="1166287445">
          <w:marLeft w:val="0"/>
          <w:marRight w:val="0"/>
          <w:marTop w:val="0"/>
          <w:marBottom w:val="0"/>
          <w:divBdr>
            <w:top w:val="none" w:sz="0" w:space="0" w:color="auto"/>
            <w:left w:val="none" w:sz="0" w:space="0" w:color="auto"/>
            <w:bottom w:val="none" w:sz="0" w:space="0" w:color="auto"/>
            <w:right w:val="none" w:sz="0" w:space="0" w:color="auto"/>
          </w:divBdr>
        </w:div>
        <w:div w:id="903680655">
          <w:marLeft w:val="0"/>
          <w:marRight w:val="0"/>
          <w:marTop w:val="0"/>
          <w:marBottom w:val="0"/>
          <w:divBdr>
            <w:top w:val="none" w:sz="0" w:space="0" w:color="auto"/>
            <w:left w:val="none" w:sz="0" w:space="0" w:color="auto"/>
            <w:bottom w:val="none" w:sz="0" w:space="0" w:color="auto"/>
            <w:right w:val="none" w:sz="0" w:space="0" w:color="auto"/>
          </w:divBdr>
        </w:div>
        <w:div w:id="42563565">
          <w:marLeft w:val="0"/>
          <w:marRight w:val="0"/>
          <w:marTop w:val="0"/>
          <w:marBottom w:val="0"/>
          <w:divBdr>
            <w:top w:val="none" w:sz="0" w:space="0" w:color="auto"/>
            <w:left w:val="none" w:sz="0" w:space="0" w:color="auto"/>
            <w:bottom w:val="none" w:sz="0" w:space="0" w:color="auto"/>
            <w:right w:val="none" w:sz="0" w:space="0" w:color="auto"/>
          </w:divBdr>
        </w:div>
        <w:div w:id="1730302484">
          <w:marLeft w:val="0"/>
          <w:marRight w:val="0"/>
          <w:marTop w:val="0"/>
          <w:marBottom w:val="0"/>
          <w:divBdr>
            <w:top w:val="none" w:sz="0" w:space="0" w:color="auto"/>
            <w:left w:val="none" w:sz="0" w:space="0" w:color="auto"/>
            <w:bottom w:val="none" w:sz="0" w:space="0" w:color="auto"/>
            <w:right w:val="none" w:sz="0" w:space="0" w:color="auto"/>
          </w:divBdr>
        </w:div>
        <w:div w:id="1550874385">
          <w:marLeft w:val="0"/>
          <w:marRight w:val="0"/>
          <w:marTop w:val="0"/>
          <w:marBottom w:val="0"/>
          <w:divBdr>
            <w:top w:val="none" w:sz="0" w:space="0" w:color="auto"/>
            <w:left w:val="none" w:sz="0" w:space="0" w:color="auto"/>
            <w:bottom w:val="none" w:sz="0" w:space="0" w:color="auto"/>
            <w:right w:val="none" w:sz="0" w:space="0" w:color="auto"/>
          </w:divBdr>
        </w:div>
        <w:div w:id="1680736756">
          <w:marLeft w:val="0"/>
          <w:marRight w:val="0"/>
          <w:marTop w:val="0"/>
          <w:marBottom w:val="0"/>
          <w:divBdr>
            <w:top w:val="none" w:sz="0" w:space="0" w:color="auto"/>
            <w:left w:val="none" w:sz="0" w:space="0" w:color="auto"/>
            <w:bottom w:val="none" w:sz="0" w:space="0" w:color="auto"/>
            <w:right w:val="none" w:sz="0" w:space="0" w:color="auto"/>
          </w:divBdr>
        </w:div>
        <w:div w:id="1754357129">
          <w:marLeft w:val="0"/>
          <w:marRight w:val="0"/>
          <w:marTop w:val="0"/>
          <w:marBottom w:val="0"/>
          <w:divBdr>
            <w:top w:val="none" w:sz="0" w:space="0" w:color="auto"/>
            <w:left w:val="none" w:sz="0" w:space="0" w:color="auto"/>
            <w:bottom w:val="none" w:sz="0" w:space="0" w:color="auto"/>
            <w:right w:val="none" w:sz="0" w:space="0" w:color="auto"/>
          </w:divBdr>
        </w:div>
        <w:div w:id="2100128314">
          <w:marLeft w:val="0"/>
          <w:marRight w:val="0"/>
          <w:marTop w:val="0"/>
          <w:marBottom w:val="0"/>
          <w:divBdr>
            <w:top w:val="none" w:sz="0" w:space="0" w:color="auto"/>
            <w:left w:val="none" w:sz="0" w:space="0" w:color="auto"/>
            <w:bottom w:val="none" w:sz="0" w:space="0" w:color="auto"/>
            <w:right w:val="none" w:sz="0" w:space="0" w:color="auto"/>
          </w:divBdr>
        </w:div>
        <w:div w:id="1776363368">
          <w:marLeft w:val="0"/>
          <w:marRight w:val="0"/>
          <w:marTop w:val="0"/>
          <w:marBottom w:val="0"/>
          <w:divBdr>
            <w:top w:val="none" w:sz="0" w:space="0" w:color="auto"/>
            <w:left w:val="none" w:sz="0" w:space="0" w:color="auto"/>
            <w:bottom w:val="none" w:sz="0" w:space="0" w:color="auto"/>
            <w:right w:val="none" w:sz="0" w:space="0" w:color="auto"/>
          </w:divBdr>
        </w:div>
        <w:div w:id="1249656231">
          <w:marLeft w:val="0"/>
          <w:marRight w:val="0"/>
          <w:marTop w:val="0"/>
          <w:marBottom w:val="0"/>
          <w:divBdr>
            <w:top w:val="none" w:sz="0" w:space="0" w:color="auto"/>
            <w:left w:val="none" w:sz="0" w:space="0" w:color="auto"/>
            <w:bottom w:val="none" w:sz="0" w:space="0" w:color="auto"/>
            <w:right w:val="none" w:sz="0" w:space="0" w:color="auto"/>
          </w:divBdr>
        </w:div>
        <w:div w:id="963001439">
          <w:marLeft w:val="0"/>
          <w:marRight w:val="0"/>
          <w:marTop w:val="0"/>
          <w:marBottom w:val="0"/>
          <w:divBdr>
            <w:top w:val="none" w:sz="0" w:space="0" w:color="auto"/>
            <w:left w:val="none" w:sz="0" w:space="0" w:color="auto"/>
            <w:bottom w:val="none" w:sz="0" w:space="0" w:color="auto"/>
            <w:right w:val="none" w:sz="0" w:space="0" w:color="auto"/>
          </w:divBdr>
        </w:div>
        <w:div w:id="332487203">
          <w:marLeft w:val="0"/>
          <w:marRight w:val="0"/>
          <w:marTop w:val="0"/>
          <w:marBottom w:val="0"/>
          <w:divBdr>
            <w:top w:val="none" w:sz="0" w:space="0" w:color="auto"/>
            <w:left w:val="none" w:sz="0" w:space="0" w:color="auto"/>
            <w:bottom w:val="none" w:sz="0" w:space="0" w:color="auto"/>
            <w:right w:val="none" w:sz="0" w:space="0" w:color="auto"/>
          </w:divBdr>
        </w:div>
        <w:div w:id="244265200">
          <w:marLeft w:val="0"/>
          <w:marRight w:val="0"/>
          <w:marTop w:val="0"/>
          <w:marBottom w:val="0"/>
          <w:divBdr>
            <w:top w:val="none" w:sz="0" w:space="0" w:color="auto"/>
            <w:left w:val="none" w:sz="0" w:space="0" w:color="auto"/>
            <w:bottom w:val="none" w:sz="0" w:space="0" w:color="auto"/>
            <w:right w:val="none" w:sz="0" w:space="0" w:color="auto"/>
          </w:divBdr>
        </w:div>
        <w:div w:id="2004307917">
          <w:marLeft w:val="0"/>
          <w:marRight w:val="0"/>
          <w:marTop w:val="0"/>
          <w:marBottom w:val="0"/>
          <w:divBdr>
            <w:top w:val="none" w:sz="0" w:space="0" w:color="auto"/>
            <w:left w:val="none" w:sz="0" w:space="0" w:color="auto"/>
            <w:bottom w:val="none" w:sz="0" w:space="0" w:color="auto"/>
            <w:right w:val="none" w:sz="0" w:space="0" w:color="auto"/>
          </w:divBdr>
        </w:div>
        <w:div w:id="119035651">
          <w:marLeft w:val="0"/>
          <w:marRight w:val="0"/>
          <w:marTop w:val="0"/>
          <w:marBottom w:val="0"/>
          <w:divBdr>
            <w:top w:val="none" w:sz="0" w:space="0" w:color="auto"/>
            <w:left w:val="none" w:sz="0" w:space="0" w:color="auto"/>
            <w:bottom w:val="none" w:sz="0" w:space="0" w:color="auto"/>
            <w:right w:val="none" w:sz="0" w:space="0" w:color="auto"/>
          </w:divBdr>
        </w:div>
        <w:div w:id="707492696">
          <w:marLeft w:val="0"/>
          <w:marRight w:val="0"/>
          <w:marTop w:val="0"/>
          <w:marBottom w:val="0"/>
          <w:divBdr>
            <w:top w:val="none" w:sz="0" w:space="0" w:color="auto"/>
            <w:left w:val="none" w:sz="0" w:space="0" w:color="auto"/>
            <w:bottom w:val="none" w:sz="0" w:space="0" w:color="auto"/>
            <w:right w:val="none" w:sz="0" w:space="0" w:color="auto"/>
          </w:divBdr>
        </w:div>
        <w:div w:id="489324437">
          <w:marLeft w:val="0"/>
          <w:marRight w:val="0"/>
          <w:marTop w:val="0"/>
          <w:marBottom w:val="0"/>
          <w:divBdr>
            <w:top w:val="none" w:sz="0" w:space="0" w:color="auto"/>
            <w:left w:val="none" w:sz="0" w:space="0" w:color="auto"/>
            <w:bottom w:val="none" w:sz="0" w:space="0" w:color="auto"/>
            <w:right w:val="none" w:sz="0" w:space="0" w:color="auto"/>
          </w:divBdr>
        </w:div>
        <w:div w:id="370108787">
          <w:marLeft w:val="0"/>
          <w:marRight w:val="0"/>
          <w:marTop w:val="0"/>
          <w:marBottom w:val="0"/>
          <w:divBdr>
            <w:top w:val="none" w:sz="0" w:space="0" w:color="auto"/>
            <w:left w:val="none" w:sz="0" w:space="0" w:color="auto"/>
            <w:bottom w:val="none" w:sz="0" w:space="0" w:color="auto"/>
            <w:right w:val="none" w:sz="0" w:space="0" w:color="auto"/>
          </w:divBdr>
        </w:div>
        <w:div w:id="2117673446">
          <w:marLeft w:val="0"/>
          <w:marRight w:val="0"/>
          <w:marTop w:val="0"/>
          <w:marBottom w:val="0"/>
          <w:divBdr>
            <w:top w:val="none" w:sz="0" w:space="0" w:color="auto"/>
            <w:left w:val="none" w:sz="0" w:space="0" w:color="auto"/>
            <w:bottom w:val="none" w:sz="0" w:space="0" w:color="auto"/>
            <w:right w:val="none" w:sz="0" w:space="0" w:color="auto"/>
          </w:divBdr>
        </w:div>
        <w:div w:id="111826138">
          <w:marLeft w:val="0"/>
          <w:marRight w:val="0"/>
          <w:marTop w:val="0"/>
          <w:marBottom w:val="0"/>
          <w:divBdr>
            <w:top w:val="none" w:sz="0" w:space="0" w:color="auto"/>
            <w:left w:val="none" w:sz="0" w:space="0" w:color="auto"/>
            <w:bottom w:val="none" w:sz="0" w:space="0" w:color="auto"/>
            <w:right w:val="none" w:sz="0" w:space="0" w:color="auto"/>
          </w:divBdr>
        </w:div>
        <w:div w:id="1151873156">
          <w:marLeft w:val="0"/>
          <w:marRight w:val="0"/>
          <w:marTop w:val="0"/>
          <w:marBottom w:val="0"/>
          <w:divBdr>
            <w:top w:val="none" w:sz="0" w:space="0" w:color="auto"/>
            <w:left w:val="none" w:sz="0" w:space="0" w:color="auto"/>
            <w:bottom w:val="none" w:sz="0" w:space="0" w:color="auto"/>
            <w:right w:val="none" w:sz="0" w:space="0" w:color="auto"/>
          </w:divBdr>
        </w:div>
        <w:div w:id="1491093614">
          <w:marLeft w:val="0"/>
          <w:marRight w:val="0"/>
          <w:marTop w:val="0"/>
          <w:marBottom w:val="0"/>
          <w:divBdr>
            <w:top w:val="none" w:sz="0" w:space="0" w:color="auto"/>
            <w:left w:val="none" w:sz="0" w:space="0" w:color="auto"/>
            <w:bottom w:val="none" w:sz="0" w:space="0" w:color="auto"/>
            <w:right w:val="none" w:sz="0" w:space="0" w:color="auto"/>
          </w:divBdr>
        </w:div>
        <w:div w:id="781731676">
          <w:marLeft w:val="0"/>
          <w:marRight w:val="0"/>
          <w:marTop w:val="0"/>
          <w:marBottom w:val="0"/>
          <w:divBdr>
            <w:top w:val="none" w:sz="0" w:space="0" w:color="auto"/>
            <w:left w:val="none" w:sz="0" w:space="0" w:color="auto"/>
            <w:bottom w:val="none" w:sz="0" w:space="0" w:color="auto"/>
            <w:right w:val="none" w:sz="0" w:space="0" w:color="auto"/>
          </w:divBdr>
        </w:div>
        <w:div w:id="1023289217">
          <w:marLeft w:val="0"/>
          <w:marRight w:val="0"/>
          <w:marTop w:val="0"/>
          <w:marBottom w:val="0"/>
          <w:divBdr>
            <w:top w:val="none" w:sz="0" w:space="0" w:color="auto"/>
            <w:left w:val="none" w:sz="0" w:space="0" w:color="auto"/>
            <w:bottom w:val="none" w:sz="0" w:space="0" w:color="auto"/>
            <w:right w:val="none" w:sz="0" w:space="0" w:color="auto"/>
          </w:divBdr>
        </w:div>
        <w:div w:id="467867023">
          <w:marLeft w:val="0"/>
          <w:marRight w:val="0"/>
          <w:marTop w:val="0"/>
          <w:marBottom w:val="0"/>
          <w:divBdr>
            <w:top w:val="none" w:sz="0" w:space="0" w:color="auto"/>
            <w:left w:val="none" w:sz="0" w:space="0" w:color="auto"/>
            <w:bottom w:val="none" w:sz="0" w:space="0" w:color="auto"/>
            <w:right w:val="none" w:sz="0" w:space="0" w:color="auto"/>
          </w:divBdr>
        </w:div>
        <w:div w:id="758330917">
          <w:marLeft w:val="0"/>
          <w:marRight w:val="0"/>
          <w:marTop w:val="0"/>
          <w:marBottom w:val="0"/>
          <w:divBdr>
            <w:top w:val="none" w:sz="0" w:space="0" w:color="auto"/>
            <w:left w:val="none" w:sz="0" w:space="0" w:color="auto"/>
            <w:bottom w:val="none" w:sz="0" w:space="0" w:color="auto"/>
            <w:right w:val="none" w:sz="0" w:space="0" w:color="auto"/>
          </w:divBdr>
        </w:div>
        <w:div w:id="790322190">
          <w:marLeft w:val="0"/>
          <w:marRight w:val="0"/>
          <w:marTop w:val="0"/>
          <w:marBottom w:val="0"/>
          <w:divBdr>
            <w:top w:val="none" w:sz="0" w:space="0" w:color="auto"/>
            <w:left w:val="none" w:sz="0" w:space="0" w:color="auto"/>
            <w:bottom w:val="none" w:sz="0" w:space="0" w:color="auto"/>
            <w:right w:val="none" w:sz="0" w:space="0" w:color="auto"/>
          </w:divBdr>
        </w:div>
        <w:div w:id="795755611">
          <w:marLeft w:val="0"/>
          <w:marRight w:val="0"/>
          <w:marTop w:val="0"/>
          <w:marBottom w:val="0"/>
          <w:divBdr>
            <w:top w:val="none" w:sz="0" w:space="0" w:color="auto"/>
            <w:left w:val="none" w:sz="0" w:space="0" w:color="auto"/>
            <w:bottom w:val="none" w:sz="0" w:space="0" w:color="auto"/>
            <w:right w:val="none" w:sz="0" w:space="0" w:color="auto"/>
          </w:divBdr>
        </w:div>
        <w:div w:id="28189991">
          <w:marLeft w:val="0"/>
          <w:marRight w:val="0"/>
          <w:marTop w:val="0"/>
          <w:marBottom w:val="0"/>
          <w:divBdr>
            <w:top w:val="none" w:sz="0" w:space="0" w:color="auto"/>
            <w:left w:val="none" w:sz="0" w:space="0" w:color="auto"/>
            <w:bottom w:val="none" w:sz="0" w:space="0" w:color="auto"/>
            <w:right w:val="none" w:sz="0" w:space="0" w:color="auto"/>
          </w:divBdr>
        </w:div>
        <w:div w:id="1443721549">
          <w:marLeft w:val="0"/>
          <w:marRight w:val="0"/>
          <w:marTop w:val="0"/>
          <w:marBottom w:val="0"/>
          <w:divBdr>
            <w:top w:val="none" w:sz="0" w:space="0" w:color="auto"/>
            <w:left w:val="none" w:sz="0" w:space="0" w:color="auto"/>
            <w:bottom w:val="none" w:sz="0" w:space="0" w:color="auto"/>
            <w:right w:val="none" w:sz="0" w:space="0" w:color="auto"/>
          </w:divBdr>
        </w:div>
        <w:div w:id="806630171">
          <w:marLeft w:val="0"/>
          <w:marRight w:val="0"/>
          <w:marTop w:val="0"/>
          <w:marBottom w:val="0"/>
          <w:divBdr>
            <w:top w:val="none" w:sz="0" w:space="0" w:color="auto"/>
            <w:left w:val="none" w:sz="0" w:space="0" w:color="auto"/>
            <w:bottom w:val="none" w:sz="0" w:space="0" w:color="auto"/>
            <w:right w:val="none" w:sz="0" w:space="0" w:color="auto"/>
          </w:divBdr>
        </w:div>
        <w:div w:id="736585138">
          <w:marLeft w:val="0"/>
          <w:marRight w:val="0"/>
          <w:marTop w:val="0"/>
          <w:marBottom w:val="0"/>
          <w:divBdr>
            <w:top w:val="none" w:sz="0" w:space="0" w:color="auto"/>
            <w:left w:val="none" w:sz="0" w:space="0" w:color="auto"/>
            <w:bottom w:val="none" w:sz="0" w:space="0" w:color="auto"/>
            <w:right w:val="none" w:sz="0" w:space="0" w:color="auto"/>
          </w:divBdr>
        </w:div>
        <w:div w:id="1924794981">
          <w:marLeft w:val="0"/>
          <w:marRight w:val="0"/>
          <w:marTop w:val="0"/>
          <w:marBottom w:val="0"/>
          <w:divBdr>
            <w:top w:val="none" w:sz="0" w:space="0" w:color="auto"/>
            <w:left w:val="none" w:sz="0" w:space="0" w:color="auto"/>
            <w:bottom w:val="none" w:sz="0" w:space="0" w:color="auto"/>
            <w:right w:val="none" w:sz="0" w:space="0" w:color="auto"/>
          </w:divBdr>
        </w:div>
        <w:div w:id="1438476575">
          <w:marLeft w:val="0"/>
          <w:marRight w:val="0"/>
          <w:marTop w:val="0"/>
          <w:marBottom w:val="0"/>
          <w:divBdr>
            <w:top w:val="none" w:sz="0" w:space="0" w:color="auto"/>
            <w:left w:val="none" w:sz="0" w:space="0" w:color="auto"/>
            <w:bottom w:val="none" w:sz="0" w:space="0" w:color="auto"/>
            <w:right w:val="none" w:sz="0" w:space="0" w:color="auto"/>
          </w:divBdr>
        </w:div>
        <w:div w:id="1827546522">
          <w:marLeft w:val="0"/>
          <w:marRight w:val="0"/>
          <w:marTop w:val="0"/>
          <w:marBottom w:val="0"/>
          <w:divBdr>
            <w:top w:val="none" w:sz="0" w:space="0" w:color="auto"/>
            <w:left w:val="none" w:sz="0" w:space="0" w:color="auto"/>
            <w:bottom w:val="none" w:sz="0" w:space="0" w:color="auto"/>
            <w:right w:val="none" w:sz="0" w:space="0" w:color="auto"/>
          </w:divBdr>
        </w:div>
        <w:div w:id="246116283">
          <w:marLeft w:val="0"/>
          <w:marRight w:val="0"/>
          <w:marTop w:val="0"/>
          <w:marBottom w:val="0"/>
          <w:divBdr>
            <w:top w:val="none" w:sz="0" w:space="0" w:color="auto"/>
            <w:left w:val="none" w:sz="0" w:space="0" w:color="auto"/>
            <w:bottom w:val="none" w:sz="0" w:space="0" w:color="auto"/>
            <w:right w:val="none" w:sz="0" w:space="0" w:color="auto"/>
          </w:divBdr>
        </w:div>
        <w:div w:id="283119286">
          <w:marLeft w:val="0"/>
          <w:marRight w:val="0"/>
          <w:marTop w:val="0"/>
          <w:marBottom w:val="0"/>
          <w:divBdr>
            <w:top w:val="none" w:sz="0" w:space="0" w:color="auto"/>
            <w:left w:val="none" w:sz="0" w:space="0" w:color="auto"/>
            <w:bottom w:val="none" w:sz="0" w:space="0" w:color="auto"/>
            <w:right w:val="none" w:sz="0" w:space="0" w:color="auto"/>
          </w:divBdr>
        </w:div>
        <w:div w:id="2050180370">
          <w:marLeft w:val="0"/>
          <w:marRight w:val="0"/>
          <w:marTop w:val="0"/>
          <w:marBottom w:val="0"/>
          <w:divBdr>
            <w:top w:val="none" w:sz="0" w:space="0" w:color="auto"/>
            <w:left w:val="none" w:sz="0" w:space="0" w:color="auto"/>
            <w:bottom w:val="none" w:sz="0" w:space="0" w:color="auto"/>
            <w:right w:val="none" w:sz="0" w:space="0" w:color="auto"/>
          </w:divBdr>
        </w:div>
        <w:div w:id="1457481269">
          <w:marLeft w:val="0"/>
          <w:marRight w:val="0"/>
          <w:marTop w:val="0"/>
          <w:marBottom w:val="0"/>
          <w:divBdr>
            <w:top w:val="none" w:sz="0" w:space="0" w:color="auto"/>
            <w:left w:val="none" w:sz="0" w:space="0" w:color="auto"/>
            <w:bottom w:val="none" w:sz="0" w:space="0" w:color="auto"/>
            <w:right w:val="none" w:sz="0" w:space="0" w:color="auto"/>
          </w:divBdr>
        </w:div>
        <w:div w:id="533615251">
          <w:marLeft w:val="0"/>
          <w:marRight w:val="0"/>
          <w:marTop w:val="0"/>
          <w:marBottom w:val="0"/>
          <w:divBdr>
            <w:top w:val="none" w:sz="0" w:space="0" w:color="auto"/>
            <w:left w:val="none" w:sz="0" w:space="0" w:color="auto"/>
            <w:bottom w:val="none" w:sz="0" w:space="0" w:color="auto"/>
            <w:right w:val="none" w:sz="0" w:space="0" w:color="auto"/>
          </w:divBdr>
        </w:div>
        <w:div w:id="1617252294">
          <w:marLeft w:val="0"/>
          <w:marRight w:val="0"/>
          <w:marTop w:val="0"/>
          <w:marBottom w:val="0"/>
          <w:divBdr>
            <w:top w:val="none" w:sz="0" w:space="0" w:color="auto"/>
            <w:left w:val="none" w:sz="0" w:space="0" w:color="auto"/>
            <w:bottom w:val="none" w:sz="0" w:space="0" w:color="auto"/>
            <w:right w:val="none" w:sz="0" w:space="0" w:color="auto"/>
          </w:divBdr>
        </w:div>
        <w:div w:id="226845047">
          <w:marLeft w:val="0"/>
          <w:marRight w:val="0"/>
          <w:marTop w:val="0"/>
          <w:marBottom w:val="0"/>
          <w:divBdr>
            <w:top w:val="none" w:sz="0" w:space="0" w:color="auto"/>
            <w:left w:val="none" w:sz="0" w:space="0" w:color="auto"/>
            <w:bottom w:val="none" w:sz="0" w:space="0" w:color="auto"/>
            <w:right w:val="none" w:sz="0" w:space="0" w:color="auto"/>
          </w:divBdr>
        </w:div>
        <w:div w:id="1104039217">
          <w:marLeft w:val="0"/>
          <w:marRight w:val="0"/>
          <w:marTop w:val="0"/>
          <w:marBottom w:val="0"/>
          <w:divBdr>
            <w:top w:val="none" w:sz="0" w:space="0" w:color="auto"/>
            <w:left w:val="none" w:sz="0" w:space="0" w:color="auto"/>
            <w:bottom w:val="none" w:sz="0" w:space="0" w:color="auto"/>
            <w:right w:val="none" w:sz="0" w:space="0" w:color="auto"/>
          </w:divBdr>
        </w:div>
        <w:div w:id="1996180957">
          <w:marLeft w:val="0"/>
          <w:marRight w:val="0"/>
          <w:marTop w:val="0"/>
          <w:marBottom w:val="0"/>
          <w:divBdr>
            <w:top w:val="none" w:sz="0" w:space="0" w:color="auto"/>
            <w:left w:val="none" w:sz="0" w:space="0" w:color="auto"/>
            <w:bottom w:val="none" w:sz="0" w:space="0" w:color="auto"/>
            <w:right w:val="none" w:sz="0" w:space="0" w:color="auto"/>
          </w:divBdr>
        </w:div>
        <w:div w:id="844126395">
          <w:marLeft w:val="0"/>
          <w:marRight w:val="0"/>
          <w:marTop w:val="0"/>
          <w:marBottom w:val="0"/>
          <w:divBdr>
            <w:top w:val="none" w:sz="0" w:space="0" w:color="auto"/>
            <w:left w:val="none" w:sz="0" w:space="0" w:color="auto"/>
            <w:bottom w:val="none" w:sz="0" w:space="0" w:color="auto"/>
            <w:right w:val="none" w:sz="0" w:space="0" w:color="auto"/>
          </w:divBdr>
        </w:div>
        <w:div w:id="387804575">
          <w:marLeft w:val="0"/>
          <w:marRight w:val="0"/>
          <w:marTop w:val="0"/>
          <w:marBottom w:val="0"/>
          <w:divBdr>
            <w:top w:val="none" w:sz="0" w:space="0" w:color="auto"/>
            <w:left w:val="none" w:sz="0" w:space="0" w:color="auto"/>
            <w:bottom w:val="none" w:sz="0" w:space="0" w:color="auto"/>
            <w:right w:val="none" w:sz="0" w:space="0" w:color="auto"/>
          </w:divBdr>
        </w:div>
        <w:div w:id="593321288">
          <w:marLeft w:val="0"/>
          <w:marRight w:val="0"/>
          <w:marTop w:val="0"/>
          <w:marBottom w:val="0"/>
          <w:divBdr>
            <w:top w:val="none" w:sz="0" w:space="0" w:color="auto"/>
            <w:left w:val="none" w:sz="0" w:space="0" w:color="auto"/>
            <w:bottom w:val="none" w:sz="0" w:space="0" w:color="auto"/>
            <w:right w:val="none" w:sz="0" w:space="0" w:color="auto"/>
          </w:divBdr>
        </w:div>
        <w:div w:id="1054084421">
          <w:marLeft w:val="0"/>
          <w:marRight w:val="0"/>
          <w:marTop w:val="0"/>
          <w:marBottom w:val="0"/>
          <w:divBdr>
            <w:top w:val="none" w:sz="0" w:space="0" w:color="auto"/>
            <w:left w:val="none" w:sz="0" w:space="0" w:color="auto"/>
            <w:bottom w:val="none" w:sz="0" w:space="0" w:color="auto"/>
            <w:right w:val="none" w:sz="0" w:space="0" w:color="auto"/>
          </w:divBdr>
        </w:div>
        <w:div w:id="314141825">
          <w:marLeft w:val="0"/>
          <w:marRight w:val="0"/>
          <w:marTop w:val="0"/>
          <w:marBottom w:val="0"/>
          <w:divBdr>
            <w:top w:val="none" w:sz="0" w:space="0" w:color="auto"/>
            <w:left w:val="none" w:sz="0" w:space="0" w:color="auto"/>
            <w:bottom w:val="none" w:sz="0" w:space="0" w:color="auto"/>
            <w:right w:val="none" w:sz="0" w:space="0" w:color="auto"/>
          </w:divBdr>
        </w:div>
        <w:div w:id="857505231">
          <w:marLeft w:val="0"/>
          <w:marRight w:val="0"/>
          <w:marTop w:val="0"/>
          <w:marBottom w:val="0"/>
          <w:divBdr>
            <w:top w:val="none" w:sz="0" w:space="0" w:color="auto"/>
            <w:left w:val="none" w:sz="0" w:space="0" w:color="auto"/>
            <w:bottom w:val="none" w:sz="0" w:space="0" w:color="auto"/>
            <w:right w:val="none" w:sz="0" w:space="0" w:color="auto"/>
          </w:divBdr>
        </w:div>
        <w:div w:id="531070461">
          <w:marLeft w:val="0"/>
          <w:marRight w:val="0"/>
          <w:marTop w:val="0"/>
          <w:marBottom w:val="0"/>
          <w:divBdr>
            <w:top w:val="none" w:sz="0" w:space="0" w:color="auto"/>
            <w:left w:val="none" w:sz="0" w:space="0" w:color="auto"/>
            <w:bottom w:val="none" w:sz="0" w:space="0" w:color="auto"/>
            <w:right w:val="none" w:sz="0" w:space="0" w:color="auto"/>
          </w:divBdr>
        </w:div>
        <w:div w:id="30962551">
          <w:marLeft w:val="0"/>
          <w:marRight w:val="0"/>
          <w:marTop w:val="0"/>
          <w:marBottom w:val="0"/>
          <w:divBdr>
            <w:top w:val="none" w:sz="0" w:space="0" w:color="auto"/>
            <w:left w:val="none" w:sz="0" w:space="0" w:color="auto"/>
            <w:bottom w:val="none" w:sz="0" w:space="0" w:color="auto"/>
            <w:right w:val="none" w:sz="0" w:space="0" w:color="auto"/>
          </w:divBdr>
        </w:div>
        <w:div w:id="1004668440">
          <w:marLeft w:val="0"/>
          <w:marRight w:val="0"/>
          <w:marTop w:val="0"/>
          <w:marBottom w:val="0"/>
          <w:divBdr>
            <w:top w:val="none" w:sz="0" w:space="0" w:color="auto"/>
            <w:left w:val="none" w:sz="0" w:space="0" w:color="auto"/>
            <w:bottom w:val="none" w:sz="0" w:space="0" w:color="auto"/>
            <w:right w:val="none" w:sz="0" w:space="0" w:color="auto"/>
          </w:divBdr>
        </w:div>
        <w:div w:id="1484815379">
          <w:marLeft w:val="0"/>
          <w:marRight w:val="0"/>
          <w:marTop w:val="0"/>
          <w:marBottom w:val="0"/>
          <w:divBdr>
            <w:top w:val="none" w:sz="0" w:space="0" w:color="auto"/>
            <w:left w:val="none" w:sz="0" w:space="0" w:color="auto"/>
            <w:bottom w:val="none" w:sz="0" w:space="0" w:color="auto"/>
            <w:right w:val="none" w:sz="0" w:space="0" w:color="auto"/>
          </w:divBdr>
        </w:div>
        <w:div w:id="412165739">
          <w:marLeft w:val="0"/>
          <w:marRight w:val="0"/>
          <w:marTop w:val="0"/>
          <w:marBottom w:val="0"/>
          <w:divBdr>
            <w:top w:val="none" w:sz="0" w:space="0" w:color="auto"/>
            <w:left w:val="none" w:sz="0" w:space="0" w:color="auto"/>
            <w:bottom w:val="none" w:sz="0" w:space="0" w:color="auto"/>
            <w:right w:val="none" w:sz="0" w:space="0" w:color="auto"/>
          </w:divBdr>
        </w:div>
        <w:div w:id="1673802686">
          <w:marLeft w:val="0"/>
          <w:marRight w:val="0"/>
          <w:marTop w:val="0"/>
          <w:marBottom w:val="0"/>
          <w:divBdr>
            <w:top w:val="none" w:sz="0" w:space="0" w:color="auto"/>
            <w:left w:val="none" w:sz="0" w:space="0" w:color="auto"/>
            <w:bottom w:val="none" w:sz="0" w:space="0" w:color="auto"/>
            <w:right w:val="none" w:sz="0" w:space="0" w:color="auto"/>
          </w:divBdr>
        </w:div>
        <w:div w:id="295575677">
          <w:marLeft w:val="0"/>
          <w:marRight w:val="0"/>
          <w:marTop w:val="0"/>
          <w:marBottom w:val="0"/>
          <w:divBdr>
            <w:top w:val="none" w:sz="0" w:space="0" w:color="auto"/>
            <w:left w:val="none" w:sz="0" w:space="0" w:color="auto"/>
            <w:bottom w:val="none" w:sz="0" w:space="0" w:color="auto"/>
            <w:right w:val="none" w:sz="0" w:space="0" w:color="auto"/>
          </w:divBdr>
        </w:div>
        <w:div w:id="2107187854">
          <w:marLeft w:val="0"/>
          <w:marRight w:val="0"/>
          <w:marTop w:val="0"/>
          <w:marBottom w:val="0"/>
          <w:divBdr>
            <w:top w:val="none" w:sz="0" w:space="0" w:color="auto"/>
            <w:left w:val="none" w:sz="0" w:space="0" w:color="auto"/>
            <w:bottom w:val="none" w:sz="0" w:space="0" w:color="auto"/>
            <w:right w:val="none" w:sz="0" w:space="0" w:color="auto"/>
          </w:divBdr>
        </w:div>
        <w:div w:id="787816340">
          <w:marLeft w:val="0"/>
          <w:marRight w:val="0"/>
          <w:marTop w:val="0"/>
          <w:marBottom w:val="0"/>
          <w:divBdr>
            <w:top w:val="none" w:sz="0" w:space="0" w:color="auto"/>
            <w:left w:val="none" w:sz="0" w:space="0" w:color="auto"/>
            <w:bottom w:val="none" w:sz="0" w:space="0" w:color="auto"/>
            <w:right w:val="none" w:sz="0" w:space="0" w:color="auto"/>
          </w:divBdr>
        </w:div>
        <w:div w:id="352734609">
          <w:marLeft w:val="0"/>
          <w:marRight w:val="0"/>
          <w:marTop w:val="0"/>
          <w:marBottom w:val="0"/>
          <w:divBdr>
            <w:top w:val="none" w:sz="0" w:space="0" w:color="auto"/>
            <w:left w:val="none" w:sz="0" w:space="0" w:color="auto"/>
            <w:bottom w:val="none" w:sz="0" w:space="0" w:color="auto"/>
            <w:right w:val="none" w:sz="0" w:space="0" w:color="auto"/>
          </w:divBdr>
        </w:div>
        <w:div w:id="1637489126">
          <w:marLeft w:val="0"/>
          <w:marRight w:val="0"/>
          <w:marTop w:val="0"/>
          <w:marBottom w:val="0"/>
          <w:divBdr>
            <w:top w:val="none" w:sz="0" w:space="0" w:color="auto"/>
            <w:left w:val="none" w:sz="0" w:space="0" w:color="auto"/>
            <w:bottom w:val="none" w:sz="0" w:space="0" w:color="auto"/>
            <w:right w:val="none" w:sz="0" w:space="0" w:color="auto"/>
          </w:divBdr>
        </w:div>
        <w:div w:id="206458746">
          <w:marLeft w:val="0"/>
          <w:marRight w:val="0"/>
          <w:marTop w:val="0"/>
          <w:marBottom w:val="0"/>
          <w:divBdr>
            <w:top w:val="none" w:sz="0" w:space="0" w:color="auto"/>
            <w:left w:val="none" w:sz="0" w:space="0" w:color="auto"/>
            <w:bottom w:val="none" w:sz="0" w:space="0" w:color="auto"/>
            <w:right w:val="none" w:sz="0" w:space="0" w:color="auto"/>
          </w:divBdr>
        </w:div>
        <w:div w:id="562251505">
          <w:marLeft w:val="0"/>
          <w:marRight w:val="0"/>
          <w:marTop w:val="0"/>
          <w:marBottom w:val="0"/>
          <w:divBdr>
            <w:top w:val="none" w:sz="0" w:space="0" w:color="auto"/>
            <w:left w:val="none" w:sz="0" w:space="0" w:color="auto"/>
            <w:bottom w:val="none" w:sz="0" w:space="0" w:color="auto"/>
            <w:right w:val="none" w:sz="0" w:space="0" w:color="auto"/>
          </w:divBdr>
        </w:div>
        <w:div w:id="471142658">
          <w:marLeft w:val="0"/>
          <w:marRight w:val="0"/>
          <w:marTop w:val="0"/>
          <w:marBottom w:val="0"/>
          <w:divBdr>
            <w:top w:val="none" w:sz="0" w:space="0" w:color="auto"/>
            <w:left w:val="none" w:sz="0" w:space="0" w:color="auto"/>
            <w:bottom w:val="none" w:sz="0" w:space="0" w:color="auto"/>
            <w:right w:val="none" w:sz="0" w:space="0" w:color="auto"/>
          </w:divBdr>
        </w:div>
        <w:div w:id="402527039">
          <w:marLeft w:val="0"/>
          <w:marRight w:val="0"/>
          <w:marTop w:val="0"/>
          <w:marBottom w:val="0"/>
          <w:divBdr>
            <w:top w:val="none" w:sz="0" w:space="0" w:color="auto"/>
            <w:left w:val="none" w:sz="0" w:space="0" w:color="auto"/>
            <w:bottom w:val="none" w:sz="0" w:space="0" w:color="auto"/>
            <w:right w:val="none" w:sz="0" w:space="0" w:color="auto"/>
          </w:divBdr>
        </w:div>
        <w:div w:id="1469669882">
          <w:marLeft w:val="0"/>
          <w:marRight w:val="0"/>
          <w:marTop w:val="0"/>
          <w:marBottom w:val="0"/>
          <w:divBdr>
            <w:top w:val="none" w:sz="0" w:space="0" w:color="auto"/>
            <w:left w:val="none" w:sz="0" w:space="0" w:color="auto"/>
            <w:bottom w:val="none" w:sz="0" w:space="0" w:color="auto"/>
            <w:right w:val="none" w:sz="0" w:space="0" w:color="auto"/>
          </w:divBdr>
        </w:div>
        <w:div w:id="1676608919">
          <w:marLeft w:val="0"/>
          <w:marRight w:val="0"/>
          <w:marTop w:val="0"/>
          <w:marBottom w:val="0"/>
          <w:divBdr>
            <w:top w:val="none" w:sz="0" w:space="0" w:color="auto"/>
            <w:left w:val="none" w:sz="0" w:space="0" w:color="auto"/>
            <w:bottom w:val="none" w:sz="0" w:space="0" w:color="auto"/>
            <w:right w:val="none" w:sz="0" w:space="0" w:color="auto"/>
          </w:divBdr>
        </w:div>
        <w:div w:id="45564552">
          <w:marLeft w:val="0"/>
          <w:marRight w:val="0"/>
          <w:marTop w:val="0"/>
          <w:marBottom w:val="0"/>
          <w:divBdr>
            <w:top w:val="none" w:sz="0" w:space="0" w:color="auto"/>
            <w:left w:val="none" w:sz="0" w:space="0" w:color="auto"/>
            <w:bottom w:val="none" w:sz="0" w:space="0" w:color="auto"/>
            <w:right w:val="none" w:sz="0" w:space="0" w:color="auto"/>
          </w:divBdr>
        </w:div>
        <w:div w:id="1787650435">
          <w:marLeft w:val="0"/>
          <w:marRight w:val="0"/>
          <w:marTop w:val="0"/>
          <w:marBottom w:val="0"/>
          <w:divBdr>
            <w:top w:val="none" w:sz="0" w:space="0" w:color="auto"/>
            <w:left w:val="none" w:sz="0" w:space="0" w:color="auto"/>
            <w:bottom w:val="none" w:sz="0" w:space="0" w:color="auto"/>
            <w:right w:val="none" w:sz="0" w:space="0" w:color="auto"/>
          </w:divBdr>
        </w:div>
        <w:div w:id="344475674">
          <w:marLeft w:val="0"/>
          <w:marRight w:val="0"/>
          <w:marTop w:val="0"/>
          <w:marBottom w:val="0"/>
          <w:divBdr>
            <w:top w:val="none" w:sz="0" w:space="0" w:color="auto"/>
            <w:left w:val="none" w:sz="0" w:space="0" w:color="auto"/>
            <w:bottom w:val="none" w:sz="0" w:space="0" w:color="auto"/>
            <w:right w:val="none" w:sz="0" w:space="0" w:color="auto"/>
          </w:divBdr>
        </w:div>
        <w:div w:id="770861965">
          <w:marLeft w:val="0"/>
          <w:marRight w:val="0"/>
          <w:marTop w:val="0"/>
          <w:marBottom w:val="0"/>
          <w:divBdr>
            <w:top w:val="none" w:sz="0" w:space="0" w:color="auto"/>
            <w:left w:val="none" w:sz="0" w:space="0" w:color="auto"/>
            <w:bottom w:val="none" w:sz="0" w:space="0" w:color="auto"/>
            <w:right w:val="none" w:sz="0" w:space="0" w:color="auto"/>
          </w:divBdr>
        </w:div>
        <w:div w:id="395474230">
          <w:marLeft w:val="0"/>
          <w:marRight w:val="0"/>
          <w:marTop w:val="0"/>
          <w:marBottom w:val="0"/>
          <w:divBdr>
            <w:top w:val="none" w:sz="0" w:space="0" w:color="auto"/>
            <w:left w:val="none" w:sz="0" w:space="0" w:color="auto"/>
            <w:bottom w:val="none" w:sz="0" w:space="0" w:color="auto"/>
            <w:right w:val="none" w:sz="0" w:space="0" w:color="auto"/>
          </w:divBdr>
        </w:div>
        <w:div w:id="1270165195">
          <w:marLeft w:val="0"/>
          <w:marRight w:val="0"/>
          <w:marTop w:val="0"/>
          <w:marBottom w:val="0"/>
          <w:divBdr>
            <w:top w:val="none" w:sz="0" w:space="0" w:color="auto"/>
            <w:left w:val="none" w:sz="0" w:space="0" w:color="auto"/>
            <w:bottom w:val="none" w:sz="0" w:space="0" w:color="auto"/>
            <w:right w:val="none" w:sz="0" w:space="0" w:color="auto"/>
          </w:divBdr>
        </w:div>
        <w:div w:id="1071001699">
          <w:marLeft w:val="0"/>
          <w:marRight w:val="0"/>
          <w:marTop w:val="0"/>
          <w:marBottom w:val="0"/>
          <w:divBdr>
            <w:top w:val="none" w:sz="0" w:space="0" w:color="auto"/>
            <w:left w:val="none" w:sz="0" w:space="0" w:color="auto"/>
            <w:bottom w:val="none" w:sz="0" w:space="0" w:color="auto"/>
            <w:right w:val="none" w:sz="0" w:space="0" w:color="auto"/>
          </w:divBdr>
        </w:div>
        <w:div w:id="1271817100">
          <w:marLeft w:val="0"/>
          <w:marRight w:val="0"/>
          <w:marTop w:val="0"/>
          <w:marBottom w:val="0"/>
          <w:divBdr>
            <w:top w:val="none" w:sz="0" w:space="0" w:color="auto"/>
            <w:left w:val="none" w:sz="0" w:space="0" w:color="auto"/>
            <w:bottom w:val="none" w:sz="0" w:space="0" w:color="auto"/>
            <w:right w:val="none" w:sz="0" w:space="0" w:color="auto"/>
          </w:divBdr>
        </w:div>
        <w:div w:id="681933449">
          <w:marLeft w:val="0"/>
          <w:marRight w:val="0"/>
          <w:marTop w:val="0"/>
          <w:marBottom w:val="0"/>
          <w:divBdr>
            <w:top w:val="none" w:sz="0" w:space="0" w:color="auto"/>
            <w:left w:val="none" w:sz="0" w:space="0" w:color="auto"/>
            <w:bottom w:val="none" w:sz="0" w:space="0" w:color="auto"/>
            <w:right w:val="none" w:sz="0" w:space="0" w:color="auto"/>
          </w:divBdr>
        </w:div>
        <w:div w:id="32535022">
          <w:marLeft w:val="0"/>
          <w:marRight w:val="0"/>
          <w:marTop w:val="0"/>
          <w:marBottom w:val="0"/>
          <w:divBdr>
            <w:top w:val="none" w:sz="0" w:space="0" w:color="auto"/>
            <w:left w:val="none" w:sz="0" w:space="0" w:color="auto"/>
            <w:bottom w:val="none" w:sz="0" w:space="0" w:color="auto"/>
            <w:right w:val="none" w:sz="0" w:space="0" w:color="auto"/>
          </w:divBdr>
        </w:div>
        <w:div w:id="1367870913">
          <w:marLeft w:val="0"/>
          <w:marRight w:val="0"/>
          <w:marTop w:val="0"/>
          <w:marBottom w:val="0"/>
          <w:divBdr>
            <w:top w:val="none" w:sz="0" w:space="0" w:color="auto"/>
            <w:left w:val="none" w:sz="0" w:space="0" w:color="auto"/>
            <w:bottom w:val="none" w:sz="0" w:space="0" w:color="auto"/>
            <w:right w:val="none" w:sz="0" w:space="0" w:color="auto"/>
          </w:divBdr>
        </w:div>
        <w:div w:id="703167139">
          <w:marLeft w:val="0"/>
          <w:marRight w:val="0"/>
          <w:marTop w:val="0"/>
          <w:marBottom w:val="0"/>
          <w:divBdr>
            <w:top w:val="none" w:sz="0" w:space="0" w:color="auto"/>
            <w:left w:val="none" w:sz="0" w:space="0" w:color="auto"/>
            <w:bottom w:val="none" w:sz="0" w:space="0" w:color="auto"/>
            <w:right w:val="none" w:sz="0" w:space="0" w:color="auto"/>
          </w:divBdr>
        </w:div>
        <w:div w:id="1685546378">
          <w:marLeft w:val="0"/>
          <w:marRight w:val="0"/>
          <w:marTop w:val="0"/>
          <w:marBottom w:val="0"/>
          <w:divBdr>
            <w:top w:val="none" w:sz="0" w:space="0" w:color="auto"/>
            <w:left w:val="none" w:sz="0" w:space="0" w:color="auto"/>
            <w:bottom w:val="none" w:sz="0" w:space="0" w:color="auto"/>
            <w:right w:val="none" w:sz="0" w:space="0" w:color="auto"/>
          </w:divBdr>
        </w:div>
        <w:div w:id="332531508">
          <w:marLeft w:val="0"/>
          <w:marRight w:val="0"/>
          <w:marTop w:val="0"/>
          <w:marBottom w:val="0"/>
          <w:divBdr>
            <w:top w:val="none" w:sz="0" w:space="0" w:color="auto"/>
            <w:left w:val="none" w:sz="0" w:space="0" w:color="auto"/>
            <w:bottom w:val="none" w:sz="0" w:space="0" w:color="auto"/>
            <w:right w:val="none" w:sz="0" w:space="0" w:color="auto"/>
          </w:divBdr>
        </w:div>
        <w:div w:id="1863787337">
          <w:marLeft w:val="0"/>
          <w:marRight w:val="0"/>
          <w:marTop w:val="0"/>
          <w:marBottom w:val="0"/>
          <w:divBdr>
            <w:top w:val="none" w:sz="0" w:space="0" w:color="auto"/>
            <w:left w:val="none" w:sz="0" w:space="0" w:color="auto"/>
            <w:bottom w:val="none" w:sz="0" w:space="0" w:color="auto"/>
            <w:right w:val="none" w:sz="0" w:space="0" w:color="auto"/>
          </w:divBdr>
        </w:div>
        <w:div w:id="1181626888">
          <w:marLeft w:val="0"/>
          <w:marRight w:val="0"/>
          <w:marTop w:val="0"/>
          <w:marBottom w:val="0"/>
          <w:divBdr>
            <w:top w:val="none" w:sz="0" w:space="0" w:color="auto"/>
            <w:left w:val="none" w:sz="0" w:space="0" w:color="auto"/>
            <w:bottom w:val="none" w:sz="0" w:space="0" w:color="auto"/>
            <w:right w:val="none" w:sz="0" w:space="0" w:color="auto"/>
          </w:divBdr>
        </w:div>
        <w:div w:id="60716832">
          <w:marLeft w:val="0"/>
          <w:marRight w:val="0"/>
          <w:marTop w:val="0"/>
          <w:marBottom w:val="0"/>
          <w:divBdr>
            <w:top w:val="none" w:sz="0" w:space="0" w:color="auto"/>
            <w:left w:val="none" w:sz="0" w:space="0" w:color="auto"/>
            <w:bottom w:val="none" w:sz="0" w:space="0" w:color="auto"/>
            <w:right w:val="none" w:sz="0" w:space="0" w:color="auto"/>
          </w:divBdr>
        </w:div>
        <w:div w:id="694766300">
          <w:marLeft w:val="0"/>
          <w:marRight w:val="0"/>
          <w:marTop w:val="0"/>
          <w:marBottom w:val="0"/>
          <w:divBdr>
            <w:top w:val="none" w:sz="0" w:space="0" w:color="auto"/>
            <w:left w:val="none" w:sz="0" w:space="0" w:color="auto"/>
            <w:bottom w:val="none" w:sz="0" w:space="0" w:color="auto"/>
            <w:right w:val="none" w:sz="0" w:space="0" w:color="auto"/>
          </w:divBdr>
        </w:div>
        <w:div w:id="1951276949">
          <w:marLeft w:val="0"/>
          <w:marRight w:val="0"/>
          <w:marTop w:val="0"/>
          <w:marBottom w:val="0"/>
          <w:divBdr>
            <w:top w:val="none" w:sz="0" w:space="0" w:color="auto"/>
            <w:left w:val="none" w:sz="0" w:space="0" w:color="auto"/>
            <w:bottom w:val="none" w:sz="0" w:space="0" w:color="auto"/>
            <w:right w:val="none" w:sz="0" w:space="0" w:color="auto"/>
          </w:divBdr>
        </w:div>
        <w:div w:id="980035833">
          <w:marLeft w:val="0"/>
          <w:marRight w:val="0"/>
          <w:marTop w:val="0"/>
          <w:marBottom w:val="0"/>
          <w:divBdr>
            <w:top w:val="none" w:sz="0" w:space="0" w:color="auto"/>
            <w:left w:val="none" w:sz="0" w:space="0" w:color="auto"/>
            <w:bottom w:val="none" w:sz="0" w:space="0" w:color="auto"/>
            <w:right w:val="none" w:sz="0" w:space="0" w:color="auto"/>
          </w:divBdr>
        </w:div>
        <w:div w:id="1501119786">
          <w:marLeft w:val="0"/>
          <w:marRight w:val="0"/>
          <w:marTop w:val="0"/>
          <w:marBottom w:val="0"/>
          <w:divBdr>
            <w:top w:val="none" w:sz="0" w:space="0" w:color="auto"/>
            <w:left w:val="none" w:sz="0" w:space="0" w:color="auto"/>
            <w:bottom w:val="none" w:sz="0" w:space="0" w:color="auto"/>
            <w:right w:val="none" w:sz="0" w:space="0" w:color="auto"/>
          </w:divBdr>
        </w:div>
        <w:div w:id="2046712112">
          <w:marLeft w:val="0"/>
          <w:marRight w:val="0"/>
          <w:marTop w:val="0"/>
          <w:marBottom w:val="0"/>
          <w:divBdr>
            <w:top w:val="none" w:sz="0" w:space="0" w:color="auto"/>
            <w:left w:val="none" w:sz="0" w:space="0" w:color="auto"/>
            <w:bottom w:val="none" w:sz="0" w:space="0" w:color="auto"/>
            <w:right w:val="none" w:sz="0" w:space="0" w:color="auto"/>
          </w:divBdr>
        </w:div>
        <w:div w:id="591278951">
          <w:marLeft w:val="0"/>
          <w:marRight w:val="0"/>
          <w:marTop w:val="0"/>
          <w:marBottom w:val="0"/>
          <w:divBdr>
            <w:top w:val="none" w:sz="0" w:space="0" w:color="auto"/>
            <w:left w:val="none" w:sz="0" w:space="0" w:color="auto"/>
            <w:bottom w:val="none" w:sz="0" w:space="0" w:color="auto"/>
            <w:right w:val="none" w:sz="0" w:space="0" w:color="auto"/>
          </w:divBdr>
        </w:div>
        <w:div w:id="366374253">
          <w:marLeft w:val="0"/>
          <w:marRight w:val="0"/>
          <w:marTop w:val="0"/>
          <w:marBottom w:val="0"/>
          <w:divBdr>
            <w:top w:val="none" w:sz="0" w:space="0" w:color="auto"/>
            <w:left w:val="none" w:sz="0" w:space="0" w:color="auto"/>
            <w:bottom w:val="none" w:sz="0" w:space="0" w:color="auto"/>
            <w:right w:val="none" w:sz="0" w:space="0" w:color="auto"/>
          </w:divBdr>
        </w:div>
        <w:div w:id="661783360">
          <w:marLeft w:val="0"/>
          <w:marRight w:val="0"/>
          <w:marTop w:val="0"/>
          <w:marBottom w:val="0"/>
          <w:divBdr>
            <w:top w:val="none" w:sz="0" w:space="0" w:color="auto"/>
            <w:left w:val="none" w:sz="0" w:space="0" w:color="auto"/>
            <w:bottom w:val="none" w:sz="0" w:space="0" w:color="auto"/>
            <w:right w:val="none" w:sz="0" w:space="0" w:color="auto"/>
          </w:divBdr>
        </w:div>
        <w:div w:id="1185287823">
          <w:marLeft w:val="0"/>
          <w:marRight w:val="0"/>
          <w:marTop w:val="0"/>
          <w:marBottom w:val="0"/>
          <w:divBdr>
            <w:top w:val="none" w:sz="0" w:space="0" w:color="auto"/>
            <w:left w:val="none" w:sz="0" w:space="0" w:color="auto"/>
            <w:bottom w:val="none" w:sz="0" w:space="0" w:color="auto"/>
            <w:right w:val="none" w:sz="0" w:space="0" w:color="auto"/>
          </w:divBdr>
        </w:div>
        <w:div w:id="529683481">
          <w:marLeft w:val="0"/>
          <w:marRight w:val="0"/>
          <w:marTop w:val="0"/>
          <w:marBottom w:val="0"/>
          <w:divBdr>
            <w:top w:val="none" w:sz="0" w:space="0" w:color="auto"/>
            <w:left w:val="none" w:sz="0" w:space="0" w:color="auto"/>
            <w:bottom w:val="none" w:sz="0" w:space="0" w:color="auto"/>
            <w:right w:val="none" w:sz="0" w:space="0" w:color="auto"/>
          </w:divBdr>
        </w:div>
        <w:div w:id="1690177505">
          <w:marLeft w:val="0"/>
          <w:marRight w:val="0"/>
          <w:marTop w:val="0"/>
          <w:marBottom w:val="0"/>
          <w:divBdr>
            <w:top w:val="none" w:sz="0" w:space="0" w:color="auto"/>
            <w:left w:val="none" w:sz="0" w:space="0" w:color="auto"/>
            <w:bottom w:val="none" w:sz="0" w:space="0" w:color="auto"/>
            <w:right w:val="none" w:sz="0" w:space="0" w:color="auto"/>
          </w:divBdr>
        </w:div>
        <w:div w:id="970018172">
          <w:marLeft w:val="0"/>
          <w:marRight w:val="0"/>
          <w:marTop w:val="0"/>
          <w:marBottom w:val="0"/>
          <w:divBdr>
            <w:top w:val="none" w:sz="0" w:space="0" w:color="auto"/>
            <w:left w:val="none" w:sz="0" w:space="0" w:color="auto"/>
            <w:bottom w:val="none" w:sz="0" w:space="0" w:color="auto"/>
            <w:right w:val="none" w:sz="0" w:space="0" w:color="auto"/>
          </w:divBdr>
        </w:div>
        <w:div w:id="580792716">
          <w:marLeft w:val="0"/>
          <w:marRight w:val="0"/>
          <w:marTop w:val="0"/>
          <w:marBottom w:val="0"/>
          <w:divBdr>
            <w:top w:val="none" w:sz="0" w:space="0" w:color="auto"/>
            <w:left w:val="none" w:sz="0" w:space="0" w:color="auto"/>
            <w:bottom w:val="none" w:sz="0" w:space="0" w:color="auto"/>
            <w:right w:val="none" w:sz="0" w:space="0" w:color="auto"/>
          </w:divBdr>
        </w:div>
        <w:div w:id="1730104068">
          <w:marLeft w:val="0"/>
          <w:marRight w:val="0"/>
          <w:marTop w:val="0"/>
          <w:marBottom w:val="0"/>
          <w:divBdr>
            <w:top w:val="none" w:sz="0" w:space="0" w:color="auto"/>
            <w:left w:val="none" w:sz="0" w:space="0" w:color="auto"/>
            <w:bottom w:val="none" w:sz="0" w:space="0" w:color="auto"/>
            <w:right w:val="none" w:sz="0" w:space="0" w:color="auto"/>
          </w:divBdr>
        </w:div>
        <w:div w:id="1978682079">
          <w:marLeft w:val="0"/>
          <w:marRight w:val="0"/>
          <w:marTop w:val="0"/>
          <w:marBottom w:val="0"/>
          <w:divBdr>
            <w:top w:val="none" w:sz="0" w:space="0" w:color="auto"/>
            <w:left w:val="none" w:sz="0" w:space="0" w:color="auto"/>
            <w:bottom w:val="none" w:sz="0" w:space="0" w:color="auto"/>
            <w:right w:val="none" w:sz="0" w:space="0" w:color="auto"/>
          </w:divBdr>
        </w:div>
        <w:div w:id="1787507894">
          <w:marLeft w:val="0"/>
          <w:marRight w:val="0"/>
          <w:marTop w:val="0"/>
          <w:marBottom w:val="0"/>
          <w:divBdr>
            <w:top w:val="none" w:sz="0" w:space="0" w:color="auto"/>
            <w:left w:val="none" w:sz="0" w:space="0" w:color="auto"/>
            <w:bottom w:val="none" w:sz="0" w:space="0" w:color="auto"/>
            <w:right w:val="none" w:sz="0" w:space="0" w:color="auto"/>
          </w:divBdr>
        </w:div>
        <w:div w:id="892739943">
          <w:marLeft w:val="0"/>
          <w:marRight w:val="0"/>
          <w:marTop w:val="0"/>
          <w:marBottom w:val="0"/>
          <w:divBdr>
            <w:top w:val="none" w:sz="0" w:space="0" w:color="auto"/>
            <w:left w:val="none" w:sz="0" w:space="0" w:color="auto"/>
            <w:bottom w:val="none" w:sz="0" w:space="0" w:color="auto"/>
            <w:right w:val="none" w:sz="0" w:space="0" w:color="auto"/>
          </w:divBdr>
        </w:div>
        <w:div w:id="122777965">
          <w:marLeft w:val="0"/>
          <w:marRight w:val="0"/>
          <w:marTop w:val="0"/>
          <w:marBottom w:val="0"/>
          <w:divBdr>
            <w:top w:val="none" w:sz="0" w:space="0" w:color="auto"/>
            <w:left w:val="none" w:sz="0" w:space="0" w:color="auto"/>
            <w:bottom w:val="none" w:sz="0" w:space="0" w:color="auto"/>
            <w:right w:val="none" w:sz="0" w:space="0" w:color="auto"/>
          </w:divBdr>
        </w:div>
        <w:div w:id="365526402">
          <w:marLeft w:val="0"/>
          <w:marRight w:val="0"/>
          <w:marTop w:val="0"/>
          <w:marBottom w:val="0"/>
          <w:divBdr>
            <w:top w:val="none" w:sz="0" w:space="0" w:color="auto"/>
            <w:left w:val="none" w:sz="0" w:space="0" w:color="auto"/>
            <w:bottom w:val="none" w:sz="0" w:space="0" w:color="auto"/>
            <w:right w:val="none" w:sz="0" w:space="0" w:color="auto"/>
          </w:divBdr>
        </w:div>
        <w:div w:id="238055081">
          <w:marLeft w:val="0"/>
          <w:marRight w:val="0"/>
          <w:marTop w:val="0"/>
          <w:marBottom w:val="0"/>
          <w:divBdr>
            <w:top w:val="none" w:sz="0" w:space="0" w:color="auto"/>
            <w:left w:val="none" w:sz="0" w:space="0" w:color="auto"/>
            <w:bottom w:val="none" w:sz="0" w:space="0" w:color="auto"/>
            <w:right w:val="none" w:sz="0" w:space="0" w:color="auto"/>
          </w:divBdr>
        </w:div>
        <w:div w:id="1888565793">
          <w:marLeft w:val="0"/>
          <w:marRight w:val="0"/>
          <w:marTop w:val="0"/>
          <w:marBottom w:val="0"/>
          <w:divBdr>
            <w:top w:val="none" w:sz="0" w:space="0" w:color="auto"/>
            <w:left w:val="none" w:sz="0" w:space="0" w:color="auto"/>
            <w:bottom w:val="none" w:sz="0" w:space="0" w:color="auto"/>
            <w:right w:val="none" w:sz="0" w:space="0" w:color="auto"/>
          </w:divBdr>
        </w:div>
        <w:div w:id="274488476">
          <w:marLeft w:val="0"/>
          <w:marRight w:val="0"/>
          <w:marTop w:val="0"/>
          <w:marBottom w:val="0"/>
          <w:divBdr>
            <w:top w:val="none" w:sz="0" w:space="0" w:color="auto"/>
            <w:left w:val="none" w:sz="0" w:space="0" w:color="auto"/>
            <w:bottom w:val="none" w:sz="0" w:space="0" w:color="auto"/>
            <w:right w:val="none" w:sz="0" w:space="0" w:color="auto"/>
          </w:divBdr>
        </w:div>
        <w:div w:id="2124642471">
          <w:marLeft w:val="0"/>
          <w:marRight w:val="0"/>
          <w:marTop w:val="0"/>
          <w:marBottom w:val="0"/>
          <w:divBdr>
            <w:top w:val="none" w:sz="0" w:space="0" w:color="auto"/>
            <w:left w:val="none" w:sz="0" w:space="0" w:color="auto"/>
            <w:bottom w:val="none" w:sz="0" w:space="0" w:color="auto"/>
            <w:right w:val="none" w:sz="0" w:space="0" w:color="auto"/>
          </w:divBdr>
        </w:div>
        <w:div w:id="1140345894">
          <w:marLeft w:val="0"/>
          <w:marRight w:val="0"/>
          <w:marTop w:val="0"/>
          <w:marBottom w:val="0"/>
          <w:divBdr>
            <w:top w:val="none" w:sz="0" w:space="0" w:color="auto"/>
            <w:left w:val="none" w:sz="0" w:space="0" w:color="auto"/>
            <w:bottom w:val="none" w:sz="0" w:space="0" w:color="auto"/>
            <w:right w:val="none" w:sz="0" w:space="0" w:color="auto"/>
          </w:divBdr>
        </w:div>
        <w:div w:id="2043361524">
          <w:marLeft w:val="0"/>
          <w:marRight w:val="0"/>
          <w:marTop w:val="0"/>
          <w:marBottom w:val="0"/>
          <w:divBdr>
            <w:top w:val="none" w:sz="0" w:space="0" w:color="auto"/>
            <w:left w:val="none" w:sz="0" w:space="0" w:color="auto"/>
            <w:bottom w:val="none" w:sz="0" w:space="0" w:color="auto"/>
            <w:right w:val="none" w:sz="0" w:space="0" w:color="auto"/>
          </w:divBdr>
        </w:div>
        <w:div w:id="107433444">
          <w:marLeft w:val="0"/>
          <w:marRight w:val="0"/>
          <w:marTop w:val="0"/>
          <w:marBottom w:val="0"/>
          <w:divBdr>
            <w:top w:val="none" w:sz="0" w:space="0" w:color="auto"/>
            <w:left w:val="none" w:sz="0" w:space="0" w:color="auto"/>
            <w:bottom w:val="none" w:sz="0" w:space="0" w:color="auto"/>
            <w:right w:val="none" w:sz="0" w:space="0" w:color="auto"/>
          </w:divBdr>
        </w:div>
        <w:div w:id="1414231513">
          <w:marLeft w:val="0"/>
          <w:marRight w:val="0"/>
          <w:marTop w:val="0"/>
          <w:marBottom w:val="0"/>
          <w:divBdr>
            <w:top w:val="none" w:sz="0" w:space="0" w:color="auto"/>
            <w:left w:val="none" w:sz="0" w:space="0" w:color="auto"/>
            <w:bottom w:val="none" w:sz="0" w:space="0" w:color="auto"/>
            <w:right w:val="none" w:sz="0" w:space="0" w:color="auto"/>
          </w:divBdr>
        </w:div>
        <w:div w:id="588316906">
          <w:marLeft w:val="0"/>
          <w:marRight w:val="0"/>
          <w:marTop w:val="0"/>
          <w:marBottom w:val="0"/>
          <w:divBdr>
            <w:top w:val="none" w:sz="0" w:space="0" w:color="auto"/>
            <w:left w:val="none" w:sz="0" w:space="0" w:color="auto"/>
            <w:bottom w:val="none" w:sz="0" w:space="0" w:color="auto"/>
            <w:right w:val="none" w:sz="0" w:space="0" w:color="auto"/>
          </w:divBdr>
        </w:div>
        <w:div w:id="398865087">
          <w:marLeft w:val="0"/>
          <w:marRight w:val="0"/>
          <w:marTop w:val="0"/>
          <w:marBottom w:val="0"/>
          <w:divBdr>
            <w:top w:val="none" w:sz="0" w:space="0" w:color="auto"/>
            <w:left w:val="none" w:sz="0" w:space="0" w:color="auto"/>
            <w:bottom w:val="none" w:sz="0" w:space="0" w:color="auto"/>
            <w:right w:val="none" w:sz="0" w:space="0" w:color="auto"/>
          </w:divBdr>
        </w:div>
        <w:div w:id="1895582922">
          <w:marLeft w:val="0"/>
          <w:marRight w:val="0"/>
          <w:marTop w:val="0"/>
          <w:marBottom w:val="0"/>
          <w:divBdr>
            <w:top w:val="none" w:sz="0" w:space="0" w:color="auto"/>
            <w:left w:val="none" w:sz="0" w:space="0" w:color="auto"/>
            <w:bottom w:val="none" w:sz="0" w:space="0" w:color="auto"/>
            <w:right w:val="none" w:sz="0" w:space="0" w:color="auto"/>
          </w:divBdr>
        </w:div>
        <w:div w:id="168836939">
          <w:marLeft w:val="0"/>
          <w:marRight w:val="0"/>
          <w:marTop w:val="0"/>
          <w:marBottom w:val="0"/>
          <w:divBdr>
            <w:top w:val="none" w:sz="0" w:space="0" w:color="auto"/>
            <w:left w:val="none" w:sz="0" w:space="0" w:color="auto"/>
            <w:bottom w:val="none" w:sz="0" w:space="0" w:color="auto"/>
            <w:right w:val="none" w:sz="0" w:space="0" w:color="auto"/>
          </w:divBdr>
        </w:div>
        <w:div w:id="1211110817">
          <w:marLeft w:val="0"/>
          <w:marRight w:val="0"/>
          <w:marTop w:val="0"/>
          <w:marBottom w:val="0"/>
          <w:divBdr>
            <w:top w:val="none" w:sz="0" w:space="0" w:color="auto"/>
            <w:left w:val="none" w:sz="0" w:space="0" w:color="auto"/>
            <w:bottom w:val="none" w:sz="0" w:space="0" w:color="auto"/>
            <w:right w:val="none" w:sz="0" w:space="0" w:color="auto"/>
          </w:divBdr>
        </w:div>
        <w:div w:id="1608660333">
          <w:marLeft w:val="0"/>
          <w:marRight w:val="0"/>
          <w:marTop w:val="0"/>
          <w:marBottom w:val="0"/>
          <w:divBdr>
            <w:top w:val="none" w:sz="0" w:space="0" w:color="auto"/>
            <w:left w:val="none" w:sz="0" w:space="0" w:color="auto"/>
            <w:bottom w:val="none" w:sz="0" w:space="0" w:color="auto"/>
            <w:right w:val="none" w:sz="0" w:space="0" w:color="auto"/>
          </w:divBdr>
        </w:div>
        <w:div w:id="887034450">
          <w:marLeft w:val="0"/>
          <w:marRight w:val="0"/>
          <w:marTop w:val="0"/>
          <w:marBottom w:val="0"/>
          <w:divBdr>
            <w:top w:val="none" w:sz="0" w:space="0" w:color="auto"/>
            <w:left w:val="none" w:sz="0" w:space="0" w:color="auto"/>
            <w:bottom w:val="none" w:sz="0" w:space="0" w:color="auto"/>
            <w:right w:val="none" w:sz="0" w:space="0" w:color="auto"/>
          </w:divBdr>
        </w:div>
        <w:div w:id="1927418142">
          <w:marLeft w:val="0"/>
          <w:marRight w:val="0"/>
          <w:marTop w:val="0"/>
          <w:marBottom w:val="0"/>
          <w:divBdr>
            <w:top w:val="none" w:sz="0" w:space="0" w:color="auto"/>
            <w:left w:val="none" w:sz="0" w:space="0" w:color="auto"/>
            <w:bottom w:val="none" w:sz="0" w:space="0" w:color="auto"/>
            <w:right w:val="none" w:sz="0" w:space="0" w:color="auto"/>
          </w:divBdr>
        </w:div>
        <w:div w:id="636688958">
          <w:marLeft w:val="0"/>
          <w:marRight w:val="0"/>
          <w:marTop w:val="0"/>
          <w:marBottom w:val="0"/>
          <w:divBdr>
            <w:top w:val="none" w:sz="0" w:space="0" w:color="auto"/>
            <w:left w:val="none" w:sz="0" w:space="0" w:color="auto"/>
            <w:bottom w:val="none" w:sz="0" w:space="0" w:color="auto"/>
            <w:right w:val="none" w:sz="0" w:space="0" w:color="auto"/>
          </w:divBdr>
        </w:div>
        <w:div w:id="1279683563">
          <w:marLeft w:val="0"/>
          <w:marRight w:val="0"/>
          <w:marTop w:val="0"/>
          <w:marBottom w:val="0"/>
          <w:divBdr>
            <w:top w:val="none" w:sz="0" w:space="0" w:color="auto"/>
            <w:left w:val="none" w:sz="0" w:space="0" w:color="auto"/>
            <w:bottom w:val="none" w:sz="0" w:space="0" w:color="auto"/>
            <w:right w:val="none" w:sz="0" w:space="0" w:color="auto"/>
          </w:divBdr>
        </w:div>
        <w:div w:id="1262298266">
          <w:marLeft w:val="0"/>
          <w:marRight w:val="0"/>
          <w:marTop w:val="0"/>
          <w:marBottom w:val="0"/>
          <w:divBdr>
            <w:top w:val="none" w:sz="0" w:space="0" w:color="auto"/>
            <w:left w:val="none" w:sz="0" w:space="0" w:color="auto"/>
            <w:bottom w:val="none" w:sz="0" w:space="0" w:color="auto"/>
            <w:right w:val="none" w:sz="0" w:space="0" w:color="auto"/>
          </w:divBdr>
        </w:div>
        <w:div w:id="984243387">
          <w:marLeft w:val="0"/>
          <w:marRight w:val="0"/>
          <w:marTop w:val="0"/>
          <w:marBottom w:val="0"/>
          <w:divBdr>
            <w:top w:val="none" w:sz="0" w:space="0" w:color="auto"/>
            <w:left w:val="none" w:sz="0" w:space="0" w:color="auto"/>
            <w:bottom w:val="none" w:sz="0" w:space="0" w:color="auto"/>
            <w:right w:val="none" w:sz="0" w:space="0" w:color="auto"/>
          </w:divBdr>
        </w:div>
        <w:div w:id="127670419">
          <w:marLeft w:val="0"/>
          <w:marRight w:val="0"/>
          <w:marTop w:val="0"/>
          <w:marBottom w:val="0"/>
          <w:divBdr>
            <w:top w:val="none" w:sz="0" w:space="0" w:color="auto"/>
            <w:left w:val="none" w:sz="0" w:space="0" w:color="auto"/>
            <w:bottom w:val="none" w:sz="0" w:space="0" w:color="auto"/>
            <w:right w:val="none" w:sz="0" w:space="0" w:color="auto"/>
          </w:divBdr>
        </w:div>
        <w:div w:id="1295023005">
          <w:marLeft w:val="0"/>
          <w:marRight w:val="0"/>
          <w:marTop w:val="0"/>
          <w:marBottom w:val="0"/>
          <w:divBdr>
            <w:top w:val="none" w:sz="0" w:space="0" w:color="auto"/>
            <w:left w:val="none" w:sz="0" w:space="0" w:color="auto"/>
            <w:bottom w:val="none" w:sz="0" w:space="0" w:color="auto"/>
            <w:right w:val="none" w:sz="0" w:space="0" w:color="auto"/>
          </w:divBdr>
        </w:div>
        <w:div w:id="1542327662">
          <w:marLeft w:val="0"/>
          <w:marRight w:val="0"/>
          <w:marTop w:val="0"/>
          <w:marBottom w:val="0"/>
          <w:divBdr>
            <w:top w:val="none" w:sz="0" w:space="0" w:color="auto"/>
            <w:left w:val="none" w:sz="0" w:space="0" w:color="auto"/>
            <w:bottom w:val="none" w:sz="0" w:space="0" w:color="auto"/>
            <w:right w:val="none" w:sz="0" w:space="0" w:color="auto"/>
          </w:divBdr>
        </w:div>
        <w:div w:id="1383560388">
          <w:marLeft w:val="0"/>
          <w:marRight w:val="0"/>
          <w:marTop w:val="0"/>
          <w:marBottom w:val="0"/>
          <w:divBdr>
            <w:top w:val="none" w:sz="0" w:space="0" w:color="auto"/>
            <w:left w:val="none" w:sz="0" w:space="0" w:color="auto"/>
            <w:bottom w:val="none" w:sz="0" w:space="0" w:color="auto"/>
            <w:right w:val="none" w:sz="0" w:space="0" w:color="auto"/>
          </w:divBdr>
        </w:div>
        <w:div w:id="624389731">
          <w:marLeft w:val="0"/>
          <w:marRight w:val="0"/>
          <w:marTop w:val="0"/>
          <w:marBottom w:val="0"/>
          <w:divBdr>
            <w:top w:val="none" w:sz="0" w:space="0" w:color="auto"/>
            <w:left w:val="none" w:sz="0" w:space="0" w:color="auto"/>
            <w:bottom w:val="none" w:sz="0" w:space="0" w:color="auto"/>
            <w:right w:val="none" w:sz="0" w:space="0" w:color="auto"/>
          </w:divBdr>
        </w:div>
        <w:div w:id="1810977578">
          <w:marLeft w:val="0"/>
          <w:marRight w:val="0"/>
          <w:marTop w:val="0"/>
          <w:marBottom w:val="0"/>
          <w:divBdr>
            <w:top w:val="none" w:sz="0" w:space="0" w:color="auto"/>
            <w:left w:val="none" w:sz="0" w:space="0" w:color="auto"/>
            <w:bottom w:val="none" w:sz="0" w:space="0" w:color="auto"/>
            <w:right w:val="none" w:sz="0" w:space="0" w:color="auto"/>
          </w:divBdr>
        </w:div>
        <w:div w:id="273832765">
          <w:marLeft w:val="0"/>
          <w:marRight w:val="0"/>
          <w:marTop w:val="0"/>
          <w:marBottom w:val="0"/>
          <w:divBdr>
            <w:top w:val="none" w:sz="0" w:space="0" w:color="auto"/>
            <w:left w:val="none" w:sz="0" w:space="0" w:color="auto"/>
            <w:bottom w:val="none" w:sz="0" w:space="0" w:color="auto"/>
            <w:right w:val="none" w:sz="0" w:space="0" w:color="auto"/>
          </w:divBdr>
        </w:div>
        <w:div w:id="1404066277">
          <w:marLeft w:val="0"/>
          <w:marRight w:val="0"/>
          <w:marTop w:val="0"/>
          <w:marBottom w:val="0"/>
          <w:divBdr>
            <w:top w:val="none" w:sz="0" w:space="0" w:color="auto"/>
            <w:left w:val="none" w:sz="0" w:space="0" w:color="auto"/>
            <w:bottom w:val="none" w:sz="0" w:space="0" w:color="auto"/>
            <w:right w:val="none" w:sz="0" w:space="0" w:color="auto"/>
          </w:divBdr>
        </w:div>
        <w:div w:id="1095974115">
          <w:marLeft w:val="0"/>
          <w:marRight w:val="0"/>
          <w:marTop w:val="0"/>
          <w:marBottom w:val="0"/>
          <w:divBdr>
            <w:top w:val="none" w:sz="0" w:space="0" w:color="auto"/>
            <w:left w:val="none" w:sz="0" w:space="0" w:color="auto"/>
            <w:bottom w:val="none" w:sz="0" w:space="0" w:color="auto"/>
            <w:right w:val="none" w:sz="0" w:space="0" w:color="auto"/>
          </w:divBdr>
        </w:div>
        <w:div w:id="1762800614">
          <w:marLeft w:val="0"/>
          <w:marRight w:val="0"/>
          <w:marTop w:val="0"/>
          <w:marBottom w:val="0"/>
          <w:divBdr>
            <w:top w:val="none" w:sz="0" w:space="0" w:color="auto"/>
            <w:left w:val="none" w:sz="0" w:space="0" w:color="auto"/>
            <w:bottom w:val="none" w:sz="0" w:space="0" w:color="auto"/>
            <w:right w:val="none" w:sz="0" w:space="0" w:color="auto"/>
          </w:divBdr>
        </w:div>
        <w:div w:id="685446809">
          <w:marLeft w:val="0"/>
          <w:marRight w:val="0"/>
          <w:marTop w:val="0"/>
          <w:marBottom w:val="0"/>
          <w:divBdr>
            <w:top w:val="none" w:sz="0" w:space="0" w:color="auto"/>
            <w:left w:val="none" w:sz="0" w:space="0" w:color="auto"/>
            <w:bottom w:val="none" w:sz="0" w:space="0" w:color="auto"/>
            <w:right w:val="none" w:sz="0" w:space="0" w:color="auto"/>
          </w:divBdr>
        </w:div>
        <w:div w:id="2128697869">
          <w:marLeft w:val="0"/>
          <w:marRight w:val="0"/>
          <w:marTop w:val="0"/>
          <w:marBottom w:val="0"/>
          <w:divBdr>
            <w:top w:val="none" w:sz="0" w:space="0" w:color="auto"/>
            <w:left w:val="none" w:sz="0" w:space="0" w:color="auto"/>
            <w:bottom w:val="none" w:sz="0" w:space="0" w:color="auto"/>
            <w:right w:val="none" w:sz="0" w:space="0" w:color="auto"/>
          </w:divBdr>
        </w:div>
        <w:div w:id="1409302676">
          <w:marLeft w:val="0"/>
          <w:marRight w:val="0"/>
          <w:marTop w:val="0"/>
          <w:marBottom w:val="0"/>
          <w:divBdr>
            <w:top w:val="none" w:sz="0" w:space="0" w:color="auto"/>
            <w:left w:val="none" w:sz="0" w:space="0" w:color="auto"/>
            <w:bottom w:val="none" w:sz="0" w:space="0" w:color="auto"/>
            <w:right w:val="none" w:sz="0" w:space="0" w:color="auto"/>
          </w:divBdr>
        </w:div>
        <w:div w:id="405765609">
          <w:marLeft w:val="0"/>
          <w:marRight w:val="0"/>
          <w:marTop w:val="0"/>
          <w:marBottom w:val="0"/>
          <w:divBdr>
            <w:top w:val="none" w:sz="0" w:space="0" w:color="auto"/>
            <w:left w:val="none" w:sz="0" w:space="0" w:color="auto"/>
            <w:bottom w:val="none" w:sz="0" w:space="0" w:color="auto"/>
            <w:right w:val="none" w:sz="0" w:space="0" w:color="auto"/>
          </w:divBdr>
        </w:div>
        <w:div w:id="2093428790">
          <w:marLeft w:val="0"/>
          <w:marRight w:val="0"/>
          <w:marTop w:val="0"/>
          <w:marBottom w:val="0"/>
          <w:divBdr>
            <w:top w:val="none" w:sz="0" w:space="0" w:color="auto"/>
            <w:left w:val="none" w:sz="0" w:space="0" w:color="auto"/>
            <w:bottom w:val="none" w:sz="0" w:space="0" w:color="auto"/>
            <w:right w:val="none" w:sz="0" w:space="0" w:color="auto"/>
          </w:divBdr>
        </w:div>
        <w:div w:id="537550144">
          <w:marLeft w:val="0"/>
          <w:marRight w:val="0"/>
          <w:marTop w:val="0"/>
          <w:marBottom w:val="0"/>
          <w:divBdr>
            <w:top w:val="none" w:sz="0" w:space="0" w:color="auto"/>
            <w:left w:val="none" w:sz="0" w:space="0" w:color="auto"/>
            <w:bottom w:val="none" w:sz="0" w:space="0" w:color="auto"/>
            <w:right w:val="none" w:sz="0" w:space="0" w:color="auto"/>
          </w:divBdr>
        </w:div>
        <w:div w:id="341054326">
          <w:marLeft w:val="0"/>
          <w:marRight w:val="0"/>
          <w:marTop w:val="0"/>
          <w:marBottom w:val="0"/>
          <w:divBdr>
            <w:top w:val="none" w:sz="0" w:space="0" w:color="auto"/>
            <w:left w:val="none" w:sz="0" w:space="0" w:color="auto"/>
            <w:bottom w:val="none" w:sz="0" w:space="0" w:color="auto"/>
            <w:right w:val="none" w:sz="0" w:space="0" w:color="auto"/>
          </w:divBdr>
        </w:div>
        <w:div w:id="541329001">
          <w:marLeft w:val="0"/>
          <w:marRight w:val="0"/>
          <w:marTop w:val="0"/>
          <w:marBottom w:val="0"/>
          <w:divBdr>
            <w:top w:val="none" w:sz="0" w:space="0" w:color="auto"/>
            <w:left w:val="none" w:sz="0" w:space="0" w:color="auto"/>
            <w:bottom w:val="none" w:sz="0" w:space="0" w:color="auto"/>
            <w:right w:val="none" w:sz="0" w:space="0" w:color="auto"/>
          </w:divBdr>
        </w:div>
        <w:div w:id="2126196079">
          <w:marLeft w:val="0"/>
          <w:marRight w:val="0"/>
          <w:marTop w:val="0"/>
          <w:marBottom w:val="0"/>
          <w:divBdr>
            <w:top w:val="none" w:sz="0" w:space="0" w:color="auto"/>
            <w:left w:val="none" w:sz="0" w:space="0" w:color="auto"/>
            <w:bottom w:val="none" w:sz="0" w:space="0" w:color="auto"/>
            <w:right w:val="none" w:sz="0" w:space="0" w:color="auto"/>
          </w:divBdr>
        </w:div>
        <w:div w:id="514077427">
          <w:marLeft w:val="0"/>
          <w:marRight w:val="0"/>
          <w:marTop w:val="0"/>
          <w:marBottom w:val="0"/>
          <w:divBdr>
            <w:top w:val="none" w:sz="0" w:space="0" w:color="auto"/>
            <w:left w:val="none" w:sz="0" w:space="0" w:color="auto"/>
            <w:bottom w:val="none" w:sz="0" w:space="0" w:color="auto"/>
            <w:right w:val="none" w:sz="0" w:space="0" w:color="auto"/>
          </w:divBdr>
        </w:div>
        <w:div w:id="821431897">
          <w:marLeft w:val="0"/>
          <w:marRight w:val="0"/>
          <w:marTop w:val="0"/>
          <w:marBottom w:val="0"/>
          <w:divBdr>
            <w:top w:val="none" w:sz="0" w:space="0" w:color="auto"/>
            <w:left w:val="none" w:sz="0" w:space="0" w:color="auto"/>
            <w:bottom w:val="none" w:sz="0" w:space="0" w:color="auto"/>
            <w:right w:val="none" w:sz="0" w:space="0" w:color="auto"/>
          </w:divBdr>
        </w:div>
        <w:div w:id="1750300783">
          <w:marLeft w:val="0"/>
          <w:marRight w:val="0"/>
          <w:marTop w:val="0"/>
          <w:marBottom w:val="0"/>
          <w:divBdr>
            <w:top w:val="none" w:sz="0" w:space="0" w:color="auto"/>
            <w:left w:val="none" w:sz="0" w:space="0" w:color="auto"/>
            <w:bottom w:val="none" w:sz="0" w:space="0" w:color="auto"/>
            <w:right w:val="none" w:sz="0" w:space="0" w:color="auto"/>
          </w:divBdr>
        </w:div>
        <w:div w:id="1964194797">
          <w:marLeft w:val="0"/>
          <w:marRight w:val="0"/>
          <w:marTop w:val="0"/>
          <w:marBottom w:val="0"/>
          <w:divBdr>
            <w:top w:val="none" w:sz="0" w:space="0" w:color="auto"/>
            <w:left w:val="none" w:sz="0" w:space="0" w:color="auto"/>
            <w:bottom w:val="none" w:sz="0" w:space="0" w:color="auto"/>
            <w:right w:val="none" w:sz="0" w:space="0" w:color="auto"/>
          </w:divBdr>
        </w:div>
        <w:div w:id="377702692">
          <w:marLeft w:val="0"/>
          <w:marRight w:val="0"/>
          <w:marTop w:val="0"/>
          <w:marBottom w:val="0"/>
          <w:divBdr>
            <w:top w:val="none" w:sz="0" w:space="0" w:color="auto"/>
            <w:left w:val="none" w:sz="0" w:space="0" w:color="auto"/>
            <w:bottom w:val="none" w:sz="0" w:space="0" w:color="auto"/>
            <w:right w:val="none" w:sz="0" w:space="0" w:color="auto"/>
          </w:divBdr>
        </w:div>
        <w:div w:id="2139838796">
          <w:marLeft w:val="0"/>
          <w:marRight w:val="0"/>
          <w:marTop w:val="0"/>
          <w:marBottom w:val="0"/>
          <w:divBdr>
            <w:top w:val="none" w:sz="0" w:space="0" w:color="auto"/>
            <w:left w:val="none" w:sz="0" w:space="0" w:color="auto"/>
            <w:bottom w:val="none" w:sz="0" w:space="0" w:color="auto"/>
            <w:right w:val="none" w:sz="0" w:space="0" w:color="auto"/>
          </w:divBdr>
        </w:div>
        <w:div w:id="1791625131">
          <w:marLeft w:val="0"/>
          <w:marRight w:val="0"/>
          <w:marTop w:val="0"/>
          <w:marBottom w:val="0"/>
          <w:divBdr>
            <w:top w:val="none" w:sz="0" w:space="0" w:color="auto"/>
            <w:left w:val="none" w:sz="0" w:space="0" w:color="auto"/>
            <w:bottom w:val="none" w:sz="0" w:space="0" w:color="auto"/>
            <w:right w:val="none" w:sz="0" w:space="0" w:color="auto"/>
          </w:divBdr>
        </w:div>
        <w:div w:id="1061054892">
          <w:marLeft w:val="0"/>
          <w:marRight w:val="0"/>
          <w:marTop w:val="0"/>
          <w:marBottom w:val="0"/>
          <w:divBdr>
            <w:top w:val="none" w:sz="0" w:space="0" w:color="auto"/>
            <w:left w:val="none" w:sz="0" w:space="0" w:color="auto"/>
            <w:bottom w:val="none" w:sz="0" w:space="0" w:color="auto"/>
            <w:right w:val="none" w:sz="0" w:space="0" w:color="auto"/>
          </w:divBdr>
        </w:div>
        <w:div w:id="135032458">
          <w:marLeft w:val="0"/>
          <w:marRight w:val="0"/>
          <w:marTop w:val="0"/>
          <w:marBottom w:val="0"/>
          <w:divBdr>
            <w:top w:val="none" w:sz="0" w:space="0" w:color="auto"/>
            <w:left w:val="none" w:sz="0" w:space="0" w:color="auto"/>
            <w:bottom w:val="none" w:sz="0" w:space="0" w:color="auto"/>
            <w:right w:val="none" w:sz="0" w:space="0" w:color="auto"/>
          </w:divBdr>
        </w:div>
        <w:div w:id="1061438205">
          <w:marLeft w:val="0"/>
          <w:marRight w:val="0"/>
          <w:marTop w:val="0"/>
          <w:marBottom w:val="0"/>
          <w:divBdr>
            <w:top w:val="none" w:sz="0" w:space="0" w:color="auto"/>
            <w:left w:val="none" w:sz="0" w:space="0" w:color="auto"/>
            <w:bottom w:val="none" w:sz="0" w:space="0" w:color="auto"/>
            <w:right w:val="none" w:sz="0" w:space="0" w:color="auto"/>
          </w:divBdr>
        </w:div>
        <w:div w:id="2102287349">
          <w:marLeft w:val="0"/>
          <w:marRight w:val="0"/>
          <w:marTop w:val="0"/>
          <w:marBottom w:val="0"/>
          <w:divBdr>
            <w:top w:val="none" w:sz="0" w:space="0" w:color="auto"/>
            <w:left w:val="none" w:sz="0" w:space="0" w:color="auto"/>
            <w:bottom w:val="none" w:sz="0" w:space="0" w:color="auto"/>
            <w:right w:val="none" w:sz="0" w:space="0" w:color="auto"/>
          </w:divBdr>
        </w:div>
        <w:div w:id="1808163167">
          <w:marLeft w:val="0"/>
          <w:marRight w:val="0"/>
          <w:marTop w:val="0"/>
          <w:marBottom w:val="0"/>
          <w:divBdr>
            <w:top w:val="none" w:sz="0" w:space="0" w:color="auto"/>
            <w:left w:val="none" w:sz="0" w:space="0" w:color="auto"/>
            <w:bottom w:val="none" w:sz="0" w:space="0" w:color="auto"/>
            <w:right w:val="none" w:sz="0" w:space="0" w:color="auto"/>
          </w:divBdr>
        </w:div>
        <w:div w:id="383406528">
          <w:marLeft w:val="0"/>
          <w:marRight w:val="0"/>
          <w:marTop w:val="0"/>
          <w:marBottom w:val="0"/>
          <w:divBdr>
            <w:top w:val="none" w:sz="0" w:space="0" w:color="auto"/>
            <w:left w:val="none" w:sz="0" w:space="0" w:color="auto"/>
            <w:bottom w:val="none" w:sz="0" w:space="0" w:color="auto"/>
            <w:right w:val="none" w:sz="0" w:space="0" w:color="auto"/>
          </w:divBdr>
        </w:div>
        <w:div w:id="1673338285">
          <w:marLeft w:val="0"/>
          <w:marRight w:val="0"/>
          <w:marTop w:val="0"/>
          <w:marBottom w:val="0"/>
          <w:divBdr>
            <w:top w:val="none" w:sz="0" w:space="0" w:color="auto"/>
            <w:left w:val="none" w:sz="0" w:space="0" w:color="auto"/>
            <w:bottom w:val="none" w:sz="0" w:space="0" w:color="auto"/>
            <w:right w:val="none" w:sz="0" w:space="0" w:color="auto"/>
          </w:divBdr>
        </w:div>
        <w:div w:id="32732258">
          <w:marLeft w:val="0"/>
          <w:marRight w:val="0"/>
          <w:marTop w:val="0"/>
          <w:marBottom w:val="0"/>
          <w:divBdr>
            <w:top w:val="none" w:sz="0" w:space="0" w:color="auto"/>
            <w:left w:val="none" w:sz="0" w:space="0" w:color="auto"/>
            <w:bottom w:val="none" w:sz="0" w:space="0" w:color="auto"/>
            <w:right w:val="none" w:sz="0" w:space="0" w:color="auto"/>
          </w:divBdr>
        </w:div>
        <w:div w:id="149492810">
          <w:marLeft w:val="0"/>
          <w:marRight w:val="0"/>
          <w:marTop w:val="0"/>
          <w:marBottom w:val="0"/>
          <w:divBdr>
            <w:top w:val="none" w:sz="0" w:space="0" w:color="auto"/>
            <w:left w:val="none" w:sz="0" w:space="0" w:color="auto"/>
            <w:bottom w:val="none" w:sz="0" w:space="0" w:color="auto"/>
            <w:right w:val="none" w:sz="0" w:space="0" w:color="auto"/>
          </w:divBdr>
        </w:div>
        <w:div w:id="2027362101">
          <w:marLeft w:val="0"/>
          <w:marRight w:val="0"/>
          <w:marTop w:val="0"/>
          <w:marBottom w:val="0"/>
          <w:divBdr>
            <w:top w:val="none" w:sz="0" w:space="0" w:color="auto"/>
            <w:left w:val="none" w:sz="0" w:space="0" w:color="auto"/>
            <w:bottom w:val="none" w:sz="0" w:space="0" w:color="auto"/>
            <w:right w:val="none" w:sz="0" w:space="0" w:color="auto"/>
          </w:divBdr>
        </w:div>
        <w:div w:id="1485663477">
          <w:marLeft w:val="0"/>
          <w:marRight w:val="0"/>
          <w:marTop w:val="0"/>
          <w:marBottom w:val="0"/>
          <w:divBdr>
            <w:top w:val="none" w:sz="0" w:space="0" w:color="auto"/>
            <w:left w:val="none" w:sz="0" w:space="0" w:color="auto"/>
            <w:bottom w:val="none" w:sz="0" w:space="0" w:color="auto"/>
            <w:right w:val="none" w:sz="0" w:space="0" w:color="auto"/>
          </w:divBdr>
        </w:div>
        <w:div w:id="169487360">
          <w:marLeft w:val="0"/>
          <w:marRight w:val="0"/>
          <w:marTop w:val="0"/>
          <w:marBottom w:val="0"/>
          <w:divBdr>
            <w:top w:val="none" w:sz="0" w:space="0" w:color="auto"/>
            <w:left w:val="none" w:sz="0" w:space="0" w:color="auto"/>
            <w:bottom w:val="none" w:sz="0" w:space="0" w:color="auto"/>
            <w:right w:val="none" w:sz="0" w:space="0" w:color="auto"/>
          </w:divBdr>
        </w:div>
        <w:div w:id="2143421169">
          <w:marLeft w:val="0"/>
          <w:marRight w:val="0"/>
          <w:marTop w:val="0"/>
          <w:marBottom w:val="0"/>
          <w:divBdr>
            <w:top w:val="none" w:sz="0" w:space="0" w:color="auto"/>
            <w:left w:val="none" w:sz="0" w:space="0" w:color="auto"/>
            <w:bottom w:val="none" w:sz="0" w:space="0" w:color="auto"/>
            <w:right w:val="none" w:sz="0" w:space="0" w:color="auto"/>
          </w:divBdr>
        </w:div>
        <w:div w:id="1330448434">
          <w:marLeft w:val="0"/>
          <w:marRight w:val="0"/>
          <w:marTop w:val="0"/>
          <w:marBottom w:val="0"/>
          <w:divBdr>
            <w:top w:val="none" w:sz="0" w:space="0" w:color="auto"/>
            <w:left w:val="none" w:sz="0" w:space="0" w:color="auto"/>
            <w:bottom w:val="none" w:sz="0" w:space="0" w:color="auto"/>
            <w:right w:val="none" w:sz="0" w:space="0" w:color="auto"/>
          </w:divBdr>
        </w:div>
        <w:div w:id="1855878577">
          <w:marLeft w:val="0"/>
          <w:marRight w:val="0"/>
          <w:marTop w:val="0"/>
          <w:marBottom w:val="0"/>
          <w:divBdr>
            <w:top w:val="none" w:sz="0" w:space="0" w:color="auto"/>
            <w:left w:val="none" w:sz="0" w:space="0" w:color="auto"/>
            <w:bottom w:val="none" w:sz="0" w:space="0" w:color="auto"/>
            <w:right w:val="none" w:sz="0" w:space="0" w:color="auto"/>
          </w:divBdr>
        </w:div>
        <w:div w:id="715396512">
          <w:marLeft w:val="0"/>
          <w:marRight w:val="0"/>
          <w:marTop w:val="0"/>
          <w:marBottom w:val="0"/>
          <w:divBdr>
            <w:top w:val="none" w:sz="0" w:space="0" w:color="auto"/>
            <w:left w:val="none" w:sz="0" w:space="0" w:color="auto"/>
            <w:bottom w:val="none" w:sz="0" w:space="0" w:color="auto"/>
            <w:right w:val="none" w:sz="0" w:space="0" w:color="auto"/>
          </w:divBdr>
        </w:div>
        <w:div w:id="675039897">
          <w:marLeft w:val="0"/>
          <w:marRight w:val="0"/>
          <w:marTop w:val="0"/>
          <w:marBottom w:val="0"/>
          <w:divBdr>
            <w:top w:val="none" w:sz="0" w:space="0" w:color="auto"/>
            <w:left w:val="none" w:sz="0" w:space="0" w:color="auto"/>
            <w:bottom w:val="none" w:sz="0" w:space="0" w:color="auto"/>
            <w:right w:val="none" w:sz="0" w:space="0" w:color="auto"/>
          </w:divBdr>
        </w:div>
        <w:div w:id="1909147568">
          <w:marLeft w:val="0"/>
          <w:marRight w:val="0"/>
          <w:marTop w:val="0"/>
          <w:marBottom w:val="0"/>
          <w:divBdr>
            <w:top w:val="none" w:sz="0" w:space="0" w:color="auto"/>
            <w:left w:val="none" w:sz="0" w:space="0" w:color="auto"/>
            <w:bottom w:val="none" w:sz="0" w:space="0" w:color="auto"/>
            <w:right w:val="none" w:sz="0" w:space="0" w:color="auto"/>
          </w:divBdr>
        </w:div>
        <w:div w:id="951404073">
          <w:marLeft w:val="0"/>
          <w:marRight w:val="0"/>
          <w:marTop w:val="0"/>
          <w:marBottom w:val="0"/>
          <w:divBdr>
            <w:top w:val="none" w:sz="0" w:space="0" w:color="auto"/>
            <w:left w:val="none" w:sz="0" w:space="0" w:color="auto"/>
            <w:bottom w:val="none" w:sz="0" w:space="0" w:color="auto"/>
            <w:right w:val="none" w:sz="0" w:space="0" w:color="auto"/>
          </w:divBdr>
        </w:div>
        <w:div w:id="1051685032">
          <w:marLeft w:val="0"/>
          <w:marRight w:val="0"/>
          <w:marTop w:val="0"/>
          <w:marBottom w:val="0"/>
          <w:divBdr>
            <w:top w:val="none" w:sz="0" w:space="0" w:color="auto"/>
            <w:left w:val="none" w:sz="0" w:space="0" w:color="auto"/>
            <w:bottom w:val="none" w:sz="0" w:space="0" w:color="auto"/>
            <w:right w:val="none" w:sz="0" w:space="0" w:color="auto"/>
          </w:divBdr>
        </w:div>
        <w:div w:id="16277743">
          <w:marLeft w:val="0"/>
          <w:marRight w:val="0"/>
          <w:marTop w:val="0"/>
          <w:marBottom w:val="0"/>
          <w:divBdr>
            <w:top w:val="none" w:sz="0" w:space="0" w:color="auto"/>
            <w:left w:val="none" w:sz="0" w:space="0" w:color="auto"/>
            <w:bottom w:val="none" w:sz="0" w:space="0" w:color="auto"/>
            <w:right w:val="none" w:sz="0" w:space="0" w:color="auto"/>
          </w:divBdr>
        </w:div>
        <w:div w:id="1255935738">
          <w:marLeft w:val="0"/>
          <w:marRight w:val="0"/>
          <w:marTop w:val="0"/>
          <w:marBottom w:val="0"/>
          <w:divBdr>
            <w:top w:val="none" w:sz="0" w:space="0" w:color="auto"/>
            <w:left w:val="none" w:sz="0" w:space="0" w:color="auto"/>
            <w:bottom w:val="none" w:sz="0" w:space="0" w:color="auto"/>
            <w:right w:val="none" w:sz="0" w:space="0" w:color="auto"/>
          </w:divBdr>
        </w:div>
        <w:div w:id="425346873">
          <w:marLeft w:val="0"/>
          <w:marRight w:val="0"/>
          <w:marTop w:val="0"/>
          <w:marBottom w:val="0"/>
          <w:divBdr>
            <w:top w:val="none" w:sz="0" w:space="0" w:color="auto"/>
            <w:left w:val="none" w:sz="0" w:space="0" w:color="auto"/>
            <w:bottom w:val="none" w:sz="0" w:space="0" w:color="auto"/>
            <w:right w:val="none" w:sz="0" w:space="0" w:color="auto"/>
          </w:divBdr>
        </w:div>
        <w:div w:id="31461378">
          <w:marLeft w:val="0"/>
          <w:marRight w:val="0"/>
          <w:marTop w:val="0"/>
          <w:marBottom w:val="0"/>
          <w:divBdr>
            <w:top w:val="none" w:sz="0" w:space="0" w:color="auto"/>
            <w:left w:val="none" w:sz="0" w:space="0" w:color="auto"/>
            <w:bottom w:val="none" w:sz="0" w:space="0" w:color="auto"/>
            <w:right w:val="none" w:sz="0" w:space="0" w:color="auto"/>
          </w:divBdr>
        </w:div>
        <w:div w:id="456528828">
          <w:marLeft w:val="0"/>
          <w:marRight w:val="0"/>
          <w:marTop w:val="0"/>
          <w:marBottom w:val="0"/>
          <w:divBdr>
            <w:top w:val="none" w:sz="0" w:space="0" w:color="auto"/>
            <w:left w:val="none" w:sz="0" w:space="0" w:color="auto"/>
            <w:bottom w:val="none" w:sz="0" w:space="0" w:color="auto"/>
            <w:right w:val="none" w:sz="0" w:space="0" w:color="auto"/>
          </w:divBdr>
        </w:div>
        <w:div w:id="837813392">
          <w:marLeft w:val="0"/>
          <w:marRight w:val="0"/>
          <w:marTop w:val="0"/>
          <w:marBottom w:val="0"/>
          <w:divBdr>
            <w:top w:val="none" w:sz="0" w:space="0" w:color="auto"/>
            <w:left w:val="none" w:sz="0" w:space="0" w:color="auto"/>
            <w:bottom w:val="none" w:sz="0" w:space="0" w:color="auto"/>
            <w:right w:val="none" w:sz="0" w:space="0" w:color="auto"/>
          </w:divBdr>
        </w:div>
        <w:div w:id="348065080">
          <w:marLeft w:val="0"/>
          <w:marRight w:val="0"/>
          <w:marTop w:val="0"/>
          <w:marBottom w:val="0"/>
          <w:divBdr>
            <w:top w:val="none" w:sz="0" w:space="0" w:color="auto"/>
            <w:left w:val="none" w:sz="0" w:space="0" w:color="auto"/>
            <w:bottom w:val="none" w:sz="0" w:space="0" w:color="auto"/>
            <w:right w:val="none" w:sz="0" w:space="0" w:color="auto"/>
          </w:divBdr>
        </w:div>
        <w:div w:id="461771197">
          <w:marLeft w:val="0"/>
          <w:marRight w:val="0"/>
          <w:marTop w:val="0"/>
          <w:marBottom w:val="0"/>
          <w:divBdr>
            <w:top w:val="none" w:sz="0" w:space="0" w:color="auto"/>
            <w:left w:val="none" w:sz="0" w:space="0" w:color="auto"/>
            <w:bottom w:val="none" w:sz="0" w:space="0" w:color="auto"/>
            <w:right w:val="none" w:sz="0" w:space="0" w:color="auto"/>
          </w:divBdr>
        </w:div>
        <w:div w:id="425033576">
          <w:marLeft w:val="0"/>
          <w:marRight w:val="0"/>
          <w:marTop w:val="0"/>
          <w:marBottom w:val="0"/>
          <w:divBdr>
            <w:top w:val="none" w:sz="0" w:space="0" w:color="auto"/>
            <w:left w:val="none" w:sz="0" w:space="0" w:color="auto"/>
            <w:bottom w:val="none" w:sz="0" w:space="0" w:color="auto"/>
            <w:right w:val="none" w:sz="0" w:space="0" w:color="auto"/>
          </w:divBdr>
        </w:div>
        <w:div w:id="1524131965">
          <w:marLeft w:val="0"/>
          <w:marRight w:val="0"/>
          <w:marTop w:val="0"/>
          <w:marBottom w:val="0"/>
          <w:divBdr>
            <w:top w:val="none" w:sz="0" w:space="0" w:color="auto"/>
            <w:left w:val="none" w:sz="0" w:space="0" w:color="auto"/>
            <w:bottom w:val="none" w:sz="0" w:space="0" w:color="auto"/>
            <w:right w:val="none" w:sz="0" w:space="0" w:color="auto"/>
          </w:divBdr>
        </w:div>
        <w:div w:id="886338776">
          <w:marLeft w:val="0"/>
          <w:marRight w:val="0"/>
          <w:marTop w:val="0"/>
          <w:marBottom w:val="0"/>
          <w:divBdr>
            <w:top w:val="none" w:sz="0" w:space="0" w:color="auto"/>
            <w:left w:val="none" w:sz="0" w:space="0" w:color="auto"/>
            <w:bottom w:val="none" w:sz="0" w:space="0" w:color="auto"/>
            <w:right w:val="none" w:sz="0" w:space="0" w:color="auto"/>
          </w:divBdr>
        </w:div>
        <w:div w:id="491455143">
          <w:marLeft w:val="0"/>
          <w:marRight w:val="0"/>
          <w:marTop w:val="0"/>
          <w:marBottom w:val="0"/>
          <w:divBdr>
            <w:top w:val="none" w:sz="0" w:space="0" w:color="auto"/>
            <w:left w:val="none" w:sz="0" w:space="0" w:color="auto"/>
            <w:bottom w:val="none" w:sz="0" w:space="0" w:color="auto"/>
            <w:right w:val="none" w:sz="0" w:space="0" w:color="auto"/>
          </w:divBdr>
        </w:div>
        <w:div w:id="1278029926">
          <w:marLeft w:val="0"/>
          <w:marRight w:val="0"/>
          <w:marTop w:val="0"/>
          <w:marBottom w:val="0"/>
          <w:divBdr>
            <w:top w:val="none" w:sz="0" w:space="0" w:color="auto"/>
            <w:left w:val="none" w:sz="0" w:space="0" w:color="auto"/>
            <w:bottom w:val="none" w:sz="0" w:space="0" w:color="auto"/>
            <w:right w:val="none" w:sz="0" w:space="0" w:color="auto"/>
          </w:divBdr>
        </w:div>
        <w:div w:id="1294404645">
          <w:marLeft w:val="0"/>
          <w:marRight w:val="0"/>
          <w:marTop w:val="0"/>
          <w:marBottom w:val="0"/>
          <w:divBdr>
            <w:top w:val="none" w:sz="0" w:space="0" w:color="auto"/>
            <w:left w:val="none" w:sz="0" w:space="0" w:color="auto"/>
            <w:bottom w:val="none" w:sz="0" w:space="0" w:color="auto"/>
            <w:right w:val="none" w:sz="0" w:space="0" w:color="auto"/>
          </w:divBdr>
        </w:div>
        <w:div w:id="8485421">
          <w:marLeft w:val="0"/>
          <w:marRight w:val="0"/>
          <w:marTop w:val="0"/>
          <w:marBottom w:val="0"/>
          <w:divBdr>
            <w:top w:val="none" w:sz="0" w:space="0" w:color="auto"/>
            <w:left w:val="none" w:sz="0" w:space="0" w:color="auto"/>
            <w:bottom w:val="none" w:sz="0" w:space="0" w:color="auto"/>
            <w:right w:val="none" w:sz="0" w:space="0" w:color="auto"/>
          </w:divBdr>
        </w:div>
        <w:div w:id="1328359119">
          <w:marLeft w:val="0"/>
          <w:marRight w:val="0"/>
          <w:marTop w:val="0"/>
          <w:marBottom w:val="0"/>
          <w:divBdr>
            <w:top w:val="none" w:sz="0" w:space="0" w:color="auto"/>
            <w:left w:val="none" w:sz="0" w:space="0" w:color="auto"/>
            <w:bottom w:val="none" w:sz="0" w:space="0" w:color="auto"/>
            <w:right w:val="none" w:sz="0" w:space="0" w:color="auto"/>
          </w:divBdr>
        </w:div>
        <w:div w:id="1900435018">
          <w:marLeft w:val="0"/>
          <w:marRight w:val="0"/>
          <w:marTop w:val="0"/>
          <w:marBottom w:val="0"/>
          <w:divBdr>
            <w:top w:val="none" w:sz="0" w:space="0" w:color="auto"/>
            <w:left w:val="none" w:sz="0" w:space="0" w:color="auto"/>
            <w:bottom w:val="none" w:sz="0" w:space="0" w:color="auto"/>
            <w:right w:val="none" w:sz="0" w:space="0" w:color="auto"/>
          </w:divBdr>
        </w:div>
        <w:div w:id="2116945271">
          <w:marLeft w:val="0"/>
          <w:marRight w:val="0"/>
          <w:marTop w:val="0"/>
          <w:marBottom w:val="0"/>
          <w:divBdr>
            <w:top w:val="none" w:sz="0" w:space="0" w:color="auto"/>
            <w:left w:val="none" w:sz="0" w:space="0" w:color="auto"/>
            <w:bottom w:val="none" w:sz="0" w:space="0" w:color="auto"/>
            <w:right w:val="none" w:sz="0" w:space="0" w:color="auto"/>
          </w:divBdr>
        </w:div>
        <w:div w:id="800420881">
          <w:marLeft w:val="0"/>
          <w:marRight w:val="0"/>
          <w:marTop w:val="0"/>
          <w:marBottom w:val="0"/>
          <w:divBdr>
            <w:top w:val="none" w:sz="0" w:space="0" w:color="auto"/>
            <w:left w:val="none" w:sz="0" w:space="0" w:color="auto"/>
            <w:bottom w:val="none" w:sz="0" w:space="0" w:color="auto"/>
            <w:right w:val="none" w:sz="0" w:space="0" w:color="auto"/>
          </w:divBdr>
        </w:div>
        <w:div w:id="1354958096">
          <w:marLeft w:val="0"/>
          <w:marRight w:val="0"/>
          <w:marTop w:val="0"/>
          <w:marBottom w:val="0"/>
          <w:divBdr>
            <w:top w:val="none" w:sz="0" w:space="0" w:color="auto"/>
            <w:left w:val="none" w:sz="0" w:space="0" w:color="auto"/>
            <w:bottom w:val="none" w:sz="0" w:space="0" w:color="auto"/>
            <w:right w:val="none" w:sz="0" w:space="0" w:color="auto"/>
          </w:divBdr>
        </w:div>
      </w:divsChild>
    </w:div>
    <w:div w:id="1649435541">
      <w:bodyDiv w:val="1"/>
      <w:marLeft w:val="0"/>
      <w:marRight w:val="0"/>
      <w:marTop w:val="0"/>
      <w:marBottom w:val="0"/>
      <w:divBdr>
        <w:top w:val="none" w:sz="0" w:space="0" w:color="auto"/>
        <w:left w:val="none" w:sz="0" w:space="0" w:color="auto"/>
        <w:bottom w:val="none" w:sz="0" w:space="0" w:color="auto"/>
        <w:right w:val="none" w:sz="0" w:space="0" w:color="auto"/>
      </w:divBdr>
      <w:divsChild>
        <w:div w:id="59333184">
          <w:marLeft w:val="0"/>
          <w:marRight w:val="0"/>
          <w:marTop w:val="0"/>
          <w:marBottom w:val="0"/>
          <w:divBdr>
            <w:top w:val="none" w:sz="0" w:space="0" w:color="auto"/>
            <w:left w:val="none" w:sz="0" w:space="0" w:color="auto"/>
            <w:bottom w:val="none" w:sz="0" w:space="0" w:color="auto"/>
            <w:right w:val="none" w:sz="0" w:space="0" w:color="auto"/>
          </w:divBdr>
        </w:div>
        <w:div w:id="1551113739">
          <w:marLeft w:val="0"/>
          <w:marRight w:val="0"/>
          <w:marTop w:val="0"/>
          <w:marBottom w:val="0"/>
          <w:divBdr>
            <w:top w:val="none" w:sz="0" w:space="0" w:color="auto"/>
            <w:left w:val="none" w:sz="0" w:space="0" w:color="auto"/>
            <w:bottom w:val="none" w:sz="0" w:space="0" w:color="auto"/>
            <w:right w:val="none" w:sz="0" w:space="0" w:color="auto"/>
          </w:divBdr>
        </w:div>
        <w:div w:id="339478456">
          <w:marLeft w:val="0"/>
          <w:marRight w:val="0"/>
          <w:marTop w:val="0"/>
          <w:marBottom w:val="0"/>
          <w:divBdr>
            <w:top w:val="none" w:sz="0" w:space="0" w:color="auto"/>
            <w:left w:val="none" w:sz="0" w:space="0" w:color="auto"/>
            <w:bottom w:val="none" w:sz="0" w:space="0" w:color="auto"/>
            <w:right w:val="none" w:sz="0" w:space="0" w:color="auto"/>
          </w:divBdr>
        </w:div>
        <w:div w:id="682630305">
          <w:marLeft w:val="0"/>
          <w:marRight w:val="0"/>
          <w:marTop w:val="0"/>
          <w:marBottom w:val="0"/>
          <w:divBdr>
            <w:top w:val="none" w:sz="0" w:space="0" w:color="auto"/>
            <w:left w:val="none" w:sz="0" w:space="0" w:color="auto"/>
            <w:bottom w:val="none" w:sz="0" w:space="0" w:color="auto"/>
            <w:right w:val="none" w:sz="0" w:space="0" w:color="auto"/>
          </w:divBdr>
        </w:div>
      </w:divsChild>
    </w:div>
    <w:div w:id="2104688815">
      <w:bodyDiv w:val="1"/>
      <w:marLeft w:val="0"/>
      <w:marRight w:val="0"/>
      <w:marTop w:val="0"/>
      <w:marBottom w:val="0"/>
      <w:divBdr>
        <w:top w:val="none" w:sz="0" w:space="0" w:color="auto"/>
        <w:left w:val="none" w:sz="0" w:space="0" w:color="auto"/>
        <w:bottom w:val="none" w:sz="0" w:space="0" w:color="auto"/>
        <w:right w:val="none" w:sz="0" w:space="0" w:color="auto"/>
      </w:divBdr>
      <w:divsChild>
        <w:div w:id="90317751">
          <w:marLeft w:val="0"/>
          <w:marRight w:val="0"/>
          <w:marTop w:val="0"/>
          <w:marBottom w:val="0"/>
          <w:divBdr>
            <w:top w:val="none" w:sz="0" w:space="0" w:color="auto"/>
            <w:left w:val="none" w:sz="0" w:space="0" w:color="auto"/>
            <w:bottom w:val="none" w:sz="0" w:space="0" w:color="auto"/>
            <w:right w:val="none" w:sz="0" w:space="0" w:color="auto"/>
          </w:divBdr>
          <w:divsChild>
            <w:div w:id="529147450">
              <w:marLeft w:val="0"/>
              <w:marRight w:val="0"/>
              <w:marTop w:val="0"/>
              <w:marBottom w:val="0"/>
              <w:divBdr>
                <w:top w:val="none" w:sz="0" w:space="0" w:color="auto"/>
                <w:left w:val="none" w:sz="0" w:space="0" w:color="auto"/>
                <w:bottom w:val="none" w:sz="0" w:space="0" w:color="auto"/>
                <w:right w:val="none" w:sz="0" w:space="0" w:color="auto"/>
              </w:divBdr>
            </w:div>
          </w:divsChild>
        </w:div>
        <w:div w:id="384371589">
          <w:marLeft w:val="0"/>
          <w:marRight w:val="0"/>
          <w:marTop w:val="0"/>
          <w:marBottom w:val="0"/>
          <w:divBdr>
            <w:top w:val="none" w:sz="0" w:space="0" w:color="auto"/>
            <w:left w:val="none" w:sz="0" w:space="0" w:color="auto"/>
            <w:bottom w:val="none" w:sz="0" w:space="0" w:color="auto"/>
            <w:right w:val="none" w:sz="0" w:space="0" w:color="auto"/>
          </w:divBdr>
          <w:divsChild>
            <w:div w:id="1982154654">
              <w:marLeft w:val="0"/>
              <w:marRight w:val="0"/>
              <w:marTop w:val="0"/>
              <w:marBottom w:val="450"/>
              <w:divBdr>
                <w:top w:val="none" w:sz="0" w:space="0" w:color="auto"/>
                <w:left w:val="none" w:sz="0" w:space="0" w:color="auto"/>
                <w:bottom w:val="none" w:sz="0" w:space="0" w:color="auto"/>
                <w:right w:val="none" w:sz="0" w:space="0" w:color="auto"/>
              </w:divBdr>
              <w:divsChild>
                <w:div w:id="7334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341009">
          <w:marLeft w:val="0"/>
          <w:marRight w:val="0"/>
          <w:marTop w:val="0"/>
          <w:marBottom w:val="0"/>
          <w:divBdr>
            <w:top w:val="none" w:sz="0" w:space="0" w:color="auto"/>
            <w:left w:val="none" w:sz="0" w:space="0" w:color="auto"/>
            <w:bottom w:val="none" w:sz="0" w:space="0" w:color="auto"/>
            <w:right w:val="none" w:sz="0" w:space="0" w:color="auto"/>
          </w:divBdr>
          <w:divsChild>
            <w:div w:id="1441988938">
              <w:marLeft w:val="0"/>
              <w:marRight w:val="0"/>
              <w:marTop w:val="150"/>
              <w:marBottom w:val="270"/>
              <w:divBdr>
                <w:top w:val="none" w:sz="0" w:space="0" w:color="auto"/>
                <w:left w:val="none" w:sz="0" w:space="0" w:color="auto"/>
                <w:bottom w:val="none" w:sz="0" w:space="0" w:color="auto"/>
                <w:right w:val="none" w:sz="0" w:space="0" w:color="auto"/>
              </w:divBdr>
              <w:divsChild>
                <w:div w:id="1990204507">
                  <w:marLeft w:val="0"/>
                  <w:marRight w:val="0"/>
                  <w:marTop w:val="0"/>
                  <w:marBottom w:val="450"/>
                  <w:divBdr>
                    <w:top w:val="none" w:sz="0" w:space="0" w:color="auto"/>
                    <w:left w:val="none" w:sz="0" w:space="0" w:color="auto"/>
                    <w:bottom w:val="none" w:sz="0" w:space="0" w:color="auto"/>
                    <w:right w:val="none" w:sz="0" w:space="0" w:color="auto"/>
                  </w:divBdr>
                  <w:divsChild>
                    <w:div w:id="643240556">
                      <w:marLeft w:val="0"/>
                      <w:marRight w:val="0"/>
                      <w:marTop w:val="0"/>
                      <w:marBottom w:val="0"/>
                      <w:divBdr>
                        <w:top w:val="none" w:sz="0" w:space="0" w:color="auto"/>
                        <w:left w:val="none" w:sz="0" w:space="0" w:color="auto"/>
                        <w:bottom w:val="none" w:sz="0" w:space="0" w:color="auto"/>
                        <w:right w:val="none" w:sz="0" w:space="0" w:color="auto"/>
                      </w:divBdr>
                    </w:div>
                    <w:div w:id="544369174">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82577692">
              <w:marLeft w:val="0"/>
              <w:marRight w:val="0"/>
              <w:marTop w:val="150"/>
              <w:marBottom w:val="270"/>
              <w:divBdr>
                <w:top w:val="none" w:sz="0" w:space="0" w:color="auto"/>
                <w:left w:val="none" w:sz="0" w:space="0" w:color="auto"/>
                <w:bottom w:val="none" w:sz="0" w:space="0" w:color="auto"/>
                <w:right w:val="none" w:sz="0" w:space="0" w:color="auto"/>
              </w:divBdr>
              <w:divsChild>
                <w:div w:id="370884780">
                  <w:marLeft w:val="0"/>
                  <w:marRight w:val="0"/>
                  <w:marTop w:val="0"/>
                  <w:marBottom w:val="0"/>
                  <w:divBdr>
                    <w:top w:val="none" w:sz="0" w:space="0" w:color="auto"/>
                    <w:left w:val="none" w:sz="0" w:space="0" w:color="auto"/>
                    <w:bottom w:val="none" w:sz="0" w:space="0" w:color="auto"/>
                    <w:right w:val="none" w:sz="0" w:space="0" w:color="auto"/>
                  </w:divBdr>
                  <w:divsChild>
                    <w:div w:id="97215599">
                      <w:marLeft w:val="0"/>
                      <w:marRight w:val="0"/>
                      <w:marTop w:val="0"/>
                      <w:marBottom w:val="0"/>
                      <w:divBdr>
                        <w:top w:val="none" w:sz="0" w:space="0" w:color="auto"/>
                        <w:left w:val="none" w:sz="0" w:space="0" w:color="auto"/>
                        <w:bottom w:val="none" w:sz="0" w:space="0" w:color="auto"/>
                        <w:right w:val="none" w:sz="0" w:space="0" w:color="auto"/>
                      </w:divBdr>
                    </w:div>
                  </w:divsChild>
                </w:div>
                <w:div w:id="764766499">
                  <w:marLeft w:val="0"/>
                  <w:marRight w:val="0"/>
                  <w:marTop w:val="0"/>
                  <w:marBottom w:val="0"/>
                  <w:divBdr>
                    <w:top w:val="none" w:sz="0" w:space="0" w:color="auto"/>
                    <w:left w:val="none" w:sz="0" w:space="0" w:color="auto"/>
                    <w:bottom w:val="none" w:sz="0" w:space="0" w:color="auto"/>
                    <w:right w:val="none" w:sz="0" w:space="0" w:color="auto"/>
                  </w:divBdr>
                </w:div>
              </w:divsChild>
            </w:div>
            <w:div w:id="194344964">
              <w:marLeft w:val="0"/>
              <w:marRight w:val="0"/>
              <w:marTop w:val="150"/>
              <w:marBottom w:val="270"/>
              <w:divBdr>
                <w:top w:val="none" w:sz="0" w:space="0" w:color="auto"/>
                <w:left w:val="none" w:sz="0" w:space="0" w:color="auto"/>
                <w:bottom w:val="none" w:sz="0" w:space="0" w:color="auto"/>
                <w:right w:val="none" w:sz="0" w:space="0" w:color="auto"/>
              </w:divBdr>
              <w:divsChild>
                <w:div w:id="254174128">
                  <w:marLeft w:val="0"/>
                  <w:marRight w:val="0"/>
                  <w:marTop w:val="150"/>
                  <w:marBottom w:val="270"/>
                  <w:divBdr>
                    <w:top w:val="none" w:sz="0" w:space="0" w:color="auto"/>
                    <w:left w:val="none" w:sz="0" w:space="0" w:color="auto"/>
                    <w:bottom w:val="none" w:sz="0" w:space="0" w:color="auto"/>
                    <w:right w:val="none" w:sz="0" w:space="0" w:color="auto"/>
                  </w:divBdr>
                </w:div>
                <w:div w:id="1821653894">
                  <w:marLeft w:val="0"/>
                  <w:marRight w:val="0"/>
                  <w:marTop w:val="150"/>
                  <w:marBottom w:val="270"/>
                  <w:divBdr>
                    <w:top w:val="none" w:sz="0" w:space="0" w:color="auto"/>
                    <w:left w:val="none" w:sz="0" w:space="0" w:color="auto"/>
                    <w:bottom w:val="none" w:sz="0" w:space="0" w:color="auto"/>
                    <w:right w:val="none" w:sz="0" w:space="0" w:color="auto"/>
                  </w:divBdr>
                </w:div>
                <w:div w:id="454451137">
                  <w:marLeft w:val="0"/>
                  <w:marRight w:val="0"/>
                  <w:marTop w:val="150"/>
                  <w:marBottom w:val="270"/>
                  <w:divBdr>
                    <w:top w:val="none" w:sz="0" w:space="0" w:color="auto"/>
                    <w:left w:val="none" w:sz="0" w:space="0" w:color="auto"/>
                    <w:bottom w:val="none" w:sz="0" w:space="0" w:color="auto"/>
                    <w:right w:val="none" w:sz="0" w:space="0" w:color="auto"/>
                  </w:divBdr>
                </w:div>
                <w:div w:id="228349806">
                  <w:marLeft w:val="0"/>
                  <w:marRight w:val="0"/>
                  <w:marTop w:val="150"/>
                  <w:marBottom w:val="270"/>
                  <w:divBdr>
                    <w:top w:val="none" w:sz="0" w:space="0" w:color="auto"/>
                    <w:left w:val="none" w:sz="0" w:space="0" w:color="auto"/>
                    <w:bottom w:val="none" w:sz="0" w:space="0" w:color="auto"/>
                    <w:right w:val="none" w:sz="0" w:space="0" w:color="auto"/>
                  </w:divBdr>
                </w:div>
                <w:div w:id="1143734779">
                  <w:marLeft w:val="0"/>
                  <w:marRight w:val="0"/>
                  <w:marTop w:val="150"/>
                  <w:marBottom w:val="270"/>
                  <w:divBdr>
                    <w:top w:val="none" w:sz="0" w:space="0" w:color="auto"/>
                    <w:left w:val="none" w:sz="0" w:space="0" w:color="auto"/>
                    <w:bottom w:val="none" w:sz="0" w:space="0" w:color="auto"/>
                    <w:right w:val="none" w:sz="0" w:space="0" w:color="auto"/>
                  </w:divBdr>
                </w:div>
              </w:divsChild>
            </w:div>
            <w:div w:id="360935381">
              <w:marLeft w:val="0"/>
              <w:marRight w:val="0"/>
              <w:marTop w:val="150"/>
              <w:marBottom w:val="270"/>
              <w:divBdr>
                <w:top w:val="none" w:sz="0" w:space="0" w:color="auto"/>
                <w:left w:val="none" w:sz="0" w:space="0" w:color="auto"/>
                <w:bottom w:val="none" w:sz="0" w:space="0" w:color="auto"/>
                <w:right w:val="none" w:sz="0" w:space="0" w:color="auto"/>
              </w:divBdr>
              <w:divsChild>
                <w:div w:id="1511793179">
                  <w:marLeft w:val="0"/>
                  <w:marRight w:val="0"/>
                  <w:marTop w:val="150"/>
                  <w:marBottom w:val="270"/>
                  <w:divBdr>
                    <w:top w:val="none" w:sz="0" w:space="0" w:color="auto"/>
                    <w:left w:val="none" w:sz="0" w:space="0" w:color="auto"/>
                    <w:bottom w:val="none" w:sz="0" w:space="0" w:color="auto"/>
                    <w:right w:val="none" w:sz="0" w:space="0" w:color="auto"/>
                  </w:divBdr>
                </w:div>
                <w:div w:id="1948149285">
                  <w:marLeft w:val="0"/>
                  <w:marRight w:val="0"/>
                  <w:marTop w:val="150"/>
                  <w:marBottom w:val="270"/>
                  <w:divBdr>
                    <w:top w:val="none" w:sz="0" w:space="0" w:color="auto"/>
                    <w:left w:val="none" w:sz="0" w:space="0" w:color="auto"/>
                    <w:bottom w:val="none" w:sz="0" w:space="0" w:color="auto"/>
                    <w:right w:val="none" w:sz="0" w:space="0" w:color="auto"/>
                  </w:divBdr>
                </w:div>
                <w:div w:id="1283608733">
                  <w:marLeft w:val="0"/>
                  <w:marRight w:val="0"/>
                  <w:marTop w:val="150"/>
                  <w:marBottom w:val="270"/>
                  <w:divBdr>
                    <w:top w:val="none" w:sz="0" w:space="0" w:color="auto"/>
                    <w:left w:val="none" w:sz="0" w:space="0" w:color="auto"/>
                    <w:bottom w:val="none" w:sz="0" w:space="0" w:color="auto"/>
                    <w:right w:val="none" w:sz="0" w:space="0" w:color="auto"/>
                  </w:divBdr>
                </w:div>
                <w:div w:id="890968235">
                  <w:marLeft w:val="0"/>
                  <w:marRight w:val="0"/>
                  <w:marTop w:val="150"/>
                  <w:marBottom w:val="270"/>
                  <w:divBdr>
                    <w:top w:val="none" w:sz="0" w:space="0" w:color="auto"/>
                    <w:left w:val="none" w:sz="0" w:space="0" w:color="auto"/>
                    <w:bottom w:val="none" w:sz="0" w:space="0" w:color="auto"/>
                    <w:right w:val="none" w:sz="0" w:space="0" w:color="auto"/>
                  </w:divBdr>
                </w:div>
                <w:div w:id="1431896840">
                  <w:marLeft w:val="0"/>
                  <w:marRight w:val="0"/>
                  <w:marTop w:val="150"/>
                  <w:marBottom w:val="270"/>
                  <w:divBdr>
                    <w:top w:val="none" w:sz="0" w:space="0" w:color="auto"/>
                    <w:left w:val="none" w:sz="0" w:space="0" w:color="auto"/>
                    <w:bottom w:val="none" w:sz="0" w:space="0" w:color="auto"/>
                    <w:right w:val="none" w:sz="0" w:space="0" w:color="auto"/>
                  </w:divBdr>
                </w:div>
                <w:div w:id="1145702634">
                  <w:marLeft w:val="0"/>
                  <w:marRight w:val="0"/>
                  <w:marTop w:val="150"/>
                  <w:marBottom w:val="270"/>
                  <w:divBdr>
                    <w:top w:val="none" w:sz="0" w:space="0" w:color="auto"/>
                    <w:left w:val="none" w:sz="0" w:space="0" w:color="auto"/>
                    <w:bottom w:val="none" w:sz="0" w:space="0" w:color="auto"/>
                    <w:right w:val="none" w:sz="0" w:space="0" w:color="auto"/>
                  </w:divBdr>
                </w:div>
              </w:divsChild>
            </w:div>
            <w:div w:id="1082410665">
              <w:marLeft w:val="0"/>
              <w:marRight w:val="0"/>
              <w:marTop w:val="150"/>
              <w:marBottom w:val="270"/>
              <w:divBdr>
                <w:top w:val="none" w:sz="0" w:space="0" w:color="auto"/>
                <w:left w:val="none" w:sz="0" w:space="0" w:color="auto"/>
                <w:bottom w:val="none" w:sz="0" w:space="0" w:color="auto"/>
                <w:right w:val="none" w:sz="0" w:space="0" w:color="auto"/>
              </w:divBdr>
              <w:divsChild>
                <w:div w:id="1227227802">
                  <w:marLeft w:val="0"/>
                  <w:marRight w:val="0"/>
                  <w:marTop w:val="0"/>
                  <w:marBottom w:val="450"/>
                  <w:divBdr>
                    <w:top w:val="none" w:sz="0" w:space="0" w:color="auto"/>
                    <w:left w:val="none" w:sz="0" w:space="0" w:color="auto"/>
                    <w:bottom w:val="none" w:sz="0" w:space="0" w:color="auto"/>
                    <w:right w:val="none" w:sz="0" w:space="0" w:color="auto"/>
                  </w:divBdr>
                  <w:divsChild>
                    <w:div w:id="2053922564">
                      <w:marLeft w:val="0"/>
                      <w:marRight w:val="0"/>
                      <w:marTop w:val="0"/>
                      <w:marBottom w:val="0"/>
                      <w:divBdr>
                        <w:top w:val="none" w:sz="0" w:space="0" w:color="auto"/>
                        <w:left w:val="none" w:sz="0" w:space="0" w:color="auto"/>
                        <w:bottom w:val="none" w:sz="0" w:space="0" w:color="auto"/>
                        <w:right w:val="none" w:sz="0" w:space="0" w:color="auto"/>
                      </w:divBdr>
                    </w:div>
                    <w:div w:id="1431509579">
                      <w:marLeft w:val="0"/>
                      <w:marRight w:val="0"/>
                      <w:marTop w:val="0"/>
                      <w:marBottom w:val="0"/>
                      <w:divBdr>
                        <w:top w:val="single" w:sz="6" w:space="11" w:color="BDBBB7"/>
                        <w:left w:val="none" w:sz="0" w:space="0" w:color="auto"/>
                        <w:bottom w:val="none" w:sz="0" w:space="0" w:color="auto"/>
                        <w:right w:val="none" w:sz="0" w:space="0" w:color="auto"/>
                      </w:divBdr>
                    </w:div>
                  </w:divsChild>
                </w:div>
                <w:div w:id="900023923">
                  <w:marLeft w:val="0"/>
                  <w:marRight w:val="0"/>
                  <w:marTop w:val="0"/>
                  <w:marBottom w:val="450"/>
                  <w:divBdr>
                    <w:top w:val="none" w:sz="0" w:space="0" w:color="auto"/>
                    <w:left w:val="none" w:sz="0" w:space="0" w:color="auto"/>
                    <w:bottom w:val="none" w:sz="0" w:space="0" w:color="auto"/>
                    <w:right w:val="none" w:sz="0" w:space="0" w:color="auto"/>
                  </w:divBdr>
                  <w:divsChild>
                    <w:div w:id="420834821">
                      <w:marLeft w:val="0"/>
                      <w:marRight w:val="0"/>
                      <w:marTop w:val="0"/>
                      <w:marBottom w:val="0"/>
                      <w:divBdr>
                        <w:top w:val="none" w:sz="0" w:space="0" w:color="auto"/>
                        <w:left w:val="none" w:sz="0" w:space="0" w:color="auto"/>
                        <w:bottom w:val="none" w:sz="0" w:space="0" w:color="auto"/>
                        <w:right w:val="none" w:sz="0" w:space="0" w:color="auto"/>
                      </w:divBdr>
                    </w:div>
                    <w:div w:id="395130868">
                      <w:marLeft w:val="0"/>
                      <w:marRight w:val="0"/>
                      <w:marTop w:val="0"/>
                      <w:marBottom w:val="0"/>
                      <w:divBdr>
                        <w:top w:val="single" w:sz="6" w:space="11" w:color="BDBBB7"/>
                        <w:left w:val="none" w:sz="0" w:space="0" w:color="auto"/>
                        <w:bottom w:val="none" w:sz="0" w:space="0" w:color="auto"/>
                        <w:right w:val="none" w:sz="0" w:space="0" w:color="auto"/>
                      </w:divBdr>
                    </w:div>
                  </w:divsChild>
                </w:div>
                <w:div w:id="1851799187">
                  <w:marLeft w:val="0"/>
                  <w:marRight w:val="0"/>
                  <w:marTop w:val="0"/>
                  <w:marBottom w:val="450"/>
                  <w:divBdr>
                    <w:top w:val="none" w:sz="0" w:space="0" w:color="auto"/>
                    <w:left w:val="none" w:sz="0" w:space="0" w:color="auto"/>
                    <w:bottom w:val="none" w:sz="0" w:space="0" w:color="auto"/>
                    <w:right w:val="none" w:sz="0" w:space="0" w:color="auto"/>
                  </w:divBdr>
                  <w:divsChild>
                    <w:div w:id="125440363">
                      <w:marLeft w:val="0"/>
                      <w:marRight w:val="0"/>
                      <w:marTop w:val="0"/>
                      <w:marBottom w:val="0"/>
                      <w:divBdr>
                        <w:top w:val="none" w:sz="0" w:space="0" w:color="auto"/>
                        <w:left w:val="none" w:sz="0" w:space="0" w:color="auto"/>
                        <w:bottom w:val="none" w:sz="0" w:space="0" w:color="auto"/>
                        <w:right w:val="none" w:sz="0" w:space="0" w:color="auto"/>
                      </w:divBdr>
                    </w:div>
                    <w:div w:id="1076711429">
                      <w:marLeft w:val="0"/>
                      <w:marRight w:val="0"/>
                      <w:marTop w:val="0"/>
                      <w:marBottom w:val="0"/>
                      <w:divBdr>
                        <w:top w:val="single" w:sz="6" w:space="11" w:color="BDBBB7"/>
                        <w:left w:val="none" w:sz="0" w:space="0" w:color="auto"/>
                        <w:bottom w:val="none" w:sz="0" w:space="0" w:color="auto"/>
                        <w:right w:val="none" w:sz="0" w:space="0" w:color="auto"/>
                      </w:divBdr>
                    </w:div>
                  </w:divsChild>
                </w:div>
                <w:div w:id="345518816">
                  <w:marLeft w:val="0"/>
                  <w:marRight w:val="0"/>
                  <w:marTop w:val="0"/>
                  <w:marBottom w:val="450"/>
                  <w:divBdr>
                    <w:top w:val="none" w:sz="0" w:space="0" w:color="auto"/>
                    <w:left w:val="none" w:sz="0" w:space="0" w:color="auto"/>
                    <w:bottom w:val="none" w:sz="0" w:space="0" w:color="auto"/>
                    <w:right w:val="none" w:sz="0" w:space="0" w:color="auto"/>
                  </w:divBdr>
                  <w:divsChild>
                    <w:div w:id="1826358372">
                      <w:marLeft w:val="0"/>
                      <w:marRight w:val="0"/>
                      <w:marTop w:val="0"/>
                      <w:marBottom w:val="0"/>
                      <w:divBdr>
                        <w:top w:val="none" w:sz="0" w:space="0" w:color="auto"/>
                        <w:left w:val="none" w:sz="0" w:space="0" w:color="auto"/>
                        <w:bottom w:val="none" w:sz="0" w:space="0" w:color="auto"/>
                        <w:right w:val="none" w:sz="0" w:space="0" w:color="auto"/>
                      </w:divBdr>
                    </w:div>
                    <w:div w:id="1056247936">
                      <w:marLeft w:val="0"/>
                      <w:marRight w:val="0"/>
                      <w:marTop w:val="0"/>
                      <w:marBottom w:val="0"/>
                      <w:divBdr>
                        <w:top w:val="single" w:sz="6" w:space="11" w:color="BDBBB7"/>
                        <w:left w:val="none" w:sz="0" w:space="0" w:color="auto"/>
                        <w:bottom w:val="none" w:sz="0" w:space="0" w:color="auto"/>
                        <w:right w:val="none" w:sz="0" w:space="0" w:color="auto"/>
                      </w:divBdr>
                    </w:div>
                  </w:divsChild>
                </w:div>
                <w:div w:id="1379546177">
                  <w:marLeft w:val="0"/>
                  <w:marRight w:val="0"/>
                  <w:marTop w:val="0"/>
                  <w:marBottom w:val="450"/>
                  <w:divBdr>
                    <w:top w:val="none" w:sz="0" w:space="0" w:color="auto"/>
                    <w:left w:val="none" w:sz="0" w:space="0" w:color="auto"/>
                    <w:bottom w:val="none" w:sz="0" w:space="0" w:color="auto"/>
                    <w:right w:val="none" w:sz="0" w:space="0" w:color="auto"/>
                  </w:divBdr>
                  <w:divsChild>
                    <w:div w:id="932931363">
                      <w:marLeft w:val="0"/>
                      <w:marRight w:val="0"/>
                      <w:marTop w:val="0"/>
                      <w:marBottom w:val="0"/>
                      <w:divBdr>
                        <w:top w:val="none" w:sz="0" w:space="0" w:color="auto"/>
                        <w:left w:val="none" w:sz="0" w:space="0" w:color="auto"/>
                        <w:bottom w:val="none" w:sz="0" w:space="0" w:color="auto"/>
                        <w:right w:val="none" w:sz="0" w:space="0" w:color="auto"/>
                      </w:divBdr>
                    </w:div>
                    <w:div w:id="1172990128">
                      <w:marLeft w:val="0"/>
                      <w:marRight w:val="0"/>
                      <w:marTop w:val="0"/>
                      <w:marBottom w:val="0"/>
                      <w:divBdr>
                        <w:top w:val="single" w:sz="6" w:space="11" w:color="BDBBB7"/>
                        <w:left w:val="none" w:sz="0" w:space="0" w:color="auto"/>
                        <w:bottom w:val="none" w:sz="0" w:space="0" w:color="auto"/>
                        <w:right w:val="none" w:sz="0" w:space="0" w:color="auto"/>
                      </w:divBdr>
                    </w:div>
                  </w:divsChild>
                </w:div>
                <w:div w:id="1760446673">
                  <w:marLeft w:val="0"/>
                  <w:marRight w:val="0"/>
                  <w:marTop w:val="0"/>
                  <w:marBottom w:val="450"/>
                  <w:divBdr>
                    <w:top w:val="none" w:sz="0" w:space="0" w:color="auto"/>
                    <w:left w:val="none" w:sz="0" w:space="0" w:color="auto"/>
                    <w:bottom w:val="none" w:sz="0" w:space="0" w:color="auto"/>
                    <w:right w:val="none" w:sz="0" w:space="0" w:color="auto"/>
                  </w:divBdr>
                  <w:divsChild>
                    <w:div w:id="193160167">
                      <w:marLeft w:val="0"/>
                      <w:marRight w:val="0"/>
                      <w:marTop w:val="0"/>
                      <w:marBottom w:val="0"/>
                      <w:divBdr>
                        <w:top w:val="none" w:sz="0" w:space="0" w:color="auto"/>
                        <w:left w:val="none" w:sz="0" w:space="0" w:color="auto"/>
                        <w:bottom w:val="none" w:sz="0" w:space="0" w:color="auto"/>
                        <w:right w:val="none" w:sz="0" w:space="0" w:color="auto"/>
                      </w:divBdr>
                    </w:div>
                    <w:div w:id="884869917">
                      <w:marLeft w:val="0"/>
                      <w:marRight w:val="0"/>
                      <w:marTop w:val="0"/>
                      <w:marBottom w:val="0"/>
                      <w:divBdr>
                        <w:top w:val="single" w:sz="6" w:space="11" w:color="BDBBB7"/>
                        <w:left w:val="none" w:sz="0" w:space="0" w:color="auto"/>
                        <w:bottom w:val="none" w:sz="0" w:space="0" w:color="auto"/>
                        <w:right w:val="none" w:sz="0" w:space="0" w:color="auto"/>
                      </w:divBdr>
                    </w:div>
                  </w:divsChild>
                </w:div>
                <w:div w:id="863983490">
                  <w:marLeft w:val="0"/>
                  <w:marRight w:val="0"/>
                  <w:marTop w:val="0"/>
                  <w:marBottom w:val="450"/>
                  <w:divBdr>
                    <w:top w:val="none" w:sz="0" w:space="0" w:color="auto"/>
                    <w:left w:val="none" w:sz="0" w:space="0" w:color="auto"/>
                    <w:bottom w:val="none" w:sz="0" w:space="0" w:color="auto"/>
                    <w:right w:val="none" w:sz="0" w:space="0" w:color="auto"/>
                  </w:divBdr>
                  <w:divsChild>
                    <w:div w:id="793329831">
                      <w:marLeft w:val="0"/>
                      <w:marRight w:val="0"/>
                      <w:marTop w:val="0"/>
                      <w:marBottom w:val="0"/>
                      <w:divBdr>
                        <w:top w:val="none" w:sz="0" w:space="0" w:color="auto"/>
                        <w:left w:val="none" w:sz="0" w:space="0" w:color="auto"/>
                        <w:bottom w:val="none" w:sz="0" w:space="0" w:color="auto"/>
                        <w:right w:val="none" w:sz="0" w:space="0" w:color="auto"/>
                      </w:divBdr>
                    </w:div>
                    <w:div w:id="1617367443">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sChild>
        </w:div>
        <w:div w:id="636450544">
          <w:marLeft w:val="0"/>
          <w:marRight w:val="0"/>
          <w:marTop w:val="0"/>
          <w:marBottom w:val="0"/>
          <w:divBdr>
            <w:top w:val="none" w:sz="0" w:space="0" w:color="auto"/>
            <w:left w:val="none" w:sz="0" w:space="0" w:color="auto"/>
            <w:bottom w:val="none" w:sz="0" w:space="0" w:color="auto"/>
            <w:right w:val="none" w:sz="0" w:space="0" w:color="auto"/>
          </w:divBdr>
          <w:divsChild>
            <w:div w:id="746607823">
              <w:marLeft w:val="0"/>
              <w:marRight w:val="0"/>
              <w:marTop w:val="0"/>
              <w:marBottom w:val="0"/>
              <w:divBdr>
                <w:top w:val="none" w:sz="0" w:space="0" w:color="auto"/>
                <w:left w:val="none" w:sz="0" w:space="0" w:color="auto"/>
                <w:bottom w:val="none" w:sz="0" w:space="0" w:color="auto"/>
                <w:right w:val="none" w:sz="0" w:space="0" w:color="auto"/>
              </w:divBdr>
              <w:divsChild>
                <w:div w:id="1394233317">
                  <w:marLeft w:val="0"/>
                  <w:marRight w:val="0"/>
                  <w:marTop w:val="0"/>
                  <w:marBottom w:val="0"/>
                  <w:divBdr>
                    <w:top w:val="none" w:sz="0" w:space="0" w:color="auto"/>
                    <w:left w:val="none" w:sz="0" w:space="0" w:color="auto"/>
                    <w:bottom w:val="none" w:sz="0" w:space="0" w:color="auto"/>
                    <w:right w:val="none" w:sz="0" w:space="0" w:color="auto"/>
                  </w:divBdr>
                </w:div>
              </w:divsChild>
            </w:div>
            <w:div w:id="1025329149">
              <w:marLeft w:val="0"/>
              <w:marRight w:val="0"/>
              <w:marTop w:val="0"/>
              <w:marBottom w:val="0"/>
              <w:divBdr>
                <w:top w:val="none" w:sz="0" w:space="0" w:color="auto"/>
                <w:left w:val="none" w:sz="0" w:space="0" w:color="auto"/>
                <w:bottom w:val="none" w:sz="0" w:space="0" w:color="auto"/>
                <w:right w:val="none" w:sz="0" w:space="0" w:color="auto"/>
              </w:divBdr>
            </w:div>
            <w:div w:id="662855907">
              <w:marLeft w:val="0"/>
              <w:marRight w:val="0"/>
              <w:marTop w:val="150"/>
              <w:marBottom w:val="270"/>
              <w:divBdr>
                <w:top w:val="none" w:sz="0" w:space="0" w:color="auto"/>
                <w:left w:val="none" w:sz="0" w:space="0" w:color="auto"/>
                <w:bottom w:val="none" w:sz="0" w:space="0" w:color="auto"/>
                <w:right w:val="none" w:sz="0" w:space="0" w:color="auto"/>
              </w:divBdr>
              <w:divsChild>
                <w:div w:id="1470199676">
                  <w:marLeft w:val="0"/>
                  <w:marRight w:val="0"/>
                  <w:marTop w:val="150"/>
                  <w:marBottom w:val="270"/>
                  <w:divBdr>
                    <w:top w:val="none" w:sz="0" w:space="0" w:color="auto"/>
                    <w:left w:val="none" w:sz="0" w:space="0" w:color="auto"/>
                    <w:bottom w:val="none" w:sz="0" w:space="0" w:color="auto"/>
                    <w:right w:val="none" w:sz="0" w:space="0" w:color="auto"/>
                  </w:divBdr>
                </w:div>
                <w:div w:id="1958826461">
                  <w:marLeft w:val="0"/>
                  <w:marRight w:val="0"/>
                  <w:marTop w:val="150"/>
                  <w:marBottom w:val="270"/>
                  <w:divBdr>
                    <w:top w:val="none" w:sz="0" w:space="0" w:color="auto"/>
                    <w:left w:val="none" w:sz="0" w:space="0" w:color="auto"/>
                    <w:bottom w:val="none" w:sz="0" w:space="0" w:color="auto"/>
                    <w:right w:val="none" w:sz="0" w:space="0" w:color="auto"/>
                  </w:divBdr>
                </w:div>
                <w:div w:id="779304748">
                  <w:marLeft w:val="0"/>
                  <w:marRight w:val="0"/>
                  <w:marTop w:val="150"/>
                  <w:marBottom w:val="270"/>
                  <w:divBdr>
                    <w:top w:val="none" w:sz="0" w:space="0" w:color="auto"/>
                    <w:left w:val="none" w:sz="0" w:space="0" w:color="auto"/>
                    <w:bottom w:val="none" w:sz="0" w:space="0" w:color="auto"/>
                    <w:right w:val="none" w:sz="0" w:space="0" w:color="auto"/>
                  </w:divBdr>
                </w:div>
              </w:divsChild>
            </w:div>
            <w:div w:id="115176332">
              <w:marLeft w:val="0"/>
              <w:marRight w:val="0"/>
              <w:marTop w:val="150"/>
              <w:marBottom w:val="270"/>
              <w:divBdr>
                <w:top w:val="none" w:sz="0" w:space="0" w:color="auto"/>
                <w:left w:val="none" w:sz="0" w:space="0" w:color="auto"/>
                <w:bottom w:val="none" w:sz="0" w:space="0" w:color="auto"/>
                <w:right w:val="none" w:sz="0" w:space="0" w:color="auto"/>
              </w:divBdr>
              <w:divsChild>
                <w:div w:id="354616520">
                  <w:marLeft w:val="0"/>
                  <w:marRight w:val="0"/>
                  <w:marTop w:val="150"/>
                  <w:marBottom w:val="270"/>
                  <w:divBdr>
                    <w:top w:val="none" w:sz="0" w:space="0" w:color="auto"/>
                    <w:left w:val="none" w:sz="0" w:space="0" w:color="auto"/>
                    <w:bottom w:val="none" w:sz="0" w:space="0" w:color="auto"/>
                    <w:right w:val="none" w:sz="0" w:space="0" w:color="auto"/>
                  </w:divBdr>
                </w:div>
                <w:div w:id="1812212546">
                  <w:marLeft w:val="0"/>
                  <w:marRight w:val="0"/>
                  <w:marTop w:val="150"/>
                  <w:marBottom w:val="270"/>
                  <w:divBdr>
                    <w:top w:val="none" w:sz="0" w:space="0" w:color="auto"/>
                    <w:left w:val="none" w:sz="0" w:space="0" w:color="auto"/>
                    <w:bottom w:val="none" w:sz="0" w:space="0" w:color="auto"/>
                    <w:right w:val="none" w:sz="0" w:space="0" w:color="auto"/>
                  </w:divBdr>
                </w:div>
                <w:div w:id="375207028">
                  <w:marLeft w:val="0"/>
                  <w:marRight w:val="0"/>
                  <w:marTop w:val="150"/>
                  <w:marBottom w:val="270"/>
                  <w:divBdr>
                    <w:top w:val="none" w:sz="0" w:space="0" w:color="auto"/>
                    <w:left w:val="none" w:sz="0" w:space="0" w:color="auto"/>
                    <w:bottom w:val="none" w:sz="0" w:space="0" w:color="auto"/>
                    <w:right w:val="none" w:sz="0" w:space="0" w:color="auto"/>
                  </w:divBdr>
                </w:div>
                <w:div w:id="1664821765">
                  <w:marLeft w:val="0"/>
                  <w:marRight w:val="0"/>
                  <w:marTop w:val="150"/>
                  <w:marBottom w:val="270"/>
                  <w:divBdr>
                    <w:top w:val="none" w:sz="0" w:space="0" w:color="auto"/>
                    <w:left w:val="none" w:sz="0" w:space="0" w:color="auto"/>
                    <w:bottom w:val="none" w:sz="0" w:space="0" w:color="auto"/>
                    <w:right w:val="none" w:sz="0" w:space="0" w:color="auto"/>
                  </w:divBdr>
                </w:div>
                <w:div w:id="155999872">
                  <w:marLeft w:val="0"/>
                  <w:marRight w:val="0"/>
                  <w:marTop w:val="150"/>
                  <w:marBottom w:val="270"/>
                  <w:divBdr>
                    <w:top w:val="none" w:sz="0" w:space="0" w:color="auto"/>
                    <w:left w:val="none" w:sz="0" w:space="0" w:color="auto"/>
                    <w:bottom w:val="none" w:sz="0" w:space="0" w:color="auto"/>
                    <w:right w:val="none" w:sz="0" w:space="0" w:color="auto"/>
                  </w:divBdr>
                </w:div>
                <w:div w:id="1962759731">
                  <w:marLeft w:val="0"/>
                  <w:marRight w:val="0"/>
                  <w:marTop w:val="150"/>
                  <w:marBottom w:val="270"/>
                  <w:divBdr>
                    <w:top w:val="none" w:sz="0" w:space="0" w:color="auto"/>
                    <w:left w:val="none" w:sz="0" w:space="0" w:color="auto"/>
                    <w:bottom w:val="none" w:sz="0" w:space="0" w:color="auto"/>
                    <w:right w:val="none" w:sz="0" w:space="0" w:color="auto"/>
                  </w:divBdr>
                </w:div>
              </w:divsChild>
            </w:div>
            <w:div w:id="759255497">
              <w:marLeft w:val="0"/>
              <w:marRight w:val="0"/>
              <w:marTop w:val="150"/>
              <w:marBottom w:val="270"/>
              <w:divBdr>
                <w:top w:val="none" w:sz="0" w:space="0" w:color="auto"/>
                <w:left w:val="none" w:sz="0" w:space="0" w:color="auto"/>
                <w:bottom w:val="none" w:sz="0" w:space="0" w:color="auto"/>
                <w:right w:val="none" w:sz="0" w:space="0" w:color="auto"/>
              </w:divBdr>
              <w:divsChild>
                <w:div w:id="1798523408">
                  <w:marLeft w:val="0"/>
                  <w:marRight w:val="0"/>
                  <w:marTop w:val="150"/>
                  <w:marBottom w:val="270"/>
                  <w:divBdr>
                    <w:top w:val="none" w:sz="0" w:space="0" w:color="auto"/>
                    <w:left w:val="none" w:sz="0" w:space="0" w:color="auto"/>
                    <w:bottom w:val="none" w:sz="0" w:space="0" w:color="auto"/>
                    <w:right w:val="none" w:sz="0" w:space="0" w:color="auto"/>
                  </w:divBdr>
                </w:div>
                <w:div w:id="1475760073">
                  <w:marLeft w:val="0"/>
                  <w:marRight w:val="0"/>
                  <w:marTop w:val="150"/>
                  <w:marBottom w:val="270"/>
                  <w:divBdr>
                    <w:top w:val="none" w:sz="0" w:space="0" w:color="auto"/>
                    <w:left w:val="none" w:sz="0" w:space="0" w:color="auto"/>
                    <w:bottom w:val="none" w:sz="0" w:space="0" w:color="auto"/>
                    <w:right w:val="none" w:sz="0" w:space="0" w:color="auto"/>
                  </w:divBdr>
                </w:div>
                <w:div w:id="1765345602">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89220038">
          <w:marLeft w:val="0"/>
          <w:marRight w:val="0"/>
          <w:marTop w:val="0"/>
          <w:marBottom w:val="0"/>
          <w:divBdr>
            <w:top w:val="none" w:sz="0" w:space="0" w:color="auto"/>
            <w:left w:val="none" w:sz="0" w:space="0" w:color="auto"/>
            <w:bottom w:val="none" w:sz="0" w:space="0" w:color="auto"/>
            <w:right w:val="none" w:sz="0" w:space="0" w:color="auto"/>
          </w:divBdr>
        </w:div>
        <w:div w:id="2060745870">
          <w:marLeft w:val="0"/>
          <w:marRight w:val="0"/>
          <w:marTop w:val="0"/>
          <w:marBottom w:val="0"/>
          <w:divBdr>
            <w:top w:val="none" w:sz="0" w:space="0" w:color="auto"/>
            <w:left w:val="none" w:sz="0" w:space="0" w:color="auto"/>
            <w:bottom w:val="none" w:sz="0" w:space="0" w:color="auto"/>
            <w:right w:val="none" w:sz="0" w:space="0" w:color="auto"/>
          </w:divBdr>
        </w:div>
        <w:div w:id="898324986">
          <w:marLeft w:val="0"/>
          <w:marRight w:val="0"/>
          <w:marTop w:val="150"/>
          <w:marBottom w:val="270"/>
          <w:divBdr>
            <w:top w:val="none" w:sz="0" w:space="0" w:color="auto"/>
            <w:left w:val="none" w:sz="0" w:space="0" w:color="auto"/>
            <w:bottom w:val="none" w:sz="0" w:space="0" w:color="auto"/>
            <w:right w:val="none" w:sz="0" w:space="0" w:color="auto"/>
          </w:divBdr>
          <w:divsChild>
            <w:div w:id="1789398699">
              <w:marLeft w:val="0"/>
              <w:marRight w:val="0"/>
              <w:marTop w:val="0"/>
              <w:marBottom w:val="0"/>
              <w:divBdr>
                <w:top w:val="none" w:sz="0" w:space="0" w:color="auto"/>
                <w:left w:val="none" w:sz="0" w:space="0" w:color="auto"/>
                <w:bottom w:val="none" w:sz="0" w:space="0" w:color="auto"/>
                <w:right w:val="none" w:sz="0" w:space="0" w:color="auto"/>
              </w:divBdr>
              <w:divsChild>
                <w:div w:id="1539001218">
                  <w:marLeft w:val="0"/>
                  <w:marRight w:val="0"/>
                  <w:marTop w:val="0"/>
                  <w:marBottom w:val="450"/>
                  <w:divBdr>
                    <w:top w:val="none" w:sz="0" w:space="0" w:color="auto"/>
                    <w:left w:val="none" w:sz="0" w:space="0" w:color="auto"/>
                    <w:bottom w:val="none" w:sz="0" w:space="0" w:color="auto"/>
                    <w:right w:val="none" w:sz="0" w:space="0" w:color="auto"/>
                  </w:divBdr>
                  <w:divsChild>
                    <w:div w:id="130157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doi/full/10.1111/joms.12444" TargetMode="External"/><Relationship Id="rId299" Type="http://schemas.openxmlformats.org/officeDocument/2006/relationships/hyperlink" Target="https://onlinelibrary.wiley.com/doi/full/10.1111/joms.12444" TargetMode="External"/><Relationship Id="rId21" Type="http://schemas.openxmlformats.org/officeDocument/2006/relationships/hyperlink" Target="https://onlinelibrary.wiley.com/doi/full/10.1111/joms.12444" TargetMode="External"/><Relationship Id="rId63" Type="http://schemas.openxmlformats.org/officeDocument/2006/relationships/hyperlink" Target="https://onlinelibrary.wiley.com/doi/full/10.1111/joms.12444" TargetMode="External"/><Relationship Id="rId159" Type="http://schemas.openxmlformats.org/officeDocument/2006/relationships/hyperlink" Target="https://onlinelibrary.wiley.com/doi/full/10.1111/joms.12444" TargetMode="External"/><Relationship Id="rId324" Type="http://schemas.openxmlformats.org/officeDocument/2006/relationships/hyperlink" Target="https://onlinelibrary.wiley.com/doi/full/10.1111/joms.12444" TargetMode="External"/><Relationship Id="rId366" Type="http://schemas.openxmlformats.org/officeDocument/2006/relationships/hyperlink" Target="https://onlinelibrary.wiley.com/doi/full/10.1111/joms.12444" TargetMode="External"/><Relationship Id="rId170" Type="http://schemas.openxmlformats.org/officeDocument/2006/relationships/hyperlink" Target="https://onlinelibrary.wiley.com/doi/full/10.1111/joms.12444" TargetMode="External"/><Relationship Id="rId226" Type="http://schemas.openxmlformats.org/officeDocument/2006/relationships/hyperlink" Target="https://onlinelibrary.wiley.com/doi/full/10.1111/joms.12444" TargetMode="External"/><Relationship Id="rId268" Type="http://schemas.openxmlformats.org/officeDocument/2006/relationships/hyperlink" Target="https://onlinelibrary.wiley.com/doi/full/10.1111/joms.12444" TargetMode="External"/><Relationship Id="rId32" Type="http://schemas.openxmlformats.org/officeDocument/2006/relationships/hyperlink" Target="https://onlinelibrary.wiley.com/doi/full/10.1111/joms.12444" TargetMode="External"/><Relationship Id="rId74" Type="http://schemas.openxmlformats.org/officeDocument/2006/relationships/hyperlink" Target="https://onlinelibrary.wiley.com/doi/full/10.1111/joms.12444" TargetMode="External"/><Relationship Id="rId128" Type="http://schemas.openxmlformats.org/officeDocument/2006/relationships/hyperlink" Target="https://onlinelibrary.wiley.com/doi/full/10.1111/joms.12444" TargetMode="External"/><Relationship Id="rId335" Type="http://schemas.openxmlformats.org/officeDocument/2006/relationships/hyperlink" Target="https://onlinelibrary.wiley.com/doi/full/10.1111/joms.12444" TargetMode="External"/><Relationship Id="rId377" Type="http://schemas.openxmlformats.org/officeDocument/2006/relationships/hyperlink" Target="https://onlinelibrary.wiley.com/doi/full/10.1111/joms.12444" TargetMode="External"/><Relationship Id="rId5" Type="http://schemas.openxmlformats.org/officeDocument/2006/relationships/styles" Target="styles.xml"/><Relationship Id="rId181" Type="http://schemas.openxmlformats.org/officeDocument/2006/relationships/hyperlink" Target="https://onlinelibrary.wiley.com/doi/full/10.1111/joms.12444" TargetMode="External"/><Relationship Id="rId237" Type="http://schemas.openxmlformats.org/officeDocument/2006/relationships/hyperlink" Target="https://onlinelibrary.wiley.com/doi/full/10.1111/joms.12444" TargetMode="External"/><Relationship Id="rId279" Type="http://schemas.openxmlformats.org/officeDocument/2006/relationships/hyperlink" Target="https://onlinelibrary.wiley.com/doi/full/10.1111/joms.12444" TargetMode="External"/><Relationship Id="rId43" Type="http://schemas.openxmlformats.org/officeDocument/2006/relationships/hyperlink" Target="https://onlinelibrary.wiley.com/doi/full/10.1111/joms.12444" TargetMode="External"/><Relationship Id="rId139" Type="http://schemas.openxmlformats.org/officeDocument/2006/relationships/hyperlink" Target="https://onlinelibrary.wiley.com/doi/full/10.1111/joms.12444" TargetMode="External"/><Relationship Id="rId290" Type="http://schemas.openxmlformats.org/officeDocument/2006/relationships/hyperlink" Target="https://onlinelibrary.wiley.com/doi/full/10.1111/joms.12444" TargetMode="External"/><Relationship Id="rId304" Type="http://schemas.openxmlformats.org/officeDocument/2006/relationships/hyperlink" Target="https://onlinelibrary.wiley.com/doi/full/10.1111/joms.12444" TargetMode="External"/><Relationship Id="rId346" Type="http://schemas.openxmlformats.org/officeDocument/2006/relationships/hyperlink" Target="https://onlinelibrary.wiley.com/doi/full/10.1111/joms.12444" TargetMode="External"/><Relationship Id="rId388" Type="http://schemas.openxmlformats.org/officeDocument/2006/relationships/fontTable" Target="fontTable.xml"/><Relationship Id="rId85" Type="http://schemas.openxmlformats.org/officeDocument/2006/relationships/hyperlink" Target="https://onlinelibrary.wiley.com/doi/full/10.1111/joms.12444" TargetMode="External"/><Relationship Id="rId150" Type="http://schemas.openxmlformats.org/officeDocument/2006/relationships/hyperlink" Target="https://onlinelibrary.wiley.com/doi/full/10.1111/joms.12444" TargetMode="External"/><Relationship Id="rId192" Type="http://schemas.openxmlformats.org/officeDocument/2006/relationships/hyperlink" Target="https://onlinelibrary.wiley.com/doi/full/10.1111/joms.12444" TargetMode="External"/><Relationship Id="rId206" Type="http://schemas.openxmlformats.org/officeDocument/2006/relationships/hyperlink" Target="https://onlinelibrary.wiley.com/doi/full/10.1111/joms.12444" TargetMode="External"/><Relationship Id="rId248" Type="http://schemas.openxmlformats.org/officeDocument/2006/relationships/hyperlink" Target="https://onlinelibrary.wiley.com/doi/full/10.1111/joms.12444" TargetMode="External"/><Relationship Id="rId12" Type="http://schemas.openxmlformats.org/officeDocument/2006/relationships/hyperlink" Target="https://onlinelibrary.wiley.com/doi/full/10.1111/joms.12444" TargetMode="External"/><Relationship Id="rId108" Type="http://schemas.openxmlformats.org/officeDocument/2006/relationships/hyperlink" Target="https://onlinelibrary.wiley.com/doi/full/10.1111/joms.12444" TargetMode="External"/><Relationship Id="rId315" Type="http://schemas.openxmlformats.org/officeDocument/2006/relationships/hyperlink" Target="https://onlinelibrary.wiley.com/doi/full/10.1111/joms.12444" TargetMode="External"/><Relationship Id="rId357" Type="http://schemas.openxmlformats.org/officeDocument/2006/relationships/hyperlink" Target="https://onlinelibrary.wiley.com/doi/full/10.1111/joms.12444" TargetMode="External"/><Relationship Id="rId54" Type="http://schemas.openxmlformats.org/officeDocument/2006/relationships/hyperlink" Target="https://onlinelibrary.wiley.com/doi/full/10.1111/joms.12444" TargetMode="External"/><Relationship Id="rId96" Type="http://schemas.openxmlformats.org/officeDocument/2006/relationships/hyperlink" Target="https://onlinelibrary.wiley.com/doi/full/10.1111/joms.12444" TargetMode="External"/><Relationship Id="rId161" Type="http://schemas.openxmlformats.org/officeDocument/2006/relationships/hyperlink" Target="https://onlinelibrary.wiley.com/doi/full/10.1111/joms.12444" TargetMode="External"/><Relationship Id="rId217" Type="http://schemas.openxmlformats.org/officeDocument/2006/relationships/hyperlink" Target="https://onlinelibrary.wiley.com/doi/full/10.1111/joms.12444" TargetMode="External"/><Relationship Id="rId259" Type="http://schemas.openxmlformats.org/officeDocument/2006/relationships/hyperlink" Target="https://onlinelibrary.wiley.com/doi/full/10.1111/joms.12444" TargetMode="External"/><Relationship Id="rId23" Type="http://schemas.openxmlformats.org/officeDocument/2006/relationships/hyperlink" Target="https://onlinelibrary.wiley.com/doi/full/10.1111/joms.12444" TargetMode="External"/><Relationship Id="rId119" Type="http://schemas.openxmlformats.org/officeDocument/2006/relationships/hyperlink" Target="https://onlinelibrary.wiley.com/doi/full/10.1111/joms.12444" TargetMode="External"/><Relationship Id="rId270" Type="http://schemas.openxmlformats.org/officeDocument/2006/relationships/hyperlink" Target="https://onlinelibrary.wiley.com/doi/full/10.1111/joms.12444" TargetMode="External"/><Relationship Id="rId326" Type="http://schemas.openxmlformats.org/officeDocument/2006/relationships/hyperlink" Target="https://onlinelibrary.wiley.com/doi/full/10.1111/joms.12444" TargetMode="External"/><Relationship Id="rId65" Type="http://schemas.openxmlformats.org/officeDocument/2006/relationships/hyperlink" Target="https://onlinelibrary.wiley.com/doi/full/10.1111/joms.12444" TargetMode="External"/><Relationship Id="rId130" Type="http://schemas.openxmlformats.org/officeDocument/2006/relationships/hyperlink" Target="https://onlinelibrary.wiley.com/doi/full/10.1111/joms.12444" TargetMode="External"/><Relationship Id="rId368" Type="http://schemas.openxmlformats.org/officeDocument/2006/relationships/hyperlink" Target="https://onlinelibrary.wiley.com/doi/full/10.1111/joms.12444" TargetMode="External"/><Relationship Id="rId172" Type="http://schemas.openxmlformats.org/officeDocument/2006/relationships/hyperlink" Target="https://onlinelibrary.wiley.com/doi/full/10.1111/joms.12444" TargetMode="External"/><Relationship Id="rId228" Type="http://schemas.openxmlformats.org/officeDocument/2006/relationships/hyperlink" Target="https://onlinelibrary.wiley.com/doi/full/10.1111/joms.12444" TargetMode="External"/><Relationship Id="rId281" Type="http://schemas.openxmlformats.org/officeDocument/2006/relationships/hyperlink" Target="https://onlinelibrary.wiley.com/doi/full/10.1111/joms.12444" TargetMode="External"/><Relationship Id="rId337" Type="http://schemas.openxmlformats.org/officeDocument/2006/relationships/hyperlink" Target="https://onlinelibrary.wiley.com/doi/full/10.1111/joms.12444" TargetMode="External"/><Relationship Id="rId34" Type="http://schemas.openxmlformats.org/officeDocument/2006/relationships/hyperlink" Target="https://onlinelibrary.wiley.com/doi/full/10.1111/joms.12444" TargetMode="External"/><Relationship Id="rId76" Type="http://schemas.openxmlformats.org/officeDocument/2006/relationships/hyperlink" Target="https://onlinelibrary.wiley.com/doi/full/10.1111/joms.12444" TargetMode="External"/><Relationship Id="rId141" Type="http://schemas.openxmlformats.org/officeDocument/2006/relationships/hyperlink" Target="https://onlinelibrary.wiley.com/doi/full/10.1111/joms.12444" TargetMode="External"/><Relationship Id="rId379" Type="http://schemas.openxmlformats.org/officeDocument/2006/relationships/hyperlink" Target="https://onlinelibrary.wiley.com/doi/full/10.1111/joms.12444" TargetMode="External"/><Relationship Id="rId7" Type="http://schemas.openxmlformats.org/officeDocument/2006/relationships/webSettings" Target="webSettings.xml"/><Relationship Id="rId183" Type="http://schemas.openxmlformats.org/officeDocument/2006/relationships/hyperlink" Target="https://onlinelibrary.wiley.com/doi/full/10.1111/joms.12444" TargetMode="External"/><Relationship Id="rId239" Type="http://schemas.openxmlformats.org/officeDocument/2006/relationships/hyperlink" Target="https://onlinelibrary.wiley.com/doi/full/10.1111/joms.12444" TargetMode="External"/><Relationship Id="rId250" Type="http://schemas.openxmlformats.org/officeDocument/2006/relationships/hyperlink" Target="https://onlinelibrary.wiley.com/doi/full/10.1111/joms.12444" TargetMode="External"/><Relationship Id="rId292" Type="http://schemas.openxmlformats.org/officeDocument/2006/relationships/hyperlink" Target="https://onlinelibrary.wiley.com/doi/full/10.1111/joms.12444" TargetMode="External"/><Relationship Id="rId306" Type="http://schemas.openxmlformats.org/officeDocument/2006/relationships/hyperlink" Target="https://onlinelibrary.wiley.com/doi/full/10.1111/joms.12444" TargetMode="External"/><Relationship Id="rId45" Type="http://schemas.openxmlformats.org/officeDocument/2006/relationships/hyperlink" Target="https://onlinelibrary.wiley.com/doi/full/10.1111/joms.12444" TargetMode="External"/><Relationship Id="rId87" Type="http://schemas.openxmlformats.org/officeDocument/2006/relationships/hyperlink" Target="https://onlinelibrary.wiley.com/doi/full/10.1111/joms.12444" TargetMode="External"/><Relationship Id="rId110" Type="http://schemas.openxmlformats.org/officeDocument/2006/relationships/hyperlink" Target="https://onlinelibrary.wiley.com/doi/full/10.1111/joms.12444" TargetMode="External"/><Relationship Id="rId348" Type="http://schemas.openxmlformats.org/officeDocument/2006/relationships/hyperlink" Target="https://onlinelibrary.wiley.com/doi/full/10.1111/joms.12444" TargetMode="External"/><Relationship Id="rId152" Type="http://schemas.openxmlformats.org/officeDocument/2006/relationships/hyperlink" Target="https://onlinelibrary.wiley.com/doi/full/10.1111/joms.12444" TargetMode="External"/><Relationship Id="rId194" Type="http://schemas.openxmlformats.org/officeDocument/2006/relationships/hyperlink" Target="https://onlinelibrary.wiley.com/doi/full/10.1111/joms.12444" TargetMode="External"/><Relationship Id="rId208" Type="http://schemas.openxmlformats.org/officeDocument/2006/relationships/hyperlink" Target="https://onlinelibrary.wiley.com/doi/full/10.1111/joms.12444" TargetMode="External"/><Relationship Id="rId261" Type="http://schemas.openxmlformats.org/officeDocument/2006/relationships/hyperlink" Target="https://onlinelibrary.wiley.com/doi/full/10.1111/joms.12444" TargetMode="External"/><Relationship Id="rId14" Type="http://schemas.openxmlformats.org/officeDocument/2006/relationships/hyperlink" Target="https://onlinelibrary.wiley.com/doi/full/10.1111/joms.12444" TargetMode="External"/><Relationship Id="rId56" Type="http://schemas.openxmlformats.org/officeDocument/2006/relationships/hyperlink" Target="https://onlinelibrary.wiley.com/doi/full/10.1111/joms.12444" TargetMode="External"/><Relationship Id="rId317" Type="http://schemas.openxmlformats.org/officeDocument/2006/relationships/hyperlink" Target="https://onlinelibrary.wiley.com/doi/full/10.1111/joms.12444" TargetMode="External"/><Relationship Id="rId359" Type="http://schemas.openxmlformats.org/officeDocument/2006/relationships/hyperlink" Target="https://onlinelibrary.wiley.com/doi/full/10.1111/joms.12444" TargetMode="External"/><Relationship Id="rId98" Type="http://schemas.openxmlformats.org/officeDocument/2006/relationships/hyperlink" Target="https://onlinelibrary.wiley.com/doi/full/10.1111/joms.12444" TargetMode="External"/><Relationship Id="rId121" Type="http://schemas.openxmlformats.org/officeDocument/2006/relationships/hyperlink" Target="https://onlinelibrary.wiley.com/doi/full/10.1111/joms.12444" TargetMode="External"/><Relationship Id="rId163" Type="http://schemas.openxmlformats.org/officeDocument/2006/relationships/hyperlink" Target="https://onlinelibrary.wiley.com/doi/full/10.1111/joms.12444" TargetMode="External"/><Relationship Id="rId219" Type="http://schemas.openxmlformats.org/officeDocument/2006/relationships/hyperlink" Target="https://onlinelibrary.wiley.com/doi/full/10.1111/joms.12444" TargetMode="External"/><Relationship Id="rId370" Type="http://schemas.openxmlformats.org/officeDocument/2006/relationships/hyperlink" Target="https://onlinelibrary.wiley.com/doi/full/10.1111/joms.12444" TargetMode="External"/><Relationship Id="rId230" Type="http://schemas.openxmlformats.org/officeDocument/2006/relationships/hyperlink" Target="https://onlinelibrary.wiley.com/doi/full/10.1111/joms.12444" TargetMode="External"/><Relationship Id="rId25" Type="http://schemas.openxmlformats.org/officeDocument/2006/relationships/hyperlink" Target="https://onlinelibrary.wiley.com/doi/full/10.1111/joms.12444" TargetMode="External"/><Relationship Id="rId67" Type="http://schemas.openxmlformats.org/officeDocument/2006/relationships/hyperlink" Target="https://onlinelibrary.wiley.com/doi/full/10.1111/joms.12444" TargetMode="External"/><Relationship Id="rId272" Type="http://schemas.openxmlformats.org/officeDocument/2006/relationships/hyperlink" Target="https://onlinelibrary.wiley.com/doi/full/10.1111/joms.12444" TargetMode="External"/><Relationship Id="rId328" Type="http://schemas.openxmlformats.org/officeDocument/2006/relationships/hyperlink" Target="https://onlinelibrary.wiley.com/doi/full/10.1111/joms.12444" TargetMode="External"/><Relationship Id="rId132" Type="http://schemas.openxmlformats.org/officeDocument/2006/relationships/hyperlink" Target="https://onlinelibrary.wiley.com/doi/full/10.1111/joms.12444" TargetMode="External"/><Relationship Id="rId174" Type="http://schemas.openxmlformats.org/officeDocument/2006/relationships/hyperlink" Target="https://onlinelibrary.wiley.com/doi/full/10.1111/joms.12444" TargetMode="External"/><Relationship Id="rId381" Type="http://schemas.openxmlformats.org/officeDocument/2006/relationships/hyperlink" Target="https://onlinelibrary.wiley.com/doi/full/10.1111/joms.12444" TargetMode="External"/><Relationship Id="rId241" Type="http://schemas.openxmlformats.org/officeDocument/2006/relationships/hyperlink" Target="https://onlinelibrary.wiley.com/doi/full/10.1111/joms.12444" TargetMode="External"/><Relationship Id="rId36" Type="http://schemas.openxmlformats.org/officeDocument/2006/relationships/hyperlink" Target="https://onlinelibrary.wiley.com/doi/full/10.1111/joms.12444" TargetMode="External"/><Relationship Id="rId283" Type="http://schemas.openxmlformats.org/officeDocument/2006/relationships/hyperlink" Target="https://onlinelibrary.wiley.com/doi/full/10.1111/joms.12444" TargetMode="External"/><Relationship Id="rId339" Type="http://schemas.openxmlformats.org/officeDocument/2006/relationships/hyperlink" Target="https://onlinelibrary.wiley.com/doi/full/10.1111/joms.12444" TargetMode="External"/><Relationship Id="rId78" Type="http://schemas.openxmlformats.org/officeDocument/2006/relationships/hyperlink" Target="https://onlinelibrary.wiley.com/doi/full/10.1111/joms.12444" TargetMode="External"/><Relationship Id="rId101" Type="http://schemas.openxmlformats.org/officeDocument/2006/relationships/hyperlink" Target="https://onlinelibrary.wiley.com/doi/full/10.1111/joms.12444" TargetMode="External"/><Relationship Id="rId143" Type="http://schemas.openxmlformats.org/officeDocument/2006/relationships/hyperlink" Target="https://onlinelibrary.wiley.com/doi/full/10.1111/joms.12444" TargetMode="External"/><Relationship Id="rId185" Type="http://schemas.openxmlformats.org/officeDocument/2006/relationships/hyperlink" Target="https://onlinelibrary.wiley.com/doi/full/10.1111/joms.12444" TargetMode="External"/><Relationship Id="rId350" Type="http://schemas.openxmlformats.org/officeDocument/2006/relationships/hyperlink" Target="https://onlinelibrary.wiley.com/doi/full/10.1111/joms.12444" TargetMode="External"/><Relationship Id="rId9" Type="http://schemas.openxmlformats.org/officeDocument/2006/relationships/hyperlink" Target="http://epublications.marquette.edu/" TargetMode="External"/><Relationship Id="rId210" Type="http://schemas.openxmlformats.org/officeDocument/2006/relationships/hyperlink" Target="https://onlinelibrary.wiley.com/doi/full/10.1111/joms.12444" TargetMode="External"/><Relationship Id="rId252" Type="http://schemas.openxmlformats.org/officeDocument/2006/relationships/hyperlink" Target="https://onlinelibrary.wiley.com/doi/full/10.1111/joms.12444" TargetMode="External"/><Relationship Id="rId294" Type="http://schemas.openxmlformats.org/officeDocument/2006/relationships/hyperlink" Target="https://onlinelibrary.wiley.com/doi/full/10.1111/joms.12444" TargetMode="External"/><Relationship Id="rId308" Type="http://schemas.openxmlformats.org/officeDocument/2006/relationships/hyperlink" Target="https://onlinelibrary.wiley.com/doi/full/10.1111/joms.12444" TargetMode="External"/><Relationship Id="rId47" Type="http://schemas.openxmlformats.org/officeDocument/2006/relationships/hyperlink" Target="https://onlinelibrary.wiley.com/doi/full/10.1111/joms.12444" TargetMode="External"/><Relationship Id="rId89" Type="http://schemas.openxmlformats.org/officeDocument/2006/relationships/hyperlink" Target="https://onlinelibrary.wiley.com/doi/full/10.1111/joms.12444" TargetMode="External"/><Relationship Id="rId112" Type="http://schemas.openxmlformats.org/officeDocument/2006/relationships/hyperlink" Target="https://onlinelibrary.wiley.com/doi/full/10.1111/joms.12444" TargetMode="External"/><Relationship Id="rId154" Type="http://schemas.openxmlformats.org/officeDocument/2006/relationships/hyperlink" Target="https://onlinelibrary.wiley.com/doi/full/10.1111/joms.12444" TargetMode="External"/><Relationship Id="rId361" Type="http://schemas.openxmlformats.org/officeDocument/2006/relationships/hyperlink" Target="https://onlinelibrary.wiley.com/doi/full/10.1111/joms.12444" TargetMode="External"/><Relationship Id="rId196" Type="http://schemas.openxmlformats.org/officeDocument/2006/relationships/hyperlink" Target="https://onlinelibrary.wiley.com/doi/full/10.1111/joms.12444" TargetMode="External"/><Relationship Id="rId200" Type="http://schemas.openxmlformats.org/officeDocument/2006/relationships/hyperlink" Target="https://onlinelibrary.wiley.com/doi/full/10.1111/joms.12444" TargetMode="External"/><Relationship Id="rId382" Type="http://schemas.openxmlformats.org/officeDocument/2006/relationships/hyperlink" Target="https://onlinelibrary.wiley.com/doi/full/10.1111/joms.12444" TargetMode="External"/><Relationship Id="rId16" Type="http://schemas.openxmlformats.org/officeDocument/2006/relationships/hyperlink" Target="https://onlinelibrary.wiley.com/doi/full/10.1111/joms.12444" TargetMode="External"/><Relationship Id="rId221" Type="http://schemas.openxmlformats.org/officeDocument/2006/relationships/hyperlink" Target="https://onlinelibrary.wiley.com/doi/full/10.1111/joms.12444" TargetMode="External"/><Relationship Id="rId242" Type="http://schemas.openxmlformats.org/officeDocument/2006/relationships/hyperlink" Target="https://onlinelibrary.wiley.com/doi/full/10.1111/joms.12444" TargetMode="External"/><Relationship Id="rId263" Type="http://schemas.openxmlformats.org/officeDocument/2006/relationships/hyperlink" Target="https://onlinelibrary.wiley.com/doi/full/10.1111/joms.12444" TargetMode="External"/><Relationship Id="rId284" Type="http://schemas.openxmlformats.org/officeDocument/2006/relationships/hyperlink" Target="https://onlinelibrary.wiley.com/doi/full/10.1111/joms.12444" TargetMode="External"/><Relationship Id="rId319" Type="http://schemas.openxmlformats.org/officeDocument/2006/relationships/hyperlink" Target="https://onlinelibrary.wiley.com/doi/full/10.1111/joms.12444" TargetMode="External"/><Relationship Id="rId37" Type="http://schemas.openxmlformats.org/officeDocument/2006/relationships/hyperlink" Target="https://onlinelibrary.wiley.com/doi/full/10.1111/joms.12444" TargetMode="External"/><Relationship Id="rId58" Type="http://schemas.openxmlformats.org/officeDocument/2006/relationships/hyperlink" Target="https://onlinelibrary.wiley.com/doi/full/10.1111/joms.12444" TargetMode="External"/><Relationship Id="rId79" Type="http://schemas.openxmlformats.org/officeDocument/2006/relationships/hyperlink" Target="https://onlinelibrary.wiley.com/doi/full/10.1111/joms.12444" TargetMode="External"/><Relationship Id="rId102" Type="http://schemas.openxmlformats.org/officeDocument/2006/relationships/hyperlink" Target="https://onlinelibrary.wiley.com/doi/full/10.1111/joms.12444" TargetMode="External"/><Relationship Id="rId123" Type="http://schemas.openxmlformats.org/officeDocument/2006/relationships/hyperlink" Target="https://onlinelibrary.wiley.com/doi/full/10.1111/joms.12444" TargetMode="External"/><Relationship Id="rId144" Type="http://schemas.openxmlformats.org/officeDocument/2006/relationships/hyperlink" Target="https://onlinelibrary.wiley.com/doi/full/10.1111/joms.12444" TargetMode="External"/><Relationship Id="rId330" Type="http://schemas.openxmlformats.org/officeDocument/2006/relationships/hyperlink" Target="https://onlinelibrary.wiley.com/doi/full/10.1111/joms.12444" TargetMode="External"/><Relationship Id="rId90" Type="http://schemas.openxmlformats.org/officeDocument/2006/relationships/hyperlink" Target="https://onlinelibrary.wiley.com/doi/full/10.1111/joms.12444" TargetMode="External"/><Relationship Id="rId165" Type="http://schemas.openxmlformats.org/officeDocument/2006/relationships/hyperlink" Target="https://onlinelibrary.wiley.com/doi/full/10.1111/joms.12444" TargetMode="External"/><Relationship Id="rId186" Type="http://schemas.openxmlformats.org/officeDocument/2006/relationships/hyperlink" Target="https://onlinelibrary.wiley.com/doi/full/10.1111/joms.12444" TargetMode="External"/><Relationship Id="rId351" Type="http://schemas.openxmlformats.org/officeDocument/2006/relationships/hyperlink" Target="https://onlinelibrary.wiley.com/doi/full/10.1111/joms.12444" TargetMode="External"/><Relationship Id="rId372" Type="http://schemas.openxmlformats.org/officeDocument/2006/relationships/hyperlink" Target="https://onlinelibrary.wiley.com/doi/full/10.1111/joms.12444" TargetMode="External"/><Relationship Id="rId211" Type="http://schemas.openxmlformats.org/officeDocument/2006/relationships/hyperlink" Target="https://onlinelibrary.wiley.com/doi/full/10.1111/joms.12444" TargetMode="External"/><Relationship Id="rId232" Type="http://schemas.openxmlformats.org/officeDocument/2006/relationships/hyperlink" Target="https://onlinelibrary.wiley.com/doi/full/10.1111/joms.12444" TargetMode="External"/><Relationship Id="rId253" Type="http://schemas.openxmlformats.org/officeDocument/2006/relationships/hyperlink" Target="https://onlinelibrary.wiley.com/doi/full/10.1111/joms.12444" TargetMode="External"/><Relationship Id="rId274" Type="http://schemas.openxmlformats.org/officeDocument/2006/relationships/hyperlink" Target="https://onlinelibrary.wiley.com/doi/full/10.1111/joms.12444" TargetMode="External"/><Relationship Id="rId295" Type="http://schemas.openxmlformats.org/officeDocument/2006/relationships/hyperlink" Target="https://onlinelibrary.wiley.com/doi/full/10.1111/joms.12444" TargetMode="External"/><Relationship Id="rId309" Type="http://schemas.openxmlformats.org/officeDocument/2006/relationships/hyperlink" Target="https://onlinelibrary.wiley.com/doi/full/10.1111/joms.12444" TargetMode="External"/><Relationship Id="rId27" Type="http://schemas.openxmlformats.org/officeDocument/2006/relationships/hyperlink" Target="https://onlinelibrary.wiley.com/doi/full/10.1111/joms.12444" TargetMode="External"/><Relationship Id="rId48" Type="http://schemas.openxmlformats.org/officeDocument/2006/relationships/hyperlink" Target="https://onlinelibrary.wiley.com/doi/full/10.1111/joms.12444" TargetMode="External"/><Relationship Id="rId69" Type="http://schemas.openxmlformats.org/officeDocument/2006/relationships/hyperlink" Target="https://onlinelibrary.wiley.com/doi/full/10.1111/joms.12444" TargetMode="External"/><Relationship Id="rId113" Type="http://schemas.openxmlformats.org/officeDocument/2006/relationships/hyperlink" Target="https://onlinelibrary.wiley.com/doi/full/10.1111/joms.12444" TargetMode="External"/><Relationship Id="rId134" Type="http://schemas.openxmlformats.org/officeDocument/2006/relationships/hyperlink" Target="https://onlinelibrary.wiley.com/doi/full/10.1111/joms.12444" TargetMode="External"/><Relationship Id="rId320" Type="http://schemas.openxmlformats.org/officeDocument/2006/relationships/hyperlink" Target="https://onlinelibrary.wiley.com/doi/full/10.1111/joms.12444" TargetMode="External"/><Relationship Id="rId80" Type="http://schemas.openxmlformats.org/officeDocument/2006/relationships/hyperlink" Target="https://onlinelibrary.wiley.com/doi/full/10.1111/joms.12444" TargetMode="External"/><Relationship Id="rId155" Type="http://schemas.openxmlformats.org/officeDocument/2006/relationships/hyperlink" Target="https://onlinelibrary.wiley.com/doi/full/10.1111/joms.12444" TargetMode="External"/><Relationship Id="rId176" Type="http://schemas.openxmlformats.org/officeDocument/2006/relationships/hyperlink" Target="https://onlinelibrary.wiley.com/doi/full/10.1111/joms.12444" TargetMode="External"/><Relationship Id="rId197" Type="http://schemas.openxmlformats.org/officeDocument/2006/relationships/hyperlink" Target="https://onlinelibrary.wiley.com/doi/full/10.1111/joms.12444" TargetMode="External"/><Relationship Id="rId341" Type="http://schemas.openxmlformats.org/officeDocument/2006/relationships/hyperlink" Target="https://onlinelibrary.wiley.com/doi/full/10.1111/joms.12444" TargetMode="External"/><Relationship Id="rId362" Type="http://schemas.openxmlformats.org/officeDocument/2006/relationships/hyperlink" Target="https://onlinelibrary.wiley.com/doi/full/10.1111/joms.12444" TargetMode="External"/><Relationship Id="rId383" Type="http://schemas.openxmlformats.org/officeDocument/2006/relationships/hyperlink" Target="https://onlinelibrary.wiley.com/doi/full/10.1111/joms.12444" TargetMode="External"/><Relationship Id="rId201" Type="http://schemas.openxmlformats.org/officeDocument/2006/relationships/hyperlink" Target="https://onlinelibrary.wiley.com/doi/full/10.1111/joms.12444" TargetMode="External"/><Relationship Id="rId222" Type="http://schemas.openxmlformats.org/officeDocument/2006/relationships/hyperlink" Target="https://onlinelibrary.wiley.com/doi/full/10.1111/joms.12444" TargetMode="External"/><Relationship Id="rId243" Type="http://schemas.openxmlformats.org/officeDocument/2006/relationships/hyperlink" Target="https://onlinelibrary.wiley.com/doi/full/10.1111/joms.12444" TargetMode="External"/><Relationship Id="rId264" Type="http://schemas.openxmlformats.org/officeDocument/2006/relationships/hyperlink" Target="https://onlinelibrary.wiley.com/doi/full/10.1111/joms.12444" TargetMode="External"/><Relationship Id="rId285" Type="http://schemas.openxmlformats.org/officeDocument/2006/relationships/hyperlink" Target="https://onlinelibrary.wiley.com/doi/full/10.1111/joms.12444" TargetMode="External"/><Relationship Id="rId17" Type="http://schemas.openxmlformats.org/officeDocument/2006/relationships/hyperlink" Target="https://onlinelibrary.wiley.com/doi/full/10.1111/joms.12444" TargetMode="External"/><Relationship Id="rId38" Type="http://schemas.openxmlformats.org/officeDocument/2006/relationships/hyperlink" Target="https://onlinelibrary.wiley.com/doi/full/10.1111/joms.12444" TargetMode="External"/><Relationship Id="rId59" Type="http://schemas.openxmlformats.org/officeDocument/2006/relationships/hyperlink" Target="https://onlinelibrary.wiley.com/doi/full/10.1111/joms.12444" TargetMode="External"/><Relationship Id="rId103" Type="http://schemas.openxmlformats.org/officeDocument/2006/relationships/hyperlink" Target="https://onlinelibrary.wiley.com/doi/full/10.1111/joms.12444" TargetMode="External"/><Relationship Id="rId124" Type="http://schemas.openxmlformats.org/officeDocument/2006/relationships/hyperlink" Target="https://onlinelibrary.wiley.com/doi/full/10.1111/joms.12444" TargetMode="External"/><Relationship Id="rId310" Type="http://schemas.openxmlformats.org/officeDocument/2006/relationships/hyperlink" Target="https://onlinelibrary.wiley.com/doi/full/10.1111/joms.12444" TargetMode="External"/><Relationship Id="rId70" Type="http://schemas.openxmlformats.org/officeDocument/2006/relationships/hyperlink" Target="https://onlinelibrary.wiley.com/doi/full/10.1111/joms.12444" TargetMode="External"/><Relationship Id="rId91" Type="http://schemas.openxmlformats.org/officeDocument/2006/relationships/hyperlink" Target="https://onlinelibrary.wiley.com/doi/full/10.1111/joms.12444" TargetMode="External"/><Relationship Id="rId145" Type="http://schemas.openxmlformats.org/officeDocument/2006/relationships/hyperlink" Target="https://onlinelibrary.wiley.com/doi/full/10.1111/joms.12444" TargetMode="External"/><Relationship Id="rId166" Type="http://schemas.openxmlformats.org/officeDocument/2006/relationships/hyperlink" Target="https://onlinelibrary.wiley.com/doi/full/10.1111/joms.12444" TargetMode="External"/><Relationship Id="rId187" Type="http://schemas.openxmlformats.org/officeDocument/2006/relationships/hyperlink" Target="https://onlinelibrary.wiley.com/doi/full/10.1111/joms.12444" TargetMode="External"/><Relationship Id="rId331" Type="http://schemas.openxmlformats.org/officeDocument/2006/relationships/hyperlink" Target="https://onlinelibrary.wiley.com/doi/full/10.1111/joms.12444" TargetMode="External"/><Relationship Id="rId352" Type="http://schemas.openxmlformats.org/officeDocument/2006/relationships/hyperlink" Target="https://onlinelibrary.wiley.com/doi/full/10.1111/joms.12444" TargetMode="External"/><Relationship Id="rId373" Type="http://schemas.openxmlformats.org/officeDocument/2006/relationships/hyperlink" Target="https://onlinelibrary.wiley.com/doi/full/10.1111/joms.12444" TargetMode="External"/><Relationship Id="rId1" Type="http://schemas.openxmlformats.org/officeDocument/2006/relationships/customXml" Target="../customXml/item1.xml"/><Relationship Id="rId212" Type="http://schemas.openxmlformats.org/officeDocument/2006/relationships/hyperlink" Target="https://onlinelibrary.wiley.com/doi/full/10.1111/joms.12444" TargetMode="External"/><Relationship Id="rId233" Type="http://schemas.openxmlformats.org/officeDocument/2006/relationships/hyperlink" Target="https://onlinelibrary.wiley.com/doi/full/10.1111/joms.12444" TargetMode="External"/><Relationship Id="rId254" Type="http://schemas.openxmlformats.org/officeDocument/2006/relationships/hyperlink" Target="https://onlinelibrary.wiley.com/doi/full/10.1111/joms.12444" TargetMode="External"/><Relationship Id="rId28" Type="http://schemas.openxmlformats.org/officeDocument/2006/relationships/hyperlink" Target="https://onlinelibrary.wiley.com/doi/full/10.1111/joms.12444" TargetMode="External"/><Relationship Id="rId49" Type="http://schemas.openxmlformats.org/officeDocument/2006/relationships/hyperlink" Target="https://onlinelibrary.wiley.com/doi/full/10.1111/joms.12444" TargetMode="External"/><Relationship Id="rId114" Type="http://schemas.openxmlformats.org/officeDocument/2006/relationships/hyperlink" Target="https://onlinelibrary.wiley.com/doi/full/10.1111/joms.12444" TargetMode="External"/><Relationship Id="rId275" Type="http://schemas.openxmlformats.org/officeDocument/2006/relationships/hyperlink" Target="https://onlinelibrary.wiley.com/doi/full/10.1111/joms.12444" TargetMode="External"/><Relationship Id="rId296" Type="http://schemas.openxmlformats.org/officeDocument/2006/relationships/hyperlink" Target="https://onlinelibrary.wiley.com/doi/full/10.1111/joms.12444" TargetMode="External"/><Relationship Id="rId300" Type="http://schemas.openxmlformats.org/officeDocument/2006/relationships/hyperlink" Target="https://onlinelibrary.wiley.com/doi/full/10.1111/joms.12444" TargetMode="External"/><Relationship Id="rId60" Type="http://schemas.openxmlformats.org/officeDocument/2006/relationships/hyperlink" Target="https://onlinelibrary.wiley.com/doi/full/10.1111/joms.12444" TargetMode="External"/><Relationship Id="rId81" Type="http://schemas.openxmlformats.org/officeDocument/2006/relationships/hyperlink" Target="https://onlinelibrary.wiley.com/doi/full/10.1111/joms.12444" TargetMode="External"/><Relationship Id="rId135" Type="http://schemas.openxmlformats.org/officeDocument/2006/relationships/hyperlink" Target="https://onlinelibrary.wiley.com/doi/full/10.1111/joms.12444" TargetMode="External"/><Relationship Id="rId156" Type="http://schemas.openxmlformats.org/officeDocument/2006/relationships/hyperlink" Target="https://onlinelibrary.wiley.com/doi/full/10.1111/joms.12444" TargetMode="External"/><Relationship Id="rId177" Type="http://schemas.openxmlformats.org/officeDocument/2006/relationships/hyperlink" Target="https://onlinelibrary.wiley.com/doi/full/10.1111/joms.12444" TargetMode="External"/><Relationship Id="rId198" Type="http://schemas.openxmlformats.org/officeDocument/2006/relationships/hyperlink" Target="https://onlinelibrary.wiley.com/doi/full/10.1111/joms.12444" TargetMode="External"/><Relationship Id="rId321" Type="http://schemas.openxmlformats.org/officeDocument/2006/relationships/hyperlink" Target="https://onlinelibrary.wiley.com/doi/full/10.1111/joms.12444" TargetMode="External"/><Relationship Id="rId342" Type="http://schemas.openxmlformats.org/officeDocument/2006/relationships/hyperlink" Target="https://onlinelibrary.wiley.com/doi/full/10.1111/joms.12444" TargetMode="External"/><Relationship Id="rId363" Type="http://schemas.openxmlformats.org/officeDocument/2006/relationships/hyperlink" Target="https://onlinelibrary.wiley.com/doi/full/10.1111/joms.12444" TargetMode="External"/><Relationship Id="rId384" Type="http://schemas.openxmlformats.org/officeDocument/2006/relationships/hyperlink" Target="https://onlinelibrary.wiley.com/doi/full/10.1111/joms.12444" TargetMode="External"/><Relationship Id="rId202" Type="http://schemas.openxmlformats.org/officeDocument/2006/relationships/hyperlink" Target="https://onlinelibrary.wiley.com/doi/full/10.1111/joms.12444" TargetMode="External"/><Relationship Id="rId223" Type="http://schemas.openxmlformats.org/officeDocument/2006/relationships/hyperlink" Target="https://onlinelibrary.wiley.com/doi/full/10.1111/joms.12444" TargetMode="External"/><Relationship Id="rId244" Type="http://schemas.openxmlformats.org/officeDocument/2006/relationships/hyperlink" Target="https://onlinelibrary.wiley.com/doi/full/10.1111/joms.12444" TargetMode="External"/><Relationship Id="rId18" Type="http://schemas.openxmlformats.org/officeDocument/2006/relationships/hyperlink" Target="https://onlinelibrary.wiley.com/doi/full/10.1111/joms.12444" TargetMode="External"/><Relationship Id="rId39" Type="http://schemas.openxmlformats.org/officeDocument/2006/relationships/hyperlink" Target="https://onlinelibrary.wiley.com/doi/full/10.1111/joms.12444" TargetMode="External"/><Relationship Id="rId265" Type="http://schemas.openxmlformats.org/officeDocument/2006/relationships/hyperlink" Target="https://onlinelibrary.wiley.com/doi/full/10.1111/joms.12444" TargetMode="External"/><Relationship Id="rId286" Type="http://schemas.openxmlformats.org/officeDocument/2006/relationships/hyperlink" Target="https://onlinelibrary.wiley.com/doi/full/10.1111/joms.12444" TargetMode="External"/><Relationship Id="rId50" Type="http://schemas.openxmlformats.org/officeDocument/2006/relationships/hyperlink" Target="https://onlinelibrary.wiley.com/doi/full/10.1111/joms.12444" TargetMode="External"/><Relationship Id="rId104" Type="http://schemas.openxmlformats.org/officeDocument/2006/relationships/hyperlink" Target="https://onlinelibrary.wiley.com/doi/full/10.1111/joms.12444" TargetMode="External"/><Relationship Id="rId125" Type="http://schemas.openxmlformats.org/officeDocument/2006/relationships/hyperlink" Target="https://onlinelibrary.wiley.com/doi/full/10.1111/joms.12444" TargetMode="External"/><Relationship Id="rId146" Type="http://schemas.openxmlformats.org/officeDocument/2006/relationships/hyperlink" Target="https://onlinelibrary.wiley.com/doi/full/10.1111/joms.12444" TargetMode="External"/><Relationship Id="rId167" Type="http://schemas.openxmlformats.org/officeDocument/2006/relationships/hyperlink" Target="https://onlinelibrary.wiley.com/doi/full/10.1111/joms.12444" TargetMode="External"/><Relationship Id="rId188" Type="http://schemas.openxmlformats.org/officeDocument/2006/relationships/hyperlink" Target="https://onlinelibrary.wiley.com/doi/full/10.1111/joms.12444" TargetMode="External"/><Relationship Id="rId311" Type="http://schemas.openxmlformats.org/officeDocument/2006/relationships/hyperlink" Target="https://onlinelibrary.wiley.com/doi/full/10.1111/joms.12444" TargetMode="External"/><Relationship Id="rId332" Type="http://schemas.openxmlformats.org/officeDocument/2006/relationships/hyperlink" Target="https://onlinelibrary.wiley.com/doi/full/10.1111/joms.12444" TargetMode="External"/><Relationship Id="rId353" Type="http://schemas.openxmlformats.org/officeDocument/2006/relationships/hyperlink" Target="https://onlinelibrary.wiley.com/doi/full/10.1111/joms.12444" TargetMode="External"/><Relationship Id="rId374" Type="http://schemas.openxmlformats.org/officeDocument/2006/relationships/hyperlink" Target="https://onlinelibrary.wiley.com/doi/full/10.1111/joms.12444" TargetMode="External"/><Relationship Id="rId71" Type="http://schemas.openxmlformats.org/officeDocument/2006/relationships/hyperlink" Target="https://onlinelibrary.wiley.com/doi/full/10.1111/joms.12444" TargetMode="External"/><Relationship Id="rId92" Type="http://schemas.openxmlformats.org/officeDocument/2006/relationships/hyperlink" Target="https://onlinelibrary.wiley.com/doi/full/10.1111/joms.12444" TargetMode="External"/><Relationship Id="rId213" Type="http://schemas.openxmlformats.org/officeDocument/2006/relationships/hyperlink" Target="https://onlinelibrary.wiley.com/doi/full/10.1111/joms.12444" TargetMode="External"/><Relationship Id="rId234" Type="http://schemas.openxmlformats.org/officeDocument/2006/relationships/hyperlink" Target="https://onlinelibrary.wiley.com/doi/full/10.1111/joms.12444" TargetMode="External"/><Relationship Id="rId2" Type="http://schemas.openxmlformats.org/officeDocument/2006/relationships/customXml" Target="../customXml/item2.xml"/><Relationship Id="rId29" Type="http://schemas.openxmlformats.org/officeDocument/2006/relationships/hyperlink" Target="https://onlinelibrary.wiley.com/doi/full/10.1111/joms.12444" TargetMode="External"/><Relationship Id="rId255" Type="http://schemas.openxmlformats.org/officeDocument/2006/relationships/hyperlink" Target="https://onlinelibrary.wiley.com/doi/full/10.1111/joms.12444" TargetMode="External"/><Relationship Id="rId276" Type="http://schemas.openxmlformats.org/officeDocument/2006/relationships/hyperlink" Target="https://onlinelibrary.wiley.com/doi/full/10.1111/joms.12444" TargetMode="External"/><Relationship Id="rId297" Type="http://schemas.openxmlformats.org/officeDocument/2006/relationships/hyperlink" Target="https://onlinelibrary.wiley.com/doi/full/10.1111/joms.12444" TargetMode="External"/><Relationship Id="rId40" Type="http://schemas.openxmlformats.org/officeDocument/2006/relationships/hyperlink" Target="https://onlinelibrary.wiley.com/doi/full/10.1111/joms.12444" TargetMode="External"/><Relationship Id="rId115" Type="http://schemas.openxmlformats.org/officeDocument/2006/relationships/hyperlink" Target="https://onlinelibrary.wiley.com/doi/full/10.1111/joms.12444" TargetMode="External"/><Relationship Id="rId136" Type="http://schemas.openxmlformats.org/officeDocument/2006/relationships/hyperlink" Target="https://onlinelibrary.wiley.com/doi/full/10.1111/joms.12444" TargetMode="External"/><Relationship Id="rId157" Type="http://schemas.openxmlformats.org/officeDocument/2006/relationships/hyperlink" Target="https://onlinelibrary.wiley.com/doi/full/10.1111/joms.12444" TargetMode="External"/><Relationship Id="rId178" Type="http://schemas.openxmlformats.org/officeDocument/2006/relationships/hyperlink" Target="https://onlinelibrary.wiley.com/doi/full/10.1111/joms.12444" TargetMode="External"/><Relationship Id="rId301" Type="http://schemas.openxmlformats.org/officeDocument/2006/relationships/hyperlink" Target="https://onlinelibrary.wiley.com/doi/full/10.1111/joms.12444" TargetMode="External"/><Relationship Id="rId322" Type="http://schemas.openxmlformats.org/officeDocument/2006/relationships/hyperlink" Target="https://onlinelibrary.wiley.com/doi/full/10.1111/joms.12444" TargetMode="External"/><Relationship Id="rId343" Type="http://schemas.openxmlformats.org/officeDocument/2006/relationships/hyperlink" Target="https://onlinelibrary.wiley.com/doi/full/10.1111/joms.12444" TargetMode="External"/><Relationship Id="rId364" Type="http://schemas.openxmlformats.org/officeDocument/2006/relationships/hyperlink" Target="https://onlinelibrary.wiley.com/doi/full/10.1111/joms.12444" TargetMode="External"/><Relationship Id="rId61" Type="http://schemas.openxmlformats.org/officeDocument/2006/relationships/hyperlink" Target="https://onlinelibrary.wiley.com/doi/full/10.1111/joms.12444" TargetMode="External"/><Relationship Id="rId82" Type="http://schemas.openxmlformats.org/officeDocument/2006/relationships/hyperlink" Target="https://onlinelibrary.wiley.com/doi/full/10.1111/joms.12444" TargetMode="External"/><Relationship Id="rId199" Type="http://schemas.openxmlformats.org/officeDocument/2006/relationships/hyperlink" Target="https://onlinelibrary.wiley.com/doi/full/10.1111/joms.12444" TargetMode="External"/><Relationship Id="rId203" Type="http://schemas.openxmlformats.org/officeDocument/2006/relationships/hyperlink" Target="https://onlinelibrary.wiley.com/doi/full/10.1111/joms.12444" TargetMode="External"/><Relationship Id="rId385" Type="http://schemas.openxmlformats.org/officeDocument/2006/relationships/hyperlink" Target="https://www.ey.com/Publication/vwLUAssets/ey-cbm-a-fresh-look-at-board-committees/$FILE/ey-cbm-a-fresh-look-at-board-committees.pdf" TargetMode="External"/><Relationship Id="rId19" Type="http://schemas.openxmlformats.org/officeDocument/2006/relationships/hyperlink" Target="https://onlinelibrary.wiley.com/doi/full/10.1111/joms.12444" TargetMode="External"/><Relationship Id="rId224" Type="http://schemas.openxmlformats.org/officeDocument/2006/relationships/hyperlink" Target="https://onlinelibrary.wiley.com/doi/full/10.1111/joms.12444" TargetMode="External"/><Relationship Id="rId245" Type="http://schemas.openxmlformats.org/officeDocument/2006/relationships/hyperlink" Target="https://onlinelibrary.wiley.com/doi/full/10.1111/joms.12444" TargetMode="External"/><Relationship Id="rId266" Type="http://schemas.openxmlformats.org/officeDocument/2006/relationships/hyperlink" Target="https://onlinelibrary.wiley.com/doi/full/10.1111/joms.12444" TargetMode="External"/><Relationship Id="rId287" Type="http://schemas.openxmlformats.org/officeDocument/2006/relationships/hyperlink" Target="https://onlinelibrary.wiley.com/doi/full/10.1111/joms.12444" TargetMode="External"/><Relationship Id="rId30" Type="http://schemas.openxmlformats.org/officeDocument/2006/relationships/hyperlink" Target="https://onlinelibrary.wiley.com/doi/full/10.1111/joms.12444" TargetMode="External"/><Relationship Id="rId105" Type="http://schemas.openxmlformats.org/officeDocument/2006/relationships/hyperlink" Target="https://onlinelibrary.wiley.com/doi/full/10.1111/joms.12444" TargetMode="External"/><Relationship Id="rId126" Type="http://schemas.openxmlformats.org/officeDocument/2006/relationships/hyperlink" Target="https://onlinelibrary.wiley.com/doi/full/10.1111/joms.12444" TargetMode="External"/><Relationship Id="rId147" Type="http://schemas.openxmlformats.org/officeDocument/2006/relationships/hyperlink" Target="https://onlinelibrary.wiley.com/doi/full/10.1111/joms.12444" TargetMode="External"/><Relationship Id="rId168" Type="http://schemas.openxmlformats.org/officeDocument/2006/relationships/hyperlink" Target="https://onlinelibrary.wiley.com/doi/full/10.1111/joms.12444" TargetMode="External"/><Relationship Id="rId312" Type="http://schemas.openxmlformats.org/officeDocument/2006/relationships/hyperlink" Target="https://onlinelibrary.wiley.com/doi/full/10.1111/joms.12444" TargetMode="External"/><Relationship Id="rId333" Type="http://schemas.openxmlformats.org/officeDocument/2006/relationships/hyperlink" Target="https://onlinelibrary.wiley.com/doi/full/10.1111/joms.12444" TargetMode="External"/><Relationship Id="rId354" Type="http://schemas.openxmlformats.org/officeDocument/2006/relationships/hyperlink" Target="https://onlinelibrary.wiley.com/doi/full/10.1111/joms.12444" TargetMode="External"/><Relationship Id="rId51" Type="http://schemas.openxmlformats.org/officeDocument/2006/relationships/hyperlink" Target="https://onlinelibrary.wiley.com/doi/full/10.1111/joms.12444" TargetMode="External"/><Relationship Id="rId72" Type="http://schemas.openxmlformats.org/officeDocument/2006/relationships/hyperlink" Target="https://onlinelibrary.wiley.com/doi/full/10.1111/joms.12444" TargetMode="External"/><Relationship Id="rId93" Type="http://schemas.openxmlformats.org/officeDocument/2006/relationships/hyperlink" Target="https://onlinelibrary.wiley.com/doi/full/10.1111/joms.12444" TargetMode="External"/><Relationship Id="rId189" Type="http://schemas.openxmlformats.org/officeDocument/2006/relationships/hyperlink" Target="https://onlinelibrary.wiley.com/doi/full/10.1111/joms.12444" TargetMode="External"/><Relationship Id="rId375" Type="http://schemas.openxmlformats.org/officeDocument/2006/relationships/hyperlink" Target="https://onlinelibrary.wiley.com/doi/full/10.1111/joms.12444" TargetMode="External"/><Relationship Id="rId3" Type="http://schemas.openxmlformats.org/officeDocument/2006/relationships/customXml" Target="../customXml/item3.xml"/><Relationship Id="rId214" Type="http://schemas.openxmlformats.org/officeDocument/2006/relationships/hyperlink" Target="https://onlinelibrary.wiley.com/doi/full/10.1111/joms.12444" TargetMode="External"/><Relationship Id="rId235" Type="http://schemas.openxmlformats.org/officeDocument/2006/relationships/hyperlink" Target="https://onlinelibrary.wiley.com/doi/full/10.1111/joms.12444" TargetMode="External"/><Relationship Id="rId256" Type="http://schemas.openxmlformats.org/officeDocument/2006/relationships/hyperlink" Target="https://onlinelibrary.wiley.com/doi/full/10.1111/joms.12444" TargetMode="External"/><Relationship Id="rId277" Type="http://schemas.openxmlformats.org/officeDocument/2006/relationships/hyperlink" Target="https://onlinelibrary.wiley.com/doi/full/10.1111/joms.12444" TargetMode="External"/><Relationship Id="rId298" Type="http://schemas.openxmlformats.org/officeDocument/2006/relationships/hyperlink" Target="https://onlinelibrary.wiley.com/doi/full/10.1111/joms.12444" TargetMode="External"/><Relationship Id="rId116" Type="http://schemas.openxmlformats.org/officeDocument/2006/relationships/hyperlink" Target="https://onlinelibrary.wiley.com/doi/full/10.1111/joms.12444" TargetMode="External"/><Relationship Id="rId137" Type="http://schemas.openxmlformats.org/officeDocument/2006/relationships/hyperlink" Target="https://onlinelibrary.wiley.com/doi/full/10.1111/joms.12444" TargetMode="External"/><Relationship Id="rId158" Type="http://schemas.openxmlformats.org/officeDocument/2006/relationships/hyperlink" Target="https://onlinelibrary.wiley.com/doi/full/10.1111/joms.12444" TargetMode="External"/><Relationship Id="rId302" Type="http://schemas.openxmlformats.org/officeDocument/2006/relationships/hyperlink" Target="https://onlinelibrary.wiley.com/doi/full/10.1111/joms.12444" TargetMode="External"/><Relationship Id="rId323" Type="http://schemas.openxmlformats.org/officeDocument/2006/relationships/hyperlink" Target="https://onlinelibrary.wiley.com/doi/full/10.1111/joms.12444" TargetMode="External"/><Relationship Id="rId344" Type="http://schemas.openxmlformats.org/officeDocument/2006/relationships/hyperlink" Target="https://onlinelibrary.wiley.com/doi/full/10.1111/joms.12444" TargetMode="External"/><Relationship Id="rId20" Type="http://schemas.openxmlformats.org/officeDocument/2006/relationships/hyperlink" Target="https://onlinelibrary.wiley.com/doi/full/10.1111/joms.12444" TargetMode="External"/><Relationship Id="rId41" Type="http://schemas.openxmlformats.org/officeDocument/2006/relationships/hyperlink" Target="https://onlinelibrary.wiley.com/doi/full/10.1111/joms.12444" TargetMode="External"/><Relationship Id="rId62" Type="http://schemas.openxmlformats.org/officeDocument/2006/relationships/hyperlink" Target="https://onlinelibrary.wiley.com/doi/full/10.1111/joms.12444" TargetMode="External"/><Relationship Id="rId83" Type="http://schemas.openxmlformats.org/officeDocument/2006/relationships/hyperlink" Target="https://onlinelibrary.wiley.com/doi/full/10.1111/joms.12444" TargetMode="External"/><Relationship Id="rId179" Type="http://schemas.openxmlformats.org/officeDocument/2006/relationships/hyperlink" Target="https://onlinelibrary.wiley.com/doi/full/10.1111/joms.12444" TargetMode="External"/><Relationship Id="rId365" Type="http://schemas.openxmlformats.org/officeDocument/2006/relationships/hyperlink" Target="https://onlinelibrary.wiley.com/doi/full/10.1111/joms.12444" TargetMode="External"/><Relationship Id="rId386" Type="http://schemas.openxmlformats.org/officeDocument/2006/relationships/hyperlink" Target="https://www.nber.org/papers/w8161" TargetMode="External"/><Relationship Id="rId190" Type="http://schemas.openxmlformats.org/officeDocument/2006/relationships/hyperlink" Target="https://onlinelibrary.wiley.com/doi/full/10.1111/joms.12444" TargetMode="External"/><Relationship Id="rId204" Type="http://schemas.openxmlformats.org/officeDocument/2006/relationships/hyperlink" Target="https://onlinelibrary.wiley.com/doi/full/10.1111/joms.12444" TargetMode="External"/><Relationship Id="rId225" Type="http://schemas.openxmlformats.org/officeDocument/2006/relationships/hyperlink" Target="https://onlinelibrary.wiley.com/doi/full/10.1111/joms.12444" TargetMode="External"/><Relationship Id="rId246" Type="http://schemas.openxmlformats.org/officeDocument/2006/relationships/hyperlink" Target="https://onlinelibrary.wiley.com/doi/full/10.1111/joms.12444" TargetMode="External"/><Relationship Id="rId267" Type="http://schemas.openxmlformats.org/officeDocument/2006/relationships/hyperlink" Target="https://onlinelibrary.wiley.com/doi/full/10.1111/joms.12444" TargetMode="External"/><Relationship Id="rId288" Type="http://schemas.openxmlformats.org/officeDocument/2006/relationships/hyperlink" Target="https://onlinelibrary.wiley.com/doi/full/10.1111/joms.12444" TargetMode="External"/><Relationship Id="rId106" Type="http://schemas.openxmlformats.org/officeDocument/2006/relationships/hyperlink" Target="https://onlinelibrary.wiley.com/doi/full/10.1111/joms.12444" TargetMode="External"/><Relationship Id="rId127" Type="http://schemas.openxmlformats.org/officeDocument/2006/relationships/hyperlink" Target="https://onlinelibrary.wiley.com/doi/full/10.1111/joms.12444" TargetMode="External"/><Relationship Id="rId313" Type="http://schemas.openxmlformats.org/officeDocument/2006/relationships/hyperlink" Target="https://onlinelibrary.wiley.com/doi/full/10.1111/joms.12444" TargetMode="External"/><Relationship Id="rId10" Type="http://schemas.openxmlformats.org/officeDocument/2006/relationships/hyperlink" Target="https://onlinelibrary.wiley.com/doi/full/10.1111/joms.12444" TargetMode="External"/><Relationship Id="rId31" Type="http://schemas.openxmlformats.org/officeDocument/2006/relationships/hyperlink" Target="https://onlinelibrary.wiley.com/doi/full/10.1111/joms.12444" TargetMode="External"/><Relationship Id="rId52" Type="http://schemas.openxmlformats.org/officeDocument/2006/relationships/image" Target="media/image1.png"/><Relationship Id="rId73" Type="http://schemas.openxmlformats.org/officeDocument/2006/relationships/hyperlink" Target="https://onlinelibrary.wiley.com/doi/full/10.1111/joms.12444" TargetMode="External"/><Relationship Id="rId94" Type="http://schemas.openxmlformats.org/officeDocument/2006/relationships/hyperlink" Target="https://onlinelibrary.wiley.com/doi/full/10.1111/joms.12444" TargetMode="External"/><Relationship Id="rId148" Type="http://schemas.openxmlformats.org/officeDocument/2006/relationships/hyperlink" Target="https://onlinelibrary.wiley.com/doi/full/10.1111/joms.12444" TargetMode="External"/><Relationship Id="rId169" Type="http://schemas.openxmlformats.org/officeDocument/2006/relationships/hyperlink" Target="https://onlinelibrary.wiley.com/doi/full/10.1111/joms.12444" TargetMode="External"/><Relationship Id="rId334" Type="http://schemas.openxmlformats.org/officeDocument/2006/relationships/hyperlink" Target="https://onlinelibrary.wiley.com/doi/full/10.1111/joms.12444" TargetMode="External"/><Relationship Id="rId355" Type="http://schemas.openxmlformats.org/officeDocument/2006/relationships/hyperlink" Target="https://onlinelibrary.wiley.com/doi/full/10.1111/joms.12444" TargetMode="External"/><Relationship Id="rId376" Type="http://schemas.openxmlformats.org/officeDocument/2006/relationships/hyperlink" Target="https://onlinelibrary.wiley.com/doi/full/10.1111/joms.12444" TargetMode="External"/><Relationship Id="rId4" Type="http://schemas.openxmlformats.org/officeDocument/2006/relationships/numbering" Target="numbering.xml"/><Relationship Id="rId180" Type="http://schemas.openxmlformats.org/officeDocument/2006/relationships/hyperlink" Target="https://onlinelibrary.wiley.com/doi/full/10.1111/joms.12444" TargetMode="External"/><Relationship Id="rId215" Type="http://schemas.openxmlformats.org/officeDocument/2006/relationships/hyperlink" Target="https://onlinelibrary.wiley.com/doi/full/10.1111/joms.12444" TargetMode="External"/><Relationship Id="rId236" Type="http://schemas.openxmlformats.org/officeDocument/2006/relationships/hyperlink" Target="https://onlinelibrary.wiley.com/doi/full/10.1111/joms.12444" TargetMode="External"/><Relationship Id="rId257" Type="http://schemas.openxmlformats.org/officeDocument/2006/relationships/hyperlink" Target="https://onlinelibrary.wiley.com/doi/full/10.1111/joms.12444" TargetMode="External"/><Relationship Id="rId278" Type="http://schemas.openxmlformats.org/officeDocument/2006/relationships/hyperlink" Target="https://onlinelibrary.wiley.com/doi/full/10.1111/joms.12444" TargetMode="External"/><Relationship Id="rId303" Type="http://schemas.openxmlformats.org/officeDocument/2006/relationships/hyperlink" Target="https://onlinelibrary.wiley.com/doi/full/10.1111/joms.12444" TargetMode="External"/><Relationship Id="rId42" Type="http://schemas.openxmlformats.org/officeDocument/2006/relationships/hyperlink" Target="https://onlinelibrary.wiley.com/doi/full/10.1111/joms.12444" TargetMode="External"/><Relationship Id="rId84" Type="http://schemas.openxmlformats.org/officeDocument/2006/relationships/hyperlink" Target="https://onlinelibrary.wiley.com/doi/full/10.1111/joms.12444" TargetMode="External"/><Relationship Id="rId138" Type="http://schemas.openxmlformats.org/officeDocument/2006/relationships/hyperlink" Target="https://onlinelibrary.wiley.com/doi/full/10.1111/joms.12444" TargetMode="External"/><Relationship Id="rId345" Type="http://schemas.openxmlformats.org/officeDocument/2006/relationships/hyperlink" Target="https://onlinelibrary.wiley.com/doi/full/10.1111/joms.12444" TargetMode="External"/><Relationship Id="rId387" Type="http://schemas.openxmlformats.org/officeDocument/2006/relationships/hyperlink" Target="https://doi.org/10.5465/amr.2015.0396" TargetMode="External"/><Relationship Id="rId191" Type="http://schemas.openxmlformats.org/officeDocument/2006/relationships/hyperlink" Target="https://onlinelibrary.wiley.com/doi/full/10.1111/joms.12444" TargetMode="External"/><Relationship Id="rId205" Type="http://schemas.openxmlformats.org/officeDocument/2006/relationships/hyperlink" Target="https://onlinelibrary.wiley.com/doi/full/10.1111/joms.12444" TargetMode="External"/><Relationship Id="rId247" Type="http://schemas.openxmlformats.org/officeDocument/2006/relationships/hyperlink" Target="https://onlinelibrary.wiley.com/doi/full/10.1111/joms.12444" TargetMode="External"/><Relationship Id="rId107" Type="http://schemas.openxmlformats.org/officeDocument/2006/relationships/hyperlink" Target="https://onlinelibrary.wiley.com/doi/full/10.1111/joms.12444" TargetMode="External"/><Relationship Id="rId289" Type="http://schemas.openxmlformats.org/officeDocument/2006/relationships/hyperlink" Target="https://onlinelibrary.wiley.com/doi/full/10.1111/joms.12444" TargetMode="External"/><Relationship Id="rId11" Type="http://schemas.openxmlformats.org/officeDocument/2006/relationships/hyperlink" Target="https://onlinelibrary.wiley.com/doi/full/10.1111/joms.12444" TargetMode="External"/><Relationship Id="rId53" Type="http://schemas.openxmlformats.org/officeDocument/2006/relationships/hyperlink" Target="https://onlinelibrary.wiley.com/doi/full/10.1111/joms.12444" TargetMode="External"/><Relationship Id="rId149" Type="http://schemas.openxmlformats.org/officeDocument/2006/relationships/hyperlink" Target="https://onlinelibrary.wiley.com/doi/full/10.1111/joms.12444" TargetMode="External"/><Relationship Id="rId314" Type="http://schemas.openxmlformats.org/officeDocument/2006/relationships/hyperlink" Target="https://onlinelibrary.wiley.com/doi/full/10.1111/joms.12444" TargetMode="External"/><Relationship Id="rId356" Type="http://schemas.openxmlformats.org/officeDocument/2006/relationships/hyperlink" Target="https://onlinelibrary.wiley.com/doi/full/10.1111/joms.12444" TargetMode="External"/><Relationship Id="rId95" Type="http://schemas.openxmlformats.org/officeDocument/2006/relationships/hyperlink" Target="https://onlinelibrary.wiley.com/doi/full/10.1111/joms.12444" TargetMode="External"/><Relationship Id="rId160" Type="http://schemas.openxmlformats.org/officeDocument/2006/relationships/hyperlink" Target="https://onlinelibrary.wiley.com/doi/full/10.1111/joms.12444" TargetMode="External"/><Relationship Id="rId216" Type="http://schemas.openxmlformats.org/officeDocument/2006/relationships/hyperlink" Target="https://onlinelibrary.wiley.com/doi/full/10.1111/joms.12444" TargetMode="External"/><Relationship Id="rId258" Type="http://schemas.openxmlformats.org/officeDocument/2006/relationships/hyperlink" Target="https://onlinelibrary.wiley.com/doi/full/10.1111/joms.12444" TargetMode="External"/><Relationship Id="rId22" Type="http://schemas.openxmlformats.org/officeDocument/2006/relationships/hyperlink" Target="https://onlinelibrary.wiley.com/doi/full/10.1111/joms.12444" TargetMode="External"/><Relationship Id="rId64" Type="http://schemas.openxmlformats.org/officeDocument/2006/relationships/hyperlink" Target="https://onlinelibrary.wiley.com/doi/full/10.1111/joms.12444" TargetMode="External"/><Relationship Id="rId118" Type="http://schemas.openxmlformats.org/officeDocument/2006/relationships/hyperlink" Target="https://onlinelibrary.wiley.com/doi/full/10.1111/joms.12444" TargetMode="External"/><Relationship Id="rId325" Type="http://schemas.openxmlformats.org/officeDocument/2006/relationships/hyperlink" Target="https://onlinelibrary.wiley.com/doi/full/10.1111/joms.12444" TargetMode="External"/><Relationship Id="rId367" Type="http://schemas.openxmlformats.org/officeDocument/2006/relationships/hyperlink" Target="https://onlinelibrary.wiley.com/doi/full/10.1111/joms.12444" TargetMode="External"/><Relationship Id="rId171" Type="http://schemas.openxmlformats.org/officeDocument/2006/relationships/hyperlink" Target="https://onlinelibrary.wiley.com/doi/full/10.1111/joms.12444" TargetMode="External"/><Relationship Id="rId227" Type="http://schemas.openxmlformats.org/officeDocument/2006/relationships/hyperlink" Target="https://onlinelibrary.wiley.com/doi/full/10.1111/joms.12444" TargetMode="External"/><Relationship Id="rId269" Type="http://schemas.openxmlformats.org/officeDocument/2006/relationships/hyperlink" Target="https://onlinelibrary.wiley.com/doi/full/10.1111/joms.12444" TargetMode="External"/><Relationship Id="rId33" Type="http://schemas.openxmlformats.org/officeDocument/2006/relationships/hyperlink" Target="https://onlinelibrary.wiley.com/doi/full/10.1111/joms.12444" TargetMode="External"/><Relationship Id="rId129" Type="http://schemas.openxmlformats.org/officeDocument/2006/relationships/hyperlink" Target="https://onlinelibrary.wiley.com/doi/full/10.1111/joms.12444" TargetMode="External"/><Relationship Id="rId280" Type="http://schemas.openxmlformats.org/officeDocument/2006/relationships/hyperlink" Target="https://onlinelibrary.wiley.com/doi/full/10.1111/joms.12444" TargetMode="External"/><Relationship Id="rId336" Type="http://schemas.openxmlformats.org/officeDocument/2006/relationships/hyperlink" Target="https://onlinelibrary.wiley.com/doi/full/10.1111/joms.12444" TargetMode="External"/><Relationship Id="rId75" Type="http://schemas.openxmlformats.org/officeDocument/2006/relationships/hyperlink" Target="https://onlinelibrary.wiley.com/doi/full/10.1111/joms.12444" TargetMode="External"/><Relationship Id="rId140" Type="http://schemas.openxmlformats.org/officeDocument/2006/relationships/hyperlink" Target="https://onlinelibrary.wiley.com/doi/full/10.1111/joms.12444" TargetMode="External"/><Relationship Id="rId182" Type="http://schemas.openxmlformats.org/officeDocument/2006/relationships/hyperlink" Target="https://onlinelibrary.wiley.com/doi/full/10.1111/joms.12444" TargetMode="External"/><Relationship Id="rId378" Type="http://schemas.openxmlformats.org/officeDocument/2006/relationships/hyperlink" Target="https://onlinelibrary.wiley.com/doi/full/10.1111/joms.12444" TargetMode="External"/><Relationship Id="rId6" Type="http://schemas.openxmlformats.org/officeDocument/2006/relationships/settings" Target="settings.xml"/><Relationship Id="rId238" Type="http://schemas.openxmlformats.org/officeDocument/2006/relationships/hyperlink" Target="https://onlinelibrary.wiley.com/doi/full/10.1111/joms.12444" TargetMode="External"/><Relationship Id="rId291" Type="http://schemas.openxmlformats.org/officeDocument/2006/relationships/hyperlink" Target="https://onlinelibrary.wiley.com/doi/full/10.1111/joms.12444" TargetMode="External"/><Relationship Id="rId305" Type="http://schemas.openxmlformats.org/officeDocument/2006/relationships/image" Target="media/image2.png"/><Relationship Id="rId347" Type="http://schemas.openxmlformats.org/officeDocument/2006/relationships/hyperlink" Target="https://onlinelibrary.wiley.com/doi/full/10.1111/joms.12444" TargetMode="External"/><Relationship Id="rId44" Type="http://schemas.openxmlformats.org/officeDocument/2006/relationships/hyperlink" Target="https://onlinelibrary.wiley.com/doi/full/10.1111/joms.12444" TargetMode="External"/><Relationship Id="rId86" Type="http://schemas.openxmlformats.org/officeDocument/2006/relationships/hyperlink" Target="https://onlinelibrary.wiley.com/doi/full/10.1111/joms.12444" TargetMode="External"/><Relationship Id="rId151" Type="http://schemas.openxmlformats.org/officeDocument/2006/relationships/hyperlink" Target="https://onlinelibrary.wiley.com/doi/full/10.1111/joms.12444" TargetMode="External"/><Relationship Id="rId389" Type="http://schemas.openxmlformats.org/officeDocument/2006/relationships/theme" Target="theme/theme1.xml"/><Relationship Id="rId193" Type="http://schemas.openxmlformats.org/officeDocument/2006/relationships/hyperlink" Target="https://onlinelibrary.wiley.com/doi/full/10.1111/joms.12444" TargetMode="External"/><Relationship Id="rId207" Type="http://schemas.openxmlformats.org/officeDocument/2006/relationships/hyperlink" Target="https://onlinelibrary.wiley.com/doi/full/10.1111/joms.12444" TargetMode="External"/><Relationship Id="rId249" Type="http://schemas.openxmlformats.org/officeDocument/2006/relationships/hyperlink" Target="https://onlinelibrary.wiley.com/doi/full/10.1111/joms.12444" TargetMode="External"/><Relationship Id="rId13" Type="http://schemas.openxmlformats.org/officeDocument/2006/relationships/hyperlink" Target="https://onlinelibrary.wiley.com/doi/full/10.1111/joms.12444" TargetMode="External"/><Relationship Id="rId109" Type="http://schemas.openxmlformats.org/officeDocument/2006/relationships/hyperlink" Target="https://onlinelibrary.wiley.com/doi/full/10.1111/joms.12444" TargetMode="External"/><Relationship Id="rId260" Type="http://schemas.openxmlformats.org/officeDocument/2006/relationships/hyperlink" Target="https://onlinelibrary.wiley.com/doi/full/10.1111/joms.12444" TargetMode="External"/><Relationship Id="rId316" Type="http://schemas.openxmlformats.org/officeDocument/2006/relationships/hyperlink" Target="https://onlinelibrary.wiley.com/doi/full/10.1111/joms.12444" TargetMode="External"/><Relationship Id="rId55" Type="http://schemas.openxmlformats.org/officeDocument/2006/relationships/hyperlink" Target="https://onlinelibrary.wiley.com/doi/full/10.1111/joms.12444" TargetMode="External"/><Relationship Id="rId97" Type="http://schemas.openxmlformats.org/officeDocument/2006/relationships/hyperlink" Target="https://onlinelibrary.wiley.com/doi/full/10.1111/joms.12444" TargetMode="External"/><Relationship Id="rId120" Type="http://schemas.openxmlformats.org/officeDocument/2006/relationships/hyperlink" Target="https://onlinelibrary.wiley.com/doi/full/10.1111/joms.12444" TargetMode="External"/><Relationship Id="rId358" Type="http://schemas.openxmlformats.org/officeDocument/2006/relationships/hyperlink" Target="https://onlinelibrary.wiley.com/doi/full/10.1111/joms.12444" TargetMode="External"/><Relationship Id="rId162" Type="http://schemas.openxmlformats.org/officeDocument/2006/relationships/hyperlink" Target="https://onlinelibrary.wiley.com/doi/full/10.1111/joms.12444" TargetMode="External"/><Relationship Id="rId218" Type="http://schemas.openxmlformats.org/officeDocument/2006/relationships/hyperlink" Target="https://onlinelibrary.wiley.com/doi/full/10.1111/joms.12444" TargetMode="External"/><Relationship Id="rId271" Type="http://schemas.openxmlformats.org/officeDocument/2006/relationships/hyperlink" Target="https://onlinelibrary.wiley.com/doi/full/10.1111/joms.12444" TargetMode="External"/><Relationship Id="rId24" Type="http://schemas.openxmlformats.org/officeDocument/2006/relationships/hyperlink" Target="https://onlinelibrary.wiley.com/doi/full/10.1111/joms.12444" TargetMode="External"/><Relationship Id="rId66" Type="http://schemas.openxmlformats.org/officeDocument/2006/relationships/hyperlink" Target="https://onlinelibrary.wiley.com/doi/full/10.1111/joms.12444" TargetMode="External"/><Relationship Id="rId131" Type="http://schemas.openxmlformats.org/officeDocument/2006/relationships/hyperlink" Target="https://onlinelibrary.wiley.com/doi/full/10.1111/joms.12444" TargetMode="External"/><Relationship Id="rId327" Type="http://schemas.openxmlformats.org/officeDocument/2006/relationships/hyperlink" Target="https://onlinelibrary.wiley.com/doi/full/10.1111/joms.12444" TargetMode="External"/><Relationship Id="rId369" Type="http://schemas.openxmlformats.org/officeDocument/2006/relationships/hyperlink" Target="https://onlinelibrary.wiley.com/doi/full/10.1111/joms.12444" TargetMode="External"/><Relationship Id="rId173" Type="http://schemas.openxmlformats.org/officeDocument/2006/relationships/hyperlink" Target="https://onlinelibrary.wiley.com/doi/full/10.1111/joms.12444" TargetMode="External"/><Relationship Id="rId229" Type="http://schemas.openxmlformats.org/officeDocument/2006/relationships/hyperlink" Target="https://onlinelibrary.wiley.com/doi/full/10.1111/joms.12444" TargetMode="External"/><Relationship Id="rId380" Type="http://schemas.openxmlformats.org/officeDocument/2006/relationships/hyperlink" Target="https://onlinelibrary.wiley.com/doi/full/10.1111/joms.12444" TargetMode="External"/><Relationship Id="rId240" Type="http://schemas.openxmlformats.org/officeDocument/2006/relationships/hyperlink" Target="https://onlinelibrary.wiley.com/doi/full/10.1111/joms.12444" TargetMode="External"/><Relationship Id="rId35" Type="http://schemas.openxmlformats.org/officeDocument/2006/relationships/hyperlink" Target="https://onlinelibrary.wiley.com/doi/full/10.1111/joms.12444" TargetMode="External"/><Relationship Id="rId77" Type="http://schemas.openxmlformats.org/officeDocument/2006/relationships/hyperlink" Target="https://onlinelibrary.wiley.com/doi/full/10.1111/joms.12444" TargetMode="External"/><Relationship Id="rId100" Type="http://schemas.openxmlformats.org/officeDocument/2006/relationships/hyperlink" Target="https://onlinelibrary.wiley.com/doi/full/10.1111/joms.12444" TargetMode="External"/><Relationship Id="rId282" Type="http://schemas.openxmlformats.org/officeDocument/2006/relationships/hyperlink" Target="https://onlinelibrary.wiley.com/doi/full/10.1111/joms.12444" TargetMode="External"/><Relationship Id="rId338" Type="http://schemas.openxmlformats.org/officeDocument/2006/relationships/hyperlink" Target="https://onlinelibrary.wiley.com/doi/full/10.1111/joms.12444" TargetMode="External"/><Relationship Id="rId8" Type="http://schemas.openxmlformats.org/officeDocument/2006/relationships/hyperlink" Target="10.1111/joms.12444" TargetMode="External"/><Relationship Id="rId142" Type="http://schemas.openxmlformats.org/officeDocument/2006/relationships/hyperlink" Target="https://onlinelibrary.wiley.com/doi/full/10.1111/joms.12444" TargetMode="External"/><Relationship Id="rId184" Type="http://schemas.openxmlformats.org/officeDocument/2006/relationships/hyperlink" Target="https://onlinelibrary.wiley.com/doi/full/10.1111/joms.12444" TargetMode="External"/><Relationship Id="rId251" Type="http://schemas.openxmlformats.org/officeDocument/2006/relationships/hyperlink" Target="https://onlinelibrary.wiley.com/doi/full/10.1111/joms.12444" TargetMode="External"/><Relationship Id="rId46" Type="http://schemas.openxmlformats.org/officeDocument/2006/relationships/hyperlink" Target="https://onlinelibrary.wiley.com/doi/full/10.1111/joms.12444" TargetMode="External"/><Relationship Id="rId293" Type="http://schemas.openxmlformats.org/officeDocument/2006/relationships/hyperlink" Target="https://onlinelibrary.wiley.com/doi/full/10.1111/joms.12444" TargetMode="External"/><Relationship Id="rId307" Type="http://schemas.openxmlformats.org/officeDocument/2006/relationships/hyperlink" Target="https://onlinelibrary.wiley.com/doi/full/10.1111/joms.12444" TargetMode="External"/><Relationship Id="rId349" Type="http://schemas.openxmlformats.org/officeDocument/2006/relationships/hyperlink" Target="https://onlinelibrary.wiley.com/doi/full/10.1111/joms.12444" TargetMode="External"/><Relationship Id="rId88" Type="http://schemas.openxmlformats.org/officeDocument/2006/relationships/hyperlink" Target="https://onlinelibrary.wiley.com/doi/full/10.1111/joms.12444" TargetMode="External"/><Relationship Id="rId111" Type="http://schemas.openxmlformats.org/officeDocument/2006/relationships/hyperlink" Target="https://onlinelibrary.wiley.com/doi/full/10.1111/joms.12444" TargetMode="External"/><Relationship Id="rId153" Type="http://schemas.openxmlformats.org/officeDocument/2006/relationships/hyperlink" Target="https://onlinelibrary.wiley.com/doi/full/10.1111/joms.12444" TargetMode="External"/><Relationship Id="rId195" Type="http://schemas.openxmlformats.org/officeDocument/2006/relationships/hyperlink" Target="https://onlinelibrary.wiley.com/doi/full/10.1111/joms.12444" TargetMode="External"/><Relationship Id="rId209" Type="http://schemas.openxmlformats.org/officeDocument/2006/relationships/hyperlink" Target="https://onlinelibrary.wiley.com/doi/full/10.1111/joms.12444" TargetMode="External"/><Relationship Id="rId360" Type="http://schemas.openxmlformats.org/officeDocument/2006/relationships/hyperlink" Target="https://onlinelibrary.wiley.com/doi/full/10.1111/joms.12444" TargetMode="External"/><Relationship Id="rId220" Type="http://schemas.openxmlformats.org/officeDocument/2006/relationships/hyperlink" Target="https://onlinelibrary.wiley.com/doi/full/10.1111/joms.12444" TargetMode="External"/><Relationship Id="rId15" Type="http://schemas.openxmlformats.org/officeDocument/2006/relationships/hyperlink" Target="https://onlinelibrary.wiley.com/doi/full/10.1111/joms.12444" TargetMode="External"/><Relationship Id="rId57" Type="http://schemas.openxmlformats.org/officeDocument/2006/relationships/hyperlink" Target="https://onlinelibrary.wiley.com/doi/full/10.1111/joms.12444" TargetMode="External"/><Relationship Id="rId262" Type="http://schemas.openxmlformats.org/officeDocument/2006/relationships/hyperlink" Target="https://onlinelibrary.wiley.com/doi/full/10.1111/joms.12444" TargetMode="External"/><Relationship Id="rId318" Type="http://schemas.openxmlformats.org/officeDocument/2006/relationships/hyperlink" Target="https://onlinelibrary.wiley.com/doi/full/10.1111/joms.12444" TargetMode="External"/><Relationship Id="rId99" Type="http://schemas.openxmlformats.org/officeDocument/2006/relationships/hyperlink" Target="https://onlinelibrary.wiley.com/doi/full/10.1111/joms.12444" TargetMode="External"/><Relationship Id="rId122" Type="http://schemas.openxmlformats.org/officeDocument/2006/relationships/hyperlink" Target="https://onlinelibrary.wiley.com/doi/full/10.1111/joms.12444" TargetMode="External"/><Relationship Id="rId164" Type="http://schemas.openxmlformats.org/officeDocument/2006/relationships/hyperlink" Target="https://onlinelibrary.wiley.com/doi/full/10.1111/joms.12444" TargetMode="External"/><Relationship Id="rId371" Type="http://schemas.openxmlformats.org/officeDocument/2006/relationships/hyperlink" Target="https://onlinelibrary.wiley.com/doi/full/10.1111/joms.12444" TargetMode="External"/><Relationship Id="rId26" Type="http://schemas.openxmlformats.org/officeDocument/2006/relationships/hyperlink" Target="https://onlinelibrary.wiley.com/doi/full/10.1111/joms.12444" TargetMode="External"/><Relationship Id="rId231" Type="http://schemas.openxmlformats.org/officeDocument/2006/relationships/hyperlink" Target="https://onlinelibrary.wiley.com/doi/full/10.1111/joms.12444" TargetMode="External"/><Relationship Id="rId273" Type="http://schemas.openxmlformats.org/officeDocument/2006/relationships/hyperlink" Target="https://onlinelibrary.wiley.com/doi/full/10.1111/joms.12444" TargetMode="External"/><Relationship Id="rId329" Type="http://schemas.openxmlformats.org/officeDocument/2006/relationships/hyperlink" Target="https://onlinelibrary.wiley.com/doi/full/10.1111/joms.12444" TargetMode="External"/><Relationship Id="rId68" Type="http://schemas.openxmlformats.org/officeDocument/2006/relationships/hyperlink" Target="https://onlinelibrary.wiley.com/doi/full/10.1111/joms.12444" TargetMode="External"/><Relationship Id="rId133" Type="http://schemas.openxmlformats.org/officeDocument/2006/relationships/hyperlink" Target="https://onlinelibrary.wiley.com/doi/full/10.1111/joms.12444" TargetMode="External"/><Relationship Id="rId175" Type="http://schemas.openxmlformats.org/officeDocument/2006/relationships/hyperlink" Target="https://onlinelibrary.wiley.com/doi/full/10.1111/joms.12444" TargetMode="External"/><Relationship Id="rId340" Type="http://schemas.openxmlformats.org/officeDocument/2006/relationships/hyperlink" Target="https://onlinelibrary.wiley.com/doi/full/10.1111/joms.124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C25C6A-B4DB-4B94-A16C-F8A398C72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CFA303-A5F7-43BD-A9DD-7E33A305A9FE}">
  <ds:schemaRefs>
    <ds:schemaRef ds:uri="http://schemas.microsoft.com/sharepoint/v3/contenttype/forms"/>
  </ds:schemaRefs>
</ds:datastoreItem>
</file>

<file path=customXml/itemProps3.xml><?xml version="1.0" encoding="utf-8"?>
<ds:datastoreItem xmlns:ds="http://schemas.openxmlformats.org/officeDocument/2006/customXml" ds:itemID="{E6E30D94-E266-4274-B8CA-B33304A5A5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48</Pages>
  <Words>29855</Words>
  <Characters>174951</Characters>
  <Application>Microsoft Office Word</Application>
  <DocSecurity>8</DocSecurity>
  <Lines>3803</Lines>
  <Paragraphs>1587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60</cp:revision>
  <dcterms:created xsi:type="dcterms:W3CDTF">2019-07-29T17:10:00Z</dcterms:created>
  <dcterms:modified xsi:type="dcterms:W3CDTF">2019-12-02T16:51:00Z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