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37472850" w:rsidR="000A7622" w:rsidRPr="00C04F25" w:rsidRDefault="00C541AC" w:rsidP="00D14423">
      <w:pPr>
        <w:autoSpaceDE w:val="0"/>
        <w:autoSpaceDN w:val="0"/>
        <w:adjustRightInd w:val="0"/>
        <w:rPr>
          <w:rFonts w:cstheme="minorHAnsi"/>
          <w:b/>
          <w:bCs/>
          <w:i/>
          <w:iCs/>
          <w:sz w:val="32"/>
          <w:szCs w:val="32"/>
        </w:rPr>
      </w:pPr>
      <w:r>
        <w:rPr>
          <w:rFonts w:cstheme="minorHAnsi"/>
          <w:b/>
          <w:bCs/>
          <w:i/>
          <w:iCs/>
          <w:sz w:val="32"/>
          <w:szCs w:val="32"/>
        </w:rPr>
        <w:t xml:space="preserve">Social and Cultural Sciences </w:t>
      </w:r>
      <w:r w:rsidR="000A7622" w:rsidRPr="00C04F25">
        <w:rPr>
          <w:rFonts w:cstheme="minorHAnsi"/>
          <w:b/>
          <w:bCs/>
          <w:i/>
          <w:iCs/>
          <w:sz w:val="32"/>
          <w:szCs w:val="32"/>
        </w:rPr>
        <w:t>Faculty Research and Publications/</w:t>
      </w:r>
      <w:r w:rsidR="009732A9">
        <w:rPr>
          <w:rFonts w:cstheme="minorHAnsi"/>
          <w:b/>
          <w:bCs/>
          <w:i/>
          <w:iCs/>
          <w:sz w:val="32"/>
          <w:szCs w:val="32"/>
        </w:rPr>
        <w:t xml:space="preserve">College of </w:t>
      </w:r>
      <w:r>
        <w:rPr>
          <w:rFonts w:cstheme="minorHAnsi"/>
          <w:b/>
          <w:bCs/>
          <w:i/>
          <w:iCs/>
          <w:sz w:val="32"/>
          <w:szCs w:val="32"/>
        </w:rPr>
        <w:t>Arts and Sciences</w:t>
      </w:r>
    </w:p>
    <w:bookmarkEnd w:id="0"/>
    <w:p w14:paraId="3E538636" w14:textId="77777777" w:rsidR="000A7622" w:rsidRPr="006F33A4" w:rsidRDefault="000A7622" w:rsidP="00D14423">
      <w:pPr>
        <w:jc w:val="center"/>
        <w:rPr>
          <w:rFonts w:cstheme="minorHAnsi"/>
          <w:b/>
          <w:bCs/>
          <w:i/>
          <w:iCs/>
        </w:rPr>
      </w:pPr>
    </w:p>
    <w:p w14:paraId="673311AD" w14:textId="77777777" w:rsidR="008D0690" w:rsidRDefault="008D0690" w:rsidP="008D0690">
      <w:pPr>
        <w:spacing w:after="0"/>
        <w:jc w:val="center"/>
        <w:rPr>
          <w:rFonts w:cstheme="minorHAnsi"/>
          <w:b/>
          <w:bCs/>
          <w:sz w:val="24"/>
          <w:szCs w:val="24"/>
        </w:rPr>
      </w:pPr>
      <w:r w:rsidRPr="00C04F25">
        <w:rPr>
          <w:rFonts w:cstheme="minorHAnsi"/>
          <w:b/>
          <w:bCs/>
          <w:i/>
          <w:iCs/>
          <w:sz w:val="24"/>
          <w:szCs w:val="24"/>
        </w:rPr>
        <w:t>This paper is NOT THE PUBLISHED VERSION</w:t>
      </w:r>
      <w:r w:rsidRPr="00C04F25">
        <w:rPr>
          <w:rFonts w:cstheme="minorHAnsi"/>
          <w:b/>
          <w:bCs/>
          <w:sz w:val="24"/>
          <w:szCs w:val="24"/>
        </w:rPr>
        <w:t xml:space="preserve">. </w:t>
      </w:r>
    </w:p>
    <w:p w14:paraId="2D3A0F69" w14:textId="77777777" w:rsidR="008D0690" w:rsidRDefault="008D0690" w:rsidP="008D0690">
      <w:pPr>
        <w:jc w:val="center"/>
        <w:rPr>
          <w:rFonts w:cstheme="minorHAnsi"/>
          <w:sz w:val="24"/>
          <w:szCs w:val="24"/>
        </w:rPr>
      </w:pPr>
      <w:r w:rsidRPr="006436C1">
        <w:rPr>
          <w:rFonts w:cstheme="minorHAnsi"/>
          <w:sz w:val="24"/>
          <w:szCs w:val="24"/>
        </w:rPr>
        <w:t>Access the published version via the link in the citation below.</w:t>
      </w:r>
    </w:p>
    <w:p w14:paraId="207B0342" w14:textId="77777777" w:rsidR="000A7622" w:rsidRPr="00C04F25" w:rsidRDefault="000A7622" w:rsidP="00D14423">
      <w:pPr>
        <w:jc w:val="center"/>
        <w:rPr>
          <w:rFonts w:cstheme="minorHAnsi"/>
          <w:sz w:val="24"/>
          <w:szCs w:val="24"/>
        </w:rPr>
      </w:pPr>
    </w:p>
    <w:p w14:paraId="2A38AFE1" w14:textId="5BDB21F0" w:rsidR="000A7622" w:rsidRDefault="00016429" w:rsidP="00D14423">
      <w:pPr>
        <w:rPr>
          <w:rFonts w:cstheme="minorHAnsi"/>
          <w:sz w:val="24"/>
          <w:szCs w:val="24"/>
        </w:rPr>
      </w:pPr>
      <w:proofErr w:type="spellStart"/>
      <w:r>
        <w:rPr>
          <w:rFonts w:cstheme="minorHAnsi"/>
          <w:i/>
          <w:sz w:val="24"/>
          <w:szCs w:val="24"/>
          <w:lang w:val="fr-FR"/>
        </w:rPr>
        <w:t>Symbolic</w:t>
      </w:r>
      <w:proofErr w:type="spellEnd"/>
      <w:r>
        <w:rPr>
          <w:rFonts w:cstheme="minorHAnsi"/>
          <w:i/>
          <w:sz w:val="24"/>
          <w:szCs w:val="24"/>
          <w:lang w:val="fr-FR"/>
        </w:rPr>
        <w:t xml:space="preserve"> Interaction</w:t>
      </w:r>
      <w:r w:rsidR="000A7622" w:rsidRPr="00C04F25">
        <w:rPr>
          <w:rFonts w:cstheme="minorHAnsi"/>
          <w:sz w:val="24"/>
          <w:szCs w:val="24"/>
          <w:lang w:val="fr-FR"/>
        </w:rPr>
        <w:t xml:space="preserve">, Vol. </w:t>
      </w:r>
      <w:r>
        <w:rPr>
          <w:rFonts w:cstheme="minorHAnsi"/>
          <w:sz w:val="24"/>
          <w:szCs w:val="24"/>
          <w:lang w:val="fr-FR"/>
        </w:rPr>
        <w:t>43</w:t>
      </w:r>
      <w:r w:rsidR="000A7622" w:rsidRPr="00C04F25">
        <w:rPr>
          <w:rFonts w:cstheme="minorHAnsi"/>
          <w:sz w:val="24"/>
          <w:szCs w:val="24"/>
          <w:lang w:val="fr-FR"/>
        </w:rPr>
        <w:t xml:space="preserve">, No. </w:t>
      </w:r>
      <w:r>
        <w:rPr>
          <w:rFonts w:cstheme="minorHAnsi"/>
          <w:sz w:val="24"/>
          <w:szCs w:val="24"/>
          <w:lang w:val="fr-FR"/>
        </w:rPr>
        <w:t>2</w:t>
      </w:r>
      <w:r w:rsidR="000A7622" w:rsidRPr="00C04F25">
        <w:rPr>
          <w:rFonts w:cstheme="minorHAnsi"/>
          <w:sz w:val="24"/>
          <w:szCs w:val="24"/>
          <w:lang w:val="fr-FR"/>
        </w:rPr>
        <w:t xml:space="preserve"> (</w:t>
      </w:r>
      <w:r>
        <w:rPr>
          <w:rFonts w:cstheme="minorHAnsi"/>
          <w:sz w:val="24"/>
          <w:szCs w:val="24"/>
          <w:lang w:val="fr-FR"/>
        </w:rPr>
        <w:t>May 2020</w:t>
      </w:r>
      <w:proofErr w:type="gramStart"/>
      <w:r w:rsidR="000A7622" w:rsidRPr="00C04F25">
        <w:rPr>
          <w:rFonts w:cstheme="minorHAnsi"/>
          <w:sz w:val="24"/>
          <w:szCs w:val="24"/>
          <w:lang w:val="fr-FR"/>
        </w:rPr>
        <w:t>):</w:t>
      </w:r>
      <w:proofErr w:type="gramEnd"/>
      <w:r w:rsidR="000A7622" w:rsidRPr="00C04F25">
        <w:rPr>
          <w:rFonts w:cstheme="minorHAnsi"/>
          <w:sz w:val="24"/>
          <w:szCs w:val="24"/>
          <w:lang w:val="fr-FR"/>
        </w:rPr>
        <w:t xml:space="preserve"> </w:t>
      </w:r>
      <w:r w:rsidR="00F272A6" w:rsidRPr="00F272A6">
        <w:rPr>
          <w:rFonts w:cstheme="minorHAnsi"/>
          <w:sz w:val="24"/>
          <w:szCs w:val="24"/>
          <w:lang w:val="fr-FR"/>
        </w:rPr>
        <w:t>205-234</w:t>
      </w:r>
      <w:r w:rsidR="000A7622" w:rsidRPr="00C04F25">
        <w:rPr>
          <w:rFonts w:cstheme="minorHAnsi"/>
          <w:sz w:val="24"/>
          <w:szCs w:val="24"/>
          <w:lang w:val="fr-FR"/>
        </w:rPr>
        <w:t xml:space="preserve">. </w:t>
      </w:r>
      <w:hyperlink r:id="rId9" w:history="1">
        <w:r w:rsidR="000A7622" w:rsidRPr="00C04F25">
          <w:rPr>
            <w:rFonts w:cstheme="minorHAnsi"/>
            <w:color w:val="0563C1" w:themeColor="hyperlink"/>
            <w:sz w:val="24"/>
            <w:szCs w:val="24"/>
            <w:u w:val="single"/>
            <w:lang w:val="fr-FR"/>
          </w:rPr>
          <w:t>DOI</w:t>
        </w:r>
      </w:hyperlink>
      <w:r w:rsidR="000A7622" w:rsidRPr="00C04F25">
        <w:rPr>
          <w:rFonts w:cstheme="minorHAnsi"/>
          <w:sz w:val="24"/>
          <w:szCs w:val="24"/>
          <w:lang w:val="fr-FR"/>
        </w:rPr>
        <w:t xml:space="preserve">. </w:t>
      </w:r>
      <w:r w:rsidR="000A7622" w:rsidRPr="00C04F25">
        <w:rPr>
          <w:rFonts w:cstheme="minorHAnsi"/>
          <w:sz w:val="24"/>
          <w:szCs w:val="24"/>
        </w:rPr>
        <w:t xml:space="preserve">This article is © </w:t>
      </w:r>
      <w:bookmarkStart w:id="2" w:name="_Hlk127958249"/>
      <w:r w:rsidR="00F272A6">
        <w:rPr>
          <w:rFonts w:cstheme="minorHAnsi"/>
          <w:sz w:val="24"/>
          <w:szCs w:val="24"/>
        </w:rPr>
        <w:t>Wiley</w:t>
      </w:r>
      <w:r w:rsidR="000A7622" w:rsidRPr="00C04F25">
        <w:rPr>
          <w:rFonts w:cstheme="minorHAnsi"/>
          <w:sz w:val="24"/>
          <w:szCs w:val="24"/>
        </w:rPr>
        <w:t xml:space="preserve"> </w:t>
      </w:r>
      <w:bookmarkEnd w:id="2"/>
      <w:r w:rsidR="000A7622" w:rsidRPr="00C04F25">
        <w:rPr>
          <w:rFonts w:cstheme="minorHAnsi"/>
          <w:sz w:val="24"/>
          <w:szCs w:val="24"/>
        </w:rPr>
        <w:t xml:space="preserve">and permission has been granted for this version to appear in </w:t>
      </w:r>
      <w:hyperlink r:id="rId10" w:history="1">
        <w:r w:rsidR="000A7622" w:rsidRPr="00C04F25">
          <w:rPr>
            <w:rFonts w:cstheme="minorHAnsi"/>
            <w:color w:val="0563C1" w:themeColor="hyperlink"/>
            <w:sz w:val="24"/>
            <w:szCs w:val="24"/>
            <w:u w:val="single"/>
          </w:rPr>
          <w:t>e-Publications@Marquette</w:t>
        </w:r>
      </w:hyperlink>
      <w:r w:rsidR="000A7622" w:rsidRPr="00C04F25">
        <w:rPr>
          <w:rFonts w:cstheme="minorHAnsi"/>
          <w:sz w:val="24"/>
          <w:szCs w:val="24"/>
        </w:rPr>
        <w:t xml:space="preserve">. </w:t>
      </w:r>
      <w:r w:rsidR="00F272A6" w:rsidRPr="00F272A6">
        <w:rPr>
          <w:rFonts w:cstheme="minorHAnsi"/>
          <w:sz w:val="24"/>
          <w:szCs w:val="24"/>
        </w:rPr>
        <w:t>Wiley</w:t>
      </w:r>
      <w:r w:rsidR="000A7622" w:rsidRPr="00C04F25">
        <w:rPr>
          <w:rFonts w:cstheme="minorHAnsi"/>
          <w:sz w:val="24"/>
          <w:szCs w:val="24"/>
        </w:rPr>
        <w:t xml:space="preserve"> does not grant permission for this article to be further copied/distributed or hosted elsewhere without the express permission from </w:t>
      </w:r>
      <w:r w:rsidR="00F272A6" w:rsidRPr="00F272A6">
        <w:rPr>
          <w:rFonts w:cstheme="minorHAnsi"/>
          <w:sz w:val="24"/>
          <w:szCs w:val="24"/>
        </w:rPr>
        <w:t>Wiley</w:t>
      </w:r>
      <w:r w:rsidR="000A7622" w:rsidRPr="00C04F25">
        <w:rPr>
          <w:rFonts w:cstheme="minorHAnsi"/>
          <w:sz w:val="24"/>
          <w:szCs w:val="24"/>
        </w:rPr>
        <w:t xml:space="preserve">. </w:t>
      </w:r>
      <w:bookmarkEnd w:id="1"/>
    </w:p>
    <w:p w14:paraId="7E20267A" w14:textId="32711E51" w:rsidR="008461EB" w:rsidRDefault="008461EB" w:rsidP="00D14423">
      <w:pPr>
        <w:rPr>
          <w:rFonts w:cstheme="minorHAnsi"/>
          <w:sz w:val="24"/>
          <w:szCs w:val="24"/>
        </w:rPr>
      </w:pPr>
    </w:p>
    <w:p w14:paraId="6AA627E4" w14:textId="77777777" w:rsidR="00B200C9" w:rsidRDefault="00B200C9" w:rsidP="00C541AC">
      <w:pPr>
        <w:pStyle w:val="Title"/>
      </w:pPr>
      <w:r w:rsidRPr="00B200C9">
        <w:t xml:space="preserve">Foreclosing Fluidity at the Intersection of Gender and Sexual </w:t>
      </w:r>
      <w:proofErr w:type="spellStart"/>
      <w:r w:rsidRPr="00B200C9">
        <w:t>Normativities</w:t>
      </w:r>
      <w:proofErr w:type="spellEnd"/>
    </w:p>
    <w:p w14:paraId="424586D2" w14:textId="77777777" w:rsidR="00C541AC" w:rsidRPr="00C541AC" w:rsidRDefault="00C541AC" w:rsidP="00C541AC"/>
    <w:p w14:paraId="21D1F010" w14:textId="77777777" w:rsidR="00C541AC" w:rsidRPr="006E57B8" w:rsidRDefault="00B200C9" w:rsidP="006E57B8">
      <w:pPr>
        <w:pStyle w:val="NoSpacing"/>
        <w:rPr>
          <w:sz w:val="32"/>
          <w:szCs w:val="32"/>
        </w:rPr>
      </w:pPr>
      <w:r w:rsidRPr="006E57B8">
        <w:rPr>
          <w:sz w:val="32"/>
          <w:szCs w:val="32"/>
        </w:rPr>
        <w:t xml:space="preserve">J. E. </w:t>
      </w:r>
      <w:proofErr w:type="spellStart"/>
      <w:r w:rsidRPr="006E57B8">
        <w:rPr>
          <w:sz w:val="32"/>
          <w:szCs w:val="32"/>
        </w:rPr>
        <w:t>Sumerau</w:t>
      </w:r>
      <w:proofErr w:type="spellEnd"/>
    </w:p>
    <w:p w14:paraId="4AB60571" w14:textId="45C3AB71" w:rsidR="00C541AC" w:rsidRPr="006E57B8" w:rsidRDefault="00923A6A" w:rsidP="006E57B8">
      <w:pPr>
        <w:pStyle w:val="NoSpacing"/>
        <w:rPr>
          <w:sz w:val="24"/>
          <w:szCs w:val="24"/>
        </w:rPr>
      </w:pPr>
      <w:r w:rsidRPr="006E57B8">
        <w:rPr>
          <w:sz w:val="24"/>
          <w:szCs w:val="24"/>
        </w:rPr>
        <w:t>University of Tampa</w:t>
      </w:r>
    </w:p>
    <w:p w14:paraId="553276EF" w14:textId="77777777" w:rsidR="00C541AC" w:rsidRPr="006E57B8" w:rsidRDefault="00B200C9" w:rsidP="006E57B8">
      <w:pPr>
        <w:pStyle w:val="NoSpacing"/>
        <w:rPr>
          <w:sz w:val="32"/>
          <w:szCs w:val="32"/>
        </w:rPr>
      </w:pPr>
      <w:r w:rsidRPr="006E57B8">
        <w:rPr>
          <w:sz w:val="32"/>
          <w:szCs w:val="32"/>
        </w:rPr>
        <w:t>Lain A. B. Mathers</w:t>
      </w:r>
    </w:p>
    <w:p w14:paraId="642BBAAC" w14:textId="52E6FD67" w:rsidR="00C541AC" w:rsidRPr="006E57B8" w:rsidRDefault="006E57B8" w:rsidP="006E57B8">
      <w:pPr>
        <w:pStyle w:val="NoSpacing"/>
        <w:rPr>
          <w:sz w:val="24"/>
          <w:szCs w:val="24"/>
        </w:rPr>
      </w:pPr>
      <w:r w:rsidRPr="006E57B8">
        <w:rPr>
          <w:sz w:val="24"/>
          <w:szCs w:val="24"/>
        </w:rPr>
        <w:t>Indiana State University</w:t>
      </w:r>
    </w:p>
    <w:p w14:paraId="035532D1" w14:textId="0C098479" w:rsidR="00B200C9" w:rsidRPr="006E57B8" w:rsidRDefault="00B200C9" w:rsidP="006E57B8">
      <w:pPr>
        <w:pStyle w:val="NoSpacing"/>
        <w:rPr>
          <w:sz w:val="32"/>
          <w:szCs w:val="32"/>
        </w:rPr>
      </w:pPr>
      <w:r w:rsidRPr="006E57B8">
        <w:rPr>
          <w:sz w:val="32"/>
          <w:szCs w:val="32"/>
        </w:rPr>
        <w:t>Dawne Moon</w:t>
      </w:r>
    </w:p>
    <w:p w14:paraId="688E2B90" w14:textId="0BAA3A04" w:rsidR="00C541AC" w:rsidRPr="006E57B8" w:rsidRDefault="006E57B8" w:rsidP="006E57B8">
      <w:pPr>
        <w:pStyle w:val="NoSpacing"/>
        <w:rPr>
          <w:sz w:val="24"/>
          <w:szCs w:val="24"/>
        </w:rPr>
      </w:pPr>
      <w:r w:rsidRPr="006E57B8">
        <w:rPr>
          <w:sz w:val="24"/>
          <w:szCs w:val="24"/>
        </w:rPr>
        <w:t>Marquette University</w:t>
      </w:r>
    </w:p>
    <w:p w14:paraId="5364819F" w14:textId="77777777" w:rsidR="00C541AC" w:rsidRDefault="00C541AC" w:rsidP="00B200C9">
      <w:pPr>
        <w:rPr>
          <w:rFonts w:cstheme="minorHAnsi"/>
          <w:sz w:val="24"/>
          <w:szCs w:val="24"/>
        </w:rPr>
      </w:pPr>
    </w:p>
    <w:p w14:paraId="4242E073" w14:textId="3C34DF3A" w:rsidR="00B200C9" w:rsidRPr="00B200C9" w:rsidRDefault="00B200C9" w:rsidP="00E346D1">
      <w:pPr>
        <w:pStyle w:val="Heading1"/>
      </w:pPr>
      <w:r w:rsidRPr="00B200C9">
        <w:t>Abstract</w:t>
      </w:r>
    </w:p>
    <w:p w14:paraId="1AA96DC0" w14:textId="77777777" w:rsidR="00B200C9" w:rsidRPr="00B200C9" w:rsidRDefault="00B200C9" w:rsidP="00B200C9">
      <w:pPr>
        <w:rPr>
          <w:rFonts w:cstheme="minorHAnsi"/>
          <w:sz w:val="24"/>
          <w:szCs w:val="24"/>
        </w:rPr>
      </w:pPr>
      <w:r w:rsidRPr="00B200C9">
        <w:rPr>
          <w:rFonts w:cstheme="minorHAnsi"/>
          <w:sz w:val="24"/>
          <w:szCs w:val="24"/>
        </w:rPr>
        <w:t>Binary gender and sexuality are socially constructed, but they structure thought at such a deep level that even those critical of sexism and homophobia can unwittingly reproduce them, with consequences felt most profoundly by those whose gender/sexual identity defy binary logic. This article outlines a generic pattern in the reproduction of inequality we call foreclosing fluidity, </w:t>
      </w:r>
      <w:r w:rsidRPr="00B200C9">
        <w:rPr>
          <w:rFonts w:cstheme="minorHAnsi"/>
          <w:i/>
          <w:iCs/>
          <w:sz w:val="24"/>
          <w:szCs w:val="24"/>
        </w:rPr>
        <w:t>the symbolic or material removal of fluid possibilities from sexual and gender experience and categorization</w:t>
      </w:r>
      <w:r w:rsidRPr="00B200C9">
        <w:rPr>
          <w:rFonts w:cstheme="minorHAnsi"/>
          <w:sz w:val="24"/>
          <w:szCs w:val="24"/>
        </w:rPr>
        <w:t xml:space="preserve">. Based on 115 responses from people who are both sexually and gender fluid and a </w:t>
      </w:r>
      <w:r w:rsidRPr="00B200C9">
        <w:rPr>
          <w:rFonts w:cstheme="minorHAnsi"/>
          <w:sz w:val="24"/>
          <w:szCs w:val="24"/>
        </w:rPr>
        <w:lastRenderedPageBreak/>
        <w:t xml:space="preserve">reading of existing sociologies of gender and sexualities from a fluid standpoint, we demonstrate how lesbian/gay/straight, cisgender, and transgender women and men—regardless of intentions—may foreclose fluidity by mobilizing </w:t>
      </w:r>
      <w:proofErr w:type="spellStart"/>
      <w:r w:rsidRPr="00B200C9">
        <w:rPr>
          <w:rFonts w:cstheme="minorHAnsi"/>
          <w:sz w:val="24"/>
          <w:szCs w:val="24"/>
        </w:rPr>
        <w:t>cisnormative</w:t>
      </w:r>
      <w:proofErr w:type="spellEnd"/>
      <w:r w:rsidRPr="00B200C9">
        <w:rPr>
          <w:rFonts w:cstheme="minorHAnsi"/>
          <w:sz w:val="24"/>
          <w:szCs w:val="24"/>
        </w:rPr>
        <w:t xml:space="preserve">, </w:t>
      </w:r>
      <w:proofErr w:type="spellStart"/>
      <w:r w:rsidRPr="00B200C9">
        <w:rPr>
          <w:rFonts w:cstheme="minorHAnsi"/>
          <w:sz w:val="24"/>
          <w:szCs w:val="24"/>
        </w:rPr>
        <w:t>transnormative</w:t>
      </w:r>
      <w:proofErr w:type="spellEnd"/>
      <w:r w:rsidRPr="00B200C9">
        <w:rPr>
          <w:rFonts w:cstheme="minorHAnsi"/>
          <w:sz w:val="24"/>
          <w:szCs w:val="24"/>
        </w:rPr>
        <w:t>, heteronormative, and/or homonormative beliefs and practices. Examining patterns of foreclosing fluidity may provide insight into (1) the further incorporation of fluid people and standpoints into symbolic interactionism, and (2) the reproduction and persistence of sexual and gender inequalities.</w:t>
      </w:r>
    </w:p>
    <w:p w14:paraId="70E42DA6" w14:textId="036AC804" w:rsidR="00B200C9" w:rsidRPr="00B200C9" w:rsidRDefault="00B200C9" w:rsidP="00B200C9">
      <w:pPr>
        <w:rPr>
          <w:rFonts w:cstheme="minorHAnsi"/>
          <w:sz w:val="24"/>
          <w:szCs w:val="24"/>
        </w:rPr>
      </w:pPr>
      <w:r w:rsidRPr="00B200C9">
        <w:rPr>
          <w:rFonts w:cstheme="minorHAnsi"/>
          <w:sz w:val="24"/>
          <w:szCs w:val="24"/>
        </w:rPr>
        <w:t>When it comes to gender and sexuality, U.S. society constructs the appearance of a strict man-woman dichotomy. Gender and sexualities scholarship has expanded dramatically in the past 50 years, with researchers exploring numerous ways people enact and maintain notions of cisgender and transgender (Connell </w:t>
      </w:r>
      <w:r w:rsidRPr="00B200C9">
        <w:rPr>
          <w:rFonts w:cstheme="minorHAnsi"/>
          <w:b/>
          <w:bCs/>
          <w:sz w:val="24"/>
          <w:szCs w:val="24"/>
        </w:rPr>
        <w:t>2010</w:t>
      </w:r>
      <w:r w:rsidRPr="00B200C9">
        <w:rPr>
          <w:rFonts w:cstheme="minorHAnsi"/>
          <w:sz w:val="24"/>
          <w:szCs w:val="24"/>
        </w:rPr>
        <w:t>), lesbian/gay/straight (Pfeffer </w:t>
      </w:r>
      <w:r w:rsidRPr="00B200C9">
        <w:rPr>
          <w:rFonts w:cstheme="minorHAnsi"/>
          <w:b/>
          <w:bCs/>
          <w:sz w:val="24"/>
          <w:szCs w:val="24"/>
        </w:rPr>
        <w:t>2014</w:t>
      </w:r>
      <w:r w:rsidRPr="00B200C9">
        <w:rPr>
          <w:rFonts w:cstheme="minorHAnsi"/>
          <w:sz w:val="24"/>
          <w:szCs w:val="24"/>
        </w:rPr>
        <w:t>) womanhood (</w:t>
      </w:r>
      <w:proofErr w:type="spellStart"/>
      <w:r w:rsidRPr="00B200C9">
        <w:rPr>
          <w:rFonts w:cstheme="minorHAnsi"/>
          <w:sz w:val="24"/>
          <w:szCs w:val="24"/>
        </w:rPr>
        <w:t>Avishai</w:t>
      </w:r>
      <w:proofErr w:type="spellEnd"/>
      <w:r w:rsidRPr="00B200C9">
        <w:rPr>
          <w:rFonts w:cstheme="minorHAnsi"/>
          <w:sz w:val="24"/>
          <w:szCs w:val="24"/>
        </w:rPr>
        <w:t> </w:t>
      </w:r>
      <w:r w:rsidRPr="00B200C9">
        <w:rPr>
          <w:rFonts w:cstheme="minorHAnsi"/>
          <w:b/>
          <w:bCs/>
          <w:sz w:val="24"/>
          <w:szCs w:val="24"/>
        </w:rPr>
        <w:t>2008</w:t>
      </w:r>
      <w:r w:rsidRPr="00B200C9">
        <w:rPr>
          <w:rFonts w:cstheme="minorHAnsi"/>
          <w:sz w:val="24"/>
          <w:szCs w:val="24"/>
        </w:rPr>
        <w:t>), and manhood (Schrock and Schwalbe </w:t>
      </w:r>
      <w:r w:rsidRPr="00B200C9">
        <w:rPr>
          <w:rFonts w:cstheme="minorHAnsi"/>
          <w:b/>
          <w:bCs/>
          <w:sz w:val="24"/>
          <w:szCs w:val="24"/>
        </w:rPr>
        <w:t>2009</w:t>
      </w:r>
      <w:r w:rsidRPr="00B200C9">
        <w:rPr>
          <w:rFonts w:cstheme="minorHAnsi"/>
          <w:sz w:val="24"/>
          <w:szCs w:val="24"/>
        </w:rPr>
        <w:t>) predicated upon socially constructed notions of what it means to be a gendered sexual being. Further, scholars note ways individual, interpersonal, and institutional experiences are shaped by and shape gender and sexual inequalities (Martin </w:t>
      </w:r>
      <w:r w:rsidRPr="00B200C9">
        <w:rPr>
          <w:rFonts w:cstheme="minorHAnsi"/>
          <w:b/>
          <w:bCs/>
          <w:sz w:val="24"/>
          <w:szCs w:val="24"/>
        </w:rPr>
        <w:t>2004</w:t>
      </w:r>
      <w:r w:rsidRPr="00B200C9">
        <w:rPr>
          <w:rFonts w:cstheme="minorHAnsi"/>
          <w:sz w:val="24"/>
          <w:szCs w:val="24"/>
        </w:rPr>
        <w:t>) while intersecting with racial (Collins </w:t>
      </w:r>
      <w:r w:rsidRPr="00B200C9">
        <w:rPr>
          <w:rFonts w:cstheme="minorHAnsi"/>
          <w:b/>
          <w:bCs/>
          <w:sz w:val="24"/>
          <w:szCs w:val="24"/>
        </w:rPr>
        <w:t>1990</w:t>
      </w:r>
      <w:r w:rsidRPr="00B200C9">
        <w:rPr>
          <w:rFonts w:cstheme="minorHAnsi"/>
          <w:sz w:val="24"/>
          <w:szCs w:val="24"/>
        </w:rPr>
        <w:t>), sexed (Davis </w:t>
      </w:r>
      <w:r w:rsidRPr="00B200C9">
        <w:rPr>
          <w:rFonts w:cstheme="minorHAnsi"/>
          <w:b/>
          <w:bCs/>
          <w:sz w:val="24"/>
          <w:szCs w:val="24"/>
        </w:rPr>
        <w:t>2015</w:t>
      </w:r>
      <w:r w:rsidRPr="00B200C9">
        <w:rPr>
          <w:rFonts w:cstheme="minorHAnsi"/>
          <w:sz w:val="24"/>
          <w:szCs w:val="24"/>
        </w:rPr>
        <w:t>), classed (</w:t>
      </w:r>
      <w:proofErr w:type="spellStart"/>
      <w:r w:rsidRPr="00B200C9">
        <w:rPr>
          <w:rFonts w:cstheme="minorHAnsi"/>
          <w:sz w:val="24"/>
          <w:szCs w:val="24"/>
        </w:rPr>
        <w:t>Padavic</w:t>
      </w:r>
      <w:proofErr w:type="spellEnd"/>
      <w:r w:rsidRPr="00B200C9">
        <w:rPr>
          <w:rFonts w:cstheme="minorHAnsi"/>
          <w:sz w:val="24"/>
          <w:szCs w:val="24"/>
        </w:rPr>
        <w:t xml:space="preserve"> and Reskin </w:t>
      </w:r>
      <w:r w:rsidRPr="00B200C9">
        <w:rPr>
          <w:rFonts w:cstheme="minorHAnsi"/>
          <w:b/>
          <w:bCs/>
          <w:sz w:val="24"/>
          <w:szCs w:val="24"/>
        </w:rPr>
        <w:t>2002</w:t>
      </w:r>
      <w:r w:rsidRPr="00B200C9">
        <w:rPr>
          <w:rFonts w:cstheme="minorHAnsi"/>
          <w:sz w:val="24"/>
          <w:szCs w:val="24"/>
        </w:rPr>
        <w:t>), and religious (Moon </w:t>
      </w:r>
      <w:r w:rsidRPr="00B200C9">
        <w:rPr>
          <w:rFonts w:cstheme="minorHAnsi"/>
          <w:b/>
          <w:bCs/>
          <w:sz w:val="24"/>
          <w:szCs w:val="24"/>
        </w:rPr>
        <w:t>2004</w:t>
      </w:r>
      <w:r w:rsidRPr="00B200C9">
        <w:rPr>
          <w:rFonts w:cstheme="minorHAnsi"/>
          <w:sz w:val="24"/>
          <w:szCs w:val="24"/>
        </w:rPr>
        <w:t>) inequalities. Although these efforts have invigorated understandings of cisgender, monosexual, and to a lesser extent (though growing, Schilt and Lagos </w:t>
      </w:r>
      <w:r w:rsidRPr="00B200C9">
        <w:rPr>
          <w:rFonts w:cstheme="minorHAnsi"/>
          <w:b/>
          <w:bCs/>
          <w:sz w:val="24"/>
          <w:szCs w:val="24"/>
        </w:rPr>
        <w:t>2017</w:t>
      </w:r>
      <w:r w:rsidRPr="00B200C9">
        <w:rPr>
          <w:rFonts w:cstheme="minorHAnsi"/>
          <w:sz w:val="24"/>
          <w:szCs w:val="24"/>
        </w:rPr>
        <w:t xml:space="preserve">) transgender and intersex experience, our discipline has thus far granted gender and sexual fluidity much less attention (see </w:t>
      </w:r>
      <w:proofErr w:type="spellStart"/>
      <w:r w:rsidRPr="00B200C9">
        <w:rPr>
          <w:rFonts w:cstheme="minorHAnsi"/>
          <w:sz w:val="24"/>
          <w:szCs w:val="24"/>
        </w:rPr>
        <w:t>Sumerau</w:t>
      </w:r>
      <w:proofErr w:type="spellEnd"/>
      <w:r w:rsidRPr="00B200C9">
        <w:rPr>
          <w:rFonts w:cstheme="minorHAnsi"/>
          <w:sz w:val="24"/>
          <w:szCs w:val="24"/>
        </w:rPr>
        <w:t xml:space="preserve"> and Mathers </w:t>
      </w:r>
      <w:r w:rsidRPr="00B200C9">
        <w:rPr>
          <w:rFonts w:cstheme="minorHAnsi"/>
          <w:b/>
          <w:bCs/>
          <w:sz w:val="24"/>
          <w:szCs w:val="24"/>
        </w:rPr>
        <w:t>2019</w:t>
      </w:r>
      <w:r w:rsidRPr="00B200C9">
        <w:rPr>
          <w:rFonts w:cstheme="minorHAnsi"/>
          <w:sz w:val="24"/>
          <w:szCs w:val="24"/>
        </w:rPr>
        <w:t>).</w:t>
      </w:r>
    </w:p>
    <w:p w14:paraId="7CB81D68" w14:textId="1A4C3542" w:rsidR="00B200C9" w:rsidRPr="00B200C9" w:rsidRDefault="00B200C9" w:rsidP="00B200C9">
      <w:pPr>
        <w:rPr>
          <w:rFonts w:cstheme="minorHAnsi"/>
          <w:sz w:val="24"/>
          <w:szCs w:val="24"/>
        </w:rPr>
      </w:pPr>
      <w:r w:rsidRPr="00B200C9">
        <w:rPr>
          <w:rFonts w:cstheme="minorHAnsi"/>
          <w:sz w:val="24"/>
          <w:szCs w:val="24"/>
        </w:rPr>
        <w:t>For the purposes of this discussion, we define gender fluidity as experiences of one's own gender as neither man nor woman, both man and woman, or acknowledging change over the life course between and beyond these options, including such categories as nonbinary, agender, and genderqueer. We define sexual fluidity as having a sexual/romantic object choice not structured by the man/woman binary, including those who “love a person, not a gender” and many who consider themselves bisexual, pansexual, ambisexual, or queer. Even if a person remains nonbinary or bisexual for life, we refer to these categories as “fluid” because they exist outside the solidification of stable, static gender constructions and object-based sexualities (for definitions of relevant terminology, see Table </w:t>
      </w:r>
      <w:r w:rsidRPr="00B200C9">
        <w:rPr>
          <w:rFonts w:cstheme="minorHAnsi"/>
          <w:b/>
          <w:bCs/>
          <w:sz w:val="24"/>
          <w:szCs w:val="24"/>
        </w:rPr>
        <w:t>1</w:t>
      </w:r>
      <w:r w:rsidRPr="00B200C9">
        <w:rPr>
          <w:rFonts w:cstheme="minorHAnsi"/>
          <w:sz w:val="24"/>
          <w:szCs w:val="24"/>
        </w:rPr>
        <w:t>).</w:t>
      </w:r>
    </w:p>
    <w:p w14:paraId="3E4D1265" w14:textId="6A5A9BA5" w:rsidR="00B200C9" w:rsidRPr="00B200C9" w:rsidRDefault="00B200C9" w:rsidP="00F72224">
      <w:pPr>
        <w:spacing w:after="0"/>
        <w:rPr>
          <w:rFonts w:cstheme="minorHAnsi"/>
          <w:sz w:val="24"/>
          <w:szCs w:val="24"/>
        </w:rPr>
      </w:pPr>
      <w:r w:rsidRPr="00B200C9">
        <w:rPr>
          <w:rFonts w:cstheme="minorHAnsi"/>
          <w:b/>
          <w:bCs/>
          <w:sz w:val="24"/>
          <w:szCs w:val="24"/>
        </w:rPr>
        <w:t>Table 1. </w:t>
      </w:r>
      <w:r w:rsidRPr="00B200C9">
        <w:rPr>
          <w:rFonts w:cstheme="minorHAnsi"/>
          <w:sz w:val="24"/>
          <w:szCs w:val="24"/>
        </w:rPr>
        <w:t xml:space="preserve">Conceptual </w:t>
      </w:r>
      <w:proofErr w:type="spellStart"/>
      <w:r w:rsidRPr="00B200C9">
        <w:rPr>
          <w:rFonts w:cstheme="minorHAnsi"/>
          <w:sz w:val="24"/>
          <w:szCs w:val="24"/>
        </w:rPr>
        <w:t>Terminology</w:t>
      </w:r>
      <w:r w:rsidRPr="00B200C9">
        <w:rPr>
          <w:rFonts w:cstheme="minorHAnsi"/>
          <w:sz w:val="24"/>
          <w:szCs w:val="24"/>
          <w:vertAlign w:val="superscript"/>
        </w:rPr>
        <w:t>a</w:t>
      </w:r>
      <w:proofErr w:type="spellEnd"/>
    </w:p>
    <w:tbl>
      <w:tblPr>
        <w:tblStyle w:val="TableGrid"/>
        <w:tblW w:w="0" w:type="auto"/>
        <w:tblLook w:val="04A0" w:firstRow="1" w:lastRow="0" w:firstColumn="1" w:lastColumn="0" w:noHBand="0" w:noVBand="1"/>
      </w:tblPr>
      <w:tblGrid>
        <w:gridCol w:w="2653"/>
        <w:gridCol w:w="7417"/>
      </w:tblGrid>
      <w:tr w:rsidR="00B200C9" w:rsidRPr="00B200C9" w14:paraId="6BC97E58" w14:textId="77777777" w:rsidTr="00E83896">
        <w:tc>
          <w:tcPr>
            <w:tcW w:w="0" w:type="auto"/>
            <w:hideMark/>
          </w:tcPr>
          <w:p w14:paraId="2DC79106" w14:textId="77777777" w:rsidR="00B200C9" w:rsidRPr="00B200C9" w:rsidRDefault="00B200C9" w:rsidP="00F72224">
            <w:pPr>
              <w:spacing w:line="259" w:lineRule="auto"/>
              <w:rPr>
                <w:rFonts w:cstheme="minorHAnsi"/>
                <w:b/>
                <w:bCs/>
                <w:sz w:val="24"/>
                <w:szCs w:val="24"/>
              </w:rPr>
            </w:pPr>
            <w:r w:rsidRPr="00B200C9">
              <w:rPr>
                <w:rFonts w:cstheme="minorHAnsi"/>
                <w:b/>
                <w:bCs/>
                <w:sz w:val="24"/>
                <w:szCs w:val="24"/>
              </w:rPr>
              <w:t>Term</w:t>
            </w:r>
          </w:p>
        </w:tc>
        <w:tc>
          <w:tcPr>
            <w:tcW w:w="0" w:type="auto"/>
            <w:hideMark/>
          </w:tcPr>
          <w:p w14:paraId="5C134EF9" w14:textId="7F18F27C" w:rsidR="00B200C9" w:rsidRPr="00B200C9" w:rsidRDefault="00B200C9" w:rsidP="00F72224">
            <w:pPr>
              <w:spacing w:line="259" w:lineRule="auto"/>
              <w:rPr>
                <w:rFonts w:cstheme="minorHAnsi"/>
                <w:b/>
                <w:bCs/>
                <w:sz w:val="24"/>
                <w:szCs w:val="24"/>
              </w:rPr>
            </w:pPr>
            <w:proofErr w:type="spellStart"/>
            <w:r w:rsidRPr="00B200C9">
              <w:rPr>
                <w:rFonts w:cstheme="minorHAnsi"/>
                <w:b/>
                <w:bCs/>
                <w:sz w:val="24"/>
                <w:szCs w:val="24"/>
              </w:rPr>
              <w:t>Definition</w:t>
            </w:r>
            <w:r w:rsidRPr="00B200C9">
              <w:rPr>
                <w:rFonts w:cstheme="minorHAnsi"/>
                <w:b/>
                <w:bCs/>
                <w:sz w:val="24"/>
                <w:szCs w:val="24"/>
                <w:vertAlign w:val="superscript"/>
              </w:rPr>
              <w:t>b</w:t>
            </w:r>
            <w:proofErr w:type="spellEnd"/>
          </w:p>
        </w:tc>
      </w:tr>
      <w:tr w:rsidR="00B200C9" w:rsidRPr="00B200C9" w14:paraId="563BF7D0" w14:textId="77777777" w:rsidTr="00E83896">
        <w:tc>
          <w:tcPr>
            <w:tcW w:w="0" w:type="auto"/>
            <w:hideMark/>
          </w:tcPr>
          <w:p w14:paraId="2C00F8A5" w14:textId="77777777" w:rsidR="00B200C9" w:rsidRPr="00B200C9" w:rsidRDefault="00B200C9" w:rsidP="00F72224">
            <w:pPr>
              <w:spacing w:line="259" w:lineRule="auto"/>
              <w:rPr>
                <w:rFonts w:cstheme="minorHAnsi"/>
                <w:sz w:val="24"/>
                <w:szCs w:val="24"/>
              </w:rPr>
            </w:pPr>
            <w:r w:rsidRPr="00B200C9">
              <w:rPr>
                <w:rFonts w:cstheme="minorHAnsi"/>
                <w:sz w:val="24"/>
                <w:szCs w:val="24"/>
              </w:rPr>
              <w:t>Gender binary</w:t>
            </w:r>
          </w:p>
        </w:tc>
        <w:tc>
          <w:tcPr>
            <w:tcW w:w="0" w:type="auto"/>
            <w:hideMark/>
          </w:tcPr>
          <w:p w14:paraId="3C4FA364" w14:textId="77777777" w:rsidR="00B200C9" w:rsidRPr="00B200C9" w:rsidRDefault="00B200C9" w:rsidP="00F72224">
            <w:pPr>
              <w:spacing w:line="259" w:lineRule="auto"/>
              <w:rPr>
                <w:rFonts w:cstheme="minorHAnsi"/>
                <w:sz w:val="24"/>
                <w:szCs w:val="24"/>
              </w:rPr>
            </w:pPr>
            <w:r w:rsidRPr="00B200C9">
              <w:rPr>
                <w:rFonts w:cstheme="minorHAnsi"/>
                <w:sz w:val="24"/>
                <w:szCs w:val="24"/>
              </w:rPr>
              <w:t>The social and biological classification of sex and gender into two distinct oppositional forms of masculine and feminine selfhood.</w:t>
            </w:r>
          </w:p>
        </w:tc>
      </w:tr>
      <w:tr w:rsidR="00B200C9" w:rsidRPr="00B200C9" w14:paraId="221ECBA7" w14:textId="77777777" w:rsidTr="00E83896">
        <w:tc>
          <w:tcPr>
            <w:tcW w:w="0" w:type="auto"/>
            <w:hideMark/>
          </w:tcPr>
          <w:p w14:paraId="559EC126" w14:textId="499C9773" w:rsidR="00B200C9" w:rsidRPr="00B200C9" w:rsidRDefault="00B200C9" w:rsidP="00F72224">
            <w:pPr>
              <w:spacing w:line="259" w:lineRule="auto"/>
              <w:rPr>
                <w:rFonts w:cstheme="minorHAnsi"/>
                <w:sz w:val="24"/>
                <w:szCs w:val="24"/>
              </w:rPr>
            </w:pPr>
            <w:proofErr w:type="spellStart"/>
            <w:r w:rsidRPr="00B200C9">
              <w:rPr>
                <w:rFonts w:cstheme="minorHAnsi"/>
                <w:sz w:val="24"/>
                <w:szCs w:val="24"/>
              </w:rPr>
              <w:t>Trans</w:t>
            </w:r>
            <w:r w:rsidRPr="00B200C9">
              <w:rPr>
                <w:rFonts w:cstheme="minorHAnsi"/>
                <w:sz w:val="24"/>
                <w:szCs w:val="24"/>
                <w:vertAlign w:val="superscript"/>
              </w:rPr>
              <w:t>c</w:t>
            </w:r>
            <w:proofErr w:type="spellEnd"/>
          </w:p>
        </w:tc>
        <w:tc>
          <w:tcPr>
            <w:tcW w:w="0" w:type="auto"/>
            <w:hideMark/>
          </w:tcPr>
          <w:p w14:paraId="4664BFCC" w14:textId="77777777" w:rsidR="00B200C9" w:rsidRPr="00B200C9" w:rsidRDefault="00B200C9" w:rsidP="00F72224">
            <w:pPr>
              <w:spacing w:line="259" w:lineRule="auto"/>
              <w:rPr>
                <w:rFonts w:cstheme="minorHAnsi"/>
                <w:sz w:val="24"/>
                <w:szCs w:val="24"/>
              </w:rPr>
            </w:pPr>
            <w:r w:rsidRPr="00B200C9">
              <w:rPr>
                <w:rFonts w:cstheme="minorHAnsi"/>
                <w:sz w:val="24"/>
                <w:szCs w:val="24"/>
              </w:rPr>
              <w:t xml:space="preserve">A Latin prefix meaning “on the other side of.” Often used as a prefix before “man” and/or “woman,” or as a prefix before the word “gender” to signify a person who does not identify with their sex assigned at birth. An abbreviation to refer to transgender people </w:t>
            </w:r>
            <w:proofErr w:type="gramStart"/>
            <w:r w:rsidRPr="00B200C9">
              <w:rPr>
                <w:rFonts w:cstheme="minorHAnsi"/>
                <w:sz w:val="24"/>
                <w:szCs w:val="24"/>
              </w:rPr>
              <w:t>as a whole regardless</w:t>
            </w:r>
            <w:proofErr w:type="gramEnd"/>
            <w:r w:rsidRPr="00B200C9">
              <w:rPr>
                <w:rFonts w:cstheme="minorHAnsi"/>
                <w:sz w:val="24"/>
                <w:szCs w:val="24"/>
              </w:rPr>
              <w:t xml:space="preserve"> of individual gender identity and/or transgender as an umbrella term for gender nonconformity.</w:t>
            </w:r>
          </w:p>
        </w:tc>
      </w:tr>
      <w:tr w:rsidR="00B200C9" w:rsidRPr="00B200C9" w14:paraId="77A0556C" w14:textId="77777777" w:rsidTr="00E83896">
        <w:tc>
          <w:tcPr>
            <w:tcW w:w="0" w:type="auto"/>
            <w:hideMark/>
          </w:tcPr>
          <w:p w14:paraId="127797A5" w14:textId="77777777" w:rsidR="00B200C9" w:rsidRPr="00B200C9" w:rsidRDefault="00B200C9" w:rsidP="00F72224">
            <w:pPr>
              <w:spacing w:line="259" w:lineRule="auto"/>
              <w:rPr>
                <w:rFonts w:cstheme="minorHAnsi"/>
                <w:sz w:val="24"/>
                <w:szCs w:val="24"/>
              </w:rPr>
            </w:pPr>
            <w:r w:rsidRPr="00B200C9">
              <w:rPr>
                <w:rFonts w:cstheme="minorHAnsi"/>
                <w:sz w:val="24"/>
                <w:szCs w:val="24"/>
              </w:rPr>
              <w:t>Cis</w:t>
            </w:r>
          </w:p>
        </w:tc>
        <w:tc>
          <w:tcPr>
            <w:tcW w:w="0" w:type="auto"/>
            <w:hideMark/>
          </w:tcPr>
          <w:p w14:paraId="11013D7B" w14:textId="77777777" w:rsidR="00B200C9" w:rsidRPr="00B200C9" w:rsidRDefault="00B200C9" w:rsidP="00F72224">
            <w:pPr>
              <w:spacing w:line="259" w:lineRule="auto"/>
              <w:rPr>
                <w:rFonts w:cstheme="minorHAnsi"/>
                <w:sz w:val="24"/>
                <w:szCs w:val="24"/>
              </w:rPr>
            </w:pPr>
            <w:r w:rsidRPr="00B200C9">
              <w:rPr>
                <w:rFonts w:cstheme="minorHAnsi"/>
                <w:sz w:val="24"/>
                <w:szCs w:val="24"/>
              </w:rPr>
              <w:t>A Latin prefix meaning “on the same side as.” Often used as a prefix before man or woman to refer to someone whose current gender identity/expression align with their sex assigned at birth.</w:t>
            </w:r>
          </w:p>
        </w:tc>
      </w:tr>
      <w:tr w:rsidR="00B200C9" w:rsidRPr="00B200C9" w14:paraId="09AB870E" w14:textId="77777777" w:rsidTr="00E83896">
        <w:tc>
          <w:tcPr>
            <w:tcW w:w="0" w:type="auto"/>
            <w:hideMark/>
          </w:tcPr>
          <w:p w14:paraId="5CFA03D9" w14:textId="4D724924" w:rsidR="00B200C9" w:rsidRPr="00B200C9" w:rsidRDefault="00B200C9" w:rsidP="00F72224">
            <w:pPr>
              <w:spacing w:line="259" w:lineRule="auto"/>
              <w:rPr>
                <w:rFonts w:cstheme="minorHAnsi"/>
                <w:sz w:val="24"/>
                <w:szCs w:val="24"/>
              </w:rPr>
            </w:pPr>
            <w:proofErr w:type="spellStart"/>
            <w:r w:rsidRPr="00B200C9">
              <w:rPr>
                <w:rFonts w:cstheme="minorHAnsi"/>
                <w:sz w:val="24"/>
                <w:szCs w:val="24"/>
              </w:rPr>
              <w:lastRenderedPageBreak/>
              <w:t>Transgender</w:t>
            </w:r>
            <w:r w:rsidRPr="00B200C9">
              <w:rPr>
                <w:rFonts w:cstheme="minorHAnsi"/>
                <w:sz w:val="24"/>
                <w:szCs w:val="24"/>
                <w:vertAlign w:val="superscript"/>
              </w:rPr>
              <w:t>d</w:t>
            </w:r>
            <w:proofErr w:type="spellEnd"/>
          </w:p>
        </w:tc>
        <w:tc>
          <w:tcPr>
            <w:tcW w:w="0" w:type="auto"/>
            <w:hideMark/>
          </w:tcPr>
          <w:p w14:paraId="7E728028" w14:textId="77777777" w:rsidR="00B200C9" w:rsidRPr="00B200C9" w:rsidRDefault="00B200C9" w:rsidP="00F72224">
            <w:pPr>
              <w:spacing w:line="259" w:lineRule="auto"/>
              <w:rPr>
                <w:rFonts w:cstheme="minorHAnsi"/>
                <w:sz w:val="24"/>
                <w:szCs w:val="24"/>
              </w:rPr>
            </w:pPr>
            <w:r w:rsidRPr="00B200C9">
              <w:rPr>
                <w:rFonts w:cstheme="minorHAnsi"/>
                <w:sz w:val="24"/>
                <w:szCs w:val="24"/>
              </w:rPr>
              <w:t>An umbrella term referring to all people living within, between and/or beyond the gender binary, which may also be used to denote an individual gender identity.</w:t>
            </w:r>
          </w:p>
        </w:tc>
      </w:tr>
      <w:tr w:rsidR="00B200C9" w:rsidRPr="00B200C9" w14:paraId="11212F90" w14:textId="77777777" w:rsidTr="00E83896">
        <w:tc>
          <w:tcPr>
            <w:tcW w:w="0" w:type="auto"/>
            <w:hideMark/>
          </w:tcPr>
          <w:p w14:paraId="1468D5C4" w14:textId="77777777" w:rsidR="00B200C9" w:rsidRPr="00B200C9" w:rsidRDefault="00B200C9" w:rsidP="00F72224">
            <w:pPr>
              <w:spacing w:line="259" w:lineRule="auto"/>
              <w:rPr>
                <w:rFonts w:cstheme="minorHAnsi"/>
                <w:sz w:val="24"/>
                <w:szCs w:val="24"/>
              </w:rPr>
            </w:pPr>
            <w:r w:rsidRPr="00B200C9">
              <w:rPr>
                <w:rFonts w:cstheme="minorHAnsi"/>
                <w:sz w:val="24"/>
                <w:szCs w:val="24"/>
              </w:rPr>
              <w:t>Cisgender</w:t>
            </w:r>
          </w:p>
        </w:tc>
        <w:tc>
          <w:tcPr>
            <w:tcW w:w="0" w:type="auto"/>
            <w:hideMark/>
          </w:tcPr>
          <w:p w14:paraId="14DD8417" w14:textId="77777777" w:rsidR="00B200C9" w:rsidRPr="00B200C9" w:rsidRDefault="00B200C9" w:rsidP="00F72224">
            <w:pPr>
              <w:spacing w:line="259" w:lineRule="auto"/>
              <w:rPr>
                <w:rFonts w:cstheme="minorHAnsi"/>
                <w:sz w:val="24"/>
                <w:szCs w:val="24"/>
              </w:rPr>
            </w:pPr>
            <w:r w:rsidRPr="00B200C9">
              <w:rPr>
                <w:rFonts w:cstheme="minorHAnsi"/>
                <w:sz w:val="24"/>
                <w:szCs w:val="24"/>
              </w:rPr>
              <w:t>An umbrella term referring to people who conform to the gender binary by interpreting their gender identity as congruent with the sex they were assigned by society.</w:t>
            </w:r>
          </w:p>
        </w:tc>
      </w:tr>
      <w:tr w:rsidR="00B200C9" w:rsidRPr="00B200C9" w14:paraId="0B02FF91" w14:textId="77777777" w:rsidTr="00E83896">
        <w:tc>
          <w:tcPr>
            <w:tcW w:w="0" w:type="auto"/>
            <w:hideMark/>
          </w:tcPr>
          <w:p w14:paraId="412A6C8C" w14:textId="77777777" w:rsidR="00B200C9" w:rsidRPr="00B200C9" w:rsidRDefault="00B200C9" w:rsidP="00F72224">
            <w:pPr>
              <w:spacing w:line="259" w:lineRule="auto"/>
              <w:rPr>
                <w:rFonts w:cstheme="minorHAnsi"/>
                <w:sz w:val="24"/>
                <w:szCs w:val="24"/>
              </w:rPr>
            </w:pPr>
            <w:r w:rsidRPr="00B200C9">
              <w:rPr>
                <w:rFonts w:cstheme="minorHAnsi"/>
                <w:sz w:val="24"/>
                <w:szCs w:val="24"/>
              </w:rPr>
              <w:t xml:space="preserve">Ze, </w:t>
            </w:r>
            <w:proofErr w:type="spellStart"/>
            <w:r w:rsidRPr="00B200C9">
              <w:rPr>
                <w:rFonts w:cstheme="minorHAnsi"/>
                <w:sz w:val="24"/>
                <w:szCs w:val="24"/>
              </w:rPr>
              <w:t>Zir</w:t>
            </w:r>
            <w:proofErr w:type="spellEnd"/>
            <w:r w:rsidRPr="00B200C9">
              <w:rPr>
                <w:rFonts w:cstheme="minorHAnsi"/>
                <w:sz w:val="24"/>
                <w:szCs w:val="24"/>
              </w:rPr>
              <w:t xml:space="preserve">, Hir, </w:t>
            </w:r>
            <w:proofErr w:type="spellStart"/>
            <w:r w:rsidRPr="00B200C9">
              <w:rPr>
                <w:rFonts w:cstheme="minorHAnsi"/>
                <w:sz w:val="24"/>
                <w:szCs w:val="24"/>
              </w:rPr>
              <w:t>Zirself</w:t>
            </w:r>
            <w:proofErr w:type="spellEnd"/>
            <w:r w:rsidRPr="00B200C9">
              <w:rPr>
                <w:rFonts w:cstheme="minorHAnsi"/>
                <w:sz w:val="24"/>
                <w:szCs w:val="24"/>
              </w:rPr>
              <w:t>, They, Them, Themselves(</w:t>
            </w:r>
            <w:proofErr w:type="spellStart"/>
            <w:r w:rsidRPr="00B200C9">
              <w:rPr>
                <w:rFonts w:cstheme="minorHAnsi"/>
                <w:sz w:val="24"/>
                <w:szCs w:val="24"/>
              </w:rPr>
              <w:t>ves</w:t>
            </w:r>
            <w:proofErr w:type="spellEnd"/>
            <w:r w:rsidRPr="00B200C9">
              <w:rPr>
                <w:rFonts w:cstheme="minorHAnsi"/>
                <w:sz w:val="24"/>
                <w:szCs w:val="24"/>
              </w:rPr>
              <w:t>)</w:t>
            </w:r>
          </w:p>
        </w:tc>
        <w:tc>
          <w:tcPr>
            <w:tcW w:w="0" w:type="auto"/>
            <w:hideMark/>
          </w:tcPr>
          <w:p w14:paraId="13930A68" w14:textId="77777777" w:rsidR="00B200C9" w:rsidRPr="00B200C9" w:rsidRDefault="00B200C9" w:rsidP="00F72224">
            <w:pPr>
              <w:spacing w:line="259" w:lineRule="auto"/>
              <w:rPr>
                <w:rFonts w:cstheme="minorHAnsi"/>
                <w:sz w:val="24"/>
                <w:szCs w:val="24"/>
              </w:rPr>
            </w:pPr>
            <w:r w:rsidRPr="00B200C9">
              <w:rPr>
                <w:rFonts w:cstheme="minorHAnsi"/>
                <w:sz w:val="24"/>
                <w:szCs w:val="24"/>
              </w:rPr>
              <w:t>Gender neutral pronouns that allow one to refer to people without assuming their gender and/or gendering them in the process.</w:t>
            </w:r>
          </w:p>
        </w:tc>
      </w:tr>
      <w:tr w:rsidR="00B200C9" w:rsidRPr="00B200C9" w14:paraId="52364AD7" w14:textId="77777777" w:rsidTr="00E83896">
        <w:tc>
          <w:tcPr>
            <w:tcW w:w="0" w:type="auto"/>
            <w:hideMark/>
          </w:tcPr>
          <w:p w14:paraId="0D13119B" w14:textId="77777777" w:rsidR="00B200C9" w:rsidRPr="00B200C9" w:rsidRDefault="00B200C9" w:rsidP="00F72224">
            <w:pPr>
              <w:spacing w:line="259" w:lineRule="auto"/>
              <w:rPr>
                <w:rFonts w:cstheme="minorHAnsi"/>
                <w:sz w:val="24"/>
                <w:szCs w:val="24"/>
              </w:rPr>
            </w:pPr>
            <w:r w:rsidRPr="00B200C9">
              <w:rPr>
                <w:rFonts w:cstheme="minorHAnsi"/>
                <w:sz w:val="24"/>
                <w:szCs w:val="24"/>
              </w:rPr>
              <w:t>Transman</w:t>
            </w:r>
          </w:p>
        </w:tc>
        <w:tc>
          <w:tcPr>
            <w:tcW w:w="0" w:type="auto"/>
            <w:hideMark/>
          </w:tcPr>
          <w:p w14:paraId="2F971611" w14:textId="77777777" w:rsidR="00B200C9" w:rsidRPr="00B200C9" w:rsidRDefault="00B200C9" w:rsidP="00F72224">
            <w:pPr>
              <w:spacing w:line="259" w:lineRule="auto"/>
              <w:rPr>
                <w:rFonts w:cstheme="minorHAnsi"/>
                <w:sz w:val="24"/>
                <w:szCs w:val="24"/>
              </w:rPr>
            </w:pPr>
            <w:r w:rsidRPr="00B200C9">
              <w:rPr>
                <w:rFonts w:cstheme="minorHAnsi"/>
                <w:sz w:val="24"/>
                <w:szCs w:val="24"/>
              </w:rPr>
              <w:t xml:space="preserve">An identity referring to people socially assigned female at birth who transition (socially, </w:t>
            </w:r>
            <w:proofErr w:type="gramStart"/>
            <w:r w:rsidRPr="00B200C9">
              <w:rPr>
                <w:rFonts w:cstheme="minorHAnsi"/>
                <w:sz w:val="24"/>
                <w:szCs w:val="24"/>
              </w:rPr>
              <w:t>biologically</w:t>
            </w:r>
            <w:proofErr w:type="gramEnd"/>
            <w:r w:rsidRPr="00B200C9">
              <w:rPr>
                <w:rFonts w:cstheme="minorHAnsi"/>
                <w:sz w:val="24"/>
                <w:szCs w:val="24"/>
              </w:rPr>
              <w:t xml:space="preserve"> or both) to living as men/male.</w:t>
            </w:r>
          </w:p>
        </w:tc>
      </w:tr>
      <w:tr w:rsidR="00B200C9" w:rsidRPr="00B200C9" w14:paraId="3A830B8D" w14:textId="77777777" w:rsidTr="00E83896">
        <w:tc>
          <w:tcPr>
            <w:tcW w:w="0" w:type="auto"/>
            <w:hideMark/>
          </w:tcPr>
          <w:p w14:paraId="07E1EA95" w14:textId="77777777" w:rsidR="00B200C9" w:rsidRPr="00B200C9" w:rsidRDefault="00B200C9" w:rsidP="00F72224">
            <w:pPr>
              <w:spacing w:line="259" w:lineRule="auto"/>
              <w:rPr>
                <w:rFonts w:cstheme="minorHAnsi"/>
                <w:sz w:val="24"/>
                <w:szCs w:val="24"/>
              </w:rPr>
            </w:pPr>
            <w:r w:rsidRPr="00B200C9">
              <w:rPr>
                <w:rFonts w:cstheme="minorHAnsi"/>
                <w:sz w:val="24"/>
                <w:szCs w:val="24"/>
              </w:rPr>
              <w:t>Transwoman</w:t>
            </w:r>
          </w:p>
        </w:tc>
        <w:tc>
          <w:tcPr>
            <w:tcW w:w="0" w:type="auto"/>
            <w:hideMark/>
          </w:tcPr>
          <w:p w14:paraId="00F10CC1" w14:textId="77777777" w:rsidR="00B200C9" w:rsidRPr="00B200C9" w:rsidRDefault="00B200C9" w:rsidP="00F72224">
            <w:pPr>
              <w:spacing w:line="259" w:lineRule="auto"/>
              <w:rPr>
                <w:rFonts w:cstheme="minorHAnsi"/>
                <w:sz w:val="24"/>
                <w:szCs w:val="24"/>
              </w:rPr>
            </w:pPr>
            <w:r w:rsidRPr="00B200C9">
              <w:rPr>
                <w:rFonts w:cstheme="minorHAnsi"/>
                <w:sz w:val="24"/>
                <w:szCs w:val="24"/>
              </w:rPr>
              <w:t>An identity referring to people socially assigned male at birth who transition (socially, biologically, or both) to living as women/female.</w:t>
            </w:r>
          </w:p>
        </w:tc>
      </w:tr>
      <w:tr w:rsidR="00B200C9" w:rsidRPr="00B200C9" w14:paraId="00F5A4F5" w14:textId="77777777" w:rsidTr="00E83896">
        <w:tc>
          <w:tcPr>
            <w:tcW w:w="0" w:type="auto"/>
            <w:hideMark/>
          </w:tcPr>
          <w:p w14:paraId="505EE5FB" w14:textId="77777777" w:rsidR="00B200C9" w:rsidRPr="00B200C9" w:rsidRDefault="00B200C9" w:rsidP="00F72224">
            <w:pPr>
              <w:spacing w:line="259" w:lineRule="auto"/>
              <w:rPr>
                <w:rFonts w:cstheme="minorHAnsi"/>
                <w:sz w:val="24"/>
                <w:szCs w:val="24"/>
              </w:rPr>
            </w:pPr>
            <w:r w:rsidRPr="00B200C9">
              <w:rPr>
                <w:rFonts w:cstheme="minorHAnsi"/>
                <w:sz w:val="24"/>
                <w:szCs w:val="24"/>
              </w:rPr>
              <w:t>Intersex</w:t>
            </w:r>
          </w:p>
        </w:tc>
        <w:tc>
          <w:tcPr>
            <w:tcW w:w="0" w:type="auto"/>
            <w:hideMark/>
          </w:tcPr>
          <w:p w14:paraId="63A9B79B" w14:textId="77777777" w:rsidR="00B200C9" w:rsidRPr="00B200C9" w:rsidRDefault="00B200C9" w:rsidP="00F72224">
            <w:pPr>
              <w:spacing w:line="259" w:lineRule="auto"/>
              <w:rPr>
                <w:rFonts w:cstheme="minorHAnsi"/>
                <w:sz w:val="24"/>
                <w:szCs w:val="24"/>
              </w:rPr>
            </w:pPr>
            <w:r w:rsidRPr="00B200C9">
              <w:rPr>
                <w:rFonts w:cstheme="minorHAnsi"/>
                <w:sz w:val="24"/>
                <w:szCs w:val="24"/>
              </w:rPr>
              <w:t>An identity referring to people whose biological credentials do not fit within binary conceptions of gendered and sexed bodies.</w:t>
            </w:r>
          </w:p>
        </w:tc>
      </w:tr>
      <w:tr w:rsidR="00B200C9" w:rsidRPr="00B200C9" w14:paraId="36DFEDE3" w14:textId="77777777" w:rsidTr="00E83896">
        <w:tc>
          <w:tcPr>
            <w:tcW w:w="0" w:type="auto"/>
            <w:hideMark/>
          </w:tcPr>
          <w:p w14:paraId="6AC5F0D7" w14:textId="77777777" w:rsidR="00B200C9" w:rsidRPr="00B200C9" w:rsidRDefault="00B200C9" w:rsidP="00F72224">
            <w:pPr>
              <w:spacing w:line="259" w:lineRule="auto"/>
              <w:rPr>
                <w:rFonts w:cstheme="minorHAnsi"/>
                <w:sz w:val="24"/>
                <w:szCs w:val="24"/>
              </w:rPr>
            </w:pPr>
            <w:r w:rsidRPr="00B200C9">
              <w:rPr>
                <w:rFonts w:cstheme="minorHAnsi"/>
                <w:sz w:val="24"/>
                <w:szCs w:val="24"/>
              </w:rPr>
              <w:t>Gender queer/Fluid/Variant</w:t>
            </w:r>
          </w:p>
        </w:tc>
        <w:tc>
          <w:tcPr>
            <w:tcW w:w="0" w:type="auto"/>
            <w:hideMark/>
          </w:tcPr>
          <w:p w14:paraId="46B55DE5" w14:textId="77777777" w:rsidR="00B200C9" w:rsidRPr="00B200C9" w:rsidRDefault="00B200C9" w:rsidP="00F72224">
            <w:pPr>
              <w:spacing w:line="259" w:lineRule="auto"/>
              <w:rPr>
                <w:rFonts w:cstheme="minorHAnsi"/>
                <w:sz w:val="24"/>
                <w:szCs w:val="24"/>
              </w:rPr>
            </w:pPr>
            <w:r w:rsidRPr="00B200C9">
              <w:rPr>
                <w:rFonts w:cstheme="minorHAnsi"/>
                <w:sz w:val="24"/>
                <w:szCs w:val="24"/>
              </w:rPr>
              <w:t>An identity referring to people who reject gender labels, and live as women, men, neither, and/or both in varied situations over the life course.</w:t>
            </w:r>
          </w:p>
        </w:tc>
      </w:tr>
      <w:tr w:rsidR="00B200C9" w:rsidRPr="00B200C9" w14:paraId="53598F21" w14:textId="77777777" w:rsidTr="00E83896">
        <w:tc>
          <w:tcPr>
            <w:tcW w:w="0" w:type="auto"/>
            <w:hideMark/>
          </w:tcPr>
          <w:p w14:paraId="47B5F32F" w14:textId="77777777" w:rsidR="00B200C9" w:rsidRPr="00B200C9" w:rsidRDefault="00B200C9" w:rsidP="00F72224">
            <w:pPr>
              <w:spacing w:line="259" w:lineRule="auto"/>
              <w:rPr>
                <w:rFonts w:cstheme="minorHAnsi"/>
                <w:sz w:val="24"/>
                <w:szCs w:val="24"/>
              </w:rPr>
            </w:pPr>
            <w:r w:rsidRPr="00B200C9">
              <w:rPr>
                <w:rFonts w:cstheme="minorHAnsi"/>
                <w:sz w:val="24"/>
                <w:szCs w:val="24"/>
              </w:rPr>
              <w:t>Agender</w:t>
            </w:r>
          </w:p>
        </w:tc>
        <w:tc>
          <w:tcPr>
            <w:tcW w:w="0" w:type="auto"/>
            <w:hideMark/>
          </w:tcPr>
          <w:p w14:paraId="2A3F241F" w14:textId="77777777" w:rsidR="00B200C9" w:rsidRPr="00B200C9" w:rsidRDefault="00B200C9" w:rsidP="00F72224">
            <w:pPr>
              <w:spacing w:line="259" w:lineRule="auto"/>
              <w:rPr>
                <w:rFonts w:cstheme="minorHAnsi"/>
                <w:sz w:val="24"/>
                <w:szCs w:val="24"/>
              </w:rPr>
            </w:pPr>
            <w:r w:rsidRPr="00B200C9">
              <w:rPr>
                <w:rFonts w:cstheme="minorHAnsi"/>
                <w:sz w:val="24"/>
                <w:szCs w:val="24"/>
              </w:rPr>
              <w:t>An identity referring to people who reject gender labels because they do not feel or believe that they have a gender or in the socially constructed system suggesting all people should conform to gendered systems.</w:t>
            </w:r>
          </w:p>
        </w:tc>
      </w:tr>
      <w:tr w:rsidR="00B200C9" w:rsidRPr="00B200C9" w14:paraId="397AD05D" w14:textId="77777777" w:rsidTr="00E83896">
        <w:tc>
          <w:tcPr>
            <w:tcW w:w="0" w:type="auto"/>
            <w:hideMark/>
          </w:tcPr>
          <w:p w14:paraId="2DD4C4F9" w14:textId="77777777" w:rsidR="00B200C9" w:rsidRPr="00B200C9" w:rsidRDefault="00B200C9" w:rsidP="00F72224">
            <w:pPr>
              <w:spacing w:line="259" w:lineRule="auto"/>
              <w:rPr>
                <w:rFonts w:cstheme="minorHAnsi"/>
                <w:sz w:val="24"/>
                <w:szCs w:val="24"/>
              </w:rPr>
            </w:pPr>
            <w:r w:rsidRPr="00B200C9">
              <w:rPr>
                <w:rFonts w:cstheme="minorHAnsi"/>
                <w:sz w:val="24"/>
                <w:szCs w:val="24"/>
              </w:rPr>
              <w:t>Bigender</w:t>
            </w:r>
          </w:p>
        </w:tc>
        <w:tc>
          <w:tcPr>
            <w:tcW w:w="0" w:type="auto"/>
            <w:hideMark/>
          </w:tcPr>
          <w:p w14:paraId="56955215" w14:textId="77777777" w:rsidR="00B200C9" w:rsidRPr="00B200C9" w:rsidRDefault="00B200C9" w:rsidP="00F72224">
            <w:pPr>
              <w:spacing w:line="259" w:lineRule="auto"/>
              <w:rPr>
                <w:rFonts w:cstheme="minorHAnsi"/>
                <w:sz w:val="24"/>
                <w:szCs w:val="24"/>
              </w:rPr>
            </w:pPr>
            <w:r w:rsidRPr="00B200C9">
              <w:rPr>
                <w:rFonts w:cstheme="minorHAnsi"/>
                <w:sz w:val="24"/>
                <w:szCs w:val="24"/>
              </w:rPr>
              <w:t>An identity referring to people who live as both women and men but shift their self-presentation and identity in relation to various contexts or feelings over the life course.</w:t>
            </w:r>
          </w:p>
        </w:tc>
      </w:tr>
      <w:tr w:rsidR="00B200C9" w:rsidRPr="00B200C9" w14:paraId="404DBD99" w14:textId="77777777" w:rsidTr="00E83896">
        <w:tc>
          <w:tcPr>
            <w:tcW w:w="0" w:type="auto"/>
            <w:hideMark/>
          </w:tcPr>
          <w:p w14:paraId="3798465E" w14:textId="77777777" w:rsidR="00B200C9" w:rsidRPr="00B200C9" w:rsidRDefault="00B200C9" w:rsidP="00F72224">
            <w:pPr>
              <w:spacing w:line="259" w:lineRule="auto"/>
              <w:rPr>
                <w:rFonts w:cstheme="minorHAnsi"/>
                <w:sz w:val="24"/>
                <w:szCs w:val="24"/>
              </w:rPr>
            </w:pPr>
            <w:r w:rsidRPr="00B200C9">
              <w:rPr>
                <w:rFonts w:cstheme="minorHAnsi"/>
                <w:sz w:val="24"/>
                <w:szCs w:val="24"/>
              </w:rPr>
              <w:t>Bi</w:t>
            </w:r>
          </w:p>
        </w:tc>
        <w:tc>
          <w:tcPr>
            <w:tcW w:w="0" w:type="auto"/>
            <w:hideMark/>
          </w:tcPr>
          <w:p w14:paraId="67D06208" w14:textId="73E84E21" w:rsidR="00B200C9" w:rsidRPr="00B200C9" w:rsidRDefault="00B200C9" w:rsidP="00F72224">
            <w:pPr>
              <w:spacing w:line="259" w:lineRule="auto"/>
              <w:rPr>
                <w:rFonts w:cstheme="minorHAnsi"/>
                <w:sz w:val="24"/>
                <w:szCs w:val="24"/>
              </w:rPr>
            </w:pPr>
            <w:r w:rsidRPr="00B200C9">
              <w:rPr>
                <w:rFonts w:cstheme="minorHAnsi"/>
                <w:sz w:val="24"/>
                <w:szCs w:val="24"/>
              </w:rPr>
              <w:t xml:space="preserve">A Latin prefix meaning “two.” Often used in front of the word “sexual” to refer to people who experience attraction to people with multiple gender and sex identities (i.e., my body type and others or my gender and others). While anti-bi groups have sought to redefine the two to conform to the gender binary (i.e., a form of biphobia and monosexism), bi people, activists, and history have sought to refute such claims throughout the past few decades and consistently defined it in the above manner since before the origins of modern science or </w:t>
            </w:r>
            <w:proofErr w:type="spellStart"/>
            <w:proofErr w:type="gramStart"/>
            <w:r w:rsidRPr="00B200C9">
              <w:rPr>
                <w:rFonts w:cstheme="minorHAnsi"/>
                <w:sz w:val="24"/>
                <w:szCs w:val="24"/>
              </w:rPr>
              <w:t>society.</w:t>
            </w:r>
            <w:r w:rsidRPr="00B200C9">
              <w:rPr>
                <w:rFonts w:cstheme="minorHAnsi"/>
                <w:sz w:val="24"/>
                <w:szCs w:val="24"/>
                <w:vertAlign w:val="superscript"/>
              </w:rPr>
              <w:t>e</w:t>
            </w:r>
            <w:proofErr w:type="spellEnd"/>
            <w:proofErr w:type="gramEnd"/>
          </w:p>
        </w:tc>
      </w:tr>
      <w:tr w:rsidR="00B200C9" w:rsidRPr="00B200C9" w14:paraId="134F432E" w14:textId="77777777" w:rsidTr="00E83896">
        <w:tc>
          <w:tcPr>
            <w:tcW w:w="0" w:type="auto"/>
            <w:hideMark/>
          </w:tcPr>
          <w:p w14:paraId="016F779E" w14:textId="77777777" w:rsidR="00B200C9" w:rsidRPr="00B200C9" w:rsidRDefault="00B200C9" w:rsidP="00F72224">
            <w:pPr>
              <w:spacing w:line="259" w:lineRule="auto"/>
              <w:rPr>
                <w:rFonts w:cstheme="minorHAnsi"/>
                <w:sz w:val="24"/>
                <w:szCs w:val="24"/>
              </w:rPr>
            </w:pPr>
            <w:r w:rsidRPr="00B200C9">
              <w:rPr>
                <w:rFonts w:cstheme="minorHAnsi"/>
                <w:sz w:val="24"/>
                <w:szCs w:val="24"/>
              </w:rPr>
              <w:t>Pan</w:t>
            </w:r>
          </w:p>
        </w:tc>
        <w:tc>
          <w:tcPr>
            <w:tcW w:w="0" w:type="auto"/>
            <w:hideMark/>
          </w:tcPr>
          <w:p w14:paraId="2C4CA47E" w14:textId="77777777" w:rsidR="00B200C9" w:rsidRPr="00B200C9" w:rsidRDefault="00B200C9" w:rsidP="00F72224">
            <w:pPr>
              <w:spacing w:line="259" w:lineRule="auto"/>
              <w:rPr>
                <w:rFonts w:cstheme="minorHAnsi"/>
                <w:sz w:val="24"/>
                <w:szCs w:val="24"/>
              </w:rPr>
            </w:pPr>
            <w:r w:rsidRPr="00B200C9">
              <w:rPr>
                <w:rFonts w:cstheme="minorHAnsi"/>
                <w:sz w:val="24"/>
                <w:szCs w:val="24"/>
              </w:rPr>
              <w:t>A prefix derived from Greek meaning “all” or “across.” Sometimes placed in front of the word “sexual” to refer to someone who experiences attraction to people across a variety of genital configurations and/or gender identities and/or with little regard to gender at all.</w:t>
            </w:r>
          </w:p>
        </w:tc>
      </w:tr>
      <w:tr w:rsidR="00B200C9" w:rsidRPr="00B200C9" w14:paraId="230FEE43" w14:textId="77777777" w:rsidTr="00E83896">
        <w:tc>
          <w:tcPr>
            <w:tcW w:w="0" w:type="auto"/>
            <w:hideMark/>
          </w:tcPr>
          <w:p w14:paraId="62D0ECAD" w14:textId="77777777" w:rsidR="00B200C9" w:rsidRPr="00B200C9" w:rsidRDefault="00B200C9" w:rsidP="00F72224">
            <w:pPr>
              <w:spacing w:line="259" w:lineRule="auto"/>
              <w:rPr>
                <w:rFonts w:cstheme="minorHAnsi"/>
                <w:sz w:val="24"/>
                <w:szCs w:val="24"/>
              </w:rPr>
            </w:pPr>
            <w:r w:rsidRPr="00B200C9">
              <w:rPr>
                <w:rFonts w:cstheme="minorHAnsi"/>
                <w:sz w:val="24"/>
                <w:szCs w:val="24"/>
              </w:rPr>
              <w:t>Poly</w:t>
            </w:r>
          </w:p>
        </w:tc>
        <w:tc>
          <w:tcPr>
            <w:tcW w:w="0" w:type="auto"/>
            <w:hideMark/>
          </w:tcPr>
          <w:p w14:paraId="04148A72" w14:textId="77777777" w:rsidR="00B200C9" w:rsidRPr="00B200C9" w:rsidRDefault="00B200C9" w:rsidP="00F72224">
            <w:pPr>
              <w:spacing w:line="259" w:lineRule="auto"/>
              <w:rPr>
                <w:rFonts w:cstheme="minorHAnsi"/>
                <w:sz w:val="24"/>
                <w:szCs w:val="24"/>
              </w:rPr>
            </w:pPr>
            <w:r w:rsidRPr="00B200C9">
              <w:rPr>
                <w:rFonts w:cstheme="minorHAnsi"/>
                <w:sz w:val="24"/>
                <w:szCs w:val="24"/>
              </w:rPr>
              <w:t>A prefix derived from Greek meaning “many.” Often placed in front of the word “amorous” to refer to people who have the potential to engage in relationships with multiple people at the same time.</w:t>
            </w:r>
          </w:p>
        </w:tc>
      </w:tr>
      <w:tr w:rsidR="00B200C9" w:rsidRPr="00B200C9" w14:paraId="53550B2D" w14:textId="77777777" w:rsidTr="00E83896">
        <w:tc>
          <w:tcPr>
            <w:tcW w:w="0" w:type="auto"/>
            <w:hideMark/>
          </w:tcPr>
          <w:p w14:paraId="353458AE" w14:textId="77777777" w:rsidR="00B200C9" w:rsidRPr="00B200C9" w:rsidRDefault="00B200C9" w:rsidP="00F72224">
            <w:pPr>
              <w:spacing w:line="259" w:lineRule="auto"/>
              <w:rPr>
                <w:rFonts w:cstheme="minorHAnsi"/>
                <w:sz w:val="24"/>
                <w:szCs w:val="24"/>
              </w:rPr>
            </w:pPr>
            <w:r w:rsidRPr="00B200C9">
              <w:rPr>
                <w:rFonts w:cstheme="minorHAnsi"/>
                <w:sz w:val="24"/>
                <w:szCs w:val="24"/>
              </w:rPr>
              <w:t>Mono</w:t>
            </w:r>
          </w:p>
        </w:tc>
        <w:tc>
          <w:tcPr>
            <w:tcW w:w="0" w:type="auto"/>
            <w:hideMark/>
          </w:tcPr>
          <w:p w14:paraId="343AEAF8" w14:textId="77777777" w:rsidR="00B200C9" w:rsidRPr="00B200C9" w:rsidRDefault="00B200C9" w:rsidP="00F72224">
            <w:pPr>
              <w:spacing w:line="259" w:lineRule="auto"/>
              <w:rPr>
                <w:rFonts w:cstheme="minorHAnsi"/>
                <w:sz w:val="24"/>
                <w:szCs w:val="24"/>
              </w:rPr>
            </w:pPr>
            <w:r w:rsidRPr="00B200C9">
              <w:rPr>
                <w:rFonts w:cstheme="minorHAnsi"/>
                <w:sz w:val="24"/>
                <w:szCs w:val="24"/>
              </w:rPr>
              <w:t>A Latin prefix meaning “one,” “only,” or “single.” Sometimes used before the words “sexual” or “amorous” to refer, respectively, to (1) person who experiences attraction to only one sex or gender and/or (2) a person who engages in relationships with only one person at a time.</w:t>
            </w:r>
          </w:p>
        </w:tc>
      </w:tr>
      <w:tr w:rsidR="00B200C9" w:rsidRPr="00B200C9" w14:paraId="6253FF76" w14:textId="77777777" w:rsidTr="00E83896">
        <w:tc>
          <w:tcPr>
            <w:tcW w:w="0" w:type="auto"/>
            <w:hideMark/>
          </w:tcPr>
          <w:p w14:paraId="009AAA73" w14:textId="77777777" w:rsidR="00B200C9" w:rsidRPr="00B200C9" w:rsidRDefault="00B200C9" w:rsidP="00F72224">
            <w:pPr>
              <w:spacing w:line="259" w:lineRule="auto"/>
              <w:rPr>
                <w:rFonts w:cstheme="minorHAnsi"/>
                <w:sz w:val="24"/>
                <w:szCs w:val="24"/>
              </w:rPr>
            </w:pPr>
            <w:r w:rsidRPr="00B200C9">
              <w:rPr>
                <w:rFonts w:cstheme="minorHAnsi"/>
                <w:sz w:val="24"/>
                <w:szCs w:val="24"/>
              </w:rPr>
              <w:lastRenderedPageBreak/>
              <w:t>Bisexual</w:t>
            </w:r>
          </w:p>
        </w:tc>
        <w:tc>
          <w:tcPr>
            <w:tcW w:w="0" w:type="auto"/>
            <w:hideMark/>
          </w:tcPr>
          <w:p w14:paraId="48899CDF" w14:textId="314FB743" w:rsidR="00B200C9" w:rsidRPr="00B200C9" w:rsidRDefault="00B200C9" w:rsidP="00F72224">
            <w:pPr>
              <w:spacing w:line="259" w:lineRule="auto"/>
              <w:rPr>
                <w:rFonts w:cstheme="minorHAnsi"/>
                <w:sz w:val="24"/>
                <w:szCs w:val="24"/>
              </w:rPr>
            </w:pPr>
            <w:r w:rsidRPr="00B200C9">
              <w:rPr>
                <w:rFonts w:cstheme="minorHAnsi"/>
                <w:sz w:val="24"/>
                <w:szCs w:val="24"/>
              </w:rPr>
              <w:t xml:space="preserve">A term referring to people who experience attraction to people with genders or bodies that are like their own and different from their own to varying degrees over the life </w:t>
            </w:r>
            <w:proofErr w:type="spellStart"/>
            <w:proofErr w:type="gramStart"/>
            <w:r w:rsidRPr="00B200C9">
              <w:rPr>
                <w:rFonts w:cstheme="minorHAnsi"/>
                <w:sz w:val="24"/>
                <w:szCs w:val="24"/>
              </w:rPr>
              <w:t>course.</w:t>
            </w:r>
            <w:r w:rsidRPr="00B200C9">
              <w:rPr>
                <w:rFonts w:cstheme="minorHAnsi"/>
                <w:sz w:val="24"/>
                <w:szCs w:val="24"/>
                <w:vertAlign w:val="superscript"/>
              </w:rPr>
              <w:t>f</w:t>
            </w:r>
            <w:proofErr w:type="spellEnd"/>
            <w:proofErr w:type="gramEnd"/>
          </w:p>
        </w:tc>
      </w:tr>
      <w:tr w:rsidR="00B200C9" w:rsidRPr="00B200C9" w14:paraId="7CDFA0AA" w14:textId="77777777" w:rsidTr="00E83896">
        <w:tc>
          <w:tcPr>
            <w:tcW w:w="0" w:type="auto"/>
            <w:hideMark/>
          </w:tcPr>
          <w:p w14:paraId="4B7C3F1D" w14:textId="77777777" w:rsidR="00B200C9" w:rsidRPr="00B200C9" w:rsidRDefault="00B200C9" w:rsidP="00F72224">
            <w:pPr>
              <w:spacing w:line="259" w:lineRule="auto"/>
              <w:rPr>
                <w:rFonts w:cstheme="minorHAnsi"/>
                <w:sz w:val="24"/>
                <w:szCs w:val="24"/>
              </w:rPr>
            </w:pPr>
            <w:r w:rsidRPr="00B200C9">
              <w:rPr>
                <w:rFonts w:cstheme="minorHAnsi"/>
                <w:sz w:val="24"/>
                <w:szCs w:val="24"/>
              </w:rPr>
              <w:t>Pansexual</w:t>
            </w:r>
          </w:p>
        </w:tc>
        <w:tc>
          <w:tcPr>
            <w:tcW w:w="0" w:type="auto"/>
            <w:hideMark/>
          </w:tcPr>
          <w:p w14:paraId="788E0EED" w14:textId="77777777" w:rsidR="00B200C9" w:rsidRPr="00B200C9" w:rsidRDefault="00B200C9" w:rsidP="00F72224">
            <w:pPr>
              <w:spacing w:line="259" w:lineRule="auto"/>
              <w:rPr>
                <w:rFonts w:cstheme="minorHAnsi"/>
                <w:sz w:val="24"/>
                <w:szCs w:val="24"/>
              </w:rPr>
            </w:pPr>
            <w:r w:rsidRPr="00B200C9">
              <w:rPr>
                <w:rFonts w:cstheme="minorHAnsi"/>
                <w:sz w:val="24"/>
                <w:szCs w:val="24"/>
              </w:rPr>
              <w:t>A term referring to people who experience attraction with little consideration of gender and/or varied sex organs.</w:t>
            </w:r>
          </w:p>
        </w:tc>
      </w:tr>
      <w:tr w:rsidR="00B200C9" w:rsidRPr="00B200C9" w14:paraId="58E7E835" w14:textId="77777777" w:rsidTr="00E83896">
        <w:tc>
          <w:tcPr>
            <w:tcW w:w="0" w:type="auto"/>
            <w:hideMark/>
          </w:tcPr>
          <w:p w14:paraId="2A23A2A7" w14:textId="77777777" w:rsidR="00B200C9" w:rsidRPr="00B200C9" w:rsidRDefault="00B200C9" w:rsidP="00F72224">
            <w:pPr>
              <w:spacing w:line="259" w:lineRule="auto"/>
              <w:rPr>
                <w:rFonts w:cstheme="minorHAnsi"/>
                <w:sz w:val="24"/>
                <w:szCs w:val="24"/>
              </w:rPr>
            </w:pPr>
            <w:r w:rsidRPr="00B200C9">
              <w:rPr>
                <w:rFonts w:cstheme="minorHAnsi"/>
                <w:sz w:val="24"/>
                <w:szCs w:val="24"/>
              </w:rPr>
              <w:t>Sexually fluid/Queer/Variant</w:t>
            </w:r>
          </w:p>
        </w:tc>
        <w:tc>
          <w:tcPr>
            <w:tcW w:w="0" w:type="auto"/>
            <w:hideMark/>
          </w:tcPr>
          <w:p w14:paraId="3423B51D" w14:textId="77777777" w:rsidR="00B200C9" w:rsidRPr="00B200C9" w:rsidRDefault="00B200C9" w:rsidP="00F72224">
            <w:pPr>
              <w:spacing w:line="259" w:lineRule="auto"/>
              <w:rPr>
                <w:rFonts w:cstheme="minorHAnsi"/>
                <w:sz w:val="24"/>
                <w:szCs w:val="24"/>
              </w:rPr>
            </w:pPr>
            <w:r w:rsidRPr="00B200C9">
              <w:rPr>
                <w:rFonts w:cstheme="minorHAnsi"/>
                <w:sz w:val="24"/>
                <w:szCs w:val="24"/>
              </w:rPr>
              <w:t>An identity referring to people who reject sexuality labels and live as monosexual, bisexual, neither, and/or both in varied situations over the life course.</w:t>
            </w:r>
          </w:p>
        </w:tc>
      </w:tr>
      <w:tr w:rsidR="00B200C9" w:rsidRPr="00B200C9" w14:paraId="758D4E43" w14:textId="77777777" w:rsidTr="00E83896">
        <w:tc>
          <w:tcPr>
            <w:tcW w:w="0" w:type="auto"/>
            <w:hideMark/>
          </w:tcPr>
          <w:p w14:paraId="53C42ED1" w14:textId="77777777" w:rsidR="00B200C9" w:rsidRPr="00B200C9" w:rsidRDefault="00B200C9" w:rsidP="00F72224">
            <w:pPr>
              <w:spacing w:line="259" w:lineRule="auto"/>
              <w:rPr>
                <w:rFonts w:cstheme="minorHAnsi"/>
                <w:sz w:val="24"/>
                <w:szCs w:val="24"/>
              </w:rPr>
            </w:pPr>
            <w:r w:rsidRPr="00B200C9">
              <w:rPr>
                <w:rFonts w:cstheme="minorHAnsi"/>
                <w:sz w:val="24"/>
                <w:szCs w:val="24"/>
              </w:rPr>
              <w:t>Bi+</w:t>
            </w:r>
          </w:p>
        </w:tc>
        <w:tc>
          <w:tcPr>
            <w:tcW w:w="0" w:type="auto"/>
            <w:hideMark/>
          </w:tcPr>
          <w:p w14:paraId="2844E18B" w14:textId="19740691" w:rsidR="00B200C9" w:rsidRPr="00B200C9" w:rsidRDefault="00B200C9" w:rsidP="00F72224">
            <w:pPr>
              <w:spacing w:line="259" w:lineRule="auto"/>
              <w:rPr>
                <w:rFonts w:cstheme="minorHAnsi"/>
                <w:sz w:val="24"/>
                <w:szCs w:val="24"/>
              </w:rPr>
            </w:pPr>
            <w:r w:rsidRPr="00B200C9">
              <w:rPr>
                <w:rFonts w:cstheme="minorHAnsi"/>
                <w:sz w:val="24"/>
                <w:szCs w:val="24"/>
              </w:rPr>
              <w:t xml:space="preserve">An umbrella term referring to anyone who does not experience monosexual patterns of desire and </w:t>
            </w:r>
            <w:proofErr w:type="spellStart"/>
            <w:proofErr w:type="gramStart"/>
            <w:r w:rsidRPr="00B200C9">
              <w:rPr>
                <w:rFonts w:cstheme="minorHAnsi"/>
                <w:sz w:val="24"/>
                <w:szCs w:val="24"/>
              </w:rPr>
              <w:t>attraction.</w:t>
            </w:r>
            <w:r w:rsidRPr="00B200C9">
              <w:rPr>
                <w:rFonts w:cstheme="minorHAnsi"/>
                <w:sz w:val="24"/>
                <w:szCs w:val="24"/>
                <w:vertAlign w:val="superscript"/>
              </w:rPr>
              <w:t>g</w:t>
            </w:r>
            <w:proofErr w:type="spellEnd"/>
            <w:proofErr w:type="gramEnd"/>
          </w:p>
        </w:tc>
      </w:tr>
      <w:tr w:rsidR="00B200C9" w:rsidRPr="00B200C9" w14:paraId="1E09B55A" w14:textId="77777777" w:rsidTr="00E83896">
        <w:tc>
          <w:tcPr>
            <w:tcW w:w="0" w:type="auto"/>
            <w:hideMark/>
          </w:tcPr>
          <w:p w14:paraId="49004618" w14:textId="77777777" w:rsidR="00B200C9" w:rsidRPr="00B200C9" w:rsidRDefault="00B200C9" w:rsidP="00F72224">
            <w:pPr>
              <w:spacing w:line="259" w:lineRule="auto"/>
              <w:rPr>
                <w:rFonts w:cstheme="minorHAnsi"/>
                <w:sz w:val="24"/>
                <w:szCs w:val="24"/>
              </w:rPr>
            </w:pPr>
            <w:r w:rsidRPr="00B200C9">
              <w:rPr>
                <w:rFonts w:cstheme="minorHAnsi"/>
                <w:sz w:val="24"/>
                <w:szCs w:val="24"/>
              </w:rPr>
              <w:t>Monosexual</w:t>
            </w:r>
          </w:p>
        </w:tc>
        <w:tc>
          <w:tcPr>
            <w:tcW w:w="0" w:type="auto"/>
            <w:hideMark/>
          </w:tcPr>
          <w:p w14:paraId="2A8DD3F9" w14:textId="77777777" w:rsidR="00B200C9" w:rsidRPr="00B200C9" w:rsidRDefault="00B200C9" w:rsidP="00F72224">
            <w:pPr>
              <w:spacing w:line="259" w:lineRule="auto"/>
              <w:rPr>
                <w:rFonts w:cstheme="minorHAnsi"/>
                <w:sz w:val="24"/>
                <w:szCs w:val="24"/>
              </w:rPr>
            </w:pPr>
            <w:r w:rsidRPr="00B200C9">
              <w:rPr>
                <w:rFonts w:cstheme="minorHAnsi"/>
                <w:sz w:val="24"/>
                <w:szCs w:val="24"/>
              </w:rPr>
              <w:t>An umbrella term referring to people who experience attraction to only one sex or gender.</w:t>
            </w:r>
          </w:p>
        </w:tc>
      </w:tr>
      <w:tr w:rsidR="00B200C9" w:rsidRPr="00B200C9" w14:paraId="5B54D674" w14:textId="77777777" w:rsidTr="00E83896">
        <w:tc>
          <w:tcPr>
            <w:tcW w:w="0" w:type="auto"/>
            <w:hideMark/>
          </w:tcPr>
          <w:p w14:paraId="757EF284" w14:textId="77777777" w:rsidR="00B200C9" w:rsidRPr="00B200C9" w:rsidRDefault="00B200C9" w:rsidP="00F72224">
            <w:pPr>
              <w:spacing w:line="259" w:lineRule="auto"/>
              <w:rPr>
                <w:rFonts w:cstheme="minorHAnsi"/>
                <w:sz w:val="24"/>
                <w:szCs w:val="24"/>
              </w:rPr>
            </w:pPr>
            <w:r w:rsidRPr="00B200C9">
              <w:rPr>
                <w:rFonts w:cstheme="minorHAnsi"/>
                <w:sz w:val="24"/>
                <w:szCs w:val="24"/>
              </w:rPr>
              <w:t>Polyamorous</w:t>
            </w:r>
          </w:p>
        </w:tc>
        <w:tc>
          <w:tcPr>
            <w:tcW w:w="0" w:type="auto"/>
            <w:hideMark/>
          </w:tcPr>
          <w:p w14:paraId="222AB455" w14:textId="77777777" w:rsidR="00B200C9" w:rsidRPr="00B200C9" w:rsidRDefault="00B200C9" w:rsidP="00F72224">
            <w:pPr>
              <w:spacing w:line="259" w:lineRule="auto"/>
              <w:rPr>
                <w:rFonts w:cstheme="minorHAnsi"/>
                <w:sz w:val="24"/>
                <w:szCs w:val="24"/>
              </w:rPr>
            </w:pPr>
            <w:r w:rsidRPr="00B200C9">
              <w:rPr>
                <w:rFonts w:cstheme="minorHAnsi"/>
                <w:sz w:val="24"/>
                <w:szCs w:val="24"/>
              </w:rPr>
              <w:t>A relationship structure where a given person may have multiple partners at one time.</w:t>
            </w:r>
          </w:p>
        </w:tc>
      </w:tr>
      <w:tr w:rsidR="00B200C9" w:rsidRPr="00B200C9" w14:paraId="0C163F0F" w14:textId="77777777" w:rsidTr="00E83896">
        <w:tc>
          <w:tcPr>
            <w:tcW w:w="0" w:type="auto"/>
            <w:hideMark/>
          </w:tcPr>
          <w:p w14:paraId="60B3F51C" w14:textId="77777777" w:rsidR="00B200C9" w:rsidRPr="00B200C9" w:rsidRDefault="00B200C9" w:rsidP="00F72224">
            <w:pPr>
              <w:spacing w:line="259" w:lineRule="auto"/>
              <w:rPr>
                <w:rFonts w:cstheme="minorHAnsi"/>
                <w:sz w:val="24"/>
                <w:szCs w:val="24"/>
              </w:rPr>
            </w:pPr>
            <w:r w:rsidRPr="00B200C9">
              <w:rPr>
                <w:rFonts w:cstheme="minorHAnsi"/>
                <w:sz w:val="24"/>
                <w:szCs w:val="24"/>
              </w:rPr>
              <w:t>Monogamous</w:t>
            </w:r>
          </w:p>
        </w:tc>
        <w:tc>
          <w:tcPr>
            <w:tcW w:w="0" w:type="auto"/>
            <w:hideMark/>
          </w:tcPr>
          <w:p w14:paraId="72CF0C42" w14:textId="77777777" w:rsidR="00B200C9" w:rsidRPr="00B200C9" w:rsidRDefault="00B200C9" w:rsidP="00F72224">
            <w:pPr>
              <w:spacing w:line="259" w:lineRule="auto"/>
              <w:rPr>
                <w:rFonts w:cstheme="minorHAnsi"/>
                <w:sz w:val="24"/>
                <w:szCs w:val="24"/>
              </w:rPr>
            </w:pPr>
            <w:r w:rsidRPr="00B200C9">
              <w:rPr>
                <w:rFonts w:cstheme="minorHAnsi"/>
                <w:sz w:val="24"/>
                <w:szCs w:val="24"/>
              </w:rPr>
              <w:t>A relationship structure where a given person has only one partner at a time.</w:t>
            </w:r>
          </w:p>
        </w:tc>
      </w:tr>
    </w:tbl>
    <w:p w14:paraId="4C7DD852" w14:textId="77777777" w:rsidR="00B200C9" w:rsidRPr="00B200C9" w:rsidRDefault="00B200C9" w:rsidP="00F72224">
      <w:pPr>
        <w:pStyle w:val="NoSpacing"/>
      </w:pPr>
      <w:proofErr w:type="spellStart"/>
      <w:r w:rsidRPr="00B200C9">
        <w:rPr>
          <w:i/>
          <w:iCs/>
          <w:vertAlign w:val="superscript"/>
        </w:rPr>
        <w:t>a</w:t>
      </w:r>
      <w:proofErr w:type="spellEnd"/>
      <w:r w:rsidRPr="00B200C9">
        <w:t> </w:t>
      </w:r>
      <w:proofErr w:type="gramStart"/>
      <w:r w:rsidRPr="00B200C9">
        <w:t>The</w:t>
      </w:r>
      <w:proofErr w:type="gramEnd"/>
      <w:r w:rsidRPr="00B200C9">
        <w:t xml:space="preserve"> following list contains terms relevant to the current discussion but is by no means exhaustive. Further, it is important to note that (consistent with other social constructions) these terms may shift over the course of time and in relation to varied social situations and contexts.</w:t>
      </w:r>
    </w:p>
    <w:p w14:paraId="12E0B2A2" w14:textId="5E6E56B1" w:rsidR="00B200C9" w:rsidRPr="00B200C9" w:rsidRDefault="00B200C9" w:rsidP="00F72224">
      <w:pPr>
        <w:pStyle w:val="NoSpacing"/>
      </w:pPr>
      <w:r w:rsidRPr="00B200C9">
        <w:rPr>
          <w:i/>
          <w:iCs/>
          <w:vertAlign w:val="superscript"/>
        </w:rPr>
        <w:t>b</w:t>
      </w:r>
      <w:r w:rsidRPr="00B200C9">
        <w:t> </w:t>
      </w:r>
      <w:proofErr w:type="gramStart"/>
      <w:r w:rsidRPr="00B200C9">
        <w:t>For</w:t>
      </w:r>
      <w:proofErr w:type="gramEnd"/>
      <w:r w:rsidRPr="00B200C9">
        <w:t xml:space="preserve"> further discussion of these terms and definitions, see, for example, </w:t>
      </w:r>
      <w:proofErr w:type="spellStart"/>
      <w:r w:rsidRPr="00B200C9">
        <w:t>Serano</w:t>
      </w:r>
      <w:proofErr w:type="spellEnd"/>
      <w:r w:rsidRPr="00B200C9">
        <w:t xml:space="preserve"> (</w:t>
      </w:r>
      <w:r w:rsidRPr="00CA6CE3">
        <w:rPr>
          <w:rFonts w:cstheme="minorHAnsi"/>
          <w:sz w:val="24"/>
          <w:szCs w:val="24"/>
        </w:rPr>
        <w:t>2007</w:t>
      </w:r>
      <w:r w:rsidRPr="00B200C9">
        <w:t>) and Stryker (</w:t>
      </w:r>
      <w:r w:rsidRPr="00CA6CE3">
        <w:rPr>
          <w:rFonts w:cstheme="minorHAnsi"/>
          <w:sz w:val="24"/>
          <w:szCs w:val="24"/>
        </w:rPr>
        <w:t>2008</w:t>
      </w:r>
      <w:r w:rsidRPr="00B200C9">
        <w:t>).</w:t>
      </w:r>
    </w:p>
    <w:p w14:paraId="5131B975" w14:textId="77777777" w:rsidR="00B200C9" w:rsidRPr="00B200C9" w:rsidRDefault="00B200C9" w:rsidP="00F72224">
      <w:pPr>
        <w:pStyle w:val="NoSpacing"/>
      </w:pPr>
      <w:r w:rsidRPr="00B200C9">
        <w:rPr>
          <w:i/>
          <w:iCs/>
          <w:vertAlign w:val="superscript"/>
        </w:rPr>
        <w:t>c</w:t>
      </w:r>
      <w:r w:rsidRPr="00B200C9">
        <w:t xml:space="preserve"> These definitions for the prefixes cis and trans are drawn from and/or expanded from the definitions presented by </w:t>
      </w:r>
      <w:proofErr w:type="spellStart"/>
      <w:r w:rsidRPr="00B200C9">
        <w:t>Yarvosky</w:t>
      </w:r>
      <w:proofErr w:type="spellEnd"/>
      <w:r w:rsidRPr="00B200C9">
        <w:t xml:space="preserve"> (2016).</w:t>
      </w:r>
    </w:p>
    <w:p w14:paraId="7BA497B7" w14:textId="77777777" w:rsidR="00B200C9" w:rsidRPr="00B200C9" w:rsidRDefault="00B200C9" w:rsidP="00F72224">
      <w:pPr>
        <w:pStyle w:val="NoSpacing"/>
      </w:pPr>
      <w:r w:rsidRPr="00B200C9">
        <w:rPr>
          <w:i/>
          <w:iCs/>
          <w:vertAlign w:val="superscript"/>
        </w:rPr>
        <w:t>d</w:t>
      </w:r>
      <w:r w:rsidRPr="00B200C9">
        <w:t> While we focus on gender in this table and the paper, each of these terms has a corollary in relation to “sex” labels.</w:t>
      </w:r>
    </w:p>
    <w:p w14:paraId="745D3BFE" w14:textId="34AECF66" w:rsidR="00B200C9" w:rsidRPr="00B200C9" w:rsidRDefault="00B200C9" w:rsidP="00F72224">
      <w:pPr>
        <w:pStyle w:val="NoSpacing"/>
      </w:pPr>
      <w:proofErr w:type="spellStart"/>
      <w:r w:rsidRPr="00B200C9">
        <w:rPr>
          <w:i/>
          <w:iCs/>
          <w:vertAlign w:val="superscript"/>
        </w:rPr>
        <w:t>e</w:t>
      </w:r>
      <w:proofErr w:type="spellEnd"/>
      <w:r w:rsidRPr="00B200C9">
        <w:t xml:space="preserve"> See </w:t>
      </w:r>
      <w:proofErr w:type="spellStart"/>
      <w:r w:rsidRPr="00B200C9">
        <w:t>Holthaus</w:t>
      </w:r>
      <w:proofErr w:type="spellEnd"/>
      <w:r w:rsidRPr="00B200C9">
        <w:t xml:space="preserve"> (</w:t>
      </w:r>
      <w:r w:rsidRPr="00CA6CE3">
        <w:rPr>
          <w:rFonts w:cstheme="minorHAnsi"/>
          <w:sz w:val="24"/>
          <w:szCs w:val="24"/>
        </w:rPr>
        <w:t>2015</w:t>
      </w:r>
      <w:r w:rsidRPr="00B200C9">
        <w:t>) for an expanded conversation on the ways bisexual activists and individuals have resisted the binary “man/woman” definition of bisexuality over the past 20+ years.</w:t>
      </w:r>
    </w:p>
    <w:p w14:paraId="37D36A7F" w14:textId="51192265" w:rsidR="00B200C9" w:rsidRPr="00B200C9" w:rsidRDefault="00B200C9" w:rsidP="00F72224">
      <w:pPr>
        <w:pStyle w:val="NoSpacing"/>
      </w:pPr>
      <w:r w:rsidRPr="00B200C9">
        <w:rPr>
          <w:i/>
          <w:iCs/>
          <w:vertAlign w:val="superscript"/>
        </w:rPr>
        <w:t>f</w:t>
      </w:r>
      <w:r w:rsidRPr="00B200C9">
        <w:t> See Ochs (</w:t>
      </w:r>
      <w:r w:rsidRPr="00CA6CE3">
        <w:rPr>
          <w:rFonts w:cstheme="minorHAnsi"/>
          <w:sz w:val="24"/>
          <w:szCs w:val="24"/>
        </w:rPr>
        <w:t>2005</w:t>
      </w:r>
      <w:r w:rsidRPr="00B200C9">
        <w:t>) for more on the definition of bisexual.</w:t>
      </w:r>
    </w:p>
    <w:p w14:paraId="44A96147" w14:textId="6DEE2C85" w:rsidR="00B200C9" w:rsidRPr="00B200C9" w:rsidRDefault="00B200C9" w:rsidP="00F72224">
      <w:pPr>
        <w:pStyle w:val="NoSpacing"/>
      </w:pPr>
      <w:r w:rsidRPr="00B200C9">
        <w:rPr>
          <w:i/>
          <w:iCs/>
          <w:vertAlign w:val="superscript"/>
        </w:rPr>
        <w:t>g</w:t>
      </w:r>
      <w:r w:rsidRPr="00B200C9">
        <w:t> See Eisner (</w:t>
      </w:r>
      <w:r w:rsidRPr="00CA6CE3">
        <w:rPr>
          <w:rFonts w:cstheme="minorHAnsi"/>
          <w:sz w:val="24"/>
          <w:szCs w:val="24"/>
        </w:rPr>
        <w:t>2013</w:t>
      </w:r>
      <w:r w:rsidRPr="00B200C9">
        <w:t>) for more on bi+ communities and definitions.</w:t>
      </w:r>
    </w:p>
    <w:p w14:paraId="5F4C85FF" w14:textId="77777777" w:rsidR="00F72224" w:rsidRDefault="00F72224" w:rsidP="00B200C9">
      <w:pPr>
        <w:rPr>
          <w:rFonts w:cstheme="minorHAnsi"/>
          <w:sz w:val="24"/>
          <w:szCs w:val="24"/>
        </w:rPr>
      </w:pPr>
    </w:p>
    <w:p w14:paraId="3105C426" w14:textId="3733FE96" w:rsidR="00B200C9" w:rsidRPr="00B200C9" w:rsidRDefault="00B200C9" w:rsidP="00B200C9">
      <w:pPr>
        <w:rPr>
          <w:rFonts w:cstheme="minorHAnsi"/>
          <w:sz w:val="24"/>
          <w:szCs w:val="24"/>
        </w:rPr>
      </w:pPr>
      <w:r w:rsidRPr="00B200C9">
        <w:rPr>
          <w:rFonts w:cstheme="minorHAnsi"/>
          <w:sz w:val="24"/>
          <w:szCs w:val="24"/>
        </w:rPr>
        <w:t>As with other populations that have been historically marginalized in science (Collins </w:t>
      </w:r>
      <w:r w:rsidRPr="00B200C9">
        <w:rPr>
          <w:rFonts w:cstheme="minorHAnsi"/>
          <w:b/>
          <w:bCs/>
          <w:sz w:val="24"/>
          <w:szCs w:val="24"/>
        </w:rPr>
        <w:t>1990</w:t>
      </w:r>
      <w:r w:rsidRPr="00B200C9">
        <w:rPr>
          <w:rFonts w:cstheme="minorHAnsi"/>
          <w:sz w:val="24"/>
          <w:szCs w:val="24"/>
        </w:rPr>
        <w:t>; Rich </w:t>
      </w:r>
      <w:r w:rsidRPr="00B200C9">
        <w:rPr>
          <w:rFonts w:cstheme="minorHAnsi"/>
          <w:b/>
          <w:bCs/>
          <w:sz w:val="24"/>
          <w:szCs w:val="24"/>
        </w:rPr>
        <w:t>1980</w:t>
      </w:r>
      <w:r w:rsidRPr="00B200C9">
        <w:rPr>
          <w:rFonts w:cstheme="minorHAnsi"/>
          <w:sz w:val="24"/>
          <w:szCs w:val="24"/>
        </w:rPr>
        <w:t>; West and Zimmerman </w:t>
      </w:r>
      <w:r w:rsidRPr="00B200C9">
        <w:rPr>
          <w:rFonts w:cstheme="minorHAnsi"/>
          <w:b/>
          <w:bCs/>
          <w:sz w:val="24"/>
          <w:szCs w:val="24"/>
        </w:rPr>
        <w:t>1987</w:t>
      </w:r>
      <w:r w:rsidRPr="00B200C9">
        <w:rPr>
          <w:rFonts w:cstheme="minorHAnsi"/>
          <w:sz w:val="24"/>
          <w:szCs w:val="24"/>
        </w:rPr>
        <w:t>), few present sociological studies (within or beyond symbolic interactionist traditions) focus on fluidity. Monro, Hines, and Osborne (</w:t>
      </w:r>
      <w:r w:rsidRPr="00B200C9">
        <w:rPr>
          <w:rFonts w:cstheme="minorHAnsi"/>
          <w:b/>
          <w:bCs/>
          <w:sz w:val="24"/>
          <w:szCs w:val="24"/>
        </w:rPr>
        <w:t>2017</w:t>
      </w:r>
      <w:r w:rsidRPr="00B200C9">
        <w:rPr>
          <w:rFonts w:cstheme="minorHAnsi"/>
          <w:sz w:val="24"/>
          <w:szCs w:val="24"/>
        </w:rPr>
        <w:t>), Schilt and Lagos (</w:t>
      </w:r>
      <w:r w:rsidRPr="00B200C9">
        <w:rPr>
          <w:rFonts w:cstheme="minorHAnsi"/>
          <w:b/>
          <w:bCs/>
          <w:sz w:val="24"/>
          <w:szCs w:val="24"/>
        </w:rPr>
        <w:t>2017</w:t>
      </w:r>
      <w:r w:rsidRPr="00B200C9">
        <w:rPr>
          <w:rFonts w:cstheme="minorHAnsi"/>
          <w:sz w:val="24"/>
          <w:szCs w:val="24"/>
        </w:rPr>
        <w:t>), and Darwin (</w:t>
      </w:r>
      <w:r w:rsidRPr="00B200C9">
        <w:rPr>
          <w:rFonts w:cstheme="minorHAnsi"/>
          <w:b/>
          <w:bCs/>
          <w:sz w:val="24"/>
          <w:szCs w:val="24"/>
        </w:rPr>
        <w:t>2017</w:t>
      </w:r>
      <w:r w:rsidRPr="00B200C9">
        <w:rPr>
          <w:rFonts w:cstheme="minorHAnsi"/>
          <w:sz w:val="24"/>
          <w:szCs w:val="24"/>
        </w:rPr>
        <w:t>), for example, demonstrate that scholarship overwhelmingly focuses on binary or static sexual and gender populations (see also Sumerau and Mathers 2019). However, sociologists have, in some cases, explored fluidity in relation to gender (shuster</w:t>
      </w:r>
      <w:r w:rsidRPr="00B200C9">
        <w:rPr>
          <w:rFonts w:cstheme="minorHAnsi"/>
          <w:b/>
          <w:bCs/>
          <w:sz w:val="24"/>
          <w:szCs w:val="24"/>
          <w:vertAlign w:val="superscript"/>
        </w:rPr>
        <w:t>1</w:t>
      </w:r>
      <w:r w:rsidRPr="00B200C9">
        <w:rPr>
          <w:rFonts w:cstheme="minorHAnsi"/>
          <w:sz w:val="24"/>
          <w:szCs w:val="24"/>
        </w:rPr>
        <w:t> 2017), sexuality (Silva </w:t>
      </w:r>
      <w:r w:rsidRPr="00B200C9">
        <w:rPr>
          <w:rFonts w:cstheme="minorHAnsi"/>
          <w:b/>
          <w:bCs/>
          <w:sz w:val="24"/>
          <w:szCs w:val="24"/>
        </w:rPr>
        <w:t>2017</w:t>
      </w:r>
      <w:r w:rsidRPr="00B200C9">
        <w:rPr>
          <w:rFonts w:cstheme="minorHAnsi"/>
          <w:sz w:val="24"/>
          <w:szCs w:val="24"/>
        </w:rPr>
        <w:t>), or both (Pfeffer </w:t>
      </w:r>
      <w:r w:rsidRPr="00B200C9">
        <w:rPr>
          <w:rFonts w:cstheme="minorHAnsi"/>
          <w:b/>
          <w:bCs/>
          <w:sz w:val="24"/>
          <w:szCs w:val="24"/>
        </w:rPr>
        <w:t>2014</w:t>
      </w:r>
      <w:r w:rsidRPr="00B200C9">
        <w:rPr>
          <w:rFonts w:cstheme="minorHAnsi"/>
          <w:sz w:val="24"/>
          <w:szCs w:val="24"/>
        </w:rPr>
        <w:t>), but such scholarship represents an exception (see also Sumerau and Mathers 2019; Sumerau, Mathers, and Lampe </w:t>
      </w:r>
      <w:r w:rsidRPr="00B200C9">
        <w:rPr>
          <w:rFonts w:cstheme="minorHAnsi"/>
          <w:b/>
          <w:bCs/>
          <w:sz w:val="24"/>
          <w:szCs w:val="24"/>
        </w:rPr>
        <w:t>2019</w:t>
      </w:r>
      <w:r w:rsidRPr="00B200C9">
        <w:rPr>
          <w:rFonts w:cstheme="minorHAnsi"/>
          <w:sz w:val="24"/>
          <w:szCs w:val="24"/>
        </w:rPr>
        <w:t>), which tends to treat gender (man/woman) and sexuality (gay/lesbian or straight/heterosexual) mostly in binary terms. We argue that incorporating sexual and gender fluidity into our studies reveals the ways such binary conceptions of nature are reproduced in interaction as well as in relation to multiple systems of norms.</w:t>
      </w:r>
    </w:p>
    <w:p w14:paraId="4542BA19" w14:textId="2BB338F6" w:rsidR="00B200C9" w:rsidRPr="00B200C9" w:rsidRDefault="00B200C9" w:rsidP="00B200C9">
      <w:pPr>
        <w:rPr>
          <w:rFonts w:cstheme="minorHAnsi"/>
          <w:sz w:val="24"/>
          <w:szCs w:val="24"/>
        </w:rPr>
      </w:pPr>
      <w:r w:rsidRPr="00B200C9">
        <w:rPr>
          <w:rFonts w:cstheme="minorHAnsi"/>
          <w:sz w:val="24"/>
          <w:szCs w:val="24"/>
        </w:rPr>
        <w:t>Here, we analyze gender and sexually fluid people's experiences to provide a fluid perspective or standpoint (Smith </w:t>
      </w:r>
      <w:r w:rsidRPr="00B200C9">
        <w:rPr>
          <w:rFonts w:cstheme="minorHAnsi"/>
          <w:b/>
          <w:bCs/>
          <w:sz w:val="24"/>
          <w:szCs w:val="24"/>
        </w:rPr>
        <w:t>1987</w:t>
      </w:r>
      <w:r w:rsidRPr="00B200C9">
        <w:rPr>
          <w:rFonts w:cstheme="minorHAnsi"/>
          <w:sz w:val="24"/>
          <w:szCs w:val="24"/>
        </w:rPr>
        <w:t>)</w:t>
      </w:r>
      <w:r w:rsidRPr="00B200C9">
        <w:rPr>
          <w:rFonts w:cstheme="minorHAnsi"/>
          <w:b/>
          <w:bCs/>
          <w:sz w:val="24"/>
          <w:szCs w:val="24"/>
          <w:vertAlign w:val="superscript"/>
        </w:rPr>
        <w:t>2</w:t>
      </w:r>
      <w:r w:rsidRPr="00B200C9">
        <w:rPr>
          <w:rFonts w:cstheme="minorHAnsi"/>
          <w:sz w:val="24"/>
          <w:szCs w:val="24"/>
        </w:rPr>
        <w:t xml:space="preserve"> on existing sociologies of gender and sexuality and contemporary social relations. We follow in the footsteps of lesbian feminists who sought to move scholarship beyond </w:t>
      </w:r>
      <w:r w:rsidRPr="00B200C9">
        <w:rPr>
          <w:rFonts w:cstheme="minorHAnsi"/>
          <w:sz w:val="24"/>
          <w:szCs w:val="24"/>
        </w:rPr>
        <w:lastRenderedPageBreak/>
        <w:t>mostly heterosexual and male perspectives (Rich </w:t>
      </w:r>
      <w:r w:rsidRPr="00B200C9">
        <w:rPr>
          <w:rFonts w:cstheme="minorHAnsi"/>
          <w:b/>
          <w:bCs/>
          <w:sz w:val="24"/>
          <w:szCs w:val="24"/>
        </w:rPr>
        <w:t>1980</w:t>
      </w:r>
      <w:r w:rsidRPr="00B200C9">
        <w:rPr>
          <w:rFonts w:cstheme="minorHAnsi"/>
          <w:sz w:val="24"/>
          <w:szCs w:val="24"/>
        </w:rPr>
        <w:t>), Black feminists who directed attention to race, class, gender, and sexual intersections (Collins </w:t>
      </w:r>
      <w:r w:rsidRPr="00B200C9">
        <w:rPr>
          <w:rFonts w:cstheme="minorHAnsi"/>
          <w:b/>
          <w:bCs/>
          <w:sz w:val="24"/>
          <w:szCs w:val="24"/>
        </w:rPr>
        <w:t>1990</w:t>
      </w:r>
      <w:r w:rsidRPr="00B200C9">
        <w:rPr>
          <w:rFonts w:cstheme="minorHAnsi"/>
          <w:sz w:val="24"/>
          <w:szCs w:val="24"/>
        </w:rPr>
        <w:t>), and fellow bi+ (Monro, Hines, and Osborne </w:t>
      </w:r>
      <w:r w:rsidRPr="00B200C9">
        <w:rPr>
          <w:rFonts w:cstheme="minorHAnsi"/>
          <w:b/>
          <w:bCs/>
          <w:sz w:val="24"/>
          <w:szCs w:val="24"/>
        </w:rPr>
        <w:t>2017</w:t>
      </w:r>
      <w:r w:rsidRPr="00B200C9">
        <w:rPr>
          <w:rFonts w:cstheme="minorHAnsi"/>
          <w:sz w:val="24"/>
          <w:szCs w:val="24"/>
        </w:rPr>
        <w:t>) and transgender studies scholars at present (Schilt and Lagos </w:t>
      </w:r>
      <w:r w:rsidRPr="00B200C9">
        <w:rPr>
          <w:rFonts w:cstheme="minorHAnsi"/>
          <w:b/>
          <w:bCs/>
          <w:sz w:val="24"/>
          <w:szCs w:val="24"/>
        </w:rPr>
        <w:t>2017</w:t>
      </w:r>
      <w:r w:rsidRPr="00B200C9">
        <w:rPr>
          <w:rFonts w:cstheme="minorHAnsi"/>
          <w:sz w:val="24"/>
          <w:szCs w:val="24"/>
        </w:rPr>
        <w:t>) seeking to move beyond mostly monosexual and cisgender perspectives. We further follow interactionist scholars emphasizing the social construction and reproduction of interactions, identities, and inequalities through the meaning-making of individuals and groups (see Schrock, Sumerau, and Ueno </w:t>
      </w:r>
      <w:r w:rsidRPr="00B200C9">
        <w:rPr>
          <w:rFonts w:cstheme="minorHAnsi"/>
          <w:b/>
          <w:bCs/>
          <w:sz w:val="24"/>
          <w:szCs w:val="24"/>
        </w:rPr>
        <w:t>2014</w:t>
      </w:r>
      <w:r w:rsidRPr="00B200C9">
        <w:rPr>
          <w:rFonts w:cstheme="minorHAnsi"/>
          <w:sz w:val="24"/>
          <w:szCs w:val="24"/>
        </w:rPr>
        <w:t> for a review). We accomplish these goals by demonstrating how existing scholarship appears </w:t>
      </w:r>
      <w:r w:rsidRPr="00B200C9">
        <w:rPr>
          <w:rFonts w:cstheme="minorHAnsi"/>
          <w:i/>
          <w:iCs/>
          <w:sz w:val="24"/>
          <w:szCs w:val="24"/>
        </w:rPr>
        <w:t>from a fluid perspective</w:t>
      </w:r>
      <w:r w:rsidRPr="00B200C9">
        <w:rPr>
          <w:rFonts w:cstheme="minorHAnsi"/>
          <w:sz w:val="24"/>
          <w:szCs w:val="24"/>
        </w:rPr>
        <w:t> and how analyses of fluid experience may reveal interconnections between varied systems of sexual and gender normativity generally examined in isolation from one another.</w:t>
      </w:r>
    </w:p>
    <w:p w14:paraId="2BEA382F" w14:textId="19B24D8C" w:rsidR="00B200C9" w:rsidRPr="00B200C9" w:rsidRDefault="00B200C9" w:rsidP="00B200C9">
      <w:pPr>
        <w:rPr>
          <w:rFonts w:cstheme="minorHAnsi"/>
          <w:sz w:val="24"/>
          <w:szCs w:val="24"/>
        </w:rPr>
      </w:pPr>
      <w:r w:rsidRPr="00B200C9">
        <w:rPr>
          <w:rFonts w:cstheme="minorHAnsi"/>
          <w:sz w:val="24"/>
          <w:szCs w:val="24"/>
        </w:rPr>
        <w:t>We utilize two separate yet interrelated tools to better incorporate fluidity into sociology, symbolic interactionism, and specifically gendered sexual analyses (see also Sumerau and Mathers 2019). First, much like prior scholars focused on relatively absent standpoints (Collins </w:t>
      </w:r>
      <w:r w:rsidRPr="00B200C9">
        <w:rPr>
          <w:rFonts w:cstheme="minorHAnsi"/>
          <w:b/>
          <w:bCs/>
          <w:sz w:val="24"/>
          <w:szCs w:val="24"/>
        </w:rPr>
        <w:t>1990</w:t>
      </w:r>
      <w:r w:rsidRPr="00B200C9">
        <w:rPr>
          <w:rFonts w:cstheme="minorHAnsi"/>
          <w:sz w:val="24"/>
          <w:szCs w:val="24"/>
        </w:rPr>
        <w:t>), we examine existing literature from a fluid perspective to demonstrate some ways sociological work—regardless of intent—has often shut out or foreclosed fluidity. Then, we empirically show how people who identify as both sexually and gender fluid describe similar patterns in their interactions with others. Through both efforts, we reveal the ways that even many efforts to explicitly critique gender and sexual normativity are rooted in binary assumptions about the social world.</w:t>
      </w:r>
    </w:p>
    <w:p w14:paraId="537A3A84" w14:textId="144AE0AF" w:rsidR="00B200C9" w:rsidRPr="00B200C9" w:rsidRDefault="00B200C9" w:rsidP="00B200C9">
      <w:pPr>
        <w:rPr>
          <w:rFonts w:cstheme="minorHAnsi"/>
          <w:sz w:val="24"/>
          <w:szCs w:val="24"/>
        </w:rPr>
      </w:pPr>
      <w:r w:rsidRPr="00B200C9">
        <w:rPr>
          <w:rFonts w:cstheme="minorHAnsi"/>
          <w:sz w:val="24"/>
          <w:szCs w:val="24"/>
        </w:rPr>
        <w:t xml:space="preserve">Thus, </w:t>
      </w:r>
      <w:proofErr w:type="gramStart"/>
      <w:r w:rsidRPr="00B200C9">
        <w:rPr>
          <w:rFonts w:cstheme="minorHAnsi"/>
          <w:sz w:val="24"/>
          <w:szCs w:val="24"/>
        </w:rPr>
        <w:t>in order to</w:t>
      </w:r>
      <w:proofErr w:type="gramEnd"/>
      <w:r w:rsidRPr="00B200C9">
        <w:rPr>
          <w:rFonts w:cstheme="minorHAnsi"/>
          <w:sz w:val="24"/>
          <w:szCs w:val="24"/>
        </w:rPr>
        <w:t xml:space="preserve"> gain a more comprehensive understanding of the ways gender and sexual inequalities pervade all realms of society, presenting this analysis from a fluid standpoint can provide necessary insights into these dynamics. </w:t>
      </w:r>
      <w:proofErr w:type="gramStart"/>
      <w:r w:rsidRPr="00B200C9">
        <w:rPr>
          <w:rFonts w:cstheme="minorHAnsi"/>
          <w:sz w:val="24"/>
          <w:szCs w:val="24"/>
        </w:rPr>
        <w:t>In order to</w:t>
      </w:r>
      <w:proofErr w:type="gramEnd"/>
      <w:r w:rsidRPr="00B200C9">
        <w:rPr>
          <w:rFonts w:cstheme="minorHAnsi"/>
          <w:sz w:val="24"/>
          <w:szCs w:val="24"/>
        </w:rPr>
        <w:t xml:space="preserve"> frame these examples in a useful way for future study, we explore the experiences of our respondents at the intersection of current—often isolated—literatures on cis, trans, hetero, and homonormativities. In fact, we only utilized data examples that have been interpreted as evidence of cis-, trans-, hetero-, and homonormativities in prior empirical works to show how such existing work implicitly reveals the foreclosure of fluidity. Our analysis thus synthesizes and responds to calls for greater theoretical and empirical inclusion of sexual and gender diversity by examining the shape of most recent literature from a fluid standpoint and outlining patterns of social activity—or common ways of accomplishing shared results intentionally or otherwise (Blumer </w:t>
      </w:r>
      <w:r w:rsidRPr="00B200C9">
        <w:rPr>
          <w:rFonts w:cstheme="minorHAnsi"/>
          <w:b/>
          <w:bCs/>
          <w:sz w:val="24"/>
          <w:szCs w:val="24"/>
        </w:rPr>
        <w:t>1969</w:t>
      </w:r>
      <w:r w:rsidRPr="00B200C9">
        <w:rPr>
          <w:rFonts w:cstheme="minorHAnsi"/>
          <w:sz w:val="24"/>
          <w:szCs w:val="24"/>
        </w:rPr>
        <w:t>)—whereby people maintain static, binary sexual, and gender normative systems. (For definitions of normative systems and literature on these systems, see Table </w:t>
      </w:r>
      <w:r w:rsidRPr="00B200C9">
        <w:rPr>
          <w:rFonts w:cstheme="minorHAnsi"/>
          <w:b/>
          <w:bCs/>
          <w:sz w:val="24"/>
          <w:szCs w:val="24"/>
        </w:rPr>
        <w:t>2</w:t>
      </w:r>
      <w:r w:rsidRPr="00B200C9">
        <w:rPr>
          <w:rFonts w:cstheme="minorHAnsi"/>
          <w:sz w:val="24"/>
          <w:szCs w:val="24"/>
        </w:rPr>
        <w:t>.)</w:t>
      </w:r>
    </w:p>
    <w:p w14:paraId="1323B2D2" w14:textId="77777777" w:rsidR="00B200C9" w:rsidRPr="00B200C9" w:rsidRDefault="00B200C9" w:rsidP="00E83896">
      <w:pPr>
        <w:spacing w:after="0"/>
        <w:rPr>
          <w:rFonts w:cstheme="minorHAnsi"/>
          <w:sz w:val="24"/>
          <w:szCs w:val="24"/>
        </w:rPr>
      </w:pPr>
      <w:r w:rsidRPr="00B200C9">
        <w:rPr>
          <w:rFonts w:cstheme="minorHAnsi"/>
          <w:b/>
          <w:bCs/>
          <w:sz w:val="24"/>
          <w:szCs w:val="24"/>
        </w:rPr>
        <w:t>Table 2. </w:t>
      </w:r>
      <w:r w:rsidRPr="00B200C9">
        <w:rPr>
          <w:rFonts w:cstheme="minorHAnsi"/>
          <w:sz w:val="24"/>
          <w:szCs w:val="24"/>
        </w:rPr>
        <w:t>Systems of Normativity</w:t>
      </w:r>
    </w:p>
    <w:tbl>
      <w:tblPr>
        <w:tblStyle w:val="TableGrid"/>
        <w:tblW w:w="0" w:type="auto"/>
        <w:tblLook w:val="04A0" w:firstRow="1" w:lastRow="0" w:firstColumn="1" w:lastColumn="0" w:noHBand="0" w:noVBand="1"/>
      </w:tblPr>
      <w:tblGrid>
        <w:gridCol w:w="2026"/>
        <w:gridCol w:w="8044"/>
      </w:tblGrid>
      <w:tr w:rsidR="00B200C9" w:rsidRPr="00B200C9" w14:paraId="23C743EE" w14:textId="77777777" w:rsidTr="00E83896">
        <w:tc>
          <w:tcPr>
            <w:tcW w:w="0" w:type="auto"/>
            <w:hideMark/>
          </w:tcPr>
          <w:p w14:paraId="5B8FE619" w14:textId="77777777" w:rsidR="00B200C9" w:rsidRPr="00B200C9" w:rsidRDefault="00B200C9" w:rsidP="00E83896">
            <w:pPr>
              <w:spacing w:line="259" w:lineRule="auto"/>
              <w:rPr>
                <w:rFonts w:cstheme="minorHAnsi"/>
                <w:b/>
                <w:bCs/>
                <w:sz w:val="24"/>
                <w:szCs w:val="24"/>
              </w:rPr>
            </w:pPr>
            <w:r w:rsidRPr="00B200C9">
              <w:rPr>
                <w:rFonts w:cstheme="minorHAnsi"/>
                <w:b/>
                <w:bCs/>
                <w:sz w:val="24"/>
                <w:szCs w:val="24"/>
              </w:rPr>
              <w:t>Term</w:t>
            </w:r>
          </w:p>
        </w:tc>
        <w:tc>
          <w:tcPr>
            <w:tcW w:w="0" w:type="auto"/>
            <w:hideMark/>
          </w:tcPr>
          <w:p w14:paraId="3A7B35AF" w14:textId="77777777" w:rsidR="00B200C9" w:rsidRPr="00B200C9" w:rsidRDefault="00B200C9" w:rsidP="00E83896">
            <w:pPr>
              <w:spacing w:line="259" w:lineRule="auto"/>
              <w:rPr>
                <w:rFonts w:cstheme="minorHAnsi"/>
                <w:b/>
                <w:bCs/>
                <w:sz w:val="24"/>
                <w:szCs w:val="24"/>
              </w:rPr>
            </w:pPr>
            <w:r w:rsidRPr="00B200C9">
              <w:rPr>
                <w:rFonts w:cstheme="minorHAnsi"/>
                <w:b/>
                <w:bCs/>
                <w:sz w:val="24"/>
                <w:szCs w:val="24"/>
              </w:rPr>
              <w:t>Definition</w:t>
            </w:r>
          </w:p>
        </w:tc>
      </w:tr>
      <w:tr w:rsidR="00B200C9" w:rsidRPr="00B200C9" w14:paraId="78CDC50F" w14:textId="77777777" w:rsidTr="00E83896">
        <w:tc>
          <w:tcPr>
            <w:tcW w:w="0" w:type="auto"/>
            <w:hideMark/>
          </w:tcPr>
          <w:p w14:paraId="2E85D4A2" w14:textId="77777777" w:rsidR="00B200C9" w:rsidRPr="00B200C9" w:rsidRDefault="00B200C9" w:rsidP="00E83896">
            <w:pPr>
              <w:spacing w:line="259" w:lineRule="auto"/>
              <w:rPr>
                <w:rFonts w:cstheme="minorHAnsi"/>
                <w:sz w:val="24"/>
                <w:szCs w:val="24"/>
              </w:rPr>
            </w:pPr>
            <w:r w:rsidRPr="00B200C9">
              <w:rPr>
                <w:rFonts w:cstheme="minorHAnsi"/>
                <w:sz w:val="24"/>
                <w:szCs w:val="24"/>
              </w:rPr>
              <w:t>Cissexism</w:t>
            </w:r>
          </w:p>
        </w:tc>
        <w:tc>
          <w:tcPr>
            <w:tcW w:w="0" w:type="auto"/>
            <w:hideMark/>
          </w:tcPr>
          <w:p w14:paraId="5F3B1627" w14:textId="6F181106" w:rsidR="00B200C9" w:rsidRPr="00B200C9" w:rsidRDefault="00B200C9" w:rsidP="00E83896">
            <w:pPr>
              <w:spacing w:line="259" w:lineRule="auto"/>
              <w:rPr>
                <w:rFonts w:cstheme="minorHAnsi"/>
                <w:sz w:val="24"/>
                <w:szCs w:val="24"/>
              </w:rPr>
            </w:pPr>
            <w:r w:rsidRPr="00B200C9">
              <w:rPr>
                <w:rFonts w:cstheme="minorHAnsi"/>
                <w:sz w:val="24"/>
                <w:szCs w:val="24"/>
              </w:rPr>
              <w:t>An ideology that assumes cisgender identities are superior to and more authentic than transgender identities (Serano 2007).</w:t>
            </w:r>
          </w:p>
        </w:tc>
      </w:tr>
      <w:tr w:rsidR="00B200C9" w:rsidRPr="00B200C9" w14:paraId="2C20247D" w14:textId="77777777" w:rsidTr="00E83896">
        <w:tc>
          <w:tcPr>
            <w:tcW w:w="0" w:type="auto"/>
            <w:hideMark/>
          </w:tcPr>
          <w:p w14:paraId="090DCA10" w14:textId="77777777" w:rsidR="00B200C9" w:rsidRPr="00B200C9" w:rsidRDefault="00B200C9" w:rsidP="00E83896">
            <w:pPr>
              <w:spacing w:line="259" w:lineRule="auto"/>
              <w:rPr>
                <w:rFonts w:cstheme="minorHAnsi"/>
                <w:sz w:val="24"/>
                <w:szCs w:val="24"/>
              </w:rPr>
            </w:pPr>
            <w:r w:rsidRPr="00B200C9">
              <w:rPr>
                <w:rFonts w:cstheme="minorHAnsi"/>
                <w:sz w:val="24"/>
                <w:szCs w:val="24"/>
              </w:rPr>
              <w:t>Cisnormativity</w:t>
            </w:r>
          </w:p>
        </w:tc>
        <w:tc>
          <w:tcPr>
            <w:tcW w:w="0" w:type="auto"/>
            <w:hideMark/>
          </w:tcPr>
          <w:p w14:paraId="710D73CB" w14:textId="5A088475" w:rsidR="00B200C9" w:rsidRPr="00B200C9" w:rsidRDefault="00B200C9" w:rsidP="00E83896">
            <w:pPr>
              <w:spacing w:line="259" w:lineRule="auto"/>
              <w:rPr>
                <w:rFonts w:cstheme="minorHAnsi"/>
                <w:sz w:val="24"/>
                <w:szCs w:val="24"/>
              </w:rPr>
            </w:pPr>
            <w:r w:rsidRPr="00B200C9">
              <w:rPr>
                <w:rFonts w:cstheme="minorHAnsi"/>
                <w:sz w:val="24"/>
                <w:szCs w:val="24"/>
              </w:rPr>
              <w:t>An ideology that assumes and expects that all people are and should be cisgender by disallowing transgender experience and enforcing cissexism in belief and practice (Stryker 2014; Sumerau and Mathers 2019).</w:t>
            </w:r>
          </w:p>
        </w:tc>
      </w:tr>
      <w:tr w:rsidR="00B200C9" w:rsidRPr="00B200C9" w14:paraId="1CE96EFF" w14:textId="77777777" w:rsidTr="00E83896">
        <w:tc>
          <w:tcPr>
            <w:tcW w:w="0" w:type="auto"/>
            <w:hideMark/>
          </w:tcPr>
          <w:p w14:paraId="68249F0F" w14:textId="77777777" w:rsidR="00B200C9" w:rsidRPr="00B200C9" w:rsidRDefault="00B200C9" w:rsidP="00E83896">
            <w:pPr>
              <w:spacing w:line="259" w:lineRule="auto"/>
              <w:rPr>
                <w:rFonts w:cstheme="minorHAnsi"/>
                <w:sz w:val="24"/>
                <w:szCs w:val="24"/>
              </w:rPr>
            </w:pPr>
            <w:r w:rsidRPr="00B200C9">
              <w:rPr>
                <w:rFonts w:cstheme="minorHAnsi"/>
                <w:sz w:val="24"/>
                <w:szCs w:val="24"/>
              </w:rPr>
              <w:t>Transnormativity</w:t>
            </w:r>
          </w:p>
        </w:tc>
        <w:tc>
          <w:tcPr>
            <w:tcW w:w="0" w:type="auto"/>
            <w:hideMark/>
          </w:tcPr>
          <w:p w14:paraId="5FF6DF82" w14:textId="65277934" w:rsidR="00B200C9" w:rsidRPr="00B200C9" w:rsidRDefault="00B200C9" w:rsidP="00E83896">
            <w:pPr>
              <w:spacing w:line="259" w:lineRule="auto"/>
              <w:rPr>
                <w:rFonts w:cstheme="minorHAnsi"/>
                <w:sz w:val="24"/>
                <w:szCs w:val="24"/>
              </w:rPr>
            </w:pPr>
            <w:r w:rsidRPr="00B200C9">
              <w:rPr>
                <w:rFonts w:cstheme="minorHAnsi"/>
                <w:sz w:val="24"/>
                <w:szCs w:val="24"/>
              </w:rPr>
              <w:t xml:space="preserve">An ideology that reinforces gender normative discourse that transgender women and men adopt in pursuit of civil rights and necessary medical care (Ruin 2016; Schilt 2016; Stryker 2014). This often entails supporting assumptions that gender and sexualities are inborn, innate, and unchanging; </w:t>
            </w:r>
            <w:r w:rsidRPr="00B200C9">
              <w:rPr>
                <w:rFonts w:cstheme="minorHAnsi"/>
                <w:sz w:val="24"/>
                <w:szCs w:val="24"/>
              </w:rPr>
              <w:lastRenderedPageBreak/>
              <w:t xml:space="preserve">the latest example in political assimilation to dominant norms </w:t>
            </w:r>
            <w:proofErr w:type="gramStart"/>
            <w:r w:rsidRPr="00B200C9">
              <w:rPr>
                <w:rFonts w:cstheme="minorHAnsi"/>
                <w:sz w:val="24"/>
                <w:szCs w:val="24"/>
              </w:rPr>
              <w:t>based on the fact that</w:t>
            </w:r>
            <w:proofErr w:type="gramEnd"/>
            <w:r w:rsidRPr="00B200C9">
              <w:rPr>
                <w:rFonts w:cstheme="minorHAnsi"/>
                <w:sz w:val="24"/>
                <w:szCs w:val="24"/>
              </w:rPr>
              <w:t xml:space="preserve"> one “cannot help” who they are.</w:t>
            </w:r>
          </w:p>
        </w:tc>
      </w:tr>
      <w:tr w:rsidR="00B200C9" w:rsidRPr="00B200C9" w14:paraId="06C419FC" w14:textId="77777777" w:rsidTr="00E83896">
        <w:tc>
          <w:tcPr>
            <w:tcW w:w="0" w:type="auto"/>
            <w:hideMark/>
          </w:tcPr>
          <w:p w14:paraId="4253EE46" w14:textId="77777777" w:rsidR="00B200C9" w:rsidRPr="00B200C9" w:rsidRDefault="00B200C9" w:rsidP="00E83896">
            <w:pPr>
              <w:spacing w:line="259" w:lineRule="auto"/>
              <w:rPr>
                <w:rFonts w:cstheme="minorHAnsi"/>
                <w:sz w:val="24"/>
                <w:szCs w:val="24"/>
              </w:rPr>
            </w:pPr>
            <w:r w:rsidRPr="00B200C9">
              <w:rPr>
                <w:rFonts w:cstheme="minorHAnsi"/>
                <w:sz w:val="24"/>
                <w:szCs w:val="24"/>
              </w:rPr>
              <w:lastRenderedPageBreak/>
              <w:t>Heteronormativity</w:t>
            </w:r>
          </w:p>
        </w:tc>
        <w:tc>
          <w:tcPr>
            <w:tcW w:w="0" w:type="auto"/>
            <w:hideMark/>
          </w:tcPr>
          <w:p w14:paraId="28E8D1C4" w14:textId="4C894309" w:rsidR="00B200C9" w:rsidRPr="00B200C9" w:rsidRDefault="00B200C9" w:rsidP="00E83896">
            <w:pPr>
              <w:spacing w:line="259" w:lineRule="auto"/>
              <w:rPr>
                <w:rFonts w:cstheme="minorHAnsi"/>
                <w:sz w:val="24"/>
                <w:szCs w:val="24"/>
              </w:rPr>
            </w:pPr>
            <w:r w:rsidRPr="00B200C9">
              <w:rPr>
                <w:rFonts w:cstheme="minorHAnsi"/>
                <w:sz w:val="24"/>
                <w:szCs w:val="24"/>
              </w:rPr>
              <w:t>An ideology that requires belief in cisgender masculine and feminine natures created for the purposes of essential, natural, and static heterosexuality; relies upon the assumption that same and multiple sex sexual desire and activity are deviant and inferior (Rich 1980; Schilt and Westbrook 2009; Warner 1999).</w:t>
            </w:r>
          </w:p>
        </w:tc>
      </w:tr>
      <w:tr w:rsidR="00B200C9" w:rsidRPr="00B200C9" w14:paraId="01CD212C" w14:textId="77777777" w:rsidTr="00E83896">
        <w:tc>
          <w:tcPr>
            <w:tcW w:w="0" w:type="auto"/>
            <w:hideMark/>
          </w:tcPr>
          <w:p w14:paraId="2C257A7E" w14:textId="77777777" w:rsidR="00B200C9" w:rsidRPr="00B200C9" w:rsidRDefault="00B200C9" w:rsidP="00E83896">
            <w:pPr>
              <w:spacing w:line="259" w:lineRule="auto"/>
              <w:rPr>
                <w:rFonts w:cstheme="minorHAnsi"/>
                <w:sz w:val="24"/>
                <w:szCs w:val="24"/>
              </w:rPr>
            </w:pPr>
            <w:r w:rsidRPr="00B200C9">
              <w:rPr>
                <w:rFonts w:cstheme="minorHAnsi"/>
                <w:sz w:val="24"/>
                <w:szCs w:val="24"/>
              </w:rPr>
              <w:t>Homonormativity</w:t>
            </w:r>
          </w:p>
        </w:tc>
        <w:tc>
          <w:tcPr>
            <w:tcW w:w="0" w:type="auto"/>
            <w:hideMark/>
          </w:tcPr>
          <w:p w14:paraId="34D8F21D" w14:textId="367EB071" w:rsidR="00B200C9" w:rsidRPr="00B200C9" w:rsidRDefault="00B200C9" w:rsidP="00E83896">
            <w:pPr>
              <w:spacing w:line="259" w:lineRule="auto"/>
              <w:rPr>
                <w:rFonts w:cstheme="minorHAnsi"/>
                <w:sz w:val="24"/>
                <w:szCs w:val="24"/>
              </w:rPr>
            </w:pPr>
            <w:r w:rsidRPr="00B200C9">
              <w:rPr>
                <w:rFonts w:cstheme="minorHAnsi"/>
                <w:sz w:val="24"/>
                <w:szCs w:val="24"/>
              </w:rPr>
              <w:t>An ideology that refers to the notion that gay/lesbian people should be granted rights because they are just as natural and normal as heterosexuals (Bryant 2008; Mathers, Sumerau, and Cragun 2018). Often the ideal norms that lesbian and gay people assimilate to in a homonormative context are rooted in notions of whiteness, middle class domesticity and consumption, religiosity, cisgender identity and presentation, monogamy, reproductive and private sexualities, and monosexuality (Duggan 2004; Mathers, Sumerau, and Cragun 2018; Stryker 2008; Ward 2008).</w:t>
            </w:r>
          </w:p>
        </w:tc>
      </w:tr>
      <w:tr w:rsidR="00B200C9" w:rsidRPr="00B200C9" w14:paraId="538DED74" w14:textId="77777777" w:rsidTr="00E83896">
        <w:tc>
          <w:tcPr>
            <w:tcW w:w="0" w:type="auto"/>
            <w:hideMark/>
          </w:tcPr>
          <w:p w14:paraId="357E5845" w14:textId="77777777" w:rsidR="00B200C9" w:rsidRPr="00B200C9" w:rsidRDefault="00B200C9" w:rsidP="00E83896">
            <w:pPr>
              <w:spacing w:line="259" w:lineRule="auto"/>
              <w:rPr>
                <w:rFonts w:cstheme="minorHAnsi"/>
                <w:sz w:val="24"/>
                <w:szCs w:val="24"/>
              </w:rPr>
            </w:pPr>
            <w:r w:rsidRPr="00B200C9">
              <w:rPr>
                <w:rFonts w:cstheme="minorHAnsi"/>
                <w:sz w:val="24"/>
                <w:szCs w:val="24"/>
              </w:rPr>
              <w:t>Biphobia</w:t>
            </w:r>
          </w:p>
        </w:tc>
        <w:tc>
          <w:tcPr>
            <w:tcW w:w="0" w:type="auto"/>
            <w:hideMark/>
          </w:tcPr>
          <w:p w14:paraId="4B0D2D41" w14:textId="7DC9F030" w:rsidR="00B200C9" w:rsidRPr="00B200C9" w:rsidRDefault="00B200C9" w:rsidP="00E83896">
            <w:pPr>
              <w:spacing w:line="259" w:lineRule="auto"/>
              <w:rPr>
                <w:rFonts w:cstheme="minorHAnsi"/>
                <w:sz w:val="24"/>
                <w:szCs w:val="24"/>
              </w:rPr>
            </w:pPr>
            <w:r w:rsidRPr="00B200C9">
              <w:rPr>
                <w:rFonts w:cstheme="minorHAnsi"/>
                <w:sz w:val="24"/>
                <w:szCs w:val="24"/>
              </w:rPr>
              <w:t>An ideology rooted in distrust, fear, hatred, or disgust at the existence of bisexual, pansexual, queer, or otherwise nonmonosexual individuals (Eisner 2013; Moss 2012; Scherrer, Kazyak, and Schmitz 2015).</w:t>
            </w:r>
          </w:p>
        </w:tc>
      </w:tr>
      <w:tr w:rsidR="00B200C9" w:rsidRPr="00B200C9" w14:paraId="777D05C1" w14:textId="77777777" w:rsidTr="00E83896">
        <w:tc>
          <w:tcPr>
            <w:tcW w:w="0" w:type="auto"/>
            <w:hideMark/>
          </w:tcPr>
          <w:p w14:paraId="06DB68FD" w14:textId="77777777" w:rsidR="00B200C9" w:rsidRPr="00B200C9" w:rsidRDefault="00B200C9" w:rsidP="00E83896">
            <w:pPr>
              <w:spacing w:line="259" w:lineRule="auto"/>
              <w:rPr>
                <w:rFonts w:cstheme="minorHAnsi"/>
                <w:sz w:val="24"/>
                <w:szCs w:val="24"/>
              </w:rPr>
            </w:pPr>
            <w:r w:rsidRPr="00B200C9">
              <w:rPr>
                <w:rFonts w:cstheme="minorHAnsi"/>
                <w:sz w:val="24"/>
                <w:szCs w:val="24"/>
              </w:rPr>
              <w:t>Monosexism</w:t>
            </w:r>
          </w:p>
        </w:tc>
        <w:tc>
          <w:tcPr>
            <w:tcW w:w="0" w:type="auto"/>
            <w:hideMark/>
          </w:tcPr>
          <w:p w14:paraId="2A577054" w14:textId="64D91FB5" w:rsidR="00B200C9" w:rsidRPr="00B200C9" w:rsidRDefault="00B200C9" w:rsidP="00E83896">
            <w:pPr>
              <w:spacing w:line="259" w:lineRule="auto"/>
              <w:rPr>
                <w:rFonts w:cstheme="minorHAnsi"/>
                <w:sz w:val="24"/>
                <w:szCs w:val="24"/>
              </w:rPr>
            </w:pPr>
            <w:r w:rsidRPr="00B200C9">
              <w:rPr>
                <w:rFonts w:cstheme="minorHAnsi"/>
                <w:sz w:val="24"/>
                <w:szCs w:val="24"/>
              </w:rPr>
              <w:t>A system of inequality that assumes monosexual identities (heterosexual, gay, lesbian) are superior to and more authentic than bi+ identities (Barringer, Sumerau, and Gay 2017; Eisner 2013; Mathers, Sumerau, and Cragun 2018; Monro, Hines, and Osborne 2017).</w:t>
            </w:r>
          </w:p>
        </w:tc>
      </w:tr>
      <w:tr w:rsidR="00B200C9" w:rsidRPr="00B200C9" w14:paraId="49169D44" w14:textId="77777777" w:rsidTr="00E83896">
        <w:tc>
          <w:tcPr>
            <w:tcW w:w="0" w:type="auto"/>
            <w:hideMark/>
          </w:tcPr>
          <w:p w14:paraId="1252A2A5" w14:textId="77777777" w:rsidR="00B200C9" w:rsidRPr="00B200C9" w:rsidRDefault="00B200C9" w:rsidP="00E83896">
            <w:pPr>
              <w:spacing w:line="259" w:lineRule="auto"/>
              <w:rPr>
                <w:rFonts w:cstheme="minorHAnsi"/>
                <w:sz w:val="24"/>
                <w:szCs w:val="24"/>
              </w:rPr>
            </w:pPr>
            <w:r w:rsidRPr="00B200C9">
              <w:rPr>
                <w:rFonts w:cstheme="minorHAnsi"/>
                <w:sz w:val="24"/>
                <w:szCs w:val="24"/>
              </w:rPr>
              <w:t>Mononormativity</w:t>
            </w:r>
          </w:p>
        </w:tc>
        <w:tc>
          <w:tcPr>
            <w:tcW w:w="0" w:type="auto"/>
            <w:hideMark/>
          </w:tcPr>
          <w:p w14:paraId="07364C37" w14:textId="49A9771D" w:rsidR="00B200C9" w:rsidRPr="00B200C9" w:rsidRDefault="00B200C9" w:rsidP="00E83896">
            <w:pPr>
              <w:spacing w:line="259" w:lineRule="auto"/>
              <w:rPr>
                <w:rFonts w:cstheme="minorHAnsi"/>
                <w:sz w:val="24"/>
                <w:szCs w:val="24"/>
              </w:rPr>
            </w:pPr>
            <w:r w:rsidRPr="00B200C9">
              <w:rPr>
                <w:rFonts w:cstheme="minorHAnsi"/>
                <w:sz w:val="24"/>
                <w:szCs w:val="24"/>
              </w:rPr>
              <w:t>An ideology that assumes and expects that all people are and should be monosexual and monogamous by disallowing bi+ and polyamorous experience and enforcing monosexism and compulsory monogamy in belief and practice (Moss 2012; Schippers 2016; Sumerau and Mathers 2019).</w:t>
            </w:r>
          </w:p>
        </w:tc>
      </w:tr>
    </w:tbl>
    <w:p w14:paraId="0EA9E3B2" w14:textId="77777777" w:rsidR="00E83896" w:rsidRDefault="00E83896" w:rsidP="00B200C9">
      <w:pPr>
        <w:rPr>
          <w:rFonts w:cstheme="minorHAnsi"/>
          <w:sz w:val="24"/>
          <w:szCs w:val="24"/>
        </w:rPr>
      </w:pPr>
    </w:p>
    <w:p w14:paraId="039C17E4" w14:textId="39C2D6C9" w:rsidR="00B200C9" w:rsidRPr="00B200C9" w:rsidRDefault="00B200C9" w:rsidP="00B200C9">
      <w:pPr>
        <w:rPr>
          <w:rFonts w:cstheme="minorHAnsi"/>
          <w:sz w:val="24"/>
          <w:szCs w:val="24"/>
        </w:rPr>
      </w:pPr>
      <w:r w:rsidRPr="00B200C9">
        <w:rPr>
          <w:rFonts w:cstheme="minorHAnsi"/>
          <w:sz w:val="24"/>
          <w:szCs w:val="24"/>
        </w:rPr>
        <w:t>Importantly, our work also responds to requests for greater incorporation of sexual and gender complexity in symbolic interactionism in recent years (see Marques </w:t>
      </w:r>
      <w:r w:rsidRPr="00B200C9">
        <w:rPr>
          <w:rFonts w:cstheme="minorHAnsi"/>
          <w:b/>
          <w:bCs/>
          <w:sz w:val="24"/>
          <w:szCs w:val="24"/>
        </w:rPr>
        <w:t>2019</w:t>
      </w:r>
      <w:r w:rsidRPr="00B200C9">
        <w:rPr>
          <w:rFonts w:cstheme="minorHAnsi"/>
          <w:sz w:val="24"/>
          <w:szCs w:val="24"/>
        </w:rPr>
        <w:t>; Mathers </w:t>
      </w:r>
      <w:r w:rsidRPr="00B200C9">
        <w:rPr>
          <w:rFonts w:cstheme="minorHAnsi"/>
          <w:b/>
          <w:bCs/>
          <w:sz w:val="24"/>
          <w:szCs w:val="24"/>
        </w:rPr>
        <w:t>2017</w:t>
      </w:r>
      <w:r w:rsidRPr="00B200C9">
        <w:rPr>
          <w:rFonts w:cstheme="minorHAnsi"/>
          <w:sz w:val="24"/>
          <w:szCs w:val="24"/>
        </w:rPr>
        <w:t>; Schilt </w:t>
      </w:r>
      <w:r w:rsidRPr="00B200C9">
        <w:rPr>
          <w:rFonts w:cstheme="minorHAnsi"/>
          <w:b/>
          <w:bCs/>
          <w:sz w:val="24"/>
          <w:szCs w:val="24"/>
        </w:rPr>
        <w:t>2016</w:t>
      </w:r>
      <w:r w:rsidRPr="00B200C9">
        <w:rPr>
          <w:rFonts w:cstheme="minorHAnsi"/>
          <w:sz w:val="24"/>
          <w:szCs w:val="24"/>
        </w:rPr>
        <w:t>; Sumerau, Mathers, and Lampe </w:t>
      </w:r>
      <w:r w:rsidRPr="00B200C9">
        <w:rPr>
          <w:rFonts w:cstheme="minorHAnsi"/>
          <w:b/>
          <w:bCs/>
          <w:sz w:val="24"/>
          <w:szCs w:val="24"/>
        </w:rPr>
        <w:t>2019</w:t>
      </w:r>
      <w:r w:rsidRPr="00B200C9">
        <w:rPr>
          <w:rFonts w:cstheme="minorHAnsi"/>
          <w:sz w:val="24"/>
          <w:szCs w:val="24"/>
        </w:rPr>
        <w:t>). Reviewing interactionist engagement with sexualities over time, for example, Plummer (</w:t>
      </w:r>
      <w:r w:rsidRPr="00B200C9">
        <w:rPr>
          <w:rFonts w:cstheme="minorHAnsi"/>
          <w:b/>
          <w:bCs/>
          <w:sz w:val="24"/>
          <w:szCs w:val="24"/>
        </w:rPr>
        <w:t>2010</w:t>
      </w:r>
      <w:r w:rsidRPr="00B200C9">
        <w:rPr>
          <w:rFonts w:cstheme="minorHAnsi"/>
          <w:sz w:val="24"/>
          <w:szCs w:val="24"/>
        </w:rPr>
        <w:t>) called for greater engagement between interactionist theorizing and the complexities and possibilities of emerging sexualities in society. Likewise, Darwin (</w:t>
      </w:r>
      <w:r w:rsidRPr="00B200C9">
        <w:rPr>
          <w:rFonts w:cstheme="minorHAnsi"/>
          <w:b/>
          <w:bCs/>
          <w:sz w:val="24"/>
          <w:szCs w:val="24"/>
        </w:rPr>
        <w:t>2017</w:t>
      </w:r>
      <w:r w:rsidRPr="00B200C9">
        <w:rPr>
          <w:rFonts w:cstheme="minorHAnsi"/>
          <w:sz w:val="24"/>
          <w:szCs w:val="24"/>
        </w:rPr>
        <w:t>) examined the online experiences of gender fluid participants, and in so doing, called for interactionists to take seriously the complexity of gender diversity beyond woman/man binaries in our future empirical and theoretical efforts. In this article, we join these conversations and provide a conceptual tool for making sense of the ways people go about limiting social life to sexual and gender binaries. In so doing, we follow Dunn and Creek (</w:t>
      </w:r>
      <w:r w:rsidRPr="00B200C9">
        <w:rPr>
          <w:rFonts w:cstheme="minorHAnsi"/>
          <w:b/>
          <w:bCs/>
          <w:sz w:val="24"/>
          <w:szCs w:val="24"/>
        </w:rPr>
        <w:t>2015</w:t>
      </w:r>
      <w:r w:rsidRPr="00B200C9">
        <w:rPr>
          <w:rFonts w:cstheme="minorHAnsi"/>
          <w:sz w:val="24"/>
          <w:szCs w:val="24"/>
        </w:rPr>
        <w:t xml:space="preserve">) by utilizing both reviews of existing work in a specific area and empirical observations that </w:t>
      </w:r>
      <w:proofErr w:type="gramStart"/>
      <w:r w:rsidRPr="00B200C9">
        <w:rPr>
          <w:rFonts w:cstheme="minorHAnsi"/>
          <w:sz w:val="24"/>
          <w:szCs w:val="24"/>
        </w:rPr>
        <w:t>open up</w:t>
      </w:r>
      <w:proofErr w:type="gramEnd"/>
      <w:r w:rsidRPr="00B200C9">
        <w:rPr>
          <w:rFonts w:cstheme="minorHAnsi"/>
          <w:sz w:val="24"/>
          <w:szCs w:val="24"/>
        </w:rPr>
        <w:t xml:space="preserve"> interactionist questions.</w:t>
      </w:r>
    </w:p>
    <w:p w14:paraId="164D45AB" w14:textId="77777777" w:rsidR="00B200C9" w:rsidRPr="00B200C9" w:rsidRDefault="00B200C9" w:rsidP="00871F25">
      <w:pPr>
        <w:pStyle w:val="Heading1"/>
      </w:pPr>
      <w:r w:rsidRPr="00B200C9">
        <w:t>A FLUID STANDPOINT</w:t>
      </w:r>
    </w:p>
    <w:p w14:paraId="2D7681AC" w14:textId="41867E02" w:rsidR="00B200C9" w:rsidRPr="00B200C9" w:rsidRDefault="00B200C9" w:rsidP="00B200C9">
      <w:pPr>
        <w:rPr>
          <w:rFonts w:cstheme="minorHAnsi"/>
          <w:sz w:val="24"/>
          <w:szCs w:val="24"/>
        </w:rPr>
      </w:pPr>
      <w:r w:rsidRPr="00B200C9">
        <w:rPr>
          <w:rFonts w:cstheme="minorHAnsi"/>
          <w:sz w:val="24"/>
          <w:szCs w:val="24"/>
        </w:rPr>
        <w:t>Interactionists have long noted that science—like any other humanly created tradition—requires ongoing processes of revision. The same way sociologies once revised existing theories, methods, and frameworks to incorporate the entrance of some cisgender women's (Frye </w:t>
      </w:r>
      <w:r w:rsidRPr="00B200C9">
        <w:rPr>
          <w:rFonts w:cstheme="minorHAnsi"/>
          <w:b/>
          <w:bCs/>
          <w:sz w:val="24"/>
          <w:szCs w:val="24"/>
        </w:rPr>
        <w:t>1983</w:t>
      </w:r>
      <w:r w:rsidRPr="00B200C9">
        <w:rPr>
          <w:rFonts w:cstheme="minorHAnsi"/>
          <w:sz w:val="24"/>
          <w:szCs w:val="24"/>
        </w:rPr>
        <w:t xml:space="preserve">), cisgender lesbian </w:t>
      </w:r>
      <w:r w:rsidRPr="00B200C9">
        <w:rPr>
          <w:rFonts w:cstheme="minorHAnsi"/>
          <w:sz w:val="24"/>
          <w:szCs w:val="24"/>
        </w:rPr>
        <w:lastRenderedPageBreak/>
        <w:t>women's (Rich </w:t>
      </w:r>
      <w:r w:rsidRPr="00B200C9">
        <w:rPr>
          <w:rFonts w:cstheme="minorHAnsi"/>
          <w:b/>
          <w:bCs/>
          <w:sz w:val="24"/>
          <w:szCs w:val="24"/>
        </w:rPr>
        <w:t>1980</w:t>
      </w:r>
      <w:r w:rsidRPr="00B200C9">
        <w:rPr>
          <w:rFonts w:cstheme="minorHAnsi"/>
          <w:sz w:val="24"/>
          <w:szCs w:val="24"/>
        </w:rPr>
        <w:t>), cisgender gay men's (Seidman </w:t>
      </w:r>
      <w:r w:rsidRPr="00B200C9">
        <w:rPr>
          <w:rFonts w:cstheme="minorHAnsi"/>
          <w:b/>
          <w:bCs/>
          <w:sz w:val="24"/>
          <w:szCs w:val="24"/>
        </w:rPr>
        <w:t>1988</w:t>
      </w:r>
      <w:r w:rsidRPr="00B200C9">
        <w:rPr>
          <w:rFonts w:cstheme="minorHAnsi"/>
          <w:sz w:val="24"/>
          <w:szCs w:val="24"/>
        </w:rPr>
        <w:t>), intersex people's (Turner </w:t>
      </w:r>
      <w:r w:rsidRPr="00B200C9">
        <w:rPr>
          <w:rFonts w:cstheme="minorHAnsi"/>
          <w:b/>
          <w:bCs/>
          <w:sz w:val="24"/>
          <w:szCs w:val="24"/>
        </w:rPr>
        <w:t>1999</w:t>
      </w:r>
      <w:r w:rsidRPr="00B200C9">
        <w:rPr>
          <w:rFonts w:cstheme="minorHAnsi"/>
          <w:sz w:val="24"/>
          <w:szCs w:val="24"/>
        </w:rPr>
        <w:t>), people of color's (Collins </w:t>
      </w:r>
      <w:r w:rsidRPr="00B200C9">
        <w:rPr>
          <w:rFonts w:cstheme="minorHAnsi"/>
          <w:b/>
          <w:bCs/>
          <w:sz w:val="24"/>
          <w:szCs w:val="24"/>
        </w:rPr>
        <w:t>1990</w:t>
      </w:r>
      <w:r w:rsidRPr="00B200C9">
        <w:rPr>
          <w:rFonts w:cstheme="minorHAnsi"/>
          <w:sz w:val="24"/>
          <w:szCs w:val="24"/>
        </w:rPr>
        <w:t>), and transgender people's (Vidal-Ortiz </w:t>
      </w:r>
      <w:r w:rsidRPr="00B200C9">
        <w:rPr>
          <w:rFonts w:cstheme="minorHAnsi"/>
          <w:b/>
          <w:bCs/>
          <w:sz w:val="24"/>
          <w:szCs w:val="24"/>
        </w:rPr>
        <w:t>2002</w:t>
      </w:r>
      <w:r w:rsidRPr="00B200C9">
        <w:rPr>
          <w:rFonts w:cstheme="minorHAnsi"/>
          <w:sz w:val="24"/>
          <w:szCs w:val="24"/>
        </w:rPr>
        <w:t>) perspectives, sociologists now face increasingly visible populations of gender and sexually fluid people who are largely excluded from most of our work. Following Smith (</w:t>
      </w:r>
      <w:r w:rsidRPr="00B200C9">
        <w:rPr>
          <w:rFonts w:cstheme="minorHAnsi"/>
          <w:b/>
          <w:bCs/>
          <w:sz w:val="24"/>
          <w:szCs w:val="24"/>
        </w:rPr>
        <w:t>1987</w:t>
      </w:r>
      <w:r w:rsidRPr="00B200C9">
        <w:rPr>
          <w:rFonts w:cstheme="minorHAnsi"/>
          <w:sz w:val="24"/>
          <w:szCs w:val="24"/>
        </w:rPr>
        <w:t>), reviewing literature from a marginalized standpoint and demonstrating the broader empirical prevalence of such marginalization are integral to incorporating relatively absent people and perspectives into established fields (see also Collins </w:t>
      </w:r>
      <w:r w:rsidRPr="00B200C9">
        <w:rPr>
          <w:rFonts w:cstheme="minorHAnsi"/>
          <w:b/>
          <w:bCs/>
          <w:sz w:val="24"/>
          <w:szCs w:val="24"/>
        </w:rPr>
        <w:t>1990</w:t>
      </w:r>
      <w:r w:rsidRPr="00B200C9">
        <w:rPr>
          <w:rFonts w:cstheme="minorHAnsi"/>
          <w:sz w:val="24"/>
          <w:szCs w:val="24"/>
        </w:rPr>
        <w:t>). Following Kleinman (</w:t>
      </w:r>
      <w:r w:rsidRPr="00B200C9">
        <w:rPr>
          <w:rFonts w:cstheme="minorHAnsi"/>
          <w:b/>
          <w:bCs/>
          <w:sz w:val="24"/>
          <w:szCs w:val="24"/>
        </w:rPr>
        <w:t>2007</w:t>
      </w:r>
      <w:r w:rsidRPr="00B200C9">
        <w:rPr>
          <w:rFonts w:cstheme="minorHAnsi"/>
          <w:sz w:val="24"/>
          <w:szCs w:val="24"/>
        </w:rPr>
        <w:t>), we do not suggest any intentionality on the part of scholars, but rather, view such patterns as the latest opportunity to revise traditions—or common patterns of action and interpretation—in response to greater attention to a marginalized perspective and group (see also Sumerau and Mathers 2019; Sumerau, Mathers, and Lampe </w:t>
      </w:r>
      <w:r w:rsidRPr="00B200C9">
        <w:rPr>
          <w:rFonts w:cstheme="minorHAnsi"/>
          <w:b/>
          <w:bCs/>
          <w:sz w:val="24"/>
          <w:szCs w:val="24"/>
        </w:rPr>
        <w:t>2019</w:t>
      </w:r>
      <w:r w:rsidRPr="00B200C9">
        <w:rPr>
          <w:rFonts w:cstheme="minorHAnsi"/>
          <w:sz w:val="24"/>
          <w:szCs w:val="24"/>
        </w:rPr>
        <w:t>). We begin by examining work in the sociology of gender and sexualities from a fluid standpoint and noting how much of it (likely unintentionally) naturalizes binaries, foreclosing aspects of human life that disrupt binary understandings of gender and sexuality.</w:t>
      </w:r>
    </w:p>
    <w:p w14:paraId="36596114" w14:textId="77777777" w:rsidR="00B200C9" w:rsidRPr="00B200C9" w:rsidRDefault="00B200C9" w:rsidP="00871F25">
      <w:pPr>
        <w:pStyle w:val="Heading2"/>
      </w:pPr>
      <w:r w:rsidRPr="00B200C9">
        <w:t>Gender</w:t>
      </w:r>
    </w:p>
    <w:p w14:paraId="1DEDFB95" w14:textId="45AD1B8F" w:rsidR="00B200C9" w:rsidRPr="00B200C9" w:rsidRDefault="00B200C9" w:rsidP="00B200C9">
      <w:pPr>
        <w:rPr>
          <w:rFonts w:cstheme="minorHAnsi"/>
          <w:sz w:val="24"/>
          <w:szCs w:val="24"/>
        </w:rPr>
      </w:pPr>
      <w:r w:rsidRPr="00B200C9">
        <w:rPr>
          <w:rFonts w:cstheme="minorHAnsi"/>
          <w:sz w:val="24"/>
          <w:szCs w:val="24"/>
        </w:rPr>
        <w:t>West and Zimmerman (</w:t>
      </w:r>
      <w:r w:rsidRPr="00B200C9">
        <w:rPr>
          <w:rFonts w:cstheme="minorHAnsi"/>
          <w:b/>
          <w:bCs/>
          <w:sz w:val="24"/>
          <w:szCs w:val="24"/>
        </w:rPr>
        <w:t>1987</w:t>
      </w:r>
      <w:r w:rsidRPr="00B200C9">
        <w:rPr>
          <w:rFonts w:cstheme="minorHAnsi"/>
          <w:sz w:val="24"/>
          <w:szCs w:val="24"/>
        </w:rPr>
        <w:t>) revolutionized sociologies of gender by defining gender as an ongoing, methodical series of doings wherein people signify location in mutually exclusive masculine and feminine categories while working to position others in the same categories. In doing so, the authors spurred scholarship showing the many ways people constructed and enforced a wide variety of femininities and masculinities predicated upon assumptions about genitalia, appearance, static location within one of only two gender options, and other factors. Further, scholars demonstrated many ways gender patterns, mostly cisgender, were embedded and enforced via interpersonal (Schrock and Schwalbe </w:t>
      </w:r>
      <w:r w:rsidRPr="00B200C9">
        <w:rPr>
          <w:rFonts w:cstheme="minorHAnsi"/>
          <w:b/>
          <w:bCs/>
          <w:sz w:val="24"/>
          <w:szCs w:val="24"/>
        </w:rPr>
        <w:t>2009</w:t>
      </w:r>
      <w:r w:rsidRPr="00B200C9">
        <w:rPr>
          <w:rFonts w:cstheme="minorHAnsi"/>
          <w:sz w:val="24"/>
          <w:szCs w:val="24"/>
        </w:rPr>
        <w:t>), organizational (Padavic and Reskin </w:t>
      </w:r>
      <w:r w:rsidRPr="00B200C9">
        <w:rPr>
          <w:rFonts w:cstheme="minorHAnsi"/>
          <w:b/>
          <w:bCs/>
          <w:sz w:val="24"/>
          <w:szCs w:val="24"/>
        </w:rPr>
        <w:t>2002</w:t>
      </w:r>
      <w:r w:rsidRPr="00B200C9">
        <w:rPr>
          <w:rFonts w:cstheme="minorHAnsi"/>
          <w:sz w:val="24"/>
          <w:szCs w:val="24"/>
        </w:rPr>
        <w:t>), and institutional (Martin </w:t>
      </w:r>
      <w:r w:rsidRPr="00B200C9">
        <w:rPr>
          <w:rFonts w:cstheme="minorHAnsi"/>
          <w:b/>
          <w:bCs/>
          <w:sz w:val="24"/>
          <w:szCs w:val="24"/>
        </w:rPr>
        <w:t>2004</w:t>
      </w:r>
      <w:r w:rsidRPr="00B200C9">
        <w:rPr>
          <w:rFonts w:cstheme="minorHAnsi"/>
          <w:sz w:val="24"/>
          <w:szCs w:val="24"/>
        </w:rPr>
        <w:t>) interactions and structures. Although rarely noted at the time (Connell </w:t>
      </w:r>
      <w:r w:rsidRPr="00B200C9">
        <w:rPr>
          <w:rFonts w:cstheme="minorHAnsi"/>
          <w:b/>
          <w:bCs/>
          <w:sz w:val="24"/>
          <w:szCs w:val="24"/>
        </w:rPr>
        <w:t>2010</w:t>
      </w:r>
      <w:r w:rsidRPr="00B200C9">
        <w:rPr>
          <w:rFonts w:cstheme="minorHAnsi"/>
          <w:sz w:val="24"/>
          <w:szCs w:val="24"/>
        </w:rPr>
        <w:t>), these studies rested heavily upon notions of gender as a static or binary (woman/man only) phenomenon (West and Zimmerman </w:t>
      </w:r>
      <w:r w:rsidRPr="00B200C9">
        <w:rPr>
          <w:rFonts w:cstheme="minorHAnsi"/>
          <w:b/>
          <w:bCs/>
          <w:sz w:val="24"/>
          <w:szCs w:val="24"/>
        </w:rPr>
        <w:t>2009</w:t>
      </w:r>
      <w:r w:rsidRPr="00B200C9">
        <w:rPr>
          <w:rFonts w:cstheme="minorHAnsi"/>
          <w:sz w:val="24"/>
          <w:szCs w:val="24"/>
        </w:rPr>
        <w:t>).</w:t>
      </w:r>
    </w:p>
    <w:p w14:paraId="4DD94943" w14:textId="50C7F8FB" w:rsidR="00B200C9" w:rsidRPr="00B200C9" w:rsidRDefault="00B200C9" w:rsidP="00B200C9">
      <w:pPr>
        <w:rPr>
          <w:rFonts w:cstheme="minorHAnsi"/>
          <w:sz w:val="24"/>
          <w:szCs w:val="24"/>
        </w:rPr>
      </w:pPr>
      <w:r w:rsidRPr="00B200C9">
        <w:rPr>
          <w:rFonts w:cstheme="minorHAnsi"/>
          <w:sz w:val="24"/>
          <w:szCs w:val="24"/>
        </w:rPr>
        <w:t>More recently, emerging scholars have problematized such patterns within literatures. Whereas prior scholarship typically sought to understand transgender (Schilt and Lagos </w:t>
      </w:r>
      <w:r w:rsidRPr="00B200C9">
        <w:rPr>
          <w:rFonts w:cstheme="minorHAnsi"/>
          <w:b/>
          <w:bCs/>
          <w:sz w:val="24"/>
          <w:szCs w:val="24"/>
        </w:rPr>
        <w:t>2017</w:t>
      </w:r>
      <w:r w:rsidRPr="00B200C9">
        <w:rPr>
          <w:rFonts w:cstheme="minorHAnsi"/>
          <w:sz w:val="24"/>
          <w:szCs w:val="24"/>
        </w:rPr>
        <w:t>) and intersex (Davis </w:t>
      </w:r>
      <w:r w:rsidRPr="00B200C9">
        <w:rPr>
          <w:rFonts w:cstheme="minorHAnsi"/>
          <w:b/>
          <w:bCs/>
          <w:sz w:val="24"/>
          <w:szCs w:val="24"/>
        </w:rPr>
        <w:t>2015</w:t>
      </w:r>
      <w:r w:rsidRPr="00B200C9">
        <w:rPr>
          <w:rFonts w:cstheme="minorHAnsi"/>
          <w:sz w:val="24"/>
          <w:szCs w:val="24"/>
        </w:rPr>
        <w:t>) experiences through static-binary models, frameworks, and theories, more recent scholarship critiques the systematic devaluation of transgender experience through the structural (Westbrook and Schilt </w:t>
      </w:r>
      <w:r w:rsidRPr="00B200C9">
        <w:rPr>
          <w:rFonts w:cstheme="minorHAnsi"/>
          <w:b/>
          <w:bCs/>
          <w:sz w:val="24"/>
          <w:szCs w:val="24"/>
        </w:rPr>
        <w:t>2014</w:t>
      </w:r>
      <w:r w:rsidRPr="00B200C9">
        <w:rPr>
          <w:rFonts w:cstheme="minorHAnsi"/>
          <w:sz w:val="24"/>
          <w:szCs w:val="24"/>
        </w:rPr>
        <w:t>), ideological (Sumerau, Cragun, and Mathers </w:t>
      </w:r>
      <w:r w:rsidRPr="00B200C9">
        <w:rPr>
          <w:rFonts w:cstheme="minorHAnsi"/>
          <w:b/>
          <w:bCs/>
          <w:sz w:val="24"/>
          <w:szCs w:val="24"/>
        </w:rPr>
        <w:t>2016</w:t>
      </w:r>
      <w:r w:rsidRPr="00B200C9">
        <w:rPr>
          <w:rFonts w:cstheme="minorHAnsi"/>
          <w:sz w:val="24"/>
          <w:szCs w:val="24"/>
        </w:rPr>
        <w:t>), and interpersonal (Mathers </w:t>
      </w:r>
      <w:r w:rsidRPr="00B200C9">
        <w:rPr>
          <w:rFonts w:cstheme="minorHAnsi"/>
          <w:b/>
          <w:bCs/>
          <w:sz w:val="24"/>
          <w:szCs w:val="24"/>
        </w:rPr>
        <w:t>2017</w:t>
      </w:r>
      <w:r w:rsidRPr="00B200C9">
        <w:rPr>
          <w:rFonts w:cstheme="minorHAnsi"/>
          <w:sz w:val="24"/>
          <w:szCs w:val="24"/>
        </w:rPr>
        <w:t>) enforcement of cisnormativity. Further, such studies incorporate some transgender (Sumerau and Cragun </w:t>
      </w:r>
      <w:r w:rsidRPr="00B200C9">
        <w:rPr>
          <w:rFonts w:cstheme="minorHAnsi"/>
          <w:b/>
          <w:bCs/>
          <w:sz w:val="24"/>
          <w:szCs w:val="24"/>
        </w:rPr>
        <w:t>2015</w:t>
      </w:r>
      <w:r w:rsidRPr="00B200C9">
        <w:rPr>
          <w:rFonts w:cstheme="minorHAnsi"/>
          <w:sz w:val="24"/>
          <w:szCs w:val="24"/>
        </w:rPr>
        <w:t>) and intersex (Davis </w:t>
      </w:r>
      <w:r w:rsidRPr="00B200C9">
        <w:rPr>
          <w:rFonts w:cstheme="minorHAnsi"/>
          <w:b/>
          <w:bCs/>
          <w:sz w:val="24"/>
          <w:szCs w:val="24"/>
        </w:rPr>
        <w:t>2015</w:t>
      </w:r>
      <w:r w:rsidRPr="00B200C9">
        <w:rPr>
          <w:rFonts w:cstheme="minorHAnsi"/>
          <w:sz w:val="24"/>
          <w:szCs w:val="24"/>
        </w:rPr>
        <w:t>) experience, and demonstrate that transgender people face significant health (Miller and Grollman </w:t>
      </w:r>
      <w:r w:rsidRPr="00B200C9">
        <w:rPr>
          <w:rFonts w:cstheme="minorHAnsi"/>
          <w:b/>
          <w:bCs/>
          <w:sz w:val="24"/>
          <w:szCs w:val="24"/>
        </w:rPr>
        <w:t>2015</w:t>
      </w:r>
      <w:r w:rsidRPr="00B200C9">
        <w:rPr>
          <w:rFonts w:cstheme="minorHAnsi"/>
          <w:sz w:val="24"/>
          <w:szCs w:val="24"/>
        </w:rPr>
        <w:t>), religious and nonreligious (Cragun and Sumerau </w:t>
      </w:r>
      <w:r w:rsidRPr="00B200C9">
        <w:rPr>
          <w:rFonts w:cstheme="minorHAnsi"/>
          <w:b/>
          <w:bCs/>
          <w:sz w:val="24"/>
          <w:szCs w:val="24"/>
        </w:rPr>
        <w:t>2017</w:t>
      </w:r>
      <w:r w:rsidRPr="00B200C9">
        <w:rPr>
          <w:rFonts w:cstheme="minorHAnsi"/>
          <w:sz w:val="24"/>
          <w:szCs w:val="24"/>
        </w:rPr>
        <w:t>), educational (Nowakowski, Sumerau, and Mathers </w:t>
      </w:r>
      <w:r w:rsidRPr="00B200C9">
        <w:rPr>
          <w:rFonts w:cstheme="minorHAnsi"/>
          <w:b/>
          <w:bCs/>
          <w:sz w:val="24"/>
          <w:szCs w:val="24"/>
        </w:rPr>
        <w:t>2016</w:t>
      </w:r>
      <w:r w:rsidRPr="00B200C9">
        <w:rPr>
          <w:rFonts w:cstheme="minorHAnsi"/>
          <w:sz w:val="24"/>
          <w:szCs w:val="24"/>
        </w:rPr>
        <w:t>), and workplace (Schilt </w:t>
      </w:r>
      <w:r w:rsidRPr="00B200C9">
        <w:rPr>
          <w:rFonts w:cstheme="minorHAnsi"/>
          <w:b/>
          <w:bCs/>
          <w:sz w:val="24"/>
          <w:szCs w:val="24"/>
        </w:rPr>
        <w:t>2010</w:t>
      </w:r>
      <w:r w:rsidRPr="00B200C9">
        <w:rPr>
          <w:rFonts w:cstheme="minorHAnsi"/>
          <w:sz w:val="24"/>
          <w:szCs w:val="24"/>
        </w:rPr>
        <w:t>) marginalization due to societal patterns of cisnormativity that posit noncisgender (regardless of identification on the gender spectrum) people as deficient, unnatural, unexpected, and even dangerous (Schilt and Westbrook </w:t>
      </w:r>
      <w:r w:rsidRPr="00B200C9">
        <w:rPr>
          <w:rFonts w:cstheme="minorHAnsi"/>
          <w:b/>
          <w:bCs/>
          <w:sz w:val="24"/>
          <w:szCs w:val="24"/>
        </w:rPr>
        <w:t>2009</w:t>
      </w:r>
      <w:r w:rsidRPr="00B200C9">
        <w:rPr>
          <w:rFonts w:cstheme="minorHAnsi"/>
          <w:sz w:val="24"/>
          <w:szCs w:val="24"/>
        </w:rPr>
        <w:t>). Such studies reveal the importance of understanding not only how people interactionally enforce cisnormativity and a static binary, but also how they do identities in the broader transgender umbrella and between cis and transidentities (Connell </w:t>
      </w:r>
      <w:r w:rsidRPr="00B200C9">
        <w:rPr>
          <w:rFonts w:cstheme="minorHAnsi"/>
          <w:b/>
          <w:bCs/>
          <w:sz w:val="24"/>
          <w:szCs w:val="24"/>
        </w:rPr>
        <w:t>2010</w:t>
      </w:r>
      <w:r w:rsidRPr="00B200C9">
        <w:rPr>
          <w:rFonts w:cstheme="minorHAnsi"/>
          <w:sz w:val="24"/>
          <w:szCs w:val="24"/>
        </w:rPr>
        <w:t>).</w:t>
      </w:r>
    </w:p>
    <w:p w14:paraId="23DC69C8" w14:textId="663F9B69" w:rsidR="00B200C9" w:rsidRPr="00B200C9" w:rsidRDefault="00B200C9" w:rsidP="00B200C9">
      <w:pPr>
        <w:rPr>
          <w:rFonts w:cstheme="minorHAnsi"/>
          <w:sz w:val="24"/>
          <w:szCs w:val="24"/>
        </w:rPr>
      </w:pPr>
      <w:r w:rsidRPr="00B200C9">
        <w:rPr>
          <w:rFonts w:cstheme="minorHAnsi"/>
          <w:sz w:val="24"/>
          <w:szCs w:val="24"/>
        </w:rPr>
        <w:t>While some have seized on this opportunity to move scholarship away from binary notions of gender (Pfeffer </w:t>
      </w:r>
      <w:r w:rsidRPr="00B200C9">
        <w:rPr>
          <w:rFonts w:cstheme="minorHAnsi"/>
          <w:b/>
          <w:bCs/>
          <w:sz w:val="24"/>
          <w:szCs w:val="24"/>
        </w:rPr>
        <w:t>2014</w:t>
      </w:r>
      <w:r w:rsidRPr="00B200C9">
        <w:rPr>
          <w:rFonts w:cstheme="minorHAnsi"/>
          <w:sz w:val="24"/>
          <w:szCs w:val="24"/>
        </w:rPr>
        <w:t xml:space="preserve">), others have reconceptualized cisgender and transgender as a new binary framework </w:t>
      </w:r>
      <w:r w:rsidRPr="00B200C9">
        <w:rPr>
          <w:rFonts w:cstheme="minorHAnsi"/>
          <w:sz w:val="24"/>
          <w:szCs w:val="24"/>
        </w:rPr>
        <w:lastRenderedPageBreak/>
        <w:t>(see Schwalbe </w:t>
      </w:r>
      <w:r w:rsidRPr="00B200C9">
        <w:rPr>
          <w:rFonts w:cstheme="minorHAnsi"/>
          <w:b/>
          <w:bCs/>
          <w:sz w:val="24"/>
          <w:szCs w:val="24"/>
        </w:rPr>
        <w:t>2014</w:t>
      </w:r>
      <w:r w:rsidRPr="00B200C9">
        <w:rPr>
          <w:rFonts w:cstheme="minorHAnsi"/>
          <w:sz w:val="24"/>
          <w:szCs w:val="24"/>
        </w:rPr>
        <w:t>). Although the former option holds the potential to continue calls to eradicate gender inequalities by emphasizing the socially constructed nature of gender binaries (see Collins </w:t>
      </w:r>
      <w:r w:rsidRPr="00B200C9">
        <w:rPr>
          <w:rFonts w:cstheme="minorHAnsi"/>
          <w:b/>
          <w:bCs/>
          <w:sz w:val="24"/>
          <w:szCs w:val="24"/>
        </w:rPr>
        <w:t>1990</w:t>
      </w:r>
      <w:r w:rsidRPr="00B200C9">
        <w:rPr>
          <w:rFonts w:cstheme="minorHAnsi"/>
          <w:sz w:val="24"/>
          <w:szCs w:val="24"/>
        </w:rPr>
        <w:t>; Rich </w:t>
      </w:r>
      <w:r w:rsidRPr="00B200C9">
        <w:rPr>
          <w:rFonts w:cstheme="minorHAnsi"/>
          <w:b/>
          <w:bCs/>
          <w:sz w:val="24"/>
          <w:szCs w:val="24"/>
        </w:rPr>
        <w:t>1980</w:t>
      </w:r>
      <w:r w:rsidRPr="00B200C9">
        <w:rPr>
          <w:rFonts w:cstheme="minorHAnsi"/>
          <w:sz w:val="24"/>
          <w:szCs w:val="24"/>
        </w:rPr>
        <w:t>; Smith </w:t>
      </w:r>
      <w:r w:rsidRPr="00B200C9">
        <w:rPr>
          <w:rFonts w:cstheme="minorHAnsi"/>
          <w:b/>
          <w:bCs/>
          <w:sz w:val="24"/>
          <w:szCs w:val="24"/>
        </w:rPr>
        <w:t>1987</w:t>
      </w:r>
      <w:r w:rsidRPr="00B200C9">
        <w:rPr>
          <w:rFonts w:cstheme="minorHAnsi"/>
          <w:sz w:val="24"/>
          <w:szCs w:val="24"/>
        </w:rPr>
        <w:t>), the latter option runs the risk of erasing gender fluidity in much the same way all transgender people were erased in the past (Darwin </w:t>
      </w:r>
      <w:r w:rsidRPr="00B200C9">
        <w:rPr>
          <w:rFonts w:cstheme="minorHAnsi"/>
          <w:b/>
          <w:bCs/>
          <w:sz w:val="24"/>
          <w:szCs w:val="24"/>
        </w:rPr>
        <w:t>2017</w:t>
      </w:r>
      <w:r w:rsidRPr="00B200C9">
        <w:rPr>
          <w:rFonts w:cstheme="minorHAnsi"/>
          <w:sz w:val="24"/>
          <w:szCs w:val="24"/>
        </w:rPr>
        <w:t>) by reinstalling another gender binary rather than embracing the spectrum (Serano </w:t>
      </w:r>
      <w:r w:rsidRPr="00B200C9">
        <w:rPr>
          <w:rFonts w:cstheme="minorHAnsi"/>
          <w:b/>
          <w:bCs/>
          <w:sz w:val="24"/>
          <w:szCs w:val="24"/>
        </w:rPr>
        <w:t>2007</w:t>
      </w:r>
      <w:r w:rsidRPr="00B200C9">
        <w:rPr>
          <w:rFonts w:cstheme="minorHAnsi"/>
          <w:sz w:val="24"/>
          <w:szCs w:val="24"/>
        </w:rPr>
        <w:t>). Rather than repeating the past, we suggest sociology may benefit more from revising prior patterns. Here, we provide a first step in this direction.</w:t>
      </w:r>
    </w:p>
    <w:p w14:paraId="59D2DA59" w14:textId="77777777" w:rsidR="00B200C9" w:rsidRPr="00B200C9" w:rsidRDefault="00B200C9" w:rsidP="00871F25">
      <w:pPr>
        <w:pStyle w:val="Heading2"/>
      </w:pPr>
      <w:r w:rsidRPr="00B200C9">
        <w:t>Sexualities</w:t>
      </w:r>
    </w:p>
    <w:p w14:paraId="090F671F" w14:textId="0670A643" w:rsidR="00B200C9" w:rsidRPr="00B200C9" w:rsidRDefault="00B200C9" w:rsidP="00B200C9">
      <w:pPr>
        <w:rPr>
          <w:rFonts w:cstheme="minorHAnsi"/>
          <w:sz w:val="24"/>
          <w:szCs w:val="24"/>
        </w:rPr>
      </w:pPr>
      <w:r w:rsidRPr="00B200C9">
        <w:rPr>
          <w:rFonts w:cstheme="minorHAnsi"/>
          <w:sz w:val="24"/>
          <w:szCs w:val="24"/>
        </w:rPr>
        <w:t xml:space="preserve">To revise these gender traditions, however, also requires facing the static, binary foundations of most </w:t>
      </w:r>
      <w:proofErr w:type="gramStart"/>
      <w:r w:rsidRPr="00B200C9">
        <w:rPr>
          <w:rFonts w:cstheme="minorHAnsi"/>
          <w:sz w:val="24"/>
          <w:szCs w:val="24"/>
        </w:rPr>
        <w:t>sexualities</w:t>
      </w:r>
      <w:proofErr w:type="gramEnd"/>
      <w:r w:rsidRPr="00B200C9">
        <w:rPr>
          <w:rFonts w:cstheme="minorHAnsi"/>
          <w:sz w:val="24"/>
          <w:szCs w:val="24"/>
        </w:rPr>
        <w:t xml:space="preserve"> scholarship. This is because gender fluid people are more likely to also be sexually fluid (Hemmings </w:t>
      </w:r>
      <w:r w:rsidRPr="00B200C9">
        <w:rPr>
          <w:rFonts w:cstheme="minorHAnsi"/>
          <w:b/>
          <w:bCs/>
          <w:sz w:val="24"/>
          <w:szCs w:val="24"/>
        </w:rPr>
        <w:t>2002</w:t>
      </w:r>
      <w:r w:rsidRPr="00B200C9">
        <w:rPr>
          <w:rFonts w:cstheme="minorHAnsi"/>
          <w:sz w:val="24"/>
          <w:szCs w:val="24"/>
        </w:rPr>
        <w:t>), and because systematic patterns of hetero- and homonormativity rely heavily upon both cisnormative assumptions about the fixity of gender, and mononormative assumptions that desires are always informed by binary conceptions of others' gender as only man or woman (Yoshino </w:t>
      </w:r>
      <w:r w:rsidRPr="00B200C9">
        <w:rPr>
          <w:rFonts w:cstheme="minorHAnsi"/>
          <w:b/>
          <w:bCs/>
          <w:sz w:val="24"/>
          <w:szCs w:val="24"/>
        </w:rPr>
        <w:t>2000</w:t>
      </w:r>
      <w:r w:rsidRPr="00B200C9">
        <w:rPr>
          <w:rFonts w:cstheme="minorHAnsi"/>
          <w:sz w:val="24"/>
          <w:szCs w:val="24"/>
        </w:rPr>
        <w:t>). Before lesbian/gay life became more normalized, bi+ people faced similar outcomes to gays and lesbians, but today, for example, sexually fluid people (throughout the bi+ and queer spectrums of identities [Eisner </w:t>
      </w:r>
      <w:r w:rsidRPr="00B200C9">
        <w:rPr>
          <w:rFonts w:cstheme="minorHAnsi"/>
          <w:b/>
          <w:bCs/>
          <w:sz w:val="24"/>
          <w:szCs w:val="24"/>
        </w:rPr>
        <w:t>2013</w:t>
      </w:r>
      <w:r w:rsidRPr="00B200C9">
        <w:rPr>
          <w:rFonts w:cstheme="minorHAnsi"/>
          <w:sz w:val="24"/>
          <w:szCs w:val="24"/>
        </w:rPr>
        <w:t>]) currently lag far behind lesbian/gay people in health (Jeffries </w:t>
      </w:r>
      <w:r w:rsidRPr="00B200C9">
        <w:rPr>
          <w:rFonts w:cstheme="minorHAnsi"/>
          <w:b/>
          <w:bCs/>
          <w:sz w:val="24"/>
          <w:szCs w:val="24"/>
        </w:rPr>
        <w:t>2014</w:t>
      </w:r>
      <w:r w:rsidRPr="00B200C9">
        <w:rPr>
          <w:rFonts w:cstheme="minorHAnsi"/>
          <w:sz w:val="24"/>
          <w:szCs w:val="24"/>
        </w:rPr>
        <w:t>), income and wealth (Badgett, Durso, and Schneebaum </w:t>
      </w:r>
      <w:r w:rsidRPr="00B200C9">
        <w:rPr>
          <w:rFonts w:cstheme="minorHAnsi"/>
          <w:b/>
          <w:bCs/>
          <w:sz w:val="24"/>
          <w:szCs w:val="24"/>
        </w:rPr>
        <w:t>2013</w:t>
      </w:r>
      <w:r w:rsidRPr="00B200C9">
        <w:rPr>
          <w:rFonts w:cstheme="minorHAnsi"/>
          <w:sz w:val="24"/>
          <w:szCs w:val="24"/>
        </w:rPr>
        <w:t>), scientific and media representation (Monro, Hines, and Osborne </w:t>
      </w:r>
      <w:r w:rsidRPr="00B200C9">
        <w:rPr>
          <w:rFonts w:cstheme="minorHAnsi"/>
          <w:b/>
          <w:bCs/>
          <w:sz w:val="24"/>
          <w:szCs w:val="24"/>
        </w:rPr>
        <w:t>2017</w:t>
      </w:r>
      <w:r w:rsidRPr="00B200C9">
        <w:rPr>
          <w:rFonts w:cstheme="minorHAnsi"/>
          <w:sz w:val="24"/>
          <w:szCs w:val="24"/>
        </w:rPr>
        <w:t>), social acceptance (Cragun and Sumerau </w:t>
      </w:r>
      <w:r w:rsidRPr="00B200C9">
        <w:rPr>
          <w:rFonts w:cstheme="minorHAnsi"/>
          <w:b/>
          <w:bCs/>
          <w:sz w:val="24"/>
          <w:szCs w:val="24"/>
        </w:rPr>
        <w:t>2015</w:t>
      </w:r>
      <w:r w:rsidRPr="00B200C9">
        <w:rPr>
          <w:rFonts w:cstheme="minorHAnsi"/>
          <w:sz w:val="24"/>
          <w:szCs w:val="24"/>
        </w:rPr>
        <w:t>), and familial and relationship acceptance (Moss </w:t>
      </w:r>
      <w:r w:rsidRPr="00B200C9">
        <w:rPr>
          <w:rFonts w:cstheme="minorHAnsi"/>
          <w:b/>
          <w:bCs/>
          <w:sz w:val="24"/>
          <w:szCs w:val="24"/>
        </w:rPr>
        <w:t>2012</w:t>
      </w:r>
      <w:r w:rsidRPr="00B200C9">
        <w:rPr>
          <w:rFonts w:cstheme="minorHAnsi"/>
          <w:sz w:val="24"/>
          <w:szCs w:val="24"/>
        </w:rPr>
        <w:t>). Further, sexually fluid people are more likely to experience violence and mental health issues (Worthen </w:t>
      </w:r>
      <w:r w:rsidRPr="00B200C9">
        <w:rPr>
          <w:rFonts w:cstheme="minorHAnsi"/>
          <w:b/>
          <w:bCs/>
          <w:sz w:val="24"/>
          <w:szCs w:val="24"/>
        </w:rPr>
        <w:t>2013</w:t>
      </w:r>
      <w:r w:rsidRPr="00B200C9">
        <w:rPr>
          <w:rFonts w:cstheme="minorHAnsi"/>
          <w:sz w:val="24"/>
          <w:szCs w:val="24"/>
        </w:rPr>
        <w:t>) and less likely to be out of the closet (Scherrer, Kazyak, and Schmitz </w:t>
      </w:r>
      <w:r w:rsidRPr="00B200C9">
        <w:rPr>
          <w:rFonts w:cstheme="minorHAnsi"/>
          <w:b/>
          <w:bCs/>
          <w:sz w:val="24"/>
          <w:szCs w:val="24"/>
        </w:rPr>
        <w:t>2015</w:t>
      </w:r>
      <w:r w:rsidRPr="00B200C9">
        <w:rPr>
          <w:rFonts w:cstheme="minorHAnsi"/>
          <w:sz w:val="24"/>
          <w:szCs w:val="24"/>
        </w:rPr>
        <w:t>). In many ways, it appears that despite progress in combating “compulsory heterosexuality” (Rich </w:t>
      </w:r>
      <w:r w:rsidRPr="00B200C9">
        <w:rPr>
          <w:rFonts w:cstheme="minorHAnsi"/>
          <w:b/>
          <w:bCs/>
          <w:sz w:val="24"/>
          <w:szCs w:val="24"/>
        </w:rPr>
        <w:t>1980</w:t>
      </w:r>
      <w:r w:rsidRPr="00B200C9">
        <w:rPr>
          <w:rFonts w:cstheme="minorHAnsi"/>
          <w:sz w:val="24"/>
          <w:szCs w:val="24"/>
        </w:rPr>
        <w:t>), we still have a long way to go to challenge compulsory monosexuality (Barringer, Sumerau, and Gay </w:t>
      </w:r>
      <w:r w:rsidRPr="00B200C9">
        <w:rPr>
          <w:rFonts w:cstheme="minorHAnsi"/>
          <w:b/>
          <w:bCs/>
          <w:sz w:val="24"/>
          <w:szCs w:val="24"/>
        </w:rPr>
        <w:t>2017</w:t>
      </w:r>
      <w:r w:rsidRPr="00B200C9">
        <w:rPr>
          <w:rFonts w:cstheme="minorHAnsi"/>
          <w:sz w:val="24"/>
          <w:szCs w:val="24"/>
        </w:rPr>
        <w:t>).</w:t>
      </w:r>
    </w:p>
    <w:p w14:paraId="2EF3BB1F" w14:textId="2965F326" w:rsidR="00B200C9" w:rsidRPr="00B200C9" w:rsidRDefault="00B200C9" w:rsidP="00B200C9">
      <w:pPr>
        <w:rPr>
          <w:rFonts w:cstheme="minorHAnsi"/>
          <w:sz w:val="24"/>
          <w:szCs w:val="24"/>
        </w:rPr>
      </w:pPr>
      <w:r w:rsidRPr="00B200C9">
        <w:rPr>
          <w:rFonts w:cstheme="minorHAnsi"/>
          <w:sz w:val="24"/>
          <w:szCs w:val="24"/>
        </w:rPr>
        <w:t>Sociologies of sexualities also appear to be repeating the past in some cases. A few decades ago, for example, homosexuality was homonegativity defined as a phase or temporary deviation from heterosexuality, examined through analyses of people who practiced homosexuality without identifying as gay/lesbian, with no mention of homophobia, and preferred over terms like gay/lesbian, which were deemed problematic by many academics (Warner </w:t>
      </w:r>
      <w:r w:rsidRPr="00B200C9">
        <w:rPr>
          <w:rFonts w:cstheme="minorHAnsi"/>
          <w:b/>
          <w:bCs/>
          <w:sz w:val="24"/>
          <w:szCs w:val="24"/>
        </w:rPr>
        <w:t>1999</w:t>
      </w:r>
      <w:r w:rsidRPr="00B200C9">
        <w:rPr>
          <w:rFonts w:cstheme="minorHAnsi"/>
          <w:sz w:val="24"/>
          <w:szCs w:val="24"/>
        </w:rPr>
        <w:t>). Similarly, sexual fluidity is often now defined as a phase or temporary deviation from gay, lesbian, and hetero sexualities (i.e., heteroflexibility), examined through analyses of people who practice fluidity without identifying as bi/pan/queer/fluid/etc., without mention of biphobia, and studied while certain relevant terms, such as </w:t>
      </w:r>
      <w:r w:rsidRPr="00B200C9">
        <w:rPr>
          <w:rFonts w:cstheme="minorHAnsi"/>
          <w:i/>
          <w:iCs/>
          <w:sz w:val="24"/>
          <w:szCs w:val="24"/>
        </w:rPr>
        <w:t>bisexual</w:t>
      </w:r>
      <w:r w:rsidRPr="00B200C9">
        <w:rPr>
          <w:rFonts w:cstheme="minorHAnsi"/>
          <w:sz w:val="24"/>
          <w:szCs w:val="24"/>
        </w:rPr>
        <w:t> or </w:t>
      </w:r>
      <w:r w:rsidRPr="00B200C9">
        <w:rPr>
          <w:rFonts w:cstheme="minorHAnsi"/>
          <w:i/>
          <w:iCs/>
          <w:sz w:val="24"/>
          <w:szCs w:val="24"/>
        </w:rPr>
        <w:t>pansexual</w:t>
      </w:r>
      <w:r w:rsidRPr="00B200C9">
        <w:rPr>
          <w:rFonts w:cstheme="minorHAnsi"/>
          <w:sz w:val="24"/>
          <w:szCs w:val="24"/>
        </w:rPr>
        <w:t>, are considered problematic by many academics (see Silva </w:t>
      </w:r>
      <w:r w:rsidRPr="00B200C9">
        <w:rPr>
          <w:rFonts w:cstheme="minorHAnsi"/>
          <w:b/>
          <w:bCs/>
          <w:sz w:val="24"/>
          <w:szCs w:val="24"/>
        </w:rPr>
        <w:t>2017</w:t>
      </w:r>
      <w:r w:rsidRPr="00B200C9">
        <w:rPr>
          <w:rFonts w:cstheme="minorHAnsi"/>
          <w:sz w:val="24"/>
          <w:szCs w:val="24"/>
        </w:rPr>
        <w:t>; Ward </w:t>
      </w:r>
      <w:r w:rsidRPr="00B200C9">
        <w:rPr>
          <w:rFonts w:cstheme="minorHAnsi"/>
          <w:b/>
          <w:bCs/>
          <w:sz w:val="24"/>
          <w:szCs w:val="24"/>
        </w:rPr>
        <w:t>2015</w:t>
      </w:r>
      <w:r w:rsidRPr="00B200C9">
        <w:rPr>
          <w:rFonts w:cstheme="minorHAnsi"/>
          <w:sz w:val="24"/>
          <w:szCs w:val="24"/>
        </w:rPr>
        <w:t>). Rather than sexualities, these patterns suggest we have—regardless of intention—mostly limited our focus to monosexuality (Moss </w:t>
      </w:r>
      <w:r w:rsidRPr="00B200C9">
        <w:rPr>
          <w:rFonts w:cstheme="minorHAnsi"/>
          <w:b/>
          <w:bCs/>
          <w:sz w:val="24"/>
          <w:szCs w:val="24"/>
        </w:rPr>
        <w:t>2012</w:t>
      </w:r>
      <w:r w:rsidRPr="00B200C9">
        <w:rPr>
          <w:rFonts w:cstheme="minorHAnsi"/>
          <w:sz w:val="24"/>
          <w:szCs w:val="24"/>
        </w:rPr>
        <w:t>). Here, we argue sociology may benefit more from adjusting established patterns than repeating the approaches of the past, and hope to provide a step in this direction.</w:t>
      </w:r>
    </w:p>
    <w:p w14:paraId="575E6A34" w14:textId="77777777" w:rsidR="00B200C9" w:rsidRPr="00B200C9" w:rsidRDefault="00B200C9" w:rsidP="00871F25">
      <w:pPr>
        <w:pStyle w:val="Heading2"/>
      </w:pPr>
      <w:r w:rsidRPr="00B200C9">
        <w:t>Further Incorporating Fluidity</w:t>
      </w:r>
    </w:p>
    <w:p w14:paraId="5C1D33D7" w14:textId="32B58691" w:rsidR="00B200C9" w:rsidRPr="00B200C9" w:rsidRDefault="00B200C9" w:rsidP="00B200C9">
      <w:pPr>
        <w:rPr>
          <w:rFonts w:cstheme="minorHAnsi"/>
          <w:sz w:val="24"/>
          <w:szCs w:val="24"/>
        </w:rPr>
      </w:pPr>
      <w:r w:rsidRPr="00B200C9">
        <w:rPr>
          <w:rFonts w:cstheme="minorHAnsi"/>
          <w:sz w:val="24"/>
          <w:szCs w:val="24"/>
        </w:rPr>
        <w:t xml:space="preserve">Building on the efforts of members of other marginalized groups who sought to </w:t>
      </w:r>
      <w:proofErr w:type="gramStart"/>
      <w:r w:rsidRPr="00B200C9">
        <w:rPr>
          <w:rFonts w:cstheme="minorHAnsi"/>
          <w:sz w:val="24"/>
          <w:szCs w:val="24"/>
        </w:rPr>
        <w:t>more fully exist in scholarship</w:t>
      </w:r>
      <w:proofErr w:type="gramEnd"/>
      <w:r w:rsidRPr="00B200C9">
        <w:rPr>
          <w:rFonts w:cstheme="minorHAnsi"/>
          <w:sz w:val="24"/>
          <w:szCs w:val="24"/>
        </w:rPr>
        <w:t xml:space="preserve"> at other times (Collins </w:t>
      </w:r>
      <w:r w:rsidRPr="00B200C9">
        <w:rPr>
          <w:rFonts w:cstheme="minorHAnsi"/>
          <w:b/>
          <w:bCs/>
          <w:sz w:val="24"/>
          <w:szCs w:val="24"/>
        </w:rPr>
        <w:t>1990</w:t>
      </w:r>
      <w:r w:rsidRPr="00B200C9">
        <w:rPr>
          <w:rFonts w:cstheme="minorHAnsi"/>
          <w:sz w:val="24"/>
          <w:szCs w:val="24"/>
        </w:rPr>
        <w:t>) and following interactionist principles of analytic generalizability (Kleinman </w:t>
      </w:r>
      <w:r w:rsidRPr="00B200C9">
        <w:rPr>
          <w:rFonts w:cstheme="minorHAnsi"/>
          <w:b/>
          <w:bCs/>
          <w:sz w:val="24"/>
          <w:szCs w:val="24"/>
        </w:rPr>
        <w:t>2007</w:t>
      </w:r>
      <w:r w:rsidRPr="00B200C9">
        <w:rPr>
          <w:rFonts w:cstheme="minorHAnsi"/>
          <w:sz w:val="24"/>
          <w:szCs w:val="24"/>
        </w:rPr>
        <w:t xml:space="preserve">), we utilize the empirical portion of our manuscript to demonstrate similar patterns experienced and named by respondents who identify as both sexually and gender </w:t>
      </w:r>
      <w:r w:rsidRPr="00B200C9">
        <w:rPr>
          <w:rFonts w:cstheme="minorHAnsi"/>
          <w:sz w:val="24"/>
          <w:szCs w:val="24"/>
        </w:rPr>
        <w:lastRenderedPageBreak/>
        <w:t>fluid. To this end, we outline a common pattern, or a generic way to—intentionally or otherwise—accomplish a shared result likely to be found in multiple settings (Smith </w:t>
      </w:r>
      <w:r w:rsidRPr="00B200C9">
        <w:rPr>
          <w:rFonts w:cstheme="minorHAnsi"/>
          <w:b/>
          <w:bCs/>
          <w:sz w:val="24"/>
          <w:szCs w:val="24"/>
        </w:rPr>
        <w:t>1987</w:t>
      </w:r>
      <w:r w:rsidRPr="00B200C9">
        <w:rPr>
          <w:rFonts w:cstheme="minorHAnsi"/>
          <w:sz w:val="24"/>
          <w:szCs w:val="24"/>
        </w:rPr>
        <w:t>). Rather than making claims about a population or intentions, we generalize actions to sensitize (Blumer </w:t>
      </w:r>
      <w:r w:rsidRPr="00B200C9">
        <w:rPr>
          <w:rFonts w:cstheme="minorHAnsi"/>
          <w:b/>
          <w:bCs/>
          <w:sz w:val="24"/>
          <w:szCs w:val="24"/>
        </w:rPr>
        <w:t>1969</w:t>
      </w:r>
      <w:r w:rsidRPr="00B200C9">
        <w:rPr>
          <w:rFonts w:cstheme="minorHAnsi"/>
          <w:sz w:val="24"/>
          <w:szCs w:val="24"/>
        </w:rPr>
        <w:t>) or direct attention (Kleinman </w:t>
      </w:r>
      <w:r w:rsidRPr="00B200C9">
        <w:rPr>
          <w:rFonts w:cstheme="minorHAnsi"/>
          <w:b/>
          <w:bCs/>
          <w:sz w:val="24"/>
          <w:szCs w:val="24"/>
        </w:rPr>
        <w:t>2007</w:t>
      </w:r>
      <w:r w:rsidRPr="00B200C9">
        <w:rPr>
          <w:rFonts w:cstheme="minorHAnsi"/>
          <w:sz w:val="24"/>
          <w:szCs w:val="24"/>
        </w:rPr>
        <w:t>) to activities that facilitate similar outcomes. In this article, we demonstrate efforts likely to happen whenever people invested in maintaining binary gender and sexuality forestall or otherwise avoid the existence of gender and sexual fluidity, a pattern we call foreclosing fluidity. We see analyses of foreclosing fluidity as a step toward moving scholarship beyond binary-based foci to systematic sociological analyses of the entirety of sexual and gender diversity in society.</w:t>
      </w:r>
    </w:p>
    <w:p w14:paraId="675AAEF9" w14:textId="014FB675" w:rsidR="00B200C9" w:rsidRPr="00B200C9" w:rsidRDefault="00B200C9" w:rsidP="00B200C9">
      <w:pPr>
        <w:rPr>
          <w:rFonts w:cstheme="minorHAnsi"/>
          <w:sz w:val="24"/>
          <w:szCs w:val="24"/>
        </w:rPr>
      </w:pPr>
      <w:r w:rsidRPr="00B200C9">
        <w:rPr>
          <w:rFonts w:cstheme="minorHAnsi"/>
          <w:sz w:val="24"/>
          <w:szCs w:val="24"/>
        </w:rPr>
        <w:t xml:space="preserve">As we argue throughout, foreclosing fluidity emerges as a generic social process whenever people seek to, intentionally or otherwise, interpret themselves or others in static, binary, mutually exclusive </w:t>
      </w:r>
      <w:proofErr w:type="gramStart"/>
      <w:r w:rsidRPr="00B200C9">
        <w:rPr>
          <w:rFonts w:cstheme="minorHAnsi"/>
          <w:sz w:val="24"/>
          <w:szCs w:val="24"/>
        </w:rPr>
        <w:t>concepts</w:t>
      </w:r>
      <w:proofErr w:type="gramEnd"/>
      <w:r w:rsidRPr="00B200C9">
        <w:rPr>
          <w:rFonts w:cstheme="minorHAnsi"/>
          <w:sz w:val="24"/>
          <w:szCs w:val="24"/>
        </w:rPr>
        <w:t xml:space="preserve"> or categories. Such interpretations rely upon existing systems of norms that promote cisgender, monosexual based heterosexuality as natural, static, and taken for granted in society. However, transgender people may also rely upon and reproduce emerging norms concerning what it means to be acceptable as a transgender person (for discussion of transnormativity, see Johnson </w:t>
      </w:r>
      <w:r w:rsidRPr="00B200C9">
        <w:rPr>
          <w:rFonts w:cstheme="minorHAnsi"/>
          <w:b/>
          <w:bCs/>
          <w:sz w:val="24"/>
          <w:szCs w:val="24"/>
        </w:rPr>
        <w:t>2015</w:t>
      </w:r>
      <w:r w:rsidRPr="00B200C9">
        <w:rPr>
          <w:rFonts w:cstheme="minorHAnsi"/>
          <w:sz w:val="24"/>
          <w:szCs w:val="24"/>
        </w:rPr>
        <w:t>, </w:t>
      </w:r>
      <w:r w:rsidRPr="00B200C9">
        <w:rPr>
          <w:rFonts w:cstheme="minorHAnsi"/>
          <w:b/>
          <w:bCs/>
          <w:sz w:val="24"/>
          <w:szCs w:val="24"/>
        </w:rPr>
        <w:t>2019</w:t>
      </w:r>
      <w:r w:rsidRPr="00B200C9">
        <w:rPr>
          <w:rFonts w:cstheme="minorHAnsi"/>
          <w:sz w:val="24"/>
          <w:szCs w:val="24"/>
        </w:rPr>
        <w:t>; Ruin </w:t>
      </w:r>
      <w:r w:rsidRPr="00B200C9">
        <w:rPr>
          <w:rFonts w:cstheme="minorHAnsi"/>
          <w:b/>
          <w:bCs/>
          <w:sz w:val="24"/>
          <w:szCs w:val="24"/>
        </w:rPr>
        <w:t>2016</w:t>
      </w:r>
      <w:r w:rsidRPr="00B200C9">
        <w:rPr>
          <w:rFonts w:cstheme="minorHAnsi"/>
          <w:sz w:val="24"/>
          <w:szCs w:val="24"/>
        </w:rPr>
        <w:t>). Further, lesbian/gay people, as noted in sociological analyses since the 1990s, may rely upon and reproduce patterns of activity defined as a manner of being acceptably nonheterosexual (for discussion of homonormativity, see Duggan </w:t>
      </w:r>
      <w:r w:rsidRPr="00B200C9">
        <w:rPr>
          <w:rFonts w:cstheme="minorHAnsi"/>
          <w:b/>
          <w:bCs/>
          <w:sz w:val="24"/>
          <w:szCs w:val="24"/>
        </w:rPr>
        <w:t>2004</w:t>
      </w:r>
      <w:r w:rsidRPr="00B200C9">
        <w:rPr>
          <w:rFonts w:cstheme="minorHAnsi"/>
          <w:sz w:val="24"/>
          <w:szCs w:val="24"/>
        </w:rPr>
        <w:t>; Mathers, Sumerau, and Cragun </w:t>
      </w:r>
      <w:r w:rsidRPr="00B200C9">
        <w:rPr>
          <w:rFonts w:cstheme="minorHAnsi"/>
          <w:b/>
          <w:bCs/>
          <w:sz w:val="24"/>
          <w:szCs w:val="24"/>
        </w:rPr>
        <w:t>2018</w:t>
      </w:r>
      <w:r w:rsidRPr="00B200C9">
        <w:rPr>
          <w:rFonts w:cstheme="minorHAnsi"/>
          <w:sz w:val="24"/>
          <w:szCs w:val="24"/>
        </w:rPr>
        <w:t>). Here, we argue that all these systems ultimately rely upon and reproduce a pattern we call </w:t>
      </w:r>
      <w:r w:rsidRPr="00B200C9">
        <w:rPr>
          <w:rFonts w:cstheme="minorHAnsi"/>
          <w:i/>
          <w:iCs/>
          <w:sz w:val="24"/>
          <w:szCs w:val="24"/>
        </w:rPr>
        <w:t>foreclosing fluidity, or the process whereby fluidity is erased from available options through the interpretation and categorization of people, by self and others, in relation to static, binary conceptions of gender and sexuality</w:t>
      </w:r>
      <w:r w:rsidRPr="00B200C9">
        <w:rPr>
          <w:rFonts w:cstheme="minorHAnsi"/>
          <w:sz w:val="24"/>
          <w:szCs w:val="24"/>
        </w:rPr>
        <w:t>.</w:t>
      </w:r>
    </w:p>
    <w:p w14:paraId="1CF76791" w14:textId="77777777" w:rsidR="00B200C9" w:rsidRPr="00B200C9" w:rsidRDefault="00B200C9" w:rsidP="00BE00B7">
      <w:pPr>
        <w:pStyle w:val="Heading1"/>
      </w:pPr>
      <w:r w:rsidRPr="00B200C9">
        <w:t>METHODS AND ANALYSIS</w:t>
      </w:r>
    </w:p>
    <w:p w14:paraId="5A4CE8BC" w14:textId="2CCD291C" w:rsidR="00B200C9" w:rsidRPr="00B200C9" w:rsidRDefault="00B200C9" w:rsidP="00B200C9">
      <w:pPr>
        <w:rPr>
          <w:rFonts w:cstheme="minorHAnsi"/>
          <w:sz w:val="24"/>
          <w:szCs w:val="24"/>
        </w:rPr>
      </w:pPr>
      <w:r w:rsidRPr="00B200C9">
        <w:rPr>
          <w:rFonts w:cstheme="minorHAnsi"/>
          <w:sz w:val="24"/>
          <w:szCs w:val="24"/>
        </w:rPr>
        <w:t>Data for this study derive from a survey of transgender experience. As Schilt and Lagos (</w:t>
      </w:r>
      <w:r w:rsidRPr="00B200C9">
        <w:rPr>
          <w:rFonts w:cstheme="minorHAnsi"/>
          <w:b/>
          <w:bCs/>
          <w:sz w:val="24"/>
          <w:szCs w:val="24"/>
        </w:rPr>
        <w:t>2017</w:t>
      </w:r>
      <w:r w:rsidRPr="00B200C9">
        <w:rPr>
          <w:rFonts w:cstheme="minorHAnsi"/>
          <w:sz w:val="24"/>
          <w:szCs w:val="24"/>
        </w:rPr>
        <w:t>) have since called for, we designed a survey to capture a broader diversity of transgender populations than would be possible with other methods. The survey was constructed by the first and second authors with another colleague no longer active in the project. Data collection took place in 2016 and involved a snowball method wherein the survey was advertised by transgender organizations on their social media and through mailing lists. At the end of the survey, the software generated a unique URL that participants could share with others. Participants had to be at least eighteen years old and self-identify as a member of the transgender population.</w:t>
      </w:r>
      <w:r w:rsidRPr="00B200C9">
        <w:rPr>
          <w:rFonts w:cstheme="minorHAnsi"/>
          <w:b/>
          <w:bCs/>
          <w:sz w:val="24"/>
          <w:szCs w:val="24"/>
          <w:vertAlign w:val="superscript"/>
        </w:rPr>
        <w:t>3</w:t>
      </w:r>
      <w:r w:rsidRPr="00B200C9">
        <w:rPr>
          <w:rFonts w:cstheme="minorHAnsi"/>
          <w:sz w:val="24"/>
          <w:szCs w:val="24"/>
        </w:rPr>
        <w:t> The approach resulted in an overall sample of 469 transgender people. In this article, we focus on the 115 participants who identified as both sexually and gender fluid.</w:t>
      </w:r>
    </w:p>
    <w:p w14:paraId="538963F0" w14:textId="11C29092" w:rsidR="00B200C9" w:rsidRPr="00B200C9" w:rsidRDefault="00B200C9" w:rsidP="00B200C9">
      <w:pPr>
        <w:rPr>
          <w:rFonts w:cstheme="minorHAnsi"/>
          <w:sz w:val="24"/>
          <w:szCs w:val="24"/>
        </w:rPr>
      </w:pPr>
      <w:r w:rsidRPr="00B200C9">
        <w:rPr>
          <w:rFonts w:cstheme="minorHAnsi"/>
          <w:sz w:val="24"/>
          <w:szCs w:val="24"/>
        </w:rPr>
        <w:t>Participants were able to self-identify in terms of gender and sexualities by selecting from multiple options or writing in their identity terms. Table </w:t>
      </w:r>
      <w:r w:rsidRPr="00B200C9">
        <w:rPr>
          <w:rFonts w:cstheme="minorHAnsi"/>
          <w:b/>
          <w:bCs/>
          <w:sz w:val="24"/>
          <w:szCs w:val="24"/>
        </w:rPr>
        <w:t>3</w:t>
      </w:r>
      <w:r w:rsidRPr="00B200C9">
        <w:rPr>
          <w:rFonts w:cstheme="minorHAnsi"/>
          <w:sz w:val="24"/>
          <w:szCs w:val="24"/>
        </w:rPr>
        <w:t> illustrates which gender and sexual identities we classified as fluid, while Table </w:t>
      </w:r>
      <w:r w:rsidRPr="00B200C9">
        <w:rPr>
          <w:rFonts w:cstheme="minorHAnsi"/>
          <w:b/>
          <w:bCs/>
          <w:sz w:val="24"/>
          <w:szCs w:val="24"/>
        </w:rPr>
        <w:t>4</w:t>
      </w:r>
      <w:r w:rsidRPr="00B200C9">
        <w:rPr>
          <w:rFonts w:cstheme="minorHAnsi"/>
          <w:sz w:val="24"/>
          <w:szCs w:val="24"/>
        </w:rPr>
        <w:t xml:space="preserve"> shows the broader demographics of the sample. While recognizing the complicated debates that exist among scholars and activists about what it means to be fluid (as well as the multitude of bi+, nonbinary, and other fluid identity labels), we categorized participants as such only if they identified as fluid in both gender and sexual identity based on commonly used terms within sexual, gender, and sexually-and-gender fluid communities. Demographic tables in this article only include participants in the overall and subsample who answered every demographic question (i.e., we </w:t>
      </w:r>
      <w:r w:rsidRPr="00B200C9">
        <w:rPr>
          <w:rFonts w:cstheme="minorHAnsi"/>
          <w:sz w:val="24"/>
          <w:szCs w:val="24"/>
        </w:rPr>
        <w:lastRenderedPageBreak/>
        <w:t>did not force responses or otherwise control data input, so respondents could answer as much or little as they saw fit).</w:t>
      </w:r>
    </w:p>
    <w:p w14:paraId="58CBE0C0" w14:textId="77777777" w:rsidR="00B200C9" w:rsidRPr="00B200C9" w:rsidRDefault="00B200C9" w:rsidP="00BE00B7">
      <w:pPr>
        <w:spacing w:after="0"/>
        <w:rPr>
          <w:rFonts w:cstheme="minorHAnsi"/>
          <w:sz w:val="24"/>
          <w:szCs w:val="24"/>
        </w:rPr>
      </w:pPr>
      <w:r w:rsidRPr="00B200C9">
        <w:rPr>
          <w:rFonts w:cstheme="minorHAnsi"/>
          <w:b/>
          <w:bCs/>
          <w:sz w:val="24"/>
          <w:szCs w:val="24"/>
        </w:rPr>
        <w:t>Table 3. </w:t>
      </w:r>
      <w:r w:rsidRPr="00B200C9">
        <w:rPr>
          <w:rFonts w:cstheme="minorHAnsi"/>
          <w:sz w:val="24"/>
          <w:szCs w:val="24"/>
        </w:rPr>
        <w:t>Sex, Gender, and Sexuality Identities of Study Participants</w:t>
      </w:r>
    </w:p>
    <w:tbl>
      <w:tblPr>
        <w:tblStyle w:val="TableGrid"/>
        <w:tblW w:w="0" w:type="auto"/>
        <w:tblLook w:val="04A0" w:firstRow="1" w:lastRow="0" w:firstColumn="1" w:lastColumn="0" w:noHBand="0" w:noVBand="1"/>
      </w:tblPr>
      <w:tblGrid>
        <w:gridCol w:w="2018"/>
        <w:gridCol w:w="2788"/>
        <w:gridCol w:w="1742"/>
      </w:tblGrid>
      <w:tr w:rsidR="00B200C9" w:rsidRPr="00B200C9" w14:paraId="53E30D2E" w14:textId="77777777" w:rsidTr="00BE00B7">
        <w:tc>
          <w:tcPr>
            <w:tcW w:w="0" w:type="auto"/>
            <w:hideMark/>
          </w:tcPr>
          <w:p w14:paraId="207A1B8A" w14:textId="77777777" w:rsidR="00B200C9" w:rsidRPr="00B200C9" w:rsidRDefault="00B200C9" w:rsidP="00BE00B7">
            <w:pPr>
              <w:spacing w:line="259" w:lineRule="auto"/>
              <w:rPr>
                <w:rFonts w:cstheme="minorHAnsi"/>
                <w:sz w:val="24"/>
                <w:szCs w:val="24"/>
              </w:rPr>
            </w:pPr>
          </w:p>
        </w:tc>
        <w:tc>
          <w:tcPr>
            <w:tcW w:w="0" w:type="auto"/>
            <w:hideMark/>
          </w:tcPr>
          <w:p w14:paraId="077F454B" w14:textId="77777777" w:rsidR="00B200C9" w:rsidRPr="00B200C9" w:rsidRDefault="00B200C9" w:rsidP="00BE00B7">
            <w:pPr>
              <w:spacing w:line="259" w:lineRule="auto"/>
              <w:rPr>
                <w:rFonts w:cstheme="minorHAnsi"/>
                <w:b/>
                <w:bCs/>
                <w:sz w:val="24"/>
                <w:szCs w:val="24"/>
              </w:rPr>
            </w:pPr>
            <w:r w:rsidRPr="00B200C9">
              <w:rPr>
                <w:rFonts w:cstheme="minorHAnsi"/>
                <w:b/>
                <w:bCs/>
                <w:sz w:val="24"/>
                <w:szCs w:val="24"/>
              </w:rPr>
              <w:t>Nonbinary Subsample (%)</w:t>
            </w:r>
          </w:p>
        </w:tc>
        <w:tc>
          <w:tcPr>
            <w:tcW w:w="0" w:type="auto"/>
            <w:hideMark/>
          </w:tcPr>
          <w:p w14:paraId="3891FEA7" w14:textId="77777777" w:rsidR="00B200C9" w:rsidRPr="00B200C9" w:rsidRDefault="00B200C9" w:rsidP="00BE00B7">
            <w:pPr>
              <w:spacing w:line="259" w:lineRule="auto"/>
              <w:rPr>
                <w:rFonts w:cstheme="minorHAnsi"/>
                <w:b/>
                <w:bCs/>
                <w:sz w:val="24"/>
                <w:szCs w:val="24"/>
              </w:rPr>
            </w:pPr>
            <w:r w:rsidRPr="00B200C9">
              <w:rPr>
                <w:rFonts w:cstheme="minorHAnsi"/>
                <w:b/>
                <w:bCs/>
                <w:sz w:val="24"/>
                <w:szCs w:val="24"/>
              </w:rPr>
              <w:t>Full Sample (%)</w:t>
            </w:r>
          </w:p>
        </w:tc>
      </w:tr>
      <w:tr w:rsidR="00B200C9" w:rsidRPr="00B200C9" w14:paraId="0228B21D" w14:textId="77777777" w:rsidTr="00BE00B7">
        <w:tc>
          <w:tcPr>
            <w:tcW w:w="0" w:type="auto"/>
            <w:hideMark/>
          </w:tcPr>
          <w:p w14:paraId="487D869C" w14:textId="77777777" w:rsidR="00B200C9" w:rsidRPr="00B200C9" w:rsidRDefault="00B200C9" w:rsidP="00BE00B7">
            <w:pPr>
              <w:spacing w:line="259" w:lineRule="auto"/>
              <w:rPr>
                <w:rFonts w:cstheme="minorHAnsi"/>
                <w:sz w:val="24"/>
                <w:szCs w:val="24"/>
              </w:rPr>
            </w:pPr>
            <w:r w:rsidRPr="00B200C9">
              <w:rPr>
                <w:rFonts w:cstheme="minorHAnsi"/>
                <w:sz w:val="24"/>
                <w:szCs w:val="24"/>
              </w:rPr>
              <w:t>Sex at birth (n)</w:t>
            </w:r>
          </w:p>
        </w:tc>
        <w:tc>
          <w:tcPr>
            <w:tcW w:w="0" w:type="auto"/>
            <w:hideMark/>
          </w:tcPr>
          <w:p w14:paraId="12A1F3E7" w14:textId="77777777" w:rsidR="00B200C9" w:rsidRPr="00B200C9" w:rsidRDefault="00B200C9" w:rsidP="00BE00B7">
            <w:pPr>
              <w:spacing w:line="259" w:lineRule="auto"/>
              <w:rPr>
                <w:rFonts w:cstheme="minorHAnsi"/>
                <w:sz w:val="24"/>
                <w:szCs w:val="24"/>
              </w:rPr>
            </w:pPr>
            <w:r w:rsidRPr="00B200C9">
              <w:rPr>
                <w:rFonts w:cstheme="minorHAnsi"/>
                <w:sz w:val="24"/>
                <w:szCs w:val="24"/>
              </w:rPr>
              <w:t>(114)</w:t>
            </w:r>
          </w:p>
        </w:tc>
        <w:tc>
          <w:tcPr>
            <w:tcW w:w="0" w:type="auto"/>
            <w:hideMark/>
          </w:tcPr>
          <w:p w14:paraId="6A16A79A" w14:textId="77777777" w:rsidR="00B200C9" w:rsidRPr="00B200C9" w:rsidRDefault="00B200C9" w:rsidP="00BE00B7">
            <w:pPr>
              <w:spacing w:line="259" w:lineRule="auto"/>
              <w:rPr>
                <w:rFonts w:cstheme="minorHAnsi"/>
                <w:sz w:val="24"/>
                <w:szCs w:val="24"/>
              </w:rPr>
            </w:pPr>
            <w:r w:rsidRPr="00B200C9">
              <w:rPr>
                <w:rFonts w:cstheme="minorHAnsi"/>
                <w:sz w:val="24"/>
                <w:szCs w:val="24"/>
              </w:rPr>
              <w:t>(292)</w:t>
            </w:r>
          </w:p>
        </w:tc>
      </w:tr>
      <w:tr w:rsidR="00B200C9" w:rsidRPr="00B200C9" w14:paraId="5260BCD0" w14:textId="77777777" w:rsidTr="00BE00B7">
        <w:tc>
          <w:tcPr>
            <w:tcW w:w="0" w:type="auto"/>
            <w:hideMark/>
          </w:tcPr>
          <w:p w14:paraId="6E45BCFA" w14:textId="77777777" w:rsidR="00B200C9" w:rsidRPr="00B200C9" w:rsidRDefault="00B200C9" w:rsidP="00BE00B7">
            <w:pPr>
              <w:spacing w:line="259" w:lineRule="auto"/>
              <w:rPr>
                <w:rFonts w:cstheme="minorHAnsi"/>
                <w:sz w:val="24"/>
                <w:szCs w:val="24"/>
              </w:rPr>
            </w:pPr>
            <w:r w:rsidRPr="00B200C9">
              <w:rPr>
                <w:rFonts w:cstheme="minorHAnsi"/>
                <w:sz w:val="24"/>
                <w:szCs w:val="24"/>
              </w:rPr>
              <w:t>Intersex</w:t>
            </w:r>
          </w:p>
        </w:tc>
        <w:tc>
          <w:tcPr>
            <w:tcW w:w="0" w:type="auto"/>
            <w:hideMark/>
          </w:tcPr>
          <w:p w14:paraId="046FB6BE" w14:textId="77777777" w:rsidR="00B200C9" w:rsidRPr="00B200C9" w:rsidRDefault="00B200C9" w:rsidP="00BE00B7">
            <w:pPr>
              <w:spacing w:line="259" w:lineRule="auto"/>
              <w:rPr>
                <w:rFonts w:cstheme="minorHAnsi"/>
                <w:sz w:val="24"/>
                <w:szCs w:val="24"/>
              </w:rPr>
            </w:pPr>
            <w:r w:rsidRPr="00B200C9">
              <w:rPr>
                <w:rFonts w:cstheme="minorHAnsi"/>
                <w:sz w:val="24"/>
                <w:szCs w:val="24"/>
              </w:rPr>
              <w:t>0.9</w:t>
            </w:r>
          </w:p>
        </w:tc>
        <w:tc>
          <w:tcPr>
            <w:tcW w:w="0" w:type="auto"/>
            <w:hideMark/>
          </w:tcPr>
          <w:p w14:paraId="4CC23B10" w14:textId="77777777" w:rsidR="00B200C9" w:rsidRPr="00B200C9" w:rsidRDefault="00B200C9" w:rsidP="00BE00B7">
            <w:pPr>
              <w:spacing w:line="259" w:lineRule="auto"/>
              <w:rPr>
                <w:rFonts w:cstheme="minorHAnsi"/>
                <w:sz w:val="24"/>
                <w:szCs w:val="24"/>
              </w:rPr>
            </w:pPr>
            <w:r w:rsidRPr="00B200C9">
              <w:rPr>
                <w:rFonts w:cstheme="minorHAnsi"/>
                <w:sz w:val="24"/>
                <w:szCs w:val="24"/>
              </w:rPr>
              <w:t>1.0</w:t>
            </w:r>
          </w:p>
        </w:tc>
      </w:tr>
      <w:tr w:rsidR="00B200C9" w:rsidRPr="00B200C9" w14:paraId="7CA716C6" w14:textId="77777777" w:rsidTr="00BE00B7">
        <w:tc>
          <w:tcPr>
            <w:tcW w:w="0" w:type="auto"/>
            <w:hideMark/>
          </w:tcPr>
          <w:p w14:paraId="643855E5" w14:textId="77777777" w:rsidR="00B200C9" w:rsidRPr="00B200C9" w:rsidRDefault="00B200C9" w:rsidP="00BE00B7">
            <w:pPr>
              <w:spacing w:line="259" w:lineRule="auto"/>
              <w:rPr>
                <w:rFonts w:cstheme="minorHAnsi"/>
                <w:sz w:val="24"/>
                <w:szCs w:val="24"/>
              </w:rPr>
            </w:pPr>
            <w:r w:rsidRPr="00B200C9">
              <w:rPr>
                <w:rFonts w:cstheme="minorHAnsi"/>
                <w:sz w:val="24"/>
                <w:szCs w:val="24"/>
              </w:rPr>
              <w:t>Female</w:t>
            </w:r>
          </w:p>
        </w:tc>
        <w:tc>
          <w:tcPr>
            <w:tcW w:w="0" w:type="auto"/>
            <w:hideMark/>
          </w:tcPr>
          <w:p w14:paraId="60442654" w14:textId="77777777" w:rsidR="00B200C9" w:rsidRPr="00B200C9" w:rsidRDefault="00B200C9" w:rsidP="00BE00B7">
            <w:pPr>
              <w:spacing w:line="259" w:lineRule="auto"/>
              <w:rPr>
                <w:rFonts w:cstheme="minorHAnsi"/>
                <w:sz w:val="24"/>
                <w:szCs w:val="24"/>
              </w:rPr>
            </w:pPr>
            <w:r w:rsidRPr="00B200C9">
              <w:rPr>
                <w:rFonts w:cstheme="minorHAnsi"/>
                <w:sz w:val="24"/>
                <w:szCs w:val="24"/>
              </w:rPr>
              <w:t>87.7</w:t>
            </w:r>
          </w:p>
        </w:tc>
        <w:tc>
          <w:tcPr>
            <w:tcW w:w="0" w:type="auto"/>
            <w:hideMark/>
          </w:tcPr>
          <w:p w14:paraId="317F5330" w14:textId="77777777" w:rsidR="00B200C9" w:rsidRPr="00B200C9" w:rsidRDefault="00B200C9" w:rsidP="00BE00B7">
            <w:pPr>
              <w:spacing w:line="259" w:lineRule="auto"/>
              <w:rPr>
                <w:rFonts w:cstheme="minorHAnsi"/>
                <w:sz w:val="24"/>
                <w:szCs w:val="24"/>
              </w:rPr>
            </w:pPr>
            <w:r w:rsidRPr="00B200C9">
              <w:rPr>
                <w:rFonts w:cstheme="minorHAnsi"/>
                <w:sz w:val="24"/>
                <w:szCs w:val="24"/>
              </w:rPr>
              <w:t>70.9</w:t>
            </w:r>
          </w:p>
        </w:tc>
      </w:tr>
      <w:tr w:rsidR="00B200C9" w:rsidRPr="00B200C9" w14:paraId="2C209549" w14:textId="77777777" w:rsidTr="00BE00B7">
        <w:tc>
          <w:tcPr>
            <w:tcW w:w="0" w:type="auto"/>
            <w:hideMark/>
          </w:tcPr>
          <w:p w14:paraId="3121AEEE" w14:textId="77777777" w:rsidR="00B200C9" w:rsidRPr="00B200C9" w:rsidRDefault="00B200C9" w:rsidP="00BE00B7">
            <w:pPr>
              <w:spacing w:line="259" w:lineRule="auto"/>
              <w:rPr>
                <w:rFonts w:cstheme="minorHAnsi"/>
                <w:sz w:val="24"/>
                <w:szCs w:val="24"/>
              </w:rPr>
            </w:pPr>
            <w:r w:rsidRPr="00B200C9">
              <w:rPr>
                <w:rFonts w:cstheme="minorHAnsi"/>
                <w:sz w:val="24"/>
                <w:szCs w:val="24"/>
              </w:rPr>
              <w:t>Male</w:t>
            </w:r>
          </w:p>
        </w:tc>
        <w:tc>
          <w:tcPr>
            <w:tcW w:w="0" w:type="auto"/>
            <w:hideMark/>
          </w:tcPr>
          <w:p w14:paraId="7440A3D2" w14:textId="77777777" w:rsidR="00B200C9" w:rsidRPr="00B200C9" w:rsidRDefault="00B200C9" w:rsidP="00BE00B7">
            <w:pPr>
              <w:spacing w:line="259" w:lineRule="auto"/>
              <w:rPr>
                <w:rFonts w:cstheme="minorHAnsi"/>
                <w:sz w:val="24"/>
                <w:szCs w:val="24"/>
              </w:rPr>
            </w:pPr>
            <w:r w:rsidRPr="00B200C9">
              <w:rPr>
                <w:rFonts w:cstheme="minorHAnsi"/>
                <w:sz w:val="24"/>
                <w:szCs w:val="24"/>
              </w:rPr>
              <w:t>11.4</w:t>
            </w:r>
          </w:p>
        </w:tc>
        <w:tc>
          <w:tcPr>
            <w:tcW w:w="0" w:type="auto"/>
            <w:hideMark/>
          </w:tcPr>
          <w:p w14:paraId="6ED99471" w14:textId="77777777" w:rsidR="00B200C9" w:rsidRPr="00B200C9" w:rsidRDefault="00B200C9" w:rsidP="00BE00B7">
            <w:pPr>
              <w:spacing w:line="259" w:lineRule="auto"/>
              <w:rPr>
                <w:rFonts w:cstheme="minorHAnsi"/>
                <w:sz w:val="24"/>
                <w:szCs w:val="24"/>
              </w:rPr>
            </w:pPr>
            <w:r w:rsidRPr="00B200C9">
              <w:rPr>
                <w:rFonts w:cstheme="minorHAnsi"/>
                <w:sz w:val="24"/>
                <w:szCs w:val="24"/>
              </w:rPr>
              <w:t>28.1</w:t>
            </w:r>
          </w:p>
        </w:tc>
      </w:tr>
      <w:tr w:rsidR="00B200C9" w:rsidRPr="00B200C9" w14:paraId="17C75A1D" w14:textId="77777777" w:rsidTr="00BE00B7">
        <w:tc>
          <w:tcPr>
            <w:tcW w:w="0" w:type="auto"/>
            <w:hideMark/>
          </w:tcPr>
          <w:p w14:paraId="790BCA16" w14:textId="77777777" w:rsidR="00B200C9" w:rsidRPr="00B200C9" w:rsidRDefault="00B200C9" w:rsidP="00BE00B7">
            <w:pPr>
              <w:spacing w:line="259" w:lineRule="auto"/>
              <w:rPr>
                <w:rFonts w:cstheme="minorHAnsi"/>
                <w:sz w:val="24"/>
                <w:szCs w:val="24"/>
              </w:rPr>
            </w:pPr>
            <w:r w:rsidRPr="00B200C9">
              <w:rPr>
                <w:rFonts w:cstheme="minorHAnsi"/>
                <w:sz w:val="24"/>
                <w:szCs w:val="24"/>
              </w:rPr>
              <w:t>Gender (</w:t>
            </w:r>
            <w:r w:rsidRPr="00B200C9">
              <w:rPr>
                <w:rFonts w:cstheme="minorHAnsi"/>
                <w:i/>
                <w:iCs/>
                <w:sz w:val="24"/>
                <w:szCs w:val="24"/>
              </w:rPr>
              <w:t>n</w:t>
            </w:r>
            <w:r w:rsidRPr="00B200C9">
              <w:rPr>
                <w:rFonts w:cstheme="minorHAnsi"/>
                <w:sz w:val="24"/>
                <w:szCs w:val="24"/>
              </w:rPr>
              <w:t>)</w:t>
            </w:r>
          </w:p>
        </w:tc>
        <w:tc>
          <w:tcPr>
            <w:tcW w:w="0" w:type="auto"/>
            <w:hideMark/>
          </w:tcPr>
          <w:p w14:paraId="5454B383" w14:textId="77777777" w:rsidR="00B200C9" w:rsidRPr="00B200C9" w:rsidRDefault="00B200C9" w:rsidP="00BE00B7">
            <w:pPr>
              <w:spacing w:line="259" w:lineRule="auto"/>
              <w:rPr>
                <w:rFonts w:cstheme="minorHAnsi"/>
                <w:sz w:val="24"/>
                <w:szCs w:val="24"/>
              </w:rPr>
            </w:pPr>
            <w:r w:rsidRPr="00B200C9">
              <w:rPr>
                <w:rFonts w:cstheme="minorHAnsi"/>
                <w:sz w:val="24"/>
                <w:szCs w:val="24"/>
              </w:rPr>
              <w:t>(115)</w:t>
            </w:r>
          </w:p>
        </w:tc>
        <w:tc>
          <w:tcPr>
            <w:tcW w:w="0" w:type="auto"/>
            <w:hideMark/>
          </w:tcPr>
          <w:p w14:paraId="50779CCE" w14:textId="77777777" w:rsidR="00B200C9" w:rsidRPr="00B200C9" w:rsidRDefault="00B200C9" w:rsidP="00BE00B7">
            <w:pPr>
              <w:spacing w:line="259" w:lineRule="auto"/>
              <w:rPr>
                <w:rFonts w:cstheme="minorHAnsi"/>
                <w:sz w:val="24"/>
                <w:szCs w:val="24"/>
              </w:rPr>
            </w:pPr>
            <w:r w:rsidRPr="00B200C9">
              <w:rPr>
                <w:rFonts w:cstheme="minorHAnsi"/>
                <w:sz w:val="24"/>
                <w:szCs w:val="24"/>
              </w:rPr>
              <w:t>(294)</w:t>
            </w:r>
          </w:p>
        </w:tc>
      </w:tr>
      <w:tr w:rsidR="00B200C9" w:rsidRPr="00B200C9" w14:paraId="41287BFC" w14:textId="77777777" w:rsidTr="00BE00B7">
        <w:tc>
          <w:tcPr>
            <w:tcW w:w="0" w:type="auto"/>
            <w:hideMark/>
          </w:tcPr>
          <w:p w14:paraId="55D8C4C1" w14:textId="77777777" w:rsidR="00B200C9" w:rsidRPr="00B200C9" w:rsidRDefault="00B200C9" w:rsidP="00BE00B7">
            <w:pPr>
              <w:spacing w:line="259" w:lineRule="auto"/>
              <w:rPr>
                <w:rFonts w:cstheme="minorHAnsi"/>
                <w:sz w:val="24"/>
                <w:szCs w:val="24"/>
              </w:rPr>
            </w:pPr>
            <w:r w:rsidRPr="00B200C9">
              <w:rPr>
                <w:rFonts w:cstheme="minorHAnsi"/>
                <w:sz w:val="24"/>
                <w:szCs w:val="24"/>
              </w:rPr>
              <w:t>Gender queer</w:t>
            </w:r>
          </w:p>
        </w:tc>
        <w:tc>
          <w:tcPr>
            <w:tcW w:w="0" w:type="auto"/>
            <w:hideMark/>
          </w:tcPr>
          <w:p w14:paraId="7800FF1F" w14:textId="77777777" w:rsidR="00B200C9" w:rsidRPr="00B200C9" w:rsidRDefault="00B200C9" w:rsidP="00BE00B7">
            <w:pPr>
              <w:spacing w:line="259" w:lineRule="auto"/>
              <w:rPr>
                <w:rFonts w:cstheme="minorHAnsi"/>
                <w:sz w:val="24"/>
                <w:szCs w:val="24"/>
              </w:rPr>
            </w:pPr>
            <w:r w:rsidRPr="00B200C9">
              <w:rPr>
                <w:rFonts w:cstheme="minorHAnsi"/>
                <w:sz w:val="24"/>
                <w:szCs w:val="24"/>
              </w:rPr>
              <w:t>37.4</w:t>
            </w:r>
          </w:p>
        </w:tc>
        <w:tc>
          <w:tcPr>
            <w:tcW w:w="0" w:type="auto"/>
            <w:hideMark/>
          </w:tcPr>
          <w:p w14:paraId="59482E63" w14:textId="77777777" w:rsidR="00B200C9" w:rsidRPr="00B200C9" w:rsidRDefault="00B200C9" w:rsidP="00BE00B7">
            <w:pPr>
              <w:spacing w:line="259" w:lineRule="auto"/>
              <w:rPr>
                <w:rFonts w:cstheme="minorHAnsi"/>
                <w:sz w:val="24"/>
                <w:szCs w:val="24"/>
              </w:rPr>
            </w:pPr>
            <w:r w:rsidRPr="00B200C9">
              <w:rPr>
                <w:rFonts w:cstheme="minorHAnsi"/>
                <w:sz w:val="24"/>
                <w:szCs w:val="24"/>
              </w:rPr>
              <w:t>16.7</w:t>
            </w:r>
          </w:p>
        </w:tc>
      </w:tr>
      <w:tr w:rsidR="00B200C9" w:rsidRPr="00B200C9" w14:paraId="2DFE531A" w14:textId="77777777" w:rsidTr="00BE00B7">
        <w:tc>
          <w:tcPr>
            <w:tcW w:w="0" w:type="auto"/>
            <w:hideMark/>
          </w:tcPr>
          <w:p w14:paraId="49293B3A" w14:textId="77777777" w:rsidR="00B200C9" w:rsidRPr="00B200C9" w:rsidRDefault="00B200C9" w:rsidP="00BE00B7">
            <w:pPr>
              <w:spacing w:line="259" w:lineRule="auto"/>
              <w:rPr>
                <w:rFonts w:cstheme="minorHAnsi"/>
                <w:sz w:val="24"/>
                <w:szCs w:val="24"/>
              </w:rPr>
            </w:pPr>
            <w:r w:rsidRPr="00B200C9">
              <w:rPr>
                <w:rFonts w:cstheme="minorHAnsi"/>
                <w:sz w:val="24"/>
                <w:szCs w:val="24"/>
              </w:rPr>
              <w:t>Nonbinary</w:t>
            </w:r>
          </w:p>
        </w:tc>
        <w:tc>
          <w:tcPr>
            <w:tcW w:w="0" w:type="auto"/>
            <w:hideMark/>
          </w:tcPr>
          <w:p w14:paraId="4DD20140" w14:textId="77777777" w:rsidR="00B200C9" w:rsidRPr="00B200C9" w:rsidRDefault="00B200C9" w:rsidP="00BE00B7">
            <w:pPr>
              <w:spacing w:line="259" w:lineRule="auto"/>
              <w:rPr>
                <w:rFonts w:cstheme="minorHAnsi"/>
                <w:sz w:val="24"/>
                <w:szCs w:val="24"/>
              </w:rPr>
            </w:pPr>
            <w:r w:rsidRPr="00B200C9">
              <w:rPr>
                <w:rFonts w:cstheme="minorHAnsi"/>
                <w:sz w:val="24"/>
                <w:szCs w:val="24"/>
              </w:rPr>
              <w:t>35.7</w:t>
            </w:r>
          </w:p>
        </w:tc>
        <w:tc>
          <w:tcPr>
            <w:tcW w:w="0" w:type="auto"/>
            <w:hideMark/>
          </w:tcPr>
          <w:p w14:paraId="0C86E4A5" w14:textId="77777777" w:rsidR="00B200C9" w:rsidRPr="00B200C9" w:rsidRDefault="00B200C9" w:rsidP="00BE00B7">
            <w:pPr>
              <w:spacing w:line="259" w:lineRule="auto"/>
              <w:rPr>
                <w:rFonts w:cstheme="minorHAnsi"/>
                <w:sz w:val="24"/>
                <w:szCs w:val="24"/>
              </w:rPr>
            </w:pPr>
            <w:r w:rsidRPr="00B200C9">
              <w:rPr>
                <w:rFonts w:cstheme="minorHAnsi"/>
                <w:sz w:val="24"/>
                <w:szCs w:val="24"/>
              </w:rPr>
              <w:t>20.7</w:t>
            </w:r>
          </w:p>
        </w:tc>
      </w:tr>
      <w:tr w:rsidR="00B200C9" w:rsidRPr="00B200C9" w14:paraId="00604F24" w14:textId="77777777" w:rsidTr="00BE00B7">
        <w:tc>
          <w:tcPr>
            <w:tcW w:w="0" w:type="auto"/>
            <w:hideMark/>
          </w:tcPr>
          <w:p w14:paraId="10C6D906" w14:textId="77777777" w:rsidR="00B200C9" w:rsidRPr="00B200C9" w:rsidRDefault="00B200C9" w:rsidP="00BE00B7">
            <w:pPr>
              <w:spacing w:line="259" w:lineRule="auto"/>
              <w:rPr>
                <w:rFonts w:cstheme="minorHAnsi"/>
                <w:sz w:val="24"/>
                <w:szCs w:val="24"/>
              </w:rPr>
            </w:pPr>
            <w:r w:rsidRPr="00B200C9">
              <w:rPr>
                <w:rFonts w:cstheme="minorHAnsi"/>
                <w:sz w:val="24"/>
                <w:szCs w:val="24"/>
              </w:rPr>
              <w:t>Intersex</w:t>
            </w:r>
          </w:p>
        </w:tc>
        <w:tc>
          <w:tcPr>
            <w:tcW w:w="0" w:type="auto"/>
            <w:hideMark/>
          </w:tcPr>
          <w:p w14:paraId="37808715" w14:textId="77777777" w:rsidR="00B200C9" w:rsidRPr="00B200C9" w:rsidRDefault="00B200C9" w:rsidP="00BE00B7">
            <w:pPr>
              <w:spacing w:line="259" w:lineRule="auto"/>
              <w:rPr>
                <w:rFonts w:cstheme="minorHAnsi"/>
                <w:sz w:val="24"/>
                <w:szCs w:val="24"/>
              </w:rPr>
            </w:pPr>
            <w:r w:rsidRPr="00B200C9">
              <w:rPr>
                <w:rFonts w:cstheme="minorHAnsi"/>
                <w:sz w:val="24"/>
                <w:szCs w:val="24"/>
              </w:rPr>
              <w:t>0.0</w:t>
            </w:r>
          </w:p>
        </w:tc>
        <w:tc>
          <w:tcPr>
            <w:tcW w:w="0" w:type="auto"/>
            <w:hideMark/>
          </w:tcPr>
          <w:p w14:paraId="58CB0A8B" w14:textId="77777777" w:rsidR="00B200C9" w:rsidRPr="00B200C9" w:rsidRDefault="00B200C9" w:rsidP="00BE00B7">
            <w:pPr>
              <w:spacing w:line="259" w:lineRule="auto"/>
              <w:rPr>
                <w:rFonts w:cstheme="minorHAnsi"/>
                <w:sz w:val="24"/>
                <w:szCs w:val="24"/>
              </w:rPr>
            </w:pPr>
            <w:r w:rsidRPr="00B200C9">
              <w:rPr>
                <w:rFonts w:cstheme="minorHAnsi"/>
                <w:sz w:val="24"/>
                <w:szCs w:val="24"/>
              </w:rPr>
              <w:t>1.7</w:t>
            </w:r>
          </w:p>
        </w:tc>
      </w:tr>
      <w:tr w:rsidR="00B200C9" w:rsidRPr="00B200C9" w14:paraId="0D229451" w14:textId="77777777" w:rsidTr="00BE00B7">
        <w:tc>
          <w:tcPr>
            <w:tcW w:w="0" w:type="auto"/>
            <w:hideMark/>
          </w:tcPr>
          <w:p w14:paraId="09C8C6FD" w14:textId="77777777" w:rsidR="00B200C9" w:rsidRPr="00B200C9" w:rsidRDefault="00B200C9" w:rsidP="00BE00B7">
            <w:pPr>
              <w:spacing w:line="259" w:lineRule="auto"/>
              <w:rPr>
                <w:rFonts w:cstheme="minorHAnsi"/>
                <w:sz w:val="24"/>
                <w:szCs w:val="24"/>
              </w:rPr>
            </w:pPr>
            <w:r w:rsidRPr="00B200C9">
              <w:rPr>
                <w:rFonts w:cstheme="minorHAnsi"/>
                <w:sz w:val="24"/>
                <w:szCs w:val="24"/>
              </w:rPr>
              <w:t>Agender</w:t>
            </w:r>
          </w:p>
        </w:tc>
        <w:tc>
          <w:tcPr>
            <w:tcW w:w="0" w:type="auto"/>
            <w:hideMark/>
          </w:tcPr>
          <w:p w14:paraId="76868025" w14:textId="77777777" w:rsidR="00B200C9" w:rsidRPr="00B200C9" w:rsidRDefault="00B200C9" w:rsidP="00BE00B7">
            <w:pPr>
              <w:spacing w:line="259" w:lineRule="auto"/>
              <w:rPr>
                <w:rFonts w:cstheme="minorHAnsi"/>
                <w:sz w:val="24"/>
                <w:szCs w:val="24"/>
              </w:rPr>
            </w:pPr>
            <w:r w:rsidRPr="00B200C9">
              <w:rPr>
                <w:rFonts w:cstheme="minorHAnsi"/>
                <w:sz w:val="24"/>
                <w:szCs w:val="24"/>
              </w:rPr>
              <w:t>18.3</w:t>
            </w:r>
          </w:p>
        </w:tc>
        <w:tc>
          <w:tcPr>
            <w:tcW w:w="0" w:type="auto"/>
            <w:hideMark/>
          </w:tcPr>
          <w:p w14:paraId="20EF086A" w14:textId="77777777" w:rsidR="00B200C9" w:rsidRPr="00B200C9" w:rsidRDefault="00B200C9" w:rsidP="00BE00B7">
            <w:pPr>
              <w:spacing w:line="259" w:lineRule="auto"/>
              <w:rPr>
                <w:rFonts w:cstheme="minorHAnsi"/>
                <w:sz w:val="24"/>
                <w:szCs w:val="24"/>
              </w:rPr>
            </w:pPr>
            <w:r w:rsidRPr="00B200C9">
              <w:rPr>
                <w:rFonts w:cstheme="minorHAnsi"/>
                <w:sz w:val="24"/>
                <w:szCs w:val="24"/>
              </w:rPr>
              <w:t>10.5</w:t>
            </w:r>
          </w:p>
        </w:tc>
      </w:tr>
      <w:tr w:rsidR="00B200C9" w:rsidRPr="00B200C9" w14:paraId="4EE85865" w14:textId="77777777" w:rsidTr="00BE00B7">
        <w:tc>
          <w:tcPr>
            <w:tcW w:w="0" w:type="auto"/>
            <w:hideMark/>
          </w:tcPr>
          <w:p w14:paraId="02A097AF" w14:textId="77777777" w:rsidR="00B200C9" w:rsidRPr="00B200C9" w:rsidRDefault="00B200C9" w:rsidP="00BE00B7">
            <w:pPr>
              <w:spacing w:line="259" w:lineRule="auto"/>
              <w:rPr>
                <w:rFonts w:cstheme="minorHAnsi"/>
                <w:sz w:val="24"/>
                <w:szCs w:val="24"/>
              </w:rPr>
            </w:pPr>
            <w:r w:rsidRPr="00B200C9">
              <w:rPr>
                <w:rFonts w:cstheme="minorHAnsi"/>
                <w:sz w:val="24"/>
                <w:szCs w:val="24"/>
              </w:rPr>
              <w:t>Gender neutral</w:t>
            </w:r>
          </w:p>
        </w:tc>
        <w:tc>
          <w:tcPr>
            <w:tcW w:w="0" w:type="auto"/>
            <w:hideMark/>
          </w:tcPr>
          <w:p w14:paraId="65E7C726" w14:textId="77777777" w:rsidR="00B200C9" w:rsidRPr="00B200C9" w:rsidRDefault="00B200C9" w:rsidP="00BE00B7">
            <w:pPr>
              <w:spacing w:line="259" w:lineRule="auto"/>
              <w:rPr>
                <w:rFonts w:cstheme="minorHAnsi"/>
                <w:sz w:val="24"/>
                <w:szCs w:val="24"/>
              </w:rPr>
            </w:pPr>
            <w:r w:rsidRPr="00B200C9">
              <w:rPr>
                <w:rFonts w:cstheme="minorHAnsi"/>
                <w:sz w:val="24"/>
                <w:szCs w:val="24"/>
              </w:rPr>
              <w:t>5.2</w:t>
            </w:r>
          </w:p>
        </w:tc>
        <w:tc>
          <w:tcPr>
            <w:tcW w:w="0" w:type="auto"/>
            <w:hideMark/>
          </w:tcPr>
          <w:p w14:paraId="07CFEDF4" w14:textId="77777777" w:rsidR="00B200C9" w:rsidRPr="00B200C9" w:rsidRDefault="00B200C9" w:rsidP="00BE00B7">
            <w:pPr>
              <w:spacing w:line="259" w:lineRule="auto"/>
              <w:rPr>
                <w:rFonts w:cstheme="minorHAnsi"/>
                <w:sz w:val="24"/>
                <w:szCs w:val="24"/>
              </w:rPr>
            </w:pPr>
            <w:r w:rsidRPr="00B200C9">
              <w:rPr>
                <w:rFonts w:cstheme="minorHAnsi"/>
                <w:sz w:val="24"/>
                <w:szCs w:val="24"/>
              </w:rPr>
              <w:t>3.7</w:t>
            </w:r>
          </w:p>
        </w:tc>
      </w:tr>
      <w:tr w:rsidR="00B200C9" w:rsidRPr="00B200C9" w14:paraId="6AAA65F1" w14:textId="77777777" w:rsidTr="00BE00B7">
        <w:tc>
          <w:tcPr>
            <w:tcW w:w="0" w:type="auto"/>
            <w:hideMark/>
          </w:tcPr>
          <w:p w14:paraId="429401B8" w14:textId="77777777" w:rsidR="00B200C9" w:rsidRPr="00B200C9" w:rsidRDefault="00B200C9" w:rsidP="00BE00B7">
            <w:pPr>
              <w:spacing w:line="259" w:lineRule="auto"/>
              <w:rPr>
                <w:rFonts w:cstheme="minorHAnsi"/>
                <w:sz w:val="24"/>
                <w:szCs w:val="24"/>
              </w:rPr>
            </w:pPr>
            <w:r w:rsidRPr="00B200C9">
              <w:rPr>
                <w:rFonts w:cstheme="minorHAnsi"/>
                <w:sz w:val="24"/>
                <w:szCs w:val="24"/>
              </w:rPr>
              <w:t>Bi gender</w:t>
            </w:r>
          </w:p>
        </w:tc>
        <w:tc>
          <w:tcPr>
            <w:tcW w:w="0" w:type="auto"/>
            <w:hideMark/>
          </w:tcPr>
          <w:p w14:paraId="4312C051" w14:textId="77777777" w:rsidR="00B200C9" w:rsidRPr="00B200C9" w:rsidRDefault="00B200C9" w:rsidP="00BE00B7">
            <w:pPr>
              <w:spacing w:line="259" w:lineRule="auto"/>
              <w:rPr>
                <w:rFonts w:cstheme="minorHAnsi"/>
                <w:sz w:val="24"/>
                <w:szCs w:val="24"/>
              </w:rPr>
            </w:pPr>
            <w:r w:rsidRPr="00B200C9">
              <w:rPr>
                <w:rFonts w:cstheme="minorHAnsi"/>
                <w:sz w:val="24"/>
                <w:szCs w:val="24"/>
              </w:rPr>
              <w:t>2.6</w:t>
            </w:r>
          </w:p>
        </w:tc>
        <w:tc>
          <w:tcPr>
            <w:tcW w:w="0" w:type="auto"/>
            <w:hideMark/>
          </w:tcPr>
          <w:p w14:paraId="4168C069" w14:textId="77777777" w:rsidR="00B200C9" w:rsidRPr="00B200C9" w:rsidRDefault="00B200C9" w:rsidP="00BE00B7">
            <w:pPr>
              <w:spacing w:line="259" w:lineRule="auto"/>
              <w:rPr>
                <w:rFonts w:cstheme="minorHAnsi"/>
                <w:sz w:val="24"/>
                <w:szCs w:val="24"/>
              </w:rPr>
            </w:pPr>
            <w:r w:rsidRPr="00B200C9">
              <w:rPr>
                <w:rFonts w:cstheme="minorHAnsi"/>
                <w:sz w:val="24"/>
                <w:szCs w:val="24"/>
              </w:rPr>
              <w:t>1.4</w:t>
            </w:r>
          </w:p>
        </w:tc>
      </w:tr>
      <w:tr w:rsidR="00B200C9" w:rsidRPr="00B200C9" w14:paraId="1F501708" w14:textId="77777777" w:rsidTr="00BE00B7">
        <w:tc>
          <w:tcPr>
            <w:tcW w:w="0" w:type="auto"/>
            <w:hideMark/>
          </w:tcPr>
          <w:p w14:paraId="2615BAAD" w14:textId="77777777" w:rsidR="00B200C9" w:rsidRPr="00B200C9" w:rsidRDefault="00B200C9" w:rsidP="00BE00B7">
            <w:pPr>
              <w:spacing w:line="259" w:lineRule="auto"/>
              <w:rPr>
                <w:rFonts w:cstheme="minorHAnsi"/>
                <w:sz w:val="24"/>
                <w:szCs w:val="24"/>
              </w:rPr>
            </w:pPr>
            <w:r w:rsidRPr="00B200C9">
              <w:rPr>
                <w:rFonts w:cstheme="minorHAnsi"/>
                <w:sz w:val="24"/>
                <w:szCs w:val="24"/>
              </w:rPr>
              <w:t>Cross dresser</w:t>
            </w:r>
          </w:p>
        </w:tc>
        <w:tc>
          <w:tcPr>
            <w:tcW w:w="0" w:type="auto"/>
            <w:hideMark/>
          </w:tcPr>
          <w:p w14:paraId="2AA73672" w14:textId="77777777" w:rsidR="00B200C9" w:rsidRPr="00B200C9" w:rsidRDefault="00B200C9" w:rsidP="00BE00B7">
            <w:pPr>
              <w:spacing w:line="259" w:lineRule="auto"/>
              <w:rPr>
                <w:rFonts w:cstheme="minorHAnsi"/>
                <w:sz w:val="24"/>
                <w:szCs w:val="24"/>
              </w:rPr>
            </w:pPr>
            <w:r w:rsidRPr="00B200C9">
              <w:rPr>
                <w:rFonts w:cstheme="minorHAnsi"/>
                <w:sz w:val="24"/>
                <w:szCs w:val="24"/>
              </w:rPr>
              <w:t>0.9</w:t>
            </w:r>
          </w:p>
        </w:tc>
        <w:tc>
          <w:tcPr>
            <w:tcW w:w="0" w:type="auto"/>
            <w:hideMark/>
          </w:tcPr>
          <w:p w14:paraId="6BE084B5" w14:textId="77777777" w:rsidR="00B200C9" w:rsidRPr="00B200C9" w:rsidRDefault="00B200C9" w:rsidP="00BE00B7">
            <w:pPr>
              <w:spacing w:line="259" w:lineRule="auto"/>
              <w:rPr>
                <w:rFonts w:cstheme="minorHAnsi"/>
                <w:sz w:val="24"/>
                <w:szCs w:val="24"/>
              </w:rPr>
            </w:pPr>
            <w:r w:rsidRPr="00B200C9">
              <w:rPr>
                <w:rFonts w:cstheme="minorHAnsi"/>
                <w:sz w:val="24"/>
                <w:szCs w:val="24"/>
              </w:rPr>
              <w:t>0.3</w:t>
            </w:r>
          </w:p>
        </w:tc>
      </w:tr>
      <w:tr w:rsidR="00B200C9" w:rsidRPr="00B200C9" w14:paraId="699EAAD8" w14:textId="77777777" w:rsidTr="00BE00B7">
        <w:tc>
          <w:tcPr>
            <w:tcW w:w="0" w:type="auto"/>
            <w:hideMark/>
          </w:tcPr>
          <w:p w14:paraId="5E904A5F" w14:textId="77777777" w:rsidR="00B200C9" w:rsidRPr="00B200C9" w:rsidRDefault="00B200C9" w:rsidP="00BE00B7">
            <w:pPr>
              <w:spacing w:line="259" w:lineRule="auto"/>
              <w:rPr>
                <w:rFonts w:cstheme="minorHAnsi"/>
                <w:sz w:val="24"/>
                <w:szCs w:val="24"/>
              </w:rPr>
            </w:pPr>
            <w:r w:rsidRPr="00B200C9">
              <w:rPr>
                <w:rFonts w:cstheme="minorHAnsi"/>
                <w:sz w:val="24"/>
                <w:szCs w:val="24"/>
              </w:rPr>
              <w:t>Transman</w:t>
            </w:r>
          </w:p>
        </w:tc>
        <w:tc>
          <w:tcPr>
            <w:tcW w:w="0" w:type="auto"/>
            <w:hideMark/>
          </w:tcPr>
          <w:p w14:paraId="60820EC1" w14:textId="77777777" w:rsidR="00B200C9" w:rsidRPr="00B200C9" w:rsidRDefault="00B200C9" w:rsidP="00BE00B7">
            <w:pPr>
              <w:spacing w:line="259" w:lineRule="auto"/>
              <w:rPr>
                <w:rFonts w:cstheme="minorHAnsi"/>
                <w:sz w:val="24"/>
                <w:szCs w:val="24"/>
              </w:rPr>
            </w:pPr>
            <w:r w:rsidRPr="00B200C9">
              <w:rPr>
                <w:rFonts w:cstheme="minorHAnsi"/>
                <w:sz w:val="24"/>
                <w:szCs w:val="24"/>
              </w:rPr>
              <w:t>0.0</w:t>
            </w:r>
          </w:p>
        </w:tc>
        <w:tc>
          <w:tcPr>
            <w:tcW w:w="0" w:type="auto"/>
            <w:hideMark/>
          </w:tcPr>
          <w:p w14:paraId="787CDFB2" w14:textId="77777777" w:rsidR="00B200C9" w:rsidRPr="00B200C9" w:rsidRDefault="00B200C9" w:rsidP="00BE00B7">
            <w:pPr>
              <w:spacing w:line="259" w:lineRule="auto"/>
              <w:rPr>
                <w:rFonts w:cstheme="minorHAnsi"/>
                <w:sz w:val="24"/>
                <w:szCs w:val="24"/>
              </w:rPr>
            </w:pPr>
            <w:r w:rsidRPr="00B200C9">
              <w:rPr>
                <w:rFonts w:cstheme="minorHAnsi"/>
                <w:sz w:val="24"/>
                <w:szCs w:val="24"/>
              </w:rPr>
              <w:t>23.5</w:t>
            </w:r>
          </w:p>
        </w:tc>
      </w:tr>
      <w:tr w:rsidR="00B200C9" w:rsidRPr="00B200C9" w14:paraId="324BD738" w14:textId="77777777" w:rsidTr="00BE00B7">
        <w:tc>
          <w:tcPr>
            <w:tcW w:w="0" w:type="auto"/>
            <w:hideMark/>
          </w:tcPr>
          <w:p w14:paraId="070D11FD" w14:textId="77777777" w:rsidR="00B200C9" w:rsidRPr="00B200C9" w:rsidRDefault="00B200C9" w:rsidP="00BE00B7">
            <w:pPr>
              <w:spacing w:line="259" w:lineRule="auto"/>
              <w:rPr>
                <w:rFonts w:cstheme="minorHAnsi"/>
                <w:sz w:val="24"/>
                <w:szCs w:val="24"/>
              </w:rPr>
            </w:pPr>
            <w:r w:rsidRPr="00B200C9">
              <w:rPr>
                <w:rFonts w:cstheme="minorHAnsi"/>
                <w:sz w:val="24"/>
                <w:szCs w:val="24"/>
              </w:rPr>
              <w:t>Transwoman</w:t>
            </w:r>
          </w:p>
        </w:tc>
        <w:tc>
          <w:tcPr>
            <w:tcW w:w="0" w:type="auto"/>
            <w:hideMark/>
          </w:tcPr>
          <w:p w14:paraId="1B77D182" w14:textId="77777777" w:rsidR="00B200C9" w:rsidRPr="00B200C9" w:rsidRDefault="00B200C9" w:rsidP="00BE00B7">
            <w:pPr>
              <w:spacing w:line="259" w:lineRule="auto"/>
              <w:rPr>
                <w:rFonts w:cstheme="minorHAnsi"/>
                <w:sz w:val="24"/>
                <w:szCs w:val="24"/>
              </w:rPr>
            </w:pPr>
            <w:r w:rsidRPr="00B200C9">
              <w:rPr>
                <w:rFonts w:cstheme="minorHAnsi"/>
                <w:sz w:val="24"/>
                <w:szCs w:val="24"/>
              </w:rPr>
              <w:t>0.0</w:t>
            </w:r>
          </w:p>
        </w:tc>
        <w:tc>
          <w:tcPr>
            <w:tcW w:w="0" w:type="auto"/>
            <w:hideMark/>
          </w:tcPr>
          <w:p w14:paraId="5EAD1D59" w14:textId="77777777" w:rsidR="00B200C9" w:rsidRPr="00B200C9" w:rsidRDefault="00B200C9" w:rsidP="00BE00B7">
            <w:pPr>
              <w:spacing w:line="259" w:lineRule="auto"/>
              <w:rPr>
                <w:rFonts w:cstheme="minorHAnsi"/>
                <w:sz w:val="24"/>
                <w:szCs w:val="24"/>
              </w:rPr>
            </w:pPr>
            <w:r w:rsidRPr="00B200C9">
              <w:rPr>
                <w:rFonts w:cstheme="minorHAnsi"/>
                <w:sz w:val="24"/>
                <w:szCs w:val="24"/>
              </w:rPr>
              <w:t>21.4</w:t>
            </w:r>
          </w:p>
        </w:tc>
      </w:tr>
      <w:tr w:rsidR="00B200C9" w:rsidRPr="00B200C9" w14:paraId="65188AA9" w14:textId="77777777" w:rsidTr="00BE00B7">
        <w:tc>
          <w:tcPr>
            <w:tcW w:w="0" w:type="auto"/>
            <w:hideMark/>
          </w:tcPr>
          <w:p w14:paraId="228C4ACC" w14:textId="77777777" w:rsidR="00B200C9" w:rsidRPr="00B200C9" w:rsidRDefault="00B200C9" w:rsidP="00BE00B7">
            <w:pPr>
              <w:spacing w:line="259" w:lineRule="auto"/>
              <w:rPr>
                <w:rFonts w:cstheme="minorHAnsi"/>
                <w:sz w:val="24"/>
                <w:szCs w:val="24"/>
              </w:rPr>
            </w:pPr>
            <w:r w:rsidRPr="00B200C9">
              <w:rPr>
                <w:rFonts w:cstheme="minorHAnsi"/>
                <w:sz w:val="24"/>
                <w:szCs w:val="24"/>
              </w:rPr>
              <w:t>Sexual identity (n)</w:t>
            </w:r>
          </w:p>
        </w:tc>
        <w:tc>
          <w:tcPr>
            <w:tcW w:w="0" w:type="auto"/>
            <w:hideMark/>
          </w:tcPr>
          <w:p w14:paraId="7B1E4A93" w14:textId="77777777" w:rsidR="00B200C9" w:rsidRPr="00B200C9" w:rsidRDefault="00B200C9" w:rsidP="00BE00B7">
            <w:pPr>
              <w:spacing w:line="259" w:lineRule="auto"/>
              <w:rPr>
                <w:rFonts w:cstheme="minorHAnsi"/>
                <w:sz w:val="24"/>
                <w:szCs w:val="24"/>
              </w:rPr>
            </w:pPr>
            <w:r w:rsidRPr="00B200C9">
              <w:rPr>
                <w:rFonts w:cstheme="minorHAnsi"/>
                <w:sz w:val="24"/>
                <w:szCs w:val="24"/>
              </w:rPr>
              <w:t>(115)</w:t>
            </w:r>
          </w:p>
        </w:tc>
        <w:tc>
          <w:tcPr>
            <w:tcW w:w="0" w:type="auto"/>
            <w:hideMark/>
          </w:tcPr>
          <w:p w14:paraId="541FDAC5" w14:textId="77777777" w:rsidR="00B200C9" w:rsidRPr="00B200C9" w:rsidRDefault="00B200C9" w:rsidP="00BE00B7">
            <w:pPr>
              <w:spacing w:line="259" w:lineRule="auto"/>
              <w:rPr>
                <w:rFonts w:cstheme="minorHAnsi"/>
                <w:sz w:val="24"/>
                <w:szCs w:val="24"/>
              </w:rPr>
            </w:pPr>
            <w:r w:rsidRPr="00B200C9">
              <w:rPr>
                <w:rFonts w:cstheme="minorHAnsi"/>
                <w:sz w:val="24"/>
                <w:szCs w:val="24"/>
              </w:rPr>
              <w:t>(294)</w:t>
            </w:r>
          </w:p>
        </w:tc>
      </w:tr>
      <w:tr w:rsidR="00B200C9" w:rsidRPr="00B200C9" w14:paraId="585B0544" w14:textId="77777777" w:rsidTr="00BE00B7">
        <w:tc>
          <w:tcPr>
            <w:tcW w:w="0" w:type="auto"/>
            <w:hideMark/>
          </w:tcPr>
          <w:p w14:paraId="798C6017" w14:textId="77777777" w:rsidR="00B200C9" w:rsidRPr="00B200C9" w:rsidRDefault="00B200C9" w:rsidP="00BE00B7">
            <w:pPr>
              <w:spacing w:line="259" w:lineRule="auto"/>
              <w:rPr>
                <w:rFonts w:cstheme="minorHAnsi"/>
                <w:sz w:val="24"/>
                <w:szCs w:val="24"/>
              </w:rPr>
            </w:pPr>
            <w:r w:rsidRPr="00B200C9">
              <w:rPr>
                <w:rFonts w:cstheme="minorHAnsi"/>
                <w:sz w:val="24"/>
                <w:szCs w:val="24"/>
              </w:rPr>
              <w:t>Lesbian</w:t>
            </w:r>
          </w:p>
        </w:tc>
        <w:tc>
          <w:tcPr>
            <w:tcW w:w="0" w:type="auto"/>
            <w:hideMark/>
          </w:tcPr>
          <w:p w14:paraId="194F4560" w14:textId="77777777" w:rsidR="00B200C9" w:rsidRPr="00B200C9" w:rsidRDefault="00B200C9" w:rsidP="00BE00B7">
            <w:pPr>
              <w:spacing w:line="259" w:lineRule="auto"/>
              <w:rPr>
                <w:rFonts w:cstheme="minorHAnsi"/>
                <w:sz w:val="24"/>
                <w:szCs w:val="24"/>
              </w:rPr>
            </w:pPr>
            <w:r w:rsidRPr="00B200C9">
              <w:rPr>
                <w:rFonts w:cstheme="minorHAnsi"/>
                <w:sz w:val="24"/>
                <w:szCs w:val="24"/>
              </w:rPr>
              <w:t>0.0</w:t>
            </w:r>
          </w:p>
        </w:tc>
        <w:tc>
          <w:tcPr>
            <w:tcW w:w="0" w:type="auto"/>
            <w:hideMark/>
          </w:tcPr>
          <w:p w14:paraId="11252076" w14:textId="77777777" w:rsidR="00B200C9" w:rsidRPr="00B200C9" w:rsidRDefault="00B200C9" w:rsidP="00BE00B7">
            <w:pPr>
              <w:spacing w:line="259" w:lineRule="auto"/>
              <w:rPr>
                <w:rFonts w:cstheme="minorHAnsi"/>
                <w:sz w:val="24"/>
                <w:szCs w:val="24"/>
              </w:rPr>
            </w:pPr>
            <w:r w:rsidRPr="00B200C9">
              <w:rPr>
                <w:rFonts w:cstheme="minorHAnsi"/>
                <w:sz w:val="24"/>
                <w:szCs w:val="24"/>
              </w:rPr>
              <w:t>9.9</w:t>
            </w:r>
          </w:p>
        </w:tc>
      </w:tr>
      <w:tr w:rsidR="00B200C9" w:rsidRPr="00B200C9" w14:paraId="1A136FEF" w14:textId="77777777" w:rsidTr="00BE00B7">
        <w:tc>
          <w:tcPr>
            <w:tcW w:w="0" w:type="auto"/>
            <w:hideMark/>
          </w:tcPr>
          <w:p w14:paraId="36E5D699" w14:textId="77777777" w:rsidR="00B200C9" w:rsidRPr="00B200C9" w:rsidRDefault="00B200C9" w:rsidP="00BE00B7">
            <w:pPr>
              <w:spacing w:line="259" w:lineRule="auto"/>
              <w:rPr>
                <w:rFonts w:cstheme="minorHAnsi"/>
                <w:sz w:val="24"/>
                <w:szCs w:val="24"/>
              </w:rPr>
            </w:pPr>
            <w:r w:rsidRPr="00B200C9">
              <w:rPr>
                <w:rFonts w:cstheme="minorHAnsi"/>
                <w:sz w:val="24"/>
                <w:szCs w:val="24"/>
              </w:rPr>
              <w:t>Gay</w:t>
            </w:r>
          </w:p>
        </w:tc>
        <w:tc>
          <w:tcPr>
            <w:tcW w:w="0" w:type="auto"/>
            <w:hideMark/>
          </w:tcPr>
          <w:p w14:paraId="2A667DB5" w14:textId="77777777" w:rsidR="00B200C9" w:rsidRPr="00B200C9" w:rsidRDefault="00B200C9" w:rsidP="00BE00B7">
            <w:pPr>
              <w:spacing w:line="259" w:lineRule="auto"/>
              <w:rPr>
                <w:rFonts w:cstheme="minorHAnsi"/>
                <w:sz w:val="24"/>
                <w:szCs w:val="24"/>
              </w:rPr>
            </w:pPr>
            <w:r w:rsidRPr="00B200C9">
              <w:rPr>
                <w:rFonts w:cstheme="minorHAnsi"/>
                <w:sz w:val="24"/>
                <w:szCs w:val="24"/>
              </w:rPr>
              <w:t>0.0</w:t>
            </w:r>
          </w:p>
        </w:tc>
        <w:tc>
          <w:tcPr>
            <w:tcW w:w="0" w:type="auto"/>
            <w:hideMark/>
          </w:tcPr>
          <w:p w14:paraId="38F13F3A" w14:textId="77777777" w:rsidR="00B200C9" w:rsidRPr="00B200C9" w:rsidRDefault="00B200C9" w:rsidP="00BE00B7">
            <w:pPr>
              <w:spacing w:line="259" w:lineRule="auto"/>
              <w:rPr>
                <w:rFonts w:cstheme="minorHAnsi"/>
                <w:sz w:val="24"/>
                <w:szCs w:val="24"/>
              </w:rPr>
            </w:pPr>
            <w:r w:rsidRPr="00B200C9">
              <w:rPr>
                <w:rFonts w:cstheme="minorHAnsi"/>
                <w:sz w:val="24"/>
                <w:szCs w:val="24"/>
              </w:rPr>
              <w:t>3.1</w:t>
            </w:r>
          </w:p>
        </w:tc>
      </w:tr>
      <w:tr w:rsidR="00B200C9" w:rsidRPr="00B200C9" w14:paraId="78007FE1" w14:textId="77777777" w:rsidTr="00BE00B7">
        <w:tc>
          <w:tcPr>
            <w:tcW w:w="0" w:type="auto"/>
            <w:hideMark/>
          </w:tcPr>
          <w:p w14:paraId="76B9F1D2" w14:textId="77777777" w:rsidR="00B200C9" w:rsidRPr="00B200C9" w:rsidRDefault="00B200C9" w:rsidP="00BE00B7">
            <w:pPr>
              <w:spacing w:line="259" w:lineRule="auto"/>
              <w:rPr>
                <w:rFonts w:cstheme="minorHAnsi"/>
                <w:sz w:val="24"/>
                <w:szCs w:val="24"/>
              </w:rPr>
            </w:pPr>
            <w:r w:rsidRPr="00B200C9">
              <w:rPr>
                <w:rFonts w:cstheme="minorHAnsi"/>
                <w:sz w:val="24"/>
                <w:szCs w:val="24"/>
              </w:rPr>
              <w:t>Heterosexual</w:t>
            </w:r>
          </w:p>
        </w:tc>
        <w:tc>
          <w:tcPr>
            <w:tcW w:w="0" w:type="auto"/>
            <w:hideMark/>
          </w:tcPr>
          <w:p w14:paraId="567F08DD" w14:textId="77777777" w:rsidR="00B200C9" w:rsidRPr="00B200C9" w:rsidRDefault="00B200C9" w:rsidP="00BE00B7">
            <w:pPr>
              <w:spacing w:line="259" w:lineRule="auto"/>
              <w:rPr>
                <w:rFonts w:cstheme="minorHAnsi"/>
                <w:sz w:val="24"/>
                <w:szCs w:val="24"/>
              </w:rPr>
            </w:pPr>
            <w:r w:rsidRPr="00B200C9">
              <w:rPr>
                <w:rFonts w:cstheme="minorHAnsi"/>
                <w:sz w:val="24"/>
                <w:szCs w:val="24"/>
              </w:rPr>
              <w:t>0.0</w:t>
            </w:r>
          </w:p>
        </w:tc>
        <w:tc>
          <w:tcPr>
            <w:tcW w:w="0" w:type="auto"/>
            <w:hideMark/>
          </w:tcPr>
          <w:p w14:paraId="6283DEA0" w14:textId="77777777" w:rsidR="00B200C9" w:rsidRPr="00B200C9" w:rsidRDefault="00B200C9" w:rsidP="00BE00B7">
            <w:pPr>
              <w:spacing w:line="259" w:lineRule="auto"/>
              <w:rPr>
                <w:rFonts w:cstheme="minorHAnsi"/>
                <w:sz w:val="24"/>
                <w:szCs w:val="24"/>
              </w:rPr>
            </w:pPr>
            <w:r w:rsidRPr="00B200C9">
              <w:rPr>
                <w:rFonts w:cstheme="minorHAnsi"/>
                <w:sz w:val="24"/>
                <w:szCs w:val="24"/>
              </w:rPr>
              <w:t>8.5</w:t>
            </w:r>
          </w:p>
        </w:tc>
      </w:tr>
      <w:tr w:rsidR="00B200C9" w:rsidRPr="00B200C9" w14:paraId="26132265" w14:textId="77777777" w:rsidTr="00BE00B7">
        <w:tc>
          <w:tcPr>
            <w:tcW w:w="0" w:type="auto"/>
            <w:hideMark/>
          </w:tcPr>
          <w:p w14:paraId="4636E02F" w14:textId="77777777" w:rsidR="00B200C9" w:rsidRPr="00B200C9" w:rsidRDefault="00B200C9" w:rsidP="00BE00B7">
            <w:pPr>
              <w:spacing w:line="259" w:lineRule="auto"/>
              <w:rPr>
                <w:rFonts w:cstheme="minorHAnsi"/>
                <w:sz w:val="24"/>
                <w:szCs w:val="24"/>
              </w:rPr>
            </w:pPr>
            <w:r w:rsidRPr="00B200C9">
              <w:rPr>
                <w:rFonts w:cstheme="minorHAnsi"/>
                <w:sz w:val="24"/>
                <w:szCs w:val="24"/>
              </w:rPr>
              <w:t>Bisexual</w:t>
            </w:r>
          </w:p>
        </w:tc>
        <w:tc>
          <w:tcPr>
            <w:tcW w:w="0" w:type="auto"/>
            <w:hideMark/>
          </w:tcPr>
          <w:p w14:paraId="4243583F" w14:textId="77777777" w:rsidR="00B200C9" w:rsidRPr="00B200C9" w:rsidRDefault="00B200C9" w:rsidP="00BE00B7">
            <w:pPr>
              <w:spacing w:line="259" w:lineRule="auto"/>
              <w:rPr>
                <w:rFonts w:cstheme="minorHAnsi"/>
                <w:sz w:val="24"/>
                <w:szCs w:val="24"/>
              </w:rPr>
            </w:pPr>
            <w:r w:rsidRPr="00B200C9">
              <w:rPr>
                <w:rFonts w:cstheme="minorHAnsi"/>
                <w:sz w:val="24"/>
                <w:szCs w:val="24"/>
              </w:rPr>
              <w:t>6.1</w:t>
            </w:r>
          </w:p>
        </w:tc>
        <w:tc>
          <w:tcPr>
            <w:tcW w:w="0" w:type="auto"/>
            <w:hideMark/>
          </w:tcPr>
          <w:p w14:paraId="2C9D3551" w14:textId="77777777" w:rsidR="00B200C9" w:rsidRPr="00B200C9" w:rsidRDefault="00B200C9" w:rsidP="00BE00B7">
            <w:pPr>
              <w:spacing w:line="259" w:lineRule="auto"/>
              <w:rPr>
                <w:rFonts w:cstheme="minorHAnsi"/>
                <w:sz w:val="24"/>
                <w:szCs w:val="24"/>
              </w:rPr>
            </w:pPr>
            <w:r w:rsidRPr="00B200C9">
              <w:rPr>
                <w:rFonts w:cstheme="minorHAnsi"/>
                <w:sz w:val="24"/>
                <w:szCs w:val="24"/>
              </w:rPr>
              <w:t>8.2</w:t>
            </w:r>
          </w:p>
        </w:tc>
      </w:tr>
      <w:tr w:rsidR="00B200C9" w:rsidRPr="00B200C9" w14:paraId="1CDE8AF3" w14:textId="77777777" w:rsidTr="00BE00B7">
        <w:tc>
          <w:tcPr>
            <w:tcW w:w="0" w:type="auto"/>
            <w:hideMark/>
          </w:tcPr>
          <w:p w14:paraId="471B387C" w14:textId="77777777" w:rsidR="00B200C9" w:rsidRPr="00B200C9" w:rsidRDefault="00B200C9" w:rsidP="00BE00B7">
            <w:pPr>
              <w:spacing w:line="259" w:lineRule="auto"/>
              <w:rPr>
                <w:rFonts w:cstheme="minorHAnsi"/>
                <w:sz w:val="24"/>
                <w:szCs w:val="24"/>
              </w:rPr>
            </w:pPr>
            <w:r w:rsidRPr="00B200C9">
              <w:rPr>
                <w:rFonts w:cstheme="minorHAnsi"/>
                <w:sz w:val="24"/>
                <w:szCs w:val="24"/>
              </w:rPr>
              <w:t>Pansexual</w:t>
            </w:r>
          </w:p>
        </w:tc>
        <w:tc>
          <w:tcPr>
            <w:tcW w:w="0" w:type="auto"/>
            <w:hideMark/>
          </w:tcPr>
          <w:p w14:paraId="7A52C4EF" w14:textId="77777777" w:rsidR="00B200C9" w:rsidRPr="00B200C9" w:rsidRDefault="00B200C9" w:rsidP="00BE00B7">
            <w:pPr>
              <w:spacing w:line="259" w:lineRule="auto"/>
              <w:rPr>
                <w:rFonts w:cstheme="minorHAnsi"/>
                <w:sz w:val="24"/>
                <w:szCs w:val="24"/>
              </w:rPr>
            </w:pPr>
            <w:r w:rsidRPr="00B200C9">
              <w:rPr>
                <w:rFonts w:cstheme="minorHAnsi"/>
                <w:sz w:val="24"/>
                <w:szCs w:val="24"/>
              </w:rPr>
              <w:t>25.2</w:t>
            </w:r>
          </w:p>
        </w:tc>
        <w:tc>
          <w:tcPr>
            <w:tcW w:w="0" w:type="auto"/>
            <w:hideMark/>
          </w:tcPr>
          <w:p w14:paraId="545A0780" w14:textId="77777777" w:rsidR="00B200C9" w:rsidRPr="00B200C9" w:rsidRDefault="00B200C9" w:rsidP="00BE00B7">
            <w:pPr>
              <w:spacing w:line="259" w:lineRule="auto"/>
              <w:rPr>
                <w:rFonts w:cstheme="minorHAnsi"/>
                <w:sz w:val="24"/>
                <w:szCs w:val="24"/>
              </w:rPr>
            </w:pPr>
            <w:r w:rsidRPr="00B200C9">
              <w:rPr>
                <w:rFonts w:cstheme="minorHAnsi"/>
                <w:sz w:val="24"/>
                <w:szCs w:val="24"/>
              </w:rPr>
              <w:t>19.0</w:t>
            </w:r>
          </w:p>
        </w:tc>
      </w:tr>
      <w:tr w:rsidR="00B200C9" w:rsidRPr="00B200C9" w14:paraId="17546067" w14:textId="77777777" w:rsidTr="00BE00B7">
        <w:tc>
          <w:tcPr>
            <w:tcW w:w="0" w:type="auto"/>
            <w:hideMark/>
          </w:tcPr>
          <w:p w14:paraId="208550C4" w14:textId="77777777" w:rsidR="00B200C9" w:rsidRPr="00B200C9" w:rsidRDefault="00B200C9" w:rsidP="00BE00B7">
            <w:pPr>
              <w:spacing w:line="259" w:lineRule="auto"/>
              <w:rPr>
                <w:rFonts w:cstheme="minorHAnsi"/>
                <w:sz w:val="24"/>
                <w:szCs w:val="24"/>
              </w:rPr>
            </w:pPr>
            <w:r w:rsidRPr="00B200C9">
              <w:rPr>
                <w:rFonts w:cstheme="minorHAnsi"/>
                <w:sz w:val="24"/>
                <w:szCs w:val="24"/>
              </w:rPr>
              <w:t>Queer</w:t>
            </w:r>
          </w:p>
        </w:tc>
        <w:tc>
          <w:tcPr>
            <w:tcW w:w="0" w:type="auto"/>
            <w:hideMark/>
          </w:tcPr>
          <w:p w14:paraId="3578236E" w14:textId="77777777" w:rsidR="00B200C9" w:rsidRPr="00B200C9" w:rsidRDefault="00B200C9" w:rsidP="00BE00B7">
            <w:pPr>
              <w:spacing w:line="259" w:lineRule="auto"/>
              <w:rPr>
                <w:rFonts w:cstheme="minorHAnsi"/>
                <w:sz w:val="24"/>
                <w:szCs w:val="24"/>
              </w:rPr>
            </w:pPr>
            <w:r w:rsidRPr="00B200C9">
              <w:rPr>
                <w:rFonts w:cstheme="minorHAnsi"/>
                <w:sz w:val="24"/>
                <w:szCs w:val="24"/>
              </w:rPr>
              <w:t>63.5</w:t>
            </w:r>
          </w:p>
        </w:tc>
        <w:tc>
          <w:tcPr>
            <w:tcW w:w="0" w:type="auto"/>
            <w:hideMark/>
          </w:tcPr>
          <w:p w14:paraId="5CF3FD97" w14:textId="77777777" w:rsidR="00B200C9" w:rsidRPr="00B200C9" w:rsidRDefault="00B200C9" w:rsidP="00BE00B7">
            <w:pPr>
              <w:spacing w:line="259" w:lineRule="auto"/>
              <w:rPr>
                <w:rFonts w:cstheme="minorHAnsi"/>
                <w:sz w:val="24"/>
                <w:szCs w:val="24"/>
              </w:rPr>
            </w:pPr>
            <w:r w:rsidRPr="00B200C9">
              <w:rPr>
                <w:rFonts w:cstheme="minorHAnsi"/>
                <w:sz w:val="24"/>
                <w:szCs w:val="24"/>
              </w:rPr>
              <w:t>34.7</w:t>
            </w:r>
          </w:p>
        </w:tc>
      </w:tr>
      <w:tr w:rsidR="00B200C9" w:rsidRPr="00B200C9" w14:paraId="7BF14CC7" w14:textId="77777777" w:rsidTr="00BE00B7">
        <w:tc>
          <w:tcPr>
            <w:tcW w:w="0" w:type="auto"/>
            <w:hideMark/>
          </w:tcPr>
          <w:p w14:paraId="1B02FB07" w14:textId="77777777" w:rsidR="00B200C9" w:rsidRPr="00B200C9" w:rsidRDefault="00B200C9" w:rsidP="00BE00B7">
            <w:pPr>
              <w:spacing w:line="259" w:lineRule="auto"/>
              <w:rPr>
                <w:rFonts w:cstheme="minorHAnsi"/>
                <w:sz w:val="24"/>
                <w:szCs w:val="24"/>
              </w:rPr>
            </w:pPr>
            <w:r w:rsidRPr="00B200C9">
              <w:rPr>
                <w:rFonts w:cstheme="minorHAnsi"/>
                <w:sz w:val="24"/>
                <w:szCs w:val="24"/>
              </w:rPr>
              <w:t>Asexual romantic</w:t>
            </w:r>
          </w:p>
        </w:tc>
        <w:tc>
          <w:tcPr>
            <w:tcW w:w="0" w:type="auto"/>
            <w:hideMark/>
          </w:tcPr>
          <w:p w14:paraId="5C650A71" w14:textId="77777777" w:rsidR="00B200C9" w:rsidRPr="00B200C9" w:rsidRDefault="00B200C9" w:rsidP="00BE00B7">
            <w:pPr>
              <w:spacing w:line="259" w:lineRule="auto"/>
              <w:rPr>
                <w:rFonts w:cstheme="minorHAnsi"/>
                <w:sz w:val="24"/>
                <w:szCs w:val="24"/>
              </w:rPr>
            </w:pPr>
            <w:r w:rsidRPr="00B200C9">
              <w:rPr>
                <w:rFonts w:cstheme="minorHAnsi"/>
                <w:sz w:val="24"/>
                <w:szCs w:val="24"/>
              </w:rPr>
              <w:t>0.0</w:t>
            </w:r>
          </w:p>
        </w:tc>
        <w:tc>
          <w:tcPr>
            <w:tcW w:w="0" w:type="auto"/>
            <w:hideMark/>
          </w:tcPr>
          <w:p w14:paraId="2B4E7528" w14:textId="77777777" w:rsidR="00B200C9" w:rsidRPr="00B200C9" w:rsidRDefault="00B200C9" w:rsidP="00BE00B7">
            <w:pPr>
              <w:spacing w:line="259" w:lineRule="auto"/>
              <w:rPr>
                <w:rFonts w:cstheme="minorHAnsi"/>
                <w:sz w:val="24"/>
                <w:szCs w:val="24"/>
              </w:rPr>
            </w:pPr>
            <w:r w:rsidRPr="00B200C9">
              <w:rPr>
                <w:rFonts w:cstheme="minorHAnsi"/>
                <w:sz w:val="24"/>
                <w:szCs w:val="24"/>
              </w:rPr>
              <w:t>10.5</w:t>
            </w:r>
          </w:p>
        </w:tc>
      </w:tr>
      <w:tr w:rsidR="00B200C9" w:rsidRPr="00B200C9" w14:paraId="31B5DBFE" w14:textId="77777777" w:rsidTr="00BE00B7">
        <w:tc>
          <w:tcPr>
            <w:tcW w:w="0" w:type="auto"/>
            <w:hideMark/>
          </w:tcPr>
          <w:p w14:paraId="731B78E8" w14:textId="77777777" w:rsidR="00B200C9" w:rsidRPr="00B200C9" w:rsidRDefault="00B200C9" w:rsidP="00BE00B7">
            <w:pPr>
              <w:spacing w:line="259" w:lineRule="auto"/>
              <w:rPr>
                <w:rFonts w:cstheme="minorHAnsi"/>
                <w:sz w:val="24"/>
                <w:szCs w:val="24"/>
              </w:rPr>
            </w:pPr>
            <w:r w:rsidRPr="00B200C9">
              <w:rPr>
                <w:rFonts w:cstheme="minorHAnsi"/>
                <w:sz w:val="24"/>
                <w:szCs w:val="24"/>
              </w:rPr>
              <w:t>Asexual aromantic</w:t>
            </w:r>
          </w:p>
        </w:tc>
        <w:tc>
          <w:tcPr>
            <w:tcW w:w="0" w:type="auto"/>
            <w:hideMark/>
          </w:tcPr>
          <w:p w14:paraId="7FFA5DFB" w14:textId="77777777" w:rsidR="00B200C9" w:rsidRPr="00B200C9" w:rsidRDefault="00B200C9" w:rsidP="00BE00B7">
            <w:pPr>
              <w:spacing w:line="259" w:lineRule="auto"/>
              <w:rPr>
                <w:rFonts w:cstheme="minorHAnsi"/>
                <w:sz w:val="24"/>
                <w:szCs w:val="24"/>
              </w:rPr>
            </w:pPr>
            <w:r w:rsidRPr="00B200C9">
              <w:rPr>
                <w:rFonts w:cstheme="minorHAnsi"/>
                <w:sz w:val="24"/>
                <w:szCs w:val="24"/>
              </w:rPr>
              <w:t>0.0</w:t>
            </w:r>
          </w:p>
        </w:tc>
        <w:tc>
          <w:tcPr>
            <w:tcW w:w="0" w:type="auto"/>
            <w:hideMark/>
          </w:tcPr>
          <w:p w14:paraId="42F45035" w14:textId="77777777" w:rsidR="00B200C9" w:rsidRPr="00B200C9" w:rsidRDefault="00B200C9" w:rsidP="00BE00B7">
            <w:pPr>
              <w:spacing w:line="259" w:lineRule="auto"/>
              <w:rPr>
                <w:rFonts w:cstheme="minorHAnsi"/>
                <w:sz w:val="24"/>
                <w:szCs w:val="24"/>
              </w:rPr>
            </w:pPr>
            <w:r w:rsidRPr="00B200C9">
              <w:rPr>
                <w:rFonts w:cstheme="minorHAnsi"/>
                <w:sz w:val="24"/>
                <w:szCs w:val="24"/>
              </w:rPr>
              <w:t>3.7</w:t>
            </w:r>
          </w:p>
        </w:tc>
      </w:tr>
      <w:tr w:rsidR="00B200C9" w:rsidRPr="00B200C9" w14:paraId="5F7CEDB8" w14:textId="77777777" w:rsidTr="00BE00B7">
        <w:tc>
          <w:tcPr>
            <w:tcW w:w="0" w:type="auto"/>
            <w:hideMark/>
          </w:tcPr>
          <w:p w14:paraId="28C577D7" w14:textId="77777777" w:rsidR="00B200C9" w:rsidRPr="00B200C9" w:rsidRDefault="00B200C9" w:rsidP="00BE00B7">
            <w:pPr>
              <w:spacing w:line="259" w:lineRule="auto"/>
              <w:rPr>
                <w:rFonts w:cstheme="minorHAnsi"/>
                <w:sz w:val="24"/>
                <w:szCs w:val="24"/>
              </w:rPr>
            </w:pPr>
            <w:r w:rsidRPr="00B200C9">
              <w:rPr>
                <w:rFonts w:cstheme="minorHAnsi"/>
                <w:sz w:val="24"/>
                <w:szCs w:val="24"/>
              </w:rPr>
              <w:t>Fluid</w:t>
            </w:r>
          </w:p>
        </w:tc>
        <w:tc>
          <w:tcPr>
            <w:tcW w:w="0" w:type="auto"/>
            <w:hideMark/>
          </w:tcPr>
          <w:p w14:paraId="3A934168" w14:textId="77777777" w:rsidR="00B200C9" w:rsidRPr="00B200C9" w:rsidRDefault="00B200C9" w:rsidP="00BE00B7">
            <w:pPr>
              <w:spacing w:line="259" w:lineRule="auto"/>
              <w:rPr>
                <w:rFonts w:cstheme="minorHAnsi"/>
                <w:sz w:val="24"/>
                <w:szCs w:val="24"/>
              </w:rPr>
            </w:pPr>
            <w:r w:rsidRPr="00B200C9">
              <w:rPr>
                <w:rFonts w:cstheme="minorHAnsi"/>
                <w:sz w:val="24"/>
                <w:szCs w:val="24"/>
              </w:rPr>
              <w:t>5.2</w:t>
            </w:r>
          </w:p>
        </w:tc>
        <w:tc>
          <w:tcPr>
            <w:tcW w:w="0" w:type="auto"/>
            <w:hideMark/>
          </w:tcPr>
          <w:p w14:paraId="3E410581" w14:textId="77777777" w:rsidR="00B200C9" w:rsidRPr="00B200C9" w:rsidRDefault="00B200C9" w:rsidP="00BE00B7">
            <w:pPr>
              <w:spacing w:line="259" w:lineRule="auto"/>
              <w:rPr>
                <w:rFonts w:cstheme="minorHAnsi"/>
                <w:sz w:val="24"/>
                <w:szCs w:val="24"/>
              </w:rPr>
            </w:pPr>
            <w:r w:rsidRPr="00B200C9">
              <w:rPr>
                <w:rFonts w:cstheme="minorHAnsi"/>
                <w:sz w:val="24"/>
                <w:szCs w:val="24"/>
              </w:rPr>
              <w:t>2.4</w:t>
            </w:r>
          </w:p>
        </w:tc>
      </w:tr>
    </w:tbl>
    <w:p w14:paraId="3CBA3EB9" w14:textId="77777777" w:rsidR="00BE00B7" w:rsidRDefault="00BE00B7" w:rsidP="00B200C9">
      <w:pPr>
        <w:rPr>
          <w:rFonts w:cstheme="minorHAnsi"/>
          <w:b/>
          <w:bCs/>
          <w:sz w:val="24"/>
          <w:szCs w:val="24"/>
        </w:rPr>
      </w:pPr>
    </w:p>
    <w:p w14:paraId="56B88D1A" w14:textId="38981068" w:rsidR="00B200C9" w:rsidRPr="00B200C9" w:rsidRDefault="00B200C9" w:rsidP="00BE00B7">
      <w:pPr>
        <w:spacing w:after="0"/>
        <w:rPr>
          <w:rFonts w:cstheme="minorHAnsi"/>
          <w:sz w:val="24"/>
          <w:szCs w:val="24"/>
        </w:rPr>
      </w:pPr>
      <w:r w:rsidRPr="00B200C9">
        <w:rPr>
          <w:rFonts w:cstheme="minorHAnsi"/>
          <w:b/>
          <w:bCs/>
          <w:sz w:val="24"/>
          <w:szCs w:val="24"/>
        </w:rPr>
        <w:t>Table 4. </w:t>
      </w:r>
      <w:r w:rsidRPr="00B200C9">
        <w:rPr>
          <w:rFonts w:cstheme="minorHAnsi"/>
          <w:sz w:val="24"/>
          <w:szCs w:val="24"/>
        </w:rPr>
        <w:t>Demographics of Study Participants</w:t>
      </w:r>
    </w:p>
    <w:tbl>
      <w:tblPr>
        <w:tblStyle w:val="TableGrid"/>
        <w:tblW w:w="0" w:type="auto"/>
        <w:tblLook w:val="04A0" w:firstRow="1" w:lastRow="0" w:firstColumn="1" w:lastColumn="0" w:noHBand="0" w:noVBand="1"/>
      </w:tblPr>
      <w:tblGrid>
        <w:gridCol w:w="3745"/>
        <w:gridCol w:w="3159"/>
        <w:gridCol w:w="2113"/>
      </w:tblGrid>
      <w:tr w:rsidR="00B200C9" w:rsidRPr="00B200C9" w14:paraId="305630B7" w14:textId="77777777" w:rsidTr="00BE00B7">
        <w:tc>
          <w:tcPr>
            <w:tcW w:w="0" w:type="auto"/>
            <w:hideMark/>
          </w:tcPr>
          <w:p w14:paraId="0109EF72" w14:textId="77777777" w:rsidR="00B200C9" w:rsidRPr="00B200C9" w:rsidRDefault="00B200C9" w:rsidP="00BE00B7">
            <w:pPr>
              <w:spacing w:line="259" w:lineRule="auto"/>
              <w:rPr>
                <w:rFonts w:cstheme="minorHAnsi"/>
                <w:sz w:val="24"/>
                <w:szCs w:val="24"/>
              </w:rPr>
            </w:pPr>
          </w:p>
        </w:tc>
        <w:tc>
          <w:tcPr>
            <w:tcW w:w="0" w:type="auto"/>
            <w:hideMark/>
          </w:tcPr>
          <w:p w14:paraId="7533A973" w14:textId="77777777" w:rsidR="00B200C9" w:rsidRPr="00B200C9" w:rsidRDefault="00B200C9" w:rsidP="00BE00B7">
            <w:pPr>
              <w:spacing w:line="259" w:lineRule="auto"/>
              <w:rPr>
                <w:rFonts w:cstheme="minorHAnsi"/>
                <w:b/>
                <w:bCs/>
                <w:sz w:val="24"/>
                <w:szCs w:val="24"/>
              </w:rPr>
            </w:pPr>
            <w:r w:rsidRPr="00B200C9">
              <w:rPr>
                <w:rFonts w:cstheme="minorHAnsi"/>
                <w:b/>
                <w:bCs/>
                <w:sz w:val="24"/>
                <w:szCs w:val="24"/>
              </w:rPr>
              <w:t>Non-binary Subsample (%)</w:t>
            </w:r>
          </w:p>
        </w:tc>
        <w:tc>
          <w:tcPr>
            <w:tcW w:w="0" w:type="auto"/>
            <w:hideMark/>
          </w:tcPr>
          <w:p w14:paraId="59F89418" w14:textId="77777777" w:rsidR="00B200C9" w:rsidRPr="00B200C9" w:rsidRDefault="00B200C9" w:rsidP="00BE00B7">
            <w:pPr>
              <w:spacing w:line="259" w:lineRule="auto"/>
              <w:rPr>
                <w:rFonts w:cstheme="minorHAnsi"/>
                <w:b/>
                <w:bCs/>
                <w:sz w:val="24"/>
                <w:szCs w:val="24"/>
              </w:rPr>
            </w:pPr>
            <w:r w:rsidRPr="00B200C9">
              <w:rPr>
                <w:rFonts w:cstheme="minorHAnsi"/>
                <w:b/>
                <w:bCs/>
                <w:sz w:val="24"/>
                <w:szCs w:val="24"/>
              </w:rPr>
              <w:t>Full Sample (%)</w:t>
            </w:r>
          </w:p>
        </w:tc>
      </w:tr>
      <w:tr w:rsidR="00B200C9" w:rsidRPr="00B200C9" w14:paraId="430BA388" w14:textId="77777777" w:rsidTr="00BE00B7">
        <w:tc>
          <w:tcPr>
            <w:tcW w:w="0" w:type="auto"/>
            <w:hideMark/>
          </w:tcPr>
          <w:p w14:paraId="7597A7B5" w14:textId="77777777" w:rsidR="00B200C9" w:rsidRPr="00B200C9" w:rsidRDefault="00B200C9" w:rsidP="00BE00B7">
            <w:pPr>
              <w:spacing w:line="259" w:lineRule="auto"/>
              <w:rPr>
                <w:rFonts w:cstheme="minorHAnsi"/>
                <w:sz w:val="24"/>
                <w:szCs w:val="24"/>
              </w:rPr>
            </w:pPr>
            <w:r w:rsidRPr="00B200C9">
              <w:rPr>
                <w:rFonts w:cstheme="minorHAnsi"/>
                <w:sz w:val="24"/>
                <w:szCs w:val="24"/>
              </w:rPr>
              <w:t>Race/Ethnicity (n)</w:t>
            </w:r>
          </w:p>
        </w:tc>
        <w:tc>
          <w:tcPr>
            <w:tcW w:w="0" w:type="auto"/>
            <w:hideMark/>
          </w:tcPr>
          <w:p w14:paraId="5609B2AE" w14:textId="77777777" w:rsidR="00B200C9" w:rsidRPr="00B200C9" w:rsidRDefault="00B200C9" w:rsidP="00BE00B7">
            <w:pPr>
              <w:spacing w:line="259" w:lineRule="auto"/>
              <w:rPr>
                <w:rFonts w:cstheme="minorHAnsi"/>
                <w:sz w:val="24"/>
                <w:szCs w:val="24"/>
              </w:rPr>
            </w:pPr>
            <w:r w:rsidRPr="00B200C9">
              <w:rPr>
                <w:rFonts w:cstheme="minorHAnsi"/>
                <w:sz w:val="24"/>
                <w:szCs w:val="24"/>
              </w:rPr>
              <w:t>(110)</w:t>
            </w:r>
          </w:p>
        </w:tc>
        <w:tc>
          <w:tcPr>
            <w:tcW w:w="0" w:type="auto"/>
            <w:hideMark/>
          </w:tcPr>
          <w:p w14:paraId="4D1894A7" w14:textId="77777777" w:rsidR="00B200C9" w:rsidRPr="00B200C9" w:rsidRDefault="00B200C9" w:rsidP="00BE00B7">
            <w:pPr>
              <w:spacing w:line="259" w:lineRule="auto"/>
              <w:rPr>
                <w:rFonts w:cstheme="minorHAnsi"/>
                <w:sz w:val="24"/>
                <w:szCs w:val="24"/>
              </w:rPr>
            </w:pPr>
            <w:r w:rsidRPr="00B200C9">
              <w:rPr>
                <w:rFonts w:cstheme="minorHAnsi"/>
                <w:sz w:val="24"/>
                <w:szCs w:val="24"/>
              </w:rPr>
              <w:t>(283)</w:t>
            </w:r>
          </w:p>
        </w:tc>
      </w:tr>
      <w:tr w:rsidR="00B200C9" w:rsidRPr="00B200C9" w14:paraId="371AFB09" w14:textId="77777777" w:rsidTr="00BE00B7">
        <w:tc>
          <w:tcPr>
            <w:tcW w:w="0" w:type="auto"/>
            <w:hideMark/>
          </w:tcPr>
          <w:p w14:paraId="308D8295" w14:textId="77777777" w:rsidR="00B200C9" w:rsidRPr="00B200C9" w:rsidRDefault="00B200C9" w:rsidP="00BE00B7">
            <w:pPr>
              <w:spacing w:line="259" w:lineRule="auto"/>
              <w:rPr>
                <w:rFonts w:cstheme="minorHAnsi"/>
                <w:sz w:val="24"/>
                <w:szCs w:val="24"/>
              </w:rPr>
            </w:pPr>
            <w:r w:rsidRPr="00B200C9">
              <w:rPr>
                <w:rFonts w:cstheme="minorHAnsi"/>
                <w:sz w:val="24"/>
                <w:szCs w:val="24"/>
              </w:rPr>
              <w:t>Non-Hispanic White</w:t>
            </w:r>
          </w:p>
        </w:tc>
        <w:tc>
          <w:tcPr>
            <w:tcW w:w="0" w:type="auto"/>
            <w:hideMark/>
          </w:tcPr>
          <w:p w14:paraId="3FD7505E" w14:textId="77777777" w:rsidR="00B200C9" w:rsidRPr="00B200C9" w:rsidRDefault="00B200C9" w:rsidP="00BE00B7">
            <w:pPr>
              <w:spacing w:line="259" w:lineRule="auto"/>
              <w:rPr>
                <w:rFonts w:cstheme="minorHAnsi"/>
                <w:sz w:val="24"/>
                <w:szCs w:val="24"/>
              </w:rPr>
            </w:pPr>
            <w:r w:rsidRPr="00B200C9">
              <w:rPr>
                <w:rFonts w:cstheme="minorHAnsi"/>
                <w:sz w:val="24"/>
                <w:szCs w:val="24"/>
              </w:rPr>
              <w:t>87.3</w:t>
            </w:r>
          </w:p>
        </w:tc>
        <w:tc>
          <w:tcPr>
            <w:tcW w:w="0" w:type="auto"/>
            <w:hideMark/>
          </w:tcPr>
          <w:p w14:paraId="4232EF81" w14:textId="77777777" w:rsidR="00B200C9" w:rsidRPr="00B200C9" w:rsidRDefault="00B200C9" w:rsidP="00BE00B7">
            <w:pPr>
              <w:spacing w:line="259" w:lineRule="auto"/>
              <w:rPr>
                <w:rFonts w:cstheme="minorHAnsi"/>
                <w:sz w:val="24"/>
                <w:szCs w:val="24"/>
              </w:rPr>
            </w:pPr>
            <w:r w:rsidRPr="00B200C9">
              <w:rPr>
                <w:rFonts w:cstheme="minorHAnsi"/>
                <w:sz w:val="24"/>
                <w:szCs w:val="24"/>
              </w:rPr>
              <w:t>79.2</w:t>
            </w:r>
          </w:p>
        </w:tc>
      </w:tr>
      <w:tr w:rsidR="00B200C9" w:rsidRPr="00B200C9" w14:paraId="1DA53EE3" w14:textId="77777777" w:rsidTr="00BE00B7">
        <w:tc>
          <w:tcPr>
            <w:tcW w:w="0" w:type="auto"/>
            <w:hideMark/>
          </w:tcPr>
          <w:p w14:paraId="211D5393" w14:textId="77777777" w:rsidR="00B200C9" w:rsidRPr="00B200C9" w:rsidRDefault="00B200C9" w:rsidP="00BE00B7">
            <w:pPr>
              <w:spacing w:line="259" w:lineRule="auto"/>
              <w:rPr>
                <w:rFonts w:cstheme="minorHAnsi"/>
                <w:sz w:val="24"/>
                <w:szCs w:val="24"/>
              </w:rPr>
            </w:pPr>
            <w:r w:rsidRPr="00B200C9">
              <w:rPr>
                <w:rFonts w:cstheme="minorHAnsi"/>
                <w:sz w:val="24"/>
                <w:szCs w:val="24"/>
              </w:rPr>
              <w:t>Non-Hispanic Black</w:t>
            </w:r>
          </w:p>
        </w:tc>
        <w:tc>
          <w:tcPr>
            <w:tcW w:w="0" w:type="auto"/>
            <w:hideMark/>
          </w:tcPr>
          <w:p w14:paraId="7D1BF6EE" w14:textId="77777777" w:rsidR="00B200C9" w:rsidRPr="00B200C9" w:rsidRDefault="00B200C9" w:rsidP="00BE00B7">
            <w:pPr>
              <w:spacing w:line="259" w:lineRule="auto"/>
              <w:rPr>
                <w:rFonts w:cstheme="minorHAnsi"/>
                <w:sz w:val="24"/>
                <w:szCs w:val="24"/>
              </w:rPr>
            </w:pPr>
            <w:r w:rsidRPr="00B200C9">
              <w:rPr>
                <w:rFonts w:cstheme="minorHAnsi"/>
                <w:sz w:val="24"/>
                <w:szCs w:val="24"/>
              </w:rPr>
              <w:t>2.7</w:t>
            </w:r>
          </w:p>
        </w:tc>
        <w:tc>
          <w:tcPr>
            <w:tcW w:w="0" w:type="auto"/>
            <w:hideMark/>
          </w:tcPr>
          <w:p w14:paraId="34DD0212" w14:textId="77777777" w:rsidR="00B200C9" w:rsidRPr="00B200C9" w:rsidRDefault="00B200C9" w:rsidP="00BE00B7">
            <w:pPr>
              <w:spacing w:line="259" w:lineRule="auto"/>
              <w:rPr>
                <w:rFonts w:cstheme="minorHAnsi"/>
                <w:sz w:val="24"/>
                <w:szCs w:val="24"/>
              </w:rPr>
            </w:pPr>
            <w:r w:rsidRPr="00B200C9">
              <w:rPr>
                <w:rFonts w:cstheme="minorHAnsi"/>
                <w:sz w:val="24"/>
                <w:szCs w:val="24"/>
              </w:rPr>
              <w:t>7.4</w:t>
            </w:r>
          </w:p>
        </w:tc>
      </w:tr>
      <w:tr w:rsidR="00B200C9" w:rsidRPr="00B200C9" w14:paraId="515FA9FD" w14:textId="77777777" w:rsidTr="00BE00B7">
        <w:tc>
          <w:tcPr>
            <w:tcW w:w="0" w:type="auto"/>
            <w:hideMark/>
          </w:tcPr>
          <w:p w14:paraId="676A55D7" w14:textId="77777777" w:rsidR="00B200C9" w:rsidRPr="00B200C9" w:rsidRDefault="00B200C9" w:rsidP="00BE00B7">
            <w:pPr>
              <w:spacing w:line="259" w:lineRule="auto"/>
              <w:rPr>
                <w:rFonts w:cstheme="minorHAnsi"/>
                <w:sz w:val="24"/>
                <w:szCs w:val="24"/>
              </w:rPr>
            </w:pPr>
            <w:r w:rsidRPr="00B200C9">
              <w:rPr>
                <w:rFonts w:cstheme="minorHAnsi"/>
                <w:sz w:val="24"/>
                <w:szCs w:val="24"/>
              </w:rPr>
              <w:t>Hispanic White/Black</w:t>
            </w:r>
          </w:p>
        </w:tc>
        <w:tc>
          <w:tcPr>
            <w:tcW w:w="0" w:type="auto"/>
            <w:hideMark/>
          </w:tcPr>
          <w:p w14:paraId="756C0EF7" w14:textId="77777777" w:rsidR="00B200C9" w:rsidRPr="00B200C9" w:rsidRDefault="00B200C9" w:rsidP="00BE00B7">
            <w:pPr>
              <w:spacing w:line="259" w:lineRule="auto"/>
              <w:rPr>
                <w:rFonts w:cstheme="minorHAnsi"/>
                <w:sz w:val="24"/>
                <w:szCs w:val="24"/>
              </w:rPr>
            </w:pPr>
            <w:r w:rsidRPr="00B200C9">
              <w:rPr>
                <w:rFonts w:cstheme="minorHAnsi"/>
                <w:sz w:val="24"/>
                <w:szCs w:val="24"/>
              </w:rPr>
              <w:t>2.7</w:t>
            </w:r>
          </w:p>
        </w:tc>
        <w:tc>
          <w:tcPr>
            <w:tcW w:w="0" w:type="auto"/>
            <w:hideMark/>
          </w:tcPr>
          <w:p w14:paraId="4D870F38" w14:textId="77777777" w:rsidR="00B200C9" w:rsidRPr="00B200C9" w:rsidRDefault="00B200C9" w:rsidP="00BE00B7">
            <w:pPr>
              <w:spacing w:line="259" w:lineRule="auto"/>
              <w:rPr>
                <w:rFonts w:cstheme="minorHAnsi"/>
                <w:sz w:val="24"/>
                <w:szCs w:val="24"/>
              </w:rPr>
            </w:pPr>
            <w:r w:rsidRPr="00B200C9">
              <w:rPr>
                <w:rFonts w:cstheme="minorHAnsi"/>
                <w:sz w:val="24"/>
                <w:szCs w:val="24"/>
              </w:rPr>
              <w:t>6.0</w:t>
            </w:r>
          </w:p>
        </w:tc>
      </w:tr>
      <w:tr w:rsidR="00B200C9" w:rsidRPr="00B200C9" w14:paraId="38CD1BA5" w14:textId="77777777" w:rsidTr="00BE00B7">
        <w:tc>
          <w:tcPr>
            <w:tcW w:w="0" w:type="auto"/>
            <w:hideMark/>
          </w:tcPr>
          <w:p w14:paraId="5E093629" w14:textId="77777777" w:rsidR="00B200C9" w:rsidRPr="00B200C9" w:rsidRDefault="00B200C9" w:rsidP="00BE00B7">
            <w:pPr>
              <w:spacing w:line="259" w:lineRule="auto"/>
              <w:rPr>
                <w:rFonts w:cstheme="minorHAnsi"/>
                <w:sz w:val="24"/>
                <w:szCs w:val="24"/>
              </w:rPr>
            </w:pPr>
            <w:r w:rsidRPr="00B200C9">
              <w:rPr>
                <w:rFonts w:cstheme="minorHAnsi"/>
                <w:sz w:val="24"/>
                <w:szCs w:val="24"/>
              </w:rPr>
              <w:t>Asian</w:t>
            </w:r>
          </w:p>
        </w:tc>
        <w:tc>
          <w:tcPr>
            <w:tcW w:w="0" w:type="auto"/>
            <w:hideMark/>
          </w:tcPr>
          <w:p w14:paraId="226FA846" w14:textId="77777777" w:rsidR="00B200C9" w:rsidRPr="00B200C9" w:rsidRDefault="00B200C9" w:rsidP="00BE00B7">
            <w:pPr>
              <w:spacing w:line="259" w:lineRule="auto"/>
              <w:rPr>
                <w:rFonts w:cstheme="minorHAnsi"/>
                <w:sz w:val="24"/>
                <w:szCs w:val="24"/>
              </w:rPr>
            </w:pPr>
            <w:r w:rsidRPr="00B200C9">
              <w:rPr>
                <w:rFonts w:cstheme="minorHAnsi"/>
                <w:sz w:val="24"/>
                <w:szCs w:val="24"/>
              </w:rPr>
              <w:t>1.8</w:t>
            </w:r>
          </w:p>
        </w:tc>
        <w:tc>
          <w:tcPr>
            <w:tcW w:w="0" w:type="auto"/>
            <w:hideMark/>
          </w:tcPr>
          <w:p w14:paraId="3097560E" w14:textId="77777777" w:rsidR="00B200C9" w:rsidRPr="00B200C9" w:rsidRDefault="00B200C9" w:rsidP="00BE00B7">
            <w:pPr>
              <w:spacing w:line="259" w:lineRule="auto"/>
              <w:rPr>
                <w:rFonts w:cstheme="minorHAnsi"/>
                <w:sz w:val="24"/>
                <w:szCs w:val="24"/>
              </w:rPr>
            </w:pPr>
            <w:r w:rsidRPr="00B200C9">
              <w:rPr>
                <w:rFonts w:cstheme="minorHAnsi"/>
                <w:sz w:val="24"/>
                <w:szCs w:val="24"/>
              </w:rPr>
              <w:t>1.1</w:t>
            </w:r>
          </w:p>
        </w:tc>
      </w:tr>
      <w:tr w:rsidR="00B200C9" w:rsidRPr="00B200C9" w14:paraId="0039AE65" w14:textId="77777777" w:rsidTr="00BE00B7">
        <w:tc>
          <w:tcPr>
            <w:tcW w:w="0" w:type="auto"/>
            <w:hideMark/>
          </w:tcPr>
          <w:p w14:paraId="2FAA6A80" w14:textId="77777777" w:rsidR="00B200C9" w:rsidRPr="00B200C9" w:rsidRDefault="00B200C9" w:rsidP="00BE00B7">
            <w:pPr>
              <w:spacing w:line="259" w:lineRule="auto"/>
              <w:rPr>
                <w:rFonts w:cstheme="minorHAnsi"/>
                <w:sz w:val="24"/>
                <w:szCs w:val="24"/>
              </w:rPr>
            </w:pPr>
            <w:r w:rsidRPr="00B200C9">
              <w:rPr>
                <w:rFonts w:cstheme="minorHAnsi"/>
                <w:sz w:val="24"/>
                <w:szCs w:val="24"/>
              </w:rPr>
              <w:t>Native American</w:t>
            </w:r>
          </w:p>
        </w:tc>
        <w:tc>
          <w:tcPr>
            <w:tcW w:w="0" w:type="auto"/>
            <w:hideMark/>
          </w:tcPr>
          <w:p w14:paraId="37C47702" w14:textId="77777777" w:rsidR="00B200C9" w:rsidRPr="00B200C9" w:rsidRDefault="00B200C9" w:rsidP="00BE00B7">
            <w:pPr>
              <w:spacing w:line="259" w:lineRule="auto"/>
              <w:rPr>
                <w:rFonts w:cstheme="minorHAnsi"/>
                <w:sz w:val="24"/>
                <w:szCs w:val="24"/>
              </w:rPr>
            </w:pPr>
            <w:r w:rsidRPr="00B200C9">
              <w:rPr>
                <w:rFonts w:cstheme="minorHAnsi"/>
                <w:sz w:val="24"/>
                <w:szCs w:val="24"/>
              </w:rPr>
              <w:t>1.8</w:t>
            </w:r>
          </w:p>
        </w:tc>
        <w:tc>
          <w:tcPr>
            <w:tcW w:w="0" w:type="auto"/>
            <w:hideMark/>
          </w:tcPr>
          <w:p w14:paraId="07165EA6" w14:textId="77777777" w:rsidR="00B200C9" w:rsidRPr="00B200C9" w:rsidRDefault="00B200C9" w:rsidP="00BE00B7">
            <w:pPr>
              <w:spacing w:line="259" w:lineRule="auto"/>
              <w:rPr>
                <w:rFonts w:cstheme="minorHAnsi"/>
                <w:sz w:val="24"/>
                <w:szCs w:val="24"/>
              </w:rPr>
            </w:pPr>
            <w:r w:rsidRPr="00B200C9">
              <w:rPr>
                <w:rFonts w:cstheme="minorHAnsi"/>
                <w:sz w:val="24"/>
                <w:szCs w:val="24"/>
              </w:rPr>
              <w:t>1.8</w:t>
            </w:r>
          </w:p>
        </w:tc>
      </w:tr>
      <w:tr w:rsidR="00B200C9" w:rsidRPr="00B200C9" w14:paraId="78DC7A0F" w14:textId="77777777" w:rsidTr="00BE00B7">
        <w:tc>
          <w:tcPr>
            <w:tcW w:w="0" w:type="auto"/>
            <w:hideMark/>
          </w:tcPr>
          <w:p w14:paraId="3FE412FC" w14:textId="77777777" w:rsidR="00B200C9" w:rsidRPr="00B200C9" w:rsidRDefault="00B200C9" w:rsidP="00BE00B7">
            <w:pPr>
              <w:spacing w:line="259" w:lineRule="auto"/>
              <w:rPr>
                <w:rFonts w:cstheme="minorHAnsi"/>
                <w:sz w:val="24"/>
                <w:szCs w:val="24"/>
              </w:rPr>
            </w:pPr>
            <w:r w:rsidRPr="00B200C9">
              <w:rPr>
                <w:rFonts w:cstheme="minorHAnsi"/>
                <w:sz w:val="24"/>
                <w:szCs w:val="24"/>
              </w:rPr>
              <w:t>Mixed</w:t>
            </w:r>
          </w:p>
        </w:tc>
        <w:tc>
          <w:tcPr>
            <w:tcW w:w="0" w:type="auto"/>
            <w:hideMark/>
          </w:tcPr>
          <w:p w14:paraId="2BB93387" w14:textId="77777777" w:rsidR="00B200C9" w:rsidRPr="00B200C9" w:rsidRDefault="00B200C9" w:rsidP="00BE00B7">
            <w:pPr>
              <w:spacing w:line="259" w:lineRule="auto"/>
              <w:rPr>
                <w:rFonts w:cstheme="minorHAnsi"/>
                <w:sz w:val="24"/>
                <w:szCs w:val="24"/>
              </w:rPr>
            </w:pPr>
            <w:r w:rsidRPr="00B200C9">
              <w:rPr>
                <w:rFonts w:cstheme="minorHAnsi"/>
                <w:sz w:val="24"/>
                <w:szCs w:val="24"/>
              </w:rPr>
              <w:t>3.6</w:t>
            </w:r>
          </w:p>
        </w:tc>
        <w:tc>
          <w:tcPr>
            <w:tcW w:w="0" w:type="auto"/>
            <w:hideMark/>
          </w:tcPr>
          <w:p w14:paraId="7AFA8C12" w14:textId="77777777" w:rsidR="00B200C9" w:rsidRPr="00B200C9" w:rsidRDefault="00B200C9" w:rsidP="00BE00B7">
            <w:pPr>
              <w:spacing w:line="259" w:lineRule="auto"/>
              <w:rPr>
                <w:rFonts w:cstheme="minorHAnsi"/>
                <w:sz w:val="24"/>
                <w:szCs w:val="24"/>
              </w:rPr>
            </w:pPr>
            <w:r w:rsidRPr="00B200C9">
              <w:rPr>
                <w:rFonts w:cstheme="minorHAnsi"/>
                <w:sz w:val="24"/>
                <w:szCs w:val="24"/>
              </w:rPr>
              <w:t>4.6</w:t>
            </w:r>
          </w:p>
        </w:tc>
      </w:tr>
      <w:tr w:rsidR="00B200C9" w:rsidRPr="00B200C9" w14:paraId="5CBDD210" w14:textId="77777777" w:rsidTr="00BE00B7">
        <w:tc>
          <w:tcPr>
            <w:tcW w:w="0" w:type="auto"/>
            <w:hideMark/>
          </w:tcPr>
          <w:p w14:paraId="3D438477" w14:textId="77777777" w:rsidR="00B200C9" w:rsidRPr="00B200C9" w:rsidRDefault="00B200C9" w:rsidP="00BE00B7">
            <w:pPr>
              <w:spacing w:line="259" w:lineRule="auto"/>
              <w:rPr>
                <w:rFonts w:cstheme="minorHAnsi"/>
                <w:sz w:val="24"/>
                <w:szCs w:val="24"/>
              </w:rPr>
            </w:pPr>
            <w:r w:rsidRPr="00B200C9">
              <w:rPr>
                <w:rFonts w:cstheme="minorHAnsi"/>
                <w:sz w:val="24"/>
                <w:szCs w:val="24"/>
              </w:rPr>
              <w:t>Religion (</w:t>
            </w:r>
            <w:r w:rsidRPr="00B200C9">
              <w:rPr>
                <w:rFonts w:cstheme="minorHAnsi"/>
                <w:i/>
                <w:iCs/>
                <w:sz w:val="24"/>
                <w:szCs w:val="24"/>
              </w:rPr>
              <w:t>n</w:t>
            </w:r>
            <w:r w:rsidRPr="00B200C9">
              <w:rPr>
                <w:rFonts w:cstheme="minorHAnsi"/>
                <w:sz w:val="24"/>
                <w:szCs w:val="24"/>
              </w:rPr>
              <w:t>)</w:t>
            </w:r>
          </w:p>
        </w:tc>
        <w:tc>
          <w:tcPr>
            <w:tcW w:w="0" w:type="auto"/>
            <w:hideMark/>
          </w:tcPr>
          <w:p w14:paraId="623D9C2D" w14:textId="77777777" w:rsidR="00B200C9" w:rsidRPr="00B200C9" w:rsidRDefault="00B200C9" w:rsidP="00BE00B7">
            <w:pPr>
              <w:spacing w:line="259" w:lineRule="auto"/>
              <w:rPr>
                <w:rFonts w:cstheme="minorHAnsi"/>
                <w:sz w:val="24"/>
                <w:szCs w:val="24"/>
              </w:rPr>
            </w:pPr>
            <w:r w:rsidRPr="00B200C9">
              <w:rPr>
                <w:rFonts w:cstheme="minorHAnsi"/>
                <w:sz w:val="24"/>
                <w:szCs w:val="24"/>
              </w:rPr>
              <w:t>(98)</w:t>
            </w:r>
          </w:p>
        </w:tc>
        <w:tc>
          <w:tcPr>
            <w:tcW w:w="0" w:type="auto"/>
            <w:hideMark/>
          </w:tcPr>
          <w:p w14:paraId="709D471B" w14:textId="77777777" w:rsidR="00B200C9" w:rsidRPr="00B200C9" w:rsidRDefault="00B200C9" w:rsidP="00BE00B7">
            <w:pPr>
              <w:spacing w:line="259" w:lineRule="auto"/>
              <w:rPr>
                <w:rFonts w:cstheme="minorHAnsi"/>
                <w:sz w:val="24"/>
                <w:szCs w:val="24"/>
              </w:rPr>
            </w:pPr>
            <w:r w:rsidRPr="00B200C9">
              <w:rPr>
                <w:rFonts w:cstheme="minorHAnsi"/>
                <w:sz w:val="24"/>
                <w:szCs w:val="24"/>
              </w:rPr>
              <w:t>(250)</w:t>
            </w:r>
          </w:p>
        </w:tc>
      </w:tr>
      <w:tr w:rsidR="00B200C9" w:rsidRPr="00B200C9" w14:paraId="3087D6FF" w14:textId="77777777" w:rsidTr="00BE00B7">
        <w:tc>
          <w:tcPr>
            <w:tcW w:w="0" w:type="auto"/>
            <w:hideMark/>
          </w:tcPr>
          <w:p w14:paraId="7930A85E" w14:textId="77777777" w:rsidR="00B200C9" w:rsidRPr="00B200C9" w:rsidRDefault="00B200C9" w:rsidP="00BE00B7">
            <w:pPr>
              <w:spacing w:line="259" w:lineRule="auto"/>
              <w:rPr>
                <w:rFonts w:cstheme="minorHAnsi"/>
                <w:sz w:val="24"/>
                <w:szCs w:val="24"/>
              </w:rPr>
            </w:pPr>
            <w:r w:rsidRPr="00B200C9">
              <w:rPr>
                <w:rFonts w:cstheme="minorHAnsi"/>
                <w:sz w:val="24"/>
                <w:szCs w:val="24"/>
              </w:rPr>
              <w:t>Christian</w:t>
            </w:r>
          </w:p>
        </w:tc>
        <w:tc>
          <w:tcPr>
            <w:tcW w:w="0" w:type="auto"/>
            <w:hideMark/>
          </w:tcPr>
          <w:p w14:paraId="5AB82851" w14:textId="77777777" w:rsidR="00B200C9" w:rsidRPr="00B200C9" w:rsidRDefault="00B200C9" w:rsidP="00BE00B7">
            <w:pPr>
              <w:spacing w:line="259" w:lineRule="auto"/>
              <w:rPr>
                <w:rFonts w:cstheme="minorHAnsi"/>
                <w:sz w:val="24"/>
                <w:szCs w:val="24"/>
              </w:rPr>
            </w:pPr>
            <w:r w:rsidRPr="00B200C9">
              <w:rPr>
                <w:rFonts w:cstheme="minorHAnsi"/>
                <w:sz w:val="24"/>
                <w:szCs w:val="24"/>
              </w:rPr>
              <w:t>13.3</w:t>
            </w:r>
          </w:p>
        </w:tc>
        <w:tc>
          <w:tcPr>
            <w:tcW w:w="0" w:type="auto"/>
            <w:hideMark/>
          </w:tcPr>
          <w:p w14:paraId="65EF832A" w14:textId="77777777" w:rsidR="00B200C9" w:rsidRPr="00B200C9" w:rsidRDefault="00B200C9" w:rsidP="00BE00B7">
            <w:pPr>
              <w:spacing w:line="259" w:lineRule="auto"/>
              <w:rPr>
                <w:rFonts w:cstheme="minorHAnsi"/>
                <w:sz w:val="24"/>
                <w:szCs w:val="24"/>
              </w:rPr>
            </w:pPr>
            <w:r w:rsidRPr="00B200C9">
              <w:rPr>
                <w:rFonts w:cstheme="minorHAnsi"/>
                <w:sz w:val="24"/>
                <w:szCs w:val="24"/>
              </w:rPr>
              <w:t>16.8</w:t>
            </w:r>
          </w:p>
        </w:tc>
      </w:tr>
      <w:tr w:rsidR="00B200C9" w:rsidRPr="00B200C9" w14:paraId="0F00F395" w14:textId="77777777" w:rsidTr="00BE00B7">
        <w:tc>
          <w:tcPr>
            <w:tcW w:w="0" w:type="auto"/>
            <w:hideMark/>
          </w:tcPr>
          <w:p w14:paraId="664FCE53" w14:textId="77777777" w:rsidR="00B200C9" w:rsidRPr="00B200C9" w:rsidRDefault="00B200C9" w:rsidP="00BE00B7">
            <w:pPr>
              <w:spacing w:line="259" w:lineRule="auto"/>
              <w:rPr>
                <w:rFonts w:cstheme="minorHAnsi"/>
                <w:sz w:val="24"/>
                <w:szCs w:val="24"/>
              </w:rPr>
            </w:pPr>
            <w:r w:rsidRPr="00B200C9">
              <w:rPr>
                <w:rFonts w:cstheme="minorHAnsi"/>
                <w:sz w:val="24"/>
                <w:szCs w:val="24"/>
              </w:rPr>
              <w:t>Muslim</w:t>
            </w:r>
          </w:p>
        </w:tc>
        <w:tc>
          <w:tcPr>
            <w:tcW w:w="0" w:type="auto"/>
            <w:hideMark/>
          </w:tcPr>
          <w:p w14:paraId="1EAB3041" w14:textId="77777777" w:rsidR="00B200C9" w:rsidRPr="00B200C9" w:rsidRDefault="00B200C9" w:rsidP="00BE00B7">
            <w:pPr>
              <w:spacing w:line="259" w:lineRule="auto"/>
              <w:rPr>
                <w:rFonts w:cstheme="minorHAnsi"/>
                <w:sz w:val="24"/>
                <w:szCs w:val="24"/>
              </w:rPr>
            </w:pPr>
            <w:r w:rsidRPr="00B200C9">
              <w:rPr>
                <w:rFonts w:cstheme="minorHAnsi"/>
                <w:sz w:val="24"/>
                <w:szCs w:val="24"/>
              </w:rPr>
              <w:t>5.1</w:t>
            </w:r>
          </w:p>
        </w:tc>
        <w:tc>
          <w:tcPr>
            <w:tcW w:w="0" w:type="auto"/>
            <w:hideMark/>
          </w:tcPr>
          <w:p w14:paraId="2866E8E2" w14:textId="77777777" w:rsidR="00B200C9" w:rsidRPr="00B200C9" w:rsidRDefault="00B200C9" w:rsidP="00BE00B7">
            <w:pPr>
              <w:spacing w:line="259" w:lineRule="auto"/>
              <w:rPr>
                <w:rFonts w:cstheme="minorHAnsi"/>
                <w:sz w:val="24"/>
                <w:szCs w:val="24"/>
              </w:rPr>
            </w:pPr>
            <w:r w:rsidRPr="00B200C9">
              <w:rPr>
                <w:rFonts w:cstheme="minorHAnsi"/>
                <w:sz w:val="24"/>
                <w:szCs w:val="24"/>
              </w:rPr>
              <w:t>8.4</w:t>
            </w:r>
          </w:p>
        </w:tc>
      </w:tr>
      <w:tr w:rsidR="00B200C9" w:rsidRPr="00B200C9" w14:paraId="101469A5" w14:textId="77777777" w:rsidTr="00BE00B7">
        <w:tc>
          <w:tcPr>
            <w:tcW w:w="0" w:type="auto"/>
            <w:hideMark/>
          </w:tcPr>
          <w:p w14:paraId="328D4790" w14:textId="77777777" w:rsidR="00B200C9" w:rsidRPr="00B200C9" w:rsidRDefault="00B200C9" w:rsidP="00BE00B7">
            <w:pPr>
              <w:spacing w:line="259" w:lineRule="auto"/>
              <w:rPr>
                <w:rFonts w:cstheme="minorHAnsi"/>
                <w:sz w:val="24"/>
                <w:szCs w:val="24"/>
              </w:rPr>
            </w:pPr>
            <w:r w:rsidRPr="00B200C9">
              <w:rPr>
                <w:rFonts w:cstheme="minorHAnsi"/>
                <w:sz w:val="24"/>
                <w:szCs w:val="24"/>
              </w:rPr>
              <w:lastRenderedPageBreak/>
              <w:t>Jewish</w:t>
            </w:r>
          </w:p>
        </w:tc>
        <w:tc>
          <w:tcPr>
            <w:tcW w:w="0" w:type="auto"/>
            <w:hideMark/>
          </w:tcPr>
          <w:p w14:paraId="70FF2E22" w14:textId="77777777" w:rsidR="00B200C9" w:rsidRPr="00B200C9" w:rsidRDefault="00B200C9" w:rsidP="00BE00B7">
            <w:pPr>
              <w:spacing w:line="259" w:lineRule="auto"/>
              <w:rPr>
                <w:rFonts w:cstheme="minorHAnsi"/>
                <w:sz w:val="24"/>
                <w:szCs w:val="24"/>
              </w:rPr>
            </w:pPr>
            <w:r w:rsidRPr="00B200C9">
              <w:rPr>
                <w:rFonts w:cstheme="minorHAnsi"/>
                <w:sz w:val="24"/>
                <w:szCs w:val="24"/>
              </w:rPr>
              <w:t>5.1</w:t>
            </w:r>
          </w:p>
        </w:tc>
        <w:tc>
          <w:tcPr>
            <w:tcW w:w="0" w:type="auto"/>
            <w:hideMark/>
          </w:tcPr>
          <w:p w14:paraId="0899D1DB" w14:textId="77777777" w:rsidR="00B200C9" w:rsidRPr="00B200C9" w:rsidRDefault="00B200C9" w:rsidP="00BE00B7">
            <w:pPr>
              <w:spacing w:line="259" w:lineRule="auto"/>
              <w:rPr>
                <w:rFonts w:cstheme="minorHAnsi"/>
                <w:sz w:val="24"/>
                <w:szCs w:val="24"/>
              </w:rPr>
            </w:pPr>
            <w:r w:rsidRPr="00B200C9">
              <w:rPr>
                <w:rFonts w:cstheme="minorHAnsi"/>
                <w:sz w:val="24"/>
                <w:szCs w:val="24"/>
              </w:rPr>
              <w:t>5.2</w:t>
            </w:r>
          </w:p>
        </w:tc>
      </w:tr>
      <w:tr w:rsidR="00B200C9" w:rsidRPr="00B200C9" w14:paraId="322BAD97" w14:textId="77777777" w:rsidTr="00BE00B7">
        <w:tc>
          <w:tcPr>
            <w:tcW w:w="0" w:type="auto"/>
            <w:hideMark/>
          </w:tcPr>
          <w:p w14:paraId="7A25A36C" w14:textId="77777777" w:rsidR="00B200C9" w:rsidRPr="00B200C9" w:rsidRDefault="00B200C9" w:rsidP="00BE00B7">
            <w:pPr>
              <w:spacing w:line="259" w:lineRule="auto"/>
              <w:rPr>
                <w:rFonts w:cstheme="minorHAnsi"/>
                <w:sz w:val="24"/>
                <w:szCs w:val="24"/>
              </w:rPr>
            </w:pPr>
            <w:r w:rsidRPr="00B200C9">
              <w:rPr>
                <w:rFonts w:cstheme="minorHAnsi"/>
                <w:sz w:val="24"/>
                <w:szCs w:val="24"/>
              </w:rPr>
              <w:t>Buddhist</w:t>
            </w:r>
          </w:p>
        </w:tc>
        <w:tc>
          <w:tcPr>
            <w:tcW w:w="0" w:type="auto"/>
            <w:hideMark/>
          </w:tcPr>
          <w:p w14:paraId="10FB6730" w14:textId="77777777" w:rsidR="00B200C9" w:rsidRPr="00B200C9" w:rsidRDefault="00B200C9" w:rsidP="00BE00B7">
            <w:pPr>
              <w:spacing w:line="259" w:lineRule="auto"/>
              <w:rPr>
                <w:rFonts w:cstheme="minorHAnsi"/>
                <w:sz w:val="24"/>
                <w:szCs w:val="24"/>
              </w:rPr>
            </w:pPr>
            <w:r w:rsidRPr="00B200C9">
              <w:rPr>
                <w:rFonts w:cstheme="minorHAnsi"/>
                <w:sz w:val="24"/>
                <w:szCs w:val="24"/>
              </w:rPr>
              <w:t>3.1</w:t>
            </w:r>
          </w:p>
        </w:tc>
        <w:tc>
          <w:tcPr>
            <w:tcW w:w="0" w:type="auto"/>
            <w:hideMark/>
          </w:tcPr>
          <w:p w14:paraId="17B26725" w14:textId="77777777" w:rsidR="00B200C9" w:rsidRPr="00B200C9" w:rsidRDefault="00B200C9" w:rsidP="00BE00B7">
            <w:pPr>
              <w:spacing w:line="259" w:lineRule="auto"/>
              <w:rPr>
                <w:rFonts w:cstheme="minorHAnsi"/>
                <w:sz w:val="24"/>
                <w:szCs w:val="24"/>
              </w:rPr>
            </w:pPr>
            <w:r w:rsidRPr="00B200C9">
              <w:rPr>
                <w:rFonts w:cstheme="minorHAnsi"/>
                <w:sz w:val="24"/>
                <w:szCs w:val="24"/>
              </w:rPr>
              <w:t>3.2</w:t>
            </w:r>
          </w:p>
        </w:tc>
      </w:tr>
      <w:tr w:rsidR="00B200C9" w:rsidRPr="00B200C9" w14:paraId="2700CDB6" w14:textId="77777777" w:rsidTr="00BE00B7">
        <w:tc>
          <w:tcPr>
            <w:tcW w:w="0" w:type="auto"/>
            <w:hideMark/>
          </w:tcPr>
          <w:p w14:paraId="50AF47B5" w14:textId="77777777" w:rsidR="00B200C9" w:rsidRPr="00B200C9" w:rsidRDefault="00B200C9" w:rsidP="00BE00B7">
            <w:pPr>
              <w:spacing w:line="259" w:lineRule="auto"/>
              <w:rPr>
                <w:rFonts w:cstheme="minorHAnsi"/>
                <w:sz w:val="24"/>
                <w:szCs w:val="24"/>
              </w:rPr>
            </w:pPr>
            <w:r w:rsidRPr="00B200C9">
              <w:rPr>
                <w:rFonts w:cstheme="minorHAnsi"/>
                <w:sz w:val="24"/>
                <w:szCs w:val="24"/>
              </w:rPr>
              <w:t>Pagan</w:t>
            </w:r>
          </w:p>
        </w:tc>
        <w:tc>
          <w:tcPr>
            <w:tcW w:w="0" w:type="auto"/>
            <w:hideMark/>
          </w:tcPr>
          <w:p w14:paraId="6F5EBA07" w14:textId="77777777" w:rsidR="00B200C9" w:rsidRPr="00B200C9" w:rsidRDefault="00B200C9" w:rsidP="00BE00B7">
            <w:pPr>
              <w:spacing w:line="259" w:lineRule="auto"/>
              <w:rPr>
                <w:rFonts w:cstheme="minorHAnsi"/>
                <w:sz w:val="24"/>
                <w:szCs w:val="24"/>
              </w:rPr>
            </w:pPr>
            <w:r w:rsidRPr="00B200C9">
              <w:rPr>
                <w:rFonts w:cstheme="minorHAnsi"/>
                <w:sz w:val="24"/>
                <w:szCs w:val="24"/>
              </w:rPr>
              <w:t>19.4</w:t>
            </w:r>
          </w:p>
        </w:tc>
        <w:tc>
          <w:tcPr>
            <w:tcW w:w="0" w:type="auto"/>
            <w:hideMark/>
          </w:tcPr>
          <w:p w14:paraId="20137F21" w14:textId="77777777" w:rsidR="00B200C9" w:rsidRPr="00B200C9" w:rsidRDefault="00B200C9" w:rsidP="00BE00B7">
            <w:pPr>
              <w:spacing w:line="259" w:lineRule="auto"/>
              <w:rPr>
                <w:rFonts w:cstheme="minorHAnsi"/>
                <w:sz w:val="24"/>
                <w:szCs w:val="24"/>
              </w:rPr>
            </w:pPr>
            <w:r w:rsidRPr="00B200C9">
              <w:rPr>
                <w:rFonts w:cstheme="minorHAnsi"/>
                <w:sz w:val="24"/>
                <w:szCs w:val="24"/>
              </w:rPr>
              <w:t>15.6</w:t>
            </w:r>
          </w:p>
        </w:tc>
      </w:tr>
      <w:tr w:rsidR="00B200C9" w:rsidRPr="00B200C9" w14:paraId="0AFABCAF" w14:textId="77777777" w:rsidTr="00BE00B7">
        <w:tc>
          <w:tcPr>
            <w:tcW w:w="0" w:type="auto"/>
            <w:hideMark/>
          </w:tcPr>
          <w:p w14:paraId="64E085D9" w14:textId="77777777" w:rsidR="00B200C9" w:rsidRPr="00B200C9" w:rsidRDefault="00B200C9" w:rsidP="00BE00B7">
            <w:pPr>
              <w:spacing w:line="259" w:lineRule="auto"/>
              <w:rPr>
                <w:rFonts w:cstheme="minorHAnsi"/>
                <w:sz w:val="24"/>
                <w:szCs w:val="24"/>
              </w:rPr>
            </w:pPr>
            <w:r w:rsidRPr="00B200C9">
              <w:rPr>
                <w:rFonts w:cstheme="minorHAnsi"/>
                <w:sz w:val="24"/>
                <w:szCs w:val="24"/>
              </w:rPr>
              <w:t>Sikh</w:t>
            </w:r>
          </w:p>
        </w:tc>
        <w:tc>
          <w:tcPr>
            <w:tcW w:w="0" w:type="auto"/>
            <w:hideMark/>
          </w:tcPr>
          <w:p w14:paraId="147BC1A8" w14:textId="77777777" w:rsidR="00B200C9" w:rsidRPr="00B200C9" w:rsidRDefault="00B200C9" w:rsidP="00BE00B7">
            <w:pPr>
              <w:spacing w:line="259" w:lineRule="auto"/>
              <w:rPr>
                <w:rFonts w:cstheme="minorHAnsi"/>
                <w:sz w:val="24"/>
                <w:szCs w:val="24"/>
              </w:rPr>
            </w:pPr>
            <w:r w:rsidRPr="00B200C9">
              <w:rPr>
                <w:rFonts w:cstheme="minorHAnsi"/>
                <w:sz w:val="24"/>
                <w:szCs w:val="24"/>
              </w:rPr>
              <w:t>1.0</w:t>
            </w:r>
          </w:p>
        </w:tc>
        <w:tc>
          <w:tcPr>
            <w:tcW w:w="0" w:type="auto"/>
            <w:hideMark/>
          </w:tcPr>
          <w:p w14:paraId="6AC10C1E" w14:textId="77777777" w:rsidR="00B200C9" w:rsidRPr="00B200C9" w:rsidRDefault="00B200C9" w:rsidP="00BE00B7">
            <w:pPr>
              <w:spacing w:line="259" w:lineRule="auto"/>
              <w:rPr>
                <w:rFonts w:cstheme="minorHAnsi"/>
                <w:sz w:val="24"/>
                <w:szCs w:val="24"/>
              </w:rPr>
            </w:pPr>
            <w:r w:rsidRPr="00B200C9">
              <w:rPr>
                <w:rFonts w:cstheme="minorHAnsi"/>
                <w:sz w:val="24"/>
                <w:szCs w:val="24"/>
              </w:rPr>
              <w:t>0.4</w:t>
            </w:r>
          </w:p>
        </w:tc>
      </w:tr>
      <w:tr w:rsidR="00B200C9" w:rsidRPr="00B200C9" w14:paraId="6273151C" w14:textId="77777777" w:rsidTr="00BE00B7">
        <w:tc>
          <w:tcPr>
            <w:tcW w:w="0" w:type="auto"/>
            <w:hideMark/>
          </w:tcPr>
          <w:p w14:paraId="50253A9F" w14:textId="77777777" w:rsidR="00B200C9" w:rsidRPr="00B200C9" w:rsidRDefault="00B200C9" w:rsidP="00BE00B7">
            <w:pPr>
              <w:spacing w:line="259" w:lineRule="auto"/>
              <w:rPr>
                <w:rFonts w:cstheme="minorHAnsi"/>
                <w:sz w:val="24"/>
                <w:szCs w:val="24"/>
              </w:rPr>
            </w:pPr>
            <w:r w:rsidRPr="00B200C9">
              <w:rPr>
                <w:rFonts w:cstheme="minorHAnsi"/>
                <w:sz w:val="24"/>
                <w:szCs w:val="24"/>
              </w:rPr>
              <w:t>Nonreligious</w:t>
            </w:r>
          </w:p>
        </w:tc>
        <w:tc>
          <w:tcPr>
            <w:tcW w:w="0" w:type="auto"/>
            <w:hideMark/>
          </w:tcPr>
          <w:p w14:paraId="3F46D6AE" w14:textId="77777777" w:rsidR="00B200C9" w:rsidRPr="00B200C9" w:rsidRDefault="00B200C9" w:rsidP="00BE00B7">
            <w:pPr>
              <w:spacing w:line="259" w:lineRule="auto"/>
              <w:rPr>
                <w:rFonts w:cstheme="minorHAnsi"/>
                <w:sz w:val="24"/>
                <w:szCs w:val="24"/>
              </w:rPr>
            </w:pPr>
            <w:r w:rsidRPr="00B200C9">
              <w:rPr>
                <w:rFonts w:cstheme="minorHAnsi"/>
                <w:sz w:val="24"/>
                <w:szCs w:val="24"/>
              </w:rPr>
              <w:t>53.1</w:t>
            </w:r>
          </w:p>
        </w:tc>
        <w:tc>
          <w:tcPr>
            <w:tcW w:w="0" w:type="auto"/>
            <w:hideMark/>
          </w:tcPr>
          <w:p w14:paraId="1BA6A0CA" w14:textId="77777777" w:rsidR="00B200C9" w:rsidRPr="00B200C9" w:rsidRDefault="00B200C9" w:rsidP="00BE00B7">
            <w:pPr>
              <w:spacing w:line="259" w:lineRule="auto"/>
              <w:rPr>
                <w:rFonts w:cstheme="minorHAnsi"/>
                <w:sz w:val="24"/>
                <w:szCs w:val="24"/>
              </w:rPr>
            </w:pPr>
            <w:r w:rsidRPr="00B200C9">
              <w:rPr>
                <w:rFonts w:cstheme="minorHAnsi"/>
                <w:sz w:val="24"/>
                <w:szCs w:val="24"/>
              </w:rPr>
              <w:t>50.4</w:t>
            </w:r>
          </w:p>
        </w:tc>
      </w:tr>
      <w:tr w:rsidR="00B200C9" w:rsidRPr="00B200C9" w14:paraId="2D64EDBB" w14:textId="77777777" w:rsidTr="00BE00B7">
        <w:tc>
          <w:tcPr>
            <w:tcW w:w="0" w:type="auto"/>
            <w:hideMark/>
          </w:tcPr>
          <w:p w14:paraId="73FDC80F" w14:textId="77777777" w:rsidR="00B200C9" w:rsidRPr="00B200C9" w:rsidRDefault="00B200C9" w:rsidP="00BE00B7">
            <w:pPr>
              <w:spacing w:line="259" w:lineRule="auto"/>
              <w:rPr>
                <w:rFonts w:cstheme="minorHAnsi"/>
                <w:sz w:val="24"/>
                <w:szCs w:val="24"/>
              </w:rPr>
            </w:pPr>
            <w:r w:rsidRPr="00B200C9">
              <w:rPr>
                <w:rFonts w:cstheme="minorHAnsi"/>
                <w:sz w:val="24"/>
                <w:szCs w:val="24"/>
              </w:rPr>
              <w:t>Social class (</w:t>
            </w:r>
            <w:r w:rsidRPr="00B200C9">
              <w:rPr>
                <w:rFonts w:cstheme="minorHAnsi"/>
                <w:i/>
                <w:iCs/>
                <w:sz w:val="24"/>
                <w:szCs w:val="24"/>
              </w:rPr>
              <w:t>n</w:t>
            </w:r>
            <w:r w:rsidRPr="00B200C9">
              <w:rPr>
                <w:rFonts w:cstheme="minorHAnsi"/>
                <w:sz w:val="24"/>
                <w:szCs w:val="24"/>
              </w:rPr>
              <w:t>)</w:t>
            </w:r>
          </w:p>
        </w:tc>
        <w:tc>
          <w:tcPr>
            <w:tcW w:w="0" w:type="auto"/>
            <w:hideMark/>
          </w:tcPr>
          <w:p w14:paraId="69F0CF13" w14:textId="77777777" w:rsidR="00B200C9" w:rsidRPr="00B200C9" w:rsidRDefault="00B200C9" w:rsidP="00BE00B7">
            <w:pPr>
              <w:spacing w:line="259" w:lineRule="auto"/>
              <w:rPr>
                <w:rFonts w:cstheme="minorHAnsi"/>
                <w:sz w:val="24"/>
                <w:szCs w:val="24"/>
              </w:rPr>
            </w:pPr>
            <w:r w:rsidRPr="00B200C9">
              <w:rPr>
                <w:rFonts w:cstheme="minorHAnsi"/>
                <w:sz w:val="24"/>
                <w:szCs w:val="24"/>
              </w:rPr>
              <w:t>(111)</w:t>
            </w:r>
          </w:p>
        </w:tc>
        <w:tc>
          <w:tcPr>
            <w:tcW w:w="0" w:type="auto"/>
            <w:hideMark/>
          </w:tcPr>
          <w:p w14:paraId="5644EDD5" w14:textId="77777777" w:rsidR="00B200C9" w:rsidRPr="00B200C9" w:rsidRDefault="00B200C9" w:rsidP="00BE00B7">
            <w:pPr>
              <w:spacing w:line="259" w:lineRule="auto"/>
              <w:rPr>
                <w:rFonts w:cstheme="minorHAnsi"/>
                <w:sz w:val="24"/>
                <w:szCs w:val="24"/>
              </w:rPr>
            </w:pPr>
            <w:r w:rsidRPr="00B200C9">
              <w:rPr>
                <w:rFonts w:cstheme="minorHAnsi"/>
                <w:sz w:val="24"/>
                <w:szCs w:val="24"/>
              </w:rPr>
              <w:t>(284)</w:t>
            </w:r>
          </w:p>
        </w:tc>
      </w:tr>
      <w:tr w:rsidR="00B200C9" w:rsidRPr="00B200C9" w14:paraId="442467CD" w14:textId="77777777" w:rsidTr="00BE00B7">
        <w:tc>
          <w:tcPr>
            <w:tcW w:w="0" w:type="auto"/>
            <w:hideMark/>
          </w:tcPr>
          <w:p w14:paraId="1400E140" w14:textId="77777777" w:rsidR="00B200C9" w:rsidRPr="00B200C9" w:rsidRDefault="00B200C9" w:rsidP="00BE00B7">
            <w:pPr>
              <w:spacing w:line="259" w:lineRule="auto"/>
              <w:rPr>
                <w:rFonts w:cstheme="minorHAnsi"/>
                <w:sz w:val="24"/>
                <w:szCs w:val="24"/>
              </w:rPr>
            </w:pPr>
            <w:r w:rsidRPr="00B200C9">
              <w:rPr>
                <w:rFonts w:cstheme="minorHAnsi"/>
                <w:sz w:val="24"/>
                <w:szCs w:val="24"/>
              </w:rPr>
              <w:t>Lower class</w:t>
            </w:r>
          </w:p>
        </w:tc>
        <w:tc>
          <w:tcPr>
            <w:tcW w:w="0" w:type="auto"/>
            <w:hideMark/>
          </w:tcPr>
          <w:p w14:paraId="00CDFE37" w14:textId="77777777" w:rsidR="00B200C9" w:rsidRPr="00B200C9" w:rsidRDefault="00B200C9" w:rsidP="00BE00B7">
            <w:pPr>
              <w:spacing w:line="259" w:lineRule="auto"/>
              <w:rPr>
                <w:rFonts w:cstheme="minorHAnsi"/>
                <w:sz w:val="24"/>
                <w:szCs w:val="24"/>
              </w:rPr>
            </w:pPr>
            <w:r w:rsidRPr="00B200C9">
              <w:rPr>
                <w:rFonts w:cstheme="minorHAnsi"/>
                <w:sz w:val="24"/>
                <w:szCs w:val="24"/>
              </w:rPr>
              <w:t>33.3</w:t>
            </w:r>
          </w:p>
        </w:tc>
        <w:tc>
          <w:tcPr>
            <w:tcW w:w="0" w:type="auto"/>
            <w:hideMark/>
          </w:tcPr>
          <w:p w14:paraId="799E2CAA" w14:textId="77777777" w:rsidR="00B200C9" w:rsidRPr="00B200C9" w:rsidRDefault="00B200C9" w:rsidP="00BE00B7">
            <w:pPr>
              <w:spacing w:line="259" w:lineRule="auto"/>
              <w:rPr>
                <w:rFonts w:cstheme="minorHAnsi"/>
                <w:sz w:val="24"/>
                <w:szCs w:val="24"/>
              </w:rPr>
            </w:pPr>
            <w:r w:rsidRPr="00B200C9">
              <w:rPr>
                <w:rFonts w:cstheme="minorHAnsi"/>
                <w:sz w:val="24"/>
                <w:szCs w:val="24"/>
              </w:rPr>
              <w:t>35.2</w:t>
            </w:r>
          </w:p>
        </w:tc>
      </w:tr>
      <w:tr w:rsidR="00B200C9" w:rsidRPr="00B200C9" w14:paraId="4E77D505" w14:textId="77777777" w:rsidTr="00BE00B7">
        <w:tc>
          <w:tcPr>
            <w:tcW w:w="0" w:type="auto"/>
            <w:hideMark/>
          </w:tcPr>
          <w:p w14:paraId="43AEF405" w14:textId="77777777" w:rsidR="00B200C9" w:rsidRPr="00B200C9" w:rsidRDefault="00B200C9" w:rsidP="00BE00B7">
            <w:pPr>
              <w:spacing w:line="259" w:lineRule="auto"/>
              <w:rPr>
                <w:rFonts w:cstheme="minorHAnsi"/>
                <w:sz w:val="24"/>
                <w:szCs w:val="24"/>
              </w:rPr>
            </w:pPr>
            <w:r w:rsidRPr="00B200C9">
              <w:rPr>
                <w:rFonts w:cstheme="minorHAnsi"/>
                <w:sz w:val="24"/>
                <w:szCs w:val="24"/>
              </w:rPr>
              <w:t>Middle class</w:t>
            </w:r>
          </w:p>
        </w:tc>
        <w:tc>
          <w:tcPr>
            <w:tcW w:w="0" w:type="auto"/>
            <w:hideMark/>
          </w:tcPr>
          <w:p w14:paraId="29D447C6" w14:textId="77777777" w:rsidR="00B200C9" w:rsidRPr="00B200C9" w:rsidRDefault="00B200C9" w:rsidP="00BE00B7">
            <w:pPr>
              <w:spacing w:line="259" w:lineRule="auto"/>
              <w:rPr>
                <w:rFonts w:cstheme="minorHAnsi"/>
                <w:sz w:val="24"/>
                <w:szCs w:val="24"/>
              </w:rPr>
            </w:pPr>
            <w:r w:rsidRPr="00B200C9">
              <w:rPr>
                <w:rFonts w:cstheme="minorHAnsi"/>
                <w:sz w:val="24"/>
                <w:szCs w:val="24"/>
              </w:rPr>
              <w:t>64.0</w:t>
            </w:r>
          </w:p>
        </w:tc>
        <w:tc>
          <w:tcPr>
            <w:tcW w:w="0" w:type="auto"/>
            <w:hideMark/>
          </w:tcPr>
          <w:p w14:paraId="4FD2363E" w14:textId="77777777" w:rsidR="00B200C9" w:rsidRPr="00B200C9" w:rsidRDefault="00B200C9" w:rsidP="00BE00B7">
            <w:pPr>
              <w:spacing w:line="259" w:lineRule="auto"/>
              <w:rPr>
                <w:rFonts w:cstheme="minorHAnsi"/>
                <w:sz w:val="24"/>
                <w:szCs w:val="24"/>
              </w:rPr>
            </w:pPr>
            <w:r w:rsidRPr="00B200C9">
              <w:rPr>
                <w:rFonts w:cstheme="minorHAnsi"/>
                <w:sz w:val="24"/>
                <w:szCs w:val="24"/>
              </w:rPr>
              <w:t>63.0</w:t>
            </w:r>
          </w:p>
        </w:tc>
      </w:tr>
      <w:tr w:rsidR="00B200C9" w:rsidRPr="00B200C9" w14:paraId="03DEE295" w14:textId="77777777" w:rsidTr="00BE00B7">
        <w:tc>
          <w:tcPr>
            <w:tcW w:w="0" w:type="auto"/>
            <w:hideMark/>
          </w:tcPr>
          <w:p w14:paraId="6633FB41" w14:textId="77777777" w:rsidR="00B200C9" w:rsidRPr="00B200C9" w:rsidRDefault="00B200C9" w:rsidP="00BE00B7">
            <w:pPr>
              <w:spacing w:line="259" w:lineRule="auto"/>
              <w:rPr>
                <w:rFonts w:cstheme="minorHAnsi"/>
                <w:sz w:val="24"/>
                <w:szCs w:val="24"/>
              </w:rPr>
            </w:pPr>
            <w:r w:rsidRPr="00B200C9">
              <w:rPr>
                <w:rFonts w:cstheme="minorHAnsi"/>
                <w:sz w:val="24"/>
                <w:szCs w:val="24"/>
              </w:rPr>
              <w:t>Upper class</w:t>
            </w:r>
          </w:p>
        </w:tc>
        <w:tc>
          <w:tcPr>
            <w:tcW w:w="0" w:type="auto"/>
            <w:hideMark/>
          </w:tcPr>
          <w:p w14:paraId="733ACFAA" w14:textId="77777777" w:rsidR="00B200C9" w:rsidRPr="00B200C9" w:rsidRDefault="00B200C9" w:rsidP="00BE00B7">
            <w:pPr>
              <w:spacing w:line="259" w:lineRule="auto"/>
              <w:rPr>
                <w:rFonts w:cstheme="minorHAnsi"/>
                <w:sz w:val="24"/>
                <w:szCs w:val="24"/>
              </w:rPr>
            </w:pPr>
            <w:r w:rsidRPr="00B200C9">
              <w:rPr>
                <w:rFonts w:cstheme="minorHAnsi"/>
                <w:sz w:val="24"/>
                <w:szCs w:val="24"/>
              </w:rPr>
              <w:t>2.7</w:t>
            </w:r>
          </w:p>
        </w:tc>
        <w:tc>
          <w:tcPr>
            <w:tcW w:w="0" w:type="auto"/>
            <w:hideMark/>
          </w:tcPr>
          <w:p w14:paraId="323DB1E8" w14:textId="77777777" w:rsidR="00B200C9" w:rsidRPr="00B200C9" w:rsidRDefault="00B200C9" w:rsidP="00BE00B7">
            <w:pPr>
              <w:spacing w:line="259" w:lineRule="auto"/>
              <w:rPr>
                <w:rFonts w:cstheme="minorHAnsi"/>
                <w:sz w:val="24"/>
                <w:szCs w:val="24"/>
              </w:rPr>
            </w:pPr>
            <w:r w:rsidRPr="00B200C9">
              <w:rPr>
                <w:rFonts w:cstheme="minorHAnsi"/>
                <w:sz w:val="24"/>
                <w:szCs w:val="24"/>
              </w:rPr>
              <w:t>1.8</w:t>
            </w:r>
          </w:p>
        </w:tc>
      </w:tr>
      <w:tr w:rsidR="00B200C9" w:rsidRPr="00B200C9" w14:paraId="61ABD3F0" w14:textId="77777777" w:rsidTr="00BE00B7">
        <w:tc>
          <w:tcPr>
            <w:tcW w:w="0" w:type="auto"/>
            <w:hideMark/>
          </w:tcPr>
          <w:p w14:paraId="18A724AE" w14:textId="77777777" w:rsidR="00B200C9" w:rsidRPr="00B200C9" w:rsidRDefault="00B200C9" w:rsidP="00BE00B7">
            <w:pPr>
              <w:spacing w:line="259" w:lineRule="auto"/>
              <w:rPr>
                <w:rFonts w:cstheme="minorHAnsi"/>
                <w:sz w:val="24"/>
                <w:szCs w:val="24"/>
              </w:rPr>
            </w:pPr>
            <w:r w:rsidRPr="00B200C9">
              <w:rPr>
                <w:rFonts w:cstheme="minorHAnsi"/>
                <w:sz w:val="24"/>
                <w:szCs w:val="24"/>
              </w:rPr>
              <w:t>Income (</w:t>
            </w:r>
            <w:r w:rsidRPr="00B200C9">
              <w:rPr>
                <w:rFonts w:cstheme="minorHAnsi"/>
                <w:i/>
                <w:iCs/>
                <w:sz w:val="24"/>
                <w:szCs w:val="24"/>
              </w:rPr>
              <w:t>n</w:t>
            </w:r>
            <w:r w:rsidRPr="00B200C9">
              <w:rPr>
                <w:rFonts w:cstheme="minorHAnsi"/>
                <w:sz w:val="24"/>
                <w:szCs w:val="24"/>
              </w:rPr>
              <w:t>)</w:t>
            </w:r>
          </w:p>
        </w:tc>
        <w:tc>
          <w:tcPr>
            <w:tcW w:w="0" w:type="auto"/>
            <w:hideMark/>
          </w:tcPr>
          <w:p w14:paraId="5F36E3AD" w14:textId="77777777" w:rsidR="00B200C9" w:rsidRPr="00B200C9" w:rsidRDefault="00B200C9" w:rsidP="00BE00B7">
            <w:pPr>
              <w:spacing w:line="259" w:lineRule="auto"/>
              <w:rPr>
                <w:rFonts w:cstheme="minorHAnsi"/>
                <w:sz w:val="24"/>
                <w:szCs w:val="24"/>
              </w:rPr>
            </w:pPr>
            <w:r w:rsidRPr="00B200C9">
              <w:rPr>
                <w:rFonts w:cstheme="minorHAnsi"/>
                <w:sz w:val="24"/>
                <w:szCs w:val="24"/>
              </w:rPr>
              <w:t>(101)</w:t>
            </w:r>
          </w:p>
        </w:tc>
        <w:tc>
          <w:tcPr>
            <w:tcW w:w="0" w:type="auto"/>
            <w:hideMark/>
          </w:tcPr>
          <w:p w14:paraId="57C95417" w14:textId="77777777" w:rsidR="00B200C9" w:rsidRPr="00B200C9" w:rsidRDefault="00B200C9" w:rsidP="00BE00B7">
            <w:pPr>
              <w:spacing w:line="259" w:lineRule="auto"/>
              <w:rPr>
                <w:rFonts w:cstheme="minorHAnsi"/>
                <w:sz w:val="24"/>
                <w:szCs w:val="24"/>
              </w:rPr>
            </w:pPr>
            <w:r w:rsidRPr="00B200C9">
              <w:rPr>
                <w:rFonts w:cstheme="minorHAnsi"/>
                <w:sz w:val="24"/>
                <w:szCs w:val="24"/>
              </w:rPr>
              <w:t>(264)</w:t>
            </w:r>
          </w:p>
        </w:tc>
      </w:tr>
      <w:tr w:rsidR="00B200C9" w:rsidRPr="00B200C9" w14:paraId="190775F8" w14:textId="77777777" w:rsidTr="00BE00B7">
        <w:tc>
          <w:tcPr>
            <w:tcW w:w="0" w:type="auto"/>
            <w:hideMark/>
          </w:tcPr>
          <w:p w14:paraId="17EE995F" w14:textId="77777777" w:rsidR="00B200C9" w:rsidRPr="00B200C9" w:rsidRDefault="00B200C9" w:rsidP="00BE00B7">
            <w:pPr>
              <w:spacing w:line="259" w:lineRule="auto"/>
              <w:rPr>
                <w:rFonts w:cstheme="minorHAnsi"/>
                <w:sz w:val="24"/>
                <w:szCs w:val="24"/>
              </w:rPr>
            </w:pPr>
            <w:r w:rsidRPr="00B200C9">
              <w:rPr>
                <w:rFonts w:cstheme="minorHAnsi"/>
                <w:sz w:val="24"/>
                <w:szCs w:val="24"/>
              </w:rPr>
              <w:t>Less than $20,000 per year</w:t>
            </w:r>
          </w:p>
        </w:tc>
        <w:tc>
          <w:tcPr>
            <w:tcW w:w="0" w:type="auto"/>
            <w:hideMark/>
          </w:tcPr>
          <w:p w14:paraId="377E9CAA" w14:textId="77777777" w:rsidR="00B200C9" w:rsidRPr="00B200C9" w:rsidRDefault="00B200C9" w:rsidP="00BE00B7">
            <w:pPr>
              <w:spacing w:line="259" w:lineRule="auto"/>
              <w:rPr>
                <w:rFonts w:cstheme="minorHAnsi"/>
                <w:sz w:val="24"/>
                <w:szCs w:val="24"/>
              </w:rPr>
            </w:pPr>
            <w:r w:rsidRPr="00B200C9">
              <w:rPr>
                <w:rFonts w:cstheme="minorHAnsi"/>
                <w:sz w:val="24"/>
                <w:szCs w:val="24"/>
              </w:rPr>
              <w:t>53.5</w:t>
            </w:r>
          </w:p>
        </w:tc>
        <w:tc>
          <w:tcPr>
            <w:tcW w:w="0" w:type="auto"/>
            <w:hideMark/>
          </w:tcPr>
          <w:p w14:paraId="0F4D06B8" w14:textId="77777777" w:rsidR="00B200C9" w:rsidRPr="00B200C9" w:rsidRDefault="00B200C9" w:rsidP="00BE00B7">
            <w:pPr>
              <w:spacing w:line="259" w:lineRule="auto"/>
              <w:rPr>
                <w:rFonts w:cstheme="minorHAnsi"/>
                <w:sz w:val="24"/>
                <w:szCs w:val="24"/>
              </w:rPr>
            </w:pPr>
            <w:r w:rsidRPr="00B200C9">
              <w:rPr>
                <w:rFonts w:cstheme="minorHAnsi"/>
                <w:sz w:val="24"/>
                <w:szCs w:val="24"/>
              </w:rPr>
              <w:t>50.0</w:t>
            </w:r>
          </w:p>
        </w:tc>
      </w:tr>
      <w:tr w:rsidR="00B200C9" w:rsidRPr="00B200C9" w14:paraId="0449C5C4" w14:textId="77777777" w:rsidTr="00BE00B7">
        <w:tc>
          <w:tcPr>
            <w:tcW w:w="0" w:type="auto"/>
            <w:hideMark/>
          </w:tcPr>
          <w:p w14:paraId="4E457C9D" w14:textId="77777777" w:rsidR="00B200C9" w:rsidRPr="00B200C9" w:rsidRDefault="00B200C9" w:rsidP="00BE00B7">
            <w:pPr>
              <w:spacing w:line="259" w:lineRule="auto"/>
              <w:rPr>
                <w:rFonts w:cstheme="minorHAnsi"/>
                <w:sz w:val="24"/>
                <w:szCs w:val="24"/>
              </w:rPr>
            </w:pPr>
            <w:r w:rsidRPr="00B200C9">
              <w:rPr>
                <w:rFonts w:cstheme="minorHAnsi"/>
                <w:sz w:val="24"/>
                <w:szCs w:val="24"/>
              </w:rPr>
              <w:t>$20,001–$40,000 per year</w:t>
            </w:r>
          </w:p>
        </w:tc>
        <w:tc>
          <w:tcPr>
            <w:tcW w:w="0" w:type="auto"/>
            <w:hideMark/>
          </w:tcPr>
          <w:p w14:paraId="5ACA84DA" w14:textId="77777777" w:rsidR="00B200C9" w:rsidRPr="00B200C9" w:rsidRDefault="00B200C9" w:rsidP="00BE00B7">
            <w:pPr>
              <w:spacing w:line="259" w:lineRule="auto"/>
              <w:rPr>
                <w:rFonts w:cstheme="minorHAnsi"/>
                <w:sz w:val="24"/>
                <w:szCs w:val="24"/>
              </w:rPr>
            </w:pPr>
            <w:r w:rsidRPr="00B200C9">
              <w:rPr>
                <w:rFonts w:cstheme="minorHAnsi"/>
                <w:sz w:val="24"/>
                <w:szCs w:val="24"/>
              </w:rPr>
              <w:t>25.7</w:t>
            </w:r>
          </w:p>
        </w:tc>
        <w:tc>
          <w:tcPr>
            <w:tcW w:w="0" w:type="auto"/>
            <w:hideMark/>
          </w:tcPr>
          <w:p w14:paraId="265775AA" w14:textId="77777777" w:rsidR="00B200C9" w:rsidRPr="00B200C9" w:rsidRDefault="00B200C9" w:rsidP="00BE00B7">
            <w:pPr>
              <w:spacing w:line="259" w:lineRule="auto"/>
              <w:rPr>
                <w:rFonts w:cstheme="minorHAnsi"/>
                <w:sz w:val="24"/>
                <w:szCs w:val="24"/>
              </w:rPr>
            </w:pPr>
            <w:r w:rsidRPr="00B200C9">
              <w:rPr>
                <w:rFonts w:cstheme="minorHAnsi"/>
                <w:sz w:val="24"/>
                <w:szCs w:val="24"/>
              </w:rPr>
              <w:t>29.2</w:t>
            </w:r>
          </w:p>
        </w:tc>
      </w:tr>
      <w:tr w:rsidR="00B200C9" w:rsidRPr="00B200C9" w14:paraId="6C5DDB8B" w14:textId="77777777" w:rsidTr="00BE00B7">
        <w:tc>
          <w:tcPr>
            <w:tcW w:w="0" w:type="auto"/>
            <w:hideMark/>
          </w:tcPr>
          <w:p w14:paraId="1D349CDD" w14:textId="77777777" w:rsidR="00B200C9" w:rsidRPr="00B200C9" w:rsidRDefault="00B200C9" w:rsidP="00BE00B7">
            <w:pPr>
              <w:spacing w:line="259" w:lineRule="auto"/>
              <w:rPr>
                <w:rFonts w:cstheme="minorHAnsi"/>
                <w:sz w:val="24"/>
                <w:szCs w:val="24"/>
              </w:rPr>
            </w:pPr>
            <w:r w:rsidRPr="00B200C9">
              <w:rPr>
                <w:rFonts w:cstheme="minorHAnsi"/>
                <w:sz w:val="24"/>
                <w:szCs w:val="24"/>
              </w:rPr>
              <w:t>$40,001–$60,000 per year</w:t>
            </w:r>
          </w:p>
        </w:tc>
        <w:tc>
          <w:tcPr>
            <w:tcW w:w="0" w:type="auto"/>
            <w:hideMark/>
          </w:tcPr>
          <w:p w14:paraId="067287A8" w14:textId="77777777" w:rsidR="00B200C9" w:rsidRPr="00B200C9" w:rsidRDefault="00B200C9" w:rsidP="00BE00B7">
            <w:pPr>
              <w:spacing w:line="259" w:lineRule="auto"/>
              <w:rPr>
                <w:rFonts w:cstheme="minorHAnsi"/>
                <w:sz w:val="24"/>
                <w:szCs w:val="24"/>
              </w:rPr>
            </w:pPr>
            <w:r w:rsidRPr="00B200C9">
              <w:rPr>
                <w:rFonts w:cstheme="minorHAnsi"/>
                <w:sz w:val="24"/>
                <w:szCs w:val="24"/>
              </w:rPr>
              <w:t>12.9</w:t>
            </w:r>
          </w:p>
        </w:tc>
        <w:tc>
          <w:tcPr>
            <w:tcW w:w="0" w:type="auto"/>
            <w:hideMark/>
          </w:tcPr>
          <w:p w14:paraId="72CAE270" w14:textId="77777777" w:rsidR="00B200C9" w:rsidRPr="00B200C9" w:rsidRDefault="00B200C9" w:rsidP="00BE00B7">
            <w:pPr>
              <w:spacing w:line="259" w:lineRule="auto"/>
              <w:rPr>
                <w:rFonts w:cstheme="minorHAnsi"/>
                <w:sz w:val="24"/>
                <w:szCs w:val="24"/>
              </w:rPr>
            </w:pPr>
            <w:r w:rsidRPr="00B200C9">
              <w:rPr>
                <w:rFonts w:cstheme="minorHAnsi"/>
                <w:sz w:val="24"/>
                <w:szCs w:val="24"/>
              </w:rPr>
              <w:t>10.2</w:t>
            </w:r>
          </w:p>
        </w:tc>
      </w:tr>
      <w:tr w:rsidR="00B200C9" w:rsidRPr="00B200C9" w14:paraId="75C48EC4" w14:textId="77777777" w:rsidTr="00BE00B7">
        <w:tc>
          <w:tcPr>
            <w:tcW w:w="0" w:type="auto"/>
            <w:hideMark/>
          </w:tcPr>
          <w:p w14:paraId="67BC633F" w14:textId="77777777" w:rsidR="00B200C9" w:rsidRPr="00B200C9" w:rsidRDefault="00B200C9" w:rsidP="00BE00B7">
            <w:pPr>
              <w:spacing w:line="259" w:lineRule="auto"/>
              <w:rPr>
                <w:rFonts w:cstheme="minorHAnsi"/>
                <w:sz w:val="24"/>
                <w:szCs w:val="24"/>
              </w:rPr>
            </w:pPr>
            <w:r w:rsidRPr="00B200C9">
              <w:rPr>
                <w:rFonts w:cstheme="minorHAnsi"/>
                <w:sz w:val="24"/>
                <w:szCs w:val="24"/>
              </w:rPr>
              <w:t>$60,001–$80,000 per year</w:t>
            </w:r>
          </w:p>
        </w:tc>
        <w:tc>
          <w:tcPr>
            <w:tcW w:w="0" w:type="auto"/>
            <w:hideMark/>
          </w:tcPr>
          <w:p w14:paraId="41385C8D" w14:textId="77777777" w:rsidR="00B200C9" w:rsidRPr="00B200C9" w:rsidRDefault="00B200C9" w:rsidP="00BE00B7">
            <w:pPr>
              <w:spacing w:line="259" w:lineRule="auto"/>
              <w:rPr>
                <w:rFonts w:cstheme="minorHAnsi"/>
                <w:sz w:val="24"/>
                <w:szCs w:val="24"/>
              </w:rPr>
            </w:pPr>
            <w:r w:rsidRPr="00B200C9">
              <w:rPr>
                <w:rFonts w:cstheme="minorHAnsi"/>
                <w:sz w:val="24"/>
                <w:szCs w:val="24"/>
              </w:rPr>
              <w:t>5.0</w:t>
            </w:r>
          </w:p>
        </w:tc>
        <w:tc>
          <w:tcPr>
            <w:tcW w:w="0" w:type="auto"/>
            <w:hideMark/>
          </w:tcPr>
          <w:p w14:paraId="2A435FF2" w14:textId="77777777" w:rsidR="00B200C9" w:rsidRPr="00B200C9" w:rsidRDefault="00B200C9" w:rsidP="00BE00B7">
            <w:pPr>
              <w:spacing w:line="259" w:lineRule="auto"/>
              <w:rPr>
                <w:rFonts w:cstheme="minorHAnsi"/>
                <w:sz w:val="24"/>
                <w:szCs w:val="24"/>
              </w:rPr>
            </w:pPr>
            <w:r w:rsidRPr="00B200C9">
              <w:rPr>
                <w:rFonts w:cstheme="minorHAnsi"/>
                <w:sz w:val="24"/>
                <w:szCs w:val="24"/>
              </w:rPr>
              <w:t>4.2</w:t>
            </w:r>
          </w:p>
        </w:tc>
      </w:tr>
      <w:tr w:rsidR="00B200C9" w:rsidRPr="00B200C9" w14:paraId="18EC1E7D" w14:textId="77777777" w:rsidTr="00BE00B7">
        <w:tc>
          <w:tcPr>
            <w:tcW w:w="0" w:type="auto"/>
            <w:hideMark/>
          </w:tcPr>
          <w:p w14:paraId="10A5FCD4" w14:textId="77777777" w:rsidR="00B200C9" w:rsidRPr="00B200C9" w:rsidRDefault="00B200C9" w:rsidP="00BE00B7">
            <w:pPr>
              <w:spacing w:line="259" w:lineRule="auto"/>
              <w:rPr>
                <w:rFonts w:cstheme="minorHAnsi"/>
                <w:sz w:val="24"/>
                <w:szCs w:val="24"/>
              </w:rPr>
            </w:pPr>
            <w:r w:rsidRPr="00B200C9">
              <w:rPr>
                <w:rFonts w:cstheme="minorHAnsi"/>
                <w:sz w:val="24"/>
                <w:szCs w:val="24"/>
              </w:rPr>
              <w:t>$80,001–$100,000 per year</w:t>
            </w:r>
          </w:p>
        </w:tc>
        <w:tc>
          <w:tcPr>
            <w:tcW w:w="0" w:type="auto"/>
            <w:hideMark/>
          </w:tcPr>
          <w:p w14:paraId="4AE0FBCD" w14:textId="77777777" w:rsidR="00B200C9" w:rsidRPr="00B200C9" w:rsidRDefault="00B200C9" w:rsidP="00BE00B7">
            <w:pPr>
              <w:spacing w:line="259" w:lineRule="auto"/>
              <w:rPr>
                <w:rFonts w:cstheme="minorHAnsi"/>
                <w:sz w:val="24"/>
                <w:szCs w:val="24"/>
              </w:rPr>
            </w:pPr>
            <w:r w:rsidRPr="00B200C9">
              <w:rPr>
                <w:rFonts w:cstheme="minorHAnsi"/>
                <w:sz w:val="24"/>
                <w:szCs w:val="24"/>
              </w:rPr>
              <w:t>2.0</w:t>
            </w:r>
          </w:p>
        </w:tc>
        <w:tc>
          <w:tcPr>
            <w:tcW w:w="0" w:type="auto"/>
            <w:hideMark/>
          </w:tcPr>
          <w:p w14:paraId="3428B673" w14:textId="77777777" w:rsidR="00B200C9" w:rsidRPr="00B200C9" w:rsidRDefault="00B200C9" w:rsidP="00BE00B7">
            <w:pPr>
              <w:spacing w:line="259" w:lineRule="auto"/>
              <w:rPr>
                <w:rFonts w:cstheme="minorHAnsi"/>
                <w:sz w:val="24"/>
                <w:szCs w:val="24"/>
              </w:rPr>
            </w:pPr>
            <w:r w:rsidRPr="00B200C9">
              <w:rPr>
                <w:rFonts w:cstheme="minorHAnsi"/>
                <w:sz w:val="24"/>
                <w:szCs w:val="24"/>
              </w:rPr>
              <w:t>2.3</w:t>
            </w:r>
          </w:p>
        </w:tc>
      </w:tr>
      <w:tr w:rsidR="00B200C9" w:rsidRPr="00B200C9" w14:paraId="4781C6A2" w14:textId="77777777" w:rsidTr="00BE00B7">
        <w:tc>
          <w:tcPr>
            <w:tcW w:w="0" w:type="auto"/>
            <w:hideMark/>
          </w:tcPr>
          <w:p w14:paraId="355A6A8B" w14:textId="77777777" w:rsidR="00B200C9" w:rsidRPr="00B200C9" w:rsidRDefault="00B200C9" w:rsidP="00BE00B7">
            <w:pPr>
              <w:spacing w:line="259" w:lineRule="auto"/>
              <w:rPr>
                <w:rFonts w:cstheme="minorHAnsi"/>
                <w:sz w:val="24"/>
                <w:szCs w:val="24"/>
              </w:rPr>
            </w:pPr>
            <w:r w:rsidRPr="00B200C9">
              <w:rPr>
                <w:rFonts w:cstheme="minorHAnsi"/>
                <w:sz w:val="24"/>
                <w:szCs w:val="24"/>
              </w:rPr>
              <w:t>Over $100,000 per year</w:t>
            </w:r>
          </w:p>
        </w:tc>
        <w:tc>
          <w:tcPr>
            <w:tcW w:w="0" w:type="auto"/>
            <w:hideMark/>
          </w:tcPr>
          <w:p w14:paraId="68B614C2" w14:textId="77777777" w:rsidR="00B200C9" w:rsidRPr="00B200C9" w:rsidRDefault="00B200C9" w:rsidP="00BE00B7">
            <w:pPr>
              <w:spacing w:line="259" w:lineRule="auto"/>
              <w:rPr>
                <w:rFonts w:cstheme="minorHAnsi"/>
                <w:sz w:val="24"/>
                <w:szCs w:val="24"/>
              </w:rPr>
            </w:pPr>
            <w:r w:rsidRPr="00B200C9">
              <w:rPr>
                <w:rFonts w:cstheme="minorHAnsi"/>
                <w:sz w:val="24"/>
                <w:szCs w:val="24"/>
              </w:rPr>
              <w:t>1.0</w:t>
            </w:r>
          </w:p>
        </w:tc>
        <w:tc>
          <w:tcPr>
            <w:tcW w:w="0" w:type="auto"/>
            <w:hideMark/>
          </w:tcPr>
          <w:p w14:paraId="2C475482" w14:textId="77777777" w:rsidR="00B200C9" w:rsidRPr="00B200C9" w:rsidRDefault="00B200C9" w:rsidP="00BE00B7">
            <w:pPr>
              <w:spacing w:line="259" w:lineRule="auto"/>
              <w:rPr>
                <w:rFonts w:cstheme="minorHAnsi"/>
                <w:sz w:val="24"/>
                <w:szCs w:val="24"/>
              </w:rPr>
            </w:pPr>
            <w:r w:rsidRPr="00B200C9">
              <w:rPr>
                <w:rFonts w:cstheme="minorHAnsi"/>
                <w:sz w:val="24"/>
                <w:szCs w:val="24"/>
              </w:rPr>
              <w:t>4.2</w:t>
            </w:r>
          </w:p>
        </w:tc>
      </w:tr>
      <w:tr w:rsidR="00B200C9" w:rsidRPr="00B200C9" w14:paraId="23BD67CE" w14:textId="77777777" w:rsidTr="00BE00B7">
        <w:tc>
          <w:tcPr>
            <w:tcW w:w="0" w:type="auto"/>
            <w:hideMark/>
          </w:tcPr>
          <w:p w14:paraId="58AE12A9" w14:textId="77777777" w:rsidR="00B200C9" w:rsidRPr="00B200C9" w:rsidRDefault="00B200C9" w:rsidP="00BE00B7">
            <w:pPr>
              <w:spacing w:line="259" w:lineRule="auto"/>
              <w:rPr>
                <w:rFonts w:cstheme="minorHAnsi"/>
                <w:sz w:val="24"/>
                <w:szCs w:val="24"/>
              </w:rPr>
            </w:pPr>
            <w:r w:rsidRPr="00B200C9">
              <w:rPr>
                <w:rFonts w:cstheme="minorHAnsi"/>
                <w:sz w:val="24"/>
                <w:szCs w:val="24"/>
              </w:rPr>
              <w:t>Degree (</w:t>
            </w:r>
            <w:r w:rsidRPr="00B200C9">
              <w:rPr>
                <w:rFonts w:cstheme="minorHAnsi"/>
                <w:i/>
                <w:iCs/>
                <w:sz w:val="24"/>
                <w:szCs w:val="24"/>
              </w:rPr>
              <w:t>n</w:t>
            </w:r>
            <w:r w:rsidRPr="00B200C9">
              <w:rPr>
                <w:rFonts w:cstheme="minorHAnsi"/>
                <w:sz w:val="24"/>
                <w:szCs w:val="24"/>
              </w:rPr>
              <w:t>)</w:t>
            </w:r>
          </w:p>
        </w:tc>
        <w:tc>
          <w:tcPr>
            <w:tcW w:w="0" w:type="auto"/>
            <w:hideMark/>
          </w:tcPr>
          <w:p w14:paraId="290EC71F" w14:textId="77777777" w:rsidR="00B200C9" w:rsidRPr="00B200C9" w:rsidRDefault="00B200C9" w:rsidP="00BE00B7">
            <w:pPr>
              <w:spacing w:line="259" w:lineRule="auto"/>
              <w:rPr>
                <w:rFonts w:cstheme="minorHAnsi"/>
                <w:sz w:val="24"/>
                <w:szCs w:val="24"/>
              </w:rPr>
            </w:pPr>
            <w:r w:rsidRPr="00B200C9">
              <w:rPr>
                <w:rFonts w:cstheme="minorHAnsi"/>
                <w:sz w:val="24"/>
                <w:szCs w:val="24"/>
              </w:rPr>
              <w:t>(114)</w:t>
            </w:r>
          </w:p>
        </w:tc>
        <w:tc>
          <w:tcPr>
            <w:tcW w:w="0" w:type="auto"/>
            <w:hideMark/>
          </w:tcPr>
          <w:p w14:paraId="36F9AF0D" w14:textId="77777777" w:rsidR="00B200C9" w:rsidRPr="00B200C9" w:rsidRDefault="00B200C9" w:rsidP="00BE00B7">
            <w:pPr>
              <w:spacing w:line="259" w:lineRule="auto"/>
              <w:rPr>
                <w:rFonts w:cstheme="minorHAnsi"/>
                <w:sz w:val="24"/>
                <w:szCs w:val="24"/>
              </w:rPr>
            </w:pPr>
            <w:r w:rsidRPr="00B200C9">
              <w:rPr>
                <w:rFonts w:cstheme="minorHAnsi"/>
                <w:sz w:val="24"/>
                <w:szCs w:val="24"/>
              </w:rPr>
              <w:t>(288)</w:t>
            </w:r>
          </w:p>
        </w:tc>
      </w:tr>
      <w:tr w:rsidR="00B200C9" w:rsidRPr="00B200C9" w14:paraId="127ECDDA" w14:textId="77777777" w:rsidTr="00BE00B7">
        <w:tc>
          <w:tcPr>
            <w:tcW w:w="0" w:type="auto"/>
            <w:hideMark/>
          </w:tcPr>
          <w:p w14:paraId="34441AC2" w14:textId="77777777" w:rsidR="00B200C9" w:rsidRPr="00B200C9" w:rsidRDefault="00B200C9" w:rsidP="00BE00B7">
            <w:pPr>
              <w:spacing w:line="259" w:lineRule="auto"/>
              <w:rPr>
                <w:rFonts w:cstheme="minorHAnsi"/>
                <w:sz w:val="24"/>
                <w:szCs w:val="24"/>
              </w:rPr>
            </w:pPr>
            <w:r w:rsidRPr="00B200C9">
              <w:rPr>
                <w:rFonts w:cstheme="minorHAnsi"/>
                <w:sz w:val="24"/>
                <w:szCs w:val="24"/>
              </w:rPr>
              <w:t>Less than high school</w:t>
            </w:r>
          </w:p>
        </w:tc>
        <w:tc>
          <w:tcPr>
            <w:tcW w:w="0" w:type="auto"/>
            <w:hideMark/>
          </w:tcPr>
          <w:p w14:paraId="33C364E9" w14:textId="77777777" w:rsidR="00B200C9" w:rsidRPr="00B200C9" w:rsidRDefault="00B200C9" w:rsidP="00BE00B7">
            <w:pPr>
              <w:spacing w:line="259" w:lineRule="auto"/>
              <w:rPr>
                <w:rFonts w:cstheme="minorHAnsi"/>
                <w:sz w:val="24"/>
                <w:szCs w:val="24"/>
              </w:rPr>
            </w:pPr>
            <w:r w:rsidRPr="00B200C9">
              <w:rPr>
                <w:rFonts w:cstheme="minorHAnsi"/>
                <w:sz w:val="24"/>
                <w:szCs w:val="24"/>
              </w:rPr>
              <w:t>1.8</w:t>
            </w:r>
          </w:p>
        </w:tc>
        <w:tc>
          <w:tcPr>
            <w:tcW w:w="0" w:type="auto"/>
            <w:hideMark/>
          </w:tcPr>
          <w:p w14:paraId="6A030FB7" w14:textId="77777777" w:rsidR="00B200C9" w:rsidRPr="00B200C9" w:rsidRDefault="00B200C9" w:rsidP="00BE00B7">
            <w:pPr>
              <w:spacing w:line="259" w:lineRule="auto"/>
              <w:rPr>
                <w:rFonts w:cstheme="minorHAnsi"/>
                <w:sz w:val="24"/>
                <w:szCs w:val="24"/>
              </w:rPr>
            </w:pPr>
            <w:r w:rsidRPr="00B200C9">
              <w:rPr>
                <w:rFonts w:cstheme="minorHAnsi"/>
                <w:sz w:val="24"/>
                <w:szCs w:val="24"/>
              </w:rPr>
              <w:t>1.4</w:t>
            </w:r>
          </w:p>
        </w:tc>
      </w:tr>
      <w:tr w:rsidR="00B200C9" w:rsidRPr="00B200C9" w14:paraId="51C01BBF" w14:textId="77777777" w:rsidTr="00BE00B7">
        <w:tc>
          <w:tcPr>
            <w:tcW w:w="0" w:type="auto"/>
            <w:hideMark/>
          </w:tcPr>
          <w:p w14:paraId="25ABED07" w14:textId="77777777" w:rsidR="00B200C9" w:rsidRPr="00B200C9" w:rsidRDefault="00B200C9" w:rsidP="00BE00B7">
            <w:pPr>
              <w:spacing w:line="259" w:lineRule="auto"/>
              <w:rPr>
                <w:rFonts w:cstheme="minorHAnsi"/>
                <w:sz w:val="24"/>
                <w:szCs w:val="24"/>
              </w:rPr>
            </w:pPr>
            <w:r w:rsidRPr="00B200C9">
              <w:rPr>
                <w:rFonts w:cstheme="minorHAnsi"/>
                <w:sz w:val="24"/>
                <w:szCs w:val="24"/>
              </w:rPr>
              <w:t>High school (GED)</w:t>
            </w:r>
          </w:p>
        </w:tc>
        <w:tc>
          <w:tcPr>
            <w:tcW w:w="0" w:type="auto"/>
            <w:hideMark/>
          </w:tcPr>
          <w:p w14:paraId="4FB0EE4C" w14:textId="77777777" w:rsidR="00B200C9" w:rsidRPr="00B200C9" w:rsidRDefault="00B200C9" w:rsidP="00BE00B7">
            <w:pPr>
              <w:spacing w:line="259" w:lineRule="auto"/>
              <w:rPr>
                <w:rFonts w:cstheme="minorHAnsi"/>
                <w:sz w:val="24"/>
                <w:szCs w:val="24"/>
              </w:rPr>
            </w:pPr>
            <w:r w:rsidRPr="00B200C9">
              <w:rPr>
                <w:rFonts w:cstheme="minorHAnsi"/>
                <w:sz w:val="24"/>
                <w:szCs w:val="24"/>
              </w:rPr>
              <w:t>13.2</w:t>
            </w:r>
          </w:p>
        </w:tc>
        <w:tc>
          <w:tcPr>
            <w:tcW w:w="0" w:type="auto"/>
            <w:hideMark/>
          </w:tcPr>
          <w:p w14:paraId="51B2C1C2" w14:textId="77777777" w:rsidR="00B200C9" w:rsidRPr="00B200C9" w:rsidRDefault="00B200C9" w:rsidP="00BE00B7">
            <w:pPr>
              <w:spacing w:line="259" w:lineRule="auto"/>
              <w:rPr>
                <w:rFonts w:cstheme="minorHAnsi"/>
                <w:sz w:val="24"/>
                <w:szCs w:val="24"/>
              </w:rPr>
            </w:pPr>
            <w:r w:rsidRPr="00B200C9">
              <w:rPr>
                <w:rFonts w:cstheme="minorHAnsi"/>
                <w:sz w:val="24"/>
                <w:szCs w:val="24"/>
              </w:rPr>
              <w:t>13.2</w:t>
            </w:r>
          </w:p>
        </w:tc>
      </w:tr>
      <w:tr w:rsidR="00B200C9" w:rsidRPr="00B200C9" w14:paraId="6B0A7599" w14:textId="77777777" w:rsidTr="00BE00B7">
        <w:tc>
          <w:tcPr>
            <w:tcW w:w="0" w:type="auto"/>
            <w:hideMark/>
          </w:tcPr>
          <w:p w14:paraId="51F55A48" w14:textId="77777777" w:rsidR="00B200C9" w:rsidRPr="00B200C9" w:rsidRDefault="00B200C9" w:rsidP="00BE00B7">
            <w:pPr>
              <w:spacing w:line="259" w:lineRule="auto"/>
              <w:rPr>
                <w:rFonts w:cstheme="minorHAnsi"/>
                <w:sz w:val="24"/>
                <w:szCs w:val="24"/>
              </w:rPr>
            </w:pPr>
            <w:r w:rsidRPr="00B200C9">
              <w:rPr>
                <w:rFonts w:cstheme="minorHAnsi"/>
                <w:sz w:val="24"/>
                <w:szCs w:val="24"/>
              </w:rPr>
              <w:t>Some college</w:t>
            </w:r>
          </w:p>
        </w:tc>
        <w:tc>
          <w:tcPr>
            <w:tcW w:w="0" w:type="auto"/>
            <w:hideMark/>
          </w:tcPr>
          <w:p w14:paraId="4C956B93" w14:textId="77777777" w:rsidR="00B200C9" w:rsidRPr="00B200C9" w:rsidRDefault="00B200C9" w:rsidP="00BE00B7">
            <w:pPr>
              <w:spacing w:line="259" w:lineRule="auto"/>
              <w:rPr>
                <w:rFonts w:cstheme="minorHAnsi"/>
                <w:sz w:val="24"/>
                <w:szCs w:val="24"/>
              </w:rPr>
            </w:pPr>
            <w:r w:rsidRPr="00B200C9">
              <w:rPr>
                <w:rFonts w:cstheme="minorHAnsi"/>
                <w:sz w:val="24"/>
                <w:szCs w:val="24"/>
              </w:rPr>
              <w:t>27.2</w:t>
            </w:r>
          </w:p>
        </w:tc>
        <w:tc>
          <w:tcPr>
            <w:tcW w:w="0" w:type="auto"/>
            <w:hideMark/>
          </w:tcPr>
          <w:p w14:paraId="1B4CC411" w14:textId="77777777" w:rsidR="00B200C9" w:rsidRPr="00B200C9" w:rsidRDefault="00B200C9" w:rsidP="00BE00B7">
            <w:pPr>
              <w:spacing w:line="259" w:lineRule="auto"/>
              <w:rPr>
                <w:rFonts w:cstheme="minorHAnsi"/>
                <w:sz w:val="24"/>
                <w:szCs w:val="24"/>
              </w:rPr>
            </w:pPr>
            <w:r w:rsidRPr="00B200C9">
              <w:rPr>
                <w:rFonts w:cstheme="minorHAnsi"/>
                <w:sz w:val="24"/>
                <w:szCs w:val="24"/>
              </w:rPr>
              <w:t>29.5</w:t>
            </w:r>
          </w:p>
        </w:tc>
      </w:tr>
      <w:tr w:rsidR="00B200C9" w:rsidRPr="00B200C9" w14:paraId="551ACAA1" w14:textId="77777777" w:rsidTr="00BE00B7">
        <w:tc>
          <w:tcPr>
            <w:tcW w:w="0" w:type="auto"/>
            <w:hideMark/>
          </w:tcPr>
          <w:p w14:paraId="0B4E5BFB" w14:textId="77777777" w:rsidR="00B200C9" w:rsidRPr="00B200C9" w:rsidRDefault="00B200C9" w:rsidP="00BE00B7">
            <w:pPr>
              <w:spacing w:line="259" w:lineRule="auto"/>
              <w:rPr>
                <w:rFonts w:cstheme="minorHAnsi"/>
                <w:sz w:val="24"/>
                <w:szCs w:val="24"/>
              </w:rPr>
            </w:pPr>
            <w:r w:rsidRPr="00B200C9">
              <w:rPr>
                <w:rFonts w:cstheme="minorHAnsi"/>
                <w:sz w:val="24"/>
                <w:szCs w:val="24"/>
              </w:rPr>
              <w:t>College degree</w:t>
            </w:r>
          </w:p>
        </w:tc>
        <w:tc>
          <w:tcPr>
            <w:tcW w:w="0" w:type="auto"/>
            <w:hideMark/>
          </w:tcPr>
          <w:p w14:paraId="582B6727" w14:textId="77777777" w:rsidR="00B200C9" w:rsidRPr="00B200C9" w:rsidRDefault="00B200C9" w:rsidP="00BE00B7">
            <w:pPr>
              <w:spacing w:line="259" w:lineRule="auto"/>
              <w:rPr>
                <w:rFonts w:cstheme="minorHAnsi"/>
                <w:sz w:val="24"/>
                <w:szCs w:val="24"/>
              </w:rPr>
            </w:pPr>
            <w:r w:rsidRPr="00B200C9">
              <w:rPr>
                <w:rFonts w:cstheme="minorHAnsi"/>
                <w:sz w:val="24"/>
                <w:szCs w:val="24"/>
              </w:rPr>
              <w:t>35.1</w:t>
            </w:r>
          </w:p>
        </w:tc>
        <w:tc>
          <w:tcPr>
            <w:tcW w:w="0" w:type="auto"/>
            <w:hideMark/>
          </w:tcPr>
          <w:p w14:paraId="14211B23" w14:textId="77777777" w:rsidR="00B200C9" w:rsidRPr="00B200C9" w:rsidRDefault="00B200C9" w:rsidP="00BE00B7">
            <w:pPr>
              <w:spacing w:line="259" w:lineRule="auto"/>
              <w:rPr>
                <w:rFonts w:cstheme="minorHAnsi"/>
                <w:sz w:val="24"/>
                <w:szCs w:val="24"/>
              </w:rPr>
            </w:pPr>
            <w:r w:rsidRPr="00B200C9">
              <w:rPr>
                <w:rFonts w:cstheme="minorHAnsi"/>
                <w:sz w:val="24"/>
                <w:szCs w:val="24"/>
              </w:rPr>
              <w:t>33.3</w:t>
            </w:r>
          </w:p>
        </w:tc>
      </w:tr>
      <w:tr w:rsidR="00B200C9" w:rsidRPr="00B200C9" w14:paraId="78B39F10" w14:textId="77777777" w:rsidTr="00BE00B7">
        <w:tc>
          <w:tcPr>
            <w:tcW w:w="0" w:type="auto"/>
            <w:hideMark/>
          </w:tcPr>
          <w:p w14:paraId="7FDC762D" w14:textId="77777777" w:rsidR="00B200C9" w:rsidRPr="00B200C9" w:rsidRDefault="00B200C9" w:rsidP="00BE00B7">
            <w:pPr>
              <w:spacing w:line="259" w:lineRule="auto"/>
              <w:rPr>
                <w:rFonts w:cstheme="minorHAnsi"/>
                <w:sz w:val="24"/>
                <w:szCs w:val="24"/>
              </w:rPr>
            </w:pPr>
            <w:r w:rsidRPr="00B200C9">
              <w:rPr>
                <w:rFonts w:cstheme="minorHAnsi"/>
                <w:sz w:val="24"/>
                <w:szCs w:val="24"/>
              </w:rPr>
              <w:t>Master's</w:t>
            </w:r>
          </w:p>
        </w:tc>
        <w:tc>
          <w:tcPr>
            <w:tcW w:w="0" w:type="auto"/>
            <w:hideMark/>
          </w:tcPr>
          <w:p w14:paraId="47AE8792" w14:textId="77777777" w:rsidR="00B200C9" w:rsidRPr="00B200C9" w:rsidRDefault="00B200C9" w:rsidP="00BE00B7">
            <w:pPr>
              <w:spacing w:line="259" w:lineRule="auto"/>
              <w:rPr>
                <w:rFonts w:cstheme="minorHAnsi"/>
                <w:sz w:val="24"/>
                <w:szCs w:val="24"/>
              </w:rPr>
            </w:pPr>
            <w:r w:rsidRPr="00B200C9">
              <w:rPr>
                <w:rFonts w:cstheme="minorHAnsi"/>
                <w:sz w:val="24"/>
                <w:szCs w:val="24"/>
              </w:rPr>
              <w:t>16.7</w:t>
            </w:r>
          </w:p>
        </w:tc>
        <w:tc>
          <w:tcPr>
            <w:tcW w:w="0" w:type="auto"/>
            <w:hideMark/>
          </w:tcPr>
          <w:p w14:paraId="0D93C32F" w14:textId="77777777" w:rsidR="00B200C9" w:rsidRPr="00B200C9" w:rsidRDefault="00B200C9" w:rsidP="00BE00B7">
            <w:pPr>
              <w:spacing w:line="259" w:lineRule="auto"/>
              <w:rPr>
                <w:rFonts w:cstheme="minorHAnsi"/>
                <w:sz w:val="24"/>
                <w:szCs w:val="24"/>
              </w:rPr>
            </w:pPr>
            <w:r w:rsidRPr="00B200C9">
              <w:rPr>
                <w:rFonts w:cstheme="minorHAnsi"/>
                <w:sz w:val="24"/>
                <w:szCs w:val="24"/>
              </w:rPr>
              <w:t>16.3</w:t>
            </w:r>
          </w:p>
        </w:tc>
      </w:tr>
      <w:tr w:rsidR="00B200C9" w:rsidRPr="00B200C9" w14:paraId="544E6390" w14:textId="77777777" w:rsidTr="00BE00B7">
        <w:tc>
          <w:tcPr>
            <w:tcW w:w="0" w:type="auto"/>
            <w:hideMark/>
          </w:tcPr>
          <w:p w14:paraId="1DEA2379" w14:textId="77777777" w:rsidR="00B200C9" w:rsidRPr="00B200C9" w:rsidRDefault="00B200C9" w:rsidP="00BE00B7">
            <w:pPr>
              <w:spacing w:line="259" w:lineRule="auto"/>
              <w:rPr>
                <w:rFonts w:cstheme="minorHAnsi"/>
                <w:sz w:val="24"/>
                <w:szCs w:val="24"/>
              </w:rPr>
            </w:pPr>
            <w:r w:rsidRPr="00B200C9">
              <w:rPr>
                <w:rFonts w:cstheme="minorHAnsi"/>
                <w:sz w:val="24"/>
                <w:szCs w:val="24"/>
              </w:rPr>
              <w:t>Professional (JD/MD)</w:t>
            </w:r>
          </w:p>
        </w:tc>
        <w:tc>
          <w:tcPr>
            <w:tcW w:w="0" w:type="auto"/>
            <w:hideMark/>
          </w:tcPr>
          <w:p w14:paraId="3A5F99C5" w14:textId="77777777" w:rsidR="00B200C9" w:rsidRPr="00B200C9" w:rsidRDefault="00B200C9" w:rsidP="00BE00B7">
            <w:pPr>
              <w:spacing w:line="259" w:lineRule="auto"/>
              <w:rPr>
                <w:rFonts w:cstheme="minorHAnsi"/>
                <w:sz w:val="24"/>
                <w:szCs w:val="24"/>
              </w:rPr>
            </w:pPr>
            <w:r w:rsidRPr="00B200C9">
              <w:rPr>
                <w:rFonts w:cstheme="minorHAnsi"/>
                <w:sz w:val="24"/>
                <w:szCs w:val="24"/>
              </w:rPr>
              <w:t>0.9</w:t>
            </w:r>
          </w:p>
        </w:tc>
        <w:tc>
          <w:tcPr>
            <w:tcW w:w="0" w:type="auto"/>
            <w:hideMark/>
          </w:tcPr>
          <w:p w14:paraId="009AF8FB" w14:textId="77777777" w:rsidR="00B200C9" w:rsidRPr="00B200C9" w:rsidRDefault="00B200C9" w:rsidP="00BE00B7">
            <w:pPr>
              <w:spacing w:line="259" w:lineRule="auto"/>
              <w:rPr>
                <w:rFonts w:cstheme="minorHAnsi"/>
                <w:sz w:val="24"/>
                <w:szCs w:val="24"/>
              </w:rPr>
            </w:pPr>
            <w:r w:rsidRPr="00B200C9">
              <w:rPr>
                <w:rFonts w:cstheme="minorHAnsi"/>
                <w:sz w:val="24"/>
                <w:szCs w:val="24"/>
              </w:rPr>
              <w:t>3.1</w:t>
            </w:r>
          </w:p>
        </w:tc>
      </w:tr>
      <w:tr w:rsidR="00B200C9" w:rsidRPr="00B200C9" w14:paraId="676FD3DA" w14:textId="77777777" w:rsidTr="00BE00B7">
        <w:tc>
          <w:tcPr>
            <w:tcW w:w="0" w:type="auto"/>
            <w:hideMark/>
          </w:tcPr>
          <w:p w14:paraId="5E4E75DC" w14:textId="77777777" w:rsidR="00B200C9" w:rsidRPr="00B200C9" w:rsidRDefault="00B200C9" w:rsidP="00BE00B7">
            <w:pPr>
              <w:spacing w:line="259" w:lineRule="auto"/>
              <w:rPr>
                <w:rFonts w:cstheme="minorHAnsi"/>
                <w:sz w:val="24"/>
                <w:szCs w:val="24"/>
              </w:rPr>
            </w:pPr>
            <w:r w:rsidRPr="00B200C9">
              <w:rPr>
                <w:rFonts w:cstheme="minorHAnsi"/>
                <w:sz w:val="24"/>
                <w:szCs w:val="24"/>
              </w:rPr>
              <w:t>PhD</w:t>
            </w:r>
          </w:p>
        </w:tc>
        <w:tc>
          <w:tcPr>
            <w:tcW w:w="0" w:type="auto"/>
            <w:hideMark/>
          </w:tcPr>
          <w:p w14:paraId="030C6978" w14:textId="77777777" w:rsidR="00B200C9" w:rsidRPr="00B200C9" w:rsidRDefault="00B200C9" w:rsidP="00BE00B7">
            <w:pPr>
              <w:spacing w:line="259" w:lineRule="auto"/>
              <w:rPr>
                <w:rFonts w:cstheme="minorHAnsi"/>
                <w:sz w:val="24"/>
                <w:szCs w:val="24"/>
              </w:rPr>
            </w:pPr>
            <w:r w:rsidRPr="00B200C9">
              <w:rPr>
                <w:rFonts w:cstheme="minorHAnsi"/>
                <w:sz w:val="24"/>
                <w:szCs w:val="24"/>
              </w:rPr>
              <w:t>5.3</w:t>
            </w:r>
          </w:p>
        </w:tc>
        <w:tc>
          <w:tcPr>
            <w:tcW w:w="0" w:type="auto"/>
            <w:hideMark/>
          </w:tcPr>
          <w:p w14:paraId="0E36CD54" w14:textId="77777777" w:rsidR="00B200C9" w:rsidRPr="00B200C9" w:rsidRDefault="00B200C9" w:rsidP="00BE00B7">
            <w:pPr>
              <w:spacing w:line="259" w:lineRule="auto"/>
              <w:rPr>
                <w:rFonts w:cstheme="minorHAnsi"/>
                <w:sz w:val="24"/>
                <w:szCs w:val="24"/>
              </w:rPr>
            </w:pPr>
            <w:r w:rsidRPr="00B200C9">
              <w:rPr>
                <w:rFonts w:cstheme="minorHAnsi"/>
                <w:sz w:val="24"/>
                <w:szCs w:val="24"/>
              </w:rPr>
              <w:t>3.1</w:t>
            </w:r>
          </w:p>
        </w:tc>
      </w:tr>
      <w:tr w:rsidR="00B200C9" w:rsidRPr="00B200C9" w14:paraId="00A82A58" w14:textId="77777777" w:rsidTr="00BE00B7">
        <w:tc>
          <w:tcPr>
            <w:tcW w:w="0" w:type="auto"/>
            <w:hideMark/>
          </w:tcPr>
          <w:p w14:paraId="481F35DA" w14:textId="77777777" w:rsidR="00B200C9" w:rsidRPr="00B200C9" w:rsidRDefault="00B200C9" w:rsidP="00BE00B7">
            <w:pPr>
              <w:spacing w:line="259" w:lineRule="auto"/>
              <w:rPr>
                <w:rFonts w:cstheme="minorHAnsi"/>
                <w:sz w:val="24"/>
                <w:szCs w:val="24"/>
              </w:rPr>
            </w:pPr>
            <w:r w:rsidRPr="00B200C9">
              <w:rPr>
                <w:rFonts w:cstheme="minorHAnsi"/>
                <w:sz w:val="24"/>
                <w:szCs w:val="24"/>
              </w:rPr>
              <w:t>Medical service access (</w:t>
            </w:r>
            <w:r w:rsidRPr="00B200C9">
              <w:rPr>
                <w:rFonts w:cstheme="minorHAnsi"/>
                <w:i/>
                <w:iCs/>
                <w:sz w:val="24"/>
                <w:szCs w:val="24"/>
              </w:rPr>
              <w:t>n</w:t>
            </w:r>
            <w:r w:rsidRPr="00B200C9">
              <w:rPr>
                <w:rFonts w:cstheme="minorHAnsi"/>
                <w:sz w:val="24"/>
                <w:szCs w:val="24"/>
              </w:rPr>
              <w:t>)</w:t>
            </w:r>
          </w:p>
        </w:tc>
        <w:tc>
          <w:tcPr>
            <w:tcW w:w="0" w:type="auto"/>
            <w:hideMark/>
          </w:tcPr>
          <w:p w14:paraId="7061B5FF" w14:textId="77777777" w:rsidR="00B200C9" w:rsidRPr="00B200C9" w:rsidRDefault="00B200C9" w:rsidP="00BE00B7">
            <w:pPr>
              <w:spacing w:line="259" w:lineRule="auto"/>
              <w:rPr>
                <w:rFonts w:cstheme="minorHAnsi"/>
                <w:sz w:val="24"/>
                <w:szCs w:val="24"/>
              </w:rPr>
            </w:pPr>
            <w:r w:rsidRPr="00B200C9">
              <w:rPr>
                <w:rFonts w:cstheme="minorHAnsi"/>
                <w:sz w:val="24"/>
                <w:szCs w:val="24"/>
              </w:rPr>
              <w:t>(109)</w:t>
            </w:r>
          </w:p>
        </w:tc>
        <w:tc>
          <w:tcPr>
            <w:tcW w:w="0" w:type="auto"/>
            <w:hideMark/>
          </w:tcPr>
          <w:p w14:paraId="6F8FF49D" w14:textId="77777777" w:rsidR="00B200C9" w:rsidRPr="00B200C9" w:rsidRDefault="00B200C9" w:rsidP="00BE00B7">
            <w:pPr>
              <w:spacing w:line="259" w:lineRule="auto"/>
              <w:rPr>
                <w:rFonts w:cstheme="minorHAnsi"/>
                <w:sz w:val="24"/>
                <w:szCs w:val="24"/>
              </w:rPr>
            </w:pPr>
            <w:r w:rsidRPr="00B200C9">
              <w:rPr>
                <w:rFonts w:cstheme="minorHAnsi"/>
                <w:sz w:val="24"/>
                <w:szCs w:val="24"/>
              </w:rPr>
              <w:t>(277)</w:t>
            </w:r>
          </w:p>
        </w:tc>
      </w:tr>
      <w:tr w:rsidR="00B200C9" w:rsidRPr="00B200C9" w14:paraId="469F2A7D" w14:textId="77777777" w:rsidTr="00BE00B7">
        <w:tc>
          <w:tcPr>
            <w:tcW w:w="0" w:type="auto"/>
            <w:hideMark/>
          </w:tcPr>
          <w:p w14:paraId="4E6D1675" w14:textId="77777777" w:rsidR="00B200C9" w:rsidRPr="00B200C9" w:rsidRDefault="00B200C9" w:rsidP="00BE00B7">
            <w:pPr>
              <w:spacing w:line="259" w:lineRule="auto"/>
              <w:rPr>
                <w:rFonts w:cstheme="minorHAnsi"/>
                <w:sz w:val="24"/>
                <w:szCs w:val="24"/>
              </w:rPr>
            </w:pPr>
            <w:r w:rsidRPr="00B200C9">
              <w:rPr>
                <w:rFonts w:cstheme="minorHAnsi"/>
                <w:sz w:val="24"/>
                <w:szCs w:val="24"/>
              </w:rPr>
              <w:t>Never</w:t>
            </w:r>
          </w:p>
        </w:tc>
        <w:tc>
          <w:tcPr>
            <w:tcW w:w="0" w:type="auto"/>
            <w:hideMark/>
          </w:tcPr>
          <w:p w14:paraId="4A0371F4" w14:textId="77777777" w:rsidR="00B200C9" w:rsidRPr="00B200C9" w:rsidRDefault="00B200C9" w:rsidP="00BE00B7">
            <w:pPr>
              <w:spacing w:line="259" w:lineRule="auto"/>
              <w:rPr>
                <w:rFonts w:cstheme="minorHAnsi"/>
                <w:sz w:val="24"/>
                <w:szCs w:val="24"/>
              </w:rPr>
            </w:pPr>
            <w:r w:rsidRPr="00B200C9">
              <w:rPr>
                <w:rFonts w:cstheme="minorHAnsi"/>
                <w:sz w:val="24"/>
                <w:szCs w:val="24"/>
              </w:rPr>
              <w:t>1.8</w:t>
            </w:r>
          </w:p>
        </w:tc>
        <w:tc>
          <w:tcPr>
            <w:tcW w:w="0" w:type="auto"/>
            <w:hideMark/>
          </w:tcPr>
          <w:p w14:paraId="01376EB8" w14:textId="77777777" w:rsidR="00B200C9" w:rsidRPr="00B200C9" w:rsidRDefault="00B200C9" w:rsidP="00BE00B7">
            <w:pPr>
              <w:spacing w:line="259" w:lineRule="auto"/>
              <w:rPr>
                <w:rFonts w:cstheme="minorHAnsi"/>
                <w:sz w:val="24"/>
                <w:szCs w:val="24"/>
              </w:rPr>
            </w:pPr>
            <w:r w:rsidRPr="00B200C9">
              <w:rPr>
                <w:rFonts w:cstheme="minorHAnsi"/>
                <w:sz w:val="24"/>
                <w:szCs w:val="24"/>
              </w:rPr>
              <w:t>2.2</w:t>
            </w:r>
          </w:p>
        </w:tc>
      </w:tr>
      <w:tr w:rsidR="00B200C9" w:rsidRPr="00B200C9" w14:paraId="7B669B2A" w14:textId="77777777" w:rsidTr="00BE00B7">
        <w:tc>
          <w:tcPr>
            <w:tcW w:w="0" w:type="auto"/>
            <w:hideMark/>
          </w:tcPr>
          <w:p w14:paraId="632DC63D" w14:textId="77777777" w:rsidR="00B200C9" w:rsidRPr="00B200C9" w:rsidRDefault="00B200C9" w:rsidP="00BE00B7">
            <w:pPr>
              <w:spacing w:line="259" w:lineRule="auto"/>
              <w:rPr>
                <w:rFonts w:cstheme="minorHAnsi"/>
                <w:sz w:val="24"/>
                <w:szCs w:val="24"/>
              </w:rPr>
            </w:pPr>
            <w:r w:rsidRPr="00B200C9">
              <w:rPr>
                <w:rFonts w:cstheme="minorHAnsi"/>
                <w:sz w:val="24"/>
                <w:szCs w:val="24"/>
              </w:rPr>
              <w:t>Less than once a year</w:t>
            </w:r>
          </w:p>
        </w:tc>
        <w:tc>
          <w:tcPr>
            <w:tcW w:w="0" w:type="auto"/>
            <w:hideMark/>
          </w:tcPr>
          <w:p w14:paraId="6E1B0CBE" w14:textId="77777777" w:rsidR="00B200C9" w:rsidRPr="00B200C9" w:rsidRDefault="00B200C9" w:rsidP="00BE00B7">
            <w:pPr>
              <w:spacing w:line="259" w:lineRule="auto"/>
              <w:rPr>
                <w:rFonts w:cstheme="minorHAnsi"/>
                <w:sz w:val="24"/>
                <w:szCs w:val="24"/>
              </w:rPr>
            </w:pPr>
            <w:r w:rsidRPr="00B200C9">
              <w:rPr>
                <w:rFonts w:cstheme="minorHAnsi"/>
                <w:sz w:val="24"/>
                <w:szCs w:val="24"/>
              </w:rPr>
              <w:t>8.3</w:t>
            </w:r>
          </w:p>
        </w:tc>
        <w:tc>
          <w:tcPr>
            <w:tcW w:w="0" w:type="auto"/>
            <w:hideMark/>
          </w:tcPr>
          <w:p w14:paraId="1EC4B529" w14:textId="77777777" w:rsidR="00B200C9" w:rsidRPr="00B200C9" w:rsidRDefault="00B200C9" w:rsidP="00BE00B7">
            <w:pPr>
              <w:spacing w:line="259" w:lineRule="auto"/>
              <w:rPr>
                <w:rFonts w:cstheme="minorHAnsi"/>
                <w:sz w:val="24"/>
                <w:szCs w:val="24"/>
              </w:rPr>
            </w:pPr>
            <w:r w:rsidRPr="00B200C9">
              <w:rPr>
                <w:rFonts w:cstheme="minorHAnsi"/>
                <w:sz w:val="24"/>
                <w:szCs w:val="24"/>
              </w:rPr>
              <w:t>7.6</w:t>
            </w:r>
          </w:p>
        </w:tc>
      </w:tr>
      <w:tr w:rsidR="00B200C9" w:rsidRPr="00B200C9" w14:paraId="65CDC2E4" w14:textId="77777777" w:rsidTr="00BE00B7">
        <w:tc>
          <w:tcPr>
            <w:tcW w:w="0" w:type="auto"/>
            <w:hideMark/>
          </w:tcPr>
          <w:p w14:paraId="2A5BA015" w14:textId="77777777" w:rsidR="00B200C9" w:rsidRPr="00B200C9" w:rsidRDefault="00B200C9" w:rsidP="00BE00B7">
            <w:pPr>
              <w:spacing w:line="259" w:lineRule="auto"/>
              <w:rPr>
                <w:rFonts w:cstheme="minorHAnsi"/>
                <w:sz w:val="24"/>
                <w:szCs w:val="24"/>
              </w:rPr>
            </w:pPr>
            <w:r w:rsidRPr="00B200C9">
              <w:rPr>
                <w:rFonts w:cstheme="minorHAnsi"/>
                <w:sz w:val="24"/>
                <w:szCs w:val="24"/>
              </w:rPr>
              <w:t>About once a year</w:t>
            </w:r>
          </w:p>
        </w:tc>
        <w:tc>
          <w:tcPr>
            <w:tcW w:w="0" w:type="auto"/>
            <w:hideMark/>
          </w:tcPr>
          <w:p w14:paraId="181908FE" w14:textId="77777777" w:rsidR="00B200C9" w:rsidRPr="00B200C9" w:rsidRDefault="00B200C9" w:rsidP="00BE00B7">
            <w:pPr>
              <w:spacing w:line="259" w:lineRule="auto"/>
              <w:rPr>
                <w:rFonts w:cstheme="minorHAnsi"/>
                <w:sz w:val="24"/>
                <w:szCs w:val="24"/>
              </w:rPr>
            </w:pPr>
            <w:r w:rsidRPr="00B200C9">
              <w:rPr>
                <w:rFonts w:cstheme="minorHAnsi"/>
                <w:sz w:val="24"/>
                <w:szCs w:val="24"/>
              </w:rPr>
              <w:t>33.0</w:t>
            </w:r>
          </w:p>
        </w:tc>
        <w:tc>
          <w:tcPr>
            <w:tcW w:w="0" w:type="auto"/>
            <w:hideMark/>
          </w:tcPr>
          <w:p w14:paraId="137AB711" w14:textId="77777777" w:rsidR="00B200C9" w:rsidRPr="00B200C9" w:rsidRDefault="00B200C9" w:rsidP="00BE00B7">
            <w:pPr>
              <w:spacing w:line="259" w:lineRule="auto"/>
              <w:rPr>
                <w:rFonts w:cstheme="minorHAnsi"/>
                <w:sz w:val="24"/>
                <w:szCs w:val="24"/>
              </w:rPr>
            </w:pPr>
            <w:r w:rsidRPr="00B200C9">
              <w:rPr>
                <w:rFonts w:cstheme="minorHAnsi"/>
                <w:sz w:val="24"/>
                <w:szCs w:val="24"/>
              </w:rPr>
              <w:t>24.9</w:t>
            </w:r>
          </w:p>
        </w:tc>
      </w:tr>
      <w:tr w:rsidR="00B200C9" w:rsidRPr="00B200C9" w14:paraId="2CDF6CA1" w14:textId="77777777" w:rsidTr="00BE00B7">
        <w:tc>
          <w:tcPr>
            <w:tcW w:w="0" w:type="auto"/>
            <w:hideMark/>
          </w:tcPr>
          <w:p w14:paraId="21BA9C1E" w14:textId="77777777" w:rsidR="00B200C9" w:rsidRPr="00B200C9" w:rsidRDefault="00B200C9" w:rsidP="00BE00B7">
            <w:pPr>
              <w:spacing w:line="259" w:lineRule="auto"/>
              <w:rPr>
                <w:rFonts w:cstheme="minorHAnsi"/>
                <w:sz w:val="24"/>
                <w:szCs w:val="24"/>
              </w:rPr>
            </w:pPr>
            <w:r w:rsidRPr="00B200C9">
              <w:rPr>
                <w:rFonts w:cstheme="minorHAnsi"/>
                <w:sz w:val="24"/>
                <w:szCs w:val="24"/>
              </w:rPr>
              <w:t>About once a month</w:t>
            </w:r>
          </w:p>
        </w:tc>
        <w:tc>
          <w:tcPr>
            <w:tcW w:w="0" w:type="auto"/>
            <w:hideMark/>
          </w:tcPr>
          <w:p w14:paraId="0F03E4F9" w14:textId="77777777" w:rsidR="00B200C9" w:rsidRPr="00B200C9" w:rsidRDefault="00B200C9" w:rsidP="00BE00B7">
            <w:pPr>
              <w:spacing w:line="259" w:lineRule="auto"/>
              <w:rPr>
                <w:rFonts w:cstheme="minorHAnsi"/>
                <w:sz w:val="24"/>
                <w:szCs w:val="24"/>
              </w:rPr>
            </w:pPr>
            <w:r w:rsidRPr="00B200C9">
              <w:rPr>
                <w:rFonts w:cstheme="minorHAnsi"/>
                <w:sz w:val="24"/>
                <w:szCs w:val="24"/>
              </w:rPr>
              <w:t>36.7</w:t>
            </w:r>
          </w:p>
        </w:tc>
        <w:tc>
          <w:tcPr>
            <w:tcW w:w="0" w:type="auto"/>
            <w:hideMark/>
          </w:tcPr>
          <w:p w14:paraId="2373CF2B" w14:textId="77777777" w:rsidR="00B200C9" w:rsidRPr="00B200C9" w:rsidRDefault="00B200C9" w:rsidP="00BE00B7">
            <w:pPr>
              <w:spacing w:line="259" w:lineRule="auto"/>
              <w:rPr>
                <w:rFonts w:cstheme="minorHAnsi"/>
                <w:sz w:val="24"/>
                <w:szCs w:val="24"/>
              </w:rPr>
            </w:pPr>
            <w:r w:rsidRPr="00B200C9">
              <w:rPr>
                <w:rFonts w:cstheme="minorHAnsi"/>
                <w:sz w:val="24"/>
                <w:szCs w:val="24"/>
              </w:rPr>
              <w:t>41.2</w:t>
            </w:r>
          </w:p>
        </w:tc>
      </w:tr>
      <w:tr w:rsidR="00B200C9" w:rsidRPr="00B200C9" w14:paraId="1EE3CD37" w14:textId="77777777" w:rsidTr="00BE00B7">
        <w:tc>
          <w:tcPr>
            <w:tcW w:w="0" w:type="auto"/>
            <w:hideMark/>
          </w:tcPr>
          <w:p w14:paraId="12572552" w14:textId="77777777" w:rsidR="00B200C9" w:rsidRPr="00B200C9" w:rsidRDefault="00B200C9" w:rsidP="00BE00B7">
            <w:pPr>
              <w:spacing w:line="259" w:lineRule="auto"/>
              <w:rPr>
                <w:rFonts w:cstheme="minorHAnsi"/>
                <w:sz w:val="24"/>
                <w:szCs w:val="24"/>
              </w:rPr>
            </w:pPr>
            <w:r w:rsidRPr="00B200C9">
              <w:rPr>
                <w:rFonts w:cstheme="minorHAnsi"/>
                <w:sz w:val="24"/>
                <w:szCs w:val="24"/>
              </w:rPr>
              <w:t>About once a week</w:t>
            </w:r>
          </w:p>
        </w:tc>
        <w:tc>
          <w:tcPr>
            <w:tcW w:w="0" w:type="auto"/>
            <w:hideMark/>
          </w:tcPr>
          <w:p w14:paraId="343F838C" w14:textId="77777777" w:rsidR="00B200C9" w:rsidRPr="00B200C9" w:rsidRDefault="00B200C9" w:rsidP="00BE00B7">
            <w:pPr>
              <w:spacing w:line="259" w:lineRule="auto"/>
              <w:rPr>
                <w:rFonts w:cstheme="minorHAnsi"/>
                <w:sz w:val="24"/>
                <w:szCs w:val="24"/>
              </w:rPr>
            </w:pPr>
            <w:r w:rsidRPr="00B200C9">
              <w:rPr>
                <w:rFonts w:cstheme="minorHAnsi"/>
                <w:sz w:val="24"/>
                <w:szCs w:val="24"/>
              </w:rPr>
              <w:t>11.9</w:t>
            </w:r>
          </w:p>
        </w:tc>
        <w:tc>
          <w:tcPr>
            <w:tcW w:w="0" w:type="auto"/>
            <w:hideMark/>
          </w:tcPr>
          <w:p w14:paraId="03A653A7" w14:textId="77777777" w:rsidR="00B200C9" w:rsidRPr="00B200C9" w:rsidRDefault="00B200C9" w:rsidP="00BE00B7">
            <w:pPr>
              <w:spacing w:line="259" w:lineRule="auto"/>
              <w:rPr>
                <w:rFonts w:cstheme="minorHAnsi"/>
                <w:sz w:val="24"/>
                <w:szCs w:val="24"/>
              </w:rPr>
            </w:pPr>
            <w:r w:rsidRPr="00B200C9">
              <w:rPr>
                <w:rFonts w:cstheme="minorHAnsi"/>
                <w:sz w:val="24"/>
                <w:szCs w:val="24"/>
              </w:rPr>
              <w:t>9.0</w:t>
            </w:r>
          </w:p>
        </w:tc>
      </w:tr>
      <w:tr w:rsidR="00B200C9" w:rsidRPr="00B200C9" w14:paraId="53F538E7" w14:textId="77777777" w:rsidTr="00BE00B7">
        <w:tc>
          <w:tcPr>
            <w:tcW w:w="0" w:type="auto"/>
            <w:hideMark/>
          </w:tcPr>
          <w:p w14:paraId="24447C84" w14:textId="77777777" w:rsidR="00B200C9" w:rsidRPr="00B200C9" w:rsidRDefault="00B200C9" w:rsidP="00BE00B7">
            <w:pPr>
              <w:spacing w:line="259" w:lineRule="auto"/>
              <w:rPr>
                <w:rFonts w:cstheme="minorHAnsi"/>
                <w:sz w:val="24"/>
                <w:szCs w:val="24"/>
              </w:rPr>
            </w:pPr>
            <w:r w:rsidRPr="00B200C9">
              <w:rPr>
                <w:rFonts w:cstheme="minorHAnsi"/>
                <w:sz w:val="24"/>
                <w:szCs w:val="24"/>
              </w:rPr>
              <w:t>About every day</w:t>
            </w:r>
          </w:p>
        </w:tc>
        <w:tc>
          <w:tcPr>
            <w:tcW w:w="0" w:type="auto"/>
            <w:hideMark/>
          </w:tcPr>
          <w:p w14:paraId="72699D01" w14:textId="77777777" w:rsidR="00B200C9" w:rsidRPr="00B200C9" w:rsidRDefault="00B200C9" w:rsidP="00BE00B7">
            <w:pPr>
              <w:spacing w:line="259" w:lineRule="auto"/>
              <w:rPr>
                <w:rFonts w:cstheme="minorHAnsi"/>
                <w:sz w:val="24"/>
                <w:szCs w:val="24"/>
              </w:rPr>
            </w:pPr>
            <w:r w:rsidRPr="00B200C9">
              <w:rPr>
                <w:rFonts w:cstheme="minorHAnsi"/>
                <w:sz w:val="24"/>
                <w:szCs w:val="24"/>
              </w:rPr>
              <w:t>0.9</w:t>
            </w:r>
          </w:p>
        </w:tc>
        <w:tc>
          <w:tcPr>
            <w:tcW w:w="0" w:type="auto"/>
            <w:hideMark/>
          </w:tcPr>
          <w:p w14:paraId="58B93363" w14:textId="77777777" w:rsidR="00B200C9" w:rsidRPr="00B200C9" w:rsidRDefault="00B200C9" w:rsidP="00BE00B7">
            <w:pPr>
              <w:spacing w:line="259" w:lineRule="auto"/>
              <w:rPr>
                <w:rFonts w:cstheme="minorHAnsi"/>
                <w:sz w:val="24"/>
                <w:szCs w:val="24"/>
              </w:rPr>
            </w:pPr>
            <w:r w:rsidRPr="00B200C9">
              <w:rPr>
                <w:rFonts w:cstheme="minorHAnsi"/>
                <w:sz w:val="24"/>
                <w:szCs w:val="24"/>
              </w:rPr>
              <w:t>0.4</w:t>
            </w:r>
          </w:p>
        </w:tc>
      </w:tr>
      <w:tr w:rsidR="00B200C9" w:rsidRPr="00B200C9" w14:paraId="1EEA88AD" w14:textId="77777777" w:rsidTr="00BE00B7">
        <w:tc>
          <w:tcPr>
            <w:tcW w:w="0" w:type="auto"/>
            <w:hideMark/>
          </w:tcPr>
          <w:p w14:paraId="0194CAE4" w14:textId="77777777" w:rsidR="00B200C9" w:rsidRPr="00B200C9" w:rsidRDefault="00B200C9" w:rsidP="00BE00B7">
            <w:pPr>
              <w:spacing w:line="259" w:lineRule="auto"/>
              <w:rPr>
                <w:rFonts w:cstheme="minorHAnsi"/>
                <w:sz w:val="24"/>
                <w:szCs w:val="24"/>
              </w:rPr>
            </w:pPr>
            <w:r w:rsidRPr="00B200C9">
              <w:rPr>
                <w:rFonts w:cstheme="minorHAnsi"/>
                <w:sz w:val="24"/>
                <w:szCs w:val="24"/>
              </w:rPr>
              <w:t>Few times a year</w:t>
            </w:r>
          </w:p>
        </w:tc>
        <w:tc>
          <w:tcPr>
            <w:tcW w:w="0" w:type="auto"/>
            <w:hideMark/>
          </w:tcPr>
          <w:p w14:paraId="44383F8E" w14:textId="77777777" w:rsidR="00B200C9" w:rsidRPr="00B200C9" w:rsidRDefault="00B200C9" w:rsidP="00BE00B7">
            <w:pPr>
              <w:spacing w:line="259" w:lineRule="auto"/>
              <w:rPr>
                <w:rFonts w:cstheme="minorHAnsi"/>
                <w:sz w:val="24"/>
                <w:szCs w:val="24"/>
              </w:rPr>
            </w:pPr>
            <w:r w:rsidRPr="00B200C9">
              <w:rPr>
                <w:rFonts w:cstheme="minorHAnsi"/>
                <w:sz w:val="24"/>
                <w:szCs w:val="24"/>
              </w:rPr>
              <w:t>7.3</w:t>
            </w:r>
          </w:p>
        </w:tc>
        <w:tc>
          <w:tcPr>
            <w:tcW w:w="0" w:type="auto"/>
            <w:hideMark/>
          </w:tcPr>
          <w:p w14:paraId="3CEB034D" w14:textId="77777777" w:rsidR="00B200C9" w:rsidRPr="00B200C9" w:rsidRDefault="00B200C9" w:rsidP="00BE00B7">
            <w:pPr>
              <w:spacing w:line="259" w:lineRule="auto"/>
              <w:rPr>
                <w:rFonts w:cstheme="minorHAnsi"/>
                <w:sz w:val="24"/>
                <w:szCs w:val="24"/>
              </w:rPr>
            </w:pPr>
            <w:r w:rsidRPr="00B200C9">
              <w:rPr>
                <w:rFonts w:cstheme="minorHAnsi"/>
                <w:sz w:val="24"/>
                <w:szCs w:val="24"/>
              </w:rPr>
              <w:t>14.8</w:t>
            </w:r>
          </w:p>
        </w:tc>
      </w:tr>
      <w:tr w:rsidR="00B200C9" w:rsidRPr="00B200C9" w14:paraId="4167E5C6" w14:textId="77777777" w:rsidTr="00BE00B7">
        <w:tc>
          <w:tcPr>
            <w:tcW w:w="0" w:type="auto"/>
            <w:hideMark/>
          </w:tcPr>
          <w:p w14:paraId="268A1750" w14:textId="77777777" w:rsidR="00B200C9" w:rsidRPr="00B200C9" w:rsidRDefault="00B200C9" w:rsidP="00BE00B7">
            <w:pPr>
              <w:spacing w:line="259" w:lineRule="auto"/>
              <w:rPr>
                <w:rFonts w:cstheme="minorHAnsi"/>
                <w:sz w:val="24"/>
                <w:szCs w:val="24"/>
              </w:rPr>
            </w:pPr>
            <w:r w:rsidRPr="00B200C9">
              <w:rPr>
                <w:rFonts w:cstheme="minorHAnsi"/>
                <w:sz w:val="24"/>
                <w:szCs w:val="24"/>
              </w:rPr>
              <w:t>Open about transgender identity (</w:t>
            </w:r>
            <w:r w:rsidRPr="00B200C9">
              <w:rPr>
                <w:rFonts w:cstheme="minorHAnsi"/>
                <w:i/>
                <w:iCs/>
                <w:sz w:val="24"/>
                <w:szCs w:val="24"/>
              </w:rPr>
              <w:t>n</w:t>
            </w:r>
            <w:r w:rsidRPr="00B200C9">
              <w:rPr>
                <w:rFonts w:cstheme="minorHAnsi"/>
                <w:sz w:val="24"/>
                <w:szCs w:val="24"/>
              </w:rPr>
              <w:t>)</w:t>
            </w:r>
          </w:p>
        </w:tc>
        <w:tc>
          <w:tcPr>
            <w:tcW w:w="0" w:type="auto"/>
            <w:hideMark/>
          </w:tcPr>
          <w:p w14:paraId="1AAD0FF6" w14:textId="77777777" w:rsidR="00B200C9" w:rsidRPr="00B200C9" w:rsidRDefault="00B200C9" w:rsidP="00BE00B7">
            <w:pPr>
              <w:spacing w:line="259" w:lineRule="auto"/>
              <w:rPr>
                <w:rFonts w:cstheme="minorHAnsi"/>
                <w:sz w:val="24"/>
                <w:szCs w:val="24"/>
              </w:rPr>
            </w:pPr>
            <w:r w:rsidRPr="00B200C9">
              <w:rPr>
                <w:rFonts w:cstheme="minorHAnsi"/>
                <w:sz w:val="24"/>
                <w:szCs w:val="24"/>
              </w:rPr>
              <w:t>(88)</w:t>
            </w:r>
          </w:p>
        </w:tc>
        <w:tc>
          <w:tcPr>
            <w:tcW w:w="0" w:type="auto"/>
            <w:hideMark/>
          </w:tcPr>
          <w:p w14:paraId="7C4A172C" w14:textId="77777777" w:rsidR="00B200C9" w:rsidRPr="00B200C9" w:rsidRDefault="00B200C9" w:rsidP="00BE00B7">
            <w:pPr>
              <w:spacing w:line="259" w:lineRule="auto"/>
              <w:rPr>
                <w:rFonts w:cstheme="minorHAnsi"/>
                <w:sz w:val="24"/>
                <w:szCs w:val="24"/>
              </w:rPr>
            </w:pPr>
            <w:r w:rsidRPr="00B200C9">
              <w:rPr>
                <w:rFonts w:cstheme="minorHAnsi"/>
                <w:sz w:val="24"/>
                <w:szCs w:val="24"/>
              </w:rPr>
              <w:t>(238)</w:t>
            </w:r>
          </w:p>
        </w:tc>
      </w:tr>
      <w:tr w:rsidR="00B200C9" w:rsidRPr="00B200C9" w14:paraId="349391D6" w14:textId="77777777" w:rsidTr="00BE00B7">
        <w:tc>
          <w:tcPr>
            <w:tcW w:w="0" w:type="auto"/>
            <w:hideMark/>
          </w:tcPr>
          <w:p w14:paraId="49E6C142" w14:textId="77777777" w:rsidR="00B200C9" w:rsidRPr="00B200C9" w:rsidRDefault="00B200C9" w:rsidP="00BE00B7">
            <w:pPr>
              <w:spacing w:line="259" w:lineRule="auto"/>
              <w:rPr>
                <w:rFonts w:cstheme="minorHAnsi"/>
                <w:sz w:val="24"/>
                <w:szCs w:val="24"/>
              </w:rPr>
            </w:pPr>
            <w:r w:rsidRPr="00B200C9">
              <w:rPr>
                <w:rFonts w:cstheme="minorHAnsi"/>
                <w:sz w:val="24"/>
                <w:szCs w:val="24"/>
              </w:rPr>
              <w:t>Yes</w:t>
            </w:r>
          </w:p>
        </w:tc>
        <w:tc>
          <w:tcPr>
            <w:tcW w:w="0" w:type="auto"/>
            <w:hideMark/>
          </w:tcPr>
          <w:p w14:paraId="3490E322" w14:textId="77777777" w:rsidR="00B200C9" w:rsidRPr="00B200C9" w:rsidRDefault="00B200C9" w:rsidP="00BE00B7">
            <w:pPr>
              <w:spacing w:line="259" w:lineRule="auto"/>
              <w:rPr>
                <w:rFonts w:cstheme="minorHAnsi"/>
                <w:sz w:val="24"/>
                <w:szCs w:val="24"/>
              </w:rPr>
            </w:pPr>
            <w:r w:rsidRPr="00B200C9">
              <w:rPr>
                <w:rFonts w:cstheme="minorHAnsi"/>
                <w:sz w:val="24"/>
                <w:szCs w:val="24"/>
              </w:rPr>
              <w:t>89.8</w:t>
            </w:r>
          </w:p>
        </w:tc>
        <w:tc>
          <w:tcPr>
            <w:tcW w:w="0" w:type="auto"/>
            <w:hideMark/>
          </w:tcPr>
          <w:p w14:paraId="3566673E" w14:textId="77777777" w:rsidR="00B200C9" w:rsidRPr="00B200C9" w:rsidRDefault="00B200C9" w:rsidP="00BE00B7">
            <w:pPr>
              <w:spacing w:line="259" w:lineRule="auto"/>
              <w:rPr>
                <w:rFonts w:cstheme="minorHAnsi"/>
                <w:sz w:val="24"/>
                <w:szCs w:val="24"/>
              </w:rPr>
            </w:pPr>
            <w:r w:rsidRPr="00B200C9">
              <w:rPr>
                <w:rFonts w:cstheme="minorHAnsi"/>
                <w:sz w:val="24"/>
                <w:szCs w:val="24"/>
              </w:rPr>
              <w:t>87.8</w:t>
            </w:r>
          </w:p>
        </w:tc>
      </w:tr>
      <w:tr w:rsidR="00B200C9" w:rsidRPr="00B200C9" w14:paraId="185687CE" w14:textId="77777777" w:rsidTr="00BE00B7">
        <w:tc>
          <w:tcPr>
            <w:tcW w:w="0" w:type="auto"/>
            <w:hideMark/>
          </w:tcPr>
          <w:p w14:paraId="1C4E9031" w14:textId="77777777" w:rsidR="00B200C9" w:rsidRPr="00B200C9" w:rsidRDefault="00B200C9" w:rsidP="00BE00B7">
            <w:pPr>
              <w:spacing w:line="259" w:lineRule="auto"/>
              <w:rPr>
                <w:rFonts w:cstheme="minorHAnsi"/>
                <w:sz w:val="24"/>
                <w:szCs w:val="24"/>
              </w:rPr>
            </w:pPr>
            <w:r w:rsidRPr="00B200C9">
              <w:rPr>
                <w:rFonts w:cstheme="minorHAnsi"/>
                <w:sz w:val="24"/>
                <w:szCs w:val="24"/>
              </w:rPr>
              <w:t>No</w:t>
            </w:r>
          </w:p>
        </w:tc>
        <w:tc>
          <w:tcPr>
            <w:tcW w:w="0" w:type="auto"/>
            <w:hideMark/>
          </w:tcPr>
          <w:p w14:paraId="0CFE6C4A" w14:textId="77777777" w:rsidR="00B200C9" w:rsidRPr="00B200C9" w:rsidRDefault="00B200C9" w:rsidP="00BE00B7">
            <w:pPr>
              <w:spacing w:line="259" w:lineRule="auto"/>
              <w:rPr>
                <w:rFonts w:cstheme="minorHAnsi"/>
                <w:sz w:val="24"/>
                <w:szCs w:val="24"/>
              </w:rPr>
            </w:pPr>
            <w:r w:rsidRPr="00B200C9">
              <w:rPr>
                <w:rFonts w:cstheme="minorHAnsi"/>
                <w:sz w:val="24"/>
                <w:szCs w:val="24"/>
              </w:rPr>
              <w:t>10.2</w:t>
            </w:r>
          </w:p>
        </w:tc>
        <w:tc>
          <w:tcPr>
            <w:tcW w:w="0" w:type="auto"/>
            <w:hideMark/>
          </w:tcPr>
          <w:p w14:paraId="178D071C" w14:textId="77777777" w:rsidR="00B200C9" w:rsidRPr="00B200C9" w:rsidRDefault="00B200C9" w:rsidP="00BE00B7">
            <w:pPr>
              <w:spacing w:line="259" w:lineRule="auto"/>
              <w:rPr>
                <w:rFonts w:cstheme="minorHAnsi"/>
                <w:sz w:val="24"/>
                <w:szCs w:val="24"/>
              </w:rPr>
            </w:pPr>
            <w:r w:rsidRPr="00B200C9">
              <w:rPr>
                <w:rFonts w:cstheme="minorHAnsi"/>
                <w:sz w:val="24"/>
                <w:szCs w:val="24"/>
              </w:rPr>
              <w:t>12.2</w:t>
            </w:r>
          </w:p>
        </w:tc>
      </w:tr>
      <w:tr w:rsidR="00B200C9" w:rsidRPr="00B200C9" w14:paraId="3E1D053E" w14:textId="77777777" w:rsidTr="00BE00B7">
        <w:tc>
          <w:tcPr>
            <w:tcW w:w="0" w:type="auto"/>
            <w:hideMark/>
          </w:tcPr>
          <w:p w14:paraId="4AA49A04" w14:textId="77777777" w:rsidR="00B200C9" w:rsidRPr="00B200C9" w:rsidRDefault="00B200C9" w:rsidP="00BE00B7">
            <w:pPr>
              <w:spacing w:line="259" w:lineRule="auto"/>
              <w:rPr>
                <w:rFonts w:cstheme="minorHAnsi"/>
                <w:sz w:val="24"/>
                <w:szCs w:val="24"/>
              </w:rPr>
            </w:pPr>
          </w:p>
        </w:tc>
        <w:tc>
          <w:tcPr>
            <w:tcW w:w="0" w:type="auto"/>
            <w:hideMark/>
          </w:tcPr>
          <w:p w14:paraId="27B55D6D" w14:textId="77777777" w:rsidR="00B200C9" w:rsidRPr="00B200C9" w:rsidRDefault="00B200C9" w:rsidP="00BE00B7">
            <w:pPr>
              <w:spacing w:line="259" w:lineRule="auto"/>
              <w:rPr>
                <w:rFonts w:cstheme="minorHAnsi"/>
                <w:sz w:val="24"/>
                <w:szCs w:val="24"/>
              </w:rPr>
            </w:pPr>
            <w:r w:rsidRPr="00B200C9">
              <w:rPr>
                <w:rFonts w:cstheme="minorHAnsi"/>
                <w:b/>
                <w:bCs/>
                <w:sz w:val="24"/>
                <w:szCs w:val="24"/>
              </w:rPr>
              <w:t>Nonbinary subsample (mean)</w:t>
            </w:r>
          </w:p>
        </w:tc>
        <w:tc>
          <w:tcPr>
            <w:tcW w:w="0" w:type="auto"/>
            <w:hideMark/>
          </w:tcPr>
          <w:p w14:paraId="73CDED7F" w14:textId="77777777" w:rsidR="00B200C9" w:rsidRPr="00B200C9" w:rsidRDefault="00B200C9" w:rsidP="00BE00B7">
            <w:pPr>
              <w:spacing w:line="259" w:lineRule="auto"/>
              <w:rPr>
                <w:rFonts w:cstheme="minorHAnsi"/>
                <w:sz w:val="24"/>
                <w:szCs w:val="24"/>
              </w:rPr>
            </w:pPr>
            <w:r w:rsidRPr="00B200C9">
              <w:rPr>
                <w:rFonts w:cstheme="minorHAnsi"/>
                <w:b/>
                <w:bCs/>
                <w:sz w:val="24"/>
                <w:szCs w:val="24"/>
              </w:rPr>
              <w:t>Full sample (mean)</w:t>
            </w:r>
          </w:p>
        </w:tc>
      </w:tr>
      <w:tr w:rsidR="00B200C9" w:rsidRPr="00B200C9" w14:paraId="5750CC18" w14:textId="77777777" w:rsidTr="00BE00B7">
        <w:tc>
          <w:tcPr>
            <w:tcW w:w="0" w:type="auto"/>
            <w:hideMark/>
          </w:tcPr>
          <w:p w14:paraId="7A5EE8C5" w14:textId="77777777" w:rsidR="00B200C9" w:rsidRPr="00B200C9" w:rsidRDefault="00B200C9" w:rsidP="00BE00B7">
            <w:pPr>
              <w:spacing w:line="259" w:lineRule="auto"/>
              <w:rPr>
                <w:rFonts w:cstheme="minorHAnsi"/>
                <w:sz w:val="24"/>
                <w:szCs w:val="24"/>
              </w:rPr>
            </w:pPr>
            <w:r w:rsidRPr="00B200C9">
              <w:rPr>
                <w:rFonts w:cstheme="minorHAnsi"/>
                <w:sz w:val="24"/>
                <w:szCs w:val="24"/>
              </w:rPr>
              <w:t>Age</w:t>
            </w:r>
          </w:p>
        </w:tc>
        <w:tc>
          <w:tcPr>
            <w:tcW w:w="0" w:type="auto"/>
            <w:hideMark/>
          </w:tcPr>
          <w:p w14:paraId="2614D830" w14:textId="77777777" w:rsidR="00B200C9" w:rsidRPr="00B200C9" w:rsidRDefault="00B200C9" w:rsidP="00BE00B7">
            <w:pPr>
              <w:spacing w:line="259" w:lineRule="auto"/>
              <w:rPr>
                <w:rFonts w:cstheme="minorHAnsi"/>
                <w:sz w:val="24"/>
                <w:szCs w:val="24"/>
              </w:rPr>
            </w:pPr>
            <w:r w:rsidRPr="00B200C9">
              <w:rPr>
                <w:rFonts w:cstheme="minorHAnsi"/>
                <w:sz w:val="24"/>
                <w:szCs w:val="24"/>
              </w:rPr>
              <w:t>28.54</w:t>
            </w:r>
          </w:p>
        </w:tc>
        <w:tc>
          <w:tcPr>
            <w:tcW w:w="0" w:type="auto"/>
            <w:hideMark/>
          </w:tcPr>
          <w:p w14:paraId="08B65E6A" w14:textId="77777777" w:rsidR="00B200C9" w:rsidRPr="00B200C9" w:rsidRDefault="00B200C9" w:rsidP="00BE00B7">
            <w:pPr>
              <w:spacing w:line="259" w:lineRule="auto"/>
              <w:rPr>
                <w:rFonts w:cstheme="minorHAnsi"/>
                <w:sz w:val="24"/>
                <w:szCs w:val="24"/>
              </w:rPr>
            </w:pPr>
            <w:r w:rsidRPr="00B200C9">
              <w:rPr>
                <w:rFonts w:cstheme="minorHAnsi"/>
                <w:sz w:val="24"/>
                <w:szCs w:val="24"/>
              </w:rPr>
              <w:t>31.10</w:t>
            </w:r>
          </w:p>
        </w:tc>
      </w:tr>
      <w:tr w:rsidR="00B200C9" w:rsidRPr="00B200C9" w14:paraId="13750BC5" w14:textId="77777777" w:rsidTr="00BE00B7">
        <w:tc>
          <w:tcPr>
            <w:tcW w:w="0" w:type="auto"/>
            <w:hideMark/>
          </w:tcPr>
          <w:p w14:paraId="51B2886A" w14:textId="77777777" w:rsidR="00B200C9" w:rsidRPr="00B200C9" w:rsidRDefault="00B200C9" w:rsidP="00BE00B7">
            <w:pPr>
              <w:spacing w:line="259" w:lineRule="auto"/>
              <w:rPr>
                <w:rFonts w:cstheme="minorHAnsi"/>
                <w:sz w:val="24"/>
                <w:szCs w:val="24"/>
              </w:rPr>
            </w:pPr>
            <w:r w:rsidRPr="00B200C9">
              <w:rPr>
                <w:rFonts w:cstheme="minorHAnsi"/>
                <w:sz w:val="24"/>
                <w:szCs w:val="24"/>
              </w:rPr>
              <w:t>Age at which they came out</w:t>
            </w:r>
          </w:p>
        </w:tc>
        <w:tc>
          <w:tcPr>
            <w:tcW w:w="0" w:type="auto"/>
            <w:hideMark/>
          </w:tcPr>
          <w:p w14:paraId="4928203A" w14:textId="77777777" w:rsidR="00B200C9" w:rsidRPr="00B200C9" w:rsidRDefault="00B200C9" w:rsidP="00BE00B7">
            <w:pPr>
              <w:spacing w:line="259" w:lineRule="auto"/>
              <w:rPr>
                <w:rFonts w:cstheme="minorHAnsi"/>
                <w:sz w:val="24"/>
                <w:szCs w:val="24"/>
              </w:rPr>
            </w:pPr>
            <w:r w:rsidRPr="00B200C9">
              <w:rPr>
                <w:rFonts w:cstheme="minorHAnsi"/>
                <w:sz w:val="24"/>
                <w:szCs w:val="24"/>
              </w:rPr>
              <w:t>21.91</w:t>
            </w:r>
          </w:p>
        </w:tc>
        <w:tc>
          <w:tcPr>
            <w:tcW w:w="0" w:type="auto"/>
            <w:hideMark/>
          </w:tcPr>
          <w:p w14:paraId="2369231E" w14:textId="77777777" w:rsidR="00B200C9" w:rsidRPr="00B200C9" w:rsidRDefault="00B200C9" w:rsidP="00BE00B7">
            <w:pPr>
              <w:spacing w:line="259" w:lineRule="auto"/>
              <w:rPr>
                <w:rFonts w:cstheme="minorHAnsi"/>
                <w:sz w:val="24"/>
                <w:szCs w:val="24"/>
              </w:rPr>
            </w:pPr>
            <w:r w:rsidRPr="00B200C9">
              <w:rPr>
                <w:rFonts w:cstheme="minorHAnsi"/>
                <w:sz w:val="24"/>
                <w:szCs w:val="24"/>
              </w:rPr>
              <w:t>23.05</w:t>
            </w:r>
          </w:p>
        </w:tc>
      </w:tr>
    </w:tbl>
    <w:p w14:paraId="1FC8D10F" w14:textId="77777777" w:rsidR="00BE00B7" w:rsidRDefault="00BE00B7" w:rsidP="00B200C9">
      <w:pPr>
        <w:rPr>
          <w:rFonts w:cstheme="minorHAnsi"/>
          <w:sz w:val="24"/>
          <w:szCs w:val="24"/>
        </w:rPr>
      </w:pPr>
    </w:p>
    <w:p w14:paraId="0C513E31" w14:textId="670401E0" w:rsidR="00B200C9" w:rsidRPr="00B200C9" w:rsidRDefault="00B200C9" w:rsidP="00B200C9">
      <w:pPr>
        <w:rPr>
          <w:rFonts w:cstheme="minorHAnsi"/>
          <w:sz w:val="24"/>
          <w:szCs w:val="24"/>
        </w:rPr>
      </w:pPr>
      <w:r w:rsidRPr="00B200C9">
        <w:rPr>
          <w:rFonts w:cstheme="minorHAnsi"/>
          <w:sz w:val="24"/>
          <w:szCs w:val="24"/>
        </w:rPr>
        <w:t xml:space="preserve">At the same time, we note that despite the greater scope, diversity, and participation of people from all over the nation (and four international areas) in our sample, especially in comparison to existing </w:t>
      </w:r>
      <w:r w:rsidRPr="00B200C9">
        <w:rPr>
          <w:rFonts w:cstheme="minorHAnsi"/>
          <w:sz w:val="24"/>
          <w:szCs w:val="24"/>
        </w:rPr>
        <w:lastRenderedPageBreak/>
        <w:t>qualitative datasets, our methods and resulting dataset are limited by: (1) the difficulty, as shuster (2017) notes, in recruiting and finding generalizable demographics of transgender populations at present due to historical issues such populations have faced with science; (2) the lack of ability to follow-up and thus the limitation to only what respondents reported; and (3) the existence of only data offered by people who both saw and decided to participate in the study as it traveled across the United States. The findings here thus extend and join emerging studies in the further development of a systematic sociology of gender and sexualities.</w:t>
      </w:r>
    </w:p>
    <w:p w14:paraId="23CB8511" w14:textId="658FC323" w:rsidR="00B200C9" w:rsidRPr="00B200C9" w:rsidRDefault="00B200C9" w:rsidP="00B200C9">
      <w:pPr>
        <w:rPr>
          <w:rFonts w:cstheme="minorHAnsi"/>
          <w:sz w:val="24"/>
          <w:szCs w:val="24"/>
        </w:rPr>
      </w:pPr>
      <w:r w:rsidRPr="00B200C9">
        <w:rPr>
          <w:rFonts w:cstheme="minorHAnsi"/>
          <w:sz w:val="24"/>
          <w:szCs w:val="24"/>
        </w:rPr>
        <w:t>We also asked participants their race, religion, age, social class, income, education, and frequency of use of medical services, whether they were open about their gender identity, and the age at which they began to openly identify as such. Unlike many surveys (Westbrook and Saperstein </w:t>
      </w:r>
      <w:r w:rsidRPr="00B200C9">
        <w:rPr>
          <w:rFonts w:cstheme="minorHAnsi"/>
          <w:b/>
          <w:bCs/>
          <w:sz w:val="24"/>
          <w:szCs w:val="24"/>
        </w:rPr>
        <w:t>2015</w:t>
      </w:r>
      <w:r w:rsidRPr="00B200C9">
        <w:rPr>
          <w:rFonts w:cstheme="minorHAnsi"/>
          <w:sz w:val="24"/>
          <w:szCs w:val="24"/>
        </w:rPr>
        <w:t>), all demographics are self-reports. Participants also responded to open-ended questions (see Table </w:t>
      </w:r>
      <w:r w:rsidRPr="00B200C9">
        <w:rPr>
          <w:rFonts w:cstheme="minorHAnsi"/>
          <w:b/>
          <w:bCs/>
          <w:sz w:val="24"/>
          <w:szCs w:val="24"/>
        </w:rPr>
        <w:t>5</w:t>
      </w:r>
      <w:r w:rsidRPr="00B200C9">
        <w:rPr>
          <w:rFonts w:cstheme="minorHAnsi"/>
          <w:sz w:val="24"/>
          <w:szCs w:val="24"/>
        </w:rPr>
        <w:t>); these responses provide the data utilized in this article. They also represent responses from sexually and gender fluid people living in every region of the United States.</w:t>
      </w:r>
    </w:p>
    <w:p w14:paraId="51BC978B" w14:textId="77777777" w:rsidR="00B200C9" w:rsidRPr="00B200C9" w:rsidRDefault="00B200C9" w:rsidP="005517D2">
      <w:pPr>
        <w:spacing w:after="0"/>
        <w:rPr>
          <w:rFonts w:cstheme="minorHAnsi"/>
          <w:sz w:val="24"/>
          <w:szCs w:val="24"/>
        </w:rPr>
      </w:pPr>
      <w:r w:rsidRPr="00B200C9">
        <w:rPr>
          <w:rFonts w:cstheme="minorHAnsi"/>
          <w:b/>
          <w:bCs/>
          <w:sz w:val="24"/>
          <w:szCs w:val="24"/>
        </w:rPr>
        <w:t>Table 5. </w:t>
      </w:r>
      <w:r w:rsidRPr="00B200C9">
        <w:rPr>
          <w:rFonts w:cstheme="minorHAnsi"/>
          <w:sz w:val="24"/>
          <w:szCs w:val="24"/>
        </w:rPr>
        <w:t>Open-Ended Survey Questions</w:t>
      </w:r>
    </w:p>
    <w:tbl>
      <w:tblPr>
        <w:tblStyle w:val="TableGrid"/>
        <w:tblW w:w="10350" w:type="dxa"/>
        <w:tblLook w:val="04A0" w:firstRow="1" w:lastRow="0" w:firstColumn="1" w:lastColumn="0" w:noHBand="0" w:noVBand="1"/>
      </w:tblPr>
      <w:tblGrid>
        <w:gridCol w:w="338"/>
        <w:gridCol w:w="10012"/>
      </w:tblGrid>
      <w:tr w:rsidR="00B200C9" w:rsidRPr="00B200C9" w14:paraId="7CF05983" w14:textId="77777777" w:rsidTr="005517D2">
        <w:tc>
          <w:tcPr>
            <w:tcW w:w="0" w:type="auto"/>
            <w:hideMark/>
          </w:tcPr>
          <w:p w14:paraId="4B0E9C71" w14:textId="77777777" w:rsidR="00B200C9" w:rsidRPr="00B200C9" w:rsidRDefault="00B200C9" w:rsidP="005517D2">
            <w:pPr>
              <w:spacing w:line="259" w:lineRule="auto"/>
              <w:rPr>
                <w:rFonts w:cstheme="minorHAnsi"/>
                <w:sz w:val="24"/>
                <w:szCs w:val="24"/>
              </w:rPr>
            </w:pPr>
            <w:r w:rsidRPr="00B200C9">
              <w:rPr>
                <w:rFonts w:cstheme="minorHAnsi"/>
                <w:sz w:val="24"/>
                <w:szCs w:val="24"/>
              </w:rPr>
              <w:t>1</w:t>
            </w:r>
          </w:p>
        </w:tc>
        <w:tc>
          <w:tcPr>
            <w:tcW w:w="0" w:type="auto"/>
            <w:hideMark/>
          </w:tcPr>
          <w:p w14:paraId="0A9478F1" w14:textId="77777777" w:rsidR="00B200C9" w:rsidRPr="00B200C9" w:rsidRDefault="00B200C9" w:rsidP="005517D2">
            <w:pPr>
              <w:spacing w:line="259" w:lineRule="auto"/>
              <w:rPr>
                <w:rFonts w:cstheme="minorHAnsi"/>
                <w:sz w:val="24"/>
                <w:szCs w:val="24"/>
              </w:rPr>
            </w:pPr>
            <w:r w:rsidRPr="00B200C9">
              <w:rPr>
                <w:rFonts w:cstheme="minorHAnsi"/>
                <w:sz w:val="24"/>
                <w:szCs w:val="24"/>
              </w:rPr>
              <w:t>Would you please share any notable positive and negative experiences you have had with religious leaders?</w:t>
            </w:r>
          </w:p>
        </w:tc>
      </w:tr>
      <w:tr w:rsidR="00B200C9" w:rsidRPr="00B200C9" w14:paraId="52FFC6A2" w14:textId="77777777" w:rsidTr="005517D2">
        <w:tc>
          <w:tcPr>
            <w:tcW w:w="0" w:type="auto"/>
            <w:hideMark/>
          </w:tcPr>
          <w:p w14:paraId="2BA6FDFD" w14:textId="77777777" w:rsidR="00B200C9" w:rsidRPr="00B200C9" w:rsidRDefault="00B200C9" w:rsidP="005517D2">
            <w:pPr>
              <w:spacing w:line="259" w:lineRule="auto"/>
              <w:rPr>
                <w:rFonts w:cstheme="minorHAnsi"/>
                <w:sz w:val="24"/>
                <w:szCs w:val="24"/>
              </w:rPr>
            </w:pPr>
            <w:r w:rsidRPr="00B200C9">
              <w:rPr>
                <w:rFonts w:cstheme="minorHAnsi"/>
                <w:sz w:val="24"/>
                <w:szCs w:val="24"/>
              </w:rPr>
              <w:t>2</w:t>
            </w:r>
          </w:p>
        </w:tc>
        <w:tc>
          <w:tcPr>
            <w:tcW w:w="0" w:type="auto"/>
            <w:hideMark/>
          </w:tcPr>
          <w:p w14:paraId="406A8F14" w14:textId="77777777" w:rsidR="00B200C9" w:rsidRPr="00B200C9" w:rsidRDefault="00B200C9" w:rsidP="005517D2">
            <w:pPr>
              <w:spacing w:line="259" w:lineRule="auto"/>
              <w:rPr>
                <w:rFonts w:cstheme="minorHAnsi"/>
                <w:sz w:val="24"/>
                <w:szCs w:val="24"/>
              </w:rPr>
            </w:pPr>
            <w:r w:rsidRPr="00B200C9">
              <w:rPr>
                <w:rFonts w:cstheme="minorHAnsi"/>
                <w:sz w:val="24"/>
                <w:szCs w:val="24"/>
              </w:rPr>
              <w:t>Would you please describe any notable positive and negative experiences you have had with lesbian, gay, bisexual, asexual, pansexual, transgender, queer, genderqueer, heterosexual, or polyamorous (LGBTQIAP) groups?</w:t>
            </w:r>
          </w:p>
        </w:tc>
      </w:tr>
      <w:tr w:rsidR="00B200C9" w:rsidRPr="00B200C9" w14:paraId="5A1F7153" w14:textId="77777777" w:rsidTr="005517D2">
        <w:tc>
          <w:tcPr>
            <w:tcW w:w="0" w:type="auto"/>
            <w:hideMark/>
          </w:tcPr>
          <w:p w14:paraId="397422EC" w14:textId="77777777" w:rsidR="00B200C9" w:rsidRPr="00B200C9" w:rsidRDefault="00B200C9" w:rsidP="005517D2">
            <w:pPr>
              <w:spacing w:line="259" w:lineRule="auto"/>
              <w:rPr>
                <w:rFonts w:cstheme="minorHAnsi"/>
                <w:sz w:val="24"/>
                <w:szCs w:val="24"/>
              </w:rPr>
            </w:pPr>
            <w:r w:rsidRPr="00B200C9">
              <w:rPr>
                <w:rFonts w:cstheme="minorHAnsi"/>
                <w:sz w:val="24"/>
                <w:szCs w:val="24"/>
              </w:rPr>
              <w:t>3</w:t>
            </w:r>
          </w:p>
        </w:tc>
        <w:tc>
          <w:tcPr>
            <w:tcW w:w="0" w:type="auto"/>
            <w:hideMark/>
          </w:tcPr>
          <w:p w14:paraId="376C8B0E" w14:textId="77777777" w:rsidR="00B200C9" w:rsidRPr="00B200C9" w:rsidRDefault="00B200C9" w:rsidP="005517D2">
            <w:pPr>
              <w:spacing w:line="259" w:lineRule="auto"/>
              <w:rPr>
                <w:rFonts w:cstheme="minorHAnsi"/>
                <w:sz w:val="24"/>
                <w:szCs w:val="24"/>
              </w:rPr>
            </w:pPr>
            <w:r w:rsidRPr="00B200C9">
              <w:rPr>
                <w:rFonts w:cstheme="minorHAnsi"/>
                <w:sz w:val="24"/>
                <w:szCs w:val="24"/>
              </w:rPr>
              <w:t>Would you please share any notable positive and negative experiences you have had with cisgender people?</w:t>
            </w:r>
          </w:p>
        </w:tc>
      </w:tr>
      <w:tr w:rsidR="00B200C9" w:rsidRPr="00B200C9" w14:paraId="11C01B9D" w14:textId="77777777" w:rsidTr="005517D2">
        <w:tc>
          <w:tcPr>
            <w:tcW w:w="0" w:type="auto"/>
            <w:hideMark/>
          </w:tcPr>
          <w:p w14:paraId="034B63CF" w14:textId="77777777" w:rsidR="00B200C9" w:rsidRPr="00B200C9" w:rsidRDefault="00B200C9" w:rsidP="005517D2">
            <w:pPr>
              <w:spacing w:line="259" w:lineRule="auto"/>
              <w:rPr>
                <w:rFonts w:cstheme="minorHAnsi"/>
                <w:sz w:val="24"/>
                <w:szCs w:val="24"/>
              </w:rPr>
            </w:pPr>
            <w:r w:rsidRPr="00B200C9">
              <w:rPr>
                <w:rFonts w:cstheme="minorHAnsi"/>
                <w:sz w:val="24"/>
                <w:szCs w:val="24"/>
              </w:rPr>
              <w:t>4</w:t>
            </w:r>
          </w:p>
        </w:tc>
        <w:tc>
          <w:tcPr>
            <w:tcW w:w="0" w:type="auto"/>
            <w:hideMark/>
          </w:tcPr>
          <w:p w14:paraId="7E40A9D4" w14:textId="77777777" w:rsidR="00B200C9" w:rsidRPr="00B200C9" w:rsidRDefault="00B200C9" w:rsidP="005517D2">
            <w:pPr>
              <w:spacing w:line="259" w:lineRule="auto"/>
              <w:rPr>
                <w:rFonts w:cstheme="minorHAnsi"/>
                <w:sz w:val="24"/>
                <w:szCs w:val="24"/>
              </w:rPr>
            </w:pPr>
            <w:r w:rsidRPr="00B200C9">
              <w:rPr>
                <w:rFonts w:cstheme="minorHAnsi"/>
                <w:sz w:val="24"/>
                <w:szCs w:val="24"/>
              </w:rPr>
              <w:t>Would you please share any notable positive and negative experiences you have had with groups or organizations that are not explicitly religious or explicitly LGBTQIAP?</w:t>
            </w:r>
          </w:p>
        </w:tc>
      </w:tr>
      <w:tr w:rsidR="00B200C9" w:rsidRPr="00B200C9" w14:paraId="65A81D7A" w14:textId="77777777" w:rsidTr="005517D2">
        <w:tc>
          <w:tcPr>
            <w:tcW w:w="0" w:type="auto"/>
            <w:hideMark/>
          </w:tcPr>
          <w:p w14:paraId="11F00851" w14:textId="77777777" w:rsidR="00B200C9" w:rsidRPr="00B200C9" w:rsidRDefault="00B200C9" w:rsidP="005517D2">
            <w:pPr>
              <w:spacing w:line="259" w:lineRule="auto"/>
              <w:rPr>
                <w:rFonts w:cstheme="minorHAnsi"/>
                <w:sz w:val="24"/>
                <w:szCs w:val="24"/>
              </w:rPr>
            </w:pPr>
            <w:r w:rsidRPr="00B200C9">
              <w:rPr>
                <w:rFonts w:cstheme="minorHAnsi"/>
                <w:sz w:val="24"/>
                <w:szCs w:val="24"/>
              </w:rPr>
              <w:t>5</w:t>
            </w:r>
          </w:p>
        </w:tc>
        <w:tc>
          <w:tcPr>
            <w:tcW w:w="0" w:type="auto"/>
            <w:hideMark/>
          </w:tcPr>
          <w:p w14:paraId="407BBA55" w14:textId="77777777" w:rsidR="00B200C9" w:rsidRPr="00B200C9" w:rsidRDefault="00B200C9" w:rsidP="005517D2">
            <w:pPr>
              <w:spacing w:line="259" w:lineRule="auto"/>
              <w:rPr>
                <w:rFonts w:cstheme="minorHAnsi"/>
                <w:sz w:val="24"/>
                <w:szCs w:val="24"/>
              </w:rPr>
            </w:pPr>
            <w:r w:rsidRPr="00B200C9">
              <w:rPr>
                <w:rFonts w:cstheme="minorHAnsi"/>
                <w:sz w:val="24"/>
                <w:szCs w:val="24"/>
              </w:rPr>
              <w:t>Would you please share any notable positive and negative experiences you have had with healthcare?</w:t>
            </w:r>
          </w:p>
        </w:tc>
      </w:tr>
    </w:tbl>
    <w:p w14:paraId="61650043" w14:textId="77777777" w:rsidR="005517D2" w:rsidRDefault="005517D2" w:rsidP="00B200C9">
      <w:pPr>
        <w:rPr>
          <w:rFonts w:cstheme="minorHAnsi"/>
          <w:sz w:val="24"/>
          <w:szCs w:val="24"/>
        </w:rPr>
      </w:pPr>
    </w:p>
    <w:p w14:paraId="7D7FBFE9" w14:textId="06403577" w:rsidR="00B200C9" w:rsidRPr="00B200C9" w:rsidRDefault="00B200C9" w:rsidP="00B200C9">
      <w:pPr>
        <w:rPr>
          <w:rFonts w:cstheme="minorHAnsi"/>
          <w:sz w:val="24"/>
          <w:szCs w:val="24"/>
        </w:rPr>
      </w:pPr>
      <w:r w:rsidRPr="00B200C9">
        <w:rPr>
          <w:rFonts w:cstheme="minorHAnsi"/>
          <w:sz w:val="24"/>
          <w:szCs w:val="24"/>
        </w:rPr>
        <w:t>Our analysis emerged in an inductive fashion (Kleinman </w:t>
      </w:r>
      <w:r w:rsidRPr="00B200C9">
        <w:rPr>
          <w:rFonts w:cstheme="minorHAnsi"/>
          <w:b/>
          <w:bCs/>
          <w:sz w:val="24"/>
          <w:szCs w:val="24"/>
        </w:rPr>
        <w:t>2007</w:t>
      </w:r>
      <w:r w:rsidRPr="00B200C9">
        <w:rPr>
          <w:rFonts w:cstheme="minorHAnsi"/>
          <w:sz w:val="24"/>
          <w:szCs w:val="24"/>
        </w:rPr>
        <w:t xml:space="preserve">). We utilized broad, open-ended questions to allow respondents to share as much or as little as they wanted, but we had no way of knowing ahead of time what, if anything, they might write. We began with full reviews, open coding processes, and comparison of all data. While working with other analyses from the overall dataset for a larger book project (see Sumerau and Mathers 2019), we recognized an opportunity to examine gender and sexual fluidity specifically created by the participation of many people identifying in one or </w:t>
      </w:r>
      <w:proofErr w:type="gramStart"/>
      <w:r w:rsidRPr="00B200C9">
        <w:rPr>
          <w:rFonts w:cstheme="minorHAnsi"/>
          <w:sz w:val="24"/>
          <w:szCs w:val="24"/>
        </w:rPr>
        <w:t>both of these</w:t>
      </w:r>
      <w:proofErr w:type="gramEnd"/>
      <w:r w:rsidRPr="00B200C9">
        <w:rPr>
          <w:rFonts w:cstheme="minorHAnsi"/>
          <w:sz w:val="24"/>
          <w:szCs w:val="24"/>
        </w:rPr>
        <w:t xml:space="preserve"> ways. As we are each sexually fluid people and two of the three of us are also gender fluid, we became interested in what analyses of sexual and gender fluidity (almost entirely absent from sociology or symbolic interactionism to date) might tell us about sexual and gender experiences and norms. As such, we created two datasets—one only contained gender fluid respondents and the other only contained sexually fluid respondents.</w:t>
      </w:r>
    </w:p>
    <w:p w14:paraId="28F251BF" w14:textId="00B3688B" w:rsidR="00B200C9" w:rsidRPr="00B200C9" w:rsidRDefault="00B200C9" w:rsidP="00B200C9">
      <w:pPr>
        <w:rPr>
          <w:rFonts w:cstheme="minorHAnsi"/>
          <w:sz w:val="24"/>
          <w:szCs w:val="24"/>
        </w:rPr>
      </w:pPr>
      <w:r w:rsidRPr="00B200C9">
        <w:rPr>
          <w:rFonts w:cstheme="minorHAnsi"/>
          <w:sz w:val="24"/>
          <w:szCs w:val="24"/>
        </w:rPr>
        <w:t xml:space="preserve">After the second round of coding these two sets, however, we noted shared experiences for those who were both sexual and gender fluid that were not entirely shared with others. We created a new dataset that only includes people who identify as both sexually and gender fluid. To analyze these data, we went through the entirety of the responses, outlining shared patterns of experience and </w:t>
      </w:r>
      <w:r w:rsidRPr="00B200C9">
        <w:rPr>
          <w:rFonts w:cstheme="minorHAnsi"/>
          <w:sz w:val="24"/>
          <w:szCs w:val="24"/>
        </w:rPr>
        <w:lastRenderedPageBreak/>
        <w:t>observation, and went back through six more times seeking variations in relation to race, class, sex, religious, and age identities. We noted an overwhelming pattern of experiencing, naming, and discussing erasure from the expectations and norms of others. We further noted that such experiences were not tied to only one form of sexual, gender, or otherwise social normativity (i.e., a systematic pattern of social norms that pervades an entire society, Warner </w:t>
      </w:r>
      <w:r w:rsidRPr="00B200C9">
        <w:rPr>
          <w:rFonts w:cstheme="minorHAnsi"/>
          <w:b/>
          <w:bCs/>
          <w:sz w:val="24"/>
          <w:szCs w:val="24"/>
        </w:rPr>
        <w:t>1999</w:t>
      </w:r>
      <w:r w:rsidRPr="00B200C9">
        <w:rPr>
          <w:rFonts w:cstheme="minorHAnsi"/>
          <w:sz w:val="24"/>
          <w:szCs w:val="24"/>
        </w:rPr>
        <w:t>), but rather, such experiences revealed intersections between normative systems rarely examined in most scholarship to date (i.e., research focused on one, distinct system of sexual and gender norms). We thus sought to examine this intersection.</w:t>
      </w:r>
    </w:p>
    <w:p w14:paraId="7336C8DA" w14:textId="1E290C7A" w:rsidR="00B200C9" w:rsidRPr="00B200C9" w:rsidRDefault="00B200C9" w:rsidP="00B200C9">
      <w:pPr>
        <w:rPr>
          <w:rFonts w:cstheme="minorHAnsi"/>
          <w:sz w:val="24"/>
          <w:szCs w:val="24"/>
        </w:rPr>
      </w:pPr>
      <w:r w:rsidRPr="00B200C9">
        <w:rPr>
          <w:rFonts w:cstheme="minorHAnsi"/>
          <w:sz w:val="24"/>
          <w:szCs w:val="24"/>
        </w:rPr>
        <w:t>To this end, we went back through the data sorting it into recurring themes. Collectively, the themes were labeled to capture the most common experiences in the data (Charmaz </w:t>
      </w:r>
      <w:r w:rsidRPr="00B200C9">
        <w:rPr>
          <w:rFonts w:cstheme="minorHAnsi"/>
          <w:b/>
          <w:bCs/>
          <w:sz w:val="24"/>
          <w:szCs w:val="24"/>
        </w:rPr>
        <w:t>2006</w:t>
      </w:r>
      <w:r w:rsidRPr="00B200C9">
        <w:rPr>
          <w:rFonts w:cstheme="minorHAnsi"/>
          <w:sz w:val="24"/>
          <w:szCs w:val="24"/>
        </w:rPr>
        <w:t xml:space="preserve">). Participants reported constant attempts by others to make them pick a side or conform. They further revealed that such efforts operated not just </w:t>
      </w:r>
      <w:proofErr w:type="gramStart"/>
      <w:r w:rsidRPr="00B200C9">
        <w:rPr>
          <w:rFonts w:cstheme="minorHAnsi"/>
          <w:sz w:val="24"/>
          <w:szCs w:val="24"/>
        </w:rPr>
        <w:t>as a result of</w:t>
      </w:r>
      <w:proofErr w:type="gramEnd"/>
      <w:r w:rsidRPr="00B200C9">
        <w:rPr>
          <w:rFonts w:cstheme="minorHAnsi"/>
          <w:sz w:val="24"/>
          <w:szCs w:val="24"/>
        </w:rPr>
        <w:t xml:space="preserve"> one normative system, but in relation to cisnormativity, transnormativity, heteronormativity, and homonormativity. In what follows, we only use the most common and easily readable examples of such attempts as well as only examples found in prior literature on any one of these systems. We outline the ways respondents experience foreclosure (i.e., to shut out, exclude, or bar from a given set of norms) of fluidity. Further, we demonstrate such efforts tied to each of the four normative systems above, and we arrange such discussion with an introduction to each normative system that could facilitate future study of fluidity in relation to that specific system and of the ways such systems operate together rather than only in isolation from one another.</w:t>
      </w:r>
    </w:p>
    <w:p w14:paraId="17C44371" w14:textId="77777777" w:rsidR="00B200C9" w:rsidRPr="00B200C9" w:rsidRDefault="00B200C9" w:rsidP="00B317DB">
      <w:pPr>
        <w:pStyle w:val="Heading1"/>
      </w:pPr>
      <w:r w:rsidRPr="00B200C9">
        <w:t>FORECLOSING FLUIDITY</w:t>
      </w:r>
    </w:p>
    <w:p w14:paraId="5F5BFD6C" w14:textId="77777777" w:rsidR="00B200C9" w:rsidRPr="00B200C9" w:rsidRDefault="00B200C9" w:rsidP="00B200C9">
      <w:pPr>
        <w:rPr>
          <w:rFonts w:cstheme="minorHAnsi"/>
          <w:sz w:val="24"/>
          <w:szCs w:val="24"/>
        </w:rPr>
      </w:pPr>
      <w:r w:rsidRPr="00B200C9">
        <w:rPr>
          <w:rFonts w:cstheme="minorHAnsi"/>
          <w:sz w:val="24"/>
          <w:szCs w:val="24"/>
        </w:rPr>
        <w:t>What follows is an analysis of the ways respondents who identify as both sexually and gender fluid identify others' foreclosure of fluidity. We demonstrate how they name and experience others' foreclosure attempts—regardless of the intentions of said others—that reflect cisnormative, transnormative, heteronormative, and homonormative patterns of activity outlined in prior scholarship on each of these normative systems. While we treat these patterns as analytically distinct to demonstrate areas for future research, respondents face each of these normative systems individually and in tandem in their lives.</w:t>
      </w:r>
    </w:p>
    <w:p w14:paraId="6715FAFD" w14:textId="21450D59" w:rsidR="00B200C9" w:rsidRPr="00B200C9" w:rsidRDefault="00B200C9" w:rsidP="00B200C9">
      <w:pPr>
        <w:rPr>
          <w:rFonts w:cstheme="minorHAnsi"/>
          <w:sz w:val="24"/>
          <w:szCs w:val="24"/>
        </w:rPr>
      </w:pPr>
      <w:r w:rsidRPr="00B200C9">
        <w:rPr>
          <w:rFonts w:cstheme="minorHAnsi"/>
          <w:sz w:val="24"/>
          <w:szCs w:val="24"/>
        </w:rPr>
        <w:t>In fact, our respondents face similar experiences with cisnormativity, homonormativity, and heteronormativity to those experienced by other straight/lesbian/gay transgender people (Sumerau, Cragun, and Mathers </w:t>
      </w:r>
      <w:r w:rsidRPr="00B200C9">
        <w:rPr>
          <w:rFonts w:cstheme="minorHAnsi"/>
          <w:b/>
          <w:bCs/>
          <w:sz w:val="24"/>
          <w:szCs w:val="24"/>
        </w:rPr>
        <w:t>2016</w:t>
      </w:r>
      <w:r w:rsidRPr="00B200C9">
        <w:rPr>
          <w:rFonts w:cstheme="minorHAnsi"/>
          <w:sz w:val="24"/>
          <w:szCs w:val="24"/>
        </w:rPr>
        <w:t>) alongside variations (i.e., transnormativity, biphobia, monosexism) in response to fluidity itself (shuster </w:t>
      </w:r>
      <w:r w:rsidRPr="00B200C9">
        <w:rPr>
          <w:rFonts w:cstheme="minorHAnsi"/>
          <w:b/>
          <w:bCs/>
          <w:sz w:val="24"/>
          <w:szCs w:val="24"/>
        </w:rPr>
        <w:t>2017</w:t>
      </w:r>
      <w:r w:rsidRPr="00B200C9">
        <w:rPr>
          <w:rFonts w:cstheme="minorHAnsi"/>
          <w:sz w:val="24"/>
          <w:szCs w:val="24"/>
        </w:rPr>
        <w:t>). This suggests fluid people share much experience with sexual and gender others more commonly studied in sociology to date, and existing work, despite limitations, provides fertile ground for further inclusion of fluidity. Further, we intentionally offer little commentary beyond the data to emphasize voices rarely present in sociology to date (Collins </w:t>
      </w:r>
      <w:r w:rsidRPr="00B200C9">
        <w:rPr>
          <w:rFonts w:cstheme="minorHAnsi"/>
          <w:b/>
          <w:bCs/>
          <w:sz w:val="24"/>
          <w:szCs w:val="24"/>
        </w:rPr>
        <w:t>1990</w:t>
      </w:r>
      <w:r w:rsidRPr="00B200C9">
        <w:rPr>
          <w:rFonts w:cstheme="minorHAnsi"/>
          <w:sz w:val="24"/>
          <w:szCs w:val="24"/>
        </w:rPr>
        <w:t>) and encourage systematic explorations of theoretical questions raised by such experience (Smith </w:t>
      </w:r>
      <w:r w:rsidRPr="00B200C9">
        <w:rPr>
          <w:rFonts w:cstheme="minorHAnsi"/>
          <w:b/>
          <w:bCs/>
          <w:sz w:val="24"/>
          <w:szCs w:val="24"/>
        </w:rPr>
        <w:t>1987</w:t>
      </w:r>
      <w:r w:rsidRPr="00B200C9">
        <w:rPr>
          <w:rFonts w:cstheme="minorHAnsi"/>
          <w:sz w:val="24"/>
          <w:szCs w:val="24"/>
        </w:rPr>
        <w:t>). Finally, we introduce each respondent via their gender, sexual identity (i.e., a nonbinary [gender], bisexual [sexuality]) throughout the sections to illustrate varied fluid combinations of identities often missing from existing studies.</w:t>
      </w:r>
    </w:p>
    <w:p w14:paraId="514AA52F" w14:textId="77777777" w:rsidR="00B200C9" w:rsidRPr="00B200C9" w:rsidRDefault="00B200C9" w:rsidP="00B200C9">
      <w:pPr>
        <w:rPr>
          <w:rFonts w:cstheme="minorHAnsi"/>
          <w:sz w:val="24"/>
          <w:szCs w:val="24"/>
        </w:rPr>
      </w:pPr>
      <w:r w:rsidRPr="00B200C9">
        <w:rPr>
          <w:rFonts w:cstheme="minorHAnsi"/>
          <w:sz w:val="24"/>
          <w:szCs w:val="24"/>
        </w:rPr>
        <w:t xml:space="preserve">Throughout this work, we focus on the foreclosure of fluidity demonstrated in such cases. Our participants report constant attempts by others to interpret and categorize them within binary sexual </w:t>
      </w:r>
      <w:r w:rsidRPr="00B200C9">
        <w:rPr>
          <w:rFonts w:cstheme="minorHAnsi"/>
          <w:sz w:val="24"/>
          <w:szCs w:val="24"/>
        </w:rPr>
        <w:lastRenderedPageBreak/>
        <w:t>and gender norms. These efforts illustrate patterns of foreclosing fluidity that occur across a multitude of interactional settings, contexts, and populations as well as in relation to multiple systems of sexual and gender normativity that each, ultimately, rely upon the ability to categorize others as members of binary, distinct, and mutually exclusive categories. Taken together, the experiences our participants share affirm prior scholarship on the societal operation of sexual and gender normativities and reveal the possibility of unifying such areas of study through a systematic study of foreclosing fluidity.</w:t>
      </w:r>
    </w:p>
    <w:p w14:paraId="37AFDDC8" w14:textId="77777777" w:rsidR="00B200C9" w:rsidRPr="00B200C9" w:rsidRDefault="00B200C9" w:rsidP="00B317DB">
      <w:pPr>
        <w:pStyle w:val="Heading2"/>
      </w:pPr>
      <w:r w:rsidRPr="00B200C9">
        <w:t>Cisnormativity</w:t>
      </w:r>
    </w:p>
    <w:p w14:paraId="70DC1619" w14:textId="3C78842D" w:rsidR="00B200C9" w:rsidRPr="00B200C9" w:rsidRDefault="00B200C9" w:rsidP="00B200C9">
      <w:pPr>
        <w:rPr>
          <w:rFonts w:cstheme="minorHAnsi"/>
          <w:sz w:val="24"/>
          <w:szCs w:val="24"/>
        </w:rPr>
      </w:pPr>
      <w:r w:rsidRPr="00B200C9">
        <w:rPr>
          <w:rFonts w:cstheme="minorHAnsi"/>
          <w:sz w:val="24"/>
          <w:szCs w:val="24"/>
        </w:rPr>
        <w:t>Much like other transgender people, fluid people face considerable pressure to conform to cisnormativity (Serano </w:t>
      </w:r>
      <w:r w:rsidRPr="00B200C9">
        <w:rPr>
          <w:rFonts w:cstheme="minorHAnsi"/>
          <w:b/>
          <w:bCs/>
          <w:sz w:val="24"/>
          <w:szCs w:val="24"/>
        </w:rPr>
        <w:t>2007</w:t>
      </w:r>
      <w:r w:rsidRPr="00B200C9">
        <w:rPr>
          <w:rFonts w:cstheme="minorHAnsi"/>
          <w:sz w:val="24"/>
          <w:szCs w:val="24"/>
        </w:rPr>
        <w:t>). Research reveals many ways laws (Westbrook and Schilt </w:t>
      </w:r>
      <w:r w:rsidRPr="00B200C9">
        <w:rPr>
          <w:rFonts w:cstheme="minorHAnsi"/>
          <w:b/>
          <w:bCs/>
          <w:sz w:val="24"/>
          <w:szCs w:val="24"/>
        </w:rPr>
        <w:t>2014</w:t>
      </w:r>
      <w:r w:rsidRPr="00B200C9">
        <w:rPr>
          <w:rFonts w:cstheme="minorHAnsi"/>
          <w:sz w:val="24"/>
          <w:szCs w:val="24"/>
        </w:rPr>
        <w:t>), media (Schilt and Westbrook </w:t>
      </w:r>
      <w:r w:rsidRPr="00B200C9">
        <w:rPr>
          <w:rFonts w:cstheme="minorHAnsi"/>
          <w:b/>
          <w:bCs/>
          <w:sz w:val="24"/>
          <w:szCs w:val="24"/>
        </w:rPr>
        <w:t>2009</w:t>
      </w:r>
      <w:r w:rsidRPr="00B200C9">
        <w:rPr>
          <w:rFonts w:cstheme="minorHAnsi"/>
          <w:sz w:val="24"/>
          <w:szCs w:val="24"/>
        </w:rPr>
        <w:t>), religion (Sumerau and Cragun </w:t>
      </w:r>
      <w:r w:rsidRPr="00B200C9">
        <w:rPr>
          <w:rFonts w:cstheme="minorHAnsi"/>
          <w:b/>
          <w:bCs/>
          <w:sz w:val="24"/>
          <w:szCs w:val="24"/>
        </w:rPr>
        <w:t>2015</w:t>
      </w:r>
      <w:r w:rsidRPr="00B200C9">
        <w:rPr>
          <w:rFonts w:cstheme="minorHAnsi"/>
          <w:sz w:val="24"/>
          <w:szCs w:val="24"/>
        </w:rPr>
        <w:t>), and other social structures are constructed in ways that require and maintain cisnormativity that erases transgender existence and experience. Further, scholars demonstrate the ways these structural patterns play out in the interactional experiences of cisgender, transgender, and otherwise gendered people (Mathers </w:t>
      </w:r>
      <w:r w:rsidRPr="00B200C9">
        <w:rPr>
          <w:rFonts w:cstheme="minorHAnsi"/>
          <w:b/>
          <w:bCs/>
          <w:sz w:val="24"/>
          <w:szCs w:val="24"/>
        </w:rPr>
        <w:t>2017</w:t>
      </w:r>
      <w:r w:rsidRPr="00B200C9">
        <w:rPr>
          <w:rFonts w:cstheme="minorHAnsi"/>
          <w:sz w:val="24"/>
          <w:szCs w:val="24"/>
        </w:rPr>
        <w:t>).</w:t>
      </w:r>
    </w:p>
    <w:p w14:paraId="4648B21F" w14:textId="791FE70A" w:rsidR="00B200C9" w:rsidRPr="00B200C9" w:rsidRDefault="00B200C9" w:rsidP="00B200C9">
      <w:pPr>
        <w:rPr>
          <w:rFonts w:cstheme="minorHAnsi"/>
          <w:sz w:val="24"/>
          <w:szCs w:val="24"/>
        </w:rPr>
      </w:pPr>
      <w:r w:rsidRPr="00B200C9">
        <w:rPr>
          <w:rFonts w:cstheme="minorHAnsi"/>
          <w:sz w:val="24"/>
          <w:szCs w:val="24"/>
        </w:rPr>
        <w:t>While the focus of existing scholarship has primarily been on transgender men and women, cisnormativity also forecloses fluidity. The same way coerced conformity to others' interpretations of genitals constrains efforts of transgender women and men to live as and embody their genders, it requires “faith” in the “fact” that genitals on some level necessarily define gender and leaves no room for people who seek to live and embody multiple genders (Serano </w:t>
      </w:r>
      <w:r w:rsidRPr="00B200C9">
        <w:rPr>
          <w:rFonts w:cstheme="minorHAnsi"/>
          <w:b/>
          <w:bCs/>
          <w:sz w:val="24"/>
          <w:szCs w:val="24"/>
        </w:rPr>
        <w:t>2007</w:t>
      </w:r>
      <w:r w:rsidRPr="00B200C9">
        <w:rPr>
          <w:rFonts w:cstheme="minorHAnsi"/>
          <w:sz w:val="24"/>
          <w:szCs w:val="24"/>
        </w:rPr>
        <w:t>).</w:t>
      </w:r>
    </w:p>
    <w:p w14:paraId="6DE61E9C" w14:textId="05EFF5B4" w:rsidR="00B200C9" w:rsidRPr="00B200C9" w:rsidRDefault="00B200C9" w:rsidP="00B200C9">
      <w:pPr>
        <w:rPr>
          <w:rFonts w:cstheme="minorHAnsi"/>
          <w:sz w:val="24"/>
          <w:szCs w:val="24"/>
        </w:rPr>
      </w:pPr>
      <w:r w:rsidRPr="00B200C9">
        <w:rPr>
          <w:rFonts w:cstheme="minorHAnsi"/>
          <w:sz w:val="24"/>
          <w:szCs w:val="24"/>
        </w:rPr>
        <w:t>Respondents were well versed in such attempts to foreclose fluidity. A genderqueer, queer respondent wrote, “Cisgender people's assumptions cause disruptions in my life on a daily basis.” A nonbinary queer respondent said, “Cis people are constantly asking permission to disrespect me.” Like Garrison's (2018) participants, these respondents reveal an awareness that fluidity is unexpected and unwelcome among cisgender people. In fact, as shuster (2017) notes in their work on cisgender-transgender interactions, many noncisgender people feel the need to avoid cisgender others. An agender queer echoed:</w:t>
      </w:r>
    </w:p>
    <w:p w14:paraId="30312E39" w14:textId="77777777" w:rsidR="00B200C9" w:rsidRPr="00B200C9" w:rsidRDefault="00B200C9" w:rsidP="00B317DB">
      <w:pPr>
        <w:ind w:left="720"/>
        <w:rPr>
          <w:rFonts w:cstheme="minorHAnsi"/>
          <w:sz w:val="24"/>
          <w:szCs w:val="24"/>
        </w:rPr>
      </w:pPr>
      <w:r w:rsidRPr="00B200C9">
        <w:rPr>
          <w:rFonts w:cstheme="minorHAnsi"/>
          <w:sz w:val="24"/>
          <w:szCs w:val="24"/>
        </w:rPr>
        <w:t>Cis people tend to be cissexist and transphobic to the point I'm distancing myself from them. It's too much work to be around them, having to educate them every other second. It wears me down emotionally and mentally.</w:t>
      </w:r>
    </w:p>
    <w:p w14:paraId="69C71BBE" w14:textId="77777777" w:rsidR="00B200C9" w:rsidRPr="00B200C9" w:rsidRDefault="00B200C9" w:rsidP="00B200C9">
      <w:pPr>
        <w:rPr>
          <w:rFonts w:cstheme="minorHAnsi"/>
          <w:sz w:val="24"/>
          <w:szCs w:val="24"/>
        </w:rPr>
      </w:pPr>
      <w:r w:rsidRPr="00B200C9">
        <w:rPr>
          <w:rFonts w:cstheme="minorHAnsi"/>
          <w:sz w:val="24"/>
          <w:szCs w:val="24"/>
        </w:rPr>
        <w:t>Additionally, a nonbinary pansexual wrote:</w:t>
      </w:r>
    </w:p>
    <w:p w14:paraId="16803C77" w14:textId="77777777" w:rsidR="00B200C9" w:rsidRPr="00B200C9" w:rsidRDefault="00B200C9" w:rsidP="0068317C">
      <w:pPr>
        <w:ind w:left="720"/>
        <w:rPr>
          <w:rFonts w:cstheme="minorHAnsi"/>
          <w:sz w:val="24"/>
          <w:szCs w:val="24"/>
        </w:rPr>
      </w:pPr>
      <w:r w:rsidRPr="00B200C9">
        <w:rPr>
          <w:rFonts w:cstheme="minorHAnsi"/>
          <w:sz w:val="24"/>
          <w:szCs w:val="24"/>
        </w:rPr>
        <w:t>They are sometimes willfully ignorant toward another's experiences. They get hung up on technicalities, grammar, when we're really asking for respect.</w:t>
      </w:r>
    </w:p>
    <w:p w14:paraId="509C5F0C" w14:textId="092F13E1" w:rsidR="00B200C9" w:rsidRPr="00B200C9" w:rsidRDefault="00B200C9" w:rsidP="00B200C9">
      <w:pPr>
        <w:rPr>
          <w:rFonts w:cstheme="minorHAnsi"/>
          <w:sz w:val="24"/>
          <w:szCs w:val="24"/>
        </w:rPr>
      </w:pPr>
      <w:r w:rsidRPr="00B200C9">
        <w:rPr>
          <w:rFonts w:cstheme="minorHAnsi"/>
          <w:sz w:val="24"/>
          <w:szCs w:val="24"/>
        </w:rPr>
        <w:t>Like transgender women and men (Schilt 2010), fluid people constantly navigate the attempts of others to maintain cisnormativity. Further, as Schilt and Westbrook (2009) discuss, such ignorance provides the foundation for cisnormativity in contemporary society.</w:t>
      </w:r>
    </w:p>
    <w:p w14:paraId="19F72395" w14:textId="6AD0ED12" w:rsidR="00B200C9" w:rsidRPr="00B200C9" w:rsidRDefault="00B200C9" w:rsidP="00B200C9">
      <w:pPr>
        <w:rPr>
          <w:rFonts w:cstheme="minorHAnsi"/>
          <w:sz w:val="24"/>
          <w:szCs w:val="24"/>
        </w:rPr>
      </w:pPr>
      <w:r w:rsidRPr="00B200C9">
        <w:rPr>
          <w:rFonts w:cstheme="minorHAnsi"/>
          <w:sz w:val="24"/>
          <w:szCs w:val="24"/>
        </w:rPr>
        <w:t xml:space="preserve">These experiences often continue even in cases where fluid people have already stated and defended their existence. </w:t>
      </w:r>
      <w:proofErr w:type="gramStart"/>
      <w:r w:rsidRPr="00B200C9">
        <w:rPr>
          <w:rFonts w:cstheme="minorHAnsi"/>
          <w:sz w:val="24"/>
          <w:szCs w:val="24"/>
        </w:rPr>
        <w:t>Similar to</w:t>
      </w:r>
      <w:proofErr w:type="gramEnd"/>
      <w:r w:rsidRPr="00B200C9">
        <w:rPr>
          <w:rFonts w:cstheme="minorHAnsi"/>
          <w:sz w:val="24"/>
          <w:szCs w:val="24"/>
        </w:rPr>
        <w:t xml:space="preserve"> studies of bisexual coming out (Scherrer, Kazyak, and Schmitz 2015), they often, like the genderqueer pansexual quoted next, have to repeat the same efforts multiple times with the same people.</w:t>
      </w:r>
    </w:p>
    <w:p w14:paraId="391CC4E6" w14:textId="77777777" w:rsidR="00B200C9" w:rsidRPr="00B200C9" w:rsidRDefault="00B200C9" w:rsidP="0068317C">
      <w:pPr>
        <w:ind w:left="720"/>
        <w:rPr>
          <w:rFonts w:cstheme="minorHAnsi"/>
          <w:sz w:val="24"/>
          <w:szCs w:val="24"/>
        </w:rPr>
      </w:pPr>
      <w:r w:rsidRPr="00B200C9">
        <w:rPr>
          <w:rFonts w:cstheme="minorHAnsi"/>
          <w:sz w:val="24"/>
          <w:szCs w:val="24"/>
        </w:rPr>
        <w:lastRenderedPageBreak/>
        <w:t>Even if you come out and it goes well, the person can forget. Then, when someone I already came out to misgenders me, and I am taken aback and trying to correct her, she dismisses it because “you're always ‘deadname’ to me.” It just struck me how much cisgender people just do not care about the well-being of transpeople, only how comfortable they are with nick names or grammar.</w:t>
      </w:r>
    </w:p>
    <w:p w14:paraId="1FBA871F" w14:textId="77777777" w:rsidR="00B200C9" w:rsidRPr="00B200C9" w:rsidRDefault="00B200C9" w:rsidP="00B200C9">
      <w:pPr>
        <w:rPr>
          <w:rFonts w:cstheme="minorHAnsi"/>
          <w:sz w:val="24"/>
          <w:szCs w:val="24"/>
        </w:rPr>
      </w:pPr>
      <w:r w:rsidRPr="00B200C9">
        <w:rPr>
          <w:rFonts w:cstheme="minorHAnsi"/>
          <w:sz w:val="24"/>
          <w:szCs w:val="24"/>
        </w:rPr>
        <w:t>Another genderqueer pansexual wrote:</w:t>
      </w:r>
    </w:p>
    <w:p w14:paraId="51DE6263" w14:textId="77777777" w:rsidR="00B200C9" w:rsidRPr="00B200C9" w:rsidRDefault="00B200C9" w:rsidP="0068317C">
      <w:pPr>
        <w:ind w:left="720"/>
        <w:rPr>
          <w:rFonts w:cstheme="minorHAnsi"/>
          <w:sz w:val="24"/>
          <w:szCs w:val="24"/>
        </w:rPr>
      </w:pPr>
      <w:r w:rsidRPr="00B200C9">
        <w:rPr>
          <w:rFonts w:cstheme="minorHAnsi"/>
          <w:sz w:val="24"/>
          <w:szCs w:val="24"/>
        </w:rPr>
        <w:t>For a while, I had given up on finding cis people who could re-learn what they knew about gender enough to understand and respect my gender.</w:t>
      </w:r>
    </w:p>
    <w:p w14:paraId="5B715DA9" w14:textId="1B4370AB" w:rsidR="00B200C9" w:rsidRPr="00B200C9" w:rsidRDefault="00B200C9" w:rsidP="00B200C9">
      <w:pPr>
        <w:rPr>
          <w:rFonts w:cstheme="minorHAnsi"/>
          <w:sz w:val="24"/>
          <w:szCs w:val="24"/>
        </w:rPr>
      </w:pPr>
      <w:r w:rsidRPr="00B200C9">
        <w:rPr>
          <w:rFonts w:cstheme="minorHAnsi"/>
          <w:sz w:val="24"/>
          <w:szCs w:val="24"/>
        </w:rPr>
        <w:t>The same way scholars note coming out may continue throughout life for many LGBT</w:t>
      </w:r>
      <w:r w:rsidRPr="00B200C9">
        <w:rPr>
          <w:rFonts w:cstheme="minorHAnsi"/>
          <w:sz w:val="24"/>
          <w:szCs w:val="24"/>
          <w:vertAlign w:val="superscript"/>
        </w:rPr>
        <w:t>7</w:t>
      </w:r>
      <w:r w:rsidRPr="00B200C9">
        <w:rPr>
          <w:rFonts w:cstheme="minorHAnsi"/>
          <w:sz w:val="24"/>
          <w:szCs w:val="24"/>
        </w:rPr>
        <w:t> people and especially for bi+ people (Moss 2012), cisnormativity forces fluid people to constantly alert others to this reality or be erased. In fact, this example of fluid foreclosure maps onto Johnson's (2019) articulation of the ways cisnormativity creates difficulties for noncisgender people to even be recognized and seen by cisgender people who are unwilling to change their binary assumptions and norms (see also Mathers, Sumerau, and Cragun 2018).</w:t>
      </w:r>
    </w:p>
    <w:p w14:paraId="2722F33D" w14:textId="0AD4DF0A" w:rsidR="00B200C9" w:rsidRPr="00B200C9" w:rsidRDefault="00B200C9" w:rsidP="00B200C9">
      <w:pPr>
        <w:rPr>
          <w:rFonts w:cstheme="minorHAnsi"/>
          <w:sz w:val="24"/>
          <w:szCs w:val="24"/>
        </w:rPr>
      </w:pPr>
      <w:r w:rsidRPr="00B200C9">
        <w:rPr>
          <w:rFonts w:cstheme="minorHAnsi"/>
          <w:sz w:val="24"/>
          <w:szCs w:val="24"/>
        </w:rPr>
        <w:t>As noted in emerging health studies (Miller and Grollman 2015), these constant conflicts have dramatic effects. A nonbinary queer shared a common example within the data:</w:t>
      </w:r>
    </w:p>
    <w:p w14:paraId="02DA32A5" w14:textId="77777777" w:rsidR="00B200C9" w:rsidRPr="00B200C9" w:rsidRDefault="00B200C9" w:rsidP="007578E9">
      <w:pPr>
        <w:ind w:left="720"/>
        <w:rPr>
          <w:rFonts w:cstheme="minorHAnsi"/>
          <w:sz w:val="24"/>
          <w:szCs w:val="24"/>
        </w:rPr>
      </w:pPr>
      <w:r w:rsidRPr="00B200C9">
        <w:rPr>
          <w:rFonts w:cstheme="minorHAnsi"/>
          <w:sz w:val="24"/>
          <w:szCs w:val="24"/>
        </w:rPr>
        <w:t xml:space="preserve">Nearly every experience I have with cis people is negative. I've been called diseased and sick to my face, had my car vandalized and the window smashed, had slurs tossed at me, been constantly and intentionally misgendered even by people who knew better. I've been alienated by every form I </w:t>
      </w:r>
      <w:proofErr w:type="gramStart"/>
      <w:r w:rsidRPr="00B200C9">
        <w:rPr>
          <w:rFonts w:cstheme="minorHAnsi"/>
          <w:sz w:val="24"/>
          <w:szCs w:val="24"/>
        </w:rPr>
        <w:t>have to</w:t>
      </w:r>
      <w:proofErr w:type="gramEnd"/>
      <w:r w:rsidRPr="00B200C9">
        <w:rPr>
          <w:rFonts w:cstheme="minorHAnsi"/>
          <w:sz w:val="24"/>
          <w:szCs w:val="24"/>
        </w:rPr>
        <w:t xml:space="preserve"> fill out and choose gender or include my legal name. Family members make gross comments to me and about other people. My father rejected me, and I saw my mother's hideously twisted face when I was just fourteen cautiously broaching the topics. This is every day for me.</w:t>
      </w:r>
    </w:p>
    <w:p w14:paraId="07D5A25C" w14:textId="3B71EA68" w:rsidR="00B200C9" w:rsidRPr="00B200C9" w:rsidRDefault="00B200C9" w:rsidP="00B200C9">
      <w:pPr>
        <w:rPr>
          <w:rFonts w:cstheme="minorHAnsi"/>
          <w:sz w:val="24"/>
          <w:szCs w:val="24"/>
        </w:rPr>
      </w:pPr>
      <w:r w:rsidRPr="00B200C9">
        <w:rPr>
          <w:rFonts w:cstheme="minorHAnsi"/>
          <w:sz w:val="24"/>
          <w:szCs w:val="24"/>
        </w:rPr>
        <w:t>A gender fluid queer wrote about this topic echoing many other respondents and work by Johnson (2019) on the medical experiences of transgender people:</w:t>
      </w:r>
    </w:p>
    <w:p w14:paraId="29C262AA" w14:textId="77777777" w:rsidR="00B200C9" w:rsidRPr="00B200C9" w:rsidRDefault="00B200C9" w:rsidP="007578E9">
      <w:pPr>
        <w:ind w:left="720"/>
        <w:rPr>
          <w:rFonts w:cstheme="minorHAnsi"/>
          <w:sz w:val="24"/>
          <w:szCs w:val="24"/>
        </w:rPr>
      </w:pPr>
      <w:r w:rsidRPr="00B200C9">
        <w:rPr>
          <w:rFonts w:cstheme="minorHAnsi"/>
          <w:sz w:val="24"/>
          <w:szCs w:val="24"/>
        </w:rPr>
        <w:t>They accuse non-binary of being special snowflakes, say we're confusing gender and personality, tell us femme is a lesbian only term, but at least they haven't murdered me yet.</w:t>
      </w:r>
    </w:p>
    <w:p w14:paraId="214FE9EB" w14:textId="60061F25" w:rsidR="00B200C9" w:rsidRPr="00B200C9" w:rsidRDefault="00B200C9" w:rsidP="00B200C9">
      <w:pPr>
        <w:rPr>
          <w:rFonts w:cstheme="minorHAnsi"/>
          <w:sz w:val="24"/>
          <w:szCs w:val="24"/>
        </w:rPr>
      </w:pPr>
      <w:r w:rsidRPr="00B200C9">
        <w:rPr>
          <w:rFonts w:cstheme="minorHAnsi"/>
          <w:sz w:val="24"/>
          <w:szCs w:val="24"/>
        </w:rPr>
        <w:t>Considering the violence enacted upon transgender populations (Stryker 2008), fluid people, like transgender women and men, confront this possibility (many mentioned it in responses) as a way of dealing with less extreme forms of everyday cisnormativity (see also Schilt and Westbrook 2009 for similar). Such efforts </w:t>
      </w:r>
      <w:r w:rsidRPr="00B200C9">
        <w:rPr>
          <w:rFonts w:cstheme="minorHAnsi"/>
          <w:i/>
          <w:iCs/>
          <w:sz w:val="24"/>
          <w:szCs w:val="24"/>
        </w:rPr>
        <w:t>both</w:t>
      </w:r>
      <w:r w:rsidRPr="00B200C9">
        <w:rPr>
          <w:rFonts w:cstheme="minorHAnsi"/>
          <w:sz w:val="24"/>
          <w:szCs w:val="24"/>
        </w:rPr>
        <w:t> reinforce cisgender norms and foreclose fluid possibility.</w:t>
      </w:r>
    </w:p>
    <w:p w14:paraId="11CDA29F" w14:textId="56ADFD9A" w:rsidR="00B200C9" w:rsidRPr="00B200C9" w:rsidRDefault="00B200C9" w:rsidP="00B200C9">
      <w:pPr>
        <w:rPr>
          <w:rFonts w:cstheme="minorHAnsi"/>
          <w:sz w:val="24"/>
          <w:szCs w:val="24"/>
        </w:rPr>
      </w:pPr>
      <w:r w:rsidRPr="00B200C9">
        <w:rPr>
          <w:rFonts w:cstheme="minorHAnsi"/>
          <w:sz w:val="24"/>
          <w:szCs w:val="24"/>
        </w:rPr>
        <w:t>Respondents also echoed studies concerning how cisnormative social structures—like sex segregated bathrooms (Mathers 2017) and workplaces (Schilt 2010)—negatively influence daily life. A nonbinary bisexual provides an example:</w:t>
      </w:r>
    </w:p>
    <w:p w14:paraId="18E4591C" w14:textId="77777777" w:rsidR="00B200C9" w:rsidRPr="00B200C9" w:rsidRDefault="00B200C9" w:rsidP="007578E9">
      <w:pPr>
        <w:ind w:left="720"/>
        <w:rPr>
          <w:rFonts w:cstheme="minorHAnsi"/>
          <w:sz w:val="24"/>
          <w:szCs w:val="24"/>
        </w:rPr>
      </w:pPr>
      <w:r w:rsidRPr="00B200C9">
        <w:rPr>
          <w:rFonts w:cstheme="minorHAnsi"/>
          <w:sz w:val="24"/>
          <w:szCs w:val="24"/>
        </w:rPr>
        <w:t>The conference was a nightmare for me. After the first round, delegates are required to identify as a man or a woman to run as a delegate.</w:t>
      </w:r>
    </w:p>
    <w:p w14:paraId="0B3B50DE" w14:textId="77777777" w:rsidR="00B200C9" w:rsidRPr="00B200C9" w:rsidRDefault="00B200C9" w:rsidP="00B200C9">
      <w:pPr>
        <w:rPr>
          <w:rFonts w:cstheme="minorHAnsi"/>
          <w:sz w:val="24"/>
          <w:szCs w:val="24"/>
        </w:rPr>
      </w:pPr>
      <w:r w:rsidRPr="00B200C9">
        <w:rPr>
          <w:rFonts w:cstheme="minorHAnsi"/>
          <w:sz w:val="24"/>
          <w:szCs w:val="24"/>
        </w:rPr>
        <w:t>An agender queer shared a similar sentiment:</w:t>
      </w:r>
    </w:p>
    <w:p w14:paraId="7D9A0DA1" w14:textId="77777777" w:rsidR="00B200C9" w:rsidRPr="00B200C9" w:rsidRDefault="00B200C9" w:rsidP="007578E9">
      <w:pPr>
        <w:ind w:left="720"/>
        <w:rPr>
          <w:rFonts w:cstheme="minorHAnsi"/>
          <w:sz w:val="24"/>
          <w:szCs w:val="24"/>
        </w:rPr>
      </w:pPr>
      <w:r w:rsidRPr="00B200C9">
        <w:rPr>
          <w:rFonts w:cstheme="minorHAnsi"/>
          <w:sz w:val="24"/>
          <w:szCs w:val="24"/>
        </w:rPr>
        <w:lastRenderedPageBreak/>
        <w:t>I get stared at in bathrooms all the time, yelled at occasionally, and have been roughly grabbed. Bathrooms are now stressful places.</w:t>
      </w:r>
    </w:p>
    <w:p w14:paraId="1A09CBCB" w14:textId="59B91981" w:rsidR="00B200C9" w:rsidRPr="00B200C9" w:rsidRDefault="00B200C9" w:rsidP="00B200C9">
      <w:pPr>
        <w:rPr>
          <w:rFonts w:cstheme="minorHAnsi"/>
          <w:sz w:val="24"/>
          <w:szCs w:val="24"/>
        </w:rPr>
      </w:pPr>
      <w:r w:rsidRPr="00B200C9">
        <w:rPr>
          <w:rFonts w:cstheme="minorHAnsi"/>
          <w:sz w:val="24"/>
          <w:szCs w:val="24"/>
        </w:rPr>
        <w:t>Although bathrooms have received some attention in recent years (see also Sumerau and Grollman 2018), many respondents also noted workplaces where fluidity was problematic, like the gender fluid queer who wrote, “I was fired because of wearing a [chest] binder. I was often told I need to dress fem.” As Mathers (2017) notes, workplaces ranging from the academy to the coffee shop often enforce cisnormativity and foreclose fluidity through such enforcement via reactions to clothing, appearance, and other aspects of demeanor.</w:t>
      </w:r>
    </w:p>
    <w:p w14:paraId="04DBF501" w14:textId="3003BAC5" w:rsidR="00B200C9" w:rsidRPr="00B200C9" w:rsidRDefault="00B200C9" w:rsidP="00B200C9">
      <w:pPr>
        <w:rPr>
          <w:rFonts w:cstheme="minorHAnsi"/>
          <w:sz w:val="24"/>
          <w:szCs w:val="24"/>
        </w:rPr>
      </w:pPr>
      <w:r w:rsidRPr="00B200C9">
        <w:rPr>
          <w:rFonts w:cstheme="minorHAnsi"/>
          <w:sz w:val="24"/>
          <w:szCs w:val="24"/>
        </w:rPr>
        <w:t xml:space="preserve">Like many transgender women and men (Castañeda 2015), respondents found medical settings to be some of the most cisnormative domains. A </w:t>
      </w:r>
      <w:proofErr w:type="gramStart"/>
      <w:r w:rsidRPr="00B200C9">
        <w:rPr>
          <w:rFonts w:cstheme="minorHAnsi"/>
          <w:sz w:val="24"/>
          <w:szCs w:val="24"/>
        </w:rPr>
        <w:t>nonbinary queer attests</w:t>
      </w:r>
      <w:proofErr w:type="gramEnd"/>
      <w:r w:rsidRPr="00B200C9">
        <w:rPr>
          <w:rFonts w:cstheme="minorHAnsi"/>
          <w:sz w:val="24"/>
          <w:szCs w:val="24"/>
        </w:rPr>
        <w:t>:</w:t>
      </w:r>
    </w:p>
    <w:p w14:paraId="0552DB11" w14:textId="77777777" w:rsidR="00B200C9" w:rsidRPr="00B200C9" w:rsidRDefault="00B200C9" w:rsidP="006C6586">
      <w:pPr>
        <w:ind w:left="720"/>
        <w:rPr>
          <w:rFonts w:cstheme="minorHAnsi"/>
          <w:sz w:val="24"/>
          <w:szCs w:val="24"/>
        </w:rPr>
      </w:pPr>
      <w:r w:rsidRPr="00B200C9">
        <w:rPr>
          <w:rFonts w:cstheme="minorHAnsi"/>
          <w:sz w:val="24"/>
          <w:szCs w:val="24"/>
        </w:rPr>
        <w:t>My wife's general practitioner was very confused by us and had never heard of the hormone therapy my wife was already on.</w:t>
      </w:r>
    </w:p>
    <w:p w14:paraId="56AADB63" w14:textId="77777777" w:rsidR="00B200C9" w:rsidRPr="00B200C9" w:rsidRDefault="00B200C9" w:rsidP="00B200C9">
      <w:pPr>
        <w:rPr>
          <w:rFonts w:cstheme="minorHAnsi"/>
          <w:sz w:val="24"/>
          <w:szCs w:val="24"/>
        </w:rPr>
      </w:pPr>
      <w:r w:rsidRPr="00B200C9">
        <w:rPr>
          <w:rFonts w:cstheme="minorHAnsi"/>
          <w:sz w:val="24"/>
          <w:szCs w:val="24"/>
        </w:rPr>
        <w:t>Another nonbinary queer shared:</w:t>
      </w:r>
    </w:p>
    <w:p w14:paraId="73AF585A" w14:textId="77777777" w:rsidR="00B200C9" w:rsidRPr="00B200C9" w:rsidRDefault="00B200C9" w:rsidP="006C6586">
      <w:pPr>
        <w:ind w:left="720"/>
        <w:rPr>
          <w:rFonts w:cstheme="minorHAnsi"/>
          <w:sz w:val="24"/>
          <w:szCs w:val="24"/>
        </w:rPr>
      </w:pPr>
      <w:r w:rsidRPr="00B200C9">
        <w:rPr>
          <w:rFonts w:cstheme="minorHAnsi"/>
          <w:sz w:val="24"/>
          <w:szCs w:val="24"/>
        </w:rPr>
        <w:t>I've had non-consensual exams performed on me by doctors who wouldn't take no for an answer. I've been misgendered and told I couldn't possibly need services since I'm a man, woman, etc. I've been assumed to be a cis man who only has receptive anal sex.</w:t>
      </w:r>
    </w:p>
    <w:p w14:paraId="28DD6A69" w14:textId="77777777" w:rsidR="00B200C9" w:rsidRPr="00B200C9" w:rsidRDefault="00B200C9" w:rsidP="00B200C9">
      <w:pPr>
        <w:rPr>
          <w:rFonts w:cstheme="minorHAnsi"/>
          <w:sz w:val="24"/>
          <w:szCs w:val="24"/>
        </w:rPr>
      </w:pPr>
      <w:r w:rsidRPr="00B200C9">
        <w:rPr>
          <w:rFonts w:cstheme="minorHAnsi"/>
          <w:sz w:val="24"/>
          <w:szCs w:val="24"/>
        </w:rPr>
        <w:t>Others wrote about cisnormativity built into medical procedures and policies. In such cases, they shared how fluid identities—gender as well as sexual—often created confusion and frustration for medical staff that influenced care. For example, an agender queer stated:</w:t>
      </w:r>
    </w:p>
    <w:p w14:paraId="5147FF68" w14:textId="77777777" w:rsidR="00B200C9" w:rsidRPr="00B200C9" w:rsidRDefault="00B200C9" w:rsidP="006C6586">
      <w:pPr>
        <w:ind w:left="720"/>
        <w:rPr>
          <w:rFonts w:cstheme="minorHAnsi"/>
          <w:sz w:val="24"/>
          <w:szCs w:val="24"/>
        </w:rPr>
      </w:pPr>
      <w:r w:rsidRPr="00B200C9">
        <w:rPr>
          <w:rFonts w:cstheme="minorHAnsi"/>
          <w:sz w:val="24"/>
          <w:szCs w:val="24"/>
        </w:rPr>
        <w:t>Healthcare refuses to pay for my surgery because of my non-binary identity even though surgery here is covered for transsexual people. For non-binary, though, healthcare regards me as mentally ill.</w:t>
      </w:r>
    </w:p>
    <w:p w14:paraId="521E1AA3" w14:textId="77777777" w:rsidR="00B200C9" w:rsidRPr="00B200C9" w:rsidRDefault="00B200C9" w:rsidP="00B200C9">
      <w:pPr>
        <w:rPr>
          <w:rFonts w:cstheme="minorHAnsi"/>
          <w:sz w:val="24"/>
          <w:szCs w:val="24"/>
        </w:rPr>
      </w:pPr>
      <w:r w:rsidRPr="00B200C9">
        <w:rPr>
          <w:rFonts w:cstheme="minorHAnsi"/>
          <w:sz w:val="24"/>
          <w:szCs w:val="24"/>
        </w:rPr>
        <w:t>Another agender, queer provided an example of such barriers:</w:t>
      </w:r>
    </w:p>
    <w:p w14:paraId="67F0C198" w14:textId="77777777" w:rsidR="00B200C9" w:rsidRPr="00B200C9" w:rsidRDefault="00B200C9" w:rsidP="006C6586">
      <w:pPr>
        <w:ind w:left="720"/>
        <w:rPr>
          <w:rFonts w:cstheme="minorHAnsi"/>
          <w:sz w:val="24"/>
          <w:szCs w:val="24"/>
        </w:rPr>
      </w:pPr>
      <w:r w:rsidRPr="00B200C9">
        <w:rPr>
          <w:rFonts w:cstheme="minorHAnsi"/>
          <w:sz w:val="24"/>
          <w:szCs w:val="24"/>
        </w:rPr>
        <w:t xml:space="preserve">I could not get past gate keeping. I was treated as a dependent who needed parents' permission even though children </w:t>
      </w:r>
      <w:proofErr w:type="gramStart"/>
      <w:r w:rsidRPr="00B200C9">
        <w:rPr>
          <w:rFonts w:cstheme="minorHAnsi"/>
          <w:sz w:val="24"/>
          <w:szCs w:val="24"/>
        </w:rPr>
        <w:t>are able to</w:t>
      </w:r>
      <w:proofErr w:type="gramEnd"/>
      <w:r w:rsidRPr="00B200C9">
        <w:rPr>
          <w:rFonts w:cstheme="minorHAnsi"/>
          <w:sz w:val="24"/>
          <w:szCs w:val="24"/>
        </w:rPr>
        <w:t xml:space="preserve"> access transition services without parents' permission here because it's a private matter. I could not even start on a low dose because I wasn't planning to change my legal gender, though I had transitioned socially.</w:t>
      </w:r>
    </w:p>
    <w:p w14:paraId="1A3FD104" w14:textId="7F50B42C" w:rsidR="00B200C9" w:rsidRPr="00B200C9" w:rsidRDefault="00B200C9" w:rsidP="00B200C9">
      <w:pPr>
        <w:rPr>
          <w:rFonts w:cstheme="minorHAnsi"/>
          <w:sz w:val="24"/>
          <w:szCs w:val="24"/>
        </w:rPr>
      </w:pPr>
      <w:r w:rsidRPr="00B200C9">
        <w:rPr>
          <w:rFonts w:cstheme="minorHAnsi"/>
          <w:sz w:val="24"/>
          <w:szCs w:val="24"/>
        </w:rPr>
        <w:t>In each of these examples, we see the same patterns of cisnormativity noted by transmen and transwomen in prior literature (for reviews, see Johnson 2015, 2019) also finds voice as a foreclosure of fluid possibilities in the lives of fluid people.</w:t>
      </w:r>
    </w:p>
    <w:p w14:paraId="1D425667" w14:textId="692D63CE" w:rsidR="00B200C9" w:rsidRPr="00B200C9" w:rsidRDefault="00B200C9" w:rsidP="00B200C9">
      <w:pPr>
        <w:rPr>
          <w:rFonts w:cstheme="minorHAnsi"/>
          <w:sz w:val="24"/>
          <w:szCs w:val="24"/>
        </w:rPr>
      </w:pPr>
      <w:r w:rsidRPr="00B200C9">
        <w:rPr>
          <w:rFonts w:cstheme="minorHAnsi"/>
          <w:sz w:val="24"/>
          <w:szCs w:val="24"/>
        </w:rPr>
        <w:t>While sociologists and others are beginning to recognize how cisnormativity constrains the lives of transgender women and men (Miller and Grollman </w:t>
      </w:r>
      <w:r w:rsidRPr="00B200C9">
        <w:rPr>
          <w:rFonts w:cstheme="minorHAnsi"/>
          <w:b/>
          <w:bCs/>
          <w:sz w:val="24"/>
          <w:szCs w:val="24"/>
        </w:rPr>
        <w:t>2015</w:t>
      </w:r>
      <w:r w:rsidRPr="00B200C9">
        <w:rPr>
          <w:rFonts w:cstheme="minorHAnsi"/>
          <w:sz w:val="24"/>
          <w:szCs w:val="24"/>
        </w:rPr>
        <w:t>), cisnormativity also forecloses fluidity. In fact, cisnormativity itself relies upon such foreclosure (see also Sumerau and Mathers 2019). Alongside scholarship beginning to explore transexperiences across the spectrum (Connell </w:t>
      </w:r>
      <w:r w:rsidRPr="00B200C9">
        <w:rPr>
          <w:rFonts w:cstheme="minorHAnsi"/>
          <w:b/>
          <w:bCs/>
          <w:sz w:val="24"/>
          <w:szCs w:val="24"/>
        </w:rPr>
        <w:t>2010</w:t>
      </w:r>
      <w:r w:rsidRPr="00B200C9">
        <w:rPr>
          <w:rFonts w:cstheme="minorHAnsi"/>
          <w:sz w:val="24"/>
          <w:szCs w:val="24"/>
        </w:rPr>
        <w:t>), these findings suggest there is much to be learned by more fully incorporating fluid people into analyses of daily life itself and cisnormativity specifically (Darwin </w:t>
      </w:r>
      <w:r w:rsidRPr="00B200C9">
        <w:rPr>
          <w:rFonts w:cstheme="minorHAnsi"/>
          <w:b/>
          <w:bCs/>
          <w:sz w:val="24"/>
          <w:szCs w:val="24"/>
        </w:rPr>
        <w:t>2017</w:t>
      </w:r>
      <w:r w:rsidRPr="00B200C9">
        <w:rPr>
          <w:rFonts w:cstheme="minorHAnsi"/>
          <w:sz w:val="24"/>
          <w:szCs w:val="24"/>
        </w:rPr>
        <w:t>).</w:t>
      </w:r>
    </w:p>
    <w:p w14:paraId="14F97FFE" w14:textId="77777777" w:rsidR="00B200C9" w:rsidRPr="00B200C9" w:rsidRDefault="00B200C9" w:rsidP="0035462E">
      <w:pPr>
        <w:pStyle w:val="Heading2"/>
      </w:pPr>
      <w:r w:rsidRPr="00B200C9">
        <w:lastRenderedPageBreak/>
        <w:t>Transnormativity</w:t>
      </w:r>
    </w:p>
    <w:p w14:paraId="42AFED31" w14:textId="2FAC1F33" w:rsidR="00B200C9" w:rsidRPr="00B200C9" w:rsidRDefault="00B200C9" w:rsidP="00B200C9">
      <w:pPr>
        <w:rPr>
          <w:rFonts w:cstheme="minorHAnsi"/>
          <w:sz w:val="24"/>
          <w:szCs w:val="24"/>
        </w:rPr>
      </w:pPr>
      <w:r w:rsidRPr="00B200C9">
        <w:rPr>
          <w:rFonts w:cstheme="minorHAnsi"/>
          <w:sz w:val="24"/>
          <w:szCs w:val="24"/>
        </w:rPr>
        <w:t>With increased recognition in academia and media over the past few years, an emerging topic within transgender communities concerns the formation of transnormativity (Ruin </w:t>
      </w:r>
      <w:r w:rsidRPr="00B200C9">
        <w:rPr>
          <w:rFonts w:cstheme="minorHAnsi"/>
          <w:b/>
          <w:bCs/>
          <w:sz w:val="24"/>
          <w:szCs w:val="24"/>
        </w:rPr>
        <w:t>2016</w:t>
      </w:r>
      <w:r w:rsidRPr="00B200C9">
        <w:rPr>
          <w:rFonts w:cstheme="minorHAnsi"/>
          <w:sz w:val="24"/>
          <w:szCs w:val="24"/>
        </w:rPr>
        <w:t>; Schilt </w:t>
      </w:r>
      <w:r w:rsidRPr="00B200C9">
        <w:rPr>
          <w:rFonts w:cstheme="minorHAnsi"/>
          <w:b/>
          <w:bCs/>
          <w:sz w:val="24"/>
          <w:szCs w:val="24"/>
        </w:rPr>
        <w:t>2016</w:t>
      </w:r>
      <w:r w:rsidRPr="00B200C9">
        <w:rPr>
          <w:rFonts w:cstheme="minorHAnsi"/>
          <w:sz w:val="24"/>
          <w:szCs w:val="24"/>
        </w:rPr>
        <w:t>; Sumerau and Mathers 2019). While this term is a source of heated debate, it typically refers to gender normative discourse that transgender women and men adopt in pursuit of civil rights and necessary medical care (Stryker </w:t>
      </w:r>
      <w:r w:rsidRPr="00B200C9">
        <w:rPr>
          <w:rFonts w:cstheme="minorHAnsi"/>
          <w:b/>
          <w:bCs/>
          <w:sz w:val="24"/>
          <w:szCs w:val="24"/>
        </w:rPr>
        <w:t>2014</w:t>
      </w:r>
      <w:r w:rsidRPr="00B200C9">
        <w:rPr>
          <w:rFonts w:cstheme="minorHAnsi"/>
          <w:sz w:val="24"/>
          <w:szCs w:val="24"/>
        </w:rPr>
        <w:t>). This includes adopting notions of gender as essential, inborn, and static in much the same way homonormativity rests upon adopting notions of sexualities as essential, inborn, and static (Castañeda </w:t>
      </w:r>
      <w:r w:rsidRPr="00B200C9">
        <w:rPr>
          <w:rFonts w:cstheme="minorHAnsi"/>
          <w:b/>
          <w:bCs/>
          <w:sz w:val="24"/>
          <w:szCs w:val="24"/>
        </w:rPr>
        <w:t>2015</w:t>
      </w:r>
      <w:r w:rsidRPr="00B200C9">
        <w:rPr>
          <w:rFonts w:cstheme="minorHAnsi"/>
          <w:sz w:val="24"/>
          <w:szCs w:val="24"/>
        </w:rPr>
        <w:t>). Put simply, it is the latest example of political assimilation to cisgender, monosexual, and heterosexual norms by arguing rights should be conferred to nonconformists only if they “cannot help” who they are (Johnson </w:t>
      </w:r>
      <w:r w:rsidRPr="00B200C9">
        <w:rPr>
          <w:rFonts w:cstheme="minorHAnsi"/>
          <w:b/>
          <w:bCs/>
          <w:sz w:val="24"/>
          <w:szCs w:val="24"/>
        </w:rPr>
        <w:t>2015</w:t>
      </w:r>
      <w:r w:rsidRPr="00B200C9">
        <w:rPr>
          <w:rFonts w:cstheme="minorHAnsi"/>
          <w:sz w:val="24"/>
          <w:szCs w:val="24"/>
        </w:rPr>
        <w:t>). Rather than shifting dominant structures, such strategies historically aid the pursuit of short-term goals while leaving oppressive structures in place (Schilt </w:t>
      </w:r>
      <w:r w:rsidRPr="00B200C9">
        <w:rPr>
          <w:rFonts w:cstheme="minorHAnsi"/>
          <w:b/>
          <w:bCs/>
          <w:sz w:val="24"/>
          <w:szCs w:val="24"/>
        </w:rPr>
        <w:t>2010</w:t>
      </w:r>
      <w:r w:rsidRPr="00B200C9">
        <w:rPr>
          <w:rFonts w:cstheme="minorHAnsi"/>
          <w:sz w:val="24"/>
          <w:szCs w:val="24"/>
        </w:rPr>
        <w:t>).</w:t>
      </w:r>
    </w:p>
    <w:p w14:paraId="722B5A4C" w14:textId="4D17AE72" w:rsidR="00B200C9" w:rsidRPr="00B200C9" w:rsidRDefault="00B200C9" w:rsidP="00B200C9">
      <w:pPr>
        <w:rPr>
          <w:rFonts w:cstheme="minorHAnsi"/>
          <w:sz w:val="24"/>
          <w:szCs w:val="24"/>
        </w:rPr>
      </w:pPr>
      <w:r w:rsidRPr="00B200C9">
        <w:rPr>
          <w:rFonts w:cstheme="minorHAnsi"/>
          <w:sz w:val="24"/>
          <w:szCs w:val="24"/>
        </w:rPr>
        <w:t>This is another case where history may be repeating itself. The same way sexual fluidity was rendered dangerous, a phase, or “flexible” in the service of creating an essential, static, born this way, “I can't help it” homonormativity (Duggan </w:t>
      </w:r>
      <w:r w:rsidRPr="00B200C9">
        <w:rPr>
          <w:rFonts w:cstheme="minorHAnsi"/>
          <w:b/>
          <w:bCs/>
          <w:sz w:val="24"/>
          <w:szCs w:val="24"/>
        </w:rPr>
        <w:t>2004</w:t>
      </w:r>
      <w:r w:rsidRPr="00B200C9">
        <w:rPr>
          <w:rFonts w:cstheme="minorHAnsi"/>
          <w:sz w:val="24"/>
          <w:szCs w:val="24"/>
        </w:rPr>
        <w:t>), gender fluidity is now being erased in a social system where the best short-term option for many transgender people to receive life-saving care and rights requires one to be born with—or otherwise unable to choose—an entirely natural, static gender (Johnson 2019). Here, we utilize respondents' observations of patterns termed transnormative in prior literature to reveal how such patterns foreclose fluidity as well.</w:t>
      </w:r>
    </w:p>
    <w:p w14:paraId="04340C3A" w14:textId="6B48AC4D" w:rsidR="00B200C9" w:rsidRPr="00B200C9" w:rsidRDefault="00B200C9" w:rsidP="00B200C9">
      <w:pPr>
        <w:rPr>
          <w:rFonts w:cstheme="minorHAnsi"/>
          <w:sz w:val="24"/>
          <w:szCs w:val="24"/>
        </w:rPr>
      </w:pPr>
      <w:r w:rsidRPr="00B200C9">
        <w:rPr>
          <w:rFonts w:cstheme="minorHAnsi"/>
          <w:sz w:val="24"/>
          <w:szCs w:val="24"/>
        </w:rPr>
        <w:t>Importantly, this issue was noted much less frequently than issues with cis/hetero/homonormativities. This may be because transgender women and men are only now beginning to gain political traction, or because many transgender women and men also reject these discourses—like many lesbian/gay/bi+/queer people reject homonormativity—or only utilize them to pursue specific rights in the face of immediate dangers (Ruin </w:t>
      </w:r>
      <w:r w:rsidRPr="00B200C9">
        <w:rPr>
          <w:rFonts w:cstheme="minorHAnsi"/>
          <w:b/>
          <w:bCs/>
          <w:sz w:val="24"/>
          <w:szCs w:val="24"/>
        </w:rPr>
        <w:t>2016</w:t>
      </w:r>
      <w:r w:rsidRPr="00B200C9">
        <w:rPr>
          <w:rFonts w:cstheme="minorHAnsi"/>
          <w:sz w:val="24"/>
          <w:szCs w:val="24"/>
        </w:rPr>
        <w:t>). This may also be because, while very few respondents shared many positive experiences with cisgender people, most wrote about at least some and sometimes mostly positive experiences with transgender women and men (Sumerau, Mathers, and Lampe </w:t>
      </w:r>
      <w:r w:rsidRPr="00B200C9">
        <w:rPr>
          <w:rFonts w:cstheme="minorHAnsi"/>
          <w:b/>
          <w:bCs/>
          <w:sz w:val="24"/>
          <w:szCs w:val="24"/>
        </w:rPr>
        <w:t>2019</w:t>
      </w:r>
      <w:r w:rsidRPr="00B200C9">
        <w:rPr>
          <w:rFonts w:cstheme="minorHAnsi"/>
          <w:sz w:val="24"/>
          <w:szCs w:val="24"/>
        </w:rPr>
        <w:t>). As Abelson (</w:t>
      </w:r>
      <w:r w:rsidRPr="00B200C9">
        <w:rPr>
          <w:rFonts w:cstheme="minorHAnsi"/>
          <w:b/>
          <w:bCs/>
          <w:sz w:val="24"/>
          <w:szCs w:val="24"/>
        </w:rPr>
        <w:t>2016</w:t>
      </w:r>
      <w:r w:rsidRPr="00B200C9">
        <w:rPr>
          <w:rFonts w:cstheme="minorHAnsi"/>
          <w:sz w:val="24"/>
          <w:szCs w:val="24"/>
        </w:rPr>
        <w:t>) notes, it could also be because “sameness” to societal norms is often an important strategy for transgender people navigating much of social life in the United States at present (see also Sumerau and Mathers 2019). In any case, our data suggest this is either an emerging issue yet to reach the potency of other normativities, or—as it was in the 1990s (Stryker </w:t>
      </w:r>
      <w:r w:rsidRPr="00B200C9">
        <w:rPr>
          <w:rFonts w:cstheme="minorHAnsi"/>
          <w:b/>
          <w:bCs/>
          <w:sz w:val="24"/>
          <w:szCs w:val="24"/>
        </w:rPr>
        <w:t>2008</w:t>
      </w:r>
      <w:r w:rsidRPr="00B200C9">
        <w:rPr>
          <w:rFonts w:cstheme="minorHAnsi"/>
          <w:sz w:val="24"/>
          <w:szCs w:val="24"/>
        </w:rPr>
        <w:t>) and in BLGQ</w:t>
      </w:r>
      <w:r w:rsidRPr="00B200C9">
        <w:rPr>
          <w:rFonts w:cstheme="minorHAnsi"/>
          <w:b/>
          <w:bCs/>
          <w:sz w:val="24"/>
          <w:szCs w:val="24"/>
          <w:vertAlign w:val="superscript"/>
        </w:rPr>
        <w:t>4</w:t>
      </w:r>
      <w:r w:rsidRPr="00B200C9">
        <w:rPr>
          <w:rFonts w:cstheme="minorHAnsi"/>
          <w:sz w:val="24"/>
          <w:szCs w:val="24"/>
        </w:rPr>
        <w:t> communities past and present (Warner </w:t>
      </w:r>
      <w:r w:rsidRPr="00B200C9">
        <w:rPr>
          <w:rFonts w:cstheme="minorHAnsi"/>
          <w:b/>
          <w:bCs/>
          <w:sz w:val="24"/>
          <w:szCs w:val="24"/>
        </w:rPr>
        <w:t>1999</w:t>
      </w:r>
      <w:r w:rsidRPr="00B200C9">
        <w:rPr>
          <w:rFonts w:cstheme="minorHAnsi"/>
          <w:sz w:val="24"/>
          <w:szCs w:val="24"/>
        </w:rPr>
        <w:t>)—a contested division future study may find to vary within and between populations (see also Garrison 2018).</w:t>
      </w:r>
    </w:p>
    <w:p w14:paraId="5BC5AEDD" w14:textId="7786F98C" w:rsidR="00B200C9" w:rsidRPr="00B200C9" w:rsidRDefault="00B200C9" w:rsidP="00B200C9">
      <w:pPr>
        <w:rPr>
          <w:rFonts w:cstheme="minorHAnsi"/>
          <w:sz w:val="24"/>
          <w:szCs w:val="24"/>
        </w:rPr>
      </w:pPr>
      <w:r w:rsidRPr="00B200C9">
        <w:rPr>
          <w:rFonts w:cstheme="minorHAnsi"/>
          <w:sz w:val="24"/>
          <w:szCs w:val="24"/>
        </w:rPr>
        <w:t>However, respondents did offer many cases where transgender men and women foreclosed fluidity. Echoing many others, a nonbinary queer recalled: “Being genderqueer or non-binary alienates me from binary trans-focused groups.” More explicitly, a gender fluid queer, echoing sentiments from many bi+ people about lesbian/gay peers (Moss 2012), stated:</w:t>
      </w:r>
    </w:p>
    <w:p w14:paraId="49D22B0D" w14:textId="77777777" w:rsidR="00B200C9" w:rsidRPr="00B200C9" w:rsidRDefault="00B200C9" w:rsidP="0035462E">
      <w:pPr>
        <w:ind w:left="720"/>
        <w:rPr>
          <w:rFonts w:cstheme="minorHAnsi"/>
          <w:sz w:val="24"/>
          <w:szCs w:val="24"/>
        </w:rPr>
      </w:pPr>
      <w:r w:rsidRPr="00B200C9">
        <w:rPr>
          <w:rFonts w:cstheme="minorHAnsi"/>
          <w:sz w:val="24"/>
          <w:szCs w:val="24"/>
        </w:rPr>
        <w:t>I've been told over and over by binary trans groups that I do not count because I sometimes, though rarely, align with my assigned gender.</w:t>
      </w:r>
    </w:p>
    <w:p w14:paraId="1ECA789A" w14:textId="77777777" w:rsidR="00B200C9" w:rsidRPr="00B200C9" w:rsidRDefault="00B200C9" w:rsidP="00B200C9">
      <w:pPr>
        <w:rPr>
          <w:rFonts w:cstheme="minorHAnsi"/>
          <w:sz w:val="24"/>
          <w:szCs w:val="24"/>
        </w:rPr>
      </w:pPr>
      <w:r w:rsidRPr="00B200C9">
        <w:rPr>
          <w:rFonts w:cstheme="minorHAnsi"/>
          <w:sz w:val="24"/>
          <w:szCs w:val="24"/>
        </w:rPr>
        <w:t>Another nonbinary queer wrote:</w:t>
      </w:r>
    </w:p>
    <w:p w14:paraId="58816E7B" w14:textId="77777777" w:rsidR="00B200C9" w:rsidRPr="00B200C9" w:rsidRDefault="00B200C9" w:rsidP="0035462E">
      <w:pPr>
        <w:ind w:left="720"/>
        <w:rPr>
          <w:rFonts w:cstheme="minorHAnsi"/>
          <w:sz w:val="24"/>
          <w:szCs w:val="24"/>
        </w:rPr>
      </w:pPr>
      <w:r w:rsidRPr="00B200C9">
        <w:rPr>
          <w:rFonts w:cstheme="minorHAnsi"/>
          <w:sz w:val="24"/>
          <w:szCs w:val="24"/>
        </w:rPr>
        <w:lastRenderedPageBreak/>
        <w:t xml:space="preserve">Some binary trans men seem like cis men trapped in the wrong bodies, and see me, a non-binary person not trapped in the wrong body, as only aspiring to be male, </w:t>
      </w:r>
      <w:proofErr w:type="gramStart"/>
      <w:r w:rsidRPr="00B200C9">
        <w:rPr>
          <w:rFonts w:cstheme="minorHAnsi"/>
          <w:sz w:val="24"/>
          <w:szCs w:val="24"/>
        </w:rPr>
        <w:t>as long as</w:t>
      </w:r>
      <w:proofErr w:type="gramEnd"/>
      <w:r w:rsidRPr="00B200C9">
        <w:rPr>
          <w:rFonts w:cstheme="minorHAnsi"/>
          <w:sz w:val="24"/>
          <w:szCs w:val="24"/>
        </w:rPr>
        <w:t xml:space="preserve"> I haven't changed my body, it's only an aspiration. Even though, my body, no matter how it's configured, is still male to some extent.</w:t>
      </w:r>
    </w:p>
    <w:p w14:paraId="787849E9" w14:textId="06A501EF" w:rsidR="00B200C9" w:rsidRPr="00B200C9" w:rsidRDefault="00B200C9" w:rsidP="00B200C9">
      <w:pPr>
        <w:rPr>
          <w:rFonts w:cstheme="minorHAnsi"/>
          <w:sz w:val="24"/>
          <w:szCs w:val="24"/>
        </w:rPr>
      </w:pPr>
      <w:r w:rsidRPr="00B200C9">
        <w:rPr>
          <w:rFonts w:cstheme="minorHAnsi"/>
          <w:sz w:val="24"/>
          <w:szCs w:val="24"/>
        </w:rPr>
        <w:t>As suggested in the last quote, some respondents also shared negative experiences with transmen who adopt cisnormative notions of binary gender by performing “manhood acts” (Schrock and Schwalbe 2009) that leave no room for fluidity. An illustrative example came from a fluid queer individual:</w:t>
      </w:r>
    </w:p>
    <w:p w14:paraId="39B858B2" w14:textId="77777777" w:rsidR="00B200C9" w:rsidRPr="00B200C9" w:rsidRDefault="00B200C9" w:rsidP="0035462E">
      <w:pPr>
        <w:ind w:left="720"/>
        <w:rPr>
          <w:rFonts w:cstheme="minorHAnsi"/>
          <w:sz w:val="24"/>
          <w:szCs w:val="24"/>
        </w:rPr>
      </w:pPr>
      <w:r w:rsidRPr="00B200C9">
        <w:rPr>
          <w:rFonts w:cstheme="minorHAnsi"/>
          <w:sz w:val="24"/>
          <w:szCs w:val="24"/>
        </w:rPr>
        <w:t>Part of the transman experience is to emphasize how masculine you are and how much man you are: roar, look at my muscles and my facial hair. To me, transmen are the winners, and it seems like typically male about it. I think its part of the socialization—something young transmen go through, just like teenage boys do. It's in the media and resources transmen consume, their role models encourage masculinity.</w:t>
      </w:r>
    </w:p>
    <w:p w14:paraId="702F719D" w14:textId="1D6A03F9" w:rsidR="00B200C9" w:rsidRPr="00B200C9" w:rsidRDefault="00B200C9" w:rsidP="00B200C9">
      <w:pPr>
        <w:rPr>
          <w:rFonts w:cstheme="minorHAnsi"/>
          <w:sz w:val="24"/>
          <w:szCs w:val="24"/>
        </w:rPr>
      </w:pPr>
      <w:r w:rsidRPr="00B200C9">
        <w:rPr>
          <w:rFonts w:cstheme="minorHAnsi"/>
          <w:sz w:val="24"/>
          <w:szCs w:val="24"/>
        </w:rPr>
        <w:t xml:space="preserve">In such cases, our respondents note behavior patterns that have been termed transnormative in studies focused on, for example, interactions within and between transgender communities (shuster 2017), interactions in public as openly transgender people (Garrison 2018), interactions transgender people have </w:t>
      </w:r>
      <w:proofErr w:type="gramStart"/>
      <w:r w:rsidRPr="00B200C9">
        <w:rPr>
          <w:rFonts w:cstheme="minorHAnsi"/>
          <w:sz w:val="24"/>
          <w:szCs w:val="24"/>
        </w:rPr>
        <w:t>in order to</w:t>
      </w:r>
      <w:proofErr w:type="gramEnd"/>
      <w:r w:rsidRPr="00B200C9">
        <w:rPr>
          <w:rFonts w:cstheme="minorHAnsi"/>
          <w:sz w:val="24"/>
          <w:szCs w:val="24"/>
        </w:rPr>
        <w:t xml:space="preserve"> navigate medical structures (Johnson 2019), and connections between transgender manhood and masculine norms (Abelson 2016). However, each of these examples of transnormativity also reveals how such patterns foreclose the possibility of fluidity.</w:t>
      </w:r>
    </w:p>
    <w:p w14:paraId="672682C7" w14:textId="5575428C" w:rsidR="00B200C9" w:rsidRPr="00B200C9" w:rsidRDefault="00B200C9" w:rsidP="00B200C9">
      <w:pPr>
        <w:rPr>
          <w:rFonts w:cstheme="minorHAnsi"/>
          <w:sz w:val="24"/>
          <w:szCs w:val="24"/>
        </w:rPr>
      </w:pPr>
      <w:r w:rsidRPr="00B200C9">
        <w:rPr>
          <w:rFonts w:cstheme="minorHAnsi"/>
          <w:sz w:val="24"/>
          <w:szCs w:val="24"/>
        </w:rPr>
        <w:t>While discussions have only begun about transnormativity (Sumerau and Mathers 2019), our respondents' observations suggest foreclosure of fluidity in the broader society may provide one key to analyzing these shifting gender politics. In much the same way attention to sexual and gender fluidity aided recognition of homonormativity (Duggan </w:t>
      </w:r>
      <w:r w:rsidRPr="00B200C9">
        <w:rPr>
          <w:rFonts w:cstheme="minorHAnsi"/>
          <w:b/>
          <w:bCs/>
          <w:sz w:val="24"/>
          <w:szCs w:val="24"/>
        </w:rPr>
        <w:t>2004</w:t>
      </w:r>
      <w:r w:rsidRPr="00B200C9">
        <w:rPr>
          <w:rFonts w:cstheme="minorHAnsi"/>
          <w:sz w:val="24"/>
          <w:szCs w:val="24"/>
        </w:rPr>
        <w:t>; Eisner </w:t>
      </w:r>
      <w:r w:rsidRPr="00B200C9">
        <w:rPr>
          <w:rFonts w:cstheme="minorHAnsi"/>
          <w:b/>
          <w:bCs/>
          <w:sz w:val="24"/>
          <w:szCs w:val="24"/>
        </w:rPr>
        <w:t>2013</w:t>
      </w:r>
      <w:r w:rsidRPr="00B200C9">
        <w:rPr>
          <w:rFonts w:cstheme="minorHAnsi"/>
          <w:sz w:val="24"/>
          <w:szCs w:val="24"/>
        </w:rPr>
        <w:t>; Warner </w:t>
      </w:r>
      <w:r w:rsidRPr="00B200C9">
        <w:rPr>
          <w:rFonts w:cstheme="minorHAnsi"/>
          <w:b/>
          <w:bCs/>
          <w:sz w:val="24"/>
          <w:szCs w:val="24"/>
        </w:rPr>
        <w:t>1999</w:t>
      </w:r>
      <w:r w:rsidRPr="00B200C9">
        <w:rPr>
          <w:rFonts w:cstheme="minorHAnsi"/>
          <w:sz w:val="24"/>
          <w:szCs w:val="24"/>
        </w:rPr>
        <w:t>), attention to fluidity more broadly may hold insights into transformations in noncisgender relations and experiences. While only systematic empirical examination will tell, the ways transnormativity can foreclose fluidity may be an important terrain for future study.</w:t>
      </w:r>
    </w:p>
    <w:p w14:paraId="4B73F81D" w14:textId="77777777" w:rsidR="00B200C9" w:rsidRPr="00B200C9" w:rsidRDefault="00B200C9" w:rsidP="006129AE">
      <w:pPr>
        <w:pStyle w:val="Heading2"/>
      </w:pPr>
      <w:r w:rsidRPr="00B200C9">
        <w:t>Heteronormativity</w:t>
      </w:r>
    </w:p>
    <w:p w14:paraId="3B0258FC" w14:textId="0E498D74" w:rsidR="00B200C9" w:rsidRPr="00B200C9" w:rsidRDefault="00B200C9" w:rsidP="00B200C9">
      <w:pPr>
        <w:rPr>
          <w:rFonts w:cstheme="minorHAnsi"/>
          <w:sz w:val="24"/>
          <w:szCs w:val="24"/>
        </w:rPr>
      </w:pPr>
      <w:r w:rsidRPr="00B200C9">
        <w:rPr>
          <w:rFonts w:cstheme="minorHAnsi"/>
          <w:sz w:val="24"/>
          <w:szCs w:val="24"/>
        </w:rPr>
        <w:t>Like lesbian/gay people, sexually fluid people experience systemic patterns of heteronormativity (Moss </w:t>
      </w:r>
      <w:r w:rsidRPr="00B200C9">
        <w:rPr>
          <w:rFonts w:cstheme="minorHAnsi"/>
          <w:b/>
          <w:bCs/>
          <w:sz w:val="24"/>
          <w:szCs w:val="24"/>
        </w:rPr>
        <w:t>2012</w:t>
      </w:r>
      <w:r w:rsidRPr="00B200C9">
        <w:rPr>
          <w:rFonts w:cstheme="minorHAnsi"/>
          <w:sz w:val="24"/>
          <w:szCs w:val="24"/>
        </w:rPr>
        <w:t>). An ideology that requires belief in cisgender masculine and feminine natures created for the purposes of essential, natural, and static heterosexuality, heteronormativity is built into every major social structure and interactional pattern (Schrock, Sumerau, and Ueno </w:t>
      </w:r>
      <w:r w:rsidRPr="00B200C9">
        <w:rPr>
          <w:rFonts w:cstheme="minorHAnsi"/>
          <w:b/>
          <w:bCs/>
          <w:sz w:val="24"/>
          <w:szCs w:val="24"/>
        </w:rPr>
        <w:t>2014</w:t>
      </w:r>
      <w:r w:rsidRPr="00B200C9">
        <w:rPr>
          <w:rFonts w:cstheme="minorHAnsi"/>
          <w:sz w:val="24"/>
          <w:szCs w:val="24"/>
        </w:rPr>
        <w:t>). An ever-present force, much like other normative societal patterns (Sumerau, Cragun, and Mathers </w:t>
      </w:r>
      <w:r w:rsidRPr="00B200C9">
        <w:rPr>
          <w:rFonts w:cstheme="minorHAnsi"/>
          <w:b/>
          <w:bCs/>
          <w:sz w:val="24"/>
          <w:szCs w:val="24"/>
        </w:rPr>
        <w:t>2016</w:t>
      </w:r>
      <w:r w:rsidRPr="00B200C9">
        <w:rPr>
          <w:rFonts w:cstheme="minorHAnsi"/>
          <w:sz w:val="24"/>
          <w:szCs w:val="24"/>
        </w:rPr>
        <w:t>), heteronormativity relies upon the assumption that same and multiple sex sexual desire and activity are deviant and inferior; it also relies upon societal patterns of sexism (Wolkomir </w:t>
      </w:r>
      <w:r w:rsidRPr="00B200C9">
        <w:rPr>
          <w:rFonts w:cstheme="minorHAnsi"/>
          <w:b/>
          <w:bCs/>
          <w:sz w:val="24"/>
          <w:szCs w:val="24"/>
        </w:rPr>
        <w:t>2009</w:t>
      </w:r>
      <w:r w:rsidRPr="00B200C9">
        <w:rPr>
          <w:rFonts w:cstheme="minorHAnsi"/>
          <w:sz w:val="24"/>
          <w:szCs w:val="24"/>
        </w:rPr>
        <w:t>), transphobia (Schilt and Westbrook </w:t>
      </w:r>
      <w:r w:rsidRPr="00B200C9">
        <w:rPr>
          <w:rFonts w:cstheme="minorHAnsi"/>
          <w:b/>
          <w:bCs/>
          <w:sz w:val="24"/>
          <w:szCs w:val="24"/>
        </w:rPr>
        <w:t>2009</w:t>
      </w:r>
      <w:r w:rsidRPr="00B200C9">
        <w:rPr>
          <w:rFonts w:cstheme="minorHAnsi"/>
          <w:sz w:val="24"/>
          <w:szCs w:val="24"/>
        </w:rPr>
        <w:t>), homophobia (Adams </w:t>
      </w:r>
      <w:r w:rsidRPr="00B200C9">
        <w:rPr>
          <w:rFonts w:cstheme="minorHAnsi"/>
          <w:b/>
          <w:bCs/>
          <w:sz w:val="24"/>
          <w:szCs w:val="24"/>
        </w:rPr>
        <w:t>2011</w:t>
      </w:r>
      <w:r w:rsidRPr="00B200C9">
        <w:rPr>
          <w:rFonts w:cstheme="minorHAnsi"/>
          <w:sz w:val="24"/>
          <w:szCs w:val="24"/>
        </w:rPr>
        <w:t>), biphobia (Moss </w:t>
      </w:r>
      <w:r w:rsidRPr="00B200C9">
        <w:rPr>
          <w:rFonts w:cstheme="minorHAnsi"/>
          <w:b/>
          <w:bCs/>
          <w:sz w:val="24"/>
          <w:szCs w:val="24"/>
        </w:rPr>
        <w:t>2012</w:t>
      </w:r>
      <w:r w:rsidRPr="00B200C9">
        <w:rPr>
          <w:rFonts w:cstheme="minorHAnsi"/>
          <w:sz w:val="24"/>
          <w:szCs w:val="24"/>
        </w:rPr>
        <w:t>), and compulsory monogamy (Schippers </w:t>
      </w:r>
      <w:r w:rsidRPr="00B200C9">
        <w:rPr>
          <w:rFonts w:cstheme="minorHAnsi"/>
          <w:b/>
          <w:bCs/>
          <w:sz w:val="24"/>
          <w:szCs w:val="24"/>
        </w:rPr>
        <w:t>2016</w:t>
      </w:r>
      <w:r w:rsidRPr="00B200C9">
        <w:rPr>
          <w:rFonts w:cstheme="minorHAnsi"/>
          <w:sz w:val="24"/>
          <w:szCs w:val="24"/>
        </w:rPr>
        <w:t>) (For discussion of the connections between these normative systems, see Eisner </w:t>
      </w:r>
      <w:r w:rsidRPr="00B200C9">
        <w:rPr>
          <w:rFonts w:cstheme="minorHAnsi"/>
          <w:b/>
          <w:bCs/>
          <w:sz w:val="24"/>
          <w:szCs w:val="24"/>
        </w:rPr>
        <w:t>2013</w:t>
      </w:r>
      <w:r w:rsidRPr="00B200C9">
        <w:rPr>
          <w:rFonts w:cstheme="minorHAnsi"/>
          <w:sz w:val="24"/>
          <w:szCs w:val="24"/>
        </w:rPr>
        <w:t>; Serano </w:t>
      </w:r>
      <w:r w:rsidRPr="00B200C9">
        <w:rPr>
          <w:rFonts w:cstheme="minorHAnsi"/>
          <w:b/>
          <w:bCs/>
          <w:sz w:val="24"/>
          <w:szCs w:val="24"/>
        </w:rPr>
        <w:t>2007</w:t>
      </w:r>
      <w:r w:rsidRPr="00B200C9">
        <w:rPr>
          <w:rFonts w:cstheme="minorHAnsi"/>
          <w:sz w:val="24"/>
          <w:szCs w:val="24"/>
        </w:rPr>
        <w:t>; Schippers </w:t>
      </w:r>
      <w:r w:rsidRPr="00B200C9">
        <w:rPr>
          <w:rFonts w:cstheme="minorHAnsi"/>
          <w:b/>
          <w:bCs/>
          <w:sz w:val="24"/>
          <w:szCs w:val="24"/>
        </w:rPr>
        <w:t>2016</w:t>
      </w:r>
      <w:r w:rsidRPr="00B200C9">
        <w:rPr>
          <w:rFonts w:cstheme="minorHAnsi"/>
          <w:sz w:val="24"/>
          <w:szCs w:val="24"/>
        </w:rPr>
        <w:t>; Sumerau and Mathers 2019).</w:t>
      </w:r>
    </w:p>
    <w:p w14:paraId="641C9D54" w14:textId="37B835B3" w:rsidR="00B200C9" w:rsidRPr="00B200C9" w:rsidRDefault="00B200C9" w:rsidP="00B200C9">
      <w:pPr>
        <w:rPr>
          <w:rFonts w:cstheme="minorHAnsi"/>
          <w:sz w:val="24"/>
          <w:szCs w:val="24"/>
        </w:rPr>
      </w:pPr>
      <w:r w:rsidRPr="00B200C9">
        <w:rPr>
          <w:rFonts w:cstheme="minorHAnsi"/>
          <w:sz w:val="24"/>
          <w:szCs w:val="24"/>
        </w:rPr>
        <w:t>Stated in simpler terms, heteronormativity itself is built upon cisnormativity (i.e., it requires the ability to see and accept two and only two different sexes and genders), and relies upon cis-based sexism (i.e., enforcing perceived differences between women and men) (Westbrook and Schilt </w:t>
      </w:r>
      <w:r w:rsidRPr="00B200C9">
        <w:rPr>
          <w:rFonts w:cstheme="minorHAnsi"/>
          <w:b/>
          <w:bCs/>
          <w:sz w:val="24"/>
          <w:szCs w:val="24"/>
        </w:rPr>
        <w:t>2014</w:t>
      </w:r>
      <w:r w:rsidRPr="00B200C9">
        <w:rPr>
          <w:rFonts w:cstheme="minorHAnsi"/>
          <w:sz w:val="24"/>
          <w:szCs w:val="24"/>
        </w:rPr>
        <w:t xml:space="preserve">). It further </w:t>
      </w:r>
      <w:r w:rsidRPr="00B200C9">
        <w:rPr>
          <w:rFonts w:cstheme="minorHAnsi"/>
          <w:sz w:val="24"/>
          <w:szCs w:val="24"/>
        </w:rPr>
        <w:lastRenderedPageBreak/>
        <w:t>relies upon systems that discourage nonheterosexual possibilities (i.e., biphobia, homophobia, transphobia) (Sumerau, Mathers, and Lampe </w:t>
      </w:r>
      <w:r w:rsidRPr="00B200C9">
        <w:rPr>
          <w:rFonts w:cstheme="minorHAnsi"/>
          <w:b/>
          <w:bCs/>
          <w:sz w:val="24"/>
          <w:szCs w:val="24"/>
        </w:rPr>
        <w:t>2019</w:t>
      </w:r>
      <w:r w:rsidRPr="00B200C9">
        <w:rPr>
          <w:rFonts w:cstheme="minorHAnsi"/>
          <w:sz w:val="24"/>
          <w:szCs w:val="24"/>
        </w:rPr>
        <w:t>). Finally, it relies, for its interactional enforcement, on the belief among people that they may see who is heterosexual by looking at couples (i.e., the assumption of monogamy and stable hetero- or homosexuality) (Pfeffer </w:t>
      </w:r>
      <w:r w:rsidRPr="00B200C9">
        <w:rPr>
          <w:rFonts w:cstheme="minorHAnsi"/>
          <w:b/>
          <w:bCs/>
          <w:sz w:val="24"/>
          <w:szCs w:val="24"/>
        </w:rPr>
        <w:t>2014</w:t>
      </w:r>
      <w:r w:rsidRPr="00B200C9">
        <w:rPr>
          <w:rFonts w:cstheme="minorHAnsi"/>
          <w:sz w:val="24"/>
          <w:szCs w:val="24"/>
        </w:rPr>
        <w:t>; Schippers </w:t>
      </w:r>
      <w:r w:rsidRPr="00B200C9">
        <w:rPr>
          <w:rFonts w:cstheme="minorHAnsi"/>
          <w:b/>
          <w:bCs/>
          <w:sz w:val="24"/>
          <w:szCs w:val="24"/>
        </w:rPr>
        <w:t>2016</w:t>
      </w:r>
      <w:r w:rsidRPr="00B200C9">
        <w:rPr>
          <w:rFonts w:cstheme="minorHAnsi"/>
          <w:sz w:val="24"/>
          <w:szCs w:val="24"/>
        </w:rPr>
        <w:t>; Sumerau and Mathers 2019). Each of these other systems is necessary for the operation of heteronormativity and become ways whereby heteronormativity is expressed in interactional and structural patterns.</w:t>
      </w:r>
    </w:p>
    <w:p w14:paraId="38CC7AEE" w14:textId="1C0E819D" w:rsidR="00B200C9" w:rsidRPr="00B200C9" w:rsidRDefault="00B200C9" w:rsidP="00B200C9">
      <w:pPr>
        <w:rPr>
          <w:rFonts w:cstheme="minorHAnsi"/>
          <w:sz w:val="24"/>
          <w:szCs w:val="24"/>
        </w:rPr>
      </w:pPr>
      <w:r w:rsidRPr="00B200C9">
        <w:rPr>
          <w:rFonts w:cstheme="minorHAnsi"/>
          <w:sz w:val="24"/>
          <w:szCs w:val="24"/>
        </w:rPr>
        <w:t>While the roles of sexism, transphobia, and homophobia in the operation of heteronormativity have received much attention in sociology (Schrock, Sumerau, and Ueno </w:t>
      </w:r>
      <w:r w:rsidRPr="00B200C9">
        <w:rPr>
          <w:rFonts w:cstheme="minorHAnsi"/>
          <w:b/>
          <w:bCs/>
          <w:sz w:val="24"/>
          <w:szCs w:val="24"/>
        </w:rPr>
        <w:t>2014</w:t>
      </w:r>
      <w:r w:rsidRPr="00B200C9">
        <w:rPr>
          <w:rFonts w:cstheme="minorHAnsi"/>
          <w:sz w:val="24"/>
          <w:szCs w:val="24"/>
        </w:rPr>
        <w:t>), the roles of biphobia and compulsory monogamy (together known as mononormativity, see Barringer, Sumerau, and Gay </w:t>
      </w:r>
      <w:r w:rsidRPr="00B200C9">
        <w:rPr>
          <w:rFonts w:cstheme="minorHAnsi"/>
          <w:b/>
          <w:bCs/>
          <w:sz w:val="24"/>
          <w:szCs w:val="24"/>
        </w:rPr>
        <w:t>2017</w:t>
      </w:r>
      <w:r w:rsidRPr="00B200C9">
        <w:rPr>
          <w:rFonts w:cstheme="minorHAnsi"/>
          <w:sz w:val="24"/>
          <w:szCs w:val="24"/>
        </w:rPr>
        <w:t>) have received much less attention (even in emerging studies seeking to make sense of fluidity, see Silva </w:t>
      </w:r>
      <w:r w:rsidRPr="00B200C9">
        <w:rPr>
          <w:rFonts w:cstheme="minorHAnsi"/>
          <w:b/>
          <w:bCs/>
          <w:sz w:val="24"/>
          <w:szCs w:val="24"/>
        </w:rPr>
        <w:t>2017</w:t>
      </w:r>
      <w:r w:rsidRPr="00B200C9">
        <w:rPr>
          <w:rFonts w:cstheme="minorHAnsi"/>
          <w:sz w:val="24"/>
          <w:szCs w:val="24"/>
        </w:rPr>
        <w:t>; Ward </w:t>
      </w:r>
      <w:r w:rsidRPr="00B200C9">
        <w:rPr>
          <w:rFonts w:cstheme="minorHAnsi"/>
          <w:b/>
          <w:bCs/>
          <w:sz w:val="24"/>
          <w:szCs w:val="24"/>
        </w:rPr>
        <w:t>2015</w:t>
      </w:r>
      <w:r w:rsidRPr="00B200C9">
        <w:rPr>
          <w:rFonts w:cstheme="minorHAnsi"/>
          <w:sz w:val="24"/>
          <w:szCs w:val="24"/>
        </w:rPr>
        <w:t>). These patterns, however, are already implicit in some works. Pascoe's (</w:t>
      </w:r>
      <w:r w:rsidRPr="00B200C9">
        <w:rPr>
          <w:rFonts w:cstheme="minorHAnsi"/>
          <w:b/>
          <w:bCs/>
          <w:sz w:val="24"/>
          <w:szCs w:val="24"/>
        </w:rPr>
        <w:t>2007</w:t>
      </w:r>
      <w:r w:rsidRPr="00B200C9">
        <w:rPr>
          <w:rFonts w:cstheme="minorHAnsi"/>
          <w:sz w:val="24"/>
          <w:szCs w:val="24"/>
        </w:rPr>
        <w:t>) high school students harassed those who did not either pass as straight by doing cisgender heterosexuality well or come out as gay, foregoing cisgender heterosexual claims in the eyes of peers. Pfeffer's (</w:t>
      </w:r>
      <w:r w:rsidRPr="00B200C9">
        <w:rPr>
          <w:rFonts w:cstheme="minorHAnsi"/>
          <w:b/>
          <w:bCs/>
          <w:sz w:val="24"/>
          <w:szCs w:val="24"/>
        </w:rPr>
        <w:t>2014</w:t>
      </w:r>
      <w:r w:rsidRPr="00B200C9">
        <w:rPr>
          <w:rFonts w:cstheme="minorHAnsi"/>
          <w:sz w:val="24"/>
          <w:szCs w:val="24"/>
        </w:rPr>
        <w:t>) respondents experienced erasure of their identities by heteronormative readings of their relationships. Though implicit, both exemplify the role of biphobia and monosexism in the operation of the heteronormativity as a social system and interactional norm. Below, we explore respondents' observations of the ways such heteronormative components also foreclose fluidity.</w:t>
      </w:r>
    </w:p>
    <w:p w14:paraId="1794C704" w14:textId="77777777" w:rsidR="00B200C9" w:rsidRPr="00B200C9" w:rsidRDefault="00B200C9" w:rsidP="00B200C9">
      <w:pPr>
        <w:rPr>
          <w:rFonts w:cstheme="minorHAnsi"/>
          <w:sz w:val="24"/>
          <w:szCs w:val="24"/>
        </w:rPr>
      </w:pPr>
      <w:r w:rsidRPr="00B200C9">
        <w:rPr>
          <w:rFonts w:cstheme="minorHAnsi"/>
          <w:sz w:val="24"/>
          <w:szCs w:val="24"/>
        </w:rPr>
        <w:t>Respondents, like the genderqueer bisexual quoted next, shared many ways they face heteronormative prejudice and discrimination:</w:t>
      </w:r>
    </w:p>
    <w:p w14:paraId="41A3B407" w14:textId="77777777" w:rsidR="00B200C9" w:rsidRPr="00B200C9" w:rsidRDefault="00B200C9" w:rsidP="006129AE">
      <w:pPr>
        <w:ind w:left="720"/>
        <w:rPr>
          <w:rFonts w:cstheme="minorHAnsi"/>
          <w:sz w:val="24"/>
          <w:szCs w:val="24"/>
        </w:rPr>
      </w:pPr>
      <w:r w:rsidRPr="00B200C9">
        <w:rPr>
          <w:rFonts w:cstheme="minorHAnsi"/>
          <w:sz w:val="24"/>
          <w:szCs w:val="24"/>
        </w:rPr>
        <w:t>I am active in my local chapter of Romance Writers of America, but I've heard so many biphobic comments and general ignorance that I am not out to most of the women in this group.</w:t>
      </w:r>
    </w:p>
    <w:p w14:paraId="403E46A3" w14:textId="77777777" w:rsidR="00B200C9" w:rsidRPr="00B200C9" w:rsidRDefault="00B200C9" w:rsidP="00B200C9">
      <w:pPr>
        <w:rPr>
          <w:rFonts w:cstheme="minorHAnsi"/>
          <w:sz w:val="24"/>
          <w:szCs w:val="24"/>
        </w:rPr>
      </w:pPr>
      <w:r w:rsidRPr="00B200C9">
        <w:rPr>
          <w:rFonts w:cstheme="minorHAnsi"/>
          <w:sz w:val="24"/>
          <w:szCs w:val="24"/>
        </w:rPr>
        <w:t>An agender, pansexual shared a similar experience more broadly:</w:t>
      </w:r>
    </w:p>
    <w:p w14:paraId="3028A9BE" w14:textId="77777777" w:rsidR="00B200C9" w:rsidRPr="00B200C9" w:rsidRDefault="00B200C9" w:rsidP="006129AE">
      <w:pPr>
        <w:ind w:left="720"/>
        <w:rPr>
          <w:rFonts w:cstheme="minorHAnsi"/>
          <w:sz w:val="24"/>
          <w:szCs w:val="24"/>
        </w:rPr>
      </w:pPr>
      <w:r w:rsidRPr="00B200C9">
        <w:rPr>
          <w:rFonts w:cstheme="minorHAnsi"/>
          <w:sz w:val="24"/>
          <w:szCs w:val="24"/>
        </w:rPr>
        <w:t>A lot of cis het people are dismissive of my gender and sexuality, so I tend not to talk to them about it anymore.</w:t>
      </w:r>
    </w:p>
    <w:p w14:paraId="23049F4A" w14:textId="77777777" w:rsidR="00B200C9" w:rsidRPr="00B200C9" w:rsidRDefault="00B200C9" w:rsidP="00B200C9">
      <w:pPr>
        <w:rPr>
          <w:rFonts w:cstheme="minorHAnsi"/>
          <w:sz w:val="24"/>
          <w:szCs w:val="24"/>
        </w:rPr>
      </w:pPr>
      <w:r w:rsidRPr="00B200C9">
        <w:rPr>
          <w:rFonts w:cstheme="minorHAnsi"/>
          <w:sz w:val="24"/>
          <w:szCs w:val="24"/>
        </w:rPr>
        <w:t>They also note—like the nonbinary queer quoted next—heteronormativity in workplaces:</w:t>
      </w:r>
    </w:p>
    <w:p w14:paraId="035F9561" w14:textId="77777777" w:rsidR="00B200C9" w:rsidRPr="00B200C9" w:rsidRDefault="00B200C9" w:rsidP="006129AE">
      <w:pPr>
        <w:ind w:left="720"/>
        <w:rPr>
          <w:rFonts w:cstheme="minorHAnsi"/>
          <w:sz w:val="24"/>
          <w:szCs w:val="24"/>
        </w:rPr>
      </w:pPr>
      <w:r w:rsidRPr="00B200C9">
        <w:rPr>
          <w:rFonts w:cstheme="minorHAnsi"/>
          <w:sz w:val="24"/>
          <w:szCs w:val="24"/>
        </w:rPr>
        <w:t>When I was employed at the Gap, employees made frequent homophobic remarks about people they knew, but I lived in an At-Will employment state and feared complaining to HR, lest I get fired.</w:t>
      </w:r>
    </w:p>
    <w:p w14:paraId="04F26643" w14:textId="6881F69A" w:rsidR="00B200C9" w:rsidRPr="00B200C9" w:rsidRDefault="00B200C9" w:rsidP="00B200C9">
      <w:pPr>
        <w:rPr>
          <w:rFonts w:cstheme="minorHAnsi"/>
          <w:sz w:val="24"/>
          <w:szCs w:val="24"/>
        </w:rPr>
      </w:pPr>
      <w:r w:rsidRPr="00B200C9">
        <w:rPr>
          <w:rFonts w:cstheme="minorHAnsi"/>
          <w:sz w:val="24"/>
          <w:szCs w:val="24"/>
        </w:rPr>
        <w:t>Each of these examples reveal common patterns prior literature defines as examples of heteronormativity (for reviews and similar cases, see Schilt and Westbrook 2009; Schrock, Sumerau, and Ueno 2014; Westbrook and Schilt 2014). In each case, elements of heteronormativity (i.e., fear of coming out; homophobic comments; dismissal of non-cis-mono-het as options) foreclose fluidity as well. While we could provide many more examples, these illustrations reveal that sexual and gender fluid people not only face biphobia, but, like their lesbian/gay peers, constantly face the same activities defined as heteronormative in other studies focused mostly on lesbian/gay populations (see also Sumerau and Mathers 2019).</w:t>
      </w:r>
    </w:p>
    <w:p w14:paraId="6249B868" w14:textId="22A69886" w:rsidR="00B200C9" w:rsidRPr="00B200C9" w:rsidRDefault="00B200C9" w:rsidP="00B200C9">
      <w:pPr>
        <w:rPr>
          <w:rFonts w:cstheme="minorHAnsi"/>
          <w:sz w:val="24"/>
          <w:szCs w:val="24"/>
        </w:rPr>
      </w:pPr>
      <w:r w:rsidRPr="00B200C9">
        <w:rPr>
          <w:rFonts w:cstheme="minorHAnsi"/>
          <w:sz w:val="24"/>
          <w:szCs w:val="24"/>
        </w:rPr>
        <w:lastRenderedPageBreak/>
        <w:t>As in other studies, this pattern becomes even more striking in romantic interactions (Schilt and Westbrook 2009). An agender bisexual offers a typical example:</w:t>
      </w:r>
    </w:p>
    <w:p w14:paraId="41346418" w14:textId="77777777" w:rsidR="00B200C9" w:rsidRPr="00B200C9" w:rsidRDefault="00B200C9" w:rsidP="00516293">
      <w:pPr>
        <w:ind w:left="720"/>
        <w:rPr>
          <w:rFonts w:cstheme="minorHAnsi"/>
          <w:sz w:val="24"/>
          <w:szCs w:val="24"/>
        </w:rPr>
      </w:pPr>
      <w:r w:rsidRPr="00B200C9">
        <w:rPr>
          <w:rFonts w:cstheme="minorHAnsi"/>
          <w:sz w:val="24"/>
          <w:szCs w:val="24"/>
        </w:rPr>
        <w:t xml:space="preserve">Dating straight, cisgender men is difficult. Either they fetishize my bisexuality, or they are threatened by it. </w:t>
      </w:r>
      <w:proofErr w:type="gramStart"/>
      <w:r w:rsidRPr="00B200C9">
        <w:rPr>
          <w:rFonts w:cstheme="minorHAnsi"/>
          <w:sz w:val="24"/>
          <w:szCs w:val="24"/>
        </w:rPr>
        <w:t>And,</w:t>
      </w:r>
      <w:proofErr w:type="gramEnd"/>
      <w:r w:rsidRPr="00B200C9">
        <w:rPr>
          <w:rFonts w:cstheme="minorHAnsi"/>
          <w:sz w:val="24"/>
          <w:szCs w:val="24"/>
        </w:rPr>
        <w:t xml:space="preserve"> many of them do not know what to do with my gender, there are many butch aspects of my personality that come out at home—and DEFINITELY in bed—that a lot of my straight male partners have found distasteful. I am currently in a relationship with another bisexual and genderfluid person, and we have a more </w:t>
      </w:r>
      <w:proofErr w:type="gramStart"/>
      <w:r w:rsidRPr="00B200C9">
        <w:rPr>
          <w:rFonts w:cstheme="minorHAnsi"/>
          <w:sz w:val="24"/>
          <w:szCs w:val="24"/>
        </w:rPr>
        <w:t>natural-feeling</w:t>
      </w:r>
      <w:proofErr w:type="gramEnd"/>
      <w:r w:rsidRPr="00B200C9">
        <w:rPr>
          <w:rFonts w:cstheme="minorHAnsi"/>
          <w:sz w:val="24"/>
          <w:szCs w:val="24"/>
        </w:rPr>
        <w:t xml:space="preserve">, nurturing and accepting dynamic. This sense of “comfort” has been my experience dating bisexuals </w:t>
      </w:r>
      <w:proofErr w:type="gramStart"/>
      <w:r w:rsidRPr="00B200C9">
        <w:rPr>
          <w:rFonts w:cstheme="minorHAnsi"/>
          <w:sz w:val="24"/>
          <w:szCs w:val="24"/>
        </w:rPr>
        <w:t>as a general rule</w:t>
      </w:r>
      <w:proofErr w:type="gramEnd"/>
      <w:r w:rsidRPr="00B200C9">
        <w:rPr>
          <w:rFonts w:cstheme="minorHAnsi"/>
          <w:sz w:val="24"/>
          <w:szCs w:val="24"/>
        </w:rPr>
        <w:t>.</w:t>
      </w:r>
    </w:p>
    <w:p w14:paraId="11F0BF4B" w14:textId="77777777" w:rsidR="00B200C9" w:rsidRPr="00B200C9" w:rsidRDefault="00B200C9" w:rsidP="00B200C9">
      <w:pPr>
        <w:rPr>
          <w:rFonts w:cstheme="minorHAnsi"/>
          <w:sz w:val="24"/>
          <w:szCs w:val="24"/>
        </w:rPr>
      </w:pPr>
      <w:r w:rsidRPr="00B200C9">
        <w:rPr>
          <w:rFonts w:cstheme="minorHAnsi"/>
          <w:sz w:val="24"/>
          <w:szCs w:val="24"/>
        </w:rPr>
        <w:t>A nonbinary pansexual shared:</w:t>
      </w:r>
    </w:p>
    <w:p w14:paraId="5BE75A2A" w14:textId="77777777" w:rsidR="00B200C9" w:rsidRPr="00B200C9" w:rsidRDefault="00B200C9" w:rsidP="00516293">
      <w:pPr>
        <w:ind w:left="720"/>
        <w:rPr>
          <w:rFonts w:cstheme="minorHAnsi"/>
          <w:sz w:val="24"/>
          <w:szCs w:val="24"/>
        </w:rPr>
      </w:pPr>
      <w:r w:rsidRPr="00B200C9">
        <w:rPr>
          <w:rFonts w:cstheme="minorHAnsi"/>
          <w:sz w:val="24"/>
          <w:szCs w:val="24"/>
        </w:rPr>
        <w:t>How difficult it is to navigate as a black masculine-of-center trans person while the dangerously toxic masculine creatures that are cis men circle me like vultures and cis women scream at me.</w:t>
      </w:r>
    </w:p>
    <w:p w14:paraId="557AE6C2" w14:textId="77777777" w:rsidR="00B200C9" w:rsidRPr="00B200C9" w:rsidRDefault="00B200C9" w:rsidP="00B200C9">
      <w:pPr>
        <w:rPr>
          <w:rFonts w:cstheme="minorHAnsi"/>
          <w:sz w:val="24"/>
          <w:szCs w:val="24"/>
        </w:rPr>
      </w:pPr>
      <w:r w:rsidRPr="00B200C9">
        <w:rPr>
          <w:rFonts w:cstheme="minorHAnsi"/>
          <w:sz w:val="24"/>
          <w:szCs w:val="24"/>
        </w:rPr>
        <w:t>Further, echoing many women's experiences, respondents, like the pansexual cross dresser quoted next shared difficulties with sexual harassment:</w:t>
      </w:r>
    </w:p>
    <w:p w14:paraId="66F370B9" w14:textId="77777777" w:rsidR="00B200C9" w:rsidRPr="00B200C9" w:rsidRDefault="00B200C9" w:rsidP="00516293">
      <w:pPr>
        <w:ind w:left="720"/>
        <w:rPr>
          <w:rFonts w:cstheme="minorHAnsi"/>
          <w:sz w:val="24"/>
          <w:szCs w:val="24"/>
        </w:rPr>
      </w:pPr>
      <w:r w:rsidRPr="00B200C9">
        <w:rPr>
          <w:rFonts w:cstheme="minorHAnsi"/>
          <w:sz w:val="24"/>
          <w:szCs w:val="24"/>
        </w:rPr>
        <w:t xml:space="preserve">I tend to wear women's clothes and get cat called A LOT. Men come up to me and ask all sorts of </w:t>
      </w:r>
      <w:proofErr w:type="gramStart"/>
      <w:r w:rsidRPr="00B200C9">
        <w:rPr>
          <w:rFonts w:cstheme="minorHAnsi"/>
          <w:sz w:val="24"/>
          <w:szCs w:val="24"/>
        </w:rPr>
        <w:t>really personal</w:t>
      </w:r>
      <w:proofErr w:type="gramEnd"/>
      <w:r w:rsidRPr="00B200C9">
        <w:rPr>
          <w:rFonts w:cstheme="minorHAnsi"/>
          <w:sz w:val="24"/>
          <w:szCs w:val="24"/>
        </w:rPr>
        <w:t xml:space="preserve"> questions and would I like (insert sexually explicit act here). Guys yell at me from cars and whistle, it's disgusting.</w:t>
      </w:r>
    </w:p>
    <w:p w14:paraId="243857A7" w14:textId="35FD62A6" w:rsidR="00B200C9" w:rsidRPr="00B200C9" w:rsidRDefault="00B200C9" w:rsidP="00B200C9">
      <w:pPr>
        <w:rPr>
          <w:rFonts w:cstheme="minorHAnsi"/>
          <w:sz w:val="24"/>
          <w:szCs w:val="24"/>
        </w:rPr>
      </w:pPr>
      <w:r w:rsidRPr="00B200C9">
        <w:rPr>
          <w:rFonts w:cstheme="minorHAnsi"/>
          <w:sz w:val="24"/>
          <w:szCs w:val="24"/>
        </w:rPr>
        <w:t>Once again, each of these examples is common in prior studies of heteronormativity in society (Schrock, Sumerau, and Ueno 2014). In each case, elements of heterosexual norms predicated upon the erasure and dismissal (or fetishization) of other possibilities are mobilized to foreclose or otherwise “other” (Schwalbe et al. 2000) fluid people and possibilities.</w:t>
      </w:r>
    </w:p>
    <w:p w14:paraId="20877178" w14:textId="0587BB26" w:rsidR="00B200C9" w:rsidRPr="00B200C9" w:rsidRDefault="00B200C9" w:rsidP="00B200C9">
      <w:pPr>
        <w:rPr>
          <w:rFonts w:cstheme="minorHAnsi"/>
          <w:sz w:val="24"/>
          <w:szCs w:val="24"/>
        </w:rPr>
      </w:pPr>
      <w:r w:rsidRPr="00B200C9">
        <w:rPr>
          <w:rFonts w:cstheme="minorHAnsi"/>
          <w:sz w:val="24"/>
          <w:szCs w:val="24"/>
        </w:rPr>
        <w:t>In sum, our respondents reveal many of the same heteronormative patterns of homophobia and sexism scholars find when studying lesbian/gay people and cisgender women in varied settings throughout society. However, they also report examples where they face heteronormative cissexism and biphobia often unexplored in most sociology to date (Monro, Hines, and Osborne </w:t>
      </w:r>
      <w:r w:rsidRPr="00B200C9">
        <w:rPr>
          <w:rFonts w:cstheme="minorHAnsi"/>
          <w:b/>
          <w:bCs/>
          <w:sz w:val="24"/>
          <w:szCs w:val="24"/>
        </w:rPr>
        <w:t>2017</w:t>
      </w:r>
      <w:r w:rsidRPr="00B200C9">
        <w:rPr>
          <w:rFonts w:cstheme="minorHAnsi"/>
          <w:sz w:val="24"/>
          <w:szCs w:val="24"/>
        </w:rPr>
        <w:t>) but suggested implicitly in the data of prior studies (Pascoe </w:t>
      </w:r>
      <w:r w:rsidRPr="00B200C9">
        <w:rPr>
          <w:rFonts w:cstheme="minorHAnsi"/>
          <w:b/>
          <w:bCs/>
          <w:sz w:val="24"/>
          <w:szCs w:val="24"/>
        </w:rPr>
        <w:t>2007</w:t>
      </w:r>
      <w:r w:rsidRPr="00B200C9">
        <w:rPr>
          <w:rFonts w:cstheme="minorHAnsi"/>
          <w:sz w:val="24"/>
          <w:szCs w:val="24"/>
        </w:rPr>
        <w:t>; Silva </w:t>
      </w:r>
      <w:r w:rsidRPr="00B200C9">
        <w:rPr>
          <w:rFonts w:cstheme="minorHAnsi"/>
          <w:b/>
          <w:bCs/>
          <w:sz w:val="24"/>
          <w:szCs w:val="24"/>
        </w:rPr>
        <w:t>2017</w:t>
      </w:r>
      <w:r w:rsidRPr="00B200C9">
        <w:rPr>
          <w:rFonts w:cstheme="minorHAnsi"/>
          <w:sz w:val="24"/>
          <w:szCs w:val="24"/>
        </w:rPr>
        <w:t>; Ward </w:t>
      </w:r>
      <w:r w:rsidRPr="00B200C9">
        <w:rPr>
          <w:rFonts w:cstheme="minorHAnsi"/>
          <w:b/>
          <w:bCs/>
          <w:sz w:val="24"/>
          <w:szCs w:val="24"/>
        </w:rPr>
        <w:t>2015</w:t>
      </w:r>
      <w:r w:rsidRPr="00B200C9">
        <w:rPr>
          <w:rFonts w:cstheme="minorHAnsi"/>
          <w:sz w:val="24"/>
          <w:szCs w:val="24"/>
        </w:rPr>
        <w:t>). These observations echo suggestions that it may be useful for sociologists—especially those studying sexual fluidity itself—to begin systematically examining the ways sexual and gender fluid people experience heteronormativity, and the ways heteronormativity itself relies upon the erasure of fluidity as an option within social life (Mathers, Sumerau, and Cragun </w:t>
      </w:r>
      <w:r w:rsidRPr="00B200C9">
        <w:rPr>
          <w:rFonts w:cstheme="minorHAnsi"/>
          <w:b/>
          <w:bCs/>
          <w:sz w:val="24"/>
          <w:szCs w:val="24"/>
        </w:rPr>
        <w:t>2018</w:t>
      </w:r>
      <w:r w:rsidRPr="00B200C9">
        <w:rPr>
          <w:rFonts w:cstheme="minorHAnsi"/>
          <w:sz w:val="24"/>
          <w:szCs w:val="24"/>
        </w:rPr>
        <w:t>).</w:t>
      </w:r>
    </w:p>
    <w:p w14:paraId="0718CD3B" w14:textId="77777777" w:rsidR="00B200C9" w:rsidRPr="00B200C9" w:rsidRDefault="00B200C9" w:rsidP="00EB6E29">
      <w:pPr>
        <w:pStyle w:val="Heading2"/>
      </w:pPr>
      <w:r w:rsidRPr="00B200C9">
        <w:t>Homonormativity</w:t>
      </w:r>
    </w:p>
    <w:p w14:paraId="5D861298" w14:textId="75F0A4A0" w:rsidR="00B200C9" w:rsidRPr="00B200C9" w:rsidRDefault="00B200C9" w:rsidP="00B200C9">
      <w:pPr>
        <w:rPr>
          <w:rFonts w:cstheme="minorHAnsi"/>
          <w:sz w:val="24"/>
          <w:szCs w:val="24"/>
        </w:rPr>
      </w:pPr>
      <w:r w:rsidRPr="00B200C9">
        <w:rPr>
          <w:rFonts w:cstheme="minorHAnsi"/>
          <w:sz w:val="24"/>
          <w:szCs w:val="24"/>
        </w:rPr>
        <w:t>Much like transgender women and men today, BLGQ people in the 1970s and 1980s faced substantial discrimination from powerful movements and authorities (Fetner </w:t>
      </w:r>
      <w:r w:rsidRPr="00B200C9">
        <w:rPr>
          <w:rFonts w:cstheme="minorHAnsi"/>
          <w:b/>
          <w:bCs/>
          <w:sz w:val="24"/>
          <w:szCs w:val="24"/>
        </w:rPr>
        <w:t>2008</w:t>
      </w:r>
      <w:r w:rsidRPr="00B200C9">
        <w:rPr>
          <w:rFonts w:cstheme="minorHAnsi"/>
          <w:sz w:val="24"/>
          <w:szCs w:val="24"/>
        </w:rPr>
        <w:t>). BLGQ people were overrepresented in prisons (Meyer et al. </w:t>
      </w:r>
      <w:r w:rsidRPr="00B200C9">
        <w:rPr>
          <w:rFonts w:cstheme="minorHAnsi"/>
          <w:b/>
          <w:bCs/>
          <w:sz w:val="24"/>
          <w:szCs w:val="24"/>
        </w:rPr>
        <w:t>2017</w:t>
      </w:r>
      <w:r w:rsidRPr="00B200C9">
        <w:rPr>
          <w:rFonts w:cstheme="minorHAnsi"/>
          <w:sz w:val="24"/>
          <w:szCs w:val="24"/>
        </w:rPr>
        <w:t>), and entire families were torn apart by legal efforts, so-called conversion movements, and the AIDS epidemic. In response, some coalitions of BLGQ people formed movement organizations and fought back with varied levels of success. By the 1990s, however, it became apparent that “born this way” and “created by God” discourses popular in Metropolitan Community Churches and Catholic Dignity chapters since the 1960s (Warner </w:t>
      </w:r>
      <w:r w:rsidRPr="00B200C9">
        <w:rPr>
          <w:rFonts w:cstheme="minorHAnsi"/>
          <w:b/>
          <w:bCs/>
          <w:sz w:val="24"/>
          <w:szCs w:val="24"/>
        </w:rPr>
        <w:t>1995</w:t>
      </w:r>
      <w:r w:rsidRPr="00B200C9">
        <w:rPr>
          <w:rFonts w:cstheme="minorHAnsi"/>
          <w:sz w:val="24"/>
          <w:szCs w:val="24"/>
        </w:rPr>
        <w:t>) gained more traction with heterosexuals than more radical, queer, and fluid rebellion (Warner </w:t>
      </w:r>
      <w:r w:rsidRPr="00B200C9">
        <w:rPr>
          <w:rFonts w:cstheme="minorHAnsi"/>
          <w:b/>
          <w:bCs/>
          <w:sz w:val="24"/>
          <w:szCs w:val="24"/>
        </w:rPr>
        <w:t>1999</w:t>
      </w:r>
      <w:r w:rsidRPr="00B200C9">
        <w:rPr>
          <w:rFonts w:cstheme="minorHAnsi"/>
          <w:sz w:val="24"/>
          <w:szCs w:val="24"/>
        </w:rPr>
        <w:t>). As Duggan (</w:t>
      </w:r>
      <w:r w:rsidRPr="00B200C9">
        <w:rPr>
          <w:rFonts w:cstheme="minorHAnsi"/>
          <w:b/>
          <w:bCs/>
          <w:sz w:val="24"/>
          <w:szCs w:val="24"/>
        </w:rPr>
        <w:t>2004</w:t>
      </w:r>
      <w:r w:rsidRPr="00B200C9">
        <w:rPr>
          <w:rFonts w:cstheme="minorHAnsi"/>
          <w:sz w:val="24"/>
          <w:szCs w:val="24"/>
        </w:rPr>
        <w:t>) notes, these coercive forces facilitated homonormativity.</w:t>
      </w:r>
    </w:p>
    <w:p w14:paraId="7B8439F7" w14:textId="0664E114" w:rsidR="00B200C9" w:rsidRPr="00B200C9" w:rsidRDefault="00B200C9" w:rsidP="00B200C9">
      <w:pPr>
        <w:rPr>
          <w:rFonts w:cstheme="minorHAnsi"/>
          <w:sz w:val="24"/>
          <w:szCs w:val="24"/>
        </w:rPr>
      </w:pPr>
      <w:r w:rsidRPr="00B200C9">
        <w:rPr>
          <w:rFonts w:cstheme="minorHAnsi"/>
          <w:sz w:val="24"/>
          <w:szCs w:val="24"/>
        </w:rPr>
        <w:lastRenderedPageBreak/>
        <w:t>As an ideology, homonormativity refers to the notion that gay/lesbian people should be granted rights because they are just as natural and normal as heterosexuals (Bryant </w:t>
      </w:r>
      <w:r w:rsidRPr="00B200C9">
        <w:rPr>
          <w:rFonts w:cstheme="minorHAnsi"/>
          <w:b/>
          <w:bCs/>
          <w:sz w:val="24"/>
          <w:szCs w:val="24"/>
        </w:rPr>
        <w:t>2008</w:t>
      </w:r>
      <w:r w:rsidRPr="00B200C9">
        <w:rPr>
          <w:rFonts w:cstheme="minorHAnsi"/>
          <w:sz w:val="24"/>
          <w:szCs w:val="24"/>
        </w:rPr>
        <w:t>; Mathers, Sumerau, and Cragun </w:t>
      </w:r>
      <w:r w:rsidRPr="00B200C9">
        <w:rPr>
          <w:rFonts w:cstheme="minorHAnsi"/>
          <w:b/>
          <w:bCs/>
          <w:sz w:val="24"/>
          <w:szCs w:val="24"/>
        </w:rPr>
        <w:t>2018</w:t>
      </w:r>
      <w:r w:rsidRPr="00B200C9">
        <w:rPr>
          <w:rFonts w:cstheme="minorHAnsi"/>
          <w:sz w:val="24"/>
          <w:szCs w:val="24"/>
        </w:rPr>
        <w:t>). Lesbian/gay people may acquire recognition by assimilating to heteronormative notions of whiteness, middle class domesticity and consumption, religiosity, cisgender identity and presentation, monogamy, reproductive and private sexualities, and monosexuality (Mathers, Sumerau, and Cragun </w:t>
      </w:r>
      <w:r w:rsidRPr="00B200C9">
        <w:rPr>
          <w:rFonts w:cstheme="minorHAnsi"/>
          <w:b/>
          <w:bCs/>
          <w:sz w:val="24"/>
          <w:szCs w:val="24"/>
        </w:rPr>
        <w:t>2018</w:t>
      </w:r>
      <w:r w:rsidRPr="00B200C9">
        <w:rPr>
          <w:rFonts w:cstheme="minorHAnsi"/>
          <w:sz w:val="24"/>
          <w:szCs w:val="24"/>
        </w:rPr>
        <w:t>). While sociologists have demonstrated the ways these efforts improved some political outcomes for some lesbian/gay people, and at the same time, often reproduce patterns of racism (McQueeney </w:t>
      </w:r>
      <w:r w:rsidRPr="00B200C9">
        <w:rPr>
          <w:rFonts w:cstheme="minorHAnsi"/>
          <w:b/>
          <w:bCs/>
          <w:sz w:val="24"/>
          <w:szCs w:val="24"/>
        </w:rPr>
        <w:t>2009</w:t>
      </w:r>
      <w:r w:rsidRPr="00B200C9">
        <w:rPr>
          <w:rFonts w:cstheme="minorHAnsi"/>
          <w:sz w:val="24"/>
          <w:szCs w:val="24"/>
        </w:rPr>
        <w:t>; Ward </w:t>
      </w:r>
      <w:r w:rsidRPr="00B200C9">
        <w:rPr>
          <w:rFonts w:cstheme="minorHAnsi"/>
          <w:b/>
          <w:bCs/>
          <w:sz w:val="24"/>
          <w:szCs w:val="24"/>
        </w:rPr>
        <w:t>2008</w:t>
      </w:r>
      <w:r w:rsidRPr="00B200C9">
        <w:rPr>
          <w:rFonts w:cstheme="minorHAnsi"/>
          <w:sz w:val="24"/>
          <w:szCs w:val="24"/>
        </w:rPr>
        <w:t>), sexism (Sumerau, Padavic, and Schrock </w:t>
      </w:r>
      <w:r w:rsidRPr="00B200C9">
        <w:rPr>
          <w:rFonts w:cstheme="minorHAnsi"/>
          <w:b/>
          <w:bCs/>
          <w:sz w:val="24"/>
          <w:szCs w:val="24"/>
        </w:rPr>
        <w:t>2015</w:t>
      </w:r>
      <w:r w:rsidRPr="00B200C9">
        <w:rPr>
          <w:rFonts w:cstheme="minorHAnsi"/>
          <w:sz w:val="24"/>
          <w:szCs w:val="24"/>
        </w:rPr>
        <w:t>), cissexism (Fetner </w:t>
      </w:r>
      <w:r w:rsidRPr="00B200C9">
        <w:rPr>
          <w:rFonts w:cstheme="minorHAnsi"/>
          <w:b/>
          <w:bCs/>
          <w:sz w:val="24"/>
          <w:szCs w:val="24"/>
        </w:rPr>
        <w:t>2008</w:t>
      </w:r>
      <w:r w:rsidRPr="00B200C9">
        <w:rPr>
          <w:rFonts w:cstheme="minorHAnsi"/>
          <w:sz w:val="24"/>
          <w:szCs w:val="24"/>
        </w:rPr>
        <w:t>), religious privilege (Barton </w:t>
      </w:r>
      <w:r w:rsidRPr="00B200C9">
        <w:rPr>
          <w:rFonts w:cstheme="minorHAnsi"/>
          <w:b/>
          <w:bCs/>
          <w:sz w:val="24"/>
          <w:szCs w:val="24"/>
        </w:rPr>
        <w:t>2012</w:t>
      </w:r>
      <w:r w:rsidRPr="00B200C9">
        <w:rPr>
          <w:rFonts w:cstheme="minorHAnsi"/>
          <w:sz w:val="24"/>
          <w:szCs w:val="24"/>
        </w:rPr>
        <w:t>), reproductive privilege (Heath </w:t>
      </w:r>
      <w:r w:rsidRPr="00B200C9">
        <w:rPr>
          <w:rFonts w:cstheme="minorHAnsi"/>
          <w:b/>
          <w:bCs/>
          <w:sz w:val="24"/>
          <w:szCs w:val="24"/>
        </w:rPr>
        <w:t>2012</w:t>
      </w:r>
      <w:r w:rsidRPr="00B200C9">
        <w:rPr>
          <w:rFonts w:cstheme="minorHAnsi"/>
          <w:sz w:val="24"/>
          <w:szCs w:val="24"/>
        </w:rPr>
        <w:t>), and middle class respectability (Padavic and Butterfield </w:t>
      </w:r>
      <w:r w:rsidRPr="00B200C9">
        <w:rPr>
          <w:rFonts w:cstheme="minorHAnsi"/>
          <w:b/>
          <w:bCs/>
          <w:sz w:val="24"/>
          <w:szCs w:val="24"/>
        </w:rPr>
        <w:t>2011</w:t>
      </w:r>
      <w:r w:rsidRPr="00B200C9">
        <w:rPr>
          <w:rFonts w:cstheme="minorHAnsi"/>
          <w:sz w:val="24"/>
          <w:szCs w:val="24"/>
        </w:rPr>
        <w:t>), the monosexual and monogamous (i.e., mononormative) requirements and effects of such patterns have received little attention (see also Sumerau and Mathers 2019; Sumerau, Mathers, and Lampe </w:t>
      </w:r>
      <w:r w:rsidRPr="00B200C9">
        <w:rPr>
          <w:rFonts w:cstheme="minorHAnsi"/>
          <w:b/>
          <w:bCs/>
          <w:sz w:val="24"/>
          <w:szCs w:val="24"/>
        </w:rPr>
        <w:t>2019</w:t>
      </w:r>
      <w:r w:rsidRPr="00B200C9">
        <w:rPr>
          <w:rFonts w:cstheme="minorHAnsi"/>
          <w:sz w:val="24"/>
          <w:szCs w:val="24"/>
        </w:rPr>
        <w:t>). Here, we explore how patterns of activity defined as homonormative in prior studies also foreclose fluidity via assumptions of biphobia and monosexism.</w:t>
      </w:r>
    </w:p>
    <w:p w14:paraId="1AB0B663" w14:textId="32CAC715" w:rsidR="00B200C9" w:rsidRPr="00B200C9" w:rsidRDefault="00B200C9" w:rsidP="00B200C9">
      <w:pPr>
        <w:rPr>
          <w:rFonts w:cstheme="minorHAnsi"/>
          <w:sz w:val="24"/>
          <w:szCs w:val="24"/>
        </w:rPr>
      </w:pPr>
      <w:r w:rsidRPr="00B200C9">
        <w:rPr>
          <w:rFonts w:cstheme="minorHAnsi"/>
          <w:sz w:val="24"/>
          <w:szCs w:val="24"/>
        </w:rPr>
        <w:t>Respondents were well accustomed to homonormative patterns of biphobia and monosexism. These examples came up in relatively equal frequency to cisnormative and heteronormative examples. In fact, this is the most obvious explanation for people engaging in fluidity without identifying or coming out as bi+ (Barringer, Sumerau, and Gay 2017), but sociologists often (see Silva 2017; Ward 2015) leave it unexplored or unmentioned when outlining possible explanations for this pattern in recent studies. As a gender fluid bisexual put it:</w:t>
      </w:r>
    </w:p>
    <w:p w14:paraId="0851BEF9" w14:textId="77777777" w:rsidR="00B200C9" w:rsidRPr="00B200C9" w:rsidRDefault="00B200C9" w:rsidP="00EB6E29">
      <w:pPr>
        <w:ind w:left="720"/>
        <w:rPr>
          <w:rFonts w:cstheme="minorHAnsi"/>
          <w:sz w:val="24"/>
          <w:szCs w:val="24"/>
        </w:rPr>
      </w:pPr>
      <w:r w:rsidRPr="00B200C9">
        <w:rPr>
          <w:rFonts w:cstheme="minorHAnsi"/>
          <w:sz w:val="24"/>
          <w:szCs w:val="24"/>
        </w:rPr>
        <w:t>I've seen lots of monosexual gay and lesbian people being biphobic, which is a bit strange since we belong in the community just as much as they do.</w:t>
      </w:r>
    </w:p>
    <w:p w14:paraId="4318031D" w14:textId="77777777" w:rsidR="00B200C9" w:rsidRPr="00B200C9" w:rsidRDefault="00B200C9" w:rsidP="00B200C9">
      <w:pPr>
        <w:rPr>
          <w:rFonts w:cstheme="minorHAnsi"/>
          <w:sz w:val="24"/>
          <w:szCs w:val="24"/>
        </w:rPr>
      </w:pPr>
      <w:r w:rsidRPr="00B200C9">
        <w:rPr>
          <w:rFonts w:cstheme="minorHAnsi"/>
          <w:sz w:val="24"/>
          <w:szCs w:val="24"/>
        </w:rPr>
        <w:t>A genderqueer pansexual stated:</w:t>
      </w:r>
    </w:p>
    <w:p w14:paraId="0B3C5345" w14:textId="77777777" w:rsidR="00B200C9" w:rsidRPr="00B200C9" w:rsidRDefault="00B200C9" w:rsidP="00EB6E29">
      <w:pPr>
        <w:ind w:left="720"/>
        <w:rPr>
          <w:rFonts w:cstheme="minorHAnsi"/>
          <w:sz w:val="24"/>
          <w:szCs w:val="24"/>
        </w:rPr>
      </w:pPr>
      <w:r w:rsidRPr="00B200C9">
        <w:rPr>
          <w:rFonts w:cstheme="minorHAnsi"/>
          <w:sz w:val="24"/>
          <w:szCs w:val="24"/>
        </w:rPr>
        <w:t>Some people try to exclude me from the community because I am pansexual and they did not believe that I counted.</w:t>
      </w:r>
    </w:p>
    <w:p w14:paraId="2453287A" w14:textId="77777777" w:rsidR="00B200C9" w:rsidRPr="00B200C9" w:rsidRDefault="00B200C9" w:rsidP="00B200C9">
      <w:pPr>
        <w:rPr>
          <w:rFonts w:cstheme="minorHAnsi"/>
          <w:sz w:val="24"/>
          <w:szCs w:val="24"/>
        </w:rPr>
      </w:pPr>
      <w:r w:rsidRPr="00B200C9">
        <w:rPr>
          <w:rFonts w:cstheme="minorHAnsi"/>
          <w:sz w:val="24"/>
          <w:szCs w:val="24"/>
        </w:rPr>
        <w:t>A gender fluid queer also wrote:</w:t>
      </w:r>
    </w:p>
    <w:p w14:paraId="2544A2D1" w14:textId="77777777" w:rsidR="00B200C9" w:rsidRPr="00B200C9" w:rsidRDefault="00B200C9" w:rsidP="00EB6E29">
      <w:pPr>
        <w:ind w:left="720"/>
        <w:rPr>
          <w:rFonts w:cstheme="minorHAnsi"/>
          <w:sz w:val="24"/>
          <w:szCs w:val="24"/>
        </w:rPr>
      </w:pPr>
      <w:r w:rsidRPr="00B200C9">
        <w:rPr>
          <w:rFonts w:cstheme="minorHAnsi"/>
          <w:sz w:val="24"/>
          <w:szCs w:val="24"/>
        </w:rPr>
        <w:t>Lots of groups that are for all LGBT+ are really transphobic and biphobic.</w:t>
      </w:r>
    </w:p>
    <w:p w14:paraId="5527053D" w14:textId="77777777" w:rsidR="00B200C9" w:rsidRPr="00B200C9" w:rsidRDefault="00B200C9" w:rsidP="00B200C9">
      <w:pPr>
        <w:rPr>
          <w:rFonts w:cstheme="minorHAnsi"/>
          <w:sz w:val="24"/>
          <w:szCs w:val="24"/>
        </w:rPr>
      </w:pPr>
      <w:r w:rsidRPr="00B200C9">
        <w:rPr>
          <w:rFonts w:cstheme="minorHAnsi"/>
          <w:sz w:val="24"/>
          <w:szCs w:val="24"/>
        </w:rPr>
        <w:t>A nonbinary, queer summed up the overall pattern:</w:t>
      </w:r>
    </w:p>
    <w:p w14:paraId="5500E2C7" w14:textId="36C444A2" w:rsidR="00B200C9" w:rsidRPr="00B200C9" w:rsidRDefault="00B200C9" w:rsidP="00EB6E29">
      <w:pPr>
        <w:ind w:left="720"/>
        <w:rPr>
          <w:rFonts w:cstheme="minorHAnsi"/>
          <w:sz w:val="24"/>
          <w:szCs w:val="24"/>
        </w:rPr>
      </w:pPr>
      <w:r w:rsidRPr="00B200C9">
        <w:rPr>
          <w:rFonts w:cstheme="minorHAnsi"/>
          <w:sz w:val="24"/>
          <w:szCs w:val="24"/>
        </w:rPr>
        <w:t>I've had predominately negative experiences with lesbians and gay men. The white gay men I've met are racist; the gay men I've met tend to be misogynistic, fatphobic, biphobic, and transphobic. The lesbians I've met tend to be biphobic, queerphobic, and excessively transphobic. They both also tend to be extremely bigoted towards asexual people. Bisexual folks tend to be the most welcoming. They frequently withstand intense bigotry and discrimination from both straight and gay people. They're generally very accepting of me and my various identities. Pansexual folks are often welcoming but sometimes engage in horizontal oppression towards bisexual individuals, labeling them as transphobic/cissexist. Queer folks are frequently white, AFAB,</w:t>
      </w:r>
      <w:r w:rsidRPr="00B200C9">
        <w:rPr>
          <w:rFonts w:cstheme="minorHAnsi"/>
          <w:b/>
          <w:bCs/>
          <w:sz w:val="24"/>
          <w:szCs w:val="24"/>
          <w:vertAlign w:val="superscript"/>
        </w:rPr>
        <w:t>5</w:t>
      </w:r>
      <w:r w:rsidRPr="00B200C9">
        <w:rPr>
          <w:rFonts w:cstheme="minorHAnsi"/>
          <w:sz w:val="24"/>
          <w:szCs w:val="24"/>
        </w:rPr>
        <w:t> upper-middle class individuals. I've experienced a lot of exclusion from them too.</w:t>
      </w:r>
    </w:p>
    <w:p w14:paraId="1E08E288" w14:textId="0BAEF97B" w:rsidR="00B200C9" w:rsidRPr="00B200C9" w:rsidRDefault="00B200C9" w:rsidP="00B200C9">
      <w:pPr>
        <w:rPr>
          <w:rFonts w:cstheme="minorHAnsi"/>
          <w:sz w:val="24"/>
          <w:szCs w:val="24"/>
        </w:rPr>
      </w:pPr>
      <w:r w:rsidRPr="00B200C9">
        <w:rPr>
          <w:rFonts w:cstheme="minorHAnsi"/>
          <w:sz w:val="24"/>
          <w:szCs w:val="24"/>
        </w:rPr>
        <w:lastRenderedPageBreak/>
        <w:t>Each of these patterns reveals how enforcement of binary notions of sexuality forestall the possibility of fluidity and create problems for fluid people (see also Moss 2012 for similar examples). Much the same way lesbian/gay people experience exclusion, negative interactions, and erasure in many heterosexual-based spaces (McQueeney 2009), our respondents report experiencing such patterns from monosexual others (see also Barringer, Sumerau, and Gay 2017). As such, our respondents' fluidity complicates settings wherein monosexism and biphobia operate as part of creating and presenting a more heteronormative friendly version of lesbian/gay life (i.e., homonormativity, see Sumerau, Mathers, and Lampe 2019). Though almost never studied in sociology to date, such observations reveal the necessity of analyzing the operation of monosexism and biphobia in social life and as ingredients in the performance of homonormativity.</w:t>
      </w:r>
    </w:p>
    <w:p w14:paraId="55E74702" w14:textId="6F30B691" w:rsidR="00B200C9" w:rsidRPr="00B200C9" w:rsidRDefault="00B200C9" w:rsidP="00B200C9">
      <w:pPr>
        <w:rPr>
          <w:rFonts w:cstheme="minorHAnsi"/>
          <w:sz w:val="24"/>
          <w:szCs w:val="24"/>
        </w:rPr>
      </w:pPr>
      <w:r w:rsidRPr="00B200C9">
        <w:rPr>
          <w:rFonts w:cstheme="minorHAnsi"/>
          <w:sz w:val="24"/>
          <w:szCs w:val="24"/>
        </w:rPr>
        <w:t>In fact, respondents linked these patterns with gay/lesbian people to norms in gay/lesbian organizations. Echoing many others and existing studies (Eisner 2013), another nonbinary pansexual stated:</w:t>
      </w:r>
    </w:p>
    <w:p w14:paraId="249BFC22" w14:textId="77777777" w:rsidR="00B200C9" w:rsidRPr="00B200C9" w:rsidRDefault="00B200C9" w:rsidP="009E648B">
      <w:pPr>
        <w:ind w:left="720"/>
        <w:rPr>
          <w:rFonts w:cstheme="minorHAnsi"/>
          <w:sz w:val="24"/>
          <w:szCs w:val="24"/>
        </w:rPr>
      </w:pPr>
      <w:r w:rsidRPr="00B200C9">
        <w:rPr>
          <w:rFonts w:cstheme="minorHAnsi"/>
          <w:sz w:val="24"/>
          <w:szCs w:val="24"/>
        </w:rPr>
        <w:t>The organized groups in the “community” tend to consist of cis lesbians and gay men.</w:t>
      </w:r>
    </w:p>
    <w:p w14:paraId="0F24671E" w14:textId="00224E42" w:rsidR="00B200C9" w:rsidRPr="00B200C9" w:rsidRDefault="00B200C9" w:rsidP="00B200C9">
      <w:pPr>
        <w:rPr>
          <w:rFonts w:cstheme="minorHAnsi"/>
          <w:sz w:val="24"/>
          <w:szCs w:val="24"/>
        </w:rPr>
      </w:pPr>
      <w:r w:rsidRPr="00B200C9">
        <w:rPr>
          <w:rFonts w:cstheme="minorHAnsi"/>
          <w:sz w:val="24"/>
          <w:szCs w:val="24"/>
        </w:rPr>
        <w:t>Talking about experiences in such organizations, respondents—like the genderqueer queer quoted next—often shared negative experiences other studies have noted as side effects of the growth and operation of homonormativity within lesbian/gay groups (Ward 2008):</w:t>
      </w:r>
    </w:p>
    <w:p w14:paraId="0294974F" w14:textId="77777777" w:rsidR="00B200C9" w:rsidRPr="00B200C9" w:rsidRDefault="00B200C9" w:rsidP="009E648B">
      <w:pPr>
        <w:ind w:left="720"/>
        <w:rPr>
          <w:rFonts w:cstheme="minorHAnsi"/>
          <w:sz w:val="24"/>
          <w:szCs w:val="24"/>
        </w:rPr>
      </w:pPr>
      <w:r w:rsidRPr="00B200C9">
        <w:rPr>
          <w:rFonts w:cstheme="minorHAnsi"/>
          <w:sz w:val="24"/>
          <w:szCs w:val="24"/>
        </w:rPr>
        <w:t>Many white cis gay men are very judgmental and misogynistic when it comes to people who identify as femme. It's hard to date in the gay community, but I love who I am and my femme side, so it becomes discouraging.</w:t>
      </w:r>
    </w:p>
    <w:p w14:paraId="197D6806" w14:textId="77777777" w:rsidR="00B200C9" w:rsidRPr="00B200C9" w:rsidRDefault="00B200C9" w:rsidP="00B200C9">
      <w:pPr>
        <w:rPr>
          <w:rFonts w:cstheme="minorHAnsi"/>
          <w:sz w:val="24"/>
          <w:szCs w:val="24"/>
        </w:rPr>
      </w:pPr>
      <w:r w:rsidRPr="00B200C9">
        <w:rPr>
          <w:rFonts w:cstheme="minorHAnsi"/>
          <w:sz w:val="24"/>
          <w:szCs w:val="24"/>
        </w:rPr>
        <w:t>A gender fluid queer shared:</w:t>
      </w:r>
    </w:p>
    <w:p w14:paraId="7B0C7C1B" w14:textId="77777777" w:rsidR="00B200C9" w:rsidRPr="00B200C9" w:rsidRDefault="00B200C9" w:rsidP="009E648B">
      <w:pPr>
        <w:ind w:left="720"/>
        <w:rPr>
          <w:rFonts w:cstheme="minorHAnsi"/>
          <w:sz w:val="24"/>
          <w:szCs w:val="24"/>
        </w:rPr>
      </w:pPr>
      <w:r w:rsidRPr="00B200C9">
        <w:rPr>
          <w:rFonts w:cstheme="minorHAnsi"/>
          <w:sz w:val="24"/>
          <w:szCs w:val="24"/>
        </w:rPr>
        <w:t>A lot of gay cis white men have really done gross things like appropriating queer black culture and setting the “standard” for being gay, and there is really gross radical feminism common among cis white lesbians and an overwhelming amount of transmisogyny, especially against trans women of color.</w:t>
      </w:r>
    </w:p>
    <w:p w14:paraId="2902050E" w14:textId="4D748C68" w:rsidR="00B200C9" w:rsidRPr="00B200C9" w:rsidRDefault="00B200C9" w:rsidP="00B200C9">
      <w:pPr>
        <w:rPr>
          <w:rFonts w:cstheme="minorHAnsi"/>
          <w:sz w:val="24"/>
          <w:szCs w:val="24"/>
        </w:rPr>
      </w:pPr>
      <w:r w:rsidRPr="00B200C9">
        <w:rPr>
          <w:rFonts w:cstheme="minorHAnsi"/>
          <w:sz w:val="24"/>
          <w:szCs w:val="24"/>
        </w:rPr>
        <w:t>Respondents, like the nonbinary queer quoted next, also suggested sexual and gender conservatism among gay/lesbian people facilitated these patterns. Similar to findings in lesbian/gay churches in recent years (McQueeney 2009; Sumerau 2012; Wolkomir 2006), such efforts reveal the limitations of assimilating to mainstream norms (Mathers, Sumerau, and Cragun 2018):</w:t>
      </w:r>
    </w:p>
    <w:p w14:paraId="4D88BDA1" w14:textId="77777777" w:rsidR="00B200C9" w:rsidRPr="00B200C9" w:rsidRDefault="00B200C9" w:rsidP="009E648B">
      <w:pPr>
        <w:ind w:left="720"/>
        <w:rPr>
          <w:rFonts w:cstheme="minorHAnsi"/>
          <w:sz w:val="24"/>
          <w:szCs w:val="24"/>
        </w:rPr>
      </w:pPr>
      <w:r w:rsidRPr="00B200C9">
        <w:rPr>
          <w:rFonts w:cstheme="minorHAnsi"/>
          <w:sz w:val="24"/>
          <w:szCs w:val="24"/>
        </w:rPr>
        <w:t>Some lesbians impose standards of morality that are just as restrictive as heterosexual people, and femme invisibility, priority given to masculine presentation, just like in gay cis male spaces.</w:t>
      </w:r>
    </w:p>
    <w:p w14:paraId="11DFB7A3" w14:textId="77777777" w:rsidR="00B200C9" w:rsidRPr="00B200C9" w:rsidRDefault="00B200C9" w:rsidP="00B200C9">
      <w:pPr>
        <w:rPr>
          <w:rFonts w:cstheme="minorHAnsi"/>
          <w:sz w:val="24"/>
          <w:szCs w:val="24"/>
        </w:rPr>
      </w:pPr>
      <w:r w:rsidRPr="00B200C9">
        <w:rPr>
          <w:rFonts w:cstheme="minorHAnsi"/>
          <w:sz w:val="24"/>
          <w:szCs w:val="24"/>
        </w:rPr>
        <w:t>An agender queer added:</w:t>
      </w:r>
    </w:p>
    <w:p w14:paraId="4E949C24" w14:textId="77777777" w:rsidR="00B200C9" w:rsidRPr="00B200C9" w:rsidRDefault="00B200C9" w:rsidP="009E648B">
      <w:pPr>
        <w:ind w:left="720"/>
        <w:rPr>
          <w:rFonts w:cstheme="minorHAnsi"/>
          <w:sz w:val="24"/>
          <w:szCs w:val="24"/>
        </w:rPr>
      </w:pPr>
      <w:r w:rsidRPr="00B200C9">
        <w:rPr>
          <w:rFonts w:cstheme="minorHAnsi"/>
          <w:sz w:val="24"/>
          <w:szCs w:val="24"/>
        </w:rPr>
        <w:t>I feel strongly that even queer communities have suffocating norms that have affected me in my life.</w:t>
      </w:r>
    </w:p>
    <w:p w14:paraId="3636E633" w14:textId="77777777" w:rsidR="00B200C9" w:rsidRPr="00B200C9" w:rsidRDefault="00B200C9" w:rsidP="00B200C9">
      <w:pPr>
        <w:rPr>
          <w:rFonts w:cstheme="minorHAnsi"/>
          <w:sz w:val="24"/>
          <w:szCs w:val="24"/>
        </w:rPr>
      </w:pPr>
      <w:r w:rsidRPr="00B200C9">
        <w:rPr>
          <w:rFonts w:cstheme="minorHAnsi"/>
          <w:sz w:val="24"/>
          <w:szCs w:val="24"/>
        </w:rPr>
        <w:t>A gender fluid queer also shared a common thread in the responses:</w:t>
      </w:r>
    </w:p>
    <w:p w14:paraId="7329F330" w14:textId="2D32CF33" w:rsidR="00B200C9" w:rsidRPr="00B200C9" w:rsidRDefault="00B200C9" w:rsidP="009E648B">
      <w:pPr>
        <w:ind w:left="720"/>
        <w:rPr>
          <w:rFonts w:cstheme="minorHAnsi"/>
          <w:sz w:val="24"/>
          <w:szCs w:val="24"/>
        </w:rPr>
      </w:pPr>
      <w:r w:rsidRPr="00B200C9">
        <w:rPr>
          <w:rFonts w:cstheme="minorHAnsi"/>
          <w:sz w:val="24"/>
          <w:szCs w:val="24"/>
        </w:rPr>
        <w:t>The older gays are really conservative, and you see this a lot online too. They're slow to adopt inclusive language, and a lot of lesbians are terfs</w:t>
      </w:r>
      <w:r w:rsidRPr="00B200C9">
        <w:rPr>
          <w:rFonts w:cstheme="minorHAnsi"/>
          <w:b/>
          <w:bCs/>
          <w:sz w:val="24"/>
          <w:szCs w:val="24"/>
          <w:vertAlign w:val="superscript"/>
        </w:rPr>
        <w:t>6</w:t>
      </w:r>
      <w:r w:rsidRPr="00B200C9">
        <w:rPr>
          <w:rFonts w:cstheme="minorHAnsi"/>
          <w:sz w:val="24"/>
          <w:szCs w:val="24"/>
        </w:rPr>
        <w:t> and hate transfemmes.</w:t>
      </w:r>
    </w:p>
    <w:p w14:paraId="2B636F46" w14:textId="77777777" w:rsidR="00B200C9" w:rsidRPr="00B200C9" w:rsidRDefault="00B200C9" w:rsidP="00B200C9">
      <w:pPr>
        <w:rPr>
          <w:rFonts w:cstheme="minorHAnsi"/>
          <w:sz w:val="24"/>
          <w:szCs w:val="24"/>
        </w:rPr>
      </w:pPr>
      <w:r w:rsidRPr="00B200C9">
        <w:rPr>
          <w:rFonts w:cstheme="minorHAnsi"/>
          <w:sz w:val="24"/>
          <w:szCs w:val="24"/>
        </w:rPr>
        <w:lastRenderedPageBreak/>
        <w:t>Another genderqueer queer offered a summary of such patterns:</w:t>
      </w:r>
    </w:p>
    <w:p w14:paraId="20B0AD91" w14:textId="77777777" w:rsidR="00B200C9" w:rsidRPr="00B200C9" w:rsidRDefault="00B200C9" w:rsidP="009E648B">
      <w:pPr>
        <w:ind w:left="720"/>
        <w:rPr>
          <w:rFonts w:cstheme="minorHAnsi"/>
          <w:sz w:val="24"/>
          <w:szCs w:val="24"/>
        </w:rPr>
      </w:pPr>
      <w:r w:rsidRPr="00B200C9">
        <w:rPr>
          <w:rFonts w:cstheme="minorHAnsi"/>
          <w:sz w:val="24"/>
          <w:szCs w:val="24"/>
        </w:rPr>
        <w:t>I felt out of place because it's mainly monogamous, cisgender, gay-or-lesbian people. There were very few who identified as bisexual, pansexual, there were very few transgender people, and there was never any mention of non-binary genders. Sex positivity was never discussed, and polyamory/nonmonogamy was nonexistent or invisible.</w:t>
      </w:r>
    </w:p>
    <w:p w14:paraId="34FF650D" w14:textId="01A0E81F" w:rsidR="00B200C9" w:rsidRPr="00B200C9" w:rsidRDefault="00B200C9" w:rsidP="00B200C9">
      <w:pPr>
        <w:rPr>
          <w:rFonts w:cstheme="minorHAnsi"/>
          <w:sz w:val="24"/>
          <w:szCs w:val="24"/>
        </w:rPr>
      </w:pPr>
      <w:r w:rsidRPr="00B200C9">
        <w:rPr>
          <w:rFonts w:cstheme="minorHAnsi"/>
          <w:sz w:val="24"/>
          <w:szCs w:val="24"/>
        </w:rPr>
        <w:t>In each of these cases, fluidity is foreclosed as restrictive, binary notions of sexualities—even in sexual minority communities—reproduce patterns of exclusion and “othering” (Schwalbe et al. 2000) for those who do not or cannot conform to binary, mutually exclusive sexual and gender categorization. These patterns suggest that while homonormativity has aided some aspects of nonheterosexual social recognition, one of the ways it has done so has been through the reinforcement of static, binary categories and the foreclosure of fluidity. In fact, much like heteronormativity renders all BLGQ experience problematic, homonormativity renders sexual fluidity problematic. As such, there may be much to learn about inequalities through examination of homonormative foreclosures of fluidity (see also Mathers, Sumerau, and Cragun 2018).</w:t>
      </w:r>
    </w:p>
    <w:p w14:paraId="44D4613D" w14:textId="77777777" w:rsidR="00B200C9" w:rsidRPr="00B200C9" w:rsidRDefault="00B200C9" w:rsidP="009E648B">
      <w:pPr>
        <w:pStyle w:val="Heading1"/>
      </w:pPr>
      <w:r w:rsidRPr="00B200C9">
        <w:t>CONCLUSIONS</w:t>
      </w:r>
    </w:p>
    <w:p w14:paraId="22A33FDF" w14:textId="77777777" w:rsidR="00B200C9" w:rsidRPr="00B200C9" w:rsidRDefault="00B200C9" w:rsidP="00B200C9">
      <w:pPr>
        <w:rPr>
          <w:rFonts w:cstheme="minorHAnsi"/>
          <w:sz w:val="24"/>
          <w:szCs w:val="24"/>
        </w:rPr>
      </w:pPr>
      <w:r w:rsidRPr="00B200C9">
        <w:rPr>
          <w:rFonts w:cstheme="minorHAnsi"/>
          <w:sz w:val="24"/>
          <w:szCs w:val="24"/>
        </w:rPr>
        <w:t>We have used the reported experiences of sexual and gender fluid people to reveal patterns wherein others—regardless of intentions—maintain static binary sexual and gender categories, which we refer to as foreclosing fluidity. Although contents of these patterns may vary across settings, our analyses suggest foreclosing fluidity may be a common process also embedded in prior scholarship in these areas. Specifically, our respondents note examples termed cis-trans-hetero-homo normative in prior research that also foreclose or remove the possibility of fluidity in social life. Our combined empirical and literature analysis above thus provides a conceptual framework for exploring the ways people—intentionally or otherwise—marshal gender and sexual normativities, effectively erasing, shutting out, or otherwise foreclosing the possibility and existence of gender and sexual fluidity.</w:t>
      </w:r>
    </w:p>
    <w:p w14:paraId="6BD61843" w14:textId="519C8418" w:rsidR="00B200C9" w:rsidRPr="00B200C9" w:rsidRDefault="00B200C9" w:rsidP="00B200C9">
      <w:pPr>
        <w:rPr>
          <w:rFonts w:cstheme="minorHAnsi"/>
          <w:sz w:val="24"/>
          <w:szCs w:val="24"/>
        </w:rPr>
      </w:pPr>
      <w:r w:rsidRPr="00B200C9">
        <w:rPr>
          <w:rFonts w:cstheme="minorHAnsi"/>
          <w:sz w:val="24"/>
          <w:szCs w:val="24"/>
        </w:rPr>
        <w:t>Our findings also have implications for understanding how people accomplish foreclosure of fluidity in a wide variety of contexts. First, fluid experiences mirror many ways heteronormativity and cisnormativity negatively impact the lives of other LGBTQ</w:t>
      </w:r>
      <w:r w:rsidRPr="00B200C9">
        <w:rPr>
          <w:rFonts w:cstheme="minorHAnsi"/>
          <w:b/>
          <w:bCs/>
          <w:sz w:val="24"/>
          <w:szCs w:val="24"/>
          <w:vertAlign w:val="superscript"/>
        </w:rPr>
        <w:t>8</w:t>
      </w:r>
      <w:r w:rsidRPr="00B200C9">
        <w:rPr>
          <w:rFonts w:cstheme="minorHAnsi"/>
          <w:sz w:val="24"/>
          <w:szCs w:val="24"/>
        </w:rPr>
        <w:t> people (Schrock, Sumerau, and Ueno </w:t>
      </w:r>
      <w:r w:rsidRPr="00B200C9">
        <w:rPr>
          <w:rFonts w:cstheme="minorHAnsi"/>
          <w:b/>
          <w:bCs/>
          <w:sz w:val="24"/>
          <w:szCs w:val="24"/>
        </w:rPr>
        <w:t>2014</w:t>
      </w:r>
      <w:r w:rsidRPr="00B200C9">
        <w:rPr>
          <w:rFonts w:cstheme="minorHAnsi"/>
          <w:sz w:val="24"/>
          <w:szCs w:val="24"/>
        </w:rPr>
        <w:t>) and demonstrate the importance of extending analyses to fluid populations. Second, fluid experiences reveal negative effects of homonormativity and transnormativity, and raise difficult questions about the costs for fluid people of assimilation-based politics and norms. Further, fluid experiences reveal the limitations of exploring gender and sexual normative systems in isolation from one another by demonstrating the ways such systems may all be based on foreclosing fluidity in the creation of mutually exclusive normative systems. Although our presentation and demonstration of fluid standpoints is unique at this point in sociology, as a “sensitizing concept” (Blumer </w:t>
      </w:r>
      <w:r w:rsidRPr="00B200C9">
        <w:rPr>
          <w:rFonts w:cstheme="minorHAnsi"/>
          <w:b/>
          <w:bCs/>
          <w:sz w:val="24"/>
          <w:szCs w:val="24"/>
        </w:rPr>
        <w:t>1969</w:t>
      </w:r>
      <w:r w:rsidRPr="00B200C9">
        <w:rPr>
          <w:rFonts w:cstheme="minorHAnsi"/>
          <w:sz w:val="24"/>
          <w:szCs w:val="24"/>
        </w:rPr>
        <w:t>), foreclosing fluidity provides a pattern of social activity researchers may explore in a wide variety of settings and literatures going forward.</w:t>
      </w:r>
    </w:p>
    <w:p w14:paraId="0F6DC2C5" w14:textId="5762591D" w:rsidR="00B200C9" w:rsidRPr="00B200C9" w:rsidRDefault="00B200C9" w:rsidP="00B200C9">
      <w:pPr>
        <w:rPr>
          <w:rFonts w:cstheme="minorHAnsi"/>
          <w:sz w:val="24"/>
          <w:szCs w:val="24"/>
        </w:rPr>
      </w:pPr>
      <w:r w:rsidRPr="00B200C9">
        <w:rPr>
          <w:rFonts w:cstheme="minorHAnsi"/>
          <w:sz w:val="24"/>
          <w:szCs w:val="24"/>
        </w:rPr>
        <w:t xml:space="preserve">Our findings also have implications for the continued development of sociologies of gender and sexual fluidity within and beyond symbolic interactionist traditions (shuster 2017). While sociologists have begun mapping many contours of cisgender, transgender women and men's, lesbian/gay, intersex, feminine, and masculine experience related to interlocking systems of oppression, fluid experiences </w:t>
      </w:r>
      <w:r w:rsidRPr="00B200C9">
        <w:rPr>
          <w:rFonts w:cstheme="minorHAnsi"/>
          <w:sz w:val="24"/>
          <w:szCs w:val="24"/>
        </w:rPr>
        <w:lastRenderedPageBreak/>
        <w:t>have received much less attention (Barringer, Sumerau, and Gay </w:t>
      </w:r>
      <w:r w:rsidRPr="00B200C9">
        <w:rPr>
          <w:rFonts w:cstheme="minorHAnsi"/>
          <w:b/>
          <w:bCs/>
          <w:sz w:val="24"/>
          <w:szCs w:val="24"/>
        </w:rPr>
        <w:t>2017</w:t>
      </w:r>
      <w:r w:rsidRPr="00B200C9">
        <w:rPr>
          <w:rFonts w:cstheme="minorHAnsi"/>
          <w:sz w:val="24"/>
          <w:szCs w:val="24"/>
        </w:rPr>
        <w:t>). This is especially important considering findings that cisgender, heterosexual, and lesbian/gay people each tend to have much more negative attitudes toward fluid people than toward each other (Cragun and Sumerau </w:t>
      </w:r>
      <w:r w:rsidRPr="00B200C9">
        <w:rPr>
          <w:rFonts w:cstheme="minorHAnsi"/>
          <w:b/>
          <w:bCs/>
          <w:sz w:val="24"/>
          <w:szCs w:val="24"/>
        </w:rPr>
        <w:t>2015</w:t>
      </w:r>
      <w:r w:rsidRPr="00B200C9">
        <w:rPr>
          <w:rFonts w:cstheme="minorHAnsi"/>
          <w:sz w:val="24"/>
          <w:szCs w:val="24"/>
        </w:rPr>
        <w:t>, </w:t>
      </w:r>
      <w:r w:rsidRPr="00B200C9">
        <w:rPr>
          <w:rFonts w:cstheme="minorHAnsi"/>
          <w:b/>
          <w:bCs/>
          <w:sz w:val="24"/>
          <w:szCs w:val="24"/>
        </w:rPr>
        <w:t>2017</w:t>
      </w:r>
      <w:r w:rsidRPr="00B200C9">
        <w:rPr>
          <w:rFonts w:cstheme="minorHAnsi"/>
          <w:sz w:val="24"/>
          <w:szCs w:val="24"/>
        </w:rPr>
        <w:t>). Our analysis joins recent calls for further incorporating sexual and gender fluidity as well as the diversity of bi+ and transgender populations and experiences into sociology. It also provides one way to do this, by examining the ways people individually and collectively foreclose (or create room for) fluidity.</w:t>
      </w:r>
    </w:p>
    <w:p w14:paraId="00D5BFEF" w14:textId="43687352" w:rsidR="00B200C9" w:rsidRPr="00B200C9" w:rsidRDefault="00B200C9" w:rsidP="00B200C9">
      <w:pPr>
        <w:rPr>
          <w:rFonts w:cstheme="minorHAnsi"/>
          <w:sz w:val="24"/>
          <w:szCs w:val="24"/>
        </w:rPr>
      </w:pPr>
      <w:r w:rsidRPr="00B200C9">
        <w:rPr>
          <w:rFonts w:cstheme="minorHAnsi"/>
          <w:sz w:val="24"/>
          <w:szCs w:val="24"/>
        </w:rPr>
        <w:t>This observation also speaks to emerging conversations in symbolic interactionism. When Plummer (2010) calls for an analysis of sexual complexity in society or Darwin (</w:t>
      </w:r>
      <w:r w:rsidRPr="00B200C9">
        <w:rPr>
          <w:rFonts w:cstheme="minorHAnsi"/>
          <w:b/>
          <w:bCs/>
          <w:sz w:val="24"/>
          <w:szCs w:val="24"/>
        </w:rPr>
        <w:t>2017</w:t>
      </w:r>
      <w:r w:rsidRPr="00B200C9">
        <w:rPr>
          <w:rFonts w:cstheme="minorHAnsi"/>
          <w:sz w:val="24"/>
          <w:szCs w:val="24"/>
        </w:rPr>
        <w:t>) asks for further integration of nonbinary genders into interactionist analyses, one pathway for accomplishing such goals can be found in analyses of the ways such complexity—as well as fluidity itself—is either foreclosed, opened up as a possibility, or contested somewhere between patterns of foreclosure and opening in different settings or within different populations. Likewise, when interactionists call for more attention to transgender politics and shifts in gender norms over time (see Dunn and Creek 2015; Schilt </w:t>
      </w:r>
      <w:r w:rsidRPr="00B200C9">
        <w:rPr>
          <w:rFonts w:cstheme="minorHAnsi"/>
          <w:b/>
          <w:bCs/>
          <w:sz w:val="24"/>
          <w:szCs w:val="24"/>
        </w:rPr>
        <w:t>2016</w:t>
      </w:r>
      <w:r w:rsidRPr="00B200C9">
        <w:rPr>
          <w:rFonts w:cstheme="minorHAnsi"/>
          <w:sz w:val="24"/>
          <w:szCs w:val="24"/>
        </w:rPr>
        <w:t>; Sumerau, Mathers, and Lampe </w:t>
      </w:r>
      <w:r w:rsidRPr="00B200C9">
        <w:rPr>
          <w:rFonts w:cstheme="minorHAnsi"/>
          <w:b/>
          <w:bCs/>
          <w:sz w:val="24"/>
          <w:szCs w:val="24"/>
        </w:rPr>
        <w:t>2019</w:t>
      </w:r>
      <w:r w:rsidRPr="00B200C9">
        <w:rPr>
          <w:rFonts w:cstheme="minorHAnsi"/>
          <w:sz w:val="24"/>
          <w:szCs w:val="24"/>
        </w:rPr>
        <w:t>), one lever for understanding such change may involve examining what gender options are foreclosed in relation to others that take route in the meaning systems of people, groups, or broader populations. In so doing, the use of foreclosing fluidity as a concept could provide one option for integrating emerging interactionist discussions and analyses about the operation of gender, sexualities, and other identity categories in contemporary societies.</w:t>
      </w:r>
    </w:p>
    <w:p w14:paraId="2330E86D" w14:textId="2F5B93C4" w:rsidR="00B200C9" w:rsidRPr="00B200C9" w:rsidRDefault="00B200C9" w:rsidP="00B200C9">
      <w:pPr>
        <w:rPr>
          <w:rFonts w:cstheme="minorHAnsi"/>
          <w:sz w:val="24"/>
          <w:szCs w:val="24"/>
        </w:rPr>
      </w:pPr>
      <w:r w:rsidRPr="00B200C9">
        <w:rPr>
          <w:rFonts w:cstheme="minorHAnsi"/>
          <w:sz w:val="24"/>
          <w:szCs w:val="24"/>
        </w:rPr>
        <w:t>In fact, our findings here also support the limited scholarship on fluidity (see Darwin </w:t>
      </w:r>
      <w:r w:rsidRPr="00B200C9">
        <w:rPr>
          <w:rFonts w:cstheme="minorHAnsi"/>
          <w:b/>
          <w:bCs/>
          <w:sz w:val="24"/>
          <w:szCs w:val="24"/>
        </w:rPr>
        <w:t>2017</w:t>
      </w:r>
      <w:r w:rsidRPr="00B200C9">
        <w:rPr>
          <w:rFonts w:cstheme="minorHAnsi"/>
          <w:sz w:val="24"/>
          <w:szCs w:val="24"/>
        </w:rPr>
        <w:t> for gender; see Barringer, Sumerau, and Gay </w:t>
      </w:r>
      <w:r w:rsidRPr="00B200C9">
        <w:rPr>
          <w:rFonts w:cstheme="minorHAnsi"/>
          <w:b/>
          <w:bCs/>
          <w:sz w:val="24"/>
          <w:szCs w:val="24"/>
        </w:rPr>
        <w:t>2017</w:t>
      </w:r>
      <w:r w:rsidRPr="00B200C9">
        <w:rPr>
          <w:rFonts w:cstheme="minorHAnsi"/>
          <w:sz w:val="24"/>
          <w:szCs w:val="24"/>
        </w:rPr>
        <w:t> for sexualities) and extend this scholarship by offering a unifying framework for examining fluid marginalization. When researchers note, for example, structural impediments to bathroom use, fixation on genitals, and “passing” as “real” women and men (Mathers </w:t>
      </w:r>
      <w:r w:rsidRPr="00B200C9">
        <w:rPr>
          <w:rFonts w:cstheme="minorHAnsi"/>
          <w:b/>
          <w:bCs/>
          <w:sz w:val="24"/>
          <w:szCs w:val="24"/>
        </w:rPr>
        <w:t>2017</w:t>
      </w:r>
      <w:r w:rsidRPr="00B200C9">
        <w:rPr>
          <w:rFonts w:cstheme="minorHAnsi"/>
          <w:sz w:val="24"/>
          <w:szCs w:val="24"/>
        </w:rPr>
        <w:t>), they are cataloguing foreclosure of gender fluidity. When researchers note biphobia in lesbian/gay/straight settings, and contexts where bi+ people are called to pick a side or harassed when they don't “pass” as gay or straight (Mathers, Sumerau, and Cragun </w:t>
      </w:r>
      <w:r w:rsidRPr="00B200C9">
        <w:rPr>
          <w:rFonts w:cstheme="minorHAnsi"/>
          <w:b/>
          <w:bCs/>
          <w:sz w:val="24"/>
          <w:szCs w:val="24"/>
        </w:rPr>
        <w:t>2018</w:t>
      </w:r>
      <w:r w:rsidRPr="00B200C9">
        <w:rPr>
          <w:rFonts w:cstheme="minorHAnsi"/>
          <w:sz w:val="24"/>
          <w:szCs w:val="24"/>
        </w:rPr>
        <w:t>), they reveal foreclosure of sexual fluidity. Further, when surveys find much more negative evaluations of bi+ and transpeople despite emerging more positive reactions to lesbian/gay cisgender people (Cragun and Sumerau </w:t>
      </w:r>
      <w:r w:rsidRPr="00B200C9">
        <w:rPr>
          <w:rFonts w:cstheme="minorHAnsi"/>
          <w:b/>
          <w:bCs/>
          <w:sz w:val="24"/>
          <w:szCs w:val="24"/>
        </w:rPr>
        <w:t>2015</w:t>
      </w:r>
      <w:r w:rsidRPr="00B200C9">
        <w:rPr>
          <w:rFonts w:cstheme="minorHAnsi"/>
          <w:sz w:val="24"/>
          <w:szCs w:val="24"/>
        </w:rPr>
        <w:t>), they are observing the results of foreclosing fluidity. Turning attention to such fluid experience may dramatically expand sociologies of sexual and gender inequalities. Further, interactionists examining the patterns and processes that lead to such results could provide insights into methods for changing such patterns in society.</w:t>
      </w:r>
    </w:p>
    <w:p w14:paraId="265164B5" w14:textId="77777777" w:rsidR="00B200C9" w:rsidRPr="00B200C9" w:rsidRDefault="00B200C9" w:rsidP="00B200C9">
      <w:pPr>
        <w:rPr>
          <w:rFonts w:cstheme="minorHAnsi"/>
          <w:sz w:val="24"/>
          <w:szCs w:val="24"/>
        </w:rPr>
      </w:pPr>
      <w:r w:rsidRPr="00B200C9">
        <w:rPr>
          <w:rFonts w:cstheme="minorHAnsi"/>
          <w:sz w:val="24"/>
          <w:szCs w:val="24"/>
        </w:rPr>
        <w:t xml:space="preserve">To fully understand the persistence of gender and sexual inequalities, we must analyze attempts to erase gender and sexual fluidity and examine the insights from previous literature revealed by fluid perspectives. This will require systematically investigating sexual and gender fluidity as well as the factors that lead some people to marginalize fluidity and others to embrace it. To this end, interactionists focused on the construction and change of meanings—gendered, sexual, or otherwise—over time and between settings may be especially well suited to leading the charge. As our analysis reveals, patterns of foreclosing fluidity emerge from the intersection of multiple, interlocking systems of sexual and gender normativity. Unraveling and comparing variations in the ways these systems work separately and together may deepen our understanding of gender and sexual inequalities as well as </w:t>
      </w:r>
      <w:r w:rsidRPr="00B200C9">
        <w:rPr>
          <w:rFonts w:cstheme="minorHAnsi"/>
          <w:sz w:val="24"/>
          <w:szCs w:val="24"/>
        </w:rPr>
        <w:lastRenderedPageBreak/>
        <w:t>provide numerous possibilities for social change. To do this, however, we will need to systematically examine the experience of such normative systems as well as the processes of meaning making that create, sustain, or change such systems over time and in relation to varied populations and norms within and between settings.</w:t>
      </w:r>
    </w:p>
    <w:p w14:paraId="1B914132" w14:textId="77777777" w:rsidR="00B200C9" w:rsidRPr="00B200C9" w:rsidRDefault="00B200C9" w:rsidP="005E74D9">
      <w:pPr>
        <w:pStyle w:val="Heading1"/>
      </w:pPr>
      <w:r w:rsidRPr="00B200C9">
        <w:t>ACKNOWLEDGMENTS</w:t>
      </w:r>
    </w:p>
    <w:p w14:paraId="2E7ED74C" w14:textId="77777777" w:rsidR="00B200C9" w:rsidRPr="00B200C9" w:rsidRDefault="00B200C9" w:rsidP="00B200C9">
      <w:pPr>
        <w:rPr>
          <w:rFonts w:cstheme="minorHAnsi"/>
          <w:sz w:val="24"/>
          <w:szCs w:val="24"/>
        </w:rPr>
      </w:pPr>
      <w:r w:rsidRPr="00B200C9">
        <w:rPr>
          <w:rFonts w:cstheme="minorHAnsi"/>
          <w:sz w:val="24"/>
          <w:szCs w:val="24"/>
        </w:rPr>
        <w:t>The authors would like to thank the Association for the Sociology of Religion for their support of this research through the Joseph H. Fichter Research Grant.</w:t>
      </w:r>
    </w:p>
    <w:p w14:paraId="53163C50" w14:textId="77777777" w:rsidR="00B200C9" w:rsidRPr="00B200C9" w:rsidRDefault="00B200C9" w:rsidP="005E74D9">
      <w:pPr>
        <w:pStyle w:val="Heading1"/>
      </w:pPr>
      <w:r w:rsidRPr="00B200C9">
        <w:t>NOTES</w:t>
      </w:r>
    </w:p>
    <w:p w14:paraId="1714A604" w14:textId="619B9BFB" w:rsidR="00B200C9" w:rsidRPr="005E74D9" w:rsidRDefault="00B200C9" w:rsidP="005E74D9">
      <w:pPr>
        <w:pStyle w:val="NoSpacing"/>
        <w:ind w:left="720" w:hanging="720"/>
        <w:rPr>
          <w:sz w:val="24"/>
          <w:szCs w:val="24"/>
        </w:rPr>
      </w:pPr>
      <w:r w:rsidRPr="005E74D9">
        <w:rPr>
          <w:sz w:val="24"/>
          <w:szCs w:val="24"/>
        </w:rPr>
        <w:t>1 stef shuster styles their name in lower class letters only.</w:t>
      </w:r>
    </w:p>
    <w:p w14:paraId="0E319443" w14:textId="29BBC44D" w:rsidR="00B200C9" w:rsidRPr="005E74D9" w:rsidRDefault="00B200C9" w:rsidP="005E74D9">
      <w:pPr>
        <w:pStyle w:val="NoSpacing"/>
        <w:ind w:left="720" w:hanging="720"/>
        <w:rPr>
          <w:sz w:val="24"/>
          <w:szCs w:val="24"/>
        </w:rPr>
      </w:pPr>
      <w:r w:rsidRPr="005E74D9">
        <w:rPr>
          <w:sz w:val="24"/>
          <w:szCs w:val="24"/>
        </w:rPr>
        <w:t>2 Two of authors of this paper are gender fluid and all three are sexually fluid.</w:t>
      </w:r>
    </w:p>
    <w:p w14:paraId="1F1199A5" w14:textId="236688D4" w:rsidR="00B200C9" w:rsidRPr="005E74D9" w:rsidRDefault="00B200C9" w:rsidP="005E74D9">
      <w:pPr>
        <w:pStyle w:val="NoSpacing"/>
        <w:ind w:left="720" w:hanging="720"/>
        <w:rPr>
          <w:sz w:val="24"/>
          <w:szCs w:val="24"/>
        </w:rPr>
      </w:pPr>
      <w:r w:rsidRPr="005E74D9">
        <w:rPr>
          <w:sz w:val="24"/>
          <w:szCs w:val="24"/>
        </w:rPr>
        <w:t>3 As part of the advertisement, this was explained and defined as people who identify as not cisgender regardless of their personal identity preferences or feelings about the term transgender.</w:t>
      </w:r>
    </w:p>
    <w:p w14:paraId="0140177A" w14:textId="2F9BF21A" w:rsidR="00B200C9" w:rsidRPr="005E74D9" w:rsidRDefault="00B200C9" w:rsidP="005E74D9">
      <w:pPr>
        <w:pStyle w:val="NoSpacing"/>
        <w:ind w:left="720" w:hanging="720"/>
        <w:rPr>
          <w:sz w:val="24"/>
          <w:szCs w:val="24"/>
        </w:rPr>
      </w:pPr>
      <w:r w:rsidRPr="005E74D9">
        <w:rPr>
          <w:sz w:val="24"/>
          <w:szCs w:val="24"/>
        </w:rPr>
        <w:t>4 Though more commonly depicted as LGBQ or GLBQ, here we utilize BLGQ (i.e., bisexual, lesbian, gay, queer) to emphasize the case at present (i.e., fluid sexual people) in the framing of the verbiage.</w:t>
      </w:r>
    </w:p>
    <w:p w14:paraId="12D15035" w14:textId="7A9A0A1B" w:rsidR="00B200C9" w:rsidRPr="005E74D9" w:rsidRDefault="005E74D9" w:rsidP="005E74D9">
      <w:pPr>
        <w:pStyle w:val="NoSpacing"/>
        <w:ind w:left="720" w:hanging="720"/>
        <w:rPr>
          <w:sz w:val="24"/>
          <w:szCs w:val="24"/>
        </w:rPr>
      </w:pPr>
      <w:r>
        <w:rPr>
          <w:sz w:val="24"/>
          <w:szCs w:val="24"/>
        </w:rPr>
        <w:t>5</w:t>
      </w:r>
      <w:r w:rsidR="00B200C9" w:rsidRPr="005E74D9">
        <w:rPr>
          <w:sz w:val="24"/>
          <w:szCs w:val="24"/>
        </w:rPr>
        <w:t> Assigned female at birth.</w:t>
      </w:r>
    </w:p>
    <w:p w14:paraId="02FEAD2B" w14:textId="0282ADB7" w:rsidR="00B200C9" w:rsidRPr="005E74D9" w:rsidRDefault="00B200C9" w:rsidP="005E74D9">
      <w:pPr>
        <w:pStyle w:val="NoSpacing"/>
        <w:ind w:left="720" w:hanging="720"/>
        <w:rPr>
          <w:sz w:val="24"/>
          <w:szCs w:val="24"/>
        </w:rPr>
      </w:pPr>
      <w:r w:rsidRPr="005E74D9">
        <w:rPr>
          <w:sz w:val="24"/>
          <w:szCs w:val="24"/>
        </w:rPr>
        <w:t>6 Transexclusionary radical feminists.</w:t>
      </w:r>
    </w:p>
    <w:p w14:paraId="7F45F42A" w14:textId="6A4EFB5A" w:rsidR="00B200C9" w:rsidRPr="005E74D9" w:rsidRDefault="00B200C9" w:rsidP="005E74D9">
      <w:pPr>
        <w:pStyle w:val="NoSpacing"/>
        <w:ind w:left="720" w:hanging="720"/>
        <w:rPr>
          <w:sz w:val="24"/>
          <w:szCs w:val="24"/>
        </w:rPr>
      </w:pPr>
      <w:r w:rsidRPr="005E74D9">
        <w:rPr>
          <w:sz w:val="24"/>
          <w:szCs w:val="24"/>
        </w:rPr>
        <w:t>7 Lesbian, gay, bisexual, transgender.</w:t>
      </w:r>
    </w:p>
    <w:p w14:paraId="39B4F7E5" w14:textId="730D9C89" w:rsidR="00B200C9" w:rsidRPr="005E74D9" w:rsidRDefault="00B200C9" w:rsidP="005E74D9">
      <w:pPr>
        <w:pStyle w:val="NoSpacing"/>
        <w:ind w:left="720" w:hanging="720"/>
        <w:rPr>
          <w:sz w:val="24"/>
          <w:szCs w:val="24"/>
        </w:rPr>
      </w:pPr>
      <w:r w:rsidRPr="005E74D9">
        <w:rPr>
          <w:sz w:val="24"/>
          <w:szCs w:val="24"/>
        </w:rPr>
        <w:t>8 Lesbian, gay, bisexual, transgender, queer.</w:t>
      </w:r>
    </w:p>
    <w:p w14:paraId="2FB03D8F" w14:textId="77777777" w:rsidR="00B200C9" w:rsidRPr="00B200C9" w:rsidRDefault="00B200C9" w:rsidP="005E74D9">
      <w:pPr>
        <w:pStyle w:val="Heading1"/>
      </w:pPr>
      <w:r w:rsidRPr="00B200C9">
        <w:t>REFERENCES</w:t>
      </w:r>
    </w:p>
    <w:p w14:paraId="1958EA65" w14:textId="77777777" w:rsidR="00CD32CC" w:rsidRPr="005E74D9" w:rsidRDefault="00CD32CC" w:rsidP="005E74D9">
      <w:pPr>
        <w:pStyle w:val="NoSpacing"/>
        <w:ind w:left="720" w:hanging="720"/>
        <w:rPr>
          <w:sz w:val="24"/>
          <w:szCs w:val="24"/>
        </w:rPr>
      </w:pPr>
      <w:r w:rsidRPr="005E74D9">
        <w:rPr>
          <w:sz w:val="24"/>
          <w:szCs w:val="24"/>
        </w:rPr>
        <w:t>Abelson, Miriam. 2016. “Trans Men Engaging, Reforming, and Resisting Feminisms.” </w:t>
      </w:r>
      <w:r w:rsidRPr="005E74D9">
        <w:rPr>
          <w:i/>
          <w:iCs/>
          <w:sz w:val="24"/>
          <w:szCs w:val="24"/>
        </w:rPr>
        <w:t>Transgender Studies Quarterly</w:t>
      </w:r>
      <w:r w:rsidRPr="005E74D9">
        <w:rPr>
          <w:sz w:val="24"/>
          <w:szCs w:val="24"/>
        </w:rPr>
        <w:t> </w:t>
      </w:r>
      <w:r w:rsidRPr="005E74D9">
        <w:rPr>
          <w:b/>
          <w:bCs/>
          <w:sz w:val="24"/>
          <w:szCs w:val="24"/>
        </w:rPr>
        <w:t>3</w:t>
      </w:r>
      <w:r w:rsidRPr="005E74D9">
        <w:rPr>
          <w:sz w:val="24"/>
          <w:szCs w:val="24"/>
        </w:rPr>
        <w:t>(1): 15– 21.</w:t>
      </w:r>
    </w:p>
    <w:p w14:paraId="2623B1D5" w14:textId="77777777" w:rsidR="00CD32CC" w:rsidRPr="005E74D9" w:rsidRDefault="00CD32CC" w:rsidP="005E74D9">
      <w:pPr>
        <w:pStyle w:val="NoSpacing"/>
        <w:ind w:left="720" w:hanging="720"/>
        <w:rPr>
          <w:sz w:val="24"/>
          <w:szCs w:val="24"/>
        </w:rPr>
      </w:pPr>
      <w:r w:rsidRPr="005E74D9">
        <w:rPr>
          <w:sz w:val="24"/>
          <w:szCs w:val="24"/>
        </w:rPr>
        <w:t>Adams, Tony E. 2011. </w:t>
      </w:r>
      <w:r w:rsidRPr="005E74D9">
        <w:rPr>
          <w:i/>
          <w:iCs/>
          <w:sz w:val="24"/>
          <w:szCs w:val="24"/>
        </w:rPr>
        <w:t>Narrating the Closet: An Autoethnography of Same-Sex Attraction</w:t>
      </w:r>
      <w:r w:rsidRPr="005E74D9">
        <w:rPr>
          <w:sz w:val="24"/>
          <w:szCs w:val="24"/>
        </w:rPr>
        <w:t>. Walnut Creek, CA: Left Coast Press.</w:t>
      </w:r>
    </w:p>
    <w:p w14:paraId="768F6AF3" w14:textId="77777777" w:rsidR="00CD32CC" w:rsidRPr="005E74D9" w:rsidRDefault="00CD32CC" w:rsidP="005E74D9">
      <w:pPr>
        <w:pStyle w:val="NoSpacing"/>
        <w:ind w:left="720" w:hanging="720"/>
        <w:rPr>
          <w:sz w:val="24"/>
          <w:szCs w:val="24"/>
        </w:rPr>
      </w:pPr>
      <w:r w:rsidRPr="005E74D9">
        <w:rPr>
          <w:sz w:val="24"/>
          <w:szCs w:val="24"/>
        </w:rPr>
        <w:t>Avishai, Orit. 2008. “‘Doing Religion’ in a Secular World: Women in Conservative Religions and the Question of Agency.” </w:t>
      </w:r>
      <w:r w:rsidRPr="005E74D9">
        <w:rPr>
          <w:i/>
          <w:iCs/>
          <w:sz w:val="24"/>
          <w:szCs w:val="24"/>
        </w:rPr>
        <w:t>Gender &amp; Society</w:t>
      </w:r>
      <w:r w:rsidRPr="005E74D9">
        <w:rPr>
          <w:sz w:val="24"/>
          <w:szCs w:val="24"/>
        </w:rPr>
        <w:t> </w:t>
      </w:r>
      <w:r w:rsidRPr="005E74D9">
        <w:rPr>
          <w:b/>
          <w:bCs/>
          <w:sz w:val="24"/>
          <w:szCs w:val="24"/>
        </w:rPr>
        <w:t>22</w:t>
      </w:r>
      <w:r w:rsidRPr="005E74D9">
        <w:rPr>
          <w:sz w:val="24"/>
          <w:szCs w:val="24"/>
        </w:rPr>
        <w:t>: 409– 433.</w:t>
      </w:r>
    </w:p>
    <w:p w14:paraId="10AD47DC" w14:textId="77777777" w:rsidR="00CD32CC" w:rsidRPr="005E74D9" w:rsidRDefault="00CD32CC" w:rsidP="005E74D9">
      <w:pPr>
        <w:pStyle w:val="NoSpacing"/>
        <w:ind w:left="720" w:hanging="720"/>
        <w:rPr>
          <w:sz w:val="24"/>
          <w:szCs w:val="24"/>
        </w:rPr>
      </w:pPr>
      <w:r w:rsidRPr="005E74D9">
        <w:rPr>
          <w:sz w:val="24"/>
          <w:szCs w:val="24"/>
        </w:rPr>
        <w:t>Badgett, M.V. Lee, Laura E. Durso, and Alyssa Schneebaum. 2013. </w:t>
      </w:r>
      <w:r w:rsidRPr="005E74D9">
        <w:rPr>
          <w:i/>
          <w:iCs/>
          <w:sz w:val="24"/>
          <w:szCs w:val="24"/>
        </w:rPr>
        <w:t>New Patterns of Poverty in the Lesbian, Gay, and Bisexual Community</w:t>
      </w:r>
      <w:r w:rsidRPr="005E74D9">
        <w:rPr>
          <w:sz w:val="24"/>
          <w:szCs w:val="24"/>
        </w:rPr>
        <w:t>. Los Angeles, CA: The Williams Institute.</w:t>
      </w:r>
    </w:p>
    <w:p w14:paraId="40BDD687" w14:textId="77777777" w:rsidR="00CD32CC" w:rsidRPr="005E74D9" w:rsidRDefault="00CD32CC" w:rsidP="005E74D9">
      <w:pPr>
        <w:pStyle w:val="NoSpacing"/>
        <w:ind w:left="720" w:hanging="720"/>
        <w:rPr>
          <w:sz w:val="24"/>
          <w:szCs w:val="24"/>
        </w:rPr>
      </w:pPr>
      <w:r w:rsidRPr="005E74D9">
        <w:rPr>
          <w:sz w:val="24"/>
          <w:szCs w:val="24"/>
        </w:rPr>
        <w:t>Barringer, M.N., J.E. Sumerau, and David Gay. 2017. “Examining Differences in Identity Disclosure between Monosexuals and Bisexuals.” </w:t>
      </w:r>
      <w:r w:rsidRPr="005E74D9">
        <w:rPr>
          <w:i/>
          <w:iCs/>
          <w:sz w:val="24"/>
          <w:szCs w:val="24"/>
        </w:rPr>
        <w:t>Sociological Spectrum</w:t>
      </w:r>
      <w:r w:rsidRPr="005E74D9">
        <w:rPr>
          <w:sz w:val="24"/>
          <w:szCs w:val="24"/>
        </w:rPr>
        <w:t> </w:t>
      </w:r>
      <w:r w:rsidRPr="005E74D9">
        <w:rPr>
          <w:b/>
          <w:bCs/>
          <w:sz w:val="24"/>
          <w:szCs w:val="24"/>
        </w:rPr>
        <w:t>37</w:t>
      </w:r>
      <w:r w:rsidRPr="005E74D9">
        <w:rPr>
          <w:sz w:val="24"/>
          <w:szCs w:val="24"/>
        </w:rPr>
        <w:t>(5): 319– 333.</w:t>
      </w:r>
    </w:p>
    <w:p w14:paraId="43904F3F" w14:textId="77777777" w:rsidR="00CD32CC" w:rsidRPr="005E74D9" w:rsidRDefault="00CD32CC" w:rsidP="005E74D9">
      <w:pPr>
        <w:pStyle w:val="NoSpacing"/>
        <w:ind w:left="720" w:hanging="720"/>
        <w:rPr>
          <w:sz w:val="24"/>
          <w:szCs w:val="24"/>
        </w:rPr>
      </w:pPr>
      <w:r w:rsidRPr="005E74D9">
        <w:rPr>
          <w:sz w:val="24"/>
          <w:szCs w:val="24"/>
        </w:rPr>
        <w:t>Barton, Bernadette. 2012. </w:t>
      </w:r>
      <w:r w:rsidRPr="005E74D9">
        <w:rPr>
          <w:i/>
          <w:iCs/>
          <w:sz w:val="24"/>
          <w:szCs w:val="24"/>
        </w:rPr>
        <w:t>Pray the Gay Away: The Extraordinary Lives of Bible Belt Gays</w:t>
      </w:r>
      <w:r w:rsidRPr="005E74D9">
        <w:rPr>
          <w:sz w:val="24"/>
          <w:szCs w:val="24"/>
        </w:rPr>
        <w:t>. New York: NYU Press.</w:t>
      </w:r>
    </w:p>
    <w:p w14:paraId="460A3AD5" w14:textId="77777777" w:rsidR="00CD32CC" w:rsidRPr="005E74D9" w:rsidRDefault="00CD32CC" w:rsidP="005E74D9">
      <w:pPr>
        <w:pStyle w:val="NoSpacing"/>
        <w:ind w:left="720" w:hanging="720"/>
        <w:rPr>
          <w:sz w:val="24"/>
          <w:szCs w:val="24"/>
        </w:rPr>
      </w:pPr>
      <w:r w:rsidRPr="005E74D9">
        <w:rPr>
          <w:sz w:val="24"/>
          <w:szCs w:val="24"/>
        </w:rPr>
        <w:t>Blumer, Herbert. 1969. </w:t>
      </w:r>
      <w:r w:rsidRPr="005E74D9">
        <w:rPr>
          <w:i/>
          <w:iCs/>
          <w:sz w:val="24"/>
          <w:szCs w:val="24"/>
        </w:rPr>
        <w:t>Symbolic Interactionism: Perspective and Method</w:t>
      </w:r>
      <w:r w:rsidRPr="005E74D9">
        <w:rPr>
          <w:sz w:val="24"/>
          <w:szCs w:val="24"/>
        </w:rPr>
        <w:t>. Berkeley: University of California Press.</w:t>
      </w:r>
    </w:p>
    <w:p w14:paraId="70C68D22" w14:textId="77777777" w:rsidR="00CD32CC" w:rsidRPr="005E74D9" w:rsidRDefault="00CD32CC" w:rsidP="005E74D9">
      <w:pPr>
        <w:pStyle w:val="NoSpacing"/>
        <w:ind w:left="720" w:hanging="720"/>
        <w:rPr>
          <w:sz w:val="24"/>
          <w:szCs w:val="24"/>
        </w:rPr>
      </w:pPr>
      <w:r w:rsidRPr="005E74D9">
        <w:rPr>
          <w:sz w:val="24"/>
          <w:szCs w:val="24"/>
        </w:rPr>
        <w:t>Bryant, Karl. 2008. “In Defense of Gay Children? ‘Progay’ Homophobia and the Production of Homonormativity.” </w:t>
      </w:r>
      <w:r w:rsidRPr="005E74D9">
        <w:rPr>
          <w:i/>
          <w:iCs/>
          <w:sz w:val="24"/>
          <w:szCs w:val="24"/>
        </w:rPr>
        <w:t>Sexualities</w:t>
      </w:r>
      <w:r w:rsidRPr="005E74D9">
        <w:rPr>
          <w:sz w:val="24"/>
          <w:szCs w:val="24"/>
        </w:rPr>
        <w:t> </w:t>
      </w:r>
      <w:r w:rsidRPr="005E74D9">
        <w:rPr>
          <w:b/>
          <w:bCs/>
          <w:sz w:val="24"/>
          <w:szCs w:val="24"/>
        </w:rPr>
        <w:t>11</w:t>
      </w:r>
      <w:r w:rsidRPr="005E74D9">
        <w:rPr>
          <w:sz w:val="24"/>
          <w:szCs w:val="24"/>
        </w:rPr>
        <w:t>(4): 455– 475.</w:t>
      </w:r>
    </w:p>
    <w:p w14:paraId="6326A85B" w14:textId="77777777" w:rsidR="00CD32CC" w:rsidRPr="005E74D9" w:rsidRDefault="00CD32CC" w:rsidP="005E74D9">
      <w:pPr>
        <w:pStyle w:val="NoSpacing"/>
        <w:ind w:left="720" w:hanging="720"/>
        <w:rPr>
          <w:sz w:val="24"/>
          <w:szCs w:val="24"/>
        </w:rPr>
      </w:pPr>
      <w:r w:rsidRPr="005E74D9">
        <w:rPr>
          <w:sz w:val="24"/>
          <w:szCs w:val="24"/>
        </w:rPr>
        <w:t>Castañeda, Claudia. 2015. “Developing Gender: The Medical Treatment of Transgender Young People.” </w:t>
      </w:r>
      <w:r w:rsidRPr="005E74D9">
        <w:rPr>
          <w:i/>
          <w:iCs/>
          <w:sz w:val="24"/>
          <w:szCs w:val="24"/>
        </w:rPr>
        <w:t>Social Science &amp; Medicine</w:t>
      </w:r>
      <w:r w:rsidRPr="005E74D9">
        <w:rPr>
          <w:sz w:val="24"/>
          <w:szCs w:val="24"/>
        </w:rPr>
        <w:t> </w:t>
      </w:r>
      <w:r w:rsidRPr="005E74D9">
        <w:rPr>
          <w:b/>
          <w:bCs/>
          <w:sz w:val="24"/>
          <w:szCs w:val="24"/>
        </w:rPr>
        <w:t>143</w:t>
      </w:r>
      <w:r w:rsidRPr="005E74D9">
        <w:rPr>
          <w:sz w:val="24"/>
          <w:szCs w:val="24"/>
        </w:rPr>
        <w:t>: 262– 270.</w:t>
      </w:r>
    </w:p>
    <w:p w14:paraId="7FDB0BD7" w14:textId="77777777" w:rsidR="00CD32CC" w:rsidRPr="005E74D9" w:rsidRDefault="00CD32CC" w:rsidP="005E74D9">
      <w:pPr>
        <w:pStyle w:val="NoSpacing"/>
        <w:ind w:left="720" w:hanging="720"/>
        <w:rPr>
          <w:sz w:val="24"/>
          <w:szCs w:val="24"/>
        </w:rPr>
      </w:pPr>
      <w:r w:rsidRPr="005E74D9">
        <w:rPr>
          <w:sz w:val="24"/>
          <w:szCs w:val="24"/>
        </w:rPr>
        <w:t>Charmaz, Kathy C. 2006. </w:t>
      </w:r>
      <w:r w:rsidRPr="005E74D9">
        <w:rPr>
          <w:i/>
          <w:iCs/>
          <w:sz w:val="24"/>
          <w:szCs w:val="24"/>
        </w:rPr>
        <w:t>Constructing Grounded Theory: A Practical Guide through Qualitative Analysis</w:t>
      </w:r>
      <w:r w:rsidRPr="005E74D9">
        <w:rPr>
          <w:sz w:val="24"/>
          <w:szCs w:val="24"/>
        </w:rPr>
        <w:t>. Thousand Oaks, CA: Sage.</w:t>
      </w:r>
    </w:p>
    <w:p w14:paraId="7ED4102C" w14:textId="77777777" w:rsidR="00CD32CC" w:rsidRPr="005E74D9" w:rsidRDefault="00CD32CC" w:rsidP="005E74D9">
      <w:pPr>
        <w:pStyle w:val="NoSpacing"/>
        <w:ind w:left="720" w:hanging="720"/>
        <w:rPr>
          <w:sz w:val="24"/>
          <w:szCs w:val="24"/>
        </w:rPr>
      </w:pPr>
      <w:r w:rsidRPr="005E74D9">
        <w:rPr>
          <w:sz w:val="24"/>
          <w:szCs w:val="24"/>
        </w:rPr>
        <w:t>Collins, Patricia Hill. 1990. </w:t>
      </w:r>
      <w:r w:rsidRPr="005E74D9">
        <w:rPr>
          <w:i/>
          <w:iCs/>
          <w:sz w:val="24"/>
          <w:szCs w:val="24"/>
        </w:rPr>
        <w:t>Black Feminist Thought</w:t>
      </w:r>
      <w:r w:rsidRPr="005E74D9">
        <w:rPr>
          <w:sz w:val="24"/>
          <w:szCs w:val="24"/>
        </w:rPr>
        <w:t>. New York: Routledge.</w:t>
      </w:r>
    </w:p>
    <w:p w14:paraId="6BE80437" w14:textId="77777777" w:rsidR="00CD32CC" w:rsidRPr="005E74D9" w:rsidRDefault="00CD32CC" w:rsidP="005E74D9">
      <w:pPr>
        <w:pStyle w:val="NoSpacing"/>
        <w:ind w:left="720" w:hanging="720"/>
        <w:rPr>
          <w:sz w:val="24"/>
          <w:szCs w:val="24"/>
        </w:rPr>
      </w:pPr>
      <w:r w:rsidRPr="005E74D9">
        <w:rPr>
          <w:sz w:val="24"/>
          <w:szCs w:val="24"/>
        </w:rPr>
        <w:lastRenderedPageBreak/>
        <w:t>Connell, Catherine. 2010. “Doing, Undoing, or Redoing Gender? Learning from the Workplace Experiences of Transpeople.” </w:t>
      </w:r>
      <w:r w:rsidRPr="005E74D9">
        <w:rPr>
          <w:i/>
          <w:iCs/>
          <w:sz w:val="24"/>
          <w:szCs w:val="24"/>
        </w:rPr>
        <w:t>Gender &amp; Society</w:t>
      </w:r>
      <w:r w:rsidRPr="005E74D9">
        <w:rPr>
          <w:sz w:val="24"/>
          <w:szCs w:val="24"/>
        </w:rPr>
        <w:t> </w:t>
      </w:r>
      <w:r w:rsidRPr="005E74D9">
        <w:rPr>
          <w:b/>
          <w:bCs/>
          <w:sz w:val="24"/>
          <w:szCs w:val="24"/>
        </w:rPr>
        <w:t>24</w:t>
      </w:r>
      <w:r w:rsidRPr="005E74D9">
        <w:rPr>
          <w:sz w:val="24"/>
          <w:szCs w:val="24"/>
        </w:rPr>
        <w:t>(1): 31– 55.</w:t>
      </w:r>
    </w:p>
    <w:p w14:paraId="48FDAFD1" w14:textId="77777777" w:rsidR="00CD32CC" w:rsidRPr="005E74D9" w:rsidRDefault="00CD32CC" w:rsidP="005E74D9">
      <w:pPr>
        <w:pStyle w:val="NoSpacing"/>
        <w:ind w:left="720" w:hanging="720"/>
        <w:rPr>
          <w:sz w:val="24"/>
          <w:szCs w:val="24"/>
        </w:rPr>
      </w:pPr>
      <w:r w:rsidRPr="005E74D9">
        <w:rPr>
          <w:sz w:val="24"/>
          <w:szCs w:val="24"/>
        </w:rPr>
        <w:t>Cragun, Ryan T. and J.E. Sumerau. 2015. “The Last Bastion of Sexual and Gender Prejudice? Sexualities, Race, Gender, Religiosity, and Spirituality in the Examination of Prejudice toward Sexual and Gender Minorities.” </w:t>
      </w:r>
      <w:r w:rsidRPr="005E74D9">
        <w:rPr>
          <w:i/>
          <w:iCs/>
          <w:sz w:val="24"/>
          <w:szCs w:val="24"/>
        </w:rPr>
        <w:t>Journal of Sex Research</w:t>
      </w:r>
      <w:r w:rsidRPr="005E74D9">
        <w:rPr>
          <w:sz w:val="24"/>
          <w:szCs w:val="24"/>
        </w:rPr>
        <w:t> </w:t>
      </w:r>
      <w:r w:rsidRPr="005E74D9">
        <w:rPr>
          <w:b/>
          <w:bCs/>
          <w:sz w:val="24"/>
          <w:szCs w:val="24"/>
        </w:rPr>
        <w:t>52</w:t>
      </w:r>
      <w:r w:rsidRPr="005E74D9">
        <w:rPr>
          <w:sz w:val="24"/>
          <w:szCs w:val="24"/>
        </w:rPr>
        <w:t>(7): 821– 834.</w:t>
      </w:r>
    </w:p>
    <w:p w14:paraId="13FA5A3C" w14:textId="77777777" w:rsidR="00CD32CC" w:rsidRPr="005E74D9" w:rsidRDefault="00CD32CC" w:rsidP="005E74D9">
      <w:pPr>
        <w:pStyle w:val="NoSpacing"/>
        <w:ind w:left="720" w:hanging="720"/>
        <w:rPr>
          <w:sz w:val="24"/>
          <w:szCs w:val="24"/>
        </w:rPr>
      </w:pPr>
      <w:r w:rsidRPr="005E74D9">
        <w:rPr>
          <w:sz w:val="24"/>
          <w:szCs w:val="24"/>
        </w:rPr>
        <w:t>Cragun, Ryan T. and J.E. Sumerau. 2017. “No One Expects a Transgender Jew: Religious, Sexual and Gendered Intersections of the Evaluation of Religious and Nonreligious Others.” </w:t>
      </w:r>
      <w:r w:rsidRPr="005E74D9">
        <w:rPr>
          <w:i/>
          <w:iCs/>
          <w:sz w:val="24"/>
          <w:szCs w:val="24"/>
        </w:rPr>
        <w:t>Secularism and Nonreligion</w:t>
      </w:r>
      <w:r w:rsidRPr="005E74D9">
        <w:rPr>
          <w:sz w:val="24"/>
          <w:szCs w:val="24"/>
        </w:rPr>
        <w:t> </w:t>
      </w:r>
      <w:r w:rsidRPr="005E74D9">
        <w:rPr>
          <w:b/>
          <w:bCs/>
          <w:sz w:val="24"/>
          <w:szCs w:val="24"/>
        </w:rPr>
        <w:t>6</w:t>
      </w:r>
      <w:r w:rsidRPr="005E74D9">
        <w:rPr>
          <w:sz w:val="24"/>
          <w:szCs w:val="24"/>
        </w:rPr>
        <w:t>(1): 1– 16.</w:t>
      </w:r>
    </w:p>
    <w:p w14:paraId="7E996F22" w14:textId="77777777" w:rsidR="00CD32CC" w:rsidRPr="005E74D9" w:rsidRDefault="00CD32CC" w:rsidP="005E74D9">
      <w:pPr>
        <w:pStyle w:val="NoSpacing"/>
        <w:ind w:left="720" w:hanging="720"/>
        <w:rPr>
          <w:sz w:val="24"/>
          <w:szCs w:val="24"/>
        </w:rPr>
      </w:pPr>
      <w:r w:rsidRPr="005E74D9">
        <w:rPr>
          <w:sz w:val="24"/>
          <w:szCs w:val="24"/>
        </w:rPr>
        <w:t>Darwin, Helana. 2017. “Doing Gender beyond the Binary: A Virtual Ethnography.” </w:t>
      </w:r>
      <w:r w:rsidRPr="005E74D9">
        <w:rPr>
          <w:i/>
          <w:iCs/>
          <w:sz w:val="24"/>
          <w:szCs w:val="24"/>
        </w:rPr>
        <w:t>Symbolic Interaction</w:t>
      </w:r>
      <w:r w:rsidRPr="005E74D9">
        <w:rPr>
          <w:sz w:val="24"/>
          <w:szCs w:val="24"/>
        </w:rPr>
        <w:t> </w:t>
      </w:r>
      <w:r w:rsidRPr="005E74D9">
        <w:rPr>
          <w:b/>
          <w:bCs/>
          <w:sz w:val="24"/>
          <w:szCs w:val="24"/>
        </w:rPr>
        <w:t>40</w:t>
      </w:r>
      <w:r w:rsidRPr="005E74D9">
        <w:rPr>
          <w:sz w:val="24"/>
          <w:szCs w:val="24"/>
        </w:rPr>
        <w:t>(3): 317– 334.</w:t>
      </w:r>
    </w:p>
    <w:p w14:paraId="03881BAC" w14:textId="77777777" w:rsidR="00CD32CC" w:rsidRPr="005E74D9" w:rsidRDefault="00CD32CC" w:rsidP="005E74D9">
      <w:pPr>
        <w:pStyle w:val="NoSpacing"/>
        <w:ind w:left="720" w:hanging="720"/>
        <w:rPr>
          <w:sz w:val="24"/>
          <w:szCs w:val="24"/>
        </w:rPr>
      </w:pPr>
      <w:r w:rsidRPr="005E74D9">
        <w:rPr>
          <w:sz w:val="24"/>
          <w:szCs w:val="24"/>
        </w:rPr>
        <w:t>Davis, Georgiann. 2015. </w:t>
      </w:r>
      <w:r w:rsidRPr="005E74D9">
        <w:rPr>
          <w:i/>
          <w:iCs/>
          <w:sz w:val="24"/>
          <w:szCs w:val="24"/>
        </w:rPr>
        <w:t>Contesting Intersex: The Dubious Diagnosis</w:t>
      </w:r>
      <w:r w:rsidRPr="005E74D9">
        <w:rPr>
          <w:sz w:val="24"/>
          <w:szCs w:val="24"/>
        </w:rPr>
        <w:t>. New York: NYU Press.</w:t>
      </w:r>
    </w:p>
    <w:p w14:paraId="16A88320" w14:textId="77777777" w:rsidR="00CD32CC" w:rsidRPr="005E74D9" w:rsidRDefault="00CD32CC" w:rsidP="005E74D9">
      <w:pPr>
        <w:pStyle w:val="NoSpacing"/>
        <w:ind w:left="720" w:hanging="720"/>
        <w:rPr>
          <w:sz w:val="24"/>
          <w:szCs w:val="24"/>
        </w:rPr>
      </w:pPr>
      <w:r w:rsidRPr="005E74D9">
        <w:rPr>
          <w:sz w:val="24"/>
          <w:szCs w:val="24"/>
        </w:rPr>
        <w:t>Duggan, Lisa. 2004. </w:t>
      </w:r>
      <w:r w:rsidRPr="005E74D9">
        <w:rPr>
          <w:i/>
          <w:iCs/>
          <w:sz w:val="24"/>
          <w:szCs w:val="24"/>
        </w:rPr>
        <w:t>The Twilight of Equality? Neoliberalism, Cultural Politics, and the Attack on Democracy</w:t>
      </w:r>
      <w:r w:rsidRPr="005E74D9">
        <w:rPr>
          <w:sz w:val="24"/>
          <w:szCs w:val="24"/>
        </w:rPr>
        <w:t>. Boston, MA: Beacon Press.</w:t>
      </w:r>
    </w:p>
    <w:p w14:paraId="7BDB17A1" w14:textId="77777777" w:rsidR="00CD32CC" w:rsidRPr="005E74D9" w:rsidRDefault="00CD32CC" w:rsidP="005E74D9">
      <w:pPr>
        <w:pStyle w:val="NoSpacing"/>
        <w:ind w:left="720" w:hanging="720"/>
        <w:rPr>
          <w:sz w:val="24"/>
          <w:szCs w:val="24"/>
        </w:rPr>
      </w:pPr>
      <w:r w:rsidRPr="005E74D9">
        <w:rPr>
          <w:sz w:val="24"/>
          <w:szCs w:val="24"/>
        </w:rPr>
        <w:t>Dunn, Jennifer Leigh and S.J. Creek. 2015. “Identity Dilemmas: Toward a More Situated Understanding.” </w:t>
      </w:r>
      <w:r w:rsidRPr="005E74D9">
        <w:rPr>
          <w:i/>
          <w:iCs/>
          <w:sz w:val="24"/>
          <w:szCs w:val="24"/>
        </w:rPr>
        <w:t>Symbolic Interaction</w:t>
      </w:r>
      <w:r w:rsidRPr="005E74D9">
        <w:rPr>
          <w:sz w:val="24"/>
          <w:szCs w:val="24"/>
        </w:rPr>
        <w:t> </w:t>
      </w:r>
      <w:r w:rsidRPr="005E74D9">
        <w:rPr>
          <w:b/>
          <w:bCs/>
          <w:sz w:val="24"/>
          <w:szCs w:val="24"/>
        </w:rPr>
        <w:t>38</w:t>
      </w:r>
      <w:r w:rsidRPr="005E74D9">
        <w:rPr>
          <w:sz w:val="24"/>
          <w:szCs w:val="24"/>
        </w:rPr>
        <w:t>(2): 261– 84.</w:t>
      </w:r>
    </w:p>
    <w:p w14:paraId="4F787FED" w14:textId="77777777" w:rsidR="00CD32CC" w:rsidRPr="005E74D9" w:rsidRDefault="00CD32CC" w:rsidP="005E74D9">
      <w:pPr>
        <w:pStyle w:val="NoSpacing"/>
        <w:ind w:left="720" w:hanging="720"/>
        <w:rPr>
          <w:sz w:val="24"/>
          <w:szCs w:val="24"/>
        </w:rPr>
      </w:pPr>
      <w:r w:rsidRPr="005E74D9">
        <w:rPr>
          <w:sz w:val="24"/>
          <w:szCs w:val="24"/>
        </w:rPr>
        <w:t>Eisner, Shiri. 2013. </w:t>
      </w:r>
      <w:r w:rsidRPr="005E74D9">
        <w:rPr>
          <w:i/>
          <w:iCs/>
          <w:sz w:val="24"/>
          <w:szCs w:val="24"/>
        </w:rPr>
        <w:t>Bi: Notes for a Bisexual Revolution</w:t>
      </w:r>
      <w:r w:rsidRPr="005E74D9">
        <w:rPr>
          <w:sz w:val="24"/>
          <w:szCs w:val="24"/>
        </w:rPr>
        <w:t>. Berkeley, CA: Seal Press.</w:t>
      </w:r>
    </w:p>
    <w:p w14:paraId="4656C434" w14:textId="77777777" w:rsidR="00CD32CC" w:rsidRPr="005E74D9" w:rsidRDefault="00CD32CC" w:rsidP="005E74D9">
      <w:pPr>
        <w:pStyle w:val="NoSpacing"/>
        <w:ind w:left="720" w:hanging="720"/>
        <w:rPr>
          <w:sz w:val="24"/>
          <w:szCs w:val="24"/>
        </w:rPr>
      </w:pPr>
      <w:r w:rsidRPr="005E74D9">
        <w:rPr>
          <w:sz w:val="24"/>
          <w:szCs w:val="24"/>
        </w:rPr>
        <w:t>Fetner, Tina. 2008. </w:t>
      </w:r>
      <w:r w:rsidRPr="005E74D9">
        <w:rPr>
          <w:i/>
          <w:iCs/>
          <w:sz w:val="24"/>
          <w:szCs w:val="24"/>
        </w:rPr>
        <w:t>How the Religious Right Shaped Lesbian and Gay Activism</w:t>
      </w:r>
      <w:r w:rsidRPr="005E74D9">
        <w:rPr>
          <w:sz w:val="24"/>
          <w:szCs w:val="24"/>
        </w:rPr>
        <w:t>. Minneapolis, MN: The University of Minnesota Press.</w:t>
      </w:r>
    </w:p>
    <w:p w14:paraId="07868797" w14:textId="77777777" w:rsidR="00CD32CC" w:rsidRPr="005E74D9" w:rsidRDefault="00CD32CC" w:rsidP="005E74D9">
      <w:pPr>
        <w:pStyle w:val="NoSpacing"/>
        <w:ind w:left="720" w:hanging="720"/>
        <w:rPr>
          <w:sz w:val="24"/>
          <w:szCs w:val="24"/>
        </w:rPr>
      </w:pPr>
      <w:r w:rsidRPr="005E74D9">
        <w:rPr>
          <w:sz w:val="24"/>
          <w:szCs w:val="24"/>
        </w:rPr>
        <w:t>Frye, Marilyn. 1983. </w:t>
      </w:r>
      <w:r w:rsidRPr="005E74D9">
        <w:rPr>
          <w:i/>
          <w:iCs/>
          <w:sz w:val="24"/>
          <w:szCs w:val="24"/>
        </w:rPr>
        <w:t>The Politics of Reality: Essays in Feminist Theory</w:t>
      </w:r>
      <w:r w:rsidRPr="005E74D9">
        <w:rPr>
          <w:sz w:val="24"/>
          <w:szCs w:val="24"/>
        </w:rPr>
        <w:t>. Freedom, CA: The Crossing Press.</w:t>
      </w:r>
    </w:p>
    <w:p w14:paraId="2A94FBD3" w14:textId="77777777" w:rsidR="00CD32CC" w:rsidRPr="005E74D9" w:rsidRDefault="00CD32CC" w:rsidP="005E74D9">
      <w:pPr>
        <w:pStyle w:val="NoSpacing"/>
        <w:ind w:left="720" w:hanging="720"/>
        <w:rPr>
          <w:sz w:val="24"/>
          <w:szCs w:val="24"/>
        </w:rPr>
      </w:pPr>
      <w:r w:rsidRPr="005E74D9">
        <w:rPr>
          <w:sz w:val="24"/>
          <w:szCs w:val="24"/>
        </w:rPr>
        <w:t>Garrison, Spencer. 2018. “On the Limits of ‘Trans Enough’: Authenticating Trans Identity Narratives.” </w:t>
      </w:r>
      <w:r w:rsidRPr="005E74D9">
        <w:rPr>
          <w:i/>
          <w:iCs/>
          <w:sz w:val="24"/>
          <w:szCs w:val="24"/>
        </w:rPr>
        <w:t>Gender &amp; Society</w:t>
      </w:r>
      <w:r w:rsidRPr="005E74D9">
        <w:rPr>
          <w:sz w:val="24"/>
          <w:szCs w:val="24"/>
        </w:rPr>
        <w:t> </w:t>
      </w:r>
      <w:r w:rsidRPr="005E74D9">
        <w:rPr>
          <w:b/>
          <w:bCs/>
          <w:sz w:val="24"/>
          <w:szCs w:val="24"/>
        </w:rPr>
        <w:t>32</w:t>
      </w:r>
      <w:r w:rsidRPr="005E74D9">
        <w:rPr>
          <w:sz w:val="24"/>
          <w:szCs w:val="24"/>
        </w:rPr>
        <w:t>(5): 613– 37.</w:t>
      </w:r>
    </w:p>
    <w:p w14:paraId="0A76AC16" w14:textId="77777777" w:rsidR="00CD32CC" w:rsidRPr="005E74D9" w:rsidRDefault="00CD32CC" w:rsidP="005E74D9">
      <w:pPr>
        <w:pStyle w:val="NoSpacing"/>
        <w:ind w:left="720" w:hanging="720"/>
        <w:rPr>
          <w:sz w:val="24"/>
          <w:szCs w:val="24"/>
        </w:rPr>
      </w:pPr>
      <w:r w:rsidRPr="005E74D9">
        <w:rPr>
          <w:sz w:val="24"/>
          <w:szCs w:val="24"/>
        </w:rPr>
        <w:t>Heath, Melanie. 2012. </w:t>
      </w:r>
      <w:r w:rsidRPr="005E74D9">
        <w:rPr>
          <w:i/>
          <w:iCs/>
          <w:sz w:val="24"/>
          <w:szCs w:val="24"/>
        </w:rPr>
        <w:t>One Nation under God: The Campaign to Promote Marriage in America</w:t>
      </w:r>
      <w:r w:rsidRPr="005E74D9">
        <w:rPr>
          <w:sz w:val="24"/>
          <w:szCs w:val="24"/>
        </w:rPr>
        <w:t>. New York: NYU Press.</w:t>
      </w:r>
    </w:p>
    <w:p w14:paraId="3128B576" w14:textId="77777777" w:rsidR="00CD32CC" w:rsidRPr="005E74D9" w:rsidRDefault="00CD32CC" w:rsidP="005E74D9">
      <w:pPr>
        <w:pStyle w:val="NoSpacing"/>
        <w:ind w:left="720" w:hanging="720"/>
        <w:rPr>
          <w:sz w:val="24"/>
          <w:szCs w:val="24"/>
        </w:rPr>
      </w:pPr>
      <w:r w:rsidRPr="005E74D9">
        <w:rPr>
          <w:sz w:val="24"/>
          <w:szCs w:val="24"/>
        </w:rPr>
        <w:t>Hemmings, Clare. 2002. </w:t>
      </w:r>
      <w:r w:rsidRPr="005E74D9">
        <w:rPr>
          <w:i/>
          <w:iCs/>
          <w:sz w:val="24"/>
          <w:szCs w:val="24"/>
        </w:rPr>
        <w:t>Bisexual Spaces: A Geography of Sexuality and Gender</w:t>
      </w:r>
      <w:r w:rsidRPr="005E74D9">
        <w:rPr>
          <w:sz w:val="24"/>
          <w:szCs w:val="24"/>
        </w:rPr>
        <w:t>. New York: Routledge.</w:t>
      </w:r>
    </w:p>
    <w:p w14:paraId="2D68890D" w14:textId="77777777" w:rsidR="00CD32CC" w:rsidRPr="005E74D9" w:rsidRDefault="00CD32CC" w:rsidP="005E74D9">
      <w:pPr>
        <w:pStyle w:val="NoSpacing"/>
        <w:ind w:left="720" w:hanging="720"/>
        <w:rPr>
          <w:sz w:val="24"/>
          <w:szCs w:val="24"/>
        </w:rPr>
      </w:pPr>
      <w:r w:rsidRPr="005E74D9">
        <w:rPr>
          <w:sz w:val="24"/>
          <w:szCs w:val="24"/>
        </w:rPr>
        <w:t>Holthaus, Camille. 2015. “The Future of Bisexual Activism.” </w:t>
      </w:r>
      <w:r w:rsidRPr="005E74D9">
        <w:rPr>
          <w:i/>
          <w:iCs/>
          <w:sz w:val="24"/>
          <w:szCs w:val="24"/>
        </w:rPr>
        <w:t>QED: A Journal in GLBTQ Worldmaking</w:t>
      </w:r>
      <w:r w:rsidRPr="005E74D9">
        <w:rPr>
          <w:sz w:val="24"/>
          <w:szCs w:val="24"/>
        </w:rPr>
        <w:t> </w:t>
      </w:r>
      <w:r w:rsidRPr="005E74D9">
        <w:rPr>
          <w:b/>
          <w:bCs/>
          <w:sz w:val="24"/>
          <w:szCs w:val="24"/>
        </w:rPr>
        <w:t>2</w:t>
      </w:r>
      <w:r w:rsidRPr="005E74D9">
        <w:rPr>
          <w:sz w:val="24"/>
          <w:szCs w:val="24"/>
        </w:rPr>
        <w:t>(1): 22– 36.</w:t>
      </w:r>
    </w:p>
    <w:p w14:paraId="2CF7A1A1" w14:textId="77777777" w:rsidR="00CD32CC" w:rsidRPr="005E74D9" w:rsidRDefault="00CD32CC" w:rsidP="005E74D9">
      <w:pPr>
        <w:pStyle w:val="NoSpacing"/>
        <w:ind w:left="720" w:hanging="720"/>
        <w:rPr>
          <w:sz w:val="24"/>
          <w:szCs w:val="24"/>
        </w:rPr>
      </w:pPr>
      <w:r w:rsidRPr="005E74D9">
        <w:rPr>
          <w:sz w:val="24"/>
          <w:szCs w:val="24"/>
        </w:rPr>
        <w:t>Jeffries, William L. 2014. “Beyond the Bisexual Bridge: Sexual Health among Men Who Have Sex with Men and Women.” </w:t>
      </w:r>
      <w:r w:rsidRPr="005E74D9">
        <w:rPr>
          <w:i/>
          <w:iCs/>
          <w:sz w:val="24"/>
          <w:szCs w:val="24"/>
        </w:rPr>
        <w:t>American Journal of Preventative Medicine</w:t>
      </w:r>
      <w:r w:rsidRPr="005E74D9">
        <w:rPr>
          <w:sz w:val="24"/>
          <w:szCs w:val="24"/>
        </w:rPr>
        <w:t> </w:t>
      </w:r>
      <w:r w:rsidRPr="005E74D9">
        <w:rPr>
          <w:b/>
          <w:bCs/>
          <w:sz w:val="24"/>
          <w:szCs w:val="24"/>
        </w:rPr>
        <w:t>4</w:t>
      </w:r>
      <w:r w:rsidRPr="005E74D9">
        <w:rPr>
          <w:sz w:val="24"/>
          <w:szCs w:val="24"/>
        </w:rPr>
        <w:t>(3): 320– 329.</w:t>
      </w:r>
    </w:p>
    <w:p w14:paraId="4184159C" w14:textId="77777777" w:rsidR="00CD32CC" w:rsidRPr="005E74D9" w:rsidRDefault="00CD32CC" w:rsidP="005E74D9">
      <w:pPr>
        <w:pStyle w:val="NoSpacing"/>
        <w:ind w:left="720" w:hanging="720"/>
        <w:rPr>
          <w:sz w:val="24"/>
          <w:szCs w:val="24"/>
        </w:rPr>
      </w:pPr>
      <w:r w:rsidRPr="005E74D9">
        <w:rPr>
          <w:sz w:val="24"/>
          <w:szCs w:val="24"/>
        </w:rPr>
        <w:t>Johnson, Austin. 2015. “Normative Accountability: How the Medical Model Influences Transgender Identities and Experiences.” </w:t>
      </w:r>
      <w:r w:rsidRPr="005E74D9">
        <w:rPr>
          <w:i/>
          <w:iCs/>
          <w:sz w:val="24"/>
          <w:szCs w:val="24"/>
        </w:rPr>
        <w:t>Sociology Compass</w:t>
      </w:r>
      <w:r w:rsidRPr="005E74D9">
        <w:rPr>
          <w:sz w:val="24"/>
          <w:szCs w:val="24"/>
        </w:rPr>
        <w:t> </w:t>
      </w:r>
      <w:r w:rsidRPr="005E74D9">
        <w:rPr>
          <w:b/>
          <w:bCs/>
          <w:sz w:val="24"/>
          <w:szCs w:val="24"/>
        </w:rPr>
        <w:t>9</w:t>
      </w:r>
      <w:r w:rsidRPr="005E74D9">
        <w:rPr>
          <w:sz w:val="24"/>
          <w:szCs w:val="24"/>
        </w:rPr>
        <w:t>(9): 803– 813.</w:t>
      </w:r>
    </w:p>
    <w:p w14:paraId="6C50A395" w14:textId="77777777" w:rsidR="00CD32CC" w:rsidRPr="005E74D9" w:rsidRDefault="00CD32CC" w:rsidP="005E74D9">
      <w:pPr>
        <w:pStyle w:val="NoSpacing"/>
        <w:ind w:left="720" w:hanging="720"/>
        <w:rPr>
          <w:sz w:val="24"/>
          <w:szCs w:val="24"/>
        </w:rPr>
      </w:pPr>
      <w:r w:rsidRPr="005E74D9">
        <w:rPr>
          <w:sz w:val="24"/>
          <w:szCs w:val="24"/>
        </w:rPr>
        <w:t>Johnson, Austin. 2019. “Rejecting, Reframing, and Reintroducing: Trans People's Strategic Engagement with the Medicalisation of Gender Dysphoria.” </w:t>
      </w:r>
      <w:r w:rsidRPr="005E74D9">
        <w:rPr>
          <w:i/>
          <w:iCs/>
          <w:sz w:val="24"/>
          <w:szCs w:val="24"/>
        </w:rPr>
        <w:t>Sociology of Health and Illness</w:t>
      </w:r>
      <w:r w:rsidRPr="005E74D9">
        <w:rPr>
          <w:sz w:val="24"/>
          <w:szCs w:val="24"/>
        </w:rPr>
        <w:t> </w:t>
      </w:r>
      <w:r w:rsidRPr="005E74D9">
        <w:rPr>
          <w:b/>
          <w:bCs/>
          <w:sz w:val="24"/>
          <w:szCs w:val="24"/>
        </w:rPr>
        <w:t>41</w:t>
      </w:r>
      <w:r w:rsidRPr="005E74D9">
        <w:rPr>
          <w:sz w:val="24"/>
          <w:szCs w:val="24"/>
        </w:rPr>
        <w:t>(3): 517– 532.</w:t>
      </w:r>
    </w:p>
    <w:p w14:paraId="6BACC21E" w14:textId="77777777" w:rsidR="00CD32CC" w:rsidRPr="005E74D9" w:rsidRDefault="00CD32CC" w:rsidP="005E74D9">
      <w:pPr>
        <w:pStyle w:val="NoSpacing"/>
        <w:ind w:left="720" w:hanging="720"/>
        <w:rPr>
          <w:sz w:val="24"/>
          <w:szCs w:val="24"/>
        </w:rPr>
      </w:pPr>
      <w:r w:rsidRPr="005E74D9">
        <w:rPr>
          <w:sz w:val="24"/>
          <w:szCs w:val="24"/>
        </w:rPr>
        <w:t>Kleinman, Sherryl. 2007. </w:t>
      </w:r>
      <w:r w:rsidRPr="005E74D9">
        <w:rPr>
          <w:i/>
          <w:iCs/>
          <w:sz w:val="24"/>
          <w:szCs w:val="24"/>
        </w:rPr>
        <w:t>Feminist Fieldwork Analysis</w:t>
      </w:r>
      <w:r w:rsidRPr="005E74D9">
        <w:rPr>
          <w:sz w:val="24"/>
          <w:szCs w:val="24"/>
        </w:rPr>
        <w:t>. Thousand Oaks, CA: Sage.</w:t>
      </w:r>
    </w:p>
    <w:p w14:paraId="2F1097A0" w14:textId="77777777" w:rsidR="00CD32CC" w:rsidRPr="005E74D9" w:rsidRDefault="00CD32CC" w:rsidP="005E74D9">
      <w:pPr>
        <w:pStyle w:val="NoSpacing"/>
        <w:ind w:left="720" w:hanging="720"/>
        <w:rPr>
          <w:sz w:val="24"/>
          <w:szCs w:val="24"/>
        </w:rPr>
      </w:pPr>
      <w:r w:rsidRPr="005E74D9">
        <w:rPr>
          <w:sz w:val="24"/>
          <w:szCs w:val="24"/>
        </w:rPr>
        <w:t>Marques, Ana Cristina. 2019. “Displaying Gender: Transgender People's Strategies in Everyday Life.” </w:t>
      </w:r>
      <w:r w:rsidRPr="005E74D9">
        <w:rPr>
          <w:i/>
          <w:iCs/>
          <w:sz w:val="24"/>
          <w:szCs w:val="24"/>
        </w:rPr>
        <w:t>Symbolic Interaction</w:t>
      </w:r>
      <w:r w:rsidRPr="005E74D9">
        <w:rPr>
          <w:sz w:val="24"/>
          <w:szCs w:val="24"/>
        </w:rPr>
        <w:t> </w:t>
      </w:r>
      <w:r w:rsidRPr="005E74D9">
        <w:rPr>
          <w:b/>
          <w:bCs/>
          <w:sz w:val="24"/>
          <w:szCs w:val="24"/>
        </w:rPr>
        <w:t>42</w:t>
      </w:r>
      <w:r w:rsidRPr="005E74D9">
        <w:rPr>
          <w:sz w:val="24"/>
          <w:szCs w:val="24"/>
        </w:rPr>
        <w:t>(2): 202– 228.</w:t>
      </w:r>
    </w:p>
    <w:p w14:paraId="0DBF5CD5" w14:textId="77777777" w:rsidR="00CD32CC" w:rsidRPr="005E74D9" w:rsidRDefault="00CD32CC" w:rsidP="005E74D9">
      <w:pPr>
        <w:pStyle w:val="NoSpacing"/>
        <w:ind w:left="720" w:hanging="720"/>
        <w:rPr>
          <w:sz w:val="24"/>
          <w:szCs w:val="24"/>
        </w:rPr>
      </w:pPr>
      <w:r w:rsidRPr="005E74D9">
        <w:rPr>
          <w:sz w:val="24"/>
          <w:szCs w:val="24"/>
        </w:rPr>
        <w:t>Martin, Patricia Yancey. 2004. “Gender as Social Institution.” </w:t>
      </w:r>
      <w:r w:rsidRPr="005E74D9">
        <w:rPr>
          <w:i/>
          <w:iCs/>
          <w:sz w:val="24"/>
          <w:szCs w:val="24"/>
        </w:rPr>
        <w:t>Social Forces</w:t>
      </w:r>
      <w:r w:rsidRPr="005E74D9">
        <w:rPr>
          <w:sz w:val="24"/>
          <w:szCs w:val="24"/>
        </w:rPr>
        <w:t> </w:t>
      </w:r>
      <w:r w:rsidRPr="005E74D9">
        <w:rPr>
          <w:b/>
          <w:bCs/>
          <w:sz w:val="24"/>
          <w:szCs w:val="24"/>
        </w:rPr>
        <w:t>82</w:t>
      </w:r>
      <w:r w:rsidRPr="005E74D9">
        <w:rPr>
          <w:sz w:val="24"/>
          <w:szCs w:val="24"/>
        </w:rPr>
        <w:t>: 1249– 1273.</w:t>
      </w:r>
    </w:p>
    <w:p w14:paraId="70AB65ED" w14:textId="77777777" w:rsidR="00CD32CC" w:rsidRPr="005E74D9" w:rsidRDefault="00CD32CC" w:rsidP="005E74D9">
      <w:pPr>
        <w:pStyle w:val="NoSpacing"/>
        <w:ind w:left="720" w:hanging="720"/>
        <w:rPr>
          <w:sz w:val="24"/>
          <w:szCs w:val="24"/>
        </w:rPr>
      </w:pPr>
      <w:r w:rsidRPr="005E74D9">
        <w:rPr>
          <w:sz w:val="24"/>
          <w:szCs w:val="24"/>
        </w:rPr>
        <w:t>Mathers, Lain A.B. 2017. “Bathrooms, Boundaries, and Emotional Burdens: Cisgendering Interactions through the Interpretation of Transgender Experience.” </w:t>
      </w:r>
      <w:r w:rsidRPr="005E74D9">
        <w:rPr>
          <w:i/>
          <w:iCs/>
          <w:sz w:val="24"/>
          <w:szCs w:val="24"/>
        </w:rPr>
        <w:t>Symbolic Interaction</w:t>
      </w:r>
      <w:r w:rsidRPr="005E74D9">
        <w:rPr>
          <w:sz w:val="24"/>
          <w:szCs w:val="24"/>
        </w:rPr>
        <w:t> </w:t>
      </w:r>
      <w:r w:rsidRPr="005E74D9">
        <w:rPr>
          <w:b/>
          <w:bCs/>
          <w:sz w:val="24"/>
          <w:szCs w:val="24"/>
        </w:rPr>
        <w:t>40</w:t>
      </w:r>
      <w:r w:rsidRPr="005E74D9">
        <w:rPr>
          <w:sz w:val="24"/>
          <w:szCs w:val="24"/>
        </w:rPr>
        <w:t>(3): 295– 316.</w:t>
      </w:r>
    </w:p>
    <w:p w14:paraId="692B682A" w14:textId="77777777" w:rsidR="00CD32CC" w:rsidRPr="005E74D9" w:rsidRDefault="00CD32CC" w:rsidP="005E74D9">
      <w:pPr>
        <w:pStyle w:val="NoSpacing"/>
        <w:ind w:left="720" w:hanging="720"/>
        <w:rPr>
          <w:sz w:val="24"/>
          <w:szCs w:val="24"/>
        </w:rPr>
      </w:pPr>
      <w:r w:rsidRPr="005E74D9">
        <w:rPr>
          <w:sz w:val="24"/>
          <w:szCs w:val="24"/>
        </w:rPr>
        <w:t>Mathers, Lain A.B., J.E. Sumerau, and Ryan T. Cragun. 2018. “The Limits of Homonormativity: Constructions of Bisexual and Transgender People in the Post-Gay Era.” </w:t>
      </w:r>
      <w:r w:rsidRPr="005E74D9">
        <w:rPr>
          <w:i/>
          <w:iCs/>
          <w:sz w:val="24"/>
          <w:szCs w:val="24"/>
        </w:rPr>
        <w:t>Sociological Perspectives</w:t>
      </w:r>
      <w:r w:rsidRPr="005E74D9">
        <w:rPr>
          <w:sz w:val="24"/>
          <w:szCs w:val="24"/>
        </w:rPr>
        <w:t> </w:t>
      </w:r>
      <w:r w:rsidRPr="005E74D9">
        <w:rPr>
          <w:b/>
          <w:bCs/>
          <w:sz w:val="24"/>
          <w:szCs w:val="24"/>
        </w:rPr>
        <w:t>61</w:t>
      </w:r>
      <w:r w:rsidRPr="005E74D9">
        <w:rPr>
          <w:sz w:val="24"/>
          <w:szCs w:val="24"/>
        </w:rPr>
        <w:t>(6): 934– 952.</w:t>
      </w:r>
    </w:p>
    <w:p w14:paraId="34F0E120" w14:textId="77777777" w:rsidR="00CD32CC" w:rsidRPr="005E74D9" w:rsidRDefault="00CD32CC" w:rsidP="005E74D9">
      <w:pPr>
        <w:pStyle w:val="NoSpacing"/>
        <w:ind w:left="720" w:hanging="720"/>
        <w:rPr>
          <w:sz w:val="24"/>
          <w:szCs w:val="24"/>
        </w:rPr>
      </w:pPr>
      <w:r w:rsidRPr="005E74D9">
        <w:rPr>
          <w:sz w:val="24"/>
          <w:szCs w:val="24"/>
        </w:rPr>
        <w:t>McQueeney, Krista. 2009. “‘We Are God's Children, Y'all': Race, Gender, and Sexuality in Lesbian-and-Gay-Affirming Congregations.” </w:t>
      </w:r>
      <w:r w:rsidRPr="005E74D9">
        <w:rPr>
          <w:i/>
          <w:iCs/>
          <w:sz w:val="24"/>
          <w:szCs w:val="24"/>
        </w:rPr>
        <w:t>Social Problems</w:t>
      </w:r>
      <w:r w:rsidRPr="005E74D9">
        <w:rPr>
          <w:sz w:val="24"/>
          <w:szCs w:val="24"/>
        </w:rPr>
        <w:t> </w:t>
      </w:r>
      <w:r w:rsidRPr="005E74D9">
        <w:rPr>
          <w:b/>
          <w:bCs/>
          <w:sz w:val="24"/>
          <w:szCs w:val="24"/>
        </w:rPr>
        <w:t>56</w:t>
      </w:r>
      <w:r w:rsidRPr="005E74D9">
        <w:rPr>
          <w:sz w:val="24"/>
          <w:szCs w:val="24"/>
        </w:rPr>
        <w:t>: 151– 173.</w:t>
      </w:r>
    </w:p>
    <w:p w14:paraId="4D264B98" w14:textId="77777777" w:rsidR="00CD32CC" w:rsidRPr="005E74D9" w:rsidRDefault="00CD32CC" w:rsidP="005E74D9">
      <w:pPr>
        <w:pStyle w:val="NoSpacing"/>
        <w:ind w:left="720" w:hanging="720"/>
        <w:rPr>
          <w:sz w:val="24"/>
          <w:szCs w:val="24"/>
        </w:rPr>
      </w:pPr>
      <w:r w:rsidRPr="005E74D9">
        <w:rPr>
          <w:sz w:val="24"/>
          <w:szCs w:val="24"/>
        </w:rPr>
        <w:t>Meyer, Ilan H., Andrew R. Flores, Lara Stemple, Adam Romero, Bianca D.M. Wilson, and Jody L. Herman. 2017. “Incarceration Rates and Traits of Sexual Minorities in the United States: National Inmate Survey, 2011-2012.” </w:t>
      </w:r>
      <w:r w:rsidRPr="005E74D9">
        <w:rPr>
          <w:i/>
          <w:iCs/>
          <w:sz w:val="24"/>
          <w:szCs w:val="24"/>
        </w:rPr>
        <w:t>American Journal of Public Health</w:t>
      </w:r>
      <w:r w:rsidRPr="005E74D9">
        <w:rPr>
          <w:sz w:val="24"/>
          <w:szCs w:val="24"/>
        </w:rPr>
        <w:t> </w:t>
      </w:r>
      <w:r w:rsidRPr="005E74D9">
        <w:rPr>
          <w:b/>
          <w:bCs/>
          <w:sz w:val="24"/>
          <w:szCs w:val="24"/>
        </w:rPr>
        <w:t>107</w:t>
      </w:r>
      <w:r w:rsidRPr="005E74D9">
        <w:rPr>
          <w:sz w:val="24"/>
          <w:szCs w:val="24"/>
        </w:rPr>
        <w:t>(2): 234– 240.</w:t>
      </w:r>
    </w:p>
    <w:p w14:paraId="640CDF67" w14:textId="77777777" w:rsidR="00CD32CC" w:rsidRPr="005E74D9" w:rsidRDefault="00CD32CC" w:rsidP="005E74D9">
      <w:pPr>
        <w:pStyle w:val="NoSpacing"/>
        <w:ind w:left="720" w:hanging="720"/>
        <w:rPr>
          <w:sz w:val="24"/>
          <w:szCs w:val="24"/>
        </w:rPr>
      </w:pPr>
      <w:r w:rsidRPr="005E74D9">
        <w:rPr>
          <w:sz w:val="24"/>
          <w:szCs w:val="24"/>
        </w:rPr>
        <w:lastRenderedPageBreak/>
        <w:t>Miller, Lisa R. and Eric Anthony Grollman. 2015. “The Social Costs of Gender Non-conformity for Transgender Adults: Implications for Discrimination and Health.” </w:t>
      </w:r>
      <w:r w:rsidRPr="005E74D9">
        <w:rPr>
          <w:i/>
          <w:iCs/>
          <w:sz w:val="24"/>
          <w:szCs w:val="24"/>
        </w:rPr>
        <w:t>Sociological Forum</w:t>
      </w:r>
      <w:r w:rsidRPr="005E74D9">
        <w:rPr>
          <w:sz w:val="24"/>
          <w:szCs w:val="24"/>
        </w:rPr>
        <w:t> </w:t>
      </w:r>
      <w:r w:rsidRPr="005E74D9">
        <w:rPr>
          <w:b/>
          <w:bCs/>
          <w:sz w:val="24"/>
          <w:szCs w:val="24"/>
        </w:rPr>
        <w:t>30</w:t>
      </w:r>
      <w:r w:rsidRPr="005E74D9">
        <w:rPr>
          <w:sz w:val="24"/>
          <w:szCs w:val="24"/>
        </w:rPr>
        <w:t>: 809– 831.</w:t>
      </w:r>
    </w:p>
    <w:p w14:paraId="383BAC6A" w14:textId="77777777" w:rsidR="00CD32CC" w:rsidRPr="005E74D9" w:rsidRDefault="00CD32CC" w:rsidP="005E74D9">
      <w:pPr>
        <w:pStyle w:val="NoSpacing"/>
        <w:ind w:left="720" w:hanging="720"/>
        <w:rPr>
          <w:sz w:val="24"/>
          <w:szCs w:val="24"/>
        </w:rPr>
      </w:pPr>
      <w:r w:rsidRPr="005E74D9">
        <w:rPr>
          <w:sz w:val="24"/>
          <w:szCs w:val="24"/>
        </w:rPr>
        <w:t>Monro, Surya, Sally Hines, and Antony Osborne. 2017. “Is Bisexuality Invisible? A Review of Sexualities Scholarship 1970-2015.” </w:t>
      </w:r>
      <w:r w:rsidRPr="005E74D9">
        <w:rPr>
          <w:i/>
          <w:iCs/>
          <w:sz w:val="24"/>
          <w:szCs w:val="24"/>
        </w:rPr>
        <w:t>The Sociological Review</w:t>
      </w:r>
      <w:r w:rsidRPr="005E74D9">
        <w:rPr>
          <w:sz w:val="24"/>
          <w:szCs w:val="24"/>
        </w:rPr>
        <w:t> </w:t>
      </w:r>
      <w:r w:rsidRPr="005E74D9">
        <w:rPr>
          <w:b/>
          <w:bCs/>
          <w:sz w:val="24"/>
          <w:szCs w:val="24"/>
        </w:rPr>
        <w:t>65</w:t>
      </w:r>
      <w:r w:rsidRPr="005E74D9">
        <w:rPr>
          <w:sz w:val="24"/>
          <w:szCs w:val="24"/>
        </w:rPr>
        <w:t>(4): 663– 681.</w:t>
      </w:r>
    </w:p>
    <w:p w14:paraId="686DDF36" w14:textId="77777777" w:rsidR="00CD32CC" w:rsidRPr="005E74D9" w:rsidRDefault="00CD32CC" w:rsidP="005E74D9">
      <w:pPr>
        <w:pStyle w:val="NoSpacing"/>
        <w:ind w:left="720" w:hanging="720"/>
        <w:rPr>
          <w:sz w:val="24"/>
          <w:szCs w:val="24"/>
        </w:rPr>
      </w:pPr>
      <w:r w:rsidRPr="005E74D9">
        <w:rPr>
          <w:sz w:val="24"/>
          <w:szCs w:val="24"/>
        </w:rPr>
        <w:t>Moon, Dawne. 2004. </w:t>
      </w:r>
      <w:r w:rsidRPr="005E74D9">
        <w:rPr>
          <w:i/>
          <w:iCs/>
          <w:sz w:val="24"/>
          <w:szCs w:val="24"/>
        </w:rPr>
        <w:t>God, Sex &amp; Politics: Homosexuality and Everyday Theologies</w:t>
      </w:r>
      <w:r w:rsidRPr="005E74D9">
        <w:rPr>
          <w:sz w:val="24"/>
          <w:szCs w:val="24"/>
        </w:rPr>
        <w:t>. Chicago, IL: University of Chicago Press.</w:t>
      </w:r>
    </w:p>
    <w:p w14:paraId="0FEA5EAE" w14:textId="77777777" w:rsidR="00CD32CC" w:rsidRPr="005E74D9" w:rsidRDefault="00CD32CC" w:rsidP="005E74D9">
      <w:pPr>
        <w:pStyle w:val="NoSpacing"/>
        <w:ind w:left="720" w:hanging="720"/>
        <w:rPr>
          <w:sz w:val="24"/>
          <w:szCs w:val="24"/>
        </w:rPr>
      </w:pPr>
      <w:r w:rsidRPr="005E74D9">
        <w:rPr>
          <w:sz w:val="24"/>
          <w:szCs w:val="24"/>
        </w:rPr>
        <w:t>Moss, Alison R. 2012. “Alternative Families, Alternative Lives: Married Women Doing Bisexuality.” </w:t>
      </w:r>
      <w:r w:rsidRPr="005E74D9">
        <w:rPr>
          <w:i/>
          <w:iCs/>
          <w:sz w:val="24"/>
          <w:szCs w:val="24"/>
        </w:rPr>
        <w:t>Journal of GLBT Family Studies</w:t>
      </w:r>
      <w:r w:rsidRPr="005E74D9">
        <w:rPr>
          <w:sz w:val="24"/>
          <w:szCs w:val="24"/>
        </w:rPr>
        <w:t> </w:t>
      </w:r>
      <w:r w:rsidRPr="005E74D9">
        <w:rPr>
          <w:b/>
          <w:bCs/>
          <w:sz w:val="24"/>
          <w:szCs w:val="24"/>
        </w:rPr>
        <w:t>8</w:t>
      </w:r>
      <w:r w:rsidRPr="005E74D9">
        <w:rPr>
          <w:sz w:val="24"/>
          <w:szCs w:val="24"/>
        </w:rPr>
        <w:t>(5): 405– 427.</w:t>
      </w:r>
    </w:p>
    <w:p w14:paraId="30AC0765" w14:textId="77777777" w:rsidR="00CD32CC" w:rsidRPr="005E74D9" w:rsidRDefault="00CD32CC" w:rsidP="005E74D9">
      <w:pPr>
        <w:pStyle w:val="NoSpacing"/>
        <w:ind w:left="720" w:hanging="720"/>
        <w:rPr>
          <w:sz w:val="24"/>
          <w:szCs w:val="24"/>
        </w:rPr>
      </w:pPr>
      <w:r w:rsidRPr="005E74D9">
        <w:rPr>
          <w:sz w:val="24"/>
          <w:szCs w:val="24"/>
        </w:rPr>
        <w:t>Nowakowski, Alexandra C.H., J.E. Sumerau, and Lain A.B. Mathers. 2016. “None of the Above: Strategies for Inclusive Teaching with ‘Nationally Representative’ Data.” </w:t>
      </w:r>
      <w:r w:rsidRPr="005E74D9">
        <w:rPr>
          <w:i/>
          <w:iCs/>
          <w:sz w:val="24"/>
          <w:szCs w:val="24"/>
        </w:rPr>
        <w:t>Teaching Sociology</w:t>
      </w:r>
      <w:r w:rsidRPr="005E74D9">
        <w:rPr>
          <w:sz w:val="24"/>
          <w:szCs w:val="24"/>
        </w:rPr>
        <w:t> </w:t>
      </w:r>
      <w:r w:rsidRPr="005E74D9">
        <w:rPr>
          <w:b/>
          <w:bCs/>
          <w:sz w:val="24"/>
          <w:szCs w:val="24"/>
        </w:rPr>
        <w:t>44</w:t>
      </w:r>
      <w:r w:rsidRPr="005E74D9">
        <w:rPr>
          <w:sz w:val="24"/>
          <w:szCs w:val="24"/>
        </w:rPr>
        <w:t>(2): 96– 105.</w:t>
      </w:r>
    </w:p>
    <w:p w14:paraId="5FFCFF3F" w14:textId="77777777" w:rsidR="00CD32CC" w:rsidRPr="005E74D9" w:rsidRDefault="00CD32CC" w:rsidP="005E74D9">
      <w:pPr>
        <w:pStyle w:val="NoSpacing"/>
        <w:ind w:left="720" w:hanging="720"/>
        <w:rPr>
          <w:sz w:val="24"/>
          <w:szCs w:val="24"/>
        </w:rPr>
      </w:pPr>
      <w:r w:rsidRPr="005E74D9">
        <w:rPr>
          <w:sz w:val="24"/>
          <w:szCs w:val="24"/>
        </w:rPr>
        <w:t>Ochs, Robyn. 2005. “What is Bisexuality?” Pp. 7–8 in Getting Bi: Voices of Bisexuals around the World, edited by Robyn Ochs and Sarah Rowley. Boston, MA: Bisexual Resource Center.</w:t>
      </w:r>
    </w:p>
    <w:p w14:paraId="29CB573C" w14:textId="77777777" w:rsidR="00CD32CC" w:rsidRPr="005E74D9" w:rsidRDefault="00CD32CC" w:rsidP="005E74D9">
      <w:pPr>
        <w:pStyle w:val="NoSpacing"/>
        <w:ind w:left="720" w:hanging="720"/>
        <w:rPr>
          <w:sz w:val="24"/>
          <w:szCs w:val="24"/>
        </w:rPr>
      </w:pPr>
      <w:r w:rsidRPr="005E74D9">
        <w:rPr>
          <w:sz w:val="24"/>
          <w:szCs w:val="24"/>
        </w:rPr>
        <w:t>Padavic, Irene and Jonniann Butterfield. 2011. “Mothers, Fathers, and ‘Mathers’: Negotiating a Lesbian co-Parental Identity.” </w:t>
      </w:r>
      <w:r w:rsidRPr="005E74D9">
        <w:rPr>
          <w:i/>
          <w:iCs/>
          <w:sz w:val="24"/>
          <w:szCs w:val="24"/>
        </w:rPr>
        <w:t>Gender &amp; Society</w:t>
      </w:r>
      <w:r w:rsidRPr="005E74D9">
        <w:rPr>
          <w:sz w:val="24"/>
          <w:szCs w:val="24"/>
        </w:rPr>
        <w:t> </w:t>
      </w:r>
      <w:r w:rsidRPr="005E74D9">
        <w:rPr>
          <w:b/>
          <w:bCs/>
          <w:sz w:val="24"/>
          <w:szCs w:val="24"/>
        </w:rPr>
        <w:t>25</w:t>
      </w:r>
      <w:r w:rsidRPr="005E74D9">
        <w:rPr>
          <w:sz w:val="24"/>
          <w:szCs w:val="24"/>
        </w:rPr>
        <w:t>: 176– 196.</w:t>
      </w:r>
    </w:p>
    <w:p w14:paraId="22AFE4DE" w14:textId="77777777" w:rsidR="00CD32CC" w:rsidRPr="005E74D9" w:rsidRDefault="00CD32CC" w:rsidP="005E74D9">
      <w:pPr>
        <w:pStyle w:val="NoSpacing"/>
        <w:ind w:left="720" w:hanging="720"/>
        <w:rPr>
          <w:sz w:val="24"/>
          <w:szCs w:val="24"/>
        </w:rPr>
      </w:pPr>
      <w:r w:rsidRPr="005E74D9">
        <w:rPr>
          <w:sz w:val="24"/>
          <w:szCs w:val="24"/>
        </w:rPr>
        <w:t>Padavic, Irene and Barbara Reskin. 2002. </w:t>
      </w:r>
      <w:r w:rsidRPr="005E74D9">
        <w:rPr>
          <w:i/>
          <w:iCs/>
          <w:sz w:val="24"/>
          <w:szCs w:val="24"/>
        </w:rPr>
        <w:t>Women and Men at Work</w:t>
      </w:r>
      <w:r w:rsidRPr="005E74D9">
        <w:rPr>
          <w:sz w:val="24"/>
          <w:szCs w:val="24"/>
        </w:rPr>
        <w:t>. Thousand Oaks, CA: Pine Forge Press.</w:t>
      </w:r>
    </w:p>
    <w:p w14:paraId="3464AF90" w14:textId="77777777" w:rsidR="00CD32CC" w:rsidRPr="005E74D9" w:rsidRDefault="00CD32CC" w:rsidP="005E74D9">
      <w:pPr>
        <w:pStyle w:val="NoSpacing"/>
        <w:ind w:left="720" w:hanging="720"/>
        <w:rPr>
          <w:sz w:val="24"/>
          <w:szCs w:val="24"/>
        </w:rPr>
      </w:pPr>
      <w:r w:rsidRPr="005E74D9">
        <w:rPr>
          <w:sz w:val="24"/>
          <w:szCs w:val="24"/>
        </w:rPr>
        <w:t>Pascoe, C.J. 2007. </w:t>
      </w:r>
      <w:r w:rsidRPr="005E74D9">
        <w:rPr>
          <w:i/>
          <w:iCs/>
          <w:sz w:val="24"/>
          <w:szCs w:val="24"/>
        </w:rPr>
        <w:t>Dude, You're a Fag: Masculinity and Sexuality in High School</w:t>
      </w:r>
      <w:r w:rsidRPr="005E74D9">
        <w:rPr>
          <w:sz w:val="24"/>
          <w:szCs w:val="24"/>
        </w:rPr>
        <w:t>. Berkeley: University of California Press.</w:t>
      </w:r>
    </w:p>
    <w:p w14:paraId="18453630" w14:textId="77777777" w:rsidR="00CD32CC" w:rsidRPr="005E74D9" w:rsidRDefault="00CD32CC" w:rsidP="005E74D9">
      <w:pPr>
        <w:pStyle w:val="NoSpacing"/>
        <w:ind w:left="720" w:hanging="720"/>
        <w:rPr>
          <w:sz w:val="24"/>
          <w:szCs w:val="24"/>
        </w:rPr>
      </w:pPr>
      <w:r w:rsidRPr="005E74D9">
        <w:rPr>
          <w:sz w:val="24"/>
          <w:szCs w:val="24"/>
        </w:rPr>
        <w:t>Pfeffer, Carla. 2014. “‘I Don't Like Passing as a Straight Woman': Queer Negotiations of Identity and Social Group Membership.” </w:t>
      </w:r>
      <w:r w:rsidRPr="005E74D9">
        <w:rPr>
          <w:i/>
          <w:iCs/>
          <w:sz w:val="24"/>
          <w:szCs w:val="24"/>
        </w:rPr>
        <w:t>American Journal of Sociology</w:t>
      </w:r>
      <w:r w:rsidRPr="005E74D9">
        <w:rPr>
          <w:sz w:val="24"/>
          <w:szCs w:val="24"/>
        </w:rPr>
        <w:t> </w:t>
      </w:r>
      <w:r w:rsidRPr="005E74D9">
        <w:rPr>
          <w:b/>
          <w:bCs/>
          <w:sz w:val="24"/>
          <w:szCs w:val="24"/>
        </w:rPr>
        <w:t>120</w:t>
      </w:r>
      <w:r w:rsidRPr="005E74D9">
        <w:rPr>
          <w:sz w:val="24"/>
          <w:szCs w:val="24"/>
        </w:rPr>
        <w:t>(1): 1– 44.</w:t>
      </w:r>
    </w:p>
    <w:p w14:paraId="4672CCFD" w14:textId="77777777" w:rsidR="00CD32CC" w:rsidRPr="005E74D9" w:rsidRDefault="00CD32CC" w:rsidP="005E74D9">
      <w:pPr>
        <w:pStyle w:val="NoSpacing"/>
        <w:ind w:left="720" w:hanging="720"/>
        <w:rPr>
          <w:sz w:val="24"/>
          <w:szCs w:val="24"/>
        </w:rPr>
      </w:pPr>
      <w:r w:rsidRPr="005E74D9">
        <w:rPr>
          <w:sz w:val="24"/>
          <w:szCs w:val="24"/>
        </w:rPr>
        <w:t>Plummer, Ken. 2010. “Generational Sexualities, Subterranean Traditions, and the Hauntings of the Sexual World: Some Preliminary Remarks.” </w:t>
      </w:r>
      <w:r w:rsidRPr="005E74D9">
        <w:rPr>
          <w:i/>
          <w:iCs/>
          <w:sz w:val="24"/>
          <w:szCs w:val="24"/>
        </w:rPr>
        <w:t>Symbolic Interaction</w:t>
      </w:r>
      <w:r w:rsidRPr="005E74D9">
        <w:rPr>
          <w:sz w:val="24"/>
          <w:szCs w:val="24"/>
        </w:rPr>
        <w:t> </w:t>
      </w:r>
      <w:r w:rsidRPr="005E74D9">
        <w:rPr>
          <w:b/>
          <w:bCs/>
          <w:sz w:val="24"/>
          <w:szCs w:val="24"/>
        </w:rPr>
        <w:t>33</w:t>
      </w:r>
      <w:r w:rsidRPr="005E74D9">
        <w:rPr>
          <w:sz w:val="24"/>
          <w:szCs w:val="24"/>
        </w:rPr>
        <w:t>(2): 163– 90.</w:t>
      </w:r>
    </w:p>
    <w:p w14:paraId="569E2B86" w14:textId="77777777" w:rsidR="00CD32CC" w:rsidRPr="005E74D9" w:rsidRDefault="00CD32CC" w:rsidP="005E74D9">
      <w:pPr>
        <w:pStyle w:val="NoSpacing"/>
        <w:ind w:left="720" w:hanging="720"/>
        <w:rPr>
          <w:sz w:val="24"/>
          <w:szCs w:val="24"/>
        </w:rPr>
      </w:pPr>
      <w:r w:rsidRPr="005E74D9">
        <w:rPr>
          <w:sz w:val="24"/>
          <w:szCs w:val="24"/>
        </w:rPr>
        <w:t>Rich, Adrienne. 1980. “Compulsory Heterosexuality and Lesbian Existence.” </w:t>
      </w:r>
      <w:r w:rsidRPr="005E74D9">
        <w:rPr>
          <w:i/>
          <w:iCs/>
          <w:sz w:val="24"/>
          <w:szCs w:val="24"/>
        </w:rPr>
        <w:t>Signs: Journal of Women in Culture and Society</w:t>
      </w:r>
      <w:r w:rsidRPr="005E74D9">
        <w:rPr>
          <w:sz w:val="24"/>
          <w:szCs w:val="24"/>
        </w:rPr>
        <w:t> </w:t>
      </w:r>
      <w:r w:rsidRPr="005E74D9">
        <w:rPr>
          <w:b/>
          <w:bCs/>
          <w:sz w:val="24"/>
          <w:szCs w:val="24"/>
        </w:rPr>
        <w:t>5</w:t>
      </w:r>
      <w:r w:rsidRPr="005E74D9">
        <w:rPr>
          <w:sz w:val="24"/>
          <w:szCs w:val="24"/>
        </w:rPr>
        <w:t>: 631– 660.</w:t>
      </w:r>
    </w:p>
    <w:p w14:paraId="636F42CB" w14:textId="77777777" w:rsidR="00CD32CC" w:rsidRPr="005E74D9" w:rsidRDefault="00CD32CC" w:rsidP="005E74D9">
      <w:pPr>
        <w:pStyle w:val="NoSpacing"/>
        <w:ind w:left="720" w:hanging="720"/>
        <w:rPr>
          <w:sz w:val="24"/>
          <w:szCs w:val="24"/>
        </w:rPr>
      </w:pPr>
      <w:r w:rsidRPr="005E74D9">
        <w:rPr>
          <w:sz w:val="24"/>
          <w:szCs w:val="24"/>
        </w:rPr>
        <w:t>Ruin. 2016. “Discussing Transnormativities through Transfeminism.” </w:t>
      </w:r>
      <w:r w:rsidRPr="005E74D9">
        <w:rPr>
          <w:i/>
          <w:iCs/>
          <w:sz w:val="24"/>
          <w:szCs w:val="24"/>
        </w:rPr>
        <w:t>Transgender Studies Quarterly</w:t>
      </w:r>
      <w:r w:rsidRPr="005E74D9">
        <w:rPr>
          <w:sz w:val="24"/>
          <w:szCs w:val="24"/>
        </w:rPr>
        <w:t> </w:t>
      </w:r>
      <w:r w:rsidRPr="005E74D9">
        <w:rPr>
          <w:b/>
          <w:bCs/>
          <w:sz w:val="24"/>
          <w:szCs w:val="24"/>
        </w:rPr>
        <w:t>3</w:t>
      </w:r>
      <w:r w:rsidRPr="005E74D9">
        <w:rPr>
          <w:sz w:val="24"/>
          <w:szCs w:val="24"/>
        </w:rPr>
        <w:t>(1–2): 202– 211.</w:t>
      </w:r>
    </w:p>
    <w:p w14:paraId="443D9008" w14:textId="77777777" w:rsidR="00CD32CC" w:rsidRPr="005E74D9" w:rsidRDefault="00CD32CC" w:rsidP="005E74D9">
      <w:pPr>
        <w:pStyle w:val="NoSpacing"/>
        <w:ind w:left="720" w:hanging="720"/>
        <w:rPr>
          <w:sz w:val="24"/>
          <w:szCs w:val="24"/>
        </w:rPr>
      </w:pPr>
      <w:r w:rsidRPr="005E74D9">
        <w:rPr>
          <w:sz w:val="24"/>
          <w:szCs w:val="24"/>
        </w:rPr>
        <w:t>Scherrer, Kristin S., Emily Kazyak, and Rachel Schmitz. 2015. ““Getting ‘bi’” in the Family: Bisexual People's Disclosure Experiences.” </w:t>
      </w:r>
      <w:r w:rsidRPr="005E74D9">
        <w:rPr>
          <w:i/>
          <w:iCs/>
          <w:sz w:val="24"/>
          <w:szCs w:val="24"/>
        </w:rPr>
        <w:t>Journal of Marriage and Family</w:t>
      </w:r>
      <w:r w:rsidRPr="005E74D9">
        <w:rPr>
          <w:sz w:val="24"/>
          <w:szCs w:val="24"/>
        </w:rPr>
        <w:t> </w:t>
      </w:r>
      <w:r w:rsidRPr="005E74D9">
        <w:rPr>
          <w:b/>
          <w:bCs/>
          <w:sz w:val="24"/>
          <w:szCs w:val="24"/>
        </w:rPr>
        <w:t>77</w:t>
      </w:r>
      <w:r w:rsidRPr="005E74D9">
        <w:rPr>
          <w:sz w:val="24"/>
          <w:szCs w:val="24"/>
        </w:rPr>
        <w:t>: 680– 696.</w:t>
      </w:r>
    </w:p>
    <w:p w14:paraId="293F6EAA" w14:textId="77777777" w:rsidR="00CD32CC" w:rsidRPr="005E74D9" w:rsidRDefault="00CD32CC" w:rsidP="005E74D9">
      <w:pPr>
        <w:pStyle w:val="NoSpacing"/>
        <w:ind w:left="720" w:hanging="720"/>
        <w:rPr>
          <w:sz w:val="24"/>
          <w:szCs w:val="24"/>
        </w:rPr>
      </w:pPr>
      <w:r w:rsidRPr="005E74D9">
        <w:rPr>
          <w:sz w:val="24"/>
          <w:szCs w:val="24"/>
        </w:rPr>
        <w:t>Schilt, Kristen. 2010. </w:t>
      </w:r>
      <w:r w:rsidRPr="005E74D9">
        <w:rPr>
          <w:i/>
          <w:iCs/>
          <w:sz w:val="24"/>
          <w:szCs w:val="24"/>
        </w:rPr>
        <w:t>Just One of the Guys? Transgender Men and the Persistence of Gender Inequality</w:t>
      </w:r>
      <w:r w:rsidRPr="005E74D9">
        <w:rPr>
          <w:sz w:val="24"/>
          <w:szCs w:val="24"/>
        </w:rPr>
        <w:t>. Chicago, IL: University of Chicago Press.</w:t>
      </w:r>
    </w:p>
    <w:p w14:paraId="3F9009E0" w14:textId="77777777" w:rsidR="00CD32CC" w:rsidRPr="005E74D9" w:rsidRDefault="00CD32CC" w:rsidP="005E74D9">
      <w:pPr>
        <w:pStyle w:val="NoSpacing"/>
        <w:ind w:left="720" w:hanging="720"/>
        <w:rPr>
          <w:sz w:val="24"/>
          <w:szCs w:val="24"/>
        </w:rPr>
      </w:pPr>
      <w:r w:rsidRPr="005E74D9">
        <w:rPr>
          <w:sz w:val="24"/>
          <w:szCs w:val="24"/>
        </w:rPr>
        <w:t>Schilt, Kristen. 2016. “The Importance of Being Agnes.” </w:t>
      </w:r>
      <w:r w:rsidRPr="005E74D9">
        <w:rPr>
          <w:i/>
          <w:iCs/>
          <w:sz w:val="24"/>
          <w:szCs w:val="24"/>
        </w:rPr>
        <w:t>Symbolic Interaction</w:t>
      </w:r>
      <w:r w:rsidRPr="005E74D9">
        <w:rPr>
          <w:sz w:val="24"/>
          <w:szCs w:val="24"/>
        </w:rPr>
        <w:t> </w:t>
      </w:r>
      <w:r w:rsidRPr="005E74D9">
        <w:rPr>
          <w:b/>
          <w:bCs/>
          <w:sz w:val="24"/>
          <w:szCs w:val="24"/>
        </w:rPr>
        <w:t>39</w:t>
      </w:r>
      <w:r w:rsidRPr="005E74D9">
        <w:rPr>
          <w:sz w:val="24"/>
          <w:szCs w:val="24"/>
        </w:rPr>
        <w:t>(2): 287– 294.</w:t>
      </w:r>
    </w:p>
    <w:p w14:paraId="551A056D" w14:textId="77777777" w:rsidR="00CD32CC" w:rsidRPr="005E74D9" w:rsidRDefault="00CD32CC" w:rsidP="005E74D9">
      <w:pPr>
        <w:pStyle w:val="NoSpacing"/>
        <w:ind w:left="720" w:hanging="720"/>
        <w:rPr>
          <w:sz w:val="24"/>
          <w:szCs w:val="24"/>
        </w:rPr>
      </w:pPr>
      <w:r w:rsidRPr="005E74D9">
        <w:rPr>
          <w:sz w:val="24"/>
          <w:szCs w:val="24"/>
        </w:rPr>
        <w:t>Schilt, Kristen and Danya Lagos. 2017. “The Development of Transgender Studies in Sociology.” </w:t>
      </w:r>
      <w:r w:rsidRPr="005E74D9">
        <w:rPr>
          <w:i/>
          <w:iCs/>
          <w:sz w:val="24"/>
          <w:szCs w:val="24"/>
        </w:rPr>
        <w:t>Annual Review of Sociology</w:t>
      </w:r>
      <w:r w:rsidRPr="005E74D9">
        <w:rPr>
          <w:sz w:val="24"/>
          <w:szCs w:val="24"/>
        </w:rPr>
        <w:t> </w:t>
      </w:r>
      <w:r w:rsidRPr="005E74D9">
        <w:rPr>
          <w:b/>
          <w:bCs/>
          <w:sz w:val="24"/>
          <w:szCs w:val="24"/>
        </w:rPr>
        <w:t>43</w:t>
      </w:r>
      <w:r w:rsidRPr="005E74D9">
        <w:rPr>
          <w:sz w:val="24"/>
          <w:szCs w:val="24"/>
        </w:rPr>
        <w:t>: 425– 443.</w:t>
      </w:r>
    </w:p>
    <w:p w14:paraId="5AB893A4" w14:textId="77777777" w:rsidR="00CD32CC" w:rsidRPr="005E74D9" w:rsidRDefault="00CD32CC" w:rsidP="005E74D9">
      <w:pPr>
        <w:pStyle w:val="NoSpacing"/>
        <w:ind w:left="720" w:hanging="720"/>
        <w:rPr>
          <w:sz w:val="24"/>
          <w:szCs w:val="24"/>
        </w:rPr>
      </w:pPr>
      <w:r w:rsidRPr="005E74D9">
        <w:rPr>
          <w:sz w:val="24"/>
          <w:szCs w:val="24"/>
        </w:rPr>
        <w:t>Schilt, Kristen and Laurel Westbrook. 2009. “Doing Gender, Doing Heteronormativity: ‘Gender Normals,’ Transgender People, and the Social Maintenance of Heterosexuality.” </w:t>
      </w:r>
      <w:r w:rsidRPr="005E74D9">
        <w:rPr>
          <w:i/>
          <w:iCs/>
          <w:sz w:val="24"/>
          <w:szCs w:val="24"/>
        </w:rPr>
        <w:t>Gender &amp; Society</w:t>
      </w:r>
      <w:r w:rsidRPr="005E74D9">
        <w:rPr>
          <w:sz w:val="24"/>
          <w:szCs w:val="24"/>
        </w:rPr>
        <w:t> </w:t>
      </w:r>
      <w:r w:rsidRPr="005E74D9">
        <w:rPr>
          <w:b/>
          <w:bCs/>
          <w:sz w:val="24"/>
          <w:szCs w:val="24"/>
        </w:rPr>
        <w:t>23</w:t>
      </w:r>
      <w:r w:rsidRPr="005E74D9">
        <w:rPr>
          <w:sz w:val="24"/>
          <w:szCs w:val="24"/>
        </w:rPr>
        <w:t>(4): 440– 464.</w:t>
      </w:r>
    </w:p>
    <w:p w14:paraId="548730FA" w14:textId="77777777" w:rsidR="00CD32CC" w:rsidRPr="005E74D9" w:rsidRDefault="00CD32CC" w:rsidP="005E74D9">
      <w:pPr>
        <w:pStyle w:val="NoSpacing"/>
        <w:ind w:left="720" w:hanging="720"/>
        <w:rPr>
          <w:sz w:val="24"/>
          <w:szCs w:val="24"/>
        </w:rPr>
      </w:pPr>
      <w:r w:rsidRPr="005E74D9">
        <w:rPr>
          <w:sz w:val="24"/>
          <w:szCs w:val="24"/>
        </w:rPr>
        <w:t>Schippers, Mimi. 2016. </w:t>
      </w:r>
      <w:r w:rsidRPr="005E74D9">
        <w:rPr>
          <w:i/>
          <w:iCs/>
          <w:sz w:val="24"/>
          <w:szCs w:val="24"/>
        </w:rPr>
        <w:t>Beyond Monogamy: Polyamory and the Future of Polyqueer Sexualities</w:t>
      </w:r>
      <w:r w:rsidRPr="005E74D9">
        <w:rPr>
          <w:sz w:val="24"/>
          <w:szCs w:val="24"/>
        </w:rPr>
        <w:t>. New York: NYU Press.</w:t>
      </w:r>
    </w:p>
    <w:p w14:paraId="638E92FF" w14:textId="77777777" w:rsidR="00CD32CC" w:rsidRPr="005E74D9" w:rsidRDefault="00CD32CC" w:rsidP="005E74D9">
      <w:pPr>
        <w:pStyle w:val="NoSpacing"/>
        <w:ind w:left="720" w:hanging="720"/>
        <w:rPr>
          <w:sz w:val="24"/>
          <w:szCs w:val="24"/>
        </w:rPr>
      </w:pPr>
      <w:r w:rsidRPr="005E74D9">
        <w:rPr>
          <w:sz w:val="24"/>
          <w:szCs w:val="24"/>
        </w:rPr>
        <w:t>Schrock, Douglas and Michael Schwalbe. 2009. “Men, Masculinity, and Manhood Acts.” </w:t>
      </w:r>
      <w:r w:rsidRPr="005E74D9">
        <w:rPr>
          <w:i/>
          <w:iCs/>
          <w:sz w:val="24"/>
          <w:szCs w:val="24"/>
        </w:rPr>
        <w:t>Annual Review of Sociology</w:t>
      </w:r>
      <w:r w:rsidRPr="005E74D9">
        <w:rPr>
          <w:sz w:val="24"/>
          <w:szCs w:val="24"/>
        </w:rPr>
        <w:t> </w:t>
      </w:r>
      <w:r w:rsidRPr="005E74D9">
        <w:rPr>
          <w:b/>
          <w:bCs/>
          <w:sz w:val="24"/>
          <w:szCs w:val="24"/>
        </w:rPr>
        <w:t>35</w:t>
      </w:r>
      <w:r w:rsidRPr="005E74D9">
        <w:rPr>
          <w:sz w:val="24"/>
          <w:szCs w:val="24"/>
        </w:rPr>
        <w:t>: 277– 295.</w:t>
      </w:r>
    </w:p>
    <w:p w14:paraId="14E0A9E4" w14:textId="77777777" w:rsidR="00CD32CC" w:rsidRPr="005E74D9" w:rsidRDefault="00CD32CC" w:rsidP="005E74D9">
      <w:pPr>
        <w:pStyle w:val="NoSpacing"/>
        <w:ind w:left="720" w:hanging="720"/>
        <w:rPr>
          <w:sz w:val="24"/>
          <w:szCs w:val="24"/>
        </w:rPr>
      </w:pPr>
      <w:r w:rsidRPr="005E74D9">
        <w:rPr>
          <w:sz w:val="24"/>
          <w:szCs w:val="24"/>
        </w:rPr>
        <w:t>Schrock, Douglas P., J. Edward Sumerau, and Koji Ueno. 2014. “ Sexualities.” Pp. 627– 654 in </w:t>
      </w:r>
      <w:r w:rsidRPr="005E74D9">
        <w:rPr>
          <w:i/>
          <w:iCs/>
          <w:sz w:val="24"/>
          <w:szCs w:val="24"/>
        </w:rPr>
        <w:t>The Handbook of the Social Psychology of Inequality</w:t>
      </w:r>
      <w:r w:rsidRPr="005E74D9">
        <w:rPr>
          <w:sz w:val="24"/>
          <w:szCs w:val="24"/>
        </w:rPr>
        <w:t>, edited by Jane D. McLeod, Edward J. Lawler, and Michael L. Schwalbe. New York: Springer.</w:t>
      </w:r>
    </w:p>
    <w:p w14:paraId="454824F0" w14:textId="77777777" w:rsidR="00CD32CC" w:rsidRPr="005E74D9" w:rsidRDefault="00CD32CC" w:rsidP="005E74D9">
      <w:pPr>
        <w:pStyle w:val="NoSpacing"/>
        <w:ind w:left="720" w:hanging="720"/>
        <w:rPr>
          <w:sz w:val="24"/>
          <w:szCs w:val="24"/>
        </w:rPr>
      </w:pPr>
      <w:r w:rsidRPr="005E74D9">
        <w:rPr>
          <w:sz w:val="24"/>
          <w:szCs w:val="24"/>
        </w:rPr>
        <w:lastRenderedPageBreak/>
        <w:t>Schwalbe, Michael L. 2014. </w:t>
      </w:r>
      <w:r w:rsidRPr="005E74D9">
        <w:rPr>
          <w:i/>
          <w:iCs/>
          <w:sz w:val="24"/>
          <w:szCs w:val="24"/>
        </w:rPr>
        <w:t>Manhood Acts: Gender and the Practices of Domination</w:t>
      </w:r>
      <w:r w:rsidRPr="005E74D9">
        <w:rPr>
          <w:sz w:val="24"/>
          <w:szCs w:val="24"/>
        </w:rPr>
        <w:t>. Boulder, CO: Paradigm.</w:t>
      </w:r>
    </w:p>
    <w:p w14:paraId="4149D538" w14:textId="77777777" w:rsidR="00CD32CC" w:rsidRPr="005E74D9" w:rsidRDefault="00CD32CC" w:rsidP="005E74D9">
      <w:pPr>
        <w:pStyle w:val="NoSpacing"/>
        <w:ind w:left="720" w:hanging="720"/>
        <w:rPr>
          <w:sz w:val="24"/>
          <w:szCs w:val="24"/>
        </w:rPr>
      </w:pPr>
      <w:r w:rsidRPr="005E74D9">
        <w:rPr>
          <w:sz w:val="24"/>
          <w:szCs w:val="24"/>
        </w:rPr>
        <w:t>Schwalbe, Michael, Sandra Godwin, Daphne Holden, Douglas Schrock, Shealy Thompson, and Michele Wolkomir. 2000. “Generic Process in the Reproduction of Inequality: An Interactionist Analysis.” </w:t>
      </w:r>
      <w:r w:rsidRPr="005E74D9">
        <w:rPr>
          <w:i/>
          <w:iCs/>
          <w:sz w:val="24"/>
          <w:szCs w:val="24"/>
        </w:rPr>
        <w:t>Social Forces</w:t>
      </w:r>
      <w:r w:rsidRPr="005E74D9">
        <w:rPr>
          <w:sz w:val="24"/>
          <w:szCs w:val="24"/>
        </w:rPr>
        <w:t> </w:t>
      </w:r>
      <w:r w:rsidRPr="005E74D9">
        <w:rPr>
          <w:b/>
          <w:bCs/>
          <w:sz w:val="24"/>
          <w:szCs w:val="24"/>
        </w:rPr>
        <w:t>79</w:t>
      </w:r>
      <w:r w:rsidRPr="005E74D9">
        <w:rPr>
          <w:sz w:val="24"/>
          <w:szCs w:val="24"/>
        </w:rPr>
        <w:t>(2): 419– 52.</w:t>
      </w:r>
    </w:p>
    <w:p w14:paraId="7C719D78" w14:textId="77777777" w:rsidR="00CD32CC" w:rsidRPr="005E74D9" w:rsidRDefault="00CD32CC" w:rsidP="005E74D9">
      <w:pPr>
        <w:pStyle w:val="NoSpacing"/>
        <w:ind w:left="720" w:hanging="720"/>
        <w:rPr>
          <w:sz w:val="24"/>
          <w:szCs w:val="24"/>
        </w:rPr>
      </w:pPr>
      <w:r w:rsidRPr="005E74D9">
        <w:rPr>
          <w:sz w:val="24"/>
          <w:szCs w:val="24"/>
        </w:rPr>
        <w:t>Seidman, Steven. 1988. “Transfiguring Sexual Identity: AIDS and the Contemporary Construction of Homosexuality.” </w:t>
      </w:r>
      <w:r w:rsidRPr="005E74D9">
        <w:rPr>
          <w:i/>
          <w:iCs/>
          <w:sz w:val="24"/>
          <w:szCs w:val="24"/>
        </w:rPr>
        <w:t>Social Text</w:t>
      </w:r>
      <w:r w:rsidRPr="005E74D9">
        <w:rPr>
          <w:sz w:val="24"/>
          <w:szCs w:val="24"/>
        </w:rPr>
        <w:t> 19/20: 187– 205.</w:t>
      </w:r>
    </w:p>
    <w:p w14:paraId="7466286D" w14:textId="77777777" w:rsidR="00CD32CC" w:rsidRPr="005E74D9" w:rsidRDefault="00CD32CC" w:rsidP="005E74D9">
      <w:pPr>
        <w:pStyle w:val="NoSpacing"/>
        <w:ind w:left="720" w:hanging="720"/>
        <w:rPr>
          <w:sz w:val="24"/>
          <w:szCs w:val="24"/>
        </w:rPr>
      </w:pPr>
      <w:r w:rsidRPr="005E74D9">
        <w:rPr>
          <w:sz w:val="24"/>
          <w:szCs w:val="24"/>
        </w:rPr>
        <w:t>Serano, Julia. 2007. </w:t>
      </w:r>
      <w:r w:rsidRPr="005E74D9">
        <w:rPr>
          <w:i/>
          <w:iCs/>
          <w:sz w:val="24"/>
          <w:szCs w:val="24"/>
        </w:rPr>
        <w:t>Whipping Girl: A Transsexual Woman on Sexism and the Scapegoating of Femininity</w:t>
      </w:r>
      <w:r w:rsidRPr="005E74D9">
        <w:rPr>
          <w:sz w:val="24"/>
          <w:szCs w:val="24"/>
        </w:rPr>
        <w:t>. Emeryville, CA: Seal Press.</w:t>
      </w:r>
    </w:p>
    <w:p w14:paraId="780389A5" w14:textId="77777777" w:rsidR="00CD32CC" w:rsidRPr="005E74D9" w:rsidRDefault="00CD32CC" w:rsidP="005E74D9">
      <w:pPr>
        <w:pStyle w:val="NoSpacing"/>
        <w:ind w:left="720" w:hanging="720"/>
        <w:rPr>
          <w:sz w:val="24"/>
          <w:szCs w:val="24"/>
        </w:rPr>
      </w:pPr>
      <w:r w:rsidRPr="005E74D9">
        <w:rPr>
          <w:sz w:val="24"/>
          <w:szCs w:val="24"/>
        </w:rPr>
        <w:t>shuster, stef m. 2017. “Punctuating Accountability: How Discursive Aggression Regulates Transgender People.” </w:t>
      </w:r>
      <w:r w:rsidRPr="005E74D9">
        <w:rPr>
          <w:i/>
          <w:iCs/>
          <w:sz w:val="24"/>
          <w:szCs w:val="24"/>
        </w:rPr>
        <w:t>Gender &amp; Society</w:t>
      </w:r>
      <w:r w:rsidRPr="005E74D9">
        <w:rPr>
          <w:sz w:val="24"/>
          <w:szCs w:val="24"/>
        </w:rPr>
        <w:t> </w:t>
      </w:r>
      <w:r w:rsidRPr="005E74D9">
        <w:rPr>
          <w:b/>
          <w:bCs/>
          <w:sz w:val="24"/>
          <w:szCs w:val="24"/>
        </w:rPr>
        <w:t>31</w:t>
      </w:r>
      <w:r w:rsidRPr="005E74D9">
        <w:rPr>
          <w:sz w:val="24"/>
          <w:szCs w:val="24"/>
        </w:rPr>
        <w:t>(4): 481– 502.</w:t>
      </w:r>
    </w:p>
    <w:p w14:paraId="4EAA6F92" w14:textId="77777777" w:rsidR="00CD32CC" w:rsidRPr="005E74D9" w:rsidRDefault="00CD32CC" w:rsidP="005E74D9">
      <w:pPr>
        <w:pStyle w:val="NoSpacing"/>
        <w:ind w:left="720" w:hanging="720"/>
        <w:rPr>
          <w:sz w:val="24"/>
          <w:szCs w:val="24"/>
        </w:rPr>
      </w:pPr>
      <w:r w:rsidRPr="005E74D9">
        <w:rPr>
          <w:sz w:val="24"/>
          <w:szCs w:val="24"/>
        </w:rPr>
        <w:t>Silva, Tony J. 2017. “‘Helpin’ a Buddy Out': Perceptions of Identity and Behavior among Straight Men that Have Sex with Each Other.” </w:t>
      </w:r>
      <w:r w:rsidRPr="005E74D9">
        <w:rPr>
          <w:i/>
          <w:iCs/>
          <w:sz w:val="24"/>
          <w:szCs w:val="24"/>
        </w:rPr>
        <w:t>Sexualities</w:t>
      </w:r>
      <w:r w:rsidRPr="005E74D9">
        <w:rPr>
          <w:sz w:val="24"/>
          <w:szCs w:val="24"/>
        </w:rPr>
        <w:t> </w:t>
      </w:r>
      <w:r w:rsidRPr="005E74D9">
        <w:rPr>
          <w:b/>
          <w:bCs/>
          <w:sz w:val="24"/>
          <w:szCs w:val="24"/>
        </w:rPr>
        <w:t>21</w:t>
      </w:r>
      <w:r w:rsidRPr="005E74D9">
        <w:rPr>
          <w:sz w:val="24"/>
          <w:szCs w:val="24"/>
        </w:rPr>
        <w:t>(1–2): 68– 89.</w:t>
      </w:r>
    </w:p>
    <w:p w14:paraId="57EE5EAF" w14:textId="77777777" w:rsidR="00CD32CC" w:rsidRPr="005E74D9" w:rsidRDefault="00CD32CC" w:rsidP="005E74D9">
      <w:pPr>
        <w:pStyle w:val="NoSpacing"/>
        <w:ind w:left="720" w:hanging="720"/>
        <w:rPr>
          <w:sz w:val="24"/>
          <w:szCs w:val="24"/>
        </w:rPr>
      </w:pPr>
      <w:r w:rsidRPr="005E74D9">
        <w:rPr>
          <w:sz w:val="24"/>
          <w:szCs w:val="24"/>
        </w:rPr>
        <w:t>Smith, Dorothy E. 1987. </w:t>
      </w:r>
      <w:r w:rsidRPr="005E74D9">
        <w:rPr>
          <w:i/>
          <w:iCs/>
          <w:sz w:val="24"/>
          <w:szCs w:val="24"/>
        </w:rPr>
        <w:t>The Everyday World as Problematic</w:t>
      </w:r>
      <w:r w:rsidRPr="005E74D9">
        <w:rPr>
          <w:sz w:val="24"/>
          <w:szCs w:val="24"/>
        </w:rPr>
        <w:t>. Boston, MA: Northeastern University Press.</w:t>
      </w:r>
    </w:p>
    <w:p w14:paraId="70B65AC0" w14:textId="77777777" w:rsidR="00CD32CC" w:rsidRPr="005E74D9" w:rsidRDefault="00CD32CC" w:rsidP="005E74D9">
      <w:pPr>
        <w:pStyle w:val="NoSpacing"/>
        <w:ind w:left="720" w:hanging="720"/>
        <w:rPr>
          <w:sz w:val="24"/>
          <w:szCs w:val="24"/>
        </w:rPr>
      </w:pPr>
      <w:r w:rsidRPr="005E74D9">
        <w:rPr>
          <w:sz w:val="24"/>
          <w:szCs w:val="24"/>
        </w:rPr>
        <w:t>Stryker, Susan. 2008. </w:t>
      </w:r>
      <w:r w:rsidRPr="005E74D9">
        <w:rPr>
          <w:i/>
          <w:iCs/>
          <w:sz w:val="24"/>
          <w:szCs w:val="24"/>
        </w:rPr>
        <w:t>Transgender History</w:t>
      </w:r>
      <w:r w:rsidRPr="005E74D9">
        <w:rPr>
          <w:sz w:val="24"/>
          <w:szCs w:val="24"/>
        </w:rPr>
        <w:t>. Berkeley, CA: Seal Press.</w:t>
      </w:r>
    </w:p>
    <w:p w14:paraId="6EED8368" w14:textId="77777777" w:rsidR="00CD32CC" w:rsidRPr="005E74D9" w:rsidRDefault="00CD32CC" w:rsidP="005E74D9">
      <w:pPr>
        <w:pStyle w:val="NoSpacing"/>
        <w:ind w:left="720" w:hanging="720"/>
        <w:rPr>
          <w:sz w:val="24"/>
          <w:szCs w:val="24"/>
        </w:rPr>
      </w:pPr>
      <w:r w:rsidRPr="005E74D9">
        <w:rPr>
          <w:sz w:val="24"/>
          <w:szCs w:val="24"/>
        </w:rPr>
        <w:t>Stryker, Susan. 2014. “Biopolitics.” </w:t>
      </w:r>
      <w:r w:rsidRPr="005E74D9">
        <w:rPr>
          <w:i/>
          <w:iCs/>
          <w:sz w:val="24"/>
          <w:szCs w:val="24"/>
        </w:rPr>
        <w:t>Transgender Studies Quarterly</w:t>
      </w:r>
      <w:r w:rsidRPr="005E74D9">
        <w:rPr>
          <w:sz w:val="24"/>
          <w:szCs w:val="24"/>
        </w:rPr>
        <w:t> </w:t>
      </w:r>
      <w:r w:rsidRPr="005E74D9">
        <w:rPr>
          <w:b/>
          <w:bCs/>
          <w:sz w:val="24"/>
          <w:szCs w:val="24"/>
        </w:rPr>
        <w:t>1</w:t>
      </w:r>
      <w:r w:rsidRPr="005E74D9">
        <w:rPr>
          <w:sz w:val="24"/>
          <w:szCs w:val="24"/>
        </w:rPr>
        <w:t>(1–2): 38– 42.</w:t>
      </w:r>
    </w:p>
    <w:p w14:paraId="0A12629F" w14:textId="77777777" w:rsidR="00CD32CC" w:rsidRPr="005E74D9" w:rsidRDefault="00CD32CC" w:rsidP="005E74D9">
      <w:pPr>
        <w:pStyle w:val="NoSpacing"/>
        <w:ind w:left="720" w:hanging="720"/>
        <w:rPr>
          <w:sz w:val="24"/>
          <w:szCs w:val="24"/>
        </w:rPr>
      </w:pPr>
      <w:r w:rsidRPr="005E74D9">
        <w:rPr>
          <w:sz w:val="24"/>
          <w:szCs w:val="24"/>
        </w:rPr>
        <w:t>Sumerau, J. and Ryan T. Cragun. 2015. “ Trans-Forming Mormonism: Transgender Perspectives on Priesthood, Ordination, and Gender.” Pp. 117– 134 in </w:t>
      </w:r>
      <w:r w:rsidRPr="005E74D9">
        <w:rPr>
          <w:i/>
          <w:iCs/>
          <w:sz w:val="24"/>
          <w:szCs w:val="24"/>
        </w:rPr>
        <w:t>Voices for Equality: Ordain Women and Resurgent Mormon Feminism</w:t>
      </w:r>
      <w:r w:rsidRPr="005E74D9">
        <w:rPr>
          <w:sz w:val="24"/>
          <w:szCs w:val="24"/>
        </w:rPr>
        <w:t>, edited by Gordon Shepherd, Lavina Fielding Anderson, and Gary Shepherd. Sandy, UT: Kofford Books.</w:t>
      </w:r>
    </w:p>
    <w:p w14:paraId="7ECE9491" w14:textId="77777777" w:rsidR="00CD32CC" w:rsidRPr="005E74D9" w:rsidRDefault="00CD32CC" w:rsidP="005E74D9">
      <w:pPr>
        <w:pStyle w:val="NoSpacing"/>
        <w:ind w:left="720" w:hanging="720"/>
        <w:rPr>
          <w:sz w:val="24"/>
          <w:szCs w:val="24"/>
        </w:rPr>
      </w:pPr>
      <w:r w:rsidRPr="005E74D9">
        <w:rPr>
          <w:sz w:val="24"/>
          <w:szCs w:val="24"/>
        </w:rPr>
        <w:t>Sumerau, J.E. 2012. “‘That's What a Man is Supposed to Do’: Compensatory Manhood Acts in an LGBT Christian Church.” </w:t>
      </w:r>
      <w:r w:rsidRPr="005E74D9">
        <w:rPr>
          <w:i/>
          <w:iCs/>
          <w:sz w:val="24"/>
          <w:szCs w:val="24"/>
        </w:rPr>
        <w:t>Gender &amp; Society</w:t>
      </w:r>
      <w:r w:rsidRPr="005E74D9">
        <w:rPr>
          <w:sz w:val="24"/>
          <w:szCs w:val="24"/>
        </w:rPr>
        <w:t> </w:t>
      </w:r>
      <w:r w:rsidRPr="005E74D9">
        <w:rPr>
          <w:b/>
          <w:bCs/>
          <w:sz w:val="24"/>
          <w:szCs w:val="24"/>
        </w:rPr>
        <w:t>26</w:t>
      </w:r>
      <w:r w:rsidRPr="005E74D9">
        <w:rPr>
          <w:sz w:val="24"/>
          <w:szCs w:val="24"/>
        </w:rPr>
        <w:t>(3): 461– 87.</w:t>
      </w:r>
    </w:p>
    <w:p w14:paraId="37B4B8B7" w14:textId="77777777" w:rsidR="00CD32CC" w:rsidRPr="005E74D9" w:rsidRDefault="00CD32CC" w:rsidP="005E74D9">
      <w:pPr>
        <w:pStyle w:val="NoSpacing"/>
        <w:ind w:left="720" w:hanging="720"/>
        <w:rPr>
          <w:sz w:val="24"/>
          <w:szCs w:val="24"/>
        </w:rPr>
      </w:pPr>
      <w:r w:rsidRPr="005E74D9">
        <w:rPr>
          <w:sz w:val="24"/>
          <w:szCs w:val="24"/>
        </w:rPr>
        <w:t>Sumerau, J.E. and Eric Anthony Grollman. 2018. “Obscuring Oppression: Racism, Cissexism, and the Persistence of Social Inequality.” </w:t>
      </w:r>
      <w:r w:rsidRPr="005E74D9">
        <w:rPr>
          <w:i/>
          <w:iCs/>
          <w:sz w:val="24"/>
          <w:szCs w:val="24"/>
        </w:rPr>
        <w:t>Sociology of Race and Ethnicity</w:t>
      </w:r>
      <w:r w:rsidRPr="005E74D9">
        <w:rPr>
          <w:sz w:val="24"/>
          <w:szCs w:val="24"/>
        </w:rPr>
        <w:t> </w:t>
      </w:r>
      <w:r w:rsidRPr="005E74D9">
        <w:rPr>
          <w:b/>
          <w:bCs/>
          <w:sz w:val="24"/>
          <w:szCs w:val="24"/>
        </w:rPr>
        <w:t>4</w:t>
      </w:r>
      <w:r w:rsidRPr="005E74D9">
        <w:rPr>
          <w:sz w:val="24"/>
          <w:szCs w:val="24"/>
        </w:rPr>
        <w:t>(3): 322– 337.</w:t>
      </w:r>
    </w:p>
    <w:p w14:paraId="4A5FA1C9" w14:textId="77777777" w:rsidR="00CD32CC" w:rsidRPr="005E74D9" w:rsidRDefault="00CD32CC" w:rsidP="005E74D9">
      <w:pPr>
        <w:pStyle w:val="NoSpacing"/>
        <w:ind w:left="720" w:hanging="720"/>
        <w:rPr>
          <w:sz w:val="24"/>
          <w:szCs w:val="24"/>
        </w:rPr>
      </w:pPr>
      <w:r w:rsidRPr="005E74D9">
        <w:rPr>
          <w:sz w:val="24"/>
          <w:szCs w:val="24"/>
        </w:rPr>
        <w:t>Sumerau, J.E. and Lain A. B. Mathers. 2019. America through Transgender Eyes. Lanham, MD: Rowman &amp; Littlefield.</w:t>
      </w:r>
    </w:p>
    <w:p w14:paraId="782D6EDC" w14:textId="77777777" w:rsidR="00CD32CC" w:rsidRPr="005E74D9" w:rsidRDefault="00CD32CC" w:rsidP="005E74D9">
      <w:pPr>
        <w:pStyle w:val="NoSpacing"/>
        <w:ind w:left="720" w:hanging="720"/>
        <w:rPr>
          <w:sz w:val="24"/>
          <w:szCs w:val="24"/>
        </w:rPr>
      </w:pPr>
      <w:r w:rsidRPr="005E74D9">
        <w:rPr>
          <w:sz w:val="24"/>
          <w:szCs w:val="24"/>
        </w:rPr>
        <w:t>Sumerau, J. Edward, Irene Padavic, and Douglas P. Schrock. 2015. “‘Little Girls Unwilling to Do What's Best for Them': Resurrecting Patriarchy in an LGBT Christian Church.” </w:t>
      </w:r>
      <w:r w:rsidRPr="005E74D9">
        <w:rPr>
          <w:i/>
          <w:iCs/>
          <w:sz w:val="24"/>
          <w:szCs w:val="24"/>
        </w:rPr>
        <w:t>Journal of Contemporary Ethnography</w:t>
      </w:r>
      <w:r w:rsidRPr="005E74D9">
        <w:rPr>
          <w:sz w:val="24"/>
          <w:szCs w:val="24"/>
        </w:rPr>
        <w:t> </w:t>
      </w:r>
      <w:r w:rsidRPr="005E74D9">
        <w:rPr>
          <w:b/>
          <w:bCs/>
          <w:sz w:val="24"/>
          <w:szCs w:val="24"/>
        </w:rPr>
        <w:t>44</w:t>
      </w:r>
      <w:r w:rsidRPr="005E74D9">
        <w:rPr>
          <w:sz w:val="24"/>
          <w:szCs w:val="24"/>
        </w:rPr>
        <w:t>(3): 306– 334.</w:t>
      </w:r>
    </w:p>
    <w:p w14:paraId="6A124821" w14:textId="77777777" w:rsidR="00CD32CC" w:rsidRPr="005E74D9" w:rsidRDefault="00CD32CC" w:rsidP="005E74D9">
      <w:pPr>
        <w:pStyle w:val="NoSpacing"/>
        <w:ind w:left="720" w:hanging="720"/>
        <w:rPr>
          <w:sz w:val="24"/>
          <w:szCs w:val="24"/>
        </w:rPr>
      </w:pPr>
      <w:r w:rsidRPr="005E74D9">
        <w:rPr>
          <w:sz w:val="24"/>
          <w:szCs w:val="24"/>
        </w:rPr>
        <w:t>Sumerau, J.E., Ryan T. Cragun, and Lain A.B. Mathers. 2016. “Contemporary Religion and the Cisgendering of Reality.” </w:t>
      </w:r>
      <w:r w:rsidRPr="005E74D9">
        <w:rPr>
          <w:i/>
          <w:iCs/>
          <w:sz w:val="24"/>
          <w:szCs w:val="24"/>
        </w:rPr>
        <w:t>Social Currents</w:t>
      </w:r>
      <w:r w:rsidRPr="005E74D9">
        <w:rPr>
          <w:sz w:val="24"/>
          <w:szCs w:val="24"/>
        </w:rPr>
        <w:t> </w:t>
      </w:r>
      <w:r w:rsidRPr="005E74D9">
        <w:rPr>
          <w:b/>
          <w:bCs/>
          <w:sz w:val="24"/>
          <w:szCs w:val="24"/>
        </w:rPr>
        <w:t>3</w:t>
      </w:r>
      <w:r w:rsidRPr="005E74D9">
        <w:rPr>
          <w:sz w:val="24"/>
          <w:szCs w:val="24"/>
        </w:rPr>
        <w:t>(3): 293– 311.</w:t>
      </w:r>
    </w:p>
    <w:p w14:paraId="01AA6E6E" w14:textId="77777777" w:rsidR="00CD32CC" w:rsidRPr="005E74D9" w:rsidRDefault="00CD32CC" w:rsidP="005E74D9">
      <w:pPr>
        <w:pStyle w:val="NoSpacing"/>
        <w:ind w:left="720" w:hanging="720"/>
        <w:rPr>
          <w:sz w:val="24"/>
          <w:szCs w:val="24"/>
        </w:rPr>
      </w:pPr>
      <w:r w:rsidRPr="005E74D9">
        <w:rPr>
          <w:sz w:val="24"/>
          <w:szCs w:val="24"/>
        </w:rPr>
        <w:t>Sumerau, J.E., Lain A.B. Mathers, and Nik Lampe. 2019. “Learning from the Religious Experiences of Bi+ Trans People.” </w:t>
      </w:r>
      <w:r w:rsidRPr="005E74D9">
        <w:rPr>
          <w:i/>
          <w:iCs/>
          <w:sz w:val="24"/>
          <w:szCs w:val="24"/>
        </w:rPr>
        <w:t>Symbolic Interaction</w:t>
      </w:r>
      <w:r w:rsidRPr="005E74D9">
        <w:rPr>
          <w:sz w:val="24"/>
          <w:szCs w:val="24"/>
        </w:rPr>
        <w:t> </w:t>
      </w:r>
      <w:r w:rsidRPr="005E74D9">
        <w:rPr>
          <w:b/>
          <w:bCs/>
          <w:sz w:val="24"/>
          <w:szCs w:val="24"/>
        </w:rPr>
        <w:t>42</w:t>
      </w:r>
      <w:r w:rsidRPr="005E74D9">
        <w:rPr>
          <w:sz w:val="24"/>
          <w:szCs w:val="24"/>
        </w:rPr>
        <w:t>(2): 179– 201.</w:t>
      </w:r>
    </w:p>
    <w:p w14:paraId="67D55024" w14:textId="77777777" w:rsidR="00CD32CC" w:rsidRPr="005E74D9" w:rsidRDefault="00CD32CC" w:rsidP="005E74D9">
      <w:pPr>
        <w:pStyle w:val="NoSpacing"/>
        <w:ind w:left="720" w:hanging="720"/>
        <w:rPr>
          <w:sz w:val="24"/>
          <w:szCs w:val="24"/>
        </w:rPr>
      </w:pPr>
      <w:r w:rsidRPr="005E74D9">
        <w:rPr>
          <w:sz w:val="24"/>
          <w:szCs w:val="24"/>
        </w:rPr>
        <w:t>Turner, Stephanie S. 1999. “Intersex Identities: Locating New Intersections of Sex and Gender.” </w:t>
      </w:r>
      <w:r w:rsidRPr="005E74D9">
        <w:rPr>
          <w:i/>
          <w:iCs/>
          <w:sz w:val="24"/>
          <w:szCs w:val="24"/>
        </w:rPr>
        <w:t>Gender &amp; Society</w:t>
      </w:r>
      <w:r w:rsidRPr="005E74D9">
        <w:rPr>
          <w:sz w:val="24"/>
          <w:szCs w:val="24"/>
        </w:rPr>
        <w:t> </w:t>
      </w:r>
      <w:r w:rsidRPr="005E74D9">
        <w:rPr>
          <w:b/>
          <w:bCs/>
          <w:sz w:val="24"/>
          <w:szCs w:val="24"/>
        </w:rPr>
        <w:t>13</w:t>
      </w:r>
      <w:r w:rsidRPr="005E74D9">
        <w:rPr>
          <w:sz w:val="24"/>
          <w:szCs w:val="24"/>
        </w:rPr>
        <w:t>(4): 457– 479.</w:t>
      </w:r>
    </w:p>
    <w:p w14:paraId="7DAD903E" w14:textId="77777777" w:rsidR="00CD32CC" w:rsidRPr="005E74D9" w:rsidRDefault="00CD32CC" w:rsidP="005E74D9">
      <w:pPr>
        <w:pStyle w:val="NoSpacing"/>
        <w:ind w:left="720" w:hanging="720"/>
        <w:rPr>
          <w:sz w:val="24"/>
          <w:szCs w:val="24"/>
        </w:rPr>
      </w:pPr>
      <w:r w:rsidRPr="005E74D9">
        <w:rPr>
          <w:sz w:val="24"/>
          <w:szCs w:val="24"/>
        </w:rPr>
        <w:t>Vidal-Ortiz, Salvador. 2002. “ Queering Sexuality and Doing Gender: Transgender Men's Identification with Gender and Sexuality.” Pp. 181– 233 in </w:t>
      </w:r>
      <w:r w:rsidRPr="005E74D9">
        <w:rPr>
          <w:i/>
          <w:iCs/>
          <w:sz w:val="24"/>
          <w:szCs w:val="24"/>
        </w:rPr>
        <w:t>Gendered Sexualities (Advances in Gender Research)</w:t>
      </w:r>
      <w:r w:rsidRPr="005E74D9">
        <w:rPr>
          <w:sz w:val="24"/>
          <w:szCs w:val="24"/>
        </w:rPr>
        <w:t>, Vol. </w:t>
      </w:r>
      <w:r w:rsidRPr="005E74D9">
        <w:rPr>
          <w:b/>
          <w:bCs/>
          <w:sz w:val="24"/>
          <w:szCs w:val="24"/>
        </w:rPr>
        <w:t>6</w:t>
      </w:r>
      <w:r w:rsidRPr="005E74D9">
        <w:rPr>
          <w:sz w:val="24"/>
          <w:szCs w:val="24"/>
        </w:rPr>
        <w:t>, edited by Patricia Gagne and Richard Tewksbury. New York: Elsevier Science Press.</w:t>
      </w:r>
    </w:p>
    <w:p w14:paraId="1F9BA2D3" w14:textId="77777777" w:rsidR="00CD32CC" w:rsidRPr="005E74D9" w:rsidRDefault="00CD32CC" w:rsidP="005E74D9">
      <w:pPr>
        <w:pStyle w:val="NoSpacing"/>
        <w:ind w:left="720" w:hanging="720"/>
        <w:rPr>
          <w:sz w:val="24"/>
          <w:szCs w:val="24"/>
        </w:rPr>
      </w:pPr>
      <w:r w:rsidRPr="005E74D9">
        <w:rPr>
          <w:sz w:val="24"/>
          <w:szCs w:val="24"/>
        </w:rPr>
        <w:t>Ward, Jane. 2008. </w:t>
      </w:r>
      <w:r w:rsidRPr="005E74D9">
        <w:rPr>
          <w:i/>
          <w:iCs/>
          <w:sz w:val="24"/>
          <w:szCs w:val="24"/>
        </w:rPr>
        <w:t>Respectably Queer: Diversity Culture in LGBT Activist Organizations</w:t>
      </w:r>
      <w:r w:rsidRPr="005E74D9">
        <w:rPr>
          <w:sz w:val="24"/>
          <w:szCs w:val="24"/>
        </w:rPr>
        <w:t>. Nashville, TN: Vanderbilt University Press.</w:t>
      </w:r>
    </w:p>
    <w:p w14:paraId="311367CA" w14:textId="77777777" w:rsidR="00CD32CC" w:rsidRPr="005E74D9" w:rsidRDefault="00CD32CC" w:rsidP="005E74D9">
      <w:pPr>
        <w:pStyle w:val="NoSpacing"/>
        <w:ind w:left="720" w:hanging="720"/>
        <w:rPr>
          <w:sz w:val="24"/>
          <w:szCs w:val="24"/>
        </w:rPr>
      </w:pPr>
      <w:r w:rsidRPr="005E74D9">
        <w:rPr>
          <w:sz w:val="24"/>
          <w:szCs w:val="24"/>
        </w:rPr>
        <w:t>Ward, Jane. 2015. </w:t>
      </w:r>
      <w:r w:rsidRPr="005E74D9">
        <w:rPr>
          <w:i/>
          <w:iCs/>
          <w:sz w:val="24"/>
          <w:szCs w:val="24"/>
        </w:rPr>
        <w:t>Not Gay: Sex between Straight White Men</w:t>
      </w:r>
      <w:r w:rsidRPr="005E74D9">
        <w:rPr>
          <w:sz w:val="24"/>
          <w:szCs w:val="24"/>
        </w:rPr>
        <w:t>. New York: NYU Press.</w:t>
      </w:r>
    </w:p>
    <w:p w14:paraId="17D7053B" w14:textId="77777777" w:rsidR="00CD32CC" w:rsidRPr="005E74D9" w:rsidRDefault="00CD32CC" w:rsidP="005E74D9">
      <w:pPr>
        <w:pStyle w:val="NoSpacing"/>
        <w:ind w:left="720" w:hanging="720"/>
        <w:rPr>
          <w:sz w:val="24"/>
          <w:szCs w:val="24"/>
        </w:rPr>
      </w:pPr>
      <w:r w:rsidRPr="005E74D9">
        <w:rPr>
          <w:sz w:val="24"/>
          <w:szCs w:val="24"/>
        </w:rPr>
        <w:t>Warner, R. Stephen. 1995. “ The Metropolitan Community Churches and the Gay Agenda: The Power of Pentecostalism and Essentialism.” Pp. 81– 108 in </w:t>
      </w:r>
      <w:r w:rsidRPr="005E74D9">
        <w:rPr>
          <w:i/>
          <w:iCs/>
          <w:sz w:val="24"/>
          <w:szCs w:val="24"/>
        </w:rPr>
        <w:t xml:space="preserve">Sex, Lies, and Sanctity: Religion and </w:t>
      </w:r>
      <w:r w:rsidRPr="005E74D9">
        <w:rPr>
          <w:i/>
          <w:iCs/>
          <w:sz w:val="24"/>
          <w:szCs w:val="24"/>
        </w:rPr>
        <w:lastRenderedPageBreak/>
        <w:t>Deviance in Contemporary North America</w:t>
      </w:r>
      <w:r w:rsidRPr="005E74D9">
        <w:rPr>
          <w:sz w:val="24"/>
          <w:szCs w:val="24"/>
        </w:rPr>
        <w:t>, edited by Mary Jo Neitz and Marion S. Goldman. Greenwich, CT: JAI Press.</w:t>
      </w:r>
    </w:p>
    <w:p w14:paraId="5710FF29" w14:textId="77777777" w:rsidR="00CD32CC" w:rsidRPr="005E74D9" w:rsidRDefault="00CD32CC" w:rsidP="005E74D9">
      <w:pPr>
        <w:pStyle w:val="NoSpacing"/>
        <w:ind w:left="720" w:hanging="720"/>
        <w:rPr>
          <w:sz w:val="24"/>
          <w:szCs w:val="24"/>
        </w:rPr>
      </w:pPr>
      <w:r w:rsidRPr="005E74D9">
        <w:rPr>
          <w:sz w:val="24"/>
          <w:szCs w:val="24"/>
        </w:rPr>
        <w:t>Warner, Michael. 1999. </w:t>
      </w:r>
      <w:r w:rsidRPr="005E74D9">
        <w:rPr>
          <w:i/>
          <w:iCs/>
          <w:sz w:val="24"/>
          <w:szCs w:val="24"/>
        </w:rPr>
        <w:t>The Trouble with Normal: Sex, Politics, and the Ethics of Queer Life</w:t>
      </w:r>
      <w:r w:rsidRPr="005E74D9">
        <w:rPr>
          <w:sz w:val="24"/>
          <w:szCs w:val="24"/>
        </w:rPr>
        <w:t>. Cambridge, MA: Harvard University Press.</w:t>
      </w:r>
    </w:p>
    <w:p w14:paraId="6BBD8235" w14:textId="77777777" w:rsidR="00CD32CC" w:rsidRPr="005E74D9" w:rsidRDefault="00CD32CC" w:rsidP="005E74D9">
      <w:pPr>
        <w:pStyle w:val="NoSpacing"/>
        <w:ind w:left="720" w:hanging="720"/>
        <w:rPr>
          <w:sz w:val="24"/>
          <w:szCs w:val="24"/>
        </w:rPr>
      </w:pPr>
      <w:r w:rsidRPr="005E74D9">
        <w:rPr>
          <w:sz w:val="24"/>
          <w:szCs w:val="24"/>
        </w:rPr>
        <w:t>West, Candace and Don Zimmerman. 1987. “Doing Gender.” </w:t>
      </w:r>
      <w:r w:rsidRPr="005E74D9">
        <w:rPr>
          <w:i/>
          <w:iCs/>
          <w:sz w:val="24"/>
          <w:szCs w:val="24"/>
        </w:rPr>
        <w:t>Gender &amp; Society</w:t>
      </w:r>
      <w:r w:rsidRPr="005E74D9">
        <w:rPr>
          <w:sz w:val="24"/>
          <w:szCs w:val="24"/>
        </w:rPr>
        <w:t> </w:t>
      </w:r>
      <w:r w:rsidRPr="005E74D9">
        <w:rPr>
          <w:b/>
          <w:bCs/>
          <w:sz w:val="24"/>
          <w:szCs w:val="24"/>
        </w:rPr>
        <w:t>1</w:t>
      </w:r>
      <w:r w:rsidRPr="005E74D9">
        <w:rPr>
          <w:sz w:val="24"/>
          <w:szCs w:val="24"/>
        </w:rPr>
        <w:t>(2): 125– 151.</w:t>
      </w:r>
    </w:p>
    <w:p w14:paraId="29A7C064" w14:textId="77777777" w:rsidR="00CD32CC" w:rsidRPr="005E74D9" w:rsidRDefault="00CD32CC" w:rsidP="005E74D9">
      <w:pPr>
        <w:pStyle w:val="NoSpacing"/>
        <w:ind w:left="720" w:hanging="720"/>
        <w:rPr>
          <w:sz w:val="24"/>
          <w:szCs w:val="24"/>
        </w:rPr>
      </w:pPr>
      <w:r w:rsidRPr="005E74D9">
        <w:rPr>
          <w:sz w:val="24"/>
          <w:szCs w:val="24"/>
        </w:rPr>
        <w:t>West, Candace and Don Zimmerman. 2009. “Accounting for Doing Gender.” </w:t>
      </w:r>
      <w:r w:rsidRPr="005E74D9">
        <w:rPr>
          <w:i/>
          <w:iCs/>
          <w:sz w:val="24"/>
          <w:szCs w:val="24"/>
        </w:rPr>
        <w:t>Gender &amp; Society</w:t>
      </w:r>
      <w:r w:rsidRPr="005E74D9">
        <w:rPr>
          <w:sz w:val="24"/>
          <w:szCs w:val="24"/>
        </w:rPr>
        <w:t> </w:t>
      </w:r>
      <w:r w:rsidRPr="005E74D9">
        <w:rPr>
          <w:b/>
          <w:bCs/>
          <w:sz w:val="24"/>
          <w:szCs w:val="24"/>
        </w:rPr>
        <w:t>23</w:t>
      </w:r>
      <w:r w:rsidRPr="005E74D9">
        <w:rPr>
          <w:sz w:val="24"/>
          <w:szCs w:val="24"/>
        </w:rPr>
        <w:t>(1): 112– 122.</w:t>
      </w:r>
    </w:p>
    <w:p w14:paraId="44267981" w14:textId="77777777" w:rsidR="00CD32CC" w:rsidRPr="005E74D9" w:rsidRDefault="00CD32CC" w:rsidP="005E74D9">
      <w:pPr>
        <w:pStyle w:val="NoSpacing"/>
        <w:ind w:left="720" w:hanging="720"/>
        <w:rPr>
          <w:sz w:val="24"/>
          <w:szCs w:val="24"/>
        </w:rPr>
      </w:pPr>
      <w:r w:rsidRPr="005E74D9">
        <w:rPr>
          <w:sz w:val="24"/>
          <w:szCs w:val="24"/>
        </w:rPr>
        <w:t>Westbrook, Lauren and Aliya Saperstein. 2015. “New Categories Are Not Enough: Rethinking the Measurement of Sex and Gender in Social Surveys.” </w:t>
      </w:r>
      <w:r w:rsidRPr="005E74D9">
        <w:rPr>
          <w:i/>
          <w:iCs/>
          <w:sz w:val="24"/>
          <w:szCs w:val="24"/>
        </w:rPr>
        <w:t>Gender &amp; Society</w:t>
      </w:r>
      <w:r w:rsidRPr="005E74D9">
        <w:rPr>
          <w:sz w:val="24"/>
          <w:szCs w:val="24"/>
        </w:rPr>
        <w:t> </w:t>
      </w:r>
      <w:r w:rsidRPr="005E74D9">
        <w:rPr>
          <w:b/>
          <w:bCs/>
          <w:sz w:val="24"/>
          <w:szCs w:val="24"/>
        </w:rPr>
        <w:t>29</w:t>
      </w:r>
      <w:r w:rsidRPr="005E74D9">
        <w:rPr>
          <w:sz w:val="24"/>
          <w:szCs w:val="24"/>
        </w:rPr>
        <w:t>(4): 534– 560.</w:t>
      </w:r>
    </w:p>
    <w:p w14:paraId="71204986" w14:textId="77777777" w:rsidR="00CD32CC" w:rsidRPr="005E74D9" w:rsidRDefault="00CD32CC" w:rsidP="005E74D9">
      <w:pPr>
        <w:pStyle w:val="NoSpacing"/>
        <w:ind w:left="720" w:hanging="720"/>
        <w:rPr>
          <w:sz w:val="24"/>
          <w:szCs w:val="24"/>
        </w:rPr>
      </w:pPr>
      <w:r w:rsidRPr="005E74D9">
        <w:rPr>
          <w:sz w:val="24"/>
          <w:szCs w:val="24"/>
        </w:rPr>
        <w:t>Westbrook, Laurel and Kristen Schilt. 2014. “Doing Gender, Determining Gender: Transgender People, Gender Panics, and the Maintenance of the Sex/Gender/Sexuality System.” </w:t>
      </w:r>
      <w:r w:rsidRPr="005E74D9">
        <w:rPr>
          <w:i/>
          <w:iCs/>
          <w:sz w:val="24"/>
          <w:szCs w:val="24"/>
        </w:rPr>
        <w:t>Gender &amp; Society</w:t>
      </w:r>
      <w:r w:rsidRPr="005E74D9">
        <w:rPr>
          <w:sz w:val="24"/>
          <w:szCs w:val="24"/>
        </w:rPr>
        <w:t> </w:t>
      </w:r>
      <w:r w:rsidRPr="005E74D9">
        <w:rPr>
          <w:b/>
          <w:bCs/>
          <w:sz w:val="24"/>
          <w:szCs w:val="24"/>
        </w:rPr>
        <w:t>28</w:t>
      </w:r>
      <w:r w:rsidRPr="005E74D9">
        <w:rPr>
          <w:sz w:val="24"/>
          <w:szCs w:val="24"/>
        </w:rPr>
        <w:t>(1): 32– 57.</w:t>
      </w:r>
    </w:p>
    <w:p w14:paraId="2618A9A1" w14:textId="77777777" w:rsidR="00CD32CC" w:rsidRPr="005E74D9" w:rsidRDefault="00CD32CC" w:rsidP="005E74D9">
      <w:pPr>
        <w:pStyle w:val="NoSpacing"/>
        <w:ind w:left="720" w:hanging="720"/>
        <w:rPr>
          <w:sz w:val="24"/>
          <w:szCs w:val="24"/>
        </w:rPr>
      </w:pPr>
      <w:r w:rsidRPr="005E74D9">
        <w:rPr>
          <w:sz w:val="24"/>
          <w:szCs w:val="24"/>
        </w:rPr>
        <w:t>Wolkomir, Michelle. 2006. </w:t>
      </w:r>
      <w:r w:rsidRPr="005E74D9">
        <w:rPr>
          <w:i/>
          <w:iCs/>
          <w:sz w:val="24"/>
          <w:szCs w:val="24"/>
        </w:rPr>
        <w:t>Be Not Deceived: The Sacred and Sexual Struggles of Gay and ex-Gay Christian Men</w:t>
      </w:r>
      <w:r w:rsidRPr="005E74D9">
        <w:rPr>
          <w:sz w:val="24"/>
          <w:szCs w:val="24"/>
        </w:rPr>
        <w:t>. New Brunswick, NJ: Rutgers University Press.</w:t>
      </w:r>
    </w:p>
    <w:p w14:paraId="505B9863" w14:textId="77777777" w:rsidR="00CD32CC" w:rsidRPr="005E74D9" w:rsidRDefault="00CD32CC" w:rsidP="005E74D9">
      <w:pPr>
        <w:pStyle w:val="NoSpacing"/>
        <w:ind w:left="720" w:hanging="720"/>
        <w:rPr>
          <w:sz w:val="24"/>
          <w:szCs w:val="24"/>
        </w:rPr>
      </w:pPr>
      <w:r w:rsidRPr="005E74D9">
        <w:rPr>
          <w:sz w:val="24"/>
          <w:szCs w:val="24"/>
        </w:rPr>
        <w:t>Wolkomir, Michelle. 2009. “Making Heteronormative Reconciliations: The Story of Romantic Love, Sexuality, and Gender in Mixed-Orientation Marriages.” </w:t>
      </w:r>
      <w:r w:rsidRPr="005E74D9">
        <w:rPr>
          <w:i/>
          <w:iCs/>
          <w:sz w:val="24"/>
          <w:szCs w:val="24"/>
        </w:rPr>
        <w:t>Gender &amp; Society</w:t>
      </w:r>
      <w:r w:rsidRPr="005E74D9">
        <w:rPr>
          <w:sz w:val="24"/>
          <w:szCs w:val="24"/>
        </w:rPr>
        <w:t> </w:t>
      </w:r>
      <w:r w:rsidRPr="005E74D9">
        <w:rPr>
          <w:b/>
          <w:bCs/>
          <w:sz w:val="24"/>
          <w:szCs w:val="24"/>
        </w:rPr>
        <w:t>23</w:t>
      </w:r>
      <w:r w:rsidRPr="005E74D9">
        <w:rPr>
          <w:sz w:val="24"/>
          <w:szCs w:val="24"/>
        </w:rPr>
        <w:t>(4): 494– 519.</w:t>
      </w:r>
    </w:p>
    <w:p w14:paraId="36463762" w14:textId="77777777" w:rsidR="00CD32CC" w:rsidRPr="005E74D9" w:rsidRDefault="00CD32CC" w:rsidP="005E74D9">
      <w:pPr>
        <w:pStyle w:val="NoSpacing"/>
        <w:ind w:left="720" w:hanging="720"/>
        <w:rPr>
          <w:sz w:val="24"/>
          <w:szCs w:val="24"/>
        </w:rPr>
      </w:pPr>
      <w:r w:rsidRPr="005E74D9">
        <w:rPr>
          <w:sz w:val="24"/>
          <w:szCs w:val="24"/>
        </w:rPr>
        <w:t>Worthen, Meredith G.F. 2013. “An Argument for Separate Analyses of Attitudes toward Lesbian, Gay, Bisexual Men, Bisexual Women, MtF and FtM Transgender Individuals.” </w:t>
      </w:r>
      <w:r w:rsidRPr="005E74D9">
        <w:rPr>
          <w:i/>
          <w:iCs/>
          <w:sz w:val="24"/>
          <w:szCs w:val="24"/>
        </w:rPr>
        <w:t>Sex Roles</w:t>
      </w:r>
      <w:r w:rsidRPr="005E74D9">
        <w:rPr>
          <w:sz w:val="24"/>
          <w:szCs w:val="24"/>
        </w:rPr>
        <w:t> </w:t>
      </w:r>
      <w:r w:rsidRPr="005E74D9">
        <w:rPr>
          <w:b/>
          <w:bCs/>
          <w:sz w:val="24"/>
          <w:szCs w:val="24"/>
        </w:rPr>
        <w:t>68</w:t>
      </w:r>
      <w:r w:rsidRPr="005E74D9">
        <w:rPr>
          <w:sz w:val="24"/>
          <w:szCs w:val="24"/>
        </w:rPr>
        <w:t>(11–12): 703– 723.</w:t>
      </w:r>
    </w:p>
    <w:p w14:paraId="7253BC61" w14:textId="77777777" w:rsidR="00CD32CC" w:rsidRPr="005E74D9" w:rsidRDefault="00CD32CC" w:rsidP="005E74D9">
      <w:pPr>
        <w:pStyle w:val="NoSpacing"/>
        <w:ind w:left="720" w:hanging="720"/>
        <w:rPr>
          <w:sz w:val="24"/>
          <w:szCs w:val="24"/>
        </w:rPr>
      </w:pPr>
      <w:r w:rsidRPr="005E74D9">
        <w:rPr>
          <w:sz w:val="24"/>
          <w:szCs w:val="24"/>
        </w:rPr>
        <w:t>Yavorsky, Jill E. 2016. “Cisgendered Organizations: Trans Women and Inequality in the Workplace.” </w:t>
      </w:r>
      <w:r w:rsidRPr="005E74D9">
        <w:rPr>
          <w:i/>
          <w:iCs/>
          <w:sz w:val="24"/>
          <w:szCs w:val="24"/>
        </w:rPr>
        <w:t>Sociological Forum</w:t>
      </w:r>
      <w:r w:rsidRPr="005E74D9">
        <w:rPr>
          <w:sz w:val="24"/>
          <w:szCs w:val="24"/>
        </w:rPr>
        <w:t> </w:t>
      </w:r>
      <w:r w:rsidRPr="005E74D9">
        <w:rPr>
          <w:b/>
          <w:bCs/>
          <w:sz w:val="24"/>
          <w:szCs w:val="24"/>
        </w:rPr>
        <w:t>31</w:t>
      </w:r>
      <w:r w:rsidRPr="005E74D9">
        <w:rPr>
          <w:sz w:val="24"/>
          <w:szCs w:val="24"/>
        </w:rPr>
        <w:t>(4): 948– 69.</w:t>
      </w:r>
    </w:p>
    <w:p w14:paraId="38A4D6FA" w14:textId="77D441F4" w:rsidR="008461EB" w:rsidRPr="005E74D9" w:rsidRDefault="00CD32CC" w:rsidP="005E74D9">
      <w:pPr>
        <w:pStyle w:val="NoSpacing"/>
        <w:ind w:left="720" w:hanging="720"/>
        <w:rPr>
          <w:sz w:val="24"/>
          <w:szCs w:val="24"/>
        </w:rPr>
      </w:pPr>
      <w:r w:rsidRPr="005E74D9">
        <w:rPr>
          <w:sz w:val="24"/>
          <w:szCs w:val="24"/>
        </w:rPr>
        <w:t>Yoshino, Kenji. 2000. “The Epistemic Contract of Bisexual Erasure.” </w:t>
      </w:r>
      <w:r w:rsidRPr="005E74D9">
        <w:rPr>
          <w:i/>
          <w:iCs/>
          <w:sz w:val="24"/>
          <w:szCs w:val="24"/>
        </w:rPr>
        <w:t>Stanford Law Review</w:t>
      </w:r>
      <w:r w:rsidRPr="005E74D9">
        <w:rPr>
          <w:sz w:val="24"/>
          <w:szCs w:val="24"/>
        </w:rPr>
        <w:t> </w:t>
      </w:r>
      <w:r w:rsidRPr="005E74D9">
        <w:rPr>
          <w:b/>
          <w:bCs/>
          <w:sz w:val="24"/>
          <w:szCs w:val="24"/>
        </w:rPr>
        <w:t>52</w:t>
      </w:r>
      <w:r w:rsidRPr="005E74D9">
        <w:rPr>
          <w:sz w:val="24"/>
          <w:szCs w:val="24"/>
        </w:rPr>
        <w:t>(2): 353– 461.</w:t>
      </w:r>
    </w:p>
    <w:sectPr w:rsidR="008461EB" w:rsidRPr="005E74D9" w:rsidSect="00013176">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eiryo">
    <w:altName w:val="メイリオ"/>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C76126"/>
    <w:multiLevelType w:val="multilevel"/>
    <w:tmpl w:val="662E4A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80D7244"/>
    <w:multiLevelType w:val="multilevel"/>
    <w:tmpl w:val="B606B5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2D15B7C"/>
    <w:multiLevelType w:val="multilevel"/>
    <w:tmpl w:val="CECE33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E0069B4"/>
    <w:multiLevelType w:val="hybridMultilevel"/>
    <w:tmpl w:val="78F61C4A"/>
    <w:lvl w:ilvl="0" w:tplc="842ADC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660D4DD5"/>
    <w:multiLevelType w:val="multilevel"/>
    <w:tmpl w:val="72BC19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6F782F0E"/>
    <w:multiLevelType w:val="multilevel"/>
    <w:tmpl w:val="CC72E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7D822670"/>
    <w:multiLevelType w:val="multilevel"/>
    <w:tmpl w:val="C4A46CE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756945340">
    <w:abstractNumId w:val="1"/>
  </w:num>
  <w:num w:numId="2" w16cid:durableId="42485251">
    <w:abstractNumId w:val="5"/>
  </w:num>
  <w:num w:numId="3" w16cid:durableId="962153638">
    <w:abstractNumId w:val="3"/>
  </w:num>
  <w:num w:numId="4" w16cid:durableId="1228875686">
    <w:abstractNumId w:val="0"/>
  </w:num>
  <w:num w:numId="5" w16cid:durableId="1299259776">
    <w:abstractNumId w:val="4"/>
  </w:num>
  <w:num w:numId="6" w16cid:durableId="1785995967">
    <w:abstractNumId w:val="2"/>
  </w:num>
  <w:num w:numId="7" w16cid:durableId="75138811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ocumentProtection w:edit="readOnly" w:formatting="1" w:enforcement="1" w:cryptProviderType="rsaAES" w:cryptAlgorithmClass="hash" w:cryptAlgorithmType="typeAny" w:cryptAlgorithmSid="14" w:cryptSpinCount="100000" w:hash="620QsYDXV1ws9BykFTSBryF4XVnPx8tEfl6weWd0UzPoL+GiK6SDtB+VJ5ybRGi2QkVam5MPNL//BqeoF1lKzw==" w:salt="vZg2mTwMOPfooH8hVaLKDg=="/>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6265"/>
    <w:rsid w:val="0000729D"/>
    <w:rsid w:val="000078BE"/>
    <w:rsid w:val="0001072F"/>
    <w:rsid w:val="00013176"/>
    <w:rsid w:val="00014F38"/>
    <w:rsid w:val="00016429"/>
    <w:rsid w:val="000233C1"/>
    <w:rsid w:val="00024048"/>
    <w:rsid w:val="00026BC7"/>
    <w:rsid w:val="0003036D"/>
    <w:rsid w:val="00034205"/>
    <w:rsid w:val="00035704"/>
    <w:rsid w:val="00041C27"/>
    <w:rsid w:val="000437DE"/>
    <w:rsid w:val="00043C8E"/>
    <w:rsid w:val="00044EBA"/>
    <w:rsid w:val="00045959"/>
    <w:rsid w:val="0004637E"/>
    <w:rsid w:val="0004717F"/>
    <w:rsid w:val="00051B33"/>
    <w:rsid w:val="000525F1"/>
    <w:rsid w:val="0005413F"/>
    <w:rsid w:val="00057D20"/>
    <w:rsid w:val="000606A8"/>
    <w:rsid w:val="00061102"/>
    <w:rsid w:val="00064ECB"/>
    <w:rsid w:val="00071537"/>
    <w:rsid w:val="00072612"/>
    <w:rsid w:val="000735D6"/>
    <w:rsid w:val="00074B64"/>
    <w:rsid w:val="000769FD"/>
    <w:rsid w:val="00077000"/>
    <w:rsid w:val="00082637"/>
    <w:rsid w:val="00083102"/>
    <w:rsid w:val="000846CC"/>
    <w:rsid w:val="00085797"/>
    <w:rsid w:val="00087367"/>
    <w:rsid w:val="0009064A"/>
    <w:rsid w:val="00090F8A"/>
    <w:rsid w:val="00091815"/>
    <w:rsid w:val="00092DFF"/>
    <w:rsid w:val="00093C1A"/>
    <w:rsid w:val="00097FBC"/>
    <w:rsid w:val="000A0975"/>
    <w:rsid w:val="000A266C"/>
    <w:rsid w:val="000A7622"/>
    <w:rsid w:val="000A7F84"/>
    <w:rsid w:val="000B1EEB"/>
    <w:rsid w:val="000B22D3"/>
    <w:rsid w:val="000B2768"/>
    <w:rsid w:val="000B3464"/>
    <w:rsid w:val="000B389E"/>
    <w:rsid w:val="000B501D"/>
    <w:rsid w:val="000B5170"/>
    <w:rsid w:val="000C0E5B"/>
    <w:rsid w:val="000C6BA7"/>
    <w:rsid w:val="000D3573"/>
    <w:rsid w:val="000D4F0B"/>
    <w:rsid w:val="000D6BF2"/>
    <w:rsid w:val="000E02B7"/>
    <w:rsid w:val="000E69EF"/>
    <w:rsid w:val="000E7C46"/>
    <w:rsid w:val="000F0449"/>
    <w:rsid w:val="000F08DA"/>
    <w:rsid w:val="000F14F0"/>
    <w:rsid w:val="000F1D5E"/>
    <w:rsid w:val="000F33D0"/>
    <w:rsid w:val="00101A98"/>
    <w:rsid w:val="00104CE6"/>
    <w:rsid w:val="00107EA8"/>
    <w:rsid w:val="001102B4"/>
    <w:rsid w:val="00114114"/>
    <w:rsid w:val="00117F89"/>
    <w:rsid w:val="00120313"/>
    <w:rsid w:val="0012155A"/>
    <w:rsid w:val="001233A5"/>
    <w:rsid w:val="00123BC0"/>
    <w:rsid w:val="00123E80"/>
    <w:rsid w:val="00131A15"/>
    <w:rsid w:val="00131C28"/>
    <w:rsid w:val="00134CF7"/>
    <w:rsid w:val="0014182B"/>
    <w:rsid w:val="0014490B"/>
    <w:rsid w:val="00146A5C"/>
    <w:rsid w:val="00146E50"/>
    <w:rsid w:val="00150DB6"/>
    <w:rsid w:val="0015295B"/>
    <w:rsid w:val="00154AF2"/>
    <w:rsid w:val="00154D34"/>
    <w:rsid w:val="00160E1F"/>
    <w:rsid w:val="00161372"/>
    <w:rsid w:val="001622DB"/>
    <w:rsid w:val="00163F71"/>
    <w:rsid w:val="00173556"/>
    <w:rsid w:val="0018114F"/>
    <w:rsid w:val="00181ADF"/>
    <w:rsid w:val="00183A38"/>
    <w:rsid w:val="001854EA"/>
    <w:rsid w:val="00185C26"/>
    <w:rsid w:val="00196C7C"/>
    <w:rsid w:val="001A1C71"/>
    <w:rsid w:val="001A1DF4"/>
    <w:rsid w:val="001A34C4"/>
    <w:rsid w:val="001A4198"/>
    <w:rsid w:val="001B6E76"/>
    <w:rsid w:val="001C3A3F"/>
    <w:rsid w:val="001D1087"/>
    <w:rsid w:val="001D2448"/>
    <w:rsid w:val="001D3ADE"/>
    <w:rsid w:val="001D58D3"/>
    <w:rsid w:val="001D776C"/>
    <w:rsid w:val="001D7BCC"/>
    <w:rsid w:val="001E18FE"/>
    <w:rsid w:val="001F70BC"/>
    <w:rsid w:val="001F7FBE"/>
    <w:rsid w:val="002016B1"/>
    <w:rsid w:val="00201875"/>
    <w:rsid w:val="00201AFD"/>
    <w:rsid w:val="00201FDC"/>
    <w:rsid w:val="002022D8"/>
    <w:rsid w:val="00206486"/>
    <w:rsid w:val="00206CC8"/>
    <w:rsid w:val="00211422"/>
    <w:rsid w:val="00212109"/>
    <w:rsid w:val="00224240"/>
    <w:rsid w:val="00225ECD"/>
    <w:rsid w:val="00226FA2"/>
    <w:rsid w:val="0024134B"/>
    <w:rsid w:val="00251132"/>
    <w:rsid w:val="002534F0"/>
    <w:rsid w:val="002535DF"/>
    <w:rsid w:val="00253DB5"/>
    <w:rsid w:val="002558EB"/>
    <w:rsid w:val="00255B43"/>
    <w:rsid w:val="00255BDC"/>
    <w:rsid w:val="00255BEA"/>
    <w:rsid w:val="00261403"/>
    <w:rsid w:val="00261F59"/>
    <w:rsid w:val="00272AF4"/>
    <w:rsid w:val="00276C06"/>
    <w:rsid w:val="00280198"/>
    <w:rsid w:val="00282094"/>
    <w:rsid w:val="002843BC"/>
    <w:rsid w:val="00284A84"/>
    <w:rsid w:val="00284FCE"/>
    <w:rsid w:val="0029129F"/>
    <w:rsid w:val="00296B90"/>
    <w:rsid w:val="00297296"/>
    <w:rsid w:val="002A0668"/>
    <w:rsid w:val="002A3472"/>
    <w:rsid w:val="002A6B8B"/>
    <w:rsid w:val="002A7FBB"/>
    <w:rsid w:val="002B1ED8"/>
    <w:rsid w:val="002B45EC"/>
    <w:rsid w:val="002B62C6"/>
    <w:rsid w:val="002C17A7"/>
    <w:rsid w:val="002C2DA5"/>
    <w:rsid w:val="002C4714"/>
    <w:rsid w:val="002C6160"/>
    <w:rsid w:val="002D02F2"/>
    <w:rsid w:val="002D28EA"/>
    <w:rsid w:val="002D51BB"/>
    <w:rsid w:val="002D5BAE"/>
    <w:rsid w:val="002D5DDC"/>
    <w:rsid w:val="002D6AA3"/>
    <w:rsid w:val="002E5C33"/>
    <w:rsid w:val="002E5D29"/>
    <w:rsid w:val="002E78C5"/>
    <w:rsid w:val="00300EE4"/>
    <w:rsid w:val="0030197F"/>
    <w:rsid w:val="0030223E"/>
    <w:rsid w:val="00303A1E"/>
    <w:rsid w:val="00303BBD"/>
    <w:rsid w:val="00313440"/>
    <w:rsid w:val="00314FCD"/>
    <w:rsid w:val="00323EC8"/>
    <w:rsid w:val="00324290"/>
    <w:rsid w:val="00331737"/>
    <w:rsid w:val="0033243D"/>
    <w:rsid w:val="0033652E"/>
    <w:rsid w:val="00340617"/>
    <w:rsid w:val="00340B13"/>
    <w:rsid w:val="00340CDB"/>
    <w:rsid w:val="003427C6"/>
    <w:rsid w:val="00343472"/>
    <w:rsid w:val="003455AA"/>
    <w:rsid w:val="00347634"/>
    <w:rsid w:val="00351E90"/>
    <w:rsid w:val="0035462E"/>
    <w:rsid w:val="00360206"/>
    <w:rsid w:val="003624EE"/>
    <w:rsid w:val="003632E1"/>
    <w:rsid w:val="00363CD3"/>
    <w:rsid w:val="003656A8"/>
    <w:rsid w:val="003656A9"/>
    <w:rsid w:val="00366852"/>
    <w:rsid w:val="003706EF"/>
    <w:rsid w:val="00370BE4"/>
    <w:rsid w:val="00371D56"/>
    <w:rsid w:val="0037755D"/>
    <w:rsid w:val="00381F0E"/>
    <w:rsid w:val="0038549B"/>
    <w:rsid w:val="0038628A"/>
    <w:rsid w:val="0038634F"/>
    <w:rsid w:val="00391C48"/>
    <w:rsid w:val="00394337"/>
    <w:rsid w:val="003A437A"/>
    <w:rsid w:val="003A503E"/>
    <w:rsid w:val="003A6039"/>
    <w:rsid w:val="003B47FA"/>
    <w:rsid w:val="003B6208"/>
    <w:rsid w:val="003B7F8F"/>
    <w:rsid w:val="003C4172"/>
    <w:rsid w:val="003C437D"/>
    <w:rsid w:val="003C4456"/>
    <w:rsid w:val="003D1441"/>
    <w:rsid w:val="003D3301"/>
    <w:rsid w:val="003D4641"/>
    <w:rsid w:val="003E05B7"/>
    <w:rsid w:val="003E0C0A"/>
    <w:rsid w:val="003E6CFF"/>
    <w:rsid w:val="004010E3"/>
    <w:rsid w:val="004055B8"/>
    <w:rsid w:val="0040709D"/>
    <w:rsid w:val="0040778E"/>
    <w:rsid w:val="004122F9"/>
    <w:rsid w:val="004124D3"/>
    <w:rsid w:val="004139BA"/>
    <w:rsid w:val="00414591"/>
    <w:rsid w:val="00421CBC"/>
    <w:rsid w:val="0043008C"/>
    <w:rsid w:val="00430B91"/>
    <w:rsid w:val="004374EF"/>
    <w:rsid w:val="00440F61"/>
    <w:rsid w:val="004441CB"/>
    <w:rsid w:val="00450DB8"/>
    <w:rsid w:val="004515AD"/>
    <w:rsid w:val="00453D2C"/>
    <w:rsid w:val="00454851"/>
    <w:rsid w:val="00456070"/>
    <w:rsid w:val="0045625C"/>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816ED"/>
    <w:rsid w:val="004834F0"/>
    <w:rsid w:val="00487185"/>
    <w:rsid w:val="004873AE"/>
    <w:rsid w:val="00487718"/>
    <w:rsid w:val="00490ABE"/>
    <w:rsid w:val="004932A8"/>
    <w:rsid w:val="004970DF"/>
    <w:rsid w:val="00497E47"/>
    <w:rsid w:val="004A0368"/>
    <w:rsid w:val="004A2715"/>
    <w:rsid w:val="004A2894"/>
    <w:rsid w:val="004A2B41"/>
    <w:rsid w:val="004A2EA5"/>
    <w:rsid w:val="004A3B3E"/>
    <w:rsid w:val="004B2226"/>
    <w:rsid w:val="004B6BED"/>
    <w:rsid w:val="004B77C2"/>
    <w:rsid w:val="004C0B3D"/>
    <w:rsid w:val="004C2D7B"/>
    <w:rsid w:val="004C45D2"/>
    <w:rsid w:val="004C5EEF"/>
    <w:rsid w:val="004D118A"/>
    <w:rsid w:val="004D1CB9"/>
    <w:rsid w:val="004D21C9"/>
    <w:rsid w:val="004E34F8"/>
    <w:rsid w:val="004E3C84"/>
    <w:rsid w:val="004E528B"/>
    <w:rsid w:val="004F146C"/>
    <w:rsid w:val="004F1F3C"/>
    <w:rsid w:val="004F657B"/>
    <w:rsid w:val="0050408D"/>
    <w:rsid w:val="00504C6A"/>
    <w:rsid w:val="00510364"/>
    <w:rsid w:val="005116C9"/>
    <w:rsid w:val="00511BEE"/>
    <w:rsid w:val="00511CEE"/>
    <w:rsid w:val="00516293"/>
    <w:rsid w:val="005175E9"/>
    <w:rsid w:val="00520368"/>
    <w:rsid w:val="0052658A"/>
    <w:rsid w:val="00533270"/>
    <w:rsid w:val="00540146"/>
    <w:rsid w:val="00543C22"/>
    <w:rsid w:val="0054405B"/>
    <w:rsid w:val="0054567F"/>
    <w:rsid w:val="00546B44"/>
    <w:rsid w:val="005517D2"/>
    <w:rsid w:val="00553291"/>
    <w:rsid w:val="005546FF"/>
    <w:rsid w:val="00556B72"/>
    <w:rsid w:val="005605E4"/>
    <w:rsid w:val="00563D7B"/>
    <w:rsid w:val="00563E3B"/>
    <w:rsid w:val="005643C8"/>
    <w:rsid w:val="005673D1"/>
    <w:rsid w:val="00570F38"/>
    <w:rsid w:val="00573955"/>
    <w:rsid w:val="00580E33"/>
    <w:rsid w:val="00583225"/>
    <w:rsid w:val="0058724D"/>
    <w:rsid w:val="00596593"/>
    <w:rsid w:val="00596A35"/>
    <w:rsid w:val="005979CD"/>
    <w:rsid w:val="005A12F0"/>
    <w:rsid w:val="005A5291"/>
    <w:rsid w:val="005A6FD1"/>
    <w:rsid w:val="005B08F1"/>
    <w:rsid w:val="005B47BC"/>
    <w:rsid w:val="005C00EC"/>
    <w:rsid w:val="005C15C9"/>
    <w:rsid w:val="005C30E9"/>
    <w:rsid w:val="005C5B86"/>
    <w:rsid w:val="005C663B"/>
    <w:rsid w:val="005D066F"/>
    <w:rsid w:val="005D1C38"/>
    <w:rsid w:val="005D1ED6"/>
    <w:rsid w:val="005D767A"/>
    <w:rsid w:val="005E2628"/>
    <w:rsid w:val="005E3FF6"/>
    <w:rsid w:val="005E5140"/>
    <w:rsid w:val="005E5F66"/>
    <w:rsid w:val="005E74D9"/>
    <w:rsid w:val="005F46EC"/>
    <w:rsid w:val="005F49C9"/>
    <w:rsid w:val="005F71CE"/>
    <w:rsid w:val="005F7A68"/>
    <w:rsid w:val="00601980"/>
    <w:rsid w:val="0060332C"/>
    <w:rsid w:val="00604C5A"/>
    <w:rsid w:val="00607F1D"/>
    <w:rsid w:val="006129AE"/>
    <w:rsid w:val="00612DE8"/>
    <w:rsid w:val="00615A83"/>
    <w:rsid w:val="00620EA0"/>
    <w:rsid w:val="00623E47"/>
    <w:rsid w:val="00624CD2"/>
    <w:rsid w:val="0062795C"/>
    <w:rsid w:val="00631A06"/>
    <w:rsid w:val="00633D28"/>
    <w:rsid w:val="00633F1B"/>
    <w:rsid w:val="00634D07"/>
    <w:rsid w:val="00635799"/>
    <w:rsid w:val="00636A77"/>
    <w:rsid w:val="0064051B"/>
    <w:rsid w:val="00645D2C"/>
    <w:rsid w:val="00650724"/>
    <w:rsid w:val="006517B5"/>
    <w:rsid w:val="00652076"/>
    <w:rsid w:val="00653DA3"/>
    <w:rsid w:val="00654D37"/>
    <w:rsid w:val="006621F0"/>
    <w:rsid w:val="006641F1"/>
    <w:rsid w:val="006647E7"/>
    <w:rsid w:val="00666FD4"/>
    <w:rsid w:val="00667217"/>
    <w:rsid w:val="006702C6"/>
    <w:rsid w:val="00674009"/>
    <w:rsid w:val="006769E6"/>
    <w:rsid w:val="00676C63"/>
    <w:rsid w:val="00682333"/>
    <w:rsid w:val="0068317C"/>
    <w:rsid w:val="006844CA"/>
    <w:rsid w:val="006871E0"/>
    <w:rsid w:val="00693B53"/>
    <w:rsid w:val="00694EBF"/>
    <w:rsid w:val="00697377"/>
    <w:rsid w:val="006A1F61"/>
    <w:rsid w:val="006A533C"/>
    <w:rsid w:val="006A5E52"/>
    <w:rsid w:val="006A712D"/>
    <w:rsid w:val="006A7B71"/>
    <w:rsid w:val="006B20FD"/>
    <w:rsid w:val="006B3B2B"/>
    <w:rsid w:val="006C024E"/>
    <w:rsid w:val="006C6586"/>
    <w:rsid w:val="006C7ED1"/>
    <w:rsid w:val="006D2367"/>
    <w:rsid w:val="006D75E1"/>
    <w:rsid w:val="006D7670"/>
    <w:rsid w:val="006E10F4"/>
    <w:rsid w:val="006E10FD"/>
    <w:rsid w:val="006E2996"/>
    <w:rsid w:val="006E2EEC"/>
    <w:rsid w:val="006E471E"/>
    <w:rsid w:val="006E4859"/>
    <w:rsid w:val="006E57B8"/>
    <w:rsid w:val="006F24E3"/>
    <w:rsid w:val="007065D3"/>
    <w:rsid w:val="007071B1"/>
    <w:rsid w:val="00707EC1"/>
    <w:rsid w:val="00710582"/>
    <w:rsid w:val="00714EE9"/>
    <w:rsid w:val="007179E7"/>
    <w:rsid w:val="007246B0"/>
    <w:rsid w:val="007258CB"/>
    <w:rsid w:val="00730E29"/>
    <w:rsid w:val="00732FF6"/>
    <w:rsid w:val="00735393"/>
    <w:rsid w:val="00745E32"/>
    <w:rsid w:val="007466F7"/>
    <w:rsid w:val="00756C38"/>
    <w:rsid w:val="007578E9"/>
    <w:rsid w:val="00757D89"/>
    <w:rsid w:val="0076194B"/>
    <w:rsid w:val="00761AF8"/>
    <w:rsid w:val="00763676"/>
    <w:rsid w:val="00772776"/>
    <w:rsid w:val="00776E56"/>
    <w:rsid w:val="00781619"/>
    <w:rsid w:val="0079146B"/>
    <w:rsid w:val="00791DD5"/>
    <w:rsid w:val="0079457D"/>
    <w:rsid w:val="00796875"/>
    <w:rsid w:val="0079756E"/>
    <w:rsid w:val="007A1233"/>
    <w:rsid w:val="007A258F"/>
    <w:rsid w:val="007A3B3A"/>
    <w:rsid w:val="007B0BBA"/>
    <w:rsid w:val="007C16F7"/>
    <w:rsid w:val="007D25DB"/>
    <w:rsid w:val="007D51E8"/>
    <w:rsid w:val="007D655B"/>
    <w:rsid w:val="007D762B"/>
    <w:rsid w:val="007D7C64"/>
    <w:rsid w:val="007E2E07"/>
    <w:rsid w:val="007E491C"/>
    <w:rsid w:val="007E53E2"/>
    <w:rsid w:val="007E604C"/>
    <w:rsid w:val="007E714E"/>
    <w:rsid w:val="007F0413"/>
    <w:rsid w:val="007F12C0"/>
    <w:rsid w:val="007F336A"/>
    <w:rsid w:val="007F4E20"/>
    <w:rsid w:val="007F7A0B"/>
    <w:rsid w:val="0080037D"/>
    <w:rsid w:val="008061E0"/>
    <w:rsid w:val="0080711D"/>
    <w:rsid w:val="00813292"/>
    <w:rsid w:val="00813E40"/>
    <w:rsid w:val="00816489"/>
    <w:rsid w:val="00817C16"/>
    <w:rsid w:val="00820049"/>
    <w:rsid w:val="0082013E"/>
    <w:rsid w:val="00822617"/>
    <w:rsid w:val="00824B15"/>
    <w:rsid w:val="008322E3"/>
    <w:rsid w:val="00834DF7"/>
    <w:rsid w:val="00836F01"/>
    <w:rsid w:val="008406F5"/>
    <w:rsid w:val="00841F1E"/>
    <w:rsid w:val="00842203"/>
    <w:rsid w:val="008461EB"/>
    <w:rsid w:val="00850E3E"/>
    <w:rsid w:val="00864432"/>
    <w:rsid w:val="008649A3"/>
    <w:rsid w:val="0086670A"/>
    <w:rsid w:val="00870BA1"/>
    <w:rsid w:val="00871F25"/>
    <w:rsid w:val="008736FA"/>
    <w:rsid w:val="00873CDE"/>
    <w:rsid w:val="00874421"/>
    <w:rsid w:val="00875997"/>
    <w:rsid w:val="0087796C"/>
    <w:rsid w:val="00880932"/>
    <w:rsid w:val="008825B5"/>
    <w:rsid w:val="00885E74"/>
    <w:rsid w:val="00886B14"/>
    <w:rsid w:val="008927F4"/>
    <w:rsid w:val="00893B58"/>
    <w:rsid w:val="00894E4C"/>
    <w:rsid w:val="0089642A"/>
    <w:rsid w:val="008A1743"/>
    <w:rsid w:val="008A23DD"/>
    <w:rsid w:val="008A6C51"/>
    <w:rsid w:val="008A7B06"/>
    <w:rsid w:val="008B15CF"/>
    <w:rsid w:val="008B2242"/>
    <w:rsid w:val="008B4AD1"/>
    <w:rsid w:val="008B6D93"/>
    <w:rsid w:val="008B7AF1"/>
    <w:rsid w:val="008C3543"/>
    <w:rsid w:val="008D0690"/>
    <w:rsid w:val="008D0F0D"/>
    <w:rsid w:val="008D0FF2"/>
    <w:rsid w:val="008D14D6"/>
    <w:rsid w:val="008D1D7F"/>
    <w:rsid w:val="008D3526"/>
    <w:rsid w:val="008F0401"/>
    <w:rsid w:val="008F04C1"/>
    <w:rsid w:val="008F2457"/>
    <w:rsid w:val="008F252A"/>
    <w:rsid w:val="008F6AFD"/>
    <w:rsid w:val="008F7645"/>
    <w:rsid w:val="0090248F"/>
    <w:rsid w:val="00902F25"/>
    <w:rsid w:val="0090407E"/>
    <w:rsid w:val="00905334"/>
    <w:rsid w:val="00907ABB"/>
    <w:rsid w:val="00911307"/>
    <w:rsid w:val="00915110"/>
    <w:rsid w:val="009151B5"/>
    <w:rsid w:val="00916ADA"/>
    <w:rsid w:val="00916C64"/>
    <w:rsid w:val="00921CD7"/>
    <w:rsid w:val="00923A6A"/>
    <w:rsid w:val="00925107"/>
    <w:rsid w:val="00925421"/>
    <w:rsid w:val="009267EE"/>
    <w:rsid w:val="00926994"/>
    <w:rsid w:val="00927998"/>
    <w:rsid w:val="00932185"/>
    <w:rsid w:val="009346E4"/>
    <w:rsid w:val="009347C4"/>
    <w:rsid w:val="00935F23"/>
    <w:rsid w:val="009372D8"/>
    <w:rsid w:val="00937D12"/>
    <w:rsid w:val="00940ED2"/>
    <w:rsid w:val="00946997"/>
    <w:rsid w:val="0094737A"/>
    <w:rsid w:val="00950094"/>
    <w:rsid w:val="0095139E"/>
    <w:rsid w:val="00951536"/>
    <w:rsid w:val="009526DC"/>
    <w:rsid w:val="00952B32"/>
    <w:rsid w:val="00952C61"/>
    <w:rsid w:val="00954B3E"/>
    <w:rsid w:val="009554A6"/>
    <w:rsid w:val="00956C21"/>
    <w:rsid w:val="00956FEB"/>
    <w:rsid w:val="009650D5"/>
    <w:rsid w:val="0096535F"/>
    <w:rsid w:val="00965F35"/>
    <w:rsid w:val="00966500"/>
    <w:rsid w:val="009729A3"/>
    <w:rsid w:val="009732A9"/>
    <w:rsid w:val="009761C9"/>
    <w:rsid w:val="00976A99"/>
    <w:rsid w:val="00977C0E"/>
    <w:rsid w:val="00977F1D"/>
    <w:rsid w:val="00982217"/>
    <w:rsid w:val="00984B39"/>
    <w:rsid w:val="00986A83"/>
    <w:rsid w:val="00990645"/>
    <w:rsid w:val="009A130B"/>
    <w:rsid w:val="009A2639"/>
    <w:rsid w:val="009A29E5"/>
    <w:rsid w:val="009A397F"/>
    <w:rsid w:val="009B4F83"/>
    <w:rsid w:val="009B6983"/>
    <w:rsid w:val="009C5450"/>
    <w:rsid w:val="009C5716"/>
    <w:rsid w:val="009D316A"/>
    <w:rsid w:val="009D3527"/>
    <w:rsid w:val="009D5368"/>
    <w:rsid w:val="009D54DF"/>
    <w:rsid w:val="009D7F90"/>
    <w:rsid w:val="009E56AC"/>
    <w:rsid w:val="009E56AF"/>
    <w:rsid w:val="009E648B"/>
    <w:rsid w:val="009E678D"/>
    <w:rsid w:val="009F28E2"/>
    <w:rsid w:val="009F4BDF"/>
    <w:rsid w:val="009F60BA"/>
    <w:rsid w:val="009F7F44"/>
    <w:rsid w:val="00A01B8D"/>
    <w:rsid w:val="00A034AE"/>
    <w:rsid w:val="00A035F5"/>
    <w:rsid w:val="00A07F07"/>
    <w:rsid w:val="00A11F34"/>
    <w:rsid w:val="00A1350A"/>
    <w:rsid w:val="00A20052"/>
    <w:rsid w:val="00A231A4"/>
    <w:rsid w:val="00A310DA"/>
    <w:rsid w:val="00A32FCB"/>
    <w:rsid w:val="00A3561C"/>
    <w:rsid w:val="00A400BC"/>
    <w:rsid w:val="00A40701"/>
    <w:rsid w:val="00A42169"/>
    <w:rsid w:val="00A424F1"/>
    <w:rsid w:val="00A426B2"/>
    <w:rsid w:val="00A45EE8"/>
    <w:rsid w:val="00A463AF"/>
    <w:rsid w:val="00A465FC"/>
    <w:rsid w:val="00A47484"/>
    <w:rsid w:val="00A47B50"/>
    <w:rsid w:val="00A50459"/>
    <w:rsid w:val="00A506CB"/>
    <w:rsid w:val="00A52369"/>
    <w:rsid w:val="00A52A88"/>
    <w:rsid w:val="00A55701"/>
    <w:rsid w:val="00A56ED1"/>
    <w:rsid w:val="00A648A4"/>
    <w:rsid w:val="00A650B2"/>
    <w:rsid w:val="00A7290A"/>
    <w:rsid w:val="00A75006"/>
    <w:rsid w:val="00A80FCC"/>
    <w:rsid w:val="00A81E28"/>
    <w:rsid w:val="00A82932"/>
    <w:rsid w:val="00A82D07"/>
    <w:rsid w:val="00A868FB"/>
    <w:rsid w:val="00A915ED"/>
    <w:rsid w:val="00A91CF2"/>
    <w:rsid w:val="00A93BA4"/>
    <w:rsid w:val="00A9416E"/>
    <w:rsid w:val="00AA432C"/>
    <w:rsid w:val="00AA493D"/>
    <w:rsid w:val="00AB4807"/>
    <w:rsid w:val="00AB4813"/>
    <w:rsid w:val="00AC0052"/>
    <w:rsid w:val="00AC04D6"/>
    <w:rsid w:val="00AC428F"/>
    <w:rsid w:val="00AD0685"/>
    <w:rsid w:val="00AD38C1"/>
    <w:rsid w:val="00AD5A78"/>
    <w:rsid w:val="00AE1517"/>
    <w:rsid w:val="00AE4078"/>
    <w:rsid w:val="00AE4230"/>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760D"/>
    <w:rsid w:val="00B17FF0"/>
    <w:rsid w:val="00B200C9"/>
    <w:rsid w:val="00B30468"/>
    <w:rsid w:val="00B317DB"/>
    <w:rsid w:val="00B32160"/>
    <w:rsid w:val="00B32B07"/>
    <w:rsid w:val="00B336E9"/>
    <w:rsid w:val="00B3397D"/>
    <w:rsid w:val="00B3426B"/>
    <w:rsid w:val="00B34F7B"/>
    <w:rsid w:val="00B35999"/>
    <w:rsid w:val="00B37D51"/>
    <w:rsid w:val="00B43446"/>
    <w:rsid w:val="00B44237"/>
    <w:rsid w:val="00B47D09"/>
    <w:rsid w:val="00B50108"/>
    <w:rsid w:val="00B525D3"/>
    <w:rsid w:val="00B55B5C"/>
    <w:rsid w:val="00B56290"/>
    <w:rsid w:val="00B61B54"/>
    <w:rsid w:val="00B6351D"/>
    <w:rsid w:val="00B64203"/>
    <w:rsid w:val="00B6519E"/>
    <w:rsid w:val="00B66AF1"/>
    <w:rsid w:val="00B70245"/>
    <w:rsid w:val="00B703C2"/>
    <w:rsid w:val="00B74E41"/>
    <w:rsid w:val="00B7740D"/>
    <w:rsid w:val="00B82F58"/>
    <w:rsid w:val="00B839A9"/>
    <w:rsid w:val="00B84C63"/>
    <w:rsid w:val="00B86814"/>
    <w:rsid w:val="00B910CB"/>
    <w:rsid w:val="00B91743"/>
    <w:rsid w:val="00B91D38"/>
    <w:rsid w:val="00B927D2"/>
    <w:rsid w:val="00B935A4"/>
    <w:rsid w:val="00B945E5"/>
    <w:rsid w:val="00B9636B"/>
    <w:rsid w:val="00B974AD"/>
    <w:rsid w:val="00BA22C6"/>
    <w:rsid w:val="00BA316D"/>
    <w:rsid w:val="00BA5FEF"/>
    <w:rsid w:val="00BA7628"/>
    <w:rsid w:val="00BA7BB9"/>
    <w:rsid w:val="00BB2130"/>
    <w:rsid w:val="00BB30B6"/>
    <w:rsid w:val="00BB40CB"/>
    <w:rsid w:val="00BB7C37"/>
    <w:rsid w:val="00BC168F"/>
    <w:rsid w:val="00BC1E95"/>
    <w:rsid w:val="00BC2262"/>
    <w:rsid w:val="00BC3D81"/>
    <w:rsid w:val="00BC420A"/>
    <w:rsid w:val="00BC540B"/>
    <w:rsid w:val="00BC7302"/>
    <w:rsid w:val="00BD01F3"/>
    <w:rsid w:val="00BD0D8D"/>
    <w:rsid w:val="00BD439F"/>
    <w:rsid w:val="00BD4F14"/>
    <w:rsid w:val="00BE00B7"/>
    <w:rsid w:val="00BE2644"/>
    <w:rsid w:val="00BE42F3"/>
    <w:rsid w:val="00BE551C"/>
    <w:rsid w:val="00BF6ECD"/>
    <w:rsid w:val="00BF790B"/>
    <w:rsid w:val="00C01E67"/>
    <w:rsid w:val="00C04D2D"/>
    <w:rsid w:val="00C05302"/>
    <w:rsid w:val="00C06B6B"/>
    <w:rsid w:val="00C06F37"/>
    <w:rsid w:val="00C0799A"/>
    <w:rsid w:val="00C13438"/>
    <w:rsid w:val="00C170FF"/>
    <w:rsid w:val="00C173E1"/>
    <w:rsid w:val="00C2019E"/>
    <w:rsid w:val="00C27AEF"/>
    <w:rsid w:val="00C3110E"/>
    <w:rsid w:val="00C3466C"/>
    <w:rsid w:val="00C355FF"/>
    <w:rsid w:val="00C41A64"/>
    <w:rsid w:val="00C47122"/>
    <w:rsid w:val="00C47959"/>
    <w:rsid w:val="00C47CEA"/>
    <w:rsid w:val="00C515E0"/>
    <w:rsid w:val="00C531A3"/>
    <w:rsid w:val="00C541AC"/>
    <w:rsid w:val="00C57F24"/>
    <w:rsid w:val="00C63EA6"/>
    <w:rsid w:val="00C6619F"/>
    <w:rsid w:val="00C6624A"/>
    <w:rsid w:val="00C677EE"/>
    <w:rsid w:val="00C742C3"/>
    <w:rsid w:val="00C75559"/>
    <w:rsid w:val="00C76D88"/>
    <w:rsid w:val="00C7785D"/>
    <w:rsid w:val="00C77A26"/>
    <w:rsid w:val="00C80D9D"/>
    <w:rsid w:val="00C83CEB"/>
    <w:rsid w:val="00C85BDD"/>
    <w:rsid w:val="00C86B81"/>
    <w:rsid w:val="00C91557"/>
    <w:rsid w:val="00C92F74"/>
    <w:rsid w:val="00CA1C19"/>
    <w:rsid w:val="00CA204D"/>
    <w:rsid w:val="00CA2E14"/>
    <w:rsid w:val="00CA60CD"/>
    <w:rsid w:val="00CA6CE3"/>
    <w:rsid w:val="00CB06D2"/>
    <w:rsid w:val="00CB10E9"/>
    <w:rsid w:val="00CB11D6"/>
    <w:rsid w:val="00CB5475"/>
    <w:rsid w:val="00CB665E"/>
    <w:rsid w:val="00CB6E09"/>
    <w:rsid w:val="00CC09A7"/>
    <w:rsid w:val="00CC0FD9"/>
    <w:rsid w:val="00CC1F8F"/>
    <w:rsid w:val="00CD139B"/>
    <w:rsid w:val="00CD32CC"/>
    <w:rsid w:val="00CD5E59"/>
    <w:rsid w:val="00CD7831"/>
    <w:rsid w:val="00CE05D4"/>
    <w:rsid w:val="00CE4712"/>
    <w:rsid w:val="00CE7AC2"/>
    <w:rsid w:val="00CF53EE"/>
    <w:rsid w:val="00D01E5B"/>
    <w:rsid w:val="00D02378"/>
    <w:rsid w:val="00D02952"/>
    <w:rsid w:val="00D02BE9"/>
    <w:rsid w:val="00D101DD"/>
    <w:rsid w:val="00D14423"/>
    <w:rsid w:val="00D15F27"/>
    <w:rsid w:val="00D162A6"/>
    <w:rsid w:val="00D17394"/>
    <w:rsid w:val="00D17B7F"/>
    <w:rsid w:val="00D21541"/>
    <w:rsid w:val="00D23FFF"/>
    <w:rsid w:val="00D2778A"/>
    <w:rsid w:val="00D31043"/>
    <w:rsid w:val="00D32077"/>
    <w:rsid w:val="00D324C0"/>
    <w:rsid w:val="00D34A13"/>
    <w:rsid w:val="00D3640D"/>
    <w:rsid w:val="00D42AE0"/>
    <w:rsid w:val="00D43F4A"/>
    <w:rsid w:val="00D44B37"/>
    <w:rsid w:val="00D45330"/>
    <w:rsid w:val="00D45705"/>
    <w:rsid w:val="00D45A48"/>
    <w:rsid w:val="00D45DB8"/>
    <w:rsid w:val="00D45FAE"/>
    <w:rsid w:val="00D505CD"/>
    <w:rsid w:val="00D50821"/>
    <w:rsid w:val="00D52361"/>
    <w:rsid w:val="00D52D25"/>
    <w:rsid w:val="00D657EC"/>
    <w:rsid w:val="00D65A57"/>
    <w:rsid w:val="00D66306"/>
    <w:rsid w:val="00D66B18"/>
    <w:rsid w:val="00D726DB"/>
    <w:rsid w:val="00D73164"/>
    <w:rsid w:val="00D7469C"/>
    <w:rsid w:val="00D77E53"/>
    <w:rsid w:val="00D8135F"/>
    <w:rsid w:val="00D81DD5"/>
    <w:rsid w:val="00D85787"/>
    <w:rsid w:val="00D87BB8"/>
    <w:rsid w:val="00D90BD9"/>
    <w:rsid w:val="00D932C5"/>
    <w:rsid w:val="00D939A7"/>
    <w:rsid w:val="00D9581C"/>
    <w:rsid w:val="00D95DCB"/>
    <w:rsid w:val="00D96228"/>
    <w:rsid w:val="00DA5459"/>
    <w:rsid w:val="00DA619A"/>
    <w:rsid w:val="00DA684F"/>
    <w:rsid w:val="00DB357A"/>
    <w:rsid w:val="00DB4233"/>
    <w:rsid w:val="00DB5097"/>
    <w:rsid w:val="00DC4F7C"/>
    <w:rsid w:val="00DC7134"/>
    <w:rsid w:val="00DC7C2C"/>
    <w:rsid w:val="00DD1502"/>
    <w:rsid w:val="00DD2256"/>
    <w:rsid w:val="00DD4B55"/>
    <w:rsid w:val="00DD5871"/>
    <w:rsid w:val="00DE2F66"/>
    <w:rsid w:val="00DE4173"/>
    <w:rsid w:val="00DE4592"/>
    <w:rsid w:val="00DE6744"/>
    <w:rsid w:val="00DF6125"/>
    <w:rsid w:val="00E12335"/>
    <w:rsid w:val="00E13E05"/>
    <w:rsid w:val="00E15784"/>
    <w:rsid w:val="00E16734"/>
    <w:rsid w:val="00E179BE"/>
    <w:rsid w:val="00E20401"/>
    <w:rsid w:val="00E264D8"/>
    <w:rsid w:val="00E319F9"/>
    <w:rsid w:val="00E331C7"/>
    <w:rsid w:val="00E346D1"/>
    <w:rsid w:val="00E35240"/>
    <w:rsid w:val="00E36E18"/>
    <w:rsid w:val="00E37099"/>
    <w:rsid w:val="00E40A15"/>
    <w:rsid w:val="00E40CCE"/>
    <w:rsid w:val="00E43654"/>
    <w:rsid w:val="00E459FA"/>
    <w:rsid w:val="00E45A4B"/>
    <w:rsid w:val="00E46996"/>
    <w:rsid w:val="00E50522"/>
    <w:rsid w:val="00E52F87"/>
    <w:rsid w:val="00E6120D"/>
    <w:rsid w:val="00E61D06"/>
    <w:rsid w:val="00E7043E"/>
    <w:rsid w:val="00E747D9"/>
    <w:rsid w:val="00E75D5D"/>
    <w:rsid w:val="00E766CA"/>
    <w:rsid w:val="00E77DA0"/>
    <w:rsid w:val="00E81F85"/>
    <w:rsid w:val="00E83896"/>
    <w:rsid w:val="00E8413D"/>
    <w:rsid w:val="00E84C2A"/>
    <w:rsid w:val="00E90CA1"/>
    <w:rsid w:val="00E91D25"/>
    <w:rsid w:val="00E94035"/>
    <w:rsid w:val="00E95F4D"/>
    <w:rsid w:val="00E97067"/>
    <w:rsid w:val="00EA3852"/>
    <w:rsid w:val="00EA6E8E"/>
    <w:rsid w:val="00EA7978"/>
    <w:rsid w:val="00EA7D19"/>
    <w:rsid w:val="00EB6E29"/>
    <w:rsid w:val="00EB7F70"/>
    <w:rsid w:val="00EC4C2A"/>
    <w:rsid w:val="00EC6764"/>
    <w:rsid w:val="00EC726F"/>
    <w:rsid w:val="00EC7743"/>
    <w:rsid w:val="00EC7B8C"/>
    <w:rsid w:val="00ED2540"/>
    <w:rsid w:val="00ED48A6"/>
    <w:rsid w:val="00ED521A"/>
    <w:rsid w:val="00EE1F48"/>
    <w:rsid w:val="00EE262B"/>
    <w:rsid w:val="00EE3C5A"/>
    <w:rsid w:val="00EE4E0F"/>
    <w:rsid w:val="00EE504D"/>
    <w:rsid w:val="00EE75E3"/>
    <w:rsid w:val="00EE7777"/>
    <w:rsid w:val="00EF0C86"/>
    <w:rsid w:val="00EF2D7A"/>
    <w:rsid w:val="00EF586D"/>
    <w:rsid w:val="00F00B9A"/>
    <w:rsid w:val="00F0246E"/>
    <w:rsid w:val="00F026DB"/>
    <w:rsid w:val="00F04133"/>
    <w:rsid w:val="00F04BB0"/>
    <w:rsid w:val="00F12233"/>
    <w:rsid w:val="00F12CE1"/>
    <w:rsid w:val="00F14096"/>
    <w:rsid w:val="00F14820"/>
    <w:rsid w:val="00F272A6"/>
    <w:rsid w:val="00F30DED"/>
    <w:rsid w:val="00F31DB2"/>
    <w:rsid w:val="00F37720"/>
    <w:rsid w:val="00F4046D"/>
    <w:rsid w:val="00F40A6C"/>
    <w:rsid w:val="00F44EA5"/>
    <w:rsid w:val="00F4518D"/>
    <w:rsid w:val="00F46AEA"/>
    <w:rsid w:val="00F46C28"/>
    <w:rsid w:val="00F46CF6"/>
    <w:rsid w:val="00F51019"/>
    <w:rsid w:val="00F52179"/>
    <w:rsid w:val="00F52B79"/>
    <w:rsid w:val="00F5387E"/>
    <w:rsid w:val="00F559A5"/>
    <w:rsid w:val="00F55F9D"/>
    <w:rsid w:val="00F56E1A"/>
    <w:rsid w:val="00F60EEE"/>
    <w:rsid w:val="00F6204B"/>
    <w:rsid w:val="00F62CDA"/>
    <w:rsid w:val="00F6448C"/>
    <w:rsid w:val="00F65D8A"/>
    <w:rsid w:val="00F668FB"/>
    <w:rsid w:val="00F72224"/>
    <w:rsid w:val="00F74422"/>
    <w:rsid w:val="00F76222"/>
    <w:rsid w:val="00F83712"/>
    <w:rsid w:val="00F86BEC"/>
    <w:rsid w:val="00F9447B"/>
    <w:rsid w:val="00F944E0"/>
    <w:rsid w:val="00F95C39"/>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D0FFF"/>
    <w:rsid w:val="00FE2208"/>
    <w:rsid w:val="00FE2769"/>
    <w:rsid w:val="00FE2ED0"/>
    <w:rsid w:val="00FE3C8C"/>
    <w:rsid w:val="00FE430B"/>
    <w:rsid w:val="00FE46AF"/>
    <w:rsid w:val="00FE73C3"/>
    <w:rsid w:val="00FE761B"/>
    <w:rsid w:val="00FF1F94"/>
    <w:rsid w:val="00FF2B49"/>
    <w:rsid w:val="00FF3001"/>
    <w:rsid w:val="00FF5582"/>
    <w:rsid w:val="00FF7E39"/>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541AC"/>
  </w:style>
  <w:style w:type="paragraph" w:styleId="Heading1">
    <w:name w:val="heading 1"/>
    <w:basedOn w:val="Normal"/>
    <w:next w:val="Normal"/>
    <w:link w:val="Heading1Char"/>
    <w:uiPriority w:val="9"/>
    <w:qFormat/>
    <w:rsid w:val="00C541AC"/>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C541AC"/>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C541AC"/>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C541AC"/>
    <w:pPr>
      <w:keepNext/>
      <w:keepLines/>
      <w:spacing w:before="40" w:after="0"/>
      <w:outlineLvl w:val="3"/>
    </w:pPr>
    <w:rPr>
      <w:i/>
      <w:iCs/>
    </w:rPr>
  </w:style>
  <w:style w:type="paragraph" w:styleId="Heading5">
    <w:name w:val="heading 5"/>
    <w:basedOn w:val="Normal"/>
    <w:next w:val="Normal"/>
    <w:link w:val="Heading5Char"/>
    <w:uiPriority w:val="9"/>
    <w:semiHidden/>
    <w:unhideWhenUsed/>
    <w:qFormat/>
    <w:rsid w:val="00C541AC"/>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semiHidden/>
    <w:unhideWhenUsed/>
    <w:qFormat/>
    <w:rsid w:val="00C541AC"/>
    <w:pPr>
      <w:keepNext/>
      <w:keepLines/>
      <w:spacing w:before="40" w:after="0"/>
      <w:outlineLvl w:val="5"/>
    </w:pPr>
  </w:style>
  <w:style w:type="paragraph" w:styleId="Heading7">
    <w:name w:val="heading 7"/>
    <w:basedOn w:val="Normal"/>
    <w:next w:val="Normal"/>
    <w:link w:val="Heading7Char"/>
    <w:uiPriority w:val="9"/>
    <w:semiHidden/>
    <w:unhideWhenUsed/>
    <w:qFormat/>
    <w:rsid w:val="00C541AC"/>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C541AC"/>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C541AC"/>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541AC"/>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C541AC"/>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C541AC"/>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C541AC"/>
    <w:rPr>
      <w:i/>
      <w:iCs/>
    </w:rPr>
  </w:style>
  <w:style w:type="character" w:customStyle="1" w:styleId="Heading5Char">
    <w:name w:val="Heading 5 Char"/>
    <w:basedOn w:val="DefaultParagraphFont"/>
    <w:link w:val="Heading5"/>
    <w:uiPriority w:val="9"/>
    <w:semiHidden/>
    <w:rsid w:val="00C541AC"/>
    <w:rPr>
      <w:color w:val="404040" w:themeColor="text1" w:themeTint="BF"/>
    </w:rPr>
  </w:style>
  <w:style w:type="character" w:customStyle="1" w:styleId="Heading6Char">
    <w:name w:val="Heading 6 Char"/>
    <w:basedOn w:val="DefaultParagraphFont"/>
    <w:link w:val="Heading6"/>
    <w:uiPriority w:val="9"/>
    <w:semiHidden/>
    <w:rsid w:val="00C541AC"/>
  </w:style>
  <w:style w:type="character" w:customStyle="1" w:styleId="Heading7Char">
    <w:name w:val="Heading 7 Char"/>
    <w:basedOn w:val="DefaultParagraphFont"/>
    <w:link w:val="Heading7"/>
    <w:uiPriority w:val="9"/>
    <w:semiHidden/>
    <w:rsid w:val="00C541AC"/>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C541AC"/>
    <w:rPr>
      <w:color w:val="262626" w:themeColor="text1" w:themeTint="D9"/>
      <w:sz w:val="21"/>
      <w:szCs w:val="21"/>
    </w:rPr>
  </w:style>
  <w:style w:type="character" w:customStyle="1" w:styleId="Heading9Char">
    <w:name w:val="Heading 9 Char"/>
    <w:basedOn w:val="DefaultParagraphFont"/>
    <w:link w:val="Heading9"/>
    <w:uiPriority w:val="9"/>
    <w:semiHidden/>
    <w:rsid w:val="00C541AC"/>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C541AC"/>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C541AC"/>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C541AC"/>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C541AC"/>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C541AC"/>
    <w:rPr>
      <w:color w:val="5A5A5A" w:themeColor="text1" w:themeTint="A5"/>
      <w:spacing w:val="15"/>
    </w:rPr>
  </w:style>
  <w:style w:type="character" w:styleId="Strong">
    <w:name w:val="Strong"/>
    <w:basedOn w:val="DefaultParagraphFont"/>
    <w:uiPriority w:val="22"/>
    <w:qFormat/>
    <w:rsid w:val="00C541AC"/>
    <w:rPr>
      <w:b/>
      <w:bCs/>
      <w:color w:val="auto"/>
    </w:rPr>
  </w:style>
  <w:style w:type="character" w:styleId="Emphasis">
    <w:name w:val="Emphasis"/>
    <w:basedOn w:val="DefaultParagraphFont"/>
    <w:uiPriority w:val="20"/>
    <w:qFormat/>
    <w:rsid w:val="00C541AC"/>
    <w:rPr>
      <w:i/>
      <w:iCs/>
      <w:color w:val="auto"/>
    </w:rPr>
  </w:style>
  <w:style w:type="paragraph" w:styleId="NoSpacing">
    <w:name w:val="No Spacing"/>
    <w:uiPriority w:val="1"/>
    <w:qFormat/>
    <w:rsid w:val="00C541AC"/>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C541AC"/>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C541AC"/>
    <w:rPr>
      <w:i/>
      <w:iCs/>
      <w:color w:val="404040" w:themeColor="text1" w:themeTint="BF"/>
    </w:rPr>
  </w:style>
  <w:style w:type="paragraph" w:styleId="IntenseQuote">
    <w:name w:val="Intense Quote"/>
    <w:basedOn w:val="Normal"/>
    <w:next w:val="Normal"/>
    <w:link w:val="IntenseQuoteChar"/>
    <w:uiPriority w:val="30"/>
    <w:qFormat/>
    <w:rsid w:val="00C541AC"/>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C541AC"/>
    <w:rPr>
      <w:i/>
      <w:iCs/>
      <w:color w:val="404040" w:themeColor="text1" w:themeTint="BF"/>
    </w:rPr>
  </w:style>
  <w:style w:type="character" w:styleId="SubtleEmphasis">
    <w:name w:val="Subtle Emphasis"/>
    <w:basedOn w:val="DefaultParagraphFont"/>
    <w:uiPriority w:val="19"/>
    <w:qFormat/>
    <w:rsid w:val="00C541AC"/>
    <w:rPr>
      <w:i/>
      <w:iCs/>
      <w:color w:val="404040" w:themeColor="text1" w:themeTint="BF"/>
    </w:rPr>
  </w:style>
  <w:style w:type="character" w:styleId="IntenseEmphasis">
    <w:name w:val="Intense Emphasis"/>
    <w:basedOn w:val="DefaultParagraphFont"/>
    <w:uiPriority w:val="21"/>
    <w:qFormat/>
    <w:rsid w:val="00C541AC"/>
    <w:rPr>
      <w:b/>
      <w:bCs/>
      <w:i/>
      <w:iCs/>
      <w:color w:val="auto"/>
    </w:rPr>
  </w:style>
  <w:style w:type="character" w:styleId="SubtleReference">
    <w:name w:val="Subtle Reference"/>
    <w:basedOn w:val="DefaultParagraphFont"/>
    <w:uiPriority w:val="31"/>
    <w:qFormat/>
    <w:rsid w:val="00C541AC"/>
    <w:rPr>
      <w:smallCaps/>
      <w:color w:val="404040" w:themeColor="text1" w:themeTint="BF"/>
    </w:rPr>
  </w:style>
  <w:style w:type="character" w:styleId="IntenseReference">
    <w:name w:val="Intense Reference"/>
    <w:basedOn w:val="DefaultParagraphFont"/>
    <w:uiPriority w:val="32"/>
    <w:qFormat/>
    <w:rsid w:val="00C541AC"/>
    <w:rPr>
      <w:b/>
      <w:bCs/>
      <w:smallCaps/>
      <w:color w:val="404040" w:themeColor="text1" w:themeTint="BF"/>
      <w:spacing w:val="5"/>
    </w:rPr>
  </w:style>
  <w:style w:type="character" w:styleId="BookTitle">
    <w:name w:val="Book Title"/>
    <w:basedOn w:val="DefaultParagraphFont"/>
    <w:uiPriority w:val="33"/>
    <w:qFormat/>
    <w:rsid w:val="00C541AC"/>
    <w:rPr>
      <w:b/>
      <w:bCs/>
      <w:i/>
      <w:iCs/>
      <w:spacing w:val="5"/>
    </w:rPr>
  </w:style>
  <w:style w:type="paragraph" w:styleId="TOCHeading">
    <w:name w:val="TOC Heading"/>
    <w:basedOn w:val="Heading1"/>
    <w:next w:val="Normal"/>
    <w:uiPriority w:val="39"/>
    <w:semiHidden/>
    <w:unhideWhenUsed/>
    <w:qFormat/>
    <w:rsid w:val="00C541AC"/>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B37D5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onormal0">
    <w:name w:val="msonormal"/>
    <w:basedOn w:val="Normal"/>
    <w:rsid w:val="00D02952"/>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D02952"/>
    <w:rPr>
      <w:color w:val="0000FF"/>
      <w:u w:val="single"/>
    </w:rPr>
  </w:style>
  <w:style w:type="character" w:styleId="FollowedHyperlink">
    <w:name w:val="FollowedHyperlink"/>
    <w:basedOn w:val="DefaultParagraphFont"/>
    <w:uiPriority w:val="99"/>
    <w:semiHidden/>
    <w:unhideWhenUsed/>
    <w:rsid w:val="00D02952"/>
    <w:rPr>
      <w:color w:val="800080"/>
      <w:u w:val="single"/>
    </w:rPr>
  </w:style>
  <w:style w:type="character" w:customStyle="1" w:styleId="table-captionlabel">
    <w:name w:val="table-caption__label"/>
    <w:basedOn w:val="DefaultParagraphFont"/>
    <w:rsid w:val="00D02952"/>
  </w:style>
  <w:style w:type="character" w:customStyle="1" w:styleId="section-footnote">
    <w:name w:val="section-footnote"/>
    <w:basedOn w:val="DefaultParagraphFont"/>
    <w:rsid w:val="00D02952"/>
  </w:style>
  <w:style w:type="paragraph" w:customStyle="1" w:styleId="footnotepopupitem">
    <w:name w:val="footnotepopup__item"/>
    <w:basedOn w:val="Normal"/>
    <w:rsid w:val="00D0295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umber">
    <w:name w:val="number"/>
    <w:basedOn w:val="DefaultParagraphFont"/>
    <w:rsid w:val="00D02952"/>
  </w:style>
  <w:style w:type="paragraph" w:customStyle="1" w:styleId="previous">
    <w:name w:val="previous"/>
    <w:basedOn w:val="Normal"/>
    <w:uiPriority w:val="99"/>
    <w:semiHidden/>
    <w:rsid w:val="00C83CE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ext">
    <w:name w:val="next"/>
    <w:basedOn w:val="Normal"/>
    <w:uiPriority w:val="99"/>
    <w:semiHidden/>
    <w:rsid w:val="00C83CE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egend">
    <w:name w:val="legend"/>
    <w:basedOn w:val="Normal"/>
    <w:uiPriority w:val="99"/>
    <w:semiHidden/>
    <w:rsid w:val="00C83CE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display">
    <w:name w:val="display"/>
    <w:basedOn w:val="DefaultParagraphFont"/>
    <w:rsid w:val="00C83CEB"/>
  </w:style>
  <w:style w:type="character" w:customStyle="1" w:styleId="anchor-text">
    <w:name w:val="anchor-text"/>
    <w:basedOn w:val="DefaultParagraphFont"/>
    <w:rsid w:val="00C83CEB"/>
  </w:style>
  <w:style w:type="character" w:customStyle="1" w:styleId="download-link-title">
    <w:name w:val="download-link-title"/>
    <w:basedOn w:val="DefaultParagraphFont"/>
    <w:rsid w:val="00C83CEB"/>
  </w:style>
  <w:style w:type="character" w:customStyle="1" w:styleId="button-alternative-text">
    <w:name w:val="button-alternative-text"/>
    <w:basedOn w:val="DefaultParagraphFont"/>
    <w:rsid w:val="00C83CEB"/>
  </w:style>
  <w:style w:type="character" w:customStyle="1" w:styleId="extra-detail-1">
    <w:name w:val="extra-detail-1"/>
    <w:basedOn w:val="DefaultParagraphFont"/>
    <w:rsid w:val="00C83CEB"/>
  </w:style>
  <w:style w:type="character" w:customStyle="1" w:styleId="extra-detail-2">
    <w:name w:val="extra-detail-2"/>
    <w:basedOn w:val="DefaultParagraphFont"/>
    <w:rsid w:val="00C83CEB"/>
  </w:style>
  <w:style w:type="character" w:customStyle="1" w:styleId="captions">
    <w:name w:val="captions"/>
    <w:basedOn w:val="DefaultParagraphFont"/>
    <w:rsid w:val="00C83CEB"/>
  </w:style>
  <w:style w:type="character" w:customStyle="1" w:styleId="label">
    <w:name w:val="label"/>
    <w:basedOn w:val="DefaultParagraphFont"/>
    <w:rsid w:val="00C83CEB"/>
  </w:style>
  <w:style w:type="character" w:customStyle="1" w:styleId="math">
    <w:name w:val="math"/>
    <w:basedOn w:val="DefaultParagraphFont"/>
    <w:rsid w:val="00C83CEB"/>
  </w:style>
  <w:style w:type="character" w:customStyle="1" w:styleId="mathjaxpreview">
    <w:name w:val="mathjax_preview"/>
    <w:basedOn w:val="DefaultParagraphFont"/>
    <w:rsid w:val="00C83CEB"/>
  </w:style>
  <w:style w:type="character" w:customStyle="1" w:styleId="mathjaxsvg">
    <w:name w:val="mathjax_svg"/>
    <w:basedOn w:val="DefaultParagraphFont"/>
    <w:rsid w:val="00C83CEB"/>
  </w:style>
  <w:style w:type="character" w:customStyle="1" w:styleId="mjxassistivemathml">
    <w:name w:val="mjx_assistive_mathml"/>
    <w:basedOn w:val="DefaultParagraphFont"/>
    <w:rsid w:val="00C83CEB"/>
  </w:style>
  <w:style w:type="character" w:customStyle="1" w:styleId="formula">
    <w:name w:val="formula"/>
    <w:basedOn w:val="DefaultParagraphFont"/>
    <w:rsid w:val="00C83CEB"/>
  </w:style>
  <w:style w:type="character" w:customStyle="1" w:styleId="screen-reader-only">
    <w:name w:val="screen-reader-only"/>
    <w:basedOn w:val="DefaultParagraphFont"/>
    <w:rsid w:val="00C83CEB"/>
  </w:style>
  <w:style w:type="character" w:styleId="PlaceholderText">
    <w:name w:val="Placeholder Text"/>
    <w:basedOn w:val="DefaultParagraphFont"/>
    <w:uiPriority w:val="99"/>
    <w:semiHidden/>
    <w:rsid w:val="00956C21"/>
    <w:rPr>
      <w:color w:val="808080"/>
    </w:rPr>
  </w:style>
  <w:style w:type="character" w:styleId="UnresolvedMention">
    <w:name w:val="Unresolved Mention"/>
    <w:basedOn w:val="DefaultParagraphFont"/>
    <w:uiPriority w:val="99"/>
    <w:semiHidden/>
    <w:unhideWhenUsed/>
    <w:rsid w:val="00CE7AC2"/>
    <w:rPr>
      <w:color w:val="605E5C"/>
      <w:shd w:val="clear" w:color="auto" w:fill="E1DFDD"/>
    </w:rPr>
  </w:style>
  <w:style w:type="character" w:customStyle="1" w:styleId="accordion-tabbedtab-mobile">
    <w:name w:val="accordion-tabbed__tab-mobile"/>
    <w:basedOn w:val="DefaultParagraphFont"/>
    <w:rsid w:val="00B200C9"/>
  </w:style>
  <w:style w:type="character" w:customStyle="1" w:styleId="comma-separator">
    <w:name w:val="comma-separator"/>
    <w:basedOn w:val="DefaultParagraphFont"/>
    <w:rsid w:val="00B200C9"/>
  </w:style>
  <w:style w:type="character" w:customStyle="1" w:styleId="epub-state">
    <w:name w:val="epub-state"/>
    <w:basedOn w:val="DefaultParagraphFont"/>
    <w:rsid w:val="00B200C9"/>
  </w:style>
  <w:style w:type="character" w:customStyle="1" w:styleId="epub-date">
    <w:name w:val="epub-date"/>
    <w:basedOn w:val="DefaultParagraphFont"/>
    <w:rsid w:val="00B200C9"/>
  </w:style>
  <w:style w:type="character" w:customStyle="1" w:styleId="openurl">
    <w:name w:val="openurl"/>
    <w:basedOn w:val="DefaultParagraphFont"/>
    <w:rsid w:val="00B200C9"/>
  </w:style>
  <w:style w:type="character" w:customStyle="1" w:styleId="sectiontitle">
    <w:name w:val="section__title"/>
    <w:basedOn w:val="DefaultParagraphFont"/>
    <w:rsid w:val="00B200C9"/>
  </w:style>
  <w:style w:type="character" w:customStyle="1" w:styleId="author">
    <w:name w:val="author"/>
    <w:basedOn w:val="DefaultParagraphFont"/>
    <w:rsid w:val="00CD32CC"/>
  </w:style>
  <w:style w:type="character" w:customStyle="1" w:styleId="pubyear">
    <w:name w:val="pubyear"/>
    <w:basedOn w:val="DefaultParagraphFont"/>
    <w:rsid w:val="00CD32CC"/>
  </w:style>
  <w:style w:type="character" w:customStyle="1" w:styleId="articletitle">
    <w:name w:val="articletitle"/>
    <w:basedOn w:val="DefaultParagraphFont"/>
    <w:rsid w:val="00CD32CC"/>
  </w:style>
  <w:style w:type="character" w:customStyle="1" w:styleId="vol">
    <w:name w:val="vol"/>
    <w:basedOn w:val="DefaultParagraphFont"/>
    <w:rsid w:val="00CD32CC"/>
  </w:style>
  <w:style w:type="character" w:customStyle="1" w:styleId="citedissue">
    <w:name w:val="citedissue"/>
    <w:basedOn w:val="DefaultParagraphFont"/>
    <w:rsid w:val="00CD32CC"/>
  </w:style>
  <w:style w:type="character" w:customStyle="1" w:styleId="pagefirst">
    <w:name w:val="pagefirst"/>
    <w:basedOn w:val="DefaultParagraphFont"/>
    <w:rsid w:val="00CD32CC"/>
  </w:style>
  <w:style w:type="character" w:customStyle="1" w:styleId="pagelast">
    <w:name w:val="pagelast"/>
    <w:basedOn w:val="DefaultParagraphFont"/>
    <w:rsid w:val="00CD32CC"/>
  </w:style>
  <w:style w:type="paragraph" w:customStyle="1" w:styleId="getftritem">
    <w:name w:val="getftr__item"/>
    <w:basedOn w:val="Normal"/>
    <w:rsid w:val="00CD32C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ooktitle0">
    <w:name w:val="booktitle"/>
    <w:basedOn w:val="DefaultParagraphFont"/>
    <w:rsid w:val="00CD32CC"/>
  </w:style>
  <w:style w:type="character" w:customStyle="1" w:styleId="publisherlocation">
    <w:name w:val="publisherlocation"/>
    <w:basedOn w:val="DefaultParagraphFont"/>
    <w:rsid w:val="00CD32CC"/>
  </w:style>
  <w:style w:type="character" w:customStyle="1" w:styleId="groupname">
    <w:name w:val="groupname"/>
    <w:basedOn w:val="DefaultParagraphFont"/>
    <w:rsid w:val="00CD32CC"/>
  </w:style>
  <w:style w:type="character" w:customStyle="1" w:styleId="chaptertitle">
    <w:name w:val="chaptertitle"/>
    <w:basedOn w:val="DefaultParagraphFont"/>
    <w:rsid w:val="00CD32CC"/>
  </w:style>
  <w:style w:type="character" w:customStyle="1" w:styleId="editor">
    <w:name w:val="editor"/>
    <w:basedOn w:val="DefaultParagraphFont"/>
    <w:rsid w:val="00CD32C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7370756">
      <w:bodyDiv w:val="1"/>
      <w:marLeft w:val="0"/>
      <w:marRight w:val="0"/>
      <w:marTop w:val="0"/>
      <w:marBottom w:val="0"/>
      <w:divBdr>
        <w:top w:val="none" w:sz="0" w:space="0" w:color="auto"/>
        <w:left w:val="none" w:sz="0" w:space="0" w:color="auto"/>
        <w:bottom w:val="none" w:sz="0" w:space="0" w:color="auto"/>
        <w:right w:val="none" w:sz="0" w:space="0" w:color="auto"/>
      </w:divBdr>
    </w:div>
    <w:div w:id="1100177161">
      <w:bodyDiv w:val="1"/>
      <w:marLeft w:val="0"/>
      <w:marRight w:val="0"/>
      <w:marTop w:val="0"/>
      <w:marBottom w:val="0"/>
      <w:divBdr>
        <w:top w:val="none" w:sz="0" w:space="0" w:color="auto"/>
        <w:left w:val="none" w:sz="0" w:space="0" w:color="auto"/>
        <w:bottom w:val="none" w:sz="0" w:space="0" w:color="auto"/>
        <w:right w:val="none" w:sz="0" w:space="0" w:color="auto"/>
      </w:divBdr>
      <w:divsChild>
        <w:div w:id="1344820520">
          <w:marLeft w:val="0"/>
          <w:marRight w:val="0"/>
          <w:marTop w:val="0"/>
          <w:marBottom w:val="0"/>
          <w:divBdr>
            <w:top w:val="none" w:sz="0" w:space="0" w:color="auto"/>
            <w:left w:val="none" w:sz="0" w:space="0" w:color="auto"/>
            <w:bottom w:val="none" w:sz="0" w:space="0" w:color="auto"/>
            <w:right w:val="none" w:sz="0" w:space="0" w:color="auto"/>
          </w:divBdr>
          <w:divsChild>
            <w:div w:id="1793672102">
              <w:marLeft w:val="0"/>
              <w:marRight w:val="0"/>
              <w:marTop w:val="0"/>
              <w:marBottom w:val="0"/>
              <w:divBdr>
                <w:top w:val="none" w:sz="0" w:space="0" w:color="auto"/>
                <w:left w:val="none" w:sz="0" w:space="0" w:color="auto"/>
                <w:bottom w:val="none" w:sz="0" w:space="0" w:color="auto"/>
                <w:right w:val="none" w:sz="0" w:space="0" w:color="auto"/>
              </w:divBdr>
              <w:divsChild>
                <w:div w:id="904489322">
                  <w:marLeft w:val="0"/>
                  <w:marRight w:val="0"/>
                  <w:marTop w:val="0"/>
                  <w:marBottom w:val="0"/>
                  <w:divBdr>
                    <w:top w:val="none" w:sz="0" w:space="0" w:color="auto"/>
                    <w:left w:val="none" w:sz="0" w:space="0" w:color="auto"/>
                    <w:bottom w:val="none" w:sz="0" w:space="0" w:color="auto"/>
                    <w:right w:val="none" w:sz="0" w:space="0" w:color="auto"/>
                  </w:divBdr>
                  <w:divsChild>
                    <w:div w:id="788937513">
                      <w:marLeft w:val="0"/>
                      <w:marRight w:val="0"/>
                      <w:marTop w:val="0"/>
                      <w:marBottom w:val="0"/>
                      <w:divBdr>
                        <w:top w:val="none" w:sz="0" w:space="0" w:color="auto"/>
                        <w:left w:val="none" w:sz="0" w:space="0" w:color="auto"/>
                        <w:bottom w:val="none" w:sz="0" w:space="0" w:color="auto"/>
                        <w:right w:val="none" w:sz="0" w:space="0" w:color="auto"/>
                      </w:divBdr>
                      <w:divsChild>
                        <w:div w:id="477499184">
                          <w:marLeft w:val="0"/>
                          <w:marRight w:val="0"/>
                          <w:marTop w:val="0"/>
                          <w:marBottom w:val="0"/>
                          <w:divBdr>
                            <w:top w:val="none" w:sz="0" w:space="0" w:color="auto"/>
                            <w:left w:val="none" w:sz="0" w:space="0" w:color="auto"/>
                            <w:bottom w:val="none" w:sz="0" w:space="0" w:color="auto"/>
                            <w:right w:val="none" w:sz="0" w:space="0" w:color="auto"/>
                          </w:divBdr>
                          <w:divsChild>
                            <w:div w:id="1391347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8372844">
                  <w:marLeft w:val="0"/>
                  <w:marRight w:val="0"/>
                  <w:marTop w:val="0"/>
                  <w:marBottom w:val="0"/>
                  <w:divBdr>
                    <w:top w:val="none" w:sz="0" w:space="0" w:color="auto"/>
                    <w:left w:val="none" w:sz="0" w:space="0" w:color="auto"/>
                    <w:bottom w:val="none" w:sz="0" w:space="0" w:color="auto"/>
                    <w:right w:val="none" w:sz="0" w:space="0" w:color="auto"/>
                  </w:divBdr>
                  <w:divsChild>
                    <w:div w:id="966660788">
                      <w:marLeft w:val="0"/>
                      <w:marRight w:val="0"/>
                      <w:marTop w:val="0"/>
                      <w:marBottom w:val="0"/>
                      <w:divBdr>
                        <w:top w:val="none" w:sz="0" w:space="0" w:color="auto"/>
                        <w:left w:val="none" w:sz="0" w:space="0" w:color="auto"/>
                        <w:bottom w:val="none" w:sz="0" w:space="0" w:color="auto"/>
                        <w:right w:val="none" w:sz="0" w:space="0" w:color="auto"/>
                      </w:divBdr>
                    </w:div>
                    <w:div w:id="418185516">
                      <w:marLeft w:val="0"/>
                      <w:marRight w:val="0"/>
                      <w:marTop w:val="0"/>
                      <w:marBottom w:val="0"/>
                      <w:divBdr>
                        <w:top w:val="none" w:sz="0" w:space="0" w:color="auto"/>
                        <w:left w:val="none" w:sz="0" w:space="0" w:color="auto"/>
                        <w:bottom w:val="none" w:sz="0" w:space="0" w:color="auto"/>
                        <w:right w:val="none" w:sz="0" w:space="0" w:color="auto"/>
                      </w:divBdr>
                    </w:div>
                    <w:div w:id="1983732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6162676">
          <w:marLeft w:val="0"/>
          <w:marRight w:val="0"/>
          <w:marTop w:val="0"/>
          <w:marBottom w:val="0"/>
          <w:divBdr>
            <w:top w:val="none" w:sz="0" w:space="0" w:color="auto"/>
            <w:left w:val="none" w:sz="0" w:space="0" w:color="auto"/>
            <w:bottom w:val="none" w:sz="0" w:space="0" w:color="auto"/>
            <w:right w:val="none" w:sz="0" w:space="0" w:color="auto"/>
          </w:divBdr>
          <w:divsChild>
            <w:div w:id="1875148057">
              <w:marLeft w:val="0"/>
              <w:marRight w:val="0"/>
              <w:marTop w:val="0"/>
              <w:marBottom w:val="0"/>
              <w:divBdr>
                <w:top w:val="none" w:sz="0" w:space="0" w:color="auto"/>
                <w:left w:val="none" w:sz="0" w:space="0" w:color="auto"/>
                <w:bottom w:val="single" w:sz="12" w:space="0" w:color="D8D9DA"/>
                <w:right w:val="none" w:sz="0" w:space="0" w:color="auto"/>
              </w:divBdr>
              <w:divsChild>
                <w:div w:id="1831287698">
                  <w:marLeft w:val="0"/>
                  <w:marRight w:val="0"/>
                  <w:marTop w:val="0"/>
                  <w:marBottom w:val="0"/>
                  <w:divBdr>
                    <w:top w:val="none" w:sz="0" w:space="0" w:color="auto"/>
                    <w:left w:val="none" w:sz="0" w:space="0" w:color="auto"/>
                    <w:bottom w:val="none" w:sz="0" w:space="0" w:color="auto"/>
                    <w:right w:val="none" w:sz="0" w:space="0" w:color="auto"/>
                  </w:divBdr>
                  <w:divsChild>
                    <w:div w:id="1984310848">
                      <w:marLeft w:val="0"/>
                      <w:marRight w:val="0"/>
                      <w:marTop w:val="0"/>
                      <w:marBottom w:val="0"/>
                      <w:divBdr>
                        <w:top w:val="none" w:sz="0" w:space="0" w:color="auto"/>
                        <w:left w:val="none" w:sz="0" w:space="0" w:color="auto"/>
                        <w:bottom w:val="none" w:sz="0" w:space="0" w:color="auto"/>
                        <w:right w:val="none" w:sz="0" w:space="0" w:color="auto"/>
                      </w:divBdr>
                    </w:div>
                  </w:divsChild>
                </w:div>
                <w:div w:id="1571623026">
                  <w:marLeft w:val="0"/>
                  <w:marRight w:val="0"/>
                  <w:marTop w:val="0"/>
                  <w:marBottom w:val="0"/>
                  <w:divBdr>
                    <w:top w:val="none" w:sz="0" w:space="0" w:color="auto"/>
                    <w:left w:val="none" w:sz="0" w:space="0" w:color="auto"/>
                    <w:bottom w:val="none" w:sz="0" w:space="0" w:color="auto"/>
                    <w:right w:val="none" w:sz="0" w:space="0" w:color="auto"/>
                  </w:divBdr>
                  <w:divsChild>
                    <w:div w:id="1665546422">
                      <w:marLeft w:val="0"/>
                      <w:marRight w:val="0"/>
                      <w:marTop w:val="0"/>
                      <w:marBottom w:val="0"/>
                      <w:divBdr>
                        <w:top w:val="none" w:sz="0" w:space="0" w:color="auto"/>
                        <w:left w:val="none" w:sz="0" w:space="0" w:color="auto"/>
                        <w:bottom w:val="none" w:sz="0" w:space="0" w:color="auto"/>
                        <w:right w:val="none" w:sz="0" w:space="0" w:color="auto"/>
                      </w:divBdr>
                    </w:div>
                    <w:div w:id="942688016">
                      <w:marLeft w:val="0"/>
                      <w:marRight w:val="0"/>
                      <w:marTop w:val="0"/>
                      <w:marBottom w:val="0"/>
                      <w:divBdr>
                        <w:top w:val="none" w:sz="0" w:space="0" w:color="auto"/>
                        <w:left w:val="none" w:sz="0" w:space="0" w:color="auto"/>
                        <w:bottom w:val="none" w:sz="0" w:space="0" w:color="auto"/>
                        <w:right w:val="none" w:sz="0" w:space="0" w:color="auto"/>
                      </w:divBdr>
                    </w:div>
                    <w:div w:id="1615206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2978645">
          <w:marLeft w:val="0"/>
          <w:marRight w:val="0"/>
          <w:marTop w:val="0"/>
          <w:marBottom w:val="0"/>
          <w:divBdr>
            <w:top w:val="none" w:sz="0" w:space="0" w:color="auto"/>
            <w:left w:val="none" w:sz="0" w:space="0" w:color="auto"/>
            <w:bottom w:val="none" w:sz="0" w:space="0" w:color="auto"/>
            <w:right w:val="none" w:sz="0" w:space="0" w:color="auto"/>
          </w:divBdr>
          <w:divsChild>
            <w:div w:id="1273130326">
              <w:marLeft w:val="0"/>
              <w:marRight w:val="0"/>
              <w:marTop w:val="0"/>
              <w:marBottom w:val="0"/>
              <w:divBdr>
                <w:top w:val="none" w:sz="0" w:space="0" w:color="auto"/>
                <w:left w:val="none" w:sz="0" w:space="0" w:color="auto"/>
                <w:bottom w:val="none" w:sz="0" w:space="0" w:color="auto"/>
                <w:right w:val="none" w:sz="0" w:space="0" w:color="auto"/>
              </w:divBdr>
              <w:divsChild>
                <w:div w:id="318198992">
                  <w:marLeft w:val="0"/>
                  <w:marRight w:val="0"/>
                  <w:marTop w:val="0"/>
                  <w:marBottom w:val="0"/>
                  <w:divBdr>
                    <w:top w:val="none" w:sz="0" w:space="0" w:color="auto"/>
                    <w:left w:val="none" w:sz="0" w:space="0" w:color="auto"/>
                    <w:bottom w:val="none" w:sz="0" w:space="0" w:color="auto"/>
                    <w:right w:val="none" w:sz="0" w:space="0" w:color="auto"/>
                  </w:divBdr>
                </w:div>
              </w:divsChild>
            </w:div>
            <w:div w:id="2062552496">
              <w:marLeft w:val="0"/>
              <w:marRight w:val="0"/>
              <w:marTop w:val="0"/>
              <w:marBottom w:val="0"/>
              <w:divBdr>
                <w:top w:val="none" w:sz="0" w:space="0" w:color="auto"/>
                <w:left w:val="none" w:sz="0" w:space="0" w:color="auto"/>
                <w:bottom w:val="none" w:sz="0" w:space="0" w:color="auto"/>
                <w:right w:val="none" w:sz="0" w:space="0" w:color="auto"/>
              </w:divBdr>
              <w:divsChild>
                <w:div w:id="1115445752">
                  <w:marLeft w:val="0"/>
                  <w:marRight w:val="0"/>
                  <w:marTop w:val="0"/>
                  <w:marBottom w:val="0"/>
                  <w:divBdr>
                    <w:top w:val="none" w:sz="0" w:space="0" w:color="auto"/>
                    <w:left w:val="none" w:sz="0" w:space="0" w:color="auto"/>
                    <w:bottom w:val="none" w:sz="0" w:space="0" w:color="auto"/>
                    <w:right w:val="none" w:sz="0" w:space="0" w:color="auto"/>
                  </w:divBdr>
                </w:div>
                <w:div w:id="119809293">
                  <w:marLeft w:val="0"/>
                  <w:marRight w:val="0"/>
                  <w:marTop w:val="0"/>
                  <w:marBottom w:val="0"/>
                  <w:divBdr>
                    <w:top w:val="none" w:sz="0" w:space="0" w:color="auto"/>
                    <w:left w:val="none" w:sz="0" w:space="0" w:color="auto"/>
                    <w:bottom w:val="none" w:sz="0" w:space="0" w:color="auto"/>
                    <w:right w:val="none" w:sz="0" w:space="0" w:color="auto"/>
                  </w:divBdr>
                </w:div>
              </w:divsChild>
            </w:div>
            <w:div w:id="136655259">
              <w:marLeft w:val="0"/>
              <w:marRight w:val="0"/>
              <w:marTop w:val="0"/>
              <w:marBottom w:val="0"/>
              <w:divBdr>
                <w:top w:val="none" w:sz="0" w:space="0" w:color="auto"/>
                <w:left w:val="none" w:sz="0" w:space="0" w:color="auto"/>
                <w:bottom w:val="none" w:sz="0" w:space="0" w:color="auto"/>
                <w:right w:val="none" w:sz="0" w:space="0" w:color="auto"/>
              </w:divBdr>
              <w:divsChild>
                <w:div w:id="1959945934">
                  <w:marLeft w:val="0"/>
                  <w:marRight w:val="0"/>
                  <w:marTop w:val="0"/>
                  <w:marBottom w:val="0"/>
                  <w:divBdr>
                    <w:top w:val="none" w:sz="0" w:space="0" w:color="auto"/>
                    <w:left w:val="none" w:sz="0" w:space="0" w:color="auto"/>
                    <w:bottom w:val="none" w:sz="0" w:space="0" w:color="auto"/>
                    <w:right w:val="none" w:sz="0" w:space="0" w:color="auto"/>
                  </w:divBdr>
                </w:div>
              </w:divsChild>
            </w:div>
            <w:div w:id="645014492">
              <w:marLeft w:val="0"/>
              <w:marRight w:val="0"/>
              <w:marTop w:val="0"/>
              <w:marBottom w:val="0"/>
              <w:divBdr>
                <w:top w:val="none" w:sz="0" w:space="0" w:color="auto"/>
                <w:left w:val="none" w:sz="0" w:space="0" w:color="auto"/>
                <w:bottom w:val="none" w:sz="0" w:space="0" w:color="auto"/>
                <w:right w:val="none" w:sz="0" w:space="0" w:color="auto"/>
              </w:divBdr>
              <w:divsChild>
                <w:div w:id="2033410766">
                  <w:marLeft w:val="0"/>
                  <w:marRight w:val="0"/>
                  <w:marTop w:val="0"/>
                  <w:marBottom w:val="0"/>
                  <w:divBdr>
                    <w:top w:val="none" w:sz="0" w:space="0" w:color="auto"/>
                    <w:left w:val="none" w:sz="0" w:space="0" w:color="auto"/>
                    <w:bottom w:val="none" w:sz="0" w:space="0" w:color="auto"/>
                    <w:right w:val="none" w:sz="0" w:space="0" w:color="auto"/>
                  </w:divBdr>
                </w:div>
              </w:divsChild>
            </w:div>
            <w:div w:id="631516211">
              <w:marLeft w:val="0"/>
              <w:marRight w:val="0"/>
              <w:marTop w:val="0"/>
              <w:marBottom w:val="0"/>
              <w:divBdr>
                <w:top w:val="none" w:sz="0" w:space="0" w:color="auto"/>
                <w:left w:val="none" w:sz="0" w:space="0" w:color="auto"/>
                <w:bottom w:val="none" w:sz="0" w:space="0" w:color="auto"/>
                <w:right w:val="none" w:sz="0" w:space="0" w:color="auto"/>
              </w:divBdr>
              <w:divsChild>
                <w:div w:id="1047487940">
                  <w:marLeft w:val="0"/>
                  <w:marRight w:val="0"/>
                  <w:marTop w:val="0"/>
                  <w:marBottom w:val="0"/>
                  <w:divBdr>
                    <w:top w:val="none" w:sz="0" w:space="0" w:color="auto"/>
                    <w:left w:val="none" w:sz="0" w:space="0" w:color="auto"/>
                    <w:bottom w:val="none" w:sz="0" w:space="0" w:color="auto"/>
                    <w:right w:val="none" w:sz="0" w:space="0" w:color="auto"/>
                  </w:divBdr>
                </w:div>
              </w:divsChild>
            </w:div>
            <w:div w:id="1388452025">
              <w:marLeft w:val="0"/>
              <w:marRight w:val="0"/>
              <w:marTop w:val="0"/>
              <w:marBottom w:val="0"/>
              <w:divBdr>
                <w:top w:val="none" w:sz="0" w:space="0" w:color="auto"/>
                <w:left w:val="none" w:sz="0" w:space="0" w:color="auto"/>
                <w:bottom w:val="none" w:sz="0" w:space="0" w:color="auto"/>
                <w:right w:val="none" w:sz="0" w:space="0" w:color="auto"/>
              </w:divBdr>
              <w:divsChild>
                <w:div w:id="336004829">
                  <w:marLeft w:val="0"/>
                  <w:marRight w:val="0"/>
                  <w:marTop w:val="0"/>
                  <w:marBottom w:val="0"/>
                  <w:divBdr>
                    <w:top w:val="none" w:sz="0" w:space="0" w:color="auto"/>
                    <w:left w:val="none" w:sz="0" w:space="0" w:color="auto"/>
                    <w:bottom w:val="none" w:sz="0" w:space="0" w:color="auto"/>
                    <w:right w:val="none" w:sz="0" w:space="0" w:color="auto"/>
                  </w:divBdr>
                </w:div>
              </w:divsChild>
            </w:div>
            <w:div w:id="761533885">
              <w:marLeft w:val="0"/>
              <w:marRight w:val="0"/>
              <w:marTop w:val="0"/>
              <w:marBottom w:val="0"/>
              <w:divBdr>
                <w:top w:val="none" w:sz="0" w:space="0" w:color="auto"/>
                <w:left w:val="none" w:sz="0" w:space="0" w:color="auto"/>
                <w:bottom w:val="none" w:sz="0" w:space="0" w:color="auto"/>
                <w:right w:val="none" w:sz="0" w:space="0" w:color="auto"/>
              </w:divBdr>
              <w:divsChild>
                <w:div w:id="69010239">
                  <w:blockQuote w:val="1"/>
                  <w:marLeft w:val="0"/>
                  <w:marRight w:val="0"/>
                  <w:marTop w:val="360"/>
                  <w:marBottom w:val="360"/>
                  <w:divBdr>
                    <w:top w:val="none" w:sz="0" w:space="0" w:color="auto"/>
                    <w:left w:val="none" w:sz="0" w:space="0" w:color="auto"/>
                    <w:bottom w:val="none" w:sz="0" w:space="0" w:color="auto"/>
                    <w:right w:val="none" w:sz="0" w:space="0" w:color="auto"/>
                  </w:divBdr>
                </w:div>
                <w:div w:id="549849840">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1999384797">
              <w:marLeft w:val="0"/>
              <w:marRight w:val="0"/>
              <w:marTop w:val="0"/>
              <w:marBottom w:val="0"/>
              <w:divBdr>
                <w:top w:val="none" w:sz="0" w:space="0" w:color="auto"/>
                <w:left w:val="none" w:sz="0" w:space="0" w:color="auto"/>
                <w:bottom w:val="none" w:sz="0" w:space="0" w:color="auto"/>
                <w:right w:val="none" w:sz="0" w:space="0" w:color="auto"/>
              </w:divBdr>
              <w:divsChild>
                <w:div w:id="2137987620">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329408492">
              <w:marLeft w:val="0"/>
              <w:marRight w:val="0"/>
              <w:marTop w:val="0"/>
              <w:marBottom w:val="0"/>
              <w:divBdr>
                <w:top w:val="none" w:sz="0" w:space="0" w:color="auto"/>
                <w:left w:val="none" w:sz="0" w:space="0" w:color="auto"/>
                <w:bottom w:val="none" w:sz="0" w:space="0" w:color="auto"/>
                <w:right w:val="none" w:sz="0" w:space="0" w:color="auto"/>
              </w:divBdr>
              <w:divsChild>
                <w:div w:id="594556075">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997415090">
              <w:marLeft w:val="0"/>
              <w:marRight w:val="0"/>
              <w:marTop w:val="0"/>
              <w:marBottom w:val="0"/>
              <w:divBdr>
                <w:top w:val="none" w:sz="0" w:space="0" w:color="auto"/>
                <w:left w:val="none" w:sz="0" w:space="0" w:color="auto"/>
                <w:bottom w:val="none" w:sz="0" w:space="0" w:color="auto"/>
                <w:right w:val="none" w:sz="0" w:space="0" w:color="auto"/>
              </w:divBdr>
              <w:divsChild>
                <w:div w:id="2023512656">
                  <w:blockQuote w:val="1"/>
                  <w:marLeft w:val="0"/>
                  <w:marRight w:val="0"/>
                  <w:marTop w:val="360"/>
                  <w:marBottom w:val="360"/>
                  <w:divBdr>
                    <w:top w:val="none" w:sz="0" w:space="0" w:color="auto"/>
                    <w:left w:val="none" w:sz="0" w:space="0" w:color="auto"/>
                    <w:bottom w:val="none" w:sz="0" w:space="0" w:color="auto"/>
                    <w:right w:val="none" w:sz="0" w:space="0" w:color="auto"/>
                  </w:divBdr>
                </w:div>
                <w:div w:id="1353530767">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867530024">
              <w:marLeft w:val="0"/>
              <w:marRight w:val="0"/>
              <w:marTop w:val="0"/>
              <w:marBottom w:val="0"/>
              <w:divBdr>
                <w:top w:val="none" w:sz="0" w:space="0" w:color="auto"/>
                <w:left w:val="none" w:sz="0" w:space="0" w:color="auto"/>
                <w:bottom w:val="none" w:sz="0" w:space="0" w:color="auto"/>
                <w:right w:val="none" w:sz="0" w:space="0" w:color="auto"/>
              </w:divBdr>
              <w:divsChild>
                <w:div w:id="1282148154">
                  <w:blockQuote w:val="1"/>
                  <w:marLeft w:val="0"/>
                  <w:marRight w:val="0"/>
                  <w:marTop w:val="360"/>
                  <w:marBottom w:val="360"/>
                  <w:divBdr>
                    <w:top w:val="none" w:sz="0" w:space="0" w:color="auto"/>
                    <w:left w:val="none" w:sz="0" w:space="0" w:color="auto"/>
                    <w:bottom w:val="none" w:sz="0" w:space="0" w:color="auto"/>
                    <w:right w:val="none" w:sz="0" w:space="0" w:color="auto"/>
                  </w:divBdr>
                </w:div>
                <w:div w:id="1441030002">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1191992774">
              <w:marLeft w:val="0"/>
              <w:marRight w:val="0"/>
              <w:marTop w:val="0"/>
              <w:marBottom w:val="0"/>
              <w:divBdr>
                <w:top w:val="none" w:sz="0" w:space="0" w:color="auto"/>
                <w:left w:val="none" w:sz="0" w:space="0" w:color="auto"/>
                <w:bottom w:val="none" w:sz="0" w:space="0" w:color="auto"/>
                <w:right w:val="none" w:sz="0" w:space="0" w:color="auto"/>
              </w:divBdr>
              <w:divsChild>
                <w:div w:id="633100057">
                  <w:blockQuote w:val="1"/>
                  <w:marLeft w:val="0"/>
                  <w:marRight w:val="0"/>
                  <w:marTop w:val="360"/>
                  <w:marBottom w:val="360"/>
                  <w:divBdr>
                    <w:top w:val="none" w:sz="0" w:space="0" w:color="auto"/>
                    <w:left w:val="none" w:sz="0" w:space="0" w:color="auto"/>
                    <w:bottom w:val="none" w:sz="0" w:space="0" w:color="auto"/>
                    <w:right w:val="none" w:sz="0" w:space="0" w:color="auto"/>
                  </w:divBdr>
                </w:div>
                <w:div w:id="2134398744">
                  <w:blockQuote w:val="1"/>
                  <w:marLeft w:val="0"/>
                  <w:marRight w:val="0"/>
                  <w:marTop w:val="360"/>
                  <w:marBottom w:val="360"/>
                  <w:divBdr>
                    <w:top w:val="none" w:sz="0" w:space="0" w:color="auto"/>
                    <w:left w:val="none" w:sz="0" w:space="0" w:color="auto"/>
                    <w:bottom w:val="none" w:sz="0" w:space="0" w:color="auto"/>
                    <w:right w:val="none" w:sz="0" w:space="0" w:color="auto"/>
                  </w:divBdr>
                </w:div>
                <w:div w:id="1705669397">
                  <w:blockQuote w:val="1"/>
                  <w:marLeft w:val="0"/>
                  <w:marRight w:val="0"/>
                  <w:marTop w:val="360"/>
                  <w:marBottom w:val="360"/>
                  <w:divBdr>
                    <w:top w:val="none" w:sz="0" w:space="0" w:color="auto"/>
                    <w:left w:val="none" w:sz="0" w:space="0" w:color="auto"/>
                    <w:bottom w:val="none" w:sz="0" w:space="0" w:color="auto"/>
                    <w:right w:val="none" w:sz="0" w:space="0" w:color="auto"/>
                  </w:divBdr>
                </w:div>
                <w:div w:id="140077459">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1600407676">
              <w:marLeft w:val="0"/>
              <w:marRight w:val="0"/>
              <w:marTop w:val="0"/>
              <w:marBottom w:val="0"/>
              <w:divBdr>
                <w:top w:val="none" w:sz="0" w:space="0" w:color="auto"/>
                <w:left w:val="none" w:sz="0" w:space="0" w:color="auto"/>
                <w:bottom w:val="none" w:sz="0" w:space="0" w:color="auto"/>
                <w:right w:val="none" w:sz="0" w:space="0" w:color="auto"/>
              </w:divBdr>
              <w:divsChild>
                <w:div w:id="615870866">
                  <w:blockQuote w:val="1"/>
                  <w:marLeft w:val="0"/>
                  <w:marRight w:val="0"/>
                  <w:marTop w:val="360"/>
                  <w:marBottom w:val="360"/>
                  <w:divBdr>
                    <w:top w:val="none" w:sz="0" w:space="0" w:color="auto"/>
                    <w:left w:val="none" w:sz="0" w:space="0" w:color="auto"/>
                    <w:bottom w:val="none" w:sz="0" w:space="0" w:color="auto"/>
                    <w:right w:val="none" w:sz="0" w:space="0" w:color="auto"/>
                  </w:divBdr>
                </w:div>
                <w:div w:id="179898060">
                  <w:blockQuote w:val="1"/>
                  <w:marLeft w:val="0"/>
                  <w:marRight w:val="0"/>
                  <w:marTop w:val="360"/>
                  <w:marBottom w:val="360"/>
                  <w:divBdr>
                    <w:top w:val="none" w:sz="0" w:space="0" w:color="auto"/>
                    <w:left w:val="none" w:sz="0" w:space="0" w:color="auto"/>
                    <w:bottom w:val="none" w:sz="0" w:space="0" w:color="auto"/>
                    <w:right w:val="none" w:sz="0" w:space="0" w:color="auto"/>
                  </w:divBdr>
                </w:div>
                <w:div w:id="1064568414">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196281588">
              <w:marLeft w:val="0"/>
              <w:marRight w:val="0"/>
              <w:marTop w:val="0"/>
              <w:marBottom w:val="0"/>
              <w:divBdr>
                <w:top w:val="none" w:sz="0" w:space="0" w:color="auto"/>
                <w:left w:val="none" w:sz="0" w:space="0" w:color="auto"/>
                <w:bottom w:val="none" w:sz="0" w:space="0" w:color="auto"/>
                <w:right w:val="none" w:sz="0" w:space="0" w:color="auto"/>
              </w:divBdr>
              <w:divsChild>
                <w:div w:id="1696617780">
                  <w:blockQuote w:val="1"/>
                  <w:marLeft w:val="0"/>
                  <w:marRight w:val="0"/>
                  <w:marTop w:val="360"/>
                  <w:marBottom w:val="360"/>
                  <w:divBdr>
                    <w:top w:val="none" w:sz="0" w:space="0" w:color="auto"/>
                    <w:left w:val="none" w:sz="0" w:space="0" w:color="auto"/>
                    <w:bottom w:val="none" w:sz="0" w:space="0" w:color="auto"/>
                    <w:right w:val="none" w:sz="0" w:space="0" w:color="auto"/>
                  </w:divBdr>
                </w:div>
                <w:div w:id="1045566714">
                  <w:blockQuote w:val="1"/>
                  <w:marLeft w:val="0"/>
                  <w:marRight w:val="0"/>
                  <w:marTop w:val="360"/>
                  <w:marBottom w:val="360"/>
                  <w:divBdr>
                    <w:top w:val="none" w:sz="0" w:space="0" w:color="auto"/>
                    <w:left w:val="none" w:sz="0" w:space="0" w:color="auto"/>
                    <w:bottom w:val="none" w:sz="0" w:space="0" w:color="auto"/>
                    <w:right w:val="none" w:sz="0" w:space="0" w:color="auto"/>
                  </w:divBdr>
                </w:div>
                <w:div w:id="1352956306">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1750275164">
              <w:marLeft w:val="0"/>
              <w:marRight w:val="0"/>
              <w:marTop w:val="0"/>
              <w:marBottom w:val="0"/>
              <w:divBdr>
                <w:top w:val="none" w:sz="0" w:space="0" w:color="auto"/>
                <w:left w:val="none" w:sz="0" w:space="0" w:color="auto"/>
                <w:bottom w:val="none" w:sz="0" w:space="0" w:color="auto"/>
                <w:right w:val="none" w:sz="0" w:space="0" w:color="auto"/>
              </w:divBdr>
              <w:divsChild>
                <w:div w:id="167183037">
                  <w:blockQuote w:val="1"/>
                  <w:marLeft w:val="0"/>
                  <w:marRight w:val="0"/>
                  <w:marTop w:val="360"/>
                  <w:marBottom w:val="360"/>
                  <w:divBdr>
                    <w:top w:val="none" w:sz="0" w:space="0" w:color="auto"/>
                    <w:left w:val="none" w:sz="0" w:space="0" w:color="auto"/>
                    <w:bottom w:val="none" w:sz="0" w:space="0" w:color="auto"/>
                    <w:right w:val="none" w:sz="0" w:space="0" w:color="auto"/>
                  </w:divBdr>
                </w:div>
                <w:div w:id="235747104">
                  <w:blockQuote w:val="1"/>
                  <w:marLeft w:val="0"/>
                  <w:marRight w:val="0"/>
                  <w:marTop w:val="360"/>
                  <w:marBottom w:val="360"/>
                  <w:divBdr>
                    <w:top w:val="none" w:sz="0" w:space="0" w:color="auto"/>
                    <w:left w:val="none" w:sz="0" w:space="0" w:color="auto"/>
                    <w:bottom w:val="none" w:sz="0" w:space="0" w:color="auto"/>
                    <w:right w:val="none" w:sz="0" w:space="0" w:color="auto"/>
                  </w:divBdr>
                </w:div>
                <w:div w:id="1433083585">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195699599">
              <w:marLeft w:val="0"/>
              <w:marRight w:val="0"/>
              <w:marTop w:val="0"/>
              <w:marBottom w:val="0"/>
              <w:divBdr>
                <w:top w:val="none" w:sz="0" w:space="0" w:color="auto"/>
                <w:left w:val="none" w:sz="0" w:space="0" w:color="auto"/>
                <w:bottom w:val="none" w:sz="0" w:space="0" w:color="auto"/>
                <w:right w:val="none" w:sz="0" w:space="0" w:color="auto"/>
              </w:divBdr>
              <w:divsChild>
                <w:div w:id="157506995">
                  <w:blockQuote w:val="1"/>
                  <w:marLeft w:val="0"/>
                  <w:marRight w:val="0"/>
                  <w:marTop w:val="360"/>
                  <w:marBottom w:val="360"/>
                  <w:divBdr>
                    <w:top w:val="none" w:sz="0" w:space="0" w:color="auto"/>
                    <w:left w:val="none" w:sz="0" w:space="0" w:color="auto"/>
                    <w:bottom w:val="none" w:sz="0" w:space="0" w:color="auto"/>
                    <w:right w:val="none" w:sz="0" w:space="0" w:color="auto"/>
                  </w:divBdr>
                </w:div>
                <w:div w:id="955058952">
                  <w:blockQuote w:val="1"/>
                  <w:marLeft w:val="0"/>
                  <w:marRight w:val="0"/>
                  <w:marTop w:val="360"/>
                  <w:marBottom w:val="360"/>
                  <w:divBdr>
                    <w:top w:val="none" w:sz="0" w:space="0" w:color="auto"/>
                    <w:left w:val="none" w:sz="0" w:space="0" w:color="auto"/>
                    <w:bottom w:val="none" w:sz="0" w:space="0" w:color="auto"/>
                    <w:right w:val="none" w:sz="0" w:space="0" w:color="auto"/>
                  </w:divBdr>
                </w:div>
                <w:div w:id="1176917704">
                  <w:blockQuote w:val="1"/>
                  <w:marLeft w:val="0"/>
                  <w:marRight w:val="0"/>
                  <w:marTop w:val="360"/>
                  <w:marBottom w:val="360"/>
                  <w:divBdr>
                    <w:top w:val="none" w:sz="0" w:space="0" w:color="auto"/>
                    <w:left w:val="none" w:sz="0" w:space="0" w:color="auto"/>
                    <w:bottom w:val="none" w:sz="0" w:space="0" w:color="auto"/>
                    <w:right w:val="none" w:sz="0" w:space="0" w:color="auto"/>
                  </w:divBdr>
                </w:div>
                <w:div w:id="1381248557">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1921981154">
              <w:marLeft w:val="0"/>
              <w:marRight w:val="0"/>
              <w:marTop w:val="0"/>
              <w:marBottom w:val="0"/>
              <w:divBdr>
                <w:top w:val="none" w:sz="0" w:space="0" w:color="auto"/>
                <w:left w:val="none" w:sz="0" w:space="0" w:color="auto"/>
                <w:bottom w:val="none" w:sz="0" w:space="0" w:color="auto"/>
                <w:right w:val="none" w:sz="0" w:space="0" w:color="auto"/>
              </w:divBdr>
              <w:divsChild>
                <w:div w:id="884373086">
                  <w:blockQuote w:val="1"/>
                  <w:marLeft w:val="0"/>
                  <w:marRight w:val="0"/>
                  <w:marTop w:val="360"/>
                  <w:marBottom w:val="360"/>
                  <w:divBdr>
                    <w:top w:val="none" w:sz="0" w:space="0" w:color="auto"/>
                    <w:left w:val="none" w:sz="0" w:space="0" w:color="auto"/>
                    <w:bottom w:val="none" w:sz="0" w:space="0" w:color="auto"/>
                    <w:right w:val="none" w:sz="0" w:space="0" w:color="auto"/>
                  </w:divBdr>
                </w:div>
                <w:div w:id="271596160">
                  <w:blockQuote w:val="1"/>
                  <w:marLeft w:val="0"/>
                  <w:marRight w:val="0"/>
                  <w:marTop w:val="360"/>
                  <w:marBottom w:val="360"/>
                  <w:divBdr>
                    <w:top w:val="none" w:sz="0" w:space="0" w:color="auto"/>
                    <w:left w:val="none" w:sz="0" w:space="0" w:color="auto"/>
                    <w:bottom w:val="none" w:sz="0" w:space="0" w:color="auto"/>
                    <w:right w:val="none" w:sz="0" w:space="0" w:color="auto"/>
                  </w:divBdr>
                </w:div>
                <w:div w:id="1430463998">
                  <w:blockQuote w:val="1"/>
                  <w:marLeft w:val="0"/>
                  <w:marRight w:val="0"/>
                  <w:marTop w:val="360"/>
                  <w:marBottom w:val="360"/>
                  <w:divBdr>
                    <w:top w:val="none" w:sz="0" w:space="0" w:color="auto"/>
                    <w:left w:val="none" w:sz="0" w:space="0" w:color="auto"/>
                    <w:bottom w:val="none" w:sz="0" w:space="0" w:color="auto"/>
                    <w:right w:val="none" w:sz="0" w:space="0" w:color="auto"/>
                  </w:divBdr>
                </w:div>
                <w:div w:id="101001242">
                  <w:blockQuote w:val="1"/>
                  <w:marLeft w:val="0"/>
                  <w:marRight w:val="0"/>
                  <w:marTop w:val="360"/>
                  <w:marBottom w:val="360"/>
                  <w:divBdr>
                    <w:top w:val="none" w:sz="0" w:space="0" w:color="auto"/>
                    <w:left w:val="none" w:sz="0" w:space="0" w:color="auto"/>
                    <w:bottom w:val="none" w:sz="0" w:space="0" w:color="auto"/>
                    <w:right w:val="none" w:sz="0" w:space="0" w:color="auto"/>
                  </w:divBdr>
                </w:div>
                <w:div w:id="2139295232">
                  <w:blockQuote w:val="1"/>
                  <w:marLeft w:val="0"/>
                  <w:marRight w:val="0"/>
                  <w:marTop w:val="360"/>
                  <w:marBottom w:val="360"/>
                  <w:divBdr>
                    <w:top w:val="none" w:sz="0" w:space="0" w:color="auto"/>
                    <w:left w:val="none" w:sz="0" w:space="0" w:color="auto"/>
                    <w:bottom w:val="none" w:sz="0" w:space="0" w:color="auto"/>
                    <w:right w:val="none" w:sz="0" w:space="0" w:color="auto"/>
                  </w:divBdr>
                </w:div>
                <w:div w:id="302545494">
                  <w:blockQuote w:val="1"/>
                  <w:marLeft w:val="0"/>
                  <w:marRight w:val="0"/>
                  <w:marTop w:val="360"/>
                  <w:marBottom w:val="360"/>
                  <w:divBdr>
                    <w:top w:val="none" w:sz="0" w:space="0" w:color="auto"/>
                    <w:left w:val="none" w:sz="0" w:space="0" w:color="auto"/>
                    <w:bottom w:val="none" w:sz="0" w:space="0" w:color="auto"/>
                    <w:right w:val="none" w:sz="0" w:space="0" w:color="auto"/>
                  </w:divBdr>
                </w:div>
                <w:div w:id="1794247013">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1811635307">
              <w:marLeft w:val="0"/>
              <w:marRight w:val="0"/>
              <w:marTop w:val="0"/>
              <w:marBottom w:val="0"/>
              <w:divBdr>
                <w:top w:val="none" w:sz="0" w:space="0" w:color="auto"/>
                <w:left w:val="none" w:sz="0" w:space="0" w:color="auto"/>
                <w:bottom w:val="none" w:sz="0" w:space="0" w:color="auto"/>
                <w:right w:val="none" w:sz="0" w:space="0" w:color="auto"/>
              </w:divBdr>
            </w:div>
            <w:div w:id="1298417074">
              <w:marLeft w:val="0"/>
              <w:marRight w:val="0"/>
              <w:marTop w:val="0"/>
              <w:marBottom w:val="0"/>
              <w:divBdr>
                <w:top w:val="none" w:sz="0" w:space="0" w:color="auto"/>
                <w:left w:val="none" w:sz="0" w:space="0" w:color="auto"/>
                <w:bottom w:val="none" w:sz="0" w:space="0" w:color="auto"/>
                <w:right w:val="none" w:sz="0" w:space="0" w:color="auto"/>
              </w:divBdr>
            </w:div>
            <w:div w:id="839854240">
              <w:marLeft w:val="0"/>
              <w:marRight w:val="0"/>
              <w:marTop w:val="0"/>
              <w:marBottom w:val="0"/>
              <w:divBdr>
                <w:top w:val="none" w:sz="0" w:space="0" w:color="auto"/>
                <w:left w:val="none" w:sz="0" w:space="0" w:color="auto"/>
                <w:bottom w:val="none" w:sz="0" w:space="0" w:color="auto"/>
                <w:right w:val="none" w:sz="0" w:space="0" w:color="auto"/>
              </w:divBdr>
              <w:divsChild>
                <w:div w:id="1527791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7240293">
      <w:bodyDiv w:val="1"/>
      <w:marLeft w:val="0"/>
      <w:marRight w:val="0"/>
      <w:marTop w:val="0"/>
      <w:marBottom w:val="0"/>
      <w:divBdr>
        <w:top w:val="none" w:sz="0" w:space="0" w:color="auto"/>
        <w:left w:val="none" w:sz="0" w:space="0" w:color="auto"/>
        <w:bottom w:val="none" w:sz="0" w:space="0" w:color="auto"/>
        <w:right w:val="none" w:sz="0" w:space="0" w:color="auto"/>
      </w:divBdr>
    </w:div>
    <w:div w:id="1643120390">
      <w:bodyDiv w:val="1"/>
      <w:marLeft w:val="0"/>
      <w:marRight w:val="0"/>
      <w:marTop w:val="0"/>
      <w:marBottom w:val="0"/>
      <w:divBdr>
        <w:top w:val="none" w:sz="0" w:space="0" w:color="auto"/>
        <w:left w:val="none" w:sz="0" w:space="0" w:color="auto"/>
        <w:bottom w:val="none" w:sz="0" w:space="0" w:color="auto"/>
        <w:right w:val="none" w:sz="0" w:space="0" w:color="auto"/>
      </w:divBdr>
      <w:divsChild>
        <w:div w:id="1123187309">
          <w:marLeft w:val="0"/>
          <w:marRight w:val="0"/>
          <w:marTop w:val="0"/>
          <w:marBottom w:val="0"/>
          <w:divBdr>
            <w:top w:val="none" w:sz="0" w:space="0" w:color="auto"/>
            <w:left w:val="none" w:sz="0" w:space="0" w:color="auto"/>
            <w:bottom w:val="none" w:sz="0" w:space="0" w:color="auto"/>
            <w:right w:val="none" w:sz="0" w:space="0" w:color="auto"/>
          </w:divBdr>
        </w:div>
      </w:divsChild>
    </w:div>
    <w:div w:id="2050062120">
      <w:bodyDiv w:val="1"/>
      <w:marLeft w:val="0"/>
      <w:marRight w:val="0"/>
      <w:marTop w:val="0"/>
      <w:marBottom w:val="0"/>
      <w:divBdr>
        <w:top w:val="none" w:sz="0" w:space="0" w:color="auto"/>
        <w:left w:val="none" w:sz="0" w:space="0" w:color="auto"/>
        <w:bottom w:val="none" w:sz="0" w:space="0" w:color="auto"/>
        <w:right w:val="none" w:sz="0" w:space="0" w:color="auto"/>
      </w:divBdr>
      <w:divsChild>
        <w:div w:id="1562520901">
          <w:marLeft w:val="0"/>
          <w:marRight w:val="0"/>
          <w:marTop w:val="0"/>
          <w:marBottom w:val="0"/>
          <w:divBdr>
            <w:top w:val="none" w:sz="0" w:space="0" w:color="auto"/>
            <w:left w:val="none" w:sz="0" w:space="0" w:color="auto"/>
            <w:bottom w:val="none" w:sz="0" w:space="0" w:color="auto"/>
            <w:right w:val="none" w:sz="0" w:space="0" w:color="auto"/>
          </w:divBdr>
          <w:divsChild>
            <w:div w:id="2137134394">
              <w:marLeft w:val="0"/>
              <w:marRight w:val="0"/>
              <w:marTop w:val="0"/>
              <w:marBottom w:val="0"/>
              <w:divBdr>
                <w:top w:val="none" w:sz="0" w:space="0" w:color="auto"/>
                <w:left w:val="none" w:sz="0" w:space="0" w:color="auto"/>
                <w:bottom w:val="none" w:sz="0" w:space="0" w:color="auto"/>
                <w:right w:val="none" w:sz="0" w:space="0" w:color="auto"/>
              </w:divBdr>
            </w:div>
          </w:divsChild>
        </w:div>
        <w:div w:id="882593390">
          <w:marLeft w:val="0"/>
          <w:marRight w:val="0"/>
          <w:marTop w:val="0"/>
          <w:marBottom w:val="0"/>
          <w:divBdr>
            <w:top w:val="none" w:sz="0" w:space="0" w:color="auto"/>
            <w:left w:val="none" w:sz="0" w:space="0" w:color="auto"/>
            <w:bottom w:val="none" w:sz="0" w:space="0" w:color="auto"/>
            <w:right w:val="none" w:sz="0" w:space="0" w:color="auto"/>
          </w:divBdr>
        </w:div>
        <w:div w:id="2104184350">
          <w:marLeft w:val="0"/>
          <w:marRight w:val="0"/>
          <w:marTop w:val="0"/>
          <w:marBottom w:val="0"/>
          <w:divBdr>
            <w:top w:val="none" w:sz="0" w:space="0" w:color="auto"/>
            <w:left w:val="none" w:sz="0" w:space="0" w:color="auto"/>
            <w:bottom w:val="none" w:sz="0" w:space="0" w:color="auto"/>
            <w:right w:val="none" w:sz="0" w:space="0" w:color="auto"/>
          </w:divBdr>
          <w:divsChild>
            <w:div w:id="671645358">
              <w:marLeft w:val="0"/>
              <w:marRight w:val="0"/>
              <w:marTop w:val="0"/>
              <w:marBottom w:val="0"/>
              <w:divBdr>
                <w:top w:val="none" w:sz="0" w:space="0" w:color="auto"/>
                <w:left w:val="none" w:sz="0" w:space="0" w:color="auto"/>
                <w:bottom w:val="none" w:sz="0" w:space="0" w:color="auto"/>
                <w:right w:val="none" w:sz="0" w:space="0" w:color="auto"/>
              </w:divBdr>
            </w:div>
          </w:divsChild>
        </w:div>
        <w:div w:id="193928441">
          <w:marLeft w:val="0"/>
          <w:marRight w:val="0"/>
          <w:marTop w:val="0"/>
          <w:marBottom w:val="0"/>
          <w:divBdr>
            <w:top w:val="none" w:sz="0" w:space="0" w:color="auto"/>
            <w:left w:val="none" w:sz="0" w:space="0" w:color="auto"/>
            <w:bottom w:val="none" w:sz="0" w:space="0" w:color="auto"/>
            <w:right w:val="none" w:sz="0" w:space="0" w:color="auto"/>
          </w:divBdr>
          <w:divsChild>
            <w:div w:id="98987449">
              <w:marLeft w:val="0"/>
              <w:marRight w:val="0"/>
              <w:marTop w:val="0"/>
              <w:marBottom w:val="0"/>
              <w:divBdr>
                <w:top w:val="none" w:sz="0" w:space="0" w:color="auto"/>
                <w:left w:val="none" w:sz="0" w:space="0" w:color="auto"/>
                <w:bottom w:val="none" w:sz="0" w:space="0" w:color="auto"/>
                <w:right w:val="none" w:sz="0" w:space="0" w:color="auto"/>
              </w:divBdr>
            </w:div>
          </w:divsChild>
        </w:div>
        <w:div w:id="313291687">
          <w:marLeft w:val="0"/>
          <w:marRight w:val="0"/>
          <w:marTop w:val="0"/>
          <w:marBottom w:val="0"/>
          <w:divBdr>
            <w:top w:val="none" w:sz="0" w:space="0" w:color="auto"/>
            <w:left w:val="none" w:sz="0" w:space="0" w:color="auto"/>
            <w:bottom w:val="none" w:sz="0" w:space="0" w:color="auto"/>
            <w:right w:val="none" w:sz="0" w:space="0" w:color="auto"/>
          </w:divBdr>
        </w:div>
        <w:div w:id="836384906">
          <w:marLeft w:val="0"/>
          <w:marRight w:val="0"/>
          <w:marTop w:val="0"/>
          <w:marBottom w:val="0"/>
          <w:divBdr>
            <w:top w:val="none" w:sz="0" w:space="0" w:color="auto"/>
            <w:left w:val="none" w:sz="0" w:space="0" w:color="auto"/>
            <w:bottom w:val="none" w:sz="0" w:space="0" w:color="auto"/>
            <w:right w:val="none" w:sz="0" w:space="0" w:color="auto"/>
          </w:divBdr>
          <w:divsChild>
            <w:div w:id="1632712622">
              <w:marLeft w:val="0"/>
              <w:marRight w:val="0"/>
              <w:marTop w:val="0"/>
              <w:marBottom w:val="0"/>
              <w:divBdr>
                <w:top w:val="none" w:sz="0" w:space="0" w:color="auto"/>
                <w:left w:val="none" w:sz="0" w:space="0" w:color="auto"/>
                <w:bottom w:val="none" w:sz="0" w:space="0" w:color="auto"/>
                <w:right w:val="none" w:sz="0" w:space="0" w:color="auto"/>
              </w:divBdr>
            </w:div>
            <w:div w:id="754857812">
              <w:marLeft w:val="0"/>
              <w:marRight w:val="0"/>
              <w:marTop w:val="0"/>
              <w:marBottom w:val="0"/>
              <w:divBdr>
                <w:top w:val="none" w:sz="0" w:space="0" w:color="auto"/>
                <w:left w:val="none" w:sz="0" w:space="0" w:color="auto"/>
                <w:bottom w:val="none" w:sz="0" w:space="0" w:color="auto"/>
                <w:right w:val="none" w:sz="0" w:space="0" w:color="auto"/>
              </w:divBdr>
            </w:div>
          </w:divsChild>
        </w:div>
        <w:div w:id="56711504">
          <w:marLeft w:val="0"/>
          <w:marRight w:val="0"/>
          <w:marTop w:val="0"/>
          <w:marBottom w:val="0"/>
          <w:divBdr>
            <w:top w:val="none" w:sz="0" w:space="0" w:color="auto"/>
            <w:left w:val="none" w:sz="0" w:space="0" w:color="auto"/>
            <w:bottom w:val="none" w:sz="0" w:space="0" w:color="auto"/>
            <w:right w:val="none" w:sz="0" w:space="0" w:color="auto"/>
          </w:divBdr>
          <w:divsChild>
            <w:div w:id="742293453">
              <w:marLeft w:val="0"/>
              <w:marRight w:val="0"/>
              <w:marTop w:val="0"/>
              <w:marBottom w:val="0"/>
              <w:divBdr>
                <w:top w:val="none" w:sz="0" w:space="0" w:color="auto"/>
                <w:left w:val="none" w:sz="0" w:space="0" w:color="auto"/>
                <w:bottom w:val="none" w:sz="0" w:space="0" w:color="auto"/>
                <w:right w:val="none" w:sz="0" w:space="0" w:color="auto"/>
              </w:divBdr>
            </w:div>
          </w:divsChild>
        </w:div>
        <w:div w:id="1918783487">
          <w:marLeft w:val="0"/>
          <w:marRight w:val="0"/>
          <w:marTop w:val="0"/>
          <w:marBottom w:val="0"/>
          <w:divBdr>
            <w:top w:val="none" w:sz="0" w:space="0" w:color="auto"/>
            <w:left w:val="none" w:sz="0" w:space="0" w:color="auto"/>
            <w:bottom w:val="none" w:sz="0" w:space="0" w:color="auto"/>
            <w:right w:val="none" w:sz="0" w:space="0" w:color="auto"/>
          </w:divBdr>
        </w:div>
        <w:div w:id="1193610876">
          <w:marLeft w:val="0"/>
          <w:marRight w:val="0"/>
          <w:marTop w:val="0"/>
          <w:marBottom w:val="0"/>
          <w:divBdr>
            <w:top w:val="none" w:sz="0" w:space="0" w:color="auto"/>
            <w:left w:val="none" w:sz="0" w:space="0" w:color="auto"/>
            <w:bottom w:val="none" w:sz="0" w:space="0" w:color="auto"/>
            <w:right w:val="none" w:sz="0" w:space="0" w:color="auto"/>
          </w:divBdr>
          <w:divsChild>
            <w:div w:id="1246299820">
              <w:marLeft w:val="0"/>
              <w:marRight w:val="0"/>
              <w:marTop w:val="0"/>
              <w:marBottom w:val="0"/>
              <w:divBdr>
                <w:top w:val="none" w:sz="0" w:space="0" w:color="auto"/>
                <w:left w:val="none" w:sz="0" w:space="0" w:color="auto"/>
                <w:bottom w:val="none" w:sz="0" w:space="0" w:color="auto"/>
                <w:right w:val="none" w:sz="0" w:space="0" w:color="auto"/>
              </w:divBdr>
            </w:div>
            <w:div w:id="1532182394">
              <w:marLeft w:val="0"/>
              <w:marRight w:val="0"/>
              <w:marTop w:val="0"/>
              <w:marBottom w:val="0"/>
              <w:divBdr>
                <w:top w:val="none" w:sz="0" w:space="0" w:color="auto"/>
                <w:left w:val="none" w:sz="0" w:space="0" w:color="auto"/>
                <w:bottom w:val="none" w:sz="0" w:space="0" w:color="auto"/>
                <w:right w:val="none" w:sz="0" w:space="0" w:color="auto"/>
              </w:divBdr>
            </w:div>
          </w:divsChild>
        </w:div>
        <w:div w:id="22022510">
          <w:marLeft w:val="0"/>
          <w:marRight w:val="0"/>
          <w:marTop w:val="0"/>
          <w:marBottom w:val="0"/>
          <w:divBdr>
            <w:top w:val="none" w:sz="0" w:space="0" w:color="auto"/>
            <w:left w:val="none" w:sz="0" w:space="0" w:color="auto"/>
            <w:bottom w:val="none" w:sz="0" w:space="0" w:color="auto"/>
            <w:right w:val="none" w:sz="0" w:space="0" w:color="auto"/>
          </w:divBdr>
          <w:divsChild>
            <w:div w:id="732894159">
              <w:marLeft w:val="0"/>
              <w:marRight w:val="0"/>
              <w:marTop w:val="0"/>
              <w:marBottom w:val="0"/>
              <w:divBdr>
                <w:top w:val="none" w:sz="0" w:space="0" w:color="auto"/>
                <w:left w:val="none" w:sz="0" w:space="0" w:color="auto"/>
                <w:bottom w:val="none" w:sz="0" w:space="0" w:color="auto"/>
                <w:right w:val="none" w:sz="0" w:space="0" w:color="auto"/>
              </w:divBdr>
            </w:div>
          </w:divsChild>
        </w:div>
        <w:div w:id="1197238681">
          <w:marLeft w:val="0"/>
          <w:marRight w:val="0"/>
          <w:marTop w:val="0"/>
          <w:marBottom w:val="0"/>
          <w:divBdr>
            <w:top w:val="none" w:sz="0" w:space="0" w:color="auto"/>
            <w:left w:val="none" w:sz="0" w:space="0" w:color="auto"/>
            <w:bottom w:val="none" w:sz="0" w:space="0" w:color="auto"/>
            <w:right w:val="none" w:sz="0" w:space="0" w:color="auto"/>
          </w:divBdr>
        </w:div>
        <w:div w:id="934938329">
          <w:marLeft w:val="0"/>
          <w:marRight w:val="0"/>
          <w:marTop w:val="0"/>
          <w:marBottom w:val="0"/>
          <w:divBdr>
            <w:top w:val="none" w:sz="0" w:space="0" w:color="auto"/>
            <w:left w:val="none" w:sz="0" w:space="0" w:color="auto"/>
            <w:bottom w:val="none" w:sz="0" w:space="0" w:color="auto"/>
            <w:right w:val="none" w:sz="0" w:space="0" w:color="auto"/>
          </w:divBdr>
          <w:divsChild>
            <w:div w:id="1010064265">
              <w:marLeft w:val="0"/>
              <w:marRight w:val="0"/>
              <w:marTop w:val="0"/>
              <w:marBottom w:val="0"/>
              <w:divBdr>
                <w:top w:val="none" w:sz="0" w:space="0" w:color="auto"/>
                <w:left w:val="none" w:sz="0" w:space="0" w:color="auto"/>
                <w:bottom w:val="none" w:sz="0" w:space="0" w:color="auto"/>
                <w:right w:val="none" w:sz="0" w:space="0" w:color="auto"/>
              </w:divBdr>
            </w:div>
          </w:divsChild>
        </w:div>
        <w:div w:id="829097027">
          <w:marLeft w:val="0"/>
          <w:marRight w:val="0"/>
          <w:marTop w:val="0"/>
          <w:marBottom w:val="0"/>
          <w:divBdr>
            <w:top w:val="none" w:sz="0" w:space="0" w:color="auto"/>
            <w:left w:val="none" w:sz="0" w:space="0" w:color="auto"/>
            <w:bottom w:val="none" w:sz="0" w:space="0" w:color="auto"/>
            <w:right w:val="none" w:sz="0" w:space="0" w:color="auto"/>
          </w:divBdr>
        </w:div>
        <w:div w:id="39100058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hyperlink" Target="http://epublications.marquette.edu/" TargetMode="External"/><Relationship Id="rId4" Type="http://schemas.openxmlformats.org/officeDocument/2006/relationships/customXml" Target="../customXml/item4.xml"/><Relationship Id="rId9" Type="http://schemas.openxmlformats.org/officeDocument/2006/relationships/hyperlink" Target="https://doi.org/10.1002/SYMB.43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64b3fc17-cb00-4edb-b6f2-d57effab0d92">
      <Terms xmlns="http://schemas.microsoft.com/office/infopath/2007/PartnerControls"/>
    </lcf76f155ced4ddcb4097134ff3c332f>
    <TaxCatchAll xmlns="2e71e008-532d-4ad1-addb-d1316e538cd6"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5" ma:contentTypeDescription="Create a new document." ma:contentTypeScope="" ma:versionID="efb0c3a08a0aebd509aaf37d0a05a08a">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c5650b0d5495fd52ea05cfaa54ae9513"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de6dd10d-2973-43bd-a91a-32e3844187f0}" ma:internalName="TaxCatchAll" ma:showField="CatchAllData" ma:web="2e71e008-532d-4ad1-addb-d1316e538cd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56963a87-7139-4f63-9b27-46f0e2e1870f"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 ds:uri="64b3fc17-cb00-4edb-b6f2-d57effab0d92"/>
    <ds:schemaRef ds:uri="2e71e008-532d-4ad1-addb-d1316e538cd6"/>
  </ds:schemaRefs>
</ds:datastoreItem>
</file>

<file path=customXml/itemProps2.xml><?xml version="1.0" encoding="utf-8"?>
<ds:datastoreItem xmlns:ds="http://schemas.openxmlformats.org/officeDocument/2006/customXml" ds:itemID="{1F7D64F3-00FF-4BAC-BA7D-E20F32CB283A}">
  <ds:schemaRefs>
    <ds:schemaRef ds:uri="http://schemas.openxmlformats.org/officeDocument/2006/bibliography"/>
  </ds:schemaRefs>
</ds:datastoreItem>
</file>

<file path=customXml/itemProps3.xml><?xml version="1.0" encoding="utf-8"?>
<ds:datastoreItem xmlns:ds="http://schemas.openxmlformats.org/officeDocument/2006/customXml" ds:itemID="{649E290E-86BA-495B-9778-72E74D258D1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01FF1D9-20A0-4299-B9AD-7B0618E0A4C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29</Pages>
  <Words>13194</Words>
  <Characters>75209</Characters>
  <Application>Microsoft Office Word</Application>
  <DocSecurity>8</DocSecurity>
  <Lines>626</Lines>
  <Paragraphs>176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88227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32</cp:revision>
  <dcterms:created xsi:type="dcterms:W3CDTF">2023-02-22T16:50:00Z</dcterms:created>
  <dcterms:modified xsi:type="dcterms:W3CDTF">2023-02-22T17:38:00Z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y fmtid="{D5CDD505-2E9C-101B-9397-08002B2CF9AE}" pid="3" name="MediaServiceImageTags">
    <vt:lpwstr/>
  </property>
</Properties>
</file>