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D0298" w14:textId="77777777" w:rsidR="00E71CD2" w:rsidRPr="00C23A81" w:rsidRDefault="00E71CD2" w:rsidP="00E71CD2">
      <w:pPr>
        <w:autoSpaceDE w:val="0"/>
        <w:autoSpaceDN w:val="0"/>
        <w:adjustRightInd w:val="0"/>
        <w:rPr>
          <w:rFonts w:cstheme="minorHAnsi"/>
          <w:b/>
          <w:bCs/>
          <w:color w:val="316192"/>
          <w:sz w:val="28"/>
          <w:szCs w:val="26"/>
        </w:rPr>
      </w:pPr>
      <w:bookmarkStart w:id="0" w:name="_Hlk505159787"/>
      <w:bookmarkStart w:id="1" w:name="_GoBack"/>
      <w:bookmarkEnd w:id="1"/>
      <w:r w:rsidRPr="00C23A81">
        <w:rPr>
          <w:rFonts w:cstheme="minorHAnsi"/>
          <w:b/>
          <w:bCs/>
          <w:color w:val="316192"/>
          <w:sz w:val="28"/>
          <w:szCs w:val="26"/>
        </w:rPr>
        <w:t>Marquette University</w:t>
      </w:r>
    </w:p>
    <w:p w14:paraId="23D94688" w14:textId="77777777" w:rsidR="00E71CD2" w:rsidRPr="00C23A81" w:rsidRDefault="00E71CD2" w:rsidP="00E71CD2">
      <w:pPr>
        <w:autoSpaceDE w:val="0"/>
        <w:autoSpaceDN w:val="0"/>
        <w:adjustRightInd w:val="0"/>
        <w:rPr>
          <w:rFonts w:cstheme="minorHAnsi"/>
          <w:b/>
          <w:bCs/>
          <w:color w:val="316192"/>
          <w:sz w:val="40"/>
          <w:szCs w:val="36"/>
        </w:rPr>
      </w:pPr>
      <w:proofErr w:type="spellStart"/>
      <w:r w:rsidRPr="00C23A81">
        <w:rPr>
          <w:rFonts w:cstheme="minorHAnsi"/>
          <w:b/>
          <w:bCs/>
          <w:color w:val="316192"/>
          <w:sz w:val="40"/>
          <w:szCs w:val="36"/>
        </w:rPr>
        <w:t>e-Publications@Marquette</w:t>
      </w:r>
      <w:proofErr w:type="spellEnd"/>
    </w:p>
    <w:p w14:paraId="6173838E" w14:textId="77777777" w:rsidR="00E71CD2" w:rsidRPr="00C23A81" w:rsidRDefault="00E71CD2" w:rsidP="00E71CD2">
      <w:pPr>
        <w:autoSpaceDE w:val="0"/>
        <w:autoSpaceDN w:val="0"/>
        <w:adjustRightInd w:val="0"/>
        <w:rPr>
          <w:rFonts w:cstheme="minorHAnsi"/>
          <w:b/>
          <w:bCs/>
          <w:i/>
          <w:iCs/>
        </w:rPr>
      </w:pPr>
    </w:p>
    <w:p w14:paraId="278AC89C" w14:textId="3DE6CD7F" w:rsidR="00E71CD2" w:rsidRPr="00C23A81" w:rsidRDefault="00E71CD2" w:rsidP="00E71CD2">
      <w:pPr>
        <w:autoSpaceDE w:val="0"/>
        <w:autoSpaceDN w:val="0"/>
        <w:adjustRightInd w:val="0"/>
        <w:rPr>
          <w:rFonts w:cstheme="minorHAnsi"/>
          <w:b/>
          <w:bCs/>
          <w:i/>
          <w:iCs/>
          <w:sz w:val="32"/>
          <w:szCs w:val="32"/>
        </w:rPr>
      </w:pPr>
      <w:r w:rsidRPr="00C23A81">
        <w:rPr>
          <w:rFonts w:cstheme="minorHAnsi"/>
          <w:b/>
          <w:bCs/>
          <w:i/>
          <w:iCs/>
          <w:sz w:val="32"/>
          <w:szCs w:val="32"/>
        </w:rPr>
        <w:t>Dental Faculty Research and Publications/School of Dentistry</w:t>
      </w:r>
    </w:p>
    <w:bookmarkEnd w:id="0"/>
    <w:p w14:paraId="123EE357" w14:textId="77777777" w:rsidR="00E71CD2" w:rsidRPr="00C23A81" w:rsidRDefault="00E71CD2" w:rsidP="00E71CD2">
      <w:pPr>
        <w:jc w:val="center"/>
        <w:rPr>
          <w:rFonts w:cstheme="minorHAnsi"/>
          <w:b/>
          <w:bCs/>
          <w:i/>
          <w:iCs/>
        </w:rPr>
      </w:pPr>
    </w:p>
    <w:p w14:paraId="11A42BD8" w14:textId="77777777" w:rsidR="00E71CD2" w:rsidRPr="00C23A81" w:rsidRDefault="00E71CD2" w:rsidP="00E71CD2">
      <w:pPr>
        <w:jc w:val="center"/>
        <w:rPr>
          <w:rFonts w:cstheme="minorHAnsi"/>
          <w:sz w:val="24"/>
          <w:szCs w:val="24"/>
        </w:rPr>
      </w:pPr>
      <w:r w:rsidRPr="00C23A81">
        <w:rPr>
          <w:rFonts w:cstheme="minorHAnsi"/>
          <w:b/>
          <w:bCs/>
          <w:i/>
          <w:iCs/>
          <w:sz w:val="24"/>
          <w:szCs w:val="24"/>
        </w:rPr>
        <w:t xml:space="preserve">This paper is NOT THE PUBLISHED VERSION; </w:t>
      </w:r>
      <w:r w:rsidRPr="00C23A81">
        <w:rPr>
          <w:rFonts w:cstheme="minorHAnsi"/>
          <w:b/>
          <w:bCs/>
          <w:sz w:val="24"/>
          <w:szCs w:val="24"/>
        </w:rPr>
        <w:t xml:space="preserve">but the author’s final, peer-reviewed manuscript. </w:t>
      </w:r>
      <w:r w:rsidRPr="00C23A81">
        <w:rPr>
          <w:rFonts w:cstheme="minorHAnsi"/>
          <w:sz w:val="24"/>
          <w:szCs w:val="24"/>
        </w:rPr>
        <w:t>The published version may be accessed by following the link in the citation below.</w:t>
      </w:r>
    </w:p>
    <w:p w14:paraId="6232A986" w14:textId="77777777" w:rsidR="00E71CD2" w:rsidRPr="00C23A81" w:rsidRDefault="00E71CD2" w:rsidP="00E71CD2">
      <w:pPr>
        <w:jc w:val="center"/>
        <w:rPr>
          <w:rFonts w:cstheme="minorHAnsi"/>
          <w:sz w:val="24"/>
          <w:szCs w:val="24"/>
        </w:rPr>
      </w:pPr>
    </w:p>
    <w:p w14:paraId="4C9E7264" w14:textId="03B44DEC" w:rsidR="00E71CD2" w:rsidRPr="00C23A81" w:rsidRDefault="00E103CB" w:rsidP="00E71CD2">
      <w:pPr>
        <w:rPr>
          <w:rFonts w:cstheme="minorHAnsi"/>
          <w:sz w:val="24"/>
          <w:szCs w:val="24"/>
        </w:rPr>
      </w:pPr>
      <w:r w:rsidRPr="00C23A81">
        <w:rPr>
          <w:rFonts w:cstheme="minorHAnsi"/>
          <w:i/>
          <w:sz w:val="24"/>
          <w:szCs w:val="24"/>
        </w:rPr>
        <w:t>Journal of Oral Pathology &amp; Medicine</w:t>
      </w:r>
      <w:r w:rsidR="00E71CD2" w:rsidRPr="00C23A81">
        <w:rPr>
          <w:rFonts w:cstheme="minorHAnsi"/>
          <w:sz w:val="24"/>
          <w:szCs w:val="24"/>
        </w:rPr>
        <w:t xml:space="preserve">, Vol. </w:t>
      </w:r>
      <w:r w:rsidRPr="00C23A81">
        <w:rPr>
          <w:rFonts w:cstheme="minorHAnsi"/>
          <w:sz w:val="24"/>
          <w:szCs w:val="24"/>
        </w:rPr>
        <w:t>43, No. 1</w:t>
      </w:r>
      <w:r w:rsidR="00E71CD2" w:rsidRPr="00C23A81">
        <w:rPr>
          <w:rFonts w:cstheme="minorHAnsi"/>
          <w:sz w:val="24"/>
          <w:szCs w:val="24"/>
        </w:rPr>
        <w:t xml:space="preserve"> (201</w:t>
      </w:r>
      <w:r w:rsidRPr="00C23A81">
        <w:rPr>
          <w:rFonts w:cstheme="minorHAnsi"/>
          <w:sz w:val="24"/>
          <w:szCs w:val="24"/>
        </w:rPr>
        <w:t>4</w:t>
      </w:r>
      <w:r w:rsidR="00E71CD2" w:rsidRPr="00C23A81">
        <w:rPr>
          <w:rFonts w:cstheme="minorHAnsi"/>
          <w:sz w:val="24"/>
          <w:szCs w:val="24"/>
        </w:rPr>
        <w:t xml:space="preserve">): </w:t>
      </w:r>
      <w:r w:rsidRPr="00C23A81">
        <w:rPr>
          <w:rFonts w:cstheme="minorHAnsi"/>
          <w:sz w:val="24"/>
          <w:szCs w:val="24"/>
        </w:rPr>
        <w:t>69-75</w:t>
      </w:r>
      <w:r w:rsidR="00E71CD2" w:rsidRPr="00C23A81">
        <w:rPr>
          <w:rFonts w:cstheme="minorHAnsi"/>
          <w:sz w:val="24"/>
          <w:szCs w:val="24"/>
        </w:rPr>
        <w:t xml:space="preserve">. </w:t>
      </w:r>
      <w:hyperlink r:id="rId8" w:history="1">
        <w:r w:rsidR="00E71CD2" w:rsidRPr="00C23A81">
          <w:rPr>
            <w:rFonts w:cstheme="minorHAnsi"/>
            <w:color w:val="0563C1" w:themeColor="hyperlink"/>
            <w:sz w:val="24"/>
            <w:szCs w:val="24"/>
            <w:u w:val="single"/>
          </w:rPr>
          <w:t>DOI</w:t>
        </w:r>
      </w:hyperlink>
      <w:r w:rsidR="00E71CD2" w:rsidRPr="00C23A81">
        <w:rPr>
          <w:rFonts w:cstheme="minorHAnsi"/>
          <w:sz w:val="24"/>
          <w:szCs w:val="24"/>
        </w:rPr>
        <w:t xml:space="preserve">. This article is © </w:t>
      </w:r>
      <w:r w:rsidRPr="00C23A81">
        <w:rPr>
          <w:rFonts w:cstheme="minorHAnsi"/>
          <w:sz w:val="24"/>
          <w:szCs w:val="24"/>
        </w:rPr>
        <w:t>Wiley</w:t>
      </w:r>
      <w:r w:rsidR="00E71CD2" w:rsidRPr="00C23A81">
        <w:rPr>
          <w:rFonts w:cstheme="minorHAnsi"/>
          <w:sz w:val="24"/>
          <w:szCs w:val="24"/>
        </w:rPr>
        <w:t xml:space="preserve"> and permission has been granted for this version to appear in </w:t>
      </w:r>
      <w:hyperlink r:id="rId9" w:history="1">
        <w:proofErr w:type="spellStart"/>
        <w:r w:rsidR="00E71CD2" w:rsidRPr="00C23A81">
          <w:rPr>
            <w:rFonts w:cstheme="minorHAnsi"/>
            <w:color w:val="0563C1" w:themeColor="hyperlink"/>
            <w:sz w:val="24"/>
            <w:szCs w:val="24"/>
            <w:u w:val="single"/>
          </w:rPr>
          <w:t>e-Publications@Marquette</w:t>
        </w:r>
        <w:proofErr w:type="spellEnd"/>
      </w:hyperlink>
      <w:r w:rsidR="00E71CD2" w:rsidRPr="00C23A81">
        <w:rPr>
          <w:rFonts w:cstheme="minorHAnsi"/>
          <w:sz w:val="24"/>
          <w:szCs w:val="24"/>
        </w:rPr>
        <w:t xml:space="preserve">. </w:t>
      </w:r>
      <w:r w:rsidR="008854F0" w:rsidRPr="00C23A81">
        <w:rPr>
          <w:rFonts w:cstheme="minorHAnsi"/>
          <w:sz w:val="24"/>
          <w:szCs w:val="24"/>
        </w:rPr>
        <w:t>Wiley</w:t>
      </w:r>
      <w:r w:rsidR="00E71CD2" w:rsidRPr="00C23A81">
        <w:rPr>
          <w:rFonts w:cstheme="minorHAnsi"/>
          <w:sz w:val="24"/>
          <w:szCs w:val="24"/>
        </w:rPr>
        <w:t xml:space="preserve"> does not grant permission for this article to be further copied/distributed or hosted elsewhere without the express permission from </w:t>
      </w:r>
      <w:r w:rsidR="008854F0" w:rsidRPr="00C23A81">
        <w:rPr>
          <w:rFonts w:cstheme="minorHAnsi"/>
          <w:sz w:val="24"/>
          <w:szCs w:val="24"/>
        </w:rPr>
        <w:t>Wiley</w:t>
      </w:r>
      <w:r w:rsidR="00E71CD2" w:rsidRPr="00C23A81">
        <w:rPr>
          <w:rFonts w:cstheme="minorHAnsi"/>
          <w:sz w:val="24"/>
          <w:szCs w:val="24"/>
        </w:rPr>
        <w:t>.</w:t>
      </w:r>
    </w:p>
    <w:p w14:paraId="371E1719" w14:textId="77777777" w:rsidR="008854F0" w:rsidRPr="00C23A81" w:rsidRDefault="008854F0" w:rsidP="00E71CD2">
      <w:pPr>
        <w:rPr>
          <w:rFonts w:cstheme="minorHAnsi"/>
          <w:sz w:val="24"/>
          <w:szCs w:val="24"/>
        </w:rPr>
      </w:pPr>
    </w:p>
    <w:p w14:paraId="529C6A38" w14:textId="2D8266BB" w:rsidR="00E71CD2" w:rsidRPr="00C23A81" w:rsidRDefault="00E71CD2" w:rsidP="00E71CD2">
      <w:pPr>
        <w:pStyle w:val="Title"/>
        <w:rPr>
          <w:rFonts w:asciiTheme="minorHAnsi" w:hAnsiTheme="minorHAnsi" w:cstheme="minorHAnsi"/>
        </w:rPr>
      </w:pPr>
      <w:proofErr w:type="spellStart"/>
      <w:r w:rsidRPr="00C23A81">
        <w:rPr>
          <w:rFonts w:asciiTheme="minorHAnsi" w:hAnsiTheme="minorHAnsi" w:cstheme="minorHAnsi"/>
        </w:rPr>
        <w:t>FasL</w:t>
      </w:r>
      <w:proofErr w:type="spellEnd"/>
      <w:r w:rsidRPr="00C23A81">
        <w:rPr>
          <w:rFonts w:asciiTheme="minorHAnsi" w:hAnsiTheme="minorHAnsi" w:cstheme="minorHAnsi"/>
        </w:rPr>
        <w:t xml:space="preserve"> </w:t>
      </w:r>
      <w:r w:rsidR="00753074" w:rsidRPr="00C23A81">
        <w:rPr>
          <w:rFonts w:asciiTheme="minorHAnsi" w:hAnsiTheme="minorHAnsi" w:cstheme="minorHAnsi"/>
        </w:rPr>
        <w:t xml:space="preserve">Expression </w:t>
      </w:r>
      <w:r w:rsidRPr="00C23A81">
        <w:rPr>
          <w:rFonts w:asciiTheme="minorHAnsi" w:hAnsiTheme="minorHAnsi" w:cstheme="minorHAnsi"/>
        </w:rPr>
        <w:t xml:space="preserve">in </w:t>
      </w:r>
      <w:r w:rsidR="00753074" w:rsidRPr="00C23A81">
        <w:rPr>
          <w:rFonts w:asciiTheme="minorHAnsi" w:hAnsiTheme="minorHAnsi" w:cstheme="minorHAnsi"/>
        </w:rPr>
        <w:t xml:space="preserve">Articular Discs </w:t>
      </w:r>
      <w:r w:rsidRPr="00C23A81">
        <w:rPr>
          <w:rFonts w:asciiTheme="minorHAnsi" w:hAnsiTheme="minorHAnsi" w:cstheme="minorHAnsi"/>
        </w:rPr>
        <w:t xml:space="preserve">of </w:t>
      </w:r>
      <w:r w:rsidR="00753074" w:rsidRPr="00C23A81">
        <w:rPr>
          <w:rFonts w:asciiTheme="minorHAnsi" w:hAnsiTheme="minorHAnsi" w:cstheme="minorHAnsi"/>
        </w:rPr>
        <w:t xml:space="preserve">Human Temporomandibular Joint </w:t>
      </w:r>
      <w:r w:rsidRPr="00C23A81">
        <w:rPr>
          <w:rFonts w:asciiTheme="minorHAnsi" w:hAnsiTheme="minorHAnsi" w:cstheme="minorHAnsi"/>
        </w:rPr>
        <w:t xml:space="preserve">and </w:t>
      </w:r>
      <w:r w:rsidR="00753074" w:rsidRPr="00C23A81">
        <w:rPr>
          <w:rFonts w:asciiTheme="minorHAnsi" w:hAnsiTheme="minorHAnsi" w:cstheme="minorHAnsi"/>
        </w:rPr>
        <w:t xml:space="preserve">Association </w:t>
      </w:r>
      <w:r w:rsidRPr="00C23A81">
        <w:rPr>
          <w:rFonts w:asciiTheme="minorHAnsi" w:hAnsiTheme="minorHAnsi" w:cstheme="minorHAnsi"/>
        </w:rPr>
        <w:t xml:space="preserve">with </w:t>
      </w:r>
      <w:r w:rsidR="00753074" w:rsidRPr="00C23A81">
        <w:rPr>
          <w:rFonts w:asciiTheme="minorHAnsi" w:hAnsiTheme="minorHAnsi" w:cstheme="minorHAnsi"/>
        </w:rPr>
        <w:t>Osteoarthrosis</w:t>
      </w:r>
    </w:p>
    <w:p w14:paraId="4E3ACDA9" w14:textId="55A3BCCF" w:rsidR="00205EB2" w:rsidRPr="00C23A81" w:rsidRDefault="00205EB2">
      <w:pPr>
        <w:rPr>
          <w:rFonts w:cstheme="minorHAnsi"/>
        </w:rPr>
      </w:pPr>
    </w:p>
    <w:p w14:paraId="058F4292" w14:textId="23310C36" w:rsidR="00E71CD2" w:rsidRPr="00C23A81" w:rsidRDefault="00E71CD2" w:rsidP="00753074">
      <w:pPr>
        <w:pStyle w:val="NoSpacing"/>
        <w:rPr>
          <w:rFonts w:cstheme="minorHAnsi"/>
          <w:sz w:val="32"/>
        </w:rPr>
      </w:pPr>
      <w:r w:rsidRPr="00C23A81">
        <w:rPr>
          <w:rFonts w:cstheme="minorHAnsi"/>
          <w:sz w:val="32"/>
        </w:rPr>
        <w:t xml:space="preserve">Flavio de </w:t>
      </w:r>
      <w:proofErr w:type="spellStart"/>
      <w:r w:rsidRPr="00C23A81">
        <w:rPr>
          <w:rFonts w:cstheme="minorHAnsi"/>
          <w:sz w:val="32"/>
        </w:rPr>
        <w:t>Alcântara</w:t>
      </w:r>
      <w:proofErr w:type="spellEnd"/>
      <w:r w:rsidRPr="00C23A81">
        <w:rPr>
          <w:rFonts w:cstheme="minorHAnsi"/>
          <w:sz w:val="32"/>
        </w:rPr>
        <w:t xml:space="preserve"> </w:t>
      </w:r>
      <w:proofErr w:type="spellStart"/>
      <w:r w:rsidRPr="00C23A81">
        <w:rPr>
          <w:rFonts w:cstheme="minorHAnsi"/>
          <w:sz w:val="32"/>
        </w:rPr>
        <w:t>Camejo</w:t>
      </w:r>
      <w:proofErr w:type="spellEnd"/>
    </w:p>
    <w:p w14:paraId="2BAE363B" w14:textId="2DE805CE" w:rsidR="00E71CD2"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430785AC" w14:textId="393386FB" w:rsidR="00E71CD2" w:rsidRPr="00C23A81" w:rsidRDefault="00E71CD2" w:rsidP="00753074">
      <w:pPr>
        <w:pStyle w:val="NoSpacing"/>
        <w:rPr>
          <w:rFonts w:cstheme="minorHAnsi"/>
          <w:sz w:val="32"/>
        </w:rPr>
      </w:pPr>
      <w:r w:rsidRPr="00C23A81">
        <w:rPr>
          <w:rFonts w:cstheme="minorHAnsi"/>
          <w:sz w:val="32"/>
        </w:rPr>
        <w:t>Luis Eduardo Aleida</w:t>
      </w:r>
    </w:p>
    <w:p w14:paraId="08CE13AE" w14:textId="686CE8D4"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4F7B353B" w14:textId="352D08B9" w:rsidR="00E71CD2" w:rsidRPr="00C23A81" w:rsidRDefault="00E71CD2" w:rsidP="00753074">
      <w:pPr>
        <w:pStyle w:val="NoSpacing"/>
        <w:rPr>
          <w:rFonts w:cstheme="minorHAnsi"/>
          <w:sz w:val="32"/>
        </w:rPr>
      </w:pPr>
      <w:r w:rsidRPr="00C23A81">
        <w:rPr>
          <w:rFonts w:cstheme="minorHAnsi"/>
          <w:sz w:val="32"/>
        </w:rPr>
        <w:t xml:space="preserve">Andrea Duarte </w:t>
      </w:r>
      <w:proofErr w:type="spellStart"/>
      <w:r w:rsidRPr="00C23A81">
        <w:rPr>
          <w:rFonts w:cstheme="minorHAnsi"/>
          <w:sz w:val="32"/>
        </w:rPr>
        <w:t>Doetzer</w:t>
      </w:r>
      <w:proofErr w:type="spellEnd"/>
    </w:p>
    <w:p w14:paraId="1BB476C7" w14:textId="51A77187"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44B5AAC3" w14:textId="1FBB2747" w:rsidR="00E71CD2" w:rsidRPr="00C23A81" w:rsidRDefault="00E71CD2" w:rsidP="00753074">
      <w:pPr>
        <w:pStyle w:val="NoSpacing"/>
        <w:rPr>
          <w:rFonts w:cstheme="minorHAnsi"/>
          <w:sz w:val="32"/>
        </w:rPr>
      </w:pPr>
      <w:r w:rsidRPr="00C23A81">
        <w:rPr>
          <w:rFonts w:cstheme="minorHAnsi"/>
          <w:sz w:val="32"/>
        </w:rPr>
        <w:t>Karina São Thiago Caporal</w:t>
      </w:r>
    </w:p>
    <w:p w14:paraId="69DEA376" w14:textId="1A0A039E"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4ABADEF6" w14:textId="0D3978C7" w:rsidR="00E71CD2" w:rsidRPr="00C23A81" w:rsidRDefault="00E71CD2" w:rsidP="00753074">
      <w:pPr>
        <w:pStyle w:val="NoSpacing"/>
        <w:rPr>
          <w:rFonts w:cstheme="minorHAnsi"/>
          <w:sz w:val="32"/>
        </w:rPr>
      </w:pPr>
      <w:r w:rsidRPr="00C23A81">
        <w:rPr>
          <w:rFonts w:cstheme="minorHAnsi"/>
          <w:sz w:val="32"/>
        </w:rPr>
        <w:t xml:space="preserve">Viviane </w:t>
      </w:r>
      <w:proofErr w:type="spellStart"/>
      <w:r w:rsidRPr="00C23A81">
        <w:rPr>
          <w:rFonts w:cstheme="minorHAnsi"/>
          <w:sz w:val="32"/>
        </w:rPr>
        <w:t>Ambros</w:t>
      </w:r>
      <w:proofErr w:type="spellEnd"/>
    </w:p>
    <w:p w14:paraId="70DB1C7E" w14:textId="7327557B"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36A32D2D" w14:textId="470744DF" w:rsidR="00E71CD2" w:rsidRPr="00C23A81" w:rsidRDefault="00E71CD2" w:rsidP="00753074">
      <w:pPr>
        <w:pStyle w:val="NoSpacing"/>
        <w:rPr>
          <w:rFonts w:cstheme="minorHAnsi"/>
          <w:sz w:val="32"/>
        </w:rPr>
      </w:pPr>
      <w:r w:rsidRPr="00C23A81">
        <w:rPr>
          <w:rFonts w:cstheme="minorHAnsi"/>
          <w:sz w:val="32"/>
        </w:rPr>
        <w:t>Marina Azevedo</w:t>
      </w:r>
    </w:p>
    <w:p w14:paraId="7CE9FC25" w14:textId="07021561"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5F56181E" w14:textId="75FAF085" w:rsidR="00E71CD2" w:rsidRPr="00C23A81" w:rsidRDefault="00E71CD2" w:rsidP="00753074">
      <w:pPr>
        <w:pStyle w:val="NoSpacing"/>
        <w:rPr>
          <w:rFonts w:cstheme="minorHAnsi"/>
          <w:sz w:val="32"/>
        </w:rPr>
      </w:pPr>
      <w:r w:rsidRPr="00C23A81">
        <w:rPr>
          <w:rFonts w:cstheme="minorHAnsi"/>
          <w:sz w:val="32"/>
        </w:rPr>
        <w:t>Luciana Reis Azevedo Alanis</w:t>
      </w:r>
    </w:p>
    <w:p w14:paraId="36EA06B1" w14:textId="2EF50AF1" w:rsidR="00557F69" w:rsidRPr="00C23A81" w:rsidRDefault="00557F69" w:rsidP="00753074">
      <w:pPr>
        <w:pStyle w:val="NoSpacing"/>
        <w:rPr>
          <w:rFonts w:cstheme="minorHAnsi"/>
        </w:rPr>
      </w:pPr>
      <w:r w:rsidRPr="00C23A81">
        <w:rPr>
          <w:rFonts w:cstheme="minorHAnsi"/>
        </w:rPr>
        <w:lastRenderedPageBreak/>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72B19B71" w14:textId="09B1859D" w:rsidR="00E71CD2" w:rsidRPr="00C23A81" w:rsidRDefault="00E71CD2" w:rsidP="00753074">
      <w:pPr>
        <w:pStyle w:val="NoSpacing"/>
        <w:rPr>
          <w:rFonts w:cstheme="minorHAnsi"/>
          <w:sz w:val="32"/>
        </w:rPr>
      </w:pPr>
      <w:r w:rsidRPr="00C23A81">
        <w:rPr>
          <w:rFonts w:cstheme="minorHAnsi"/>
          <w:sz w:val="32"/>
        </w:rPr>
        <w:t xml:space="preserve">Marcia </w:t>
      </w:r>
      <w:proofErr w:type="spellStart"/>
      <w:r w:rsidRPr="00C23A81">
        <w:rPr>
          <w:rFonts w:cstheme="minorHAnsi"/>
          <w:sz w:val="32"/>
        </w:rPr>
        <w:t>Olandoski</w:t>
      </w:r>
      <w:proofErr w:type="spellEnd"/>
    </w:p>
    <w:p w14:paraId="7A5F8524" w14:textId="7D34A518"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016C864E" w14:textId="67AE8BCB" w:rsidR="00E71CD2" w:rsidRPr="00C23A81" w:rsidRDefault="00E71CD2" w:rsidP="00753074">
      <w:pPr>
        <w:pStyle w:val="NoSpacing"/>
        <w:rPr>
          <w:rFonts w:cstheme="minorHAnsi"/>
          <w:sz w:val="32"/>
        </w:rPr>
      </w:pPr>
      <w:r w:rsidRPr="00C23A81">
        <w:rPr>
          <w:rFonts w:cstheme="minorHAnsi"/>
          <w:sz w:val="32"/>
        </w:rPr>
        <w:t>Lucia Noronha</w:t>
      </w:r>
    </w:p>
    <w:p w14:paraId="2E35D12D" w14:textId="484E2247"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5343A4C4" w14:textId="7885E497" w:rsidR="00E71CD2" w:rsidRPr="00C23A81" w:rsidRDefault="00E71CD2" w:rsidP="00753074">
      <w:pPr>
        <w:pStyle w:val="NoSpacing"/>
        <w:rPr>
          <w:rFonts w:cstheme="minorHAnsi"/>
          <w:sz w:val="32"/>
        </w:rPr>
      </w:pPr>
      <w:r w:rsidRPr="00C23A81">
        <w:rPr>
          <w:rFonts w:cstheme="minorHAnsi"/>
          <w:sz w:val="32"/>
        </w:rPr>
        <w:t xml:space="preserve">Paula Cristina </w:t>
      </w:r>
      <w:proofErr w:type="spellStart"/>
      <w:r w:rsidRPr="00C23A81">
        <w:rPr>
          <w:rFonts w:cstheme="minorHAnsi"/>
          <w:sz w:val="32"/>
        </w:rPr>
        <w:t>Trevilatto</w:t>
      </w:r>
      <w:proofErr w:type="spellEnd"/>
    </w:p>
    <w:p w14:paraId="5891043A" w14:textId="77777777" w:rsidR="00557F69" w:rsidRPr="00C23A81" w:rsidRDefault="00557F69" w:rsidP="00753074">
      <w:pPr>
        <w:pStyle w:val="NoSpacing"/>
        <w:rPr>
          <w:rFonts w:cstheme="minorHAnsi"/>
        </w:rPr>
      </w:pPr>
      <w:r w:rsidRPr="00C23A81">
        <w:rPr>
          <w:rFonts w:cstheme="minorHAnsi"/>
        </w:rPr>
        <w:t xml:space="preserve">School of Health and Biosciences, </w:t>
      </w:r>
      <w:proofErr w:type="spellStart"/>
      <w:r w:rsidRPr="00C23A81">
        <w:rPr>
          <w:rFonts w:cstheme="minorHAnsi"/>
        </w:rPr>
        <w:t>PontifÍcia</w:t>
      </w:r>
      <w:proofErr w:type="spellEnd"/>
      <w:r w:rsidRPr="00C23A81">
        <w:rPr>
          <w:rFonts w:cstheme="minorHAnsi"/>
        </w:rPr>
        <w:t xml:space="preserve"> </w:t>
      </w:r>
      <w:proofErr w:type="spellStart"/>
      <w:r w:rsidRPr="00C23A81">
        <w:rPr>
          <w:rFonts w:cstheme="minorHAnsi"/>
        </w:rPr>
        <w:t>Universidade</w:t>
      </w:r>
      <w:proofErr w:type="spellEnd"/>
      <w:r w:rsidRPr="00C23A81">
        <w:rPr>
          <w:rFonts w:cstheme="minorHAnsi"/>
        </w:rPr>
        <w:t xml:space="preserve"> </w:t>
      </w:r>
      <w:proofErr w:type="spellStart"/>
      <w:r w:rsidRPr="00C23A81">
        <w:rPr>
          <w:rFonts w:cstheme="minorHAnsi"/>
        </w:rPr>
        <w:t>Católica</w:t>
      </w:r>
      <w:proofErr w:type="spellEnd"/>
      <w:r w:rsidRPr="00C23A81">
        <w:rPr>
          <w:rFonts w:cstheme="minorHAnsi"/>
        </w:rPr>
        <w:t xml:space="preserve"> de Paraná, Brazil</w:t>
      </w:r>
    </w:p>
    <w:p w14:paraId="0F39BB2D" w14:textId="77777777" w:rsidR="00557F69" w:rsidRPr="00C23A81" w:rsidRDefault="00557F69" w:rsidP="00557F69">
      <w:pPr>
        <w:pStyle w:val="Heading1"/>
        <w:rPr>
          <w:rFonts w:asciiTheme="minorHAnsi" w:hAnsiTheme="minorHAnsi" w:cstheme="minorHAnsi"/>
        </w:rPr>
      </w:pPr>
      <w:r w:rsidRPr="00C23A81">
        <w:rPr>
          <w:rFonts w:asciiTheme="minorHAnsi" w:hAnsiTheme="minorHAnsi" w:cstheme="minorHAnsi"/>
        </w:rPr>
        <w:t>Abstract</w:t>
      </w:r>
    </w:p>
    <w:p w14:paraId="34CE5789" w14:textId="77777777" w:rsidR="00557F69" w:rsidRPr="00C23A81" w:rsidRDefault="00557F69" w:rsidP="00753074">
      <w:pPr>
        <w:spacing w:after="0"/>
        <w:rPr>
          <w:rFonts w:cstheme="minorHAnsi"/>
        </w:rPr>
      </w:pPr>
      <w:r w:rsidRPr="00C23A81">
        <w:rPr>
          <w:rFonts w:cstheme="minorHAnsi"/>
        </w:rPr>
        <w:t>Background</w:t>
      </w:r>
    </w:p>
    <w:p w14:paraId="6B00E05C" w14:textId="77777777" w:rsidR="00557F69" w:rsidRPr="00C23A81" w:rsidRDefault="00557F69" w:rsidP="00557F69">
      <w:pPr>
        <w:rPr>
          <w:rFonts w:cstheme="minorHAnsi"/>
        </w:rPr>
      </w:pPr>
      <w:r w:rsidRPr="00C23A81">
        <w:rPr>
          <w:rFonts w:cstheme="minorHAnsi"/>
        </w:rPr>
        <w:t xml:space="preserve">Apoptosis is a </w:t>
      </w:r>
      <w:proofErr w:type="spellStart"/>
      <w:r w:rsidRPr="00C23A81">
        <w:rPr>
          <w:rFonts w:cstheme="minorHAnsi"/>
        </w:rPr>
        <w:t>programme</w:t>
      </w:r>
      <w:proofErr w:type="spellEnd"/>
      <w:r w:rsidRPr="00C23A81">
        <w:rPr>
          <w:rFonts w:cstheme="minorHAnsi"/>
        </w:rPr>
        <w:t xml:space="preserve"> of cell death which does not induce an inflammatory response. Recent previous research has suggested a correlation between temporomandibular internal derangement and apoptosis. </w:t>
      </w:r>
      <w:proofErr w:type="spellStart"/>
      <w:r w:rsidRPr="00C23A81">
        <w:rPr>
          <w:rFonts w:cstheme="minorHAnsi"/>
        </w:rPr>
        <w:t>Fas</w:t>
      </w:r>
      <w:proofErr w:type="spellEnd"/>
      <w:r w:rsidRPr="00C23A81">
        <w:rPr>
          <w:rFonts w:cstheme="minorHAnsi"/>
        </w:rPr>
        <w:t xml:space="preserve"> ligand (</w:t>
      </w:r>
      <w:proofErr w:type="spellStart"/>
      <w:r w:rsidRPr="00C23A81">
        <w:rPr>
          <w:rFonts w:cstheme="minorHAnsi"/>
        </w:rPr>
        <w:t>FasL</w:t>
      </w:r>
      <w:proofErr w:type="spellEnd"/>
      <w:r w:rsidRPr="00C23A81">
        <w:rPr>
          <w:rFonts w:cstheme="minorHAnsi"/>
        </w:rPr>
        <w:t xml:space="preserve">) is an apoptosis‐inducing factor, known to trigger apoptosis through distinct signal pathways. This study aims to examine, by immunohistochemistry, the expression of </w:t>
      </w:r>
      <w:proofErr w:type="spellStart"/>
      <w:r w:rsidRPr="00C23A81">
        <w:rPr>
          <w:rFonts w:cstheme="minorHAnsi"/>
        </w:rPr>
        <w:t>FasL</w:t>
      </w:r>
      <w:proofErr w:type="spellEnd"/>
      <w:r w:rsidRPr="00C23A81">
        <w:rPr>
          <w:rFonts w:cstheme="minorHAnsi"/>
        </w:rPr>
        <w:t xml:space="preserve"> in temporomandibular joint (TMJ) articular discs of patients with anterior disc displacement with reduction (</w:t>
      </w:r>
      <w:proofErr w:type="spellStart"/>
      <w:r w:rsidRPr="00C23A81">
        <w:rPr>
          <w:rFonts w:cstheme="minorHAnsi"/>
        </w:rPr>
        <w:t>ADDwR</w:t>
      </w:r>
      <w:proofErr w:type="spellEnd"/>
      <w:r w:rsidRPr="00C23A81">
        <w:rPr>
          <w:rFonts w:cstheme="minorHAnsi"/>
        </w:rPr>
        <w:t>) and without reduction (</w:t>
      </w:r>
      <w:proofErr w:type="spellStart"/>
      <w:r w:rsidRPr="00C23A81">
        <w:rPr>
          <w:rFonts w:cstheme="minorHAnsi"/>
        </w:rPr>
        <w:t>ADDwoR</w:t>
      </w:r>
      <w:proofErr w:type="spellEnd"/>
      <w:r w:rsidRPr="00C23A81">
        <w:rPr>
          <w:rFonts w:cstheme="minorHAnsi"/>
        </w:rPr>
        <w:t>) in patients with and without osteoarthrosis (OA).</w:t>
      </w:r>
    </w:p>
    <w:p w14:paraId="1BAC0F1A" w14:textId="77777777" w:rsidR="00557F69" w:rsidRPr="00C23A81" w:rsidRDefault="00557F69" w:rsidP="00753074">
      <w:pPr>
        <w:spacing w:after="0"/>
        <w:rPr>
          <w:rFonts w:cstheme="minorHAnsi"/>
        </w:rPr>
      </w:pPr>
      <w:r w:rsidRPr="00C23A81">
        <w:rPr>
          <w:rFonts w:cstheme="minorHAnsi"/>
        </w:rPr>
        <w:t>Methods</w:t>
      </w:r>
    </w:p>
    <w:p w14:paraId="32CC1EA7" w14:textId="77777777" w:rsidR="00557F69" w:rsidRPr="00C23A81" w:rsidRDefault="00557F69" w:rsidP="00557F69">
      <w:pPr>
        <w:rPr>
          <w:rFonts w:cstheme="minorHAnsi"/>
        </w:rPr>
      </w:pPr>
      <w:r w:rsidRPr="00C23A81">
        <w:rPr>
          <w:rFonts w:cstheme="minorHAnsi"/>
        </w:rPr>
        <w:t>Forty‐two (</w:t>
      </w:r>
      <w:r w:rsidRPr="00C23A81">
        <w:rPr>
          <w:rFonts w:cstheme="minorHAnsi"/>
          <w:i/>
          <w:iCs/>
        </w:rPr>
        <w:t>n</w:t>
      </w:r>
      <w:r w:rsidRPr="00C23A81">
        <w:rPr>
          <w:rFonts w:cstheme="minorHAnsi"/>
        </w:rPr>
        <w:t> = 42) TMJ articular discs were divided into two cut‐offs: (</w:t>
      </w:r>
      <w:proofErr w:type="spellStart"/>
      <w:r w:rsidRPr="00C23A81">
        <w:rPr>
          <w:rFonts w:cstheme="minorHAnsi"/>
        </w:rPr>
        <w:t>i</w:t>
      </w:r>
      <w:proofErr w:type="spellEnd"/>
      <w:r w:rsidRPr="00C23A81">
        <w:rPr>
          <w:rFonts w:cstheme="minorHAnsi"/>
        </w:rPr>
        <w:t xml:space="preserve">) 8 control, 17 </w:t>
      </w:r>
      <w:proofErr w:type="spellStart"/>
      <w:r w:rsidRPr="00C23A81">
        <w:rPr>
          <w:rFonts w:cstheme="minorHAnsi"/>
        </w:rPr>
        <w:t>ADDwR</w:t>
      </w:r>
      <w:proofErr w:type="spellEnd"/>
      <w:r w:rsidRPr="00C23A81">
        <w:rPr>
          <w:rFonts w:cstheme="minorHAnsi"/>
        </w:rPr>
        <w:t xml:space="preserve">, 17 </w:t>
      </w:r>
      <w:proofErr w:type="spellStart"/>
      <w:r w:rsidRPr="00C23A81">
        <w:rPr>
          <w:rFonts w:cstheme="minorHAnsi"/>
        </w:rPr>
        <w:t>ADDwoR</w:t>
      </w:r>
      <w:proofErr w:type="spellEnd"/>
      <w:r w:rsidRPr="00C23A81">
        <w:rPr>
          <w:rFonts w:cstheme="minorHAnsi"/>
        </w:rPr>
        <w:t>, and (ii) without OA (</w:t>
      </w:r>
      <w:r w:rsidRPr="00C23A81">
        <w:rPr>
          <w:rFonts w:cstheme="minorHAnsi"/>
          <w:i/>
          <w:iCs/>
        </w:rPr>
        <w:t>n</w:t>
      </w:r>
      <w:r w:rsidRPr="00C23A81">
        <w:rPr>
          <w:rFonts w:cstheme="minorHAnsi"/>
        </w:rPr>
        <w:t> = 25) and with OA (</w:t>
      </w:r>
      <w:r w:rsidRPr="00C23A81">
        <w:rPr>
          <w:rFonts w:cstheme="minorHAnsi"/>
          <w:i/>
          <w:iCs/>
        </w:rPr>
        <w:t>n</w:t>
      </w:r>
      <w:r w:rsidRPr="00C23A81">
        <w:rPr>
          <w:rFonts w:cstheme="minorHAnsi"/>
        </w:rPr>
        <w:t> = 17). The area of immunostaining was compared statistically between groups (</w:t>
      </w:r>
      <w:r w:rsidRPr="00C23A81">
        <w:rPr>
          <w:rFonts w:cstheme="minorHAnsi"/>
          <w:i/>
          <w:iCs/>
        </w:rPr>
        <w:t>P </w:t>
      </w:r>
      <w:r w:rsidRPr="00C23A81">
        <w:rPr>
          <w:rFonts w:cstheme="minorHAnsi"/>
        </w:rPr>
        <w:t>&lt;</w:t>
      </w:r>
      <w:r w:rsidRPr="00C23A81">
        <w:rPr>
          <w:rFonts w:cstheme="minorHAnsi"/>
          <w:i/>
          <w:iCs/>
        </w:rPr>
        <w:t> </w:t>
      </w:r>
      <w:r w:rsidRPr="00C23A81">
        <w:rPr>
          <w:rFonts w:cstheme="minorHAnsi"/>
        </w:rPr>
        <w:t>0.05).</w:t>
      </w:r>
    </w:p>
    <w:p w14:paraId="5BC0CE13" w14:textId="77777777" w:rsidR="00557F69" w:rsidRPr="00C23A81" w:rsidRDefault="00557F69" w:rsidP="00753074">
      <w:pPr>
        <w:spacing w:after="0"/>
        <w:rPr>
          <w:rFonts w:cstheme="minorHAnsi"/>
        </w:rPr>
      </w:pPr>
      <w:r w:rsidRPr="00C23A81">
        <w:rPr>
          <w:rFonts w:cstheme="minorHAnsi"/>
        </w:rPr>
        <w:t>Results</w:t>
      </w:r>
    </w:p>
    <w:p w14:paraId="0EAE8DD7" w14:textId="77777777" w:rsidR="00557F69" w:rsidRPr="00C23A81" w:rsidRDefault="00557F69" w:rsidP="00557F69">
      <w:pPr>
        <w:rPr>
          <w:rFonts w:cstheme="minorHAnsi"/>
        </w:rPr>
      </w:pPr>
      <w:r w:rsidRPr="00C23A81">
        <w:rPr>
          <w:rFonts w:cstheme="minorHAnsi"/>
        </w:rPr>
        <w:t xml:space="preserve">Statistically significant differences were found in the expression of </w:t>
      </w:r>
      <w:proofErr w:type="spellStart"/>
      <w:r w:rsidRPr="00C23A81">
        <w:rPr>
          <w:rFonts w:cstheme="minorHAnsi"/>
        </w:rPr>
        <w:t>FasL</w:t>
      </w:r>
      <w:proofErr w:type="spellEnd"/>
      <w:r w:rsidRPr="00C23A81">
        <w:rPr>
          <w:rFonts w:cstheme="minorHAnsi"/>
        </w:rPr>
        <w:t xml:space="preserve"> in TMJ discs between the three groups (</w:t>
      </w:r>
      <w:r w:rsidRPr="00C23A81">
        <w:rPr>
          <w:rFonts w:cstheme="minorHAnsi"/>
          <w:i/>
          <w:iCs/>
        </w:rPr>
        <w:t>P </w:t>
      </w:r>
      <w:r w:rsidRPr="00C23A81">
        <w:rPr>
          <w:rFonts w:cstheme="minorHAnsi"/>
        </w:rPr>
        <w:t>=</w:t>
      </w:r>
      <w:r w:rsidRPr="00C23A81">
        <w:rPr>
          <w:rFonts w:cstheme="minorHAnsi"/>
          <w:i/>
          <w:iCs/>
        </w:rPr>
        <w:t> </w:t>
      </w:r>
      <w:r w:rsidRPr="00C23A81">
        <w:rPr>
          <w:rFonts w:cstheme="minorHAnsi"/>
        </w:rPr>
        <w:t xml:space="preserve">0.001). </w:t>
      </w:r>
      <w:proofErr w:type="spellStart"/>
      <w:r w:rsidRPr="00C23A81">
        <w:rPr>
          <w:rFonts w:cstheme="minorHAnsi"/>
        </w:rPr>
        <w:t>ADDwR</w:t>
      </w:r>
      <w:proofErr w:type="spellEnd"/>
      <w:r w:rsidRPr="00C23A81">
        <w:rPr>
          <w:rFonts w:cstheme="minorHAnsi"/>
        </w:rPr>
        <w:t xml:space="preserve"> presented significant higher </w:t>
      </w:r>
      <w:proofErr w:type="spellStart"/>
      <w:r w:rsidRPr="00C23A81">
        <w:rPr>
          <w:rFonts w:cstheme="minorHAnsi"/>
        </w:rPr>
        <w:t>FasL</w:t>
      </w:r>
      <w:proofErr w:type="spellEnd"/>
      <w:r w:rsidRPr="00C23A81">
        <w:rPr>
          <w:rFonts w:cstheme="minorHAnsi"/>
        </w:rPr>
        <w:t xml:space="preserve"> expression when compared with </w:t>
      </w:r>
      <w:proofErr w:type="spellStart"/>
      <w:r w:rsidRPr="00C23A81">
        <w:rPr>
          <w:rFonts w:cstheme="minorHAnsi"/>
        </w:rPr>
        <w:t>ADDwoR</w:t>
      </w:r>
      <w:proofErr w:type="spellEnd"/>
      <w:r w:rsidRPr="00C23A81">
        <w:rPr>
          <w:rFonts w:cstheme="minorHAnsi"/>
        </w:rPr>
        <w:t xml:space="preserve"> (</w:t>
      </w:r>
      <w:r w:rsidRPr="00C23A81">
        <w:rPr>
          <w:rFonts w:cstheme="minorHAnsi"/>
          <w:i/>
          <w:iCs/>
        </w:rPr>
        <w:t>P </w:t>
      </w:r>
      <w:r w:rsidRPr="00C23A81">
        <w:rPr>
          <w:rFonts w:cstheme="minorHAnsi"/>
        </w:rPr>
        <w:t>&lt;</w:t>
      </w:r>
      <w:r w:rsidRPr="00C23A81">
        <w:rPr>
          <w:rFonts w:cstheme="minorHAnsi"/>
          <w:i/>
          <w:iCs/>
        </w:rPr>
        <w:t> </w:t>
      </w:r>
      <w:r w:rsidRPr="00C23A81">
        <w:rPr>
          <w:rFonts w:cstheme="minorHAnsi"/>
        </w:rPr>
        <w:t xml:space="preserve">0.001). Significant higher </w:t>
      </w:r>
      <w:proofErr w:type="spellStart"/>
      <w:r w:rsidRPr="00C23A81">
        <w:rPr>
          <w:rFonts w:cstheme="minorHAnsi"/>
        </w:rPr>
        <w:t>FasL</w:t>
      </w:r>
      <w:proofErr w:type="spellEnd"/>
      <w:r w:rsidRPr="00C23A81">
        <w:rPr>
          <w:rFonts w:cstheme="minorHAnsi"/>
        </w:rPr>
        <w:t xml:space="preserve"> expression was observed in the group without OA (</w:t>
      </w:r>
      <w:r w:rsidRPr="00C23A81">
        <w:rPr>
          <w:rFonts w:cstheme="minorHAnsi"/>
          <w:i/>
          <w:iCs/>
        </w:rPr>
        <w:t>P </w:t>
      </w:r>
      <w:r w:rsidRPr="00C23A81">
        <w:rPr>
          <w:rFonts w:cstheme="minorHAnsi"/>
        </w:rPr>
        <w:t>=</w:t>
      </w:r>
      <w:r w:rsidRPr="00C23A81">
        <w:rPr>
          <w:rFonts w:cstheme="minorHAnsi"/>
          <w:i/>
          <w:iCs/>
        </w:rPr>
        <w:t> </w:t>
      </w:r>
      <w:r w:rsidRPr="00C23A81">
        <w:rPr>
          <w:rFonts w:cstheme="minorHAnsi"/>
        </w:rPr>
        <w:t xml:space="preserve">0.001). All patients without OA presented </w:t>
      </w:r>
      <w:proofErr w:type="spellStart"/>
      <w:r w:rsidRPr="00C23A81">
        <w:rPr>
          <w:rFonts w:cstheme="minorHAnsi"/>
        </w:rPr>
        <w:t>ADDwR</w:t>
      </w:r>
      <w:proofErr w:type="spellEnd"/>
      <w:r w:rsidRPr="00C23A81">
        <w:rPr>
          <w:rFonts w:cstheme="minorHAnsi"/>
        </w:rPr>
        <w:t xml:space="preserve">, while all the patients with OA presented </w:t>
      </w:r>
      <w:proofErr w:type="spellStart"/>
      <w:r w:rsidRPr="00C23A81">
        <w:rPr>
          <w:rFonts w:cstheme="minorHAnsi"/>
        </w:rPr>
        <w:t>ADDwoR</w:t>
      </w:r>
      <w:proofErr w:type="spellEnd"/>
      <w:r w:rsidRPr="00C23A81">
        <w:rPr>
          <w:rFonts w:cstheme="minorHAnsi"/>
        </w:rPr>
        <w:t>.</w:t>
      </w:r>
    </w:p>
    <w:p w14:paraId="598429E6" w14:textId="77777777" w:rsidR="00557F69" w:rsidRPr="00C23A81" w:rsidRDefault="00557F69" w:rsidP="00753074">
      <w:pPr>
        <w:spacing w:after="0"/>
        <w:rPr>
          <w:rFonts w:cstheme="minorHAnsi"/>
        </w:rPr>
      </w:pPr>
      <w:r w:rsidRPr="00C23A81">
        <w:rPr>
          <w:rFonts w:cstheme="minorHAnsi"/>
        </w:rPr>
        <w:t>Conclusion</w:t>
      </w:r>
    </w:p>
    <w:p w14:paraId="3E48509E" w14:textId="77777777" w:rsidR="00557F69" w:rsidRPr="00C23A81" w:rsidRDefault="00557F69" w:rsidP="00557F69">
      <w:pPr>
        <w:rPr>
          <w:rFonts w:cstheme="minorHAnsi"/>
        </w:rPr>
      </w:pPr>
      <w:r w:rsidRPr="00C23A81">
        <w:rPr>
          <w:rFonts w:cstheme="minorHAnsi"/>
        </w:rPr>
        <w:t>A higher area of </w:t>
      </w:r>
      <w:r w:rsidRPr="00C23A81">
        <w:rPr>
          <w:rFonts w:cstheme="minorHAnsi"/>
          <w:i/>
          <w:iCs/>
        </w:rPr>
        <w:t>in situ</w:t>
      </w:r>
      <w:r w:rsidRPr="00C23A81">
        <w:rPr>
          <w:rFonts w:cstheme="minorHAnsi"/>
        </w:rPr>
        <w:t xml:space="preserve"> immunostaining of </w:t>
      </w:r>
      <w:proofErr w:type="spellStart"/>
      <w:r w:rsidRPr="00C23A81">
        <w:rPr>
          <w:rFonts w:cstheme="minorHAnsi"/>
        </w:rPr>
        <w:t>FasL</w:t>
      </w:r>
      <w:proofErr w:type="spellEnd"/>
      <w:r w:rsidRPr="00C23A81">
        <w:rPr>
          <w:rFonts w:cstheme="minorHAnsi"/>
        </w:rPr>
        <w:t xml:space="preserve"> was found in temporomandibular discs with reduction, which is the less severe condition. Moreover, a reduced expression of </w:t>
      </w:r>
      <w:proofErr w:type="spellStart"/>
      <w:r w:rsidRPr="00C23A81">
        <w:rPr>
          <w:rFonts w:cstheme="minorHAnsi"/>
        </w:rPr>
        <w:t>FasL</w:t>
      </w:r>
      <w:proofErr w:type="spellEnd"/>
      <w:r w:rsidRPr="00C23A81">
        <w:rPr>
          <w:rFonts w:cstheme="minorHAnsi"/>
        </w:rPr>
        <w:t xml:space="preserve"> in the discs of patients with osteoarthrosis was found, suggesting that some aspects of apoptosis might underlie the progression of TMJ disorders.</w:t>
      </w:r>
    </w:p>
    <w:p w14:paraId="231FB647" w14:textId="77777777" w:rsidR="00557F69" w:rsidRPr="00C23A81" w:rsidRDefault="00557F69" w:rsidP="00557F69">
      <w:pPr>
        <w:pStyle w:val="Heading1"/>
        <w:rPr>
          <w:rFonts w:asciiTheme="minorHAnsi" w:hAnsiTheme="minorHAnsi" w:cstheme="minorHAnsi"/>
        </w:rPr>
      </w:pPr>
      <w:r w:rsidRPr="00C23A81">
        <w:rPr>
          <w:rFonts w:asciiTheme="minorHAnsi" w:hAnsiTheme="minorHAnsi" w:cstheme="minorHAnsi"/>
        </w:rPr>
        <w:t>Introduction</w:t>
      </w:r>
    </w:p>
    <w:p w14:paraId="12A07858" w14:textId="77777777" w:rsidR="00557F69" w:rsidRPr="00C23A81" w:rsidRDefault="00557F69" w:rsidP="00557F69">
      <w:pPr>
        <w:rPr>
          <w:rFonts w:cstheme="minorHAnsi"/>
        </w:rPr>
      </w:pPr>
      <w:r w:rsidRPr="00C23A81">
        <w:rPr>
          <w:rFonts w:cstheme="minorHAnsi"/>
        </w:rPr>
        <w:t xml:space="preserve">Disc derangement is defined as a </w:t>
      </w:r>
      <w:proofErr w:type="spellStart"/>
      <w:r w:rsidRPr="00C23A81">
        <w:rPr>
          <w:rFonts w:cstheme="minorHAnsi"/>
        </w:rPr>
        <w:t>malpositioning</w:t>
      </w:r>
      <w:proofErr w:type="spellEnd"/>
      <w:r w:rsidRPr="00C23A81">
        <w:rPr>
          <w:rFonts w:cstheme="minorHAnsi"/>
        </w:rPr>
        <w:t xml:space="preserve"> of the articular disc in relation to the condyle and eminence. The two most common types of internal derangement (ID) are anterior disc displacement with (</w:t>
      </w:r>
      <w:proofErr w:type="spellStart"/>
      <w:r w:rsidRPr="00C23A81">
        <w:rPr>
          <w:rFonts w:cstheme="minorHAnsi"/>
        </w:rPr>
        <w:t>ADDwR</w:t>
      </w:r>
      <w:proofErr w:type="spellEnd"/>
      <w:r w:rsidRPr="00C23A81">
        <w:rPr>
          <w:rFonts w:cstheme="minorHAnsi"/>
        </w:rPr>
        <w:t>) and without (</w:t>
      </w:r>
      <w:proofErr w:type="spellStart"/>
      <w:r w:rsidRPr="00C23A81">
        <w:rPr>
          <w:rFonts w:cstheme="minorHAnsi"/>
        </w:rPr>
        <w:t>ADDwoR</w:t>
      </w:r>
      <w:proofErr w:type="spellEnd"/>
      <w:r w:rsidRPr="00C23A81">
        <w:rPr>
          <w:rFonts w:cstheme="minorHAnsi"/>
        </w:rPr>
        <w:t>) reduction </w:t>
      </w:r>
      <w:hyperlink r:id="rId10" w:anchor="jop12089-bib-0001" w:history="1">
        <w:r w:rsidRPr="00C23A81">
          <w:rPr>
            <w:rStyle w:val="Hyperlink"/>
            <w:rFonts w:cstheme="minorHAnsi"/>
            <w:b/>
            <w:bCs/>
            <w:vertAlign w:val="superscript"/>
          </w:rPr>
          <w:t>1</w:t>
        </w:r>
      </w:hyperlink>
      <w:r w:rsidRPr="00C23A81">
        <w:rPr>
          <w:rFonts w:cstheme="minorHAnsi"/>
          <w:vertAlign w:val="superscript"/>
        </w:rPr>
        <w:t>-</w:t>
      </w:r>
      <w:hyperlink r:id="rId11" w:anchor="jop12089-bib-0004" w:history="1">
        <w:r w:rsidRPr="00C23A81">
          <w:rPr>
            <w:rStyle w:val="Hyperlink"/>
            <w:rFonts w:cstheme="minorHAnsi"/>
            <w:b/>
            <w:bCs/>
            <w:vertAlign w:val="superscript"/>
          </w:rPr>
          <w:t>4</w:t>
        </w:r>
      </w:hyperlink>
      <w:r w:rsidRPr="00C23A81">
        <w:rPr>
          <w:rFonts w:cstheme="minorHAnsi"/>
          <w:vertAlign w:val="subscript"/>
        </w:rPr>
        <w:t>.</w:t>
      </w:r>
    </w:p>
    <w:p w14:paraId="31358470" w14:textId="77777777" w:rsidR="00557F69" w:rsidRPr="00C23A81" w:rsidRDefault="00557F69" w:rsidP="00557F69">
      <w:pPr>
        <w:rPr>
          <w:rFonts w:cstheme="minorHAnsi"/>
        </w:rPr>
      </w:pPr>
      <w:r w:rsidRPr="00C23A81">
        <w:rPr>
          <w:rFonts w:cstheme="minorHAnsi"/>
        </w:rPr>
        <w:t>Anterior disc displacement with reduction (</w:t>
      </w:r>
      <w:proofErr w:type="spellStart"/>
      <w:r w:rsidRPr="00C23A81">
        <w:rPr>
          <w:rFonts w:cstheme="minorHAnsi"/>
        </w:rPr>
        <w:t>ADDwR</w:t>
      </w:r>
      <w:proofErr w:type="spellEnd"/>
      <w:r w:rsidRPr="00C23A81">
        <w:rPr>
          <w:rFonts w:cstheme="minorHAnsi"/>
        </w:rPr>
        <w:t>) is typically defined as a condition in which the articular disc of the temporomandibular joint (TMJ) is displaced while the mouth is closed and the teeth are in contact with maximal occlusion and slide into its normal functional position as the jaw open </w:t>
      </w:r>
      <w:hyperlink r:id="rId12" w:anchor="jop12089-bib-0005" w:history="1">
        <w:r w:rsidRPr="00C23A81">
          <w:rPr>
            <w:rStyle w:val="Hyperlink"/>
            <w:rFonts w:cstheme="minorHAnsi"/>
            <w:b/>
            <w:bCs/>
            <w:vertAlign w:val="superscript"/>
          </w:rPr>
          <w:t>5</w:t>
        </w:r>
      </w:hyperlink>
      <w:r w:rsidRPr="00C23A81">
        <w:rPr>
          <w:rFonts w:cstheme="minorHAnsi"/>
          <w:vertAlign w:val="superscript"/>
        </w:rPr>
        <w:t>, </w:t>
      </w:r>
      <w:hyperlink r:id="rId13" w:anchor="jop12089-bib-0006" w:history="1">
        <w:r w:rsidRPr="00C23A81">
          <w:rPr>
            <w:rStyle w:val="Hyperlink"/>
            <w:rFonts w:cstheme="minorHAnsi"/>
            <w:b/>
            <w:bCs/>
            <w:vertAlign w:val="superscript"/>
          </w:rPr>
          <w:t>6</w:t>
        </w:r>
      </w:hyperlink>
      <w:r w:rsidRPr="00C23A81">
        <w:rPr>
          <w:rFonts w:cstheme="minorHAnsi"/>
        </w:rPr>
        <w:t>.</w:t>
      </w:r>
    </w:p>
    <w:p w14:paraId="6D268690" w14:textId="77777777" w:rsidR="00557F69" w:rsidRPr="00C23A81" w:rsidRDefault="00557F69" w:rsidP="00557F69">
      <w:pPr>
        <w:rPr>
          <w:rFonts w:cstheme="minorHAnsi"/>
        </w:rPr>
      </w:pPr>
      <w:r w:rsidRPr="00C23A81">
        <w:rPr>
          <w:rFonts w:cstheme="minorHAnsi"/>
        </w:rPr>
        <w:t xml:space="preserve">In </w:t>
      </w:r>
      <w:proofErr w:type="spellStart"/>
      <w:r w:rsidRPr="00C23A81">
        <w:rPr>
          <w:rFonts w:cstheme="minorHAnsi"/>
        </w:rPr>
        <w:t>ADDwoR</w:t>
      </w:r>
      <w:proofErr w:type="spellEnd"/>
      <w:r w:rsidRPr="00C23A81">
        <w:rPr>
          <w:rFonts w:cstheme="minorHAnsi"/>
        </w:rPr>
        <w:t>, the condyle is unable to slide or snap back underneath the disc. The displaced disc thus does not reduce to its position on top of the condyle during the opening movement </w:t>
      </w:r>
      <w:hyperlink r:id="rId14" w:anchor="jop12089-bib-0005" w:history="1">
        <w:r w:rsidRPr="00C23A81">
          <w:rPr>
            <w:rStyle w:val="Hyperlink"/>
            <w:rFonts w:cstheme="minorHAnsi"/>
            <w:b/>
            <w:bCs/>
            <w:vertAlign w:val="superscript"/>
          </w:rPr>
          <w:t>5</w:t>
        </w:r>
      </w:hyperlink>
      <w:r w:rsidRPr="00C23A81">
        <w:rPr>
          <w:rFonts w:cstheme="minorHAnsi"/>
          <w:vertAlign w:val="superscript"/>
        </w:rPr>
        <w:t>, </w:t>
      </w:r>
      <w:hyperlink r:id="rId15" w:anchor="jop12089-bib-0006" w:history="1">
        <w:r w:rsidRPr="00C23A81">
          <w:rPr>
            <w:rStyle w:val="Hyperlink"/>
            <w:rFonts w:cstheme="minorHAnsi"/>
            <w:b/>
            <w:bCs/>
            <w:vertAlign w:val="superscript"/>
          </w:rPr>
          <w:t>6</w:t>
        </w:r>
      </w:hyperlink>
      <w:r w:rsidRPr="00C23A81">
        <w:rPr>
          <w:rFonts w:cstheme="minorHAnsi"/>
        </w:rPr>
        <w:t>.</w:t>
      </w:r>
    </w:p>
    <w:p w14:paraId="7A054642" w14:textId="77777777" w:rsidR="00557F69" w:rsidRPr="00C23A81" w:rsidRDefault="00557F69" w:rsidP="00557F69">
      <w:pPr>
        <w:rPr>
          <w:rFonts w:cstheme="minorHAnsi"/>
        </w:rPr>
      </w:pPr>
      <w:r w:rsidRPr="00C23A81">
        <w:rPr>
          <w:rFonts w:cstheme="minorHAnsi"/>
        </w:rPr>
        <w:lastRenderedPageBreak/>
        <w:t xml:space="preserve">Clinically, TMJ with mild ID is characterized by disc displacement with or without osseous </w:t>
      </w:r>
      <w:proofErr w:type="spellStart"/>
      <w:r w:rsidRPr="00C23A81">
        <w:rPr>
          <w:rFonts w:cstheme="minorHAnsi"/>
        </w:rPr>
        <w:t>remodelling</w:t>
      </w:r>
      <w:proofErr w:type="spellEnd"/>
      <w:r w:rsidRPr="00C23A81">
        <w:rPr>
          <w:rFonts w:cstheme="minorHAnsi"/>
        </w:rPr>
        <w:t xml:space="preserve">, while severe derangement includes disc or attachment perforations, osseous </w:t>
      </w:r>
      <w:proofErr w:type="spellStart"/>
      <w:r w:rsidRPr="00C23A81">
        <w:rPr>
          <w:rFonts w:cstheme="minorHAnsi"/>
        </w:rPr>
        <w:t>remodelling</w:t>
      </w:r>
      <w:proofErr w:type="spellEnd"/>
      <w:r w:rsidRPr="00C23A81">
        <w:rPr>
          <w:rFonts w:cstheme="minorHAnsi"/>
        </w:rPr>
        <w:t xml:space="preserve"> and osteoarthritic changes </w:t>
      </w:r>
      <w:hyperlink r:id="rId16" w:anchor="jop12089-bib-0007" w:history="1">
        <w:r w:rsidRPr="00C23A81">
          <w:rPr>
            <w:rStyle w:val="Hyperlink"/>
            <w:rFonts w:cstheme="minorHAnsi"/>
            <w:b/>
            <w:bCs/>
            <w:vertAlign w:val="superscript"/>
          </w:rPr>
          <w:t>7</w:t>
        </w:r>
      </w:hyperlink>
      <w:r w:rsidRPr="00C23A81">
        <w:rPr>
          <w:rFonts w:cstheme="minorHAnsi"/>
        </w:rPr>
        <w:t>.</w:t>
      </w:r>
    </w:p>
    <w:p w14:paraId="37654D3C" w14:textId="77777777" w:rsidR="00557F69" w:rsidRPr="00C23A81" w:rsidRDefault="00557F69" w:rsidP="00557F69">
      <w:pPr>
        <w:rPr>
          <w:rFonts w:cstheme="minorHAnsi"/>
        </w:rPr>
      </w:pPr>
      <w:r w:rsidRPr="00C23A81">
        <w:rPr>
          <w:rFonts w:cstheme="minorHAnsi"/>
        </w:rPr>
        <w:t xml:space="preserve">Temporomandibular joint ID results from an imbalance between anabolic and catabolic processes, predominantly controlled by </w:t>
      </w:r>
      <w:proofErr w:type="spellStart"/>
      <w:r w:rsidRPr="00C23A81">
        <w:rPr>
          <w:rFonts w:cstheme="minorHAnsi"/>
        </w:rPr>
        <w:t>fibrochondrocytes</w:t>
      </w:r>
      <w:proofErr w:type="spellEnd"/>
      <w:r w:rsidRPr="00C23A81">
        <w:rPr>
          <w:rFonts w:cstheme="minorHAnsi"/>
        </w:rPr>
        <w:t>, and is characterized by progressive degradation of the extracellular matrix of the articular disc </w:t>
      </w:r>
      <w:hyperlink r:id="rId17" w:anchor="jop12089-bib-0008" w:history="1">
        <w:r w:rsidRPr="00C23A81">
          <w:rPr>
            <w:rStyle w:val="Hyperlink"/>
            <w:rFonts w:cstheme="minorHAnsi"/>
            <w:b/>
            <w:bCs/>
            <w:vertAlign w:val="superscript"/>
          </w:rPr>
          <w:t>8</w:t>
        </w:r>
      </w:hyperlink>
      <w:r w:rsidRPr="00C23A81">
        <w:rPr>
          <w:rFonts w:cstheme="minorHAnsi"/>
          <w:vertAlign w:val="superscript"/>
        </w:rPr>
        <w:t>-</w:t>
      </w:r>
      <w:hyperlink r:id="rId18" w:anchor="jop12089-bib-0010" w:history="1">
        <w:r w:rsidRPr="00C23A81">
          <w:rPr>
            <w:rStyle w:val="Hyperlink"/>
            <w:rFonts w:cstheme="minorHAnsi"/>
            <w:b/>
            <w:bCs/>
            <w:vertAlign w:val="superscript"/>
          </w:rPr>
          <w:t>10</w:t>
        </w:r>
      </w:hyperlink>
      <w:r w:rsidRPr="00C23A81">
        <w:rPr>
          <w:rFonts w:cstheme="minorHAnsi"/>
        </w:rPr>
        <w:t>.</w:t>
      </w:r>
    </w:p>
    <w:p w14:paraId="4450C8FE" w14:textId="77777777" w:rsidR="00557F69" w:rsidRPr="00C23A81" w:rsidRDefault="00557F69" w:rsidP="00557F69">
      <w:pPr>
        <w:rPr>
          <w:rFonts w:cstheme="minorHAnsi"/>
        </w:rPr>
      </w:pPr>
      <w:r w:rsidRPr="00C23A81">
        <w:rPr>
          <w:rFonts w:cstheme="minorHAnsi"/>
        </w:rPr>
        <w:t xml:space="preserve">Disc displacement is associated with degenerative tissue changes, and it is considered to be a risk factor for osteoarthrosis (OA) development with abnormal </w:t>
      </w:r>
      <w:proofErr w:type="spellStart"/>
      <w:r w:rsidRPr="00C23A81">
        <w:rPr>
          <w:rFonts w:cstheme="minorHAnsi"/>
        </w:rPr>
        <w:t>remodelling</w:t>
      </w:r>
      <w:proofErr w:type="spellEnd"/>
      <w:r w:rsidRPr="00C23A81">
        <w:rPr>
          <w:rFonts w:cstheme="minorHAnsi"/>
        </w:rPr>
        <w:t xml:space="preserve"> of the condyle and mandibular fossa; however, the underlying mechanisms remain unclear </w:t>
      </w:r>
      <w:hyperlink r:id="rId19" w:anchor="jop12089-bib-0011" w:history="1">
        <w:r w:rsidRPr="00C23A81">
          <w:rPr>
            <w:rStyle w:val="Hyperlink"/>
            <w:rFonts w:cstheme="minorHAnsi"/>
            <w:b/>
            <w:bCs/>
            <w:vertAlign w:val="superscript"/>
          </w:rPr>
          <w:t>11</w:t>
        </w:r>
      </w:hyperlink>
      <w:r w:rsidRPr="00C23A81">
        <w:rPr>
          <w:rFonts w:cstheme="minorHAnsi"/>
          <w:vertAlign w:val="superscript"/>
        </w:rPr>
        <w:t>-</w:t>
      </w:r>
      <w:hyperlink r:id="rId20" w:anchor="jop12089-bib-0020" w:history="1">
        <w:r w:rsidRPr="00C23A81">
          <w:rPr>
            <w:rStyle w:val="Hyperlink"/>
            <w:rFonts w:cstheme="minorHAnsi"/>
            <w:b/>
            <w:bCs/>
            <w:vertAlign w:val="superscript"/>
          </w:rPr>
          <w:t>20</w:t>
        </w:r>
      </w:hyperlink>
      <w:r w:rsidRPr="00C23A81">
        <w:rPr>
          <w:rFonts w:cstheme="minorHAnsi"/>
        </w:rPr>
        <w:t>.</w:t>
      </w:r>
    </w:p>
    <w:p w14:paraId="6A3B9C13" w14:textId="77777777" w:rsidR="00557F69" w:rsidRPr="00C23A81" w:rsidRDefault="00557F69" w:rsidP="00557F69">
      <w:pPr>
        <w:rPr>
          <w:rFonts w:cstheme="minorHAnsi"/>
        </w:rPr>
      </w:pPr>
      <w:r w:rsidRPr="00C23A81">
        <w:rPr>
          <w:rFonts w:cstheme="minorHAnsi"/>
        </w:rPr>
        <w:t xml:space="preserve">Under normal physiological conditions, a balance exists in synovial joints between tissue breakdown and repair. When the balance is disturbed by a biomechanical or inflammatory insult, the </w:t>
      </w:r>
      <w:proofErr w:type="spellStart"/>
      <w:r w:rsidRPr="00C23A81">
        <w:rPr>
          <w:rFonts w:cstheme="minorHAnsi"/>
        </w:rPr>
        <w:t>discal</w:t>
      </w:r>
      <w:proofErr w:type="spellEnd"/>
      <w:r w:rsidRPr="00C23A81">
        <w:rPr>
          <w:rFonts w:cstheme="minorHAnsi"/>
        </w:rPr>
        <w:t xml:space="preserve"> fibrocartilaginous </w:t>
      </w:r>
      <w:proofErr w:type="spellStart"/>
      <w:r w:rsidRPr="00C23A81">
        <w:rPr>
          <w:rFonts w:cstheme="minorHAnsi"/>
        </w:rPr>
        <w:t>remodelling</w:t>
      </w:r>
      <w:proofErr w:type="spellEnd"/>
      <w:r w:rsidRPr="00C23A81">
        <w:rPr>
          <w:rFonts w:cstheme="minorHAnsi"/>
        </w:rPr>
        <w:t xml:space="preserve"> system may fail, resulting in accelerated tissue breakdown </w:t>
      </w:r>
      <w:hyperlink r:id="rId21" w:anchor="jop12089-bib-0017" w:history="1">
        <w:r w:rsidRPr="00C23A81">
          <w:rPr>
            <w:rStyle w:val="Hyperlink"/>
            <w:rFonts w:cstheme="minorHAnsi"/>
            <w:b/>
            <w:bCs/>
            <w:vertAlign w:val="superscript"/>
          </w:rPr>
          <w:t>17</w:t>
        </w:r>
      </w:hyperlink>
      <w:r w:rsidRPr="00C23A81">
        <w:rPr>
          <w:rFonts w:cstheme="minorHAnsi"/>
        </w:rPr>
        <w:t>. In TMJ diseases, the synovium and articular cartilage produce several mediators that have the potential to induce apoptosis </w:t>
      </w:r>
      <w:hyperlink r:id="rId22" w:anchor="jop12089-bib-0021" w:history="1">
        <w:r w:rsidRPr="00C23A81">
          <w:rPr>
            <w:rStyle w:val="Hyperlink"/>
            <w:rFonts w:cstheme="minorHAnsi"/>
            <w:b/>
            <w:bCs/>
            <w:vertAlign w:val="superscript"/>
          </w:rPr>
          <w:t>21</w:t>
        </w:r>
      </w:hyperlink>
      <w:r w:rsidRPr="00C23A81">
        <w:rPr>
          <w:rFonts w:cstheme="minorHAnsi"/>
        </w:rPr>
        <w:t xml:space="preserve">. </w:t>
      </w:r>
      <w:proofErr w:type="spellStart"/>
      <w:r w:rsidRPr="00C23A81">
        <w:rPr>
          <w:rFonts w:cstheme="minorHAnsi"/>
        </w:rPr>
        <w:t>Discal</w:t>
      </w:r>
      <w:proofErr w:type="spellEnd"/>
      <w:r w:rsidRPr="00C23A81">
        <w:rPr>
          <w:rFonts w:cstheme="minorHAnsi"/>
        </w:rPr>
        <w:t xml:space="preserve"> </w:t>
      </w:r>
      <w:proofErr w:type="spellStart"/>
      <w:r w:rsidRPr="00C23A81">
        <w:rPr>
          <w:rFonts w:cstheme="minorHAnsi"/>
        </w:rPr>
        <w:t>fibrochondrocytes</w:t>
      </w:r>
      <w:proofErr w:type="spellEnd"/>
      <w:r w:rsidRPr="00C23A81">
        <w:rPr>
          <w:rFonts w:cstheme="minorHAnsi"/>
        </w:rPr>
        <w:t xml:space="preserve"> are the only cells that produce and maintain the disc extracellular matrix. Thus, changes in </w:t>
      </w:r>
      <w:proofErr w:type="spellStart"/>
      <w:r w:rsidRPr="00C23A81">
        <w:rPr>
          <w:rFonts w:cstheme="minorHAnsi"/>
        </w:rPr>
        <w:t>fibrochondrocyte</w:t>
      </w:r>
      <w:proofErr w:type="spellEnd"/>
      <w:r w:rsidRPr="00C23A81">
        <w:rPr>
          <w:rFonts w:cstheme="minorHAnsi"/>
        </w:rPr>
        <w:t xml:space="preserve"> survival (due to cell proliferation, apoptosis, and other forms of cell death) induced by endogenous mediators may be of pathogenic significance in the development of articular disc degradation </w:t>
      </w:r>
      <w:hyperlink r:id="rId23" w:anchor="jop12089-bib-0017" w:history="1">
        <w:r w:rsidRPr="00C23A81">
          <w:rPr>
            <w:rStyle w:val="Hyperlink"/>
            <w:rFonts w:cstheme="minorHAnsi"/>
            <w:b/>
            <w:bCs/>
            <w:vertAlign w:val="superscript"/>
          </w:rPr>
          <w:t>17</w:t>
        </w:r>
      </w:hyperlink>
      <w:r w:rsidRPr="00C23A81">
        <w:rPr>
          <w:rFonts w:cstheme="minorHAnsi"/>
          <w:vertAlign w:val="superscript"/>
        </w:rPr>
        <w:t>, </w:t>
      </w:r>
      <w:hyperlink r:id="rId24" w:anchor="jop12089-bib-0018" w:history="1">
        <w:r w:rsidRPr="00C23A81">
          <w:rPr>
            <w:rStyle w:val="Hyperlink"/>
            <w:rFonts w:cstheme="minorHAnsi"/>
            <w:b/>
            <w:bCs/>
            <w:vertAlign w:val="superscript"/>
          </w:rPr>
          <w:t>18</w:t>
        </w:r>
      </w:hyperlink>
      <w:r w:rsidRPr="00C23A81">
        <w:rPr>
          <w:rFonts w:cstheme="minorHAnsi"/>
        </w:rPr>
        <w:t>.</w:t>
      </w:r>
    </w:p>
    <w:p w14:paraId="0BDF8303" w14:textId="77777777" w:rsidR="00557F69" w:rsidRPr="00C23A81" w:rsidRDefault="00557F69" w:rsidP="00557F69">
      <w:pPr>
        <w:rPr>
          <w:rFonts w:cstheme="minorHAnsi"/>
        </w:rPr>
      </w:pPr>
      <w:r w:rsidRPr="00C23A81">
        <w:rPr>
          <w:rFonts w:cstheme="minorHAnsi"/>
        </w:rPr>
        <w:t>Previous research has demonstrated a correlation between TMJ ID and apoptosis </w:t>
      </w:r>
      <w:hyperlink r:id="rId25" w:anchor="jop12089-bib-0022" w:history="1">
        <w:r w:rsidRPr="00C23A81">
          <w:rPr>
            <w:rStyle w:val="Hyperlink"/>
            <w:rFonts w:cstheme="minorHAnsi"/>
            <w:b/>
            <w:bCs/>
            <w:vertAlign w:val="superscript"/>
          </w:rPr>
          <w:t>22</w:t>
        </w:r>
      </w:hyperlink>
      <w:r w:rsidRPr="00C23A81">
        <w:rPr>
          <w:rFonts w:cstheme="minorHAnsi"/>
          <w:vertAlign w:val="superscript"/>
        </w:rPr>
        <w:t>-</w:t>
      </w:r>
      <w:hyperlink r:id="rId26" w:anchor="jop12089-bib-0028" w:history="1">
        <w:r w:rsidRPr="00C23A81">
          <w:rPr>
            <w:rStyle w:val="Hyperlink"/>
            <w:rFonts w:cstheme="minorHAnsi"/>
            <w:b/>
            <w:bCs/>
            <w:vertAlign w:val="superscript"/>
          </w:rPr>
          <w:t>28</w:t>
        </w:r>
      </w:hyperlink>
      <w:r w:rsidRPr="00C23A81">
        <w:rPr>
          <w:rFonts w:cstheme="minorHAnsi"/>
        </w:rPr>
        <w:t xml:space="preserve">. Apoptosis is a </w:t>
      </w:r>
      <w:proofErr w:type="spellStart"/>
      <w:r w:rsidRPr="00C23A81">
        <w:rPr>
          <w:rFonts w:cstheme="minorHAnsi"/>
        </w:rPr>
        <w:t>physiopathological</w:t>
      </w:r>
      <w:proofErr w:type="spellEnd"/>
      <w:r w:rsidRPr="00C23A81">
        <w:rPr>
          <w:rFonts w:cstheme="minorHAnsi"/>
        </w:rPr>
        <w:t xml:space="preserve"> process implicated in various aspects of mammalian development, including embryogenesis, normal tissue turnover and homoeostasis, and also as a protection mechanism in immune reactions and diseases </w:t>
      </w:r>
      <w:hyperlink r:id="rId27" w:anchor="jop12089-bib-0022" w:history="1">
        <w:r w:rsidRPr="00C23A81">
          <w:rPr>
            <w:rStyle w:val="Hyperlink"/>
            <w:rFonts w:cstheme="minorHAnsi"/>
            <w:b/>
            <w:bCs/>
            <w:vertAlign w:val="superscript"/>
          </w:rPr>
          <w:t>22</w:t>
        </w:r>
      </w:hyperlink>
      <w:r w:rsidRPr="00C23A81">
        <w:rPr>
          <w:rFonts w:cstheme="minorHAnsi"/>
          <w:vertAlign w:val="superscript"/>
        </w:rPr>
        <w:t>, </w:t>
      </w:r>
      <w:hyperlink r:id="rId28" w:anchor="jop12089-bib-0029" w:history="1">
        <w:r w:rsidRPr="00C23A81">
          <w:rPr>
            <w:rStyle w:val="Hyperlink"/>
            <w:rFonts w:cstheme="minorHAnsi"/>
            <w:b/>
            <w:bCs/>
            <w:vertAlign w:val="superscript"/>
          </w:rPr>
          <w:t>29</w:t>
        </w:r>
      </w:hyperlink>
      <w:r w:rsidRPr="00C23A81">
        <w:rPr>
          <w:rFonts w:cstheme="minorHAnsi"/>
        </w:rPr>
        <w:t xml:space="preserve">. It can be triggered either by a mitochondrion‐dependent intrinsic pathway or via a cell surface death receptor–mediated extrinsic pathway. </w:t>
      </w:r>
      <w:proofErr w:type="spellStart"/>
      <w:r w:rsidRPr="00C23A81">
        <w:rPr>
          <w:rFonts w:cstheme="minorHAnsi"/>
        </w:rPr>
        <w:t>Fas</w:t>
      </w:r>
      <w:proofErr w:type="spellEnd"/>
      <w:r w:rsidRPr="00C23A81">
        <w:rPr>
          <w:rFonts w:cstheme="minorHAnsi"/>
        </w:rPr>
        <w:t xml:space="preserve"> ligand (</w:t>
      </w:r>
      <w:proofErr w:type="spellStart"/>
      <w:r w:rsidRPr="00C23A81">
        <w:rPr>
          <w:rFonts w:cstheme="minorHAnsi"/>
        </w:rPr>
        <w:t>FasL</w:t>
      </w:r>
      <w:proofErr w:type="spellEnd"/>
      <w:r w:rsidRPr="00C23A81">
        <w:rPr>
          <w:rFonts w:cstheme="minorHAnsi"/>
        </w:rPr>
        <w:t xml:space="preserve">, also called CD95L), </w:t>
      </w:r>
      <w:proofErr w:type="spellStart"/>
      <w:r w:rsidRPr="00C23A81">
        <w:rPr>
          <w:rFonts w:cstheme="minorHAnsi"/>
        </w:rPr>
        <w:t>tumour</w:t>
      </w:r>
      <w:proofErr w:type="spellEnd"/>
      <w:r w:rsidRPr="00C23A81">
        <w:rPr>
          <w:rFonts w:cstheme="minorHAnsi"/>
        </w:rPr>
        <w:t xml:space="preserve"> necrosis factor (TNF)‐α and TNF‐related apoptosis–inducing ligand (TRAIL) are common apoptosis‐inducing factors, known to trigger apoptosis through distinct signal pathways </w:t>
      </w:r>
      <w:hyperlink r:id="rId29" w:anchor="jop12089-bib-0030" w:history="1">
        <w:r w:rsidRPr="00C23A81">
          <w:rPr>
            <w:rStyle w:val="Hyperlink"/>
            <w:rFonts w:cstheme="minorHAnsi"/>
            <w:b/>
            <w:bCs/>
            <w:vertAlign w:val="superscript"/>
          </w:rPr>
          <w:t>30</w:t>
        </w:r>
      </w:hyperlink>
      <w:r w:rsidRPr="00C23A81">
        <w:rPr>
          <w:rFonts w:cstheme="minorHAnsi"/>
          <w:vertAlign w:val="superscript"/>
        </w:rPr>
        <w:t>, </w:t>
      </w:r>
      <w:hyperlink r:id="rId30" w:anchor="jop12089-bib-0029" w:history="1">
        <w:r w:rsidRPr="00C23A81">
          <w:rPr>
            <w:rStyle w:val="Hyperlink"/>
            <w:rFonts w:cstheme="minorHAnsi"/>
            <w:b/>
            <w:bCs/>
            <w:vertAlign w:val="superscript"/>
          </w:rPr>
          <w:t>29</w:t>
        </w:r>
      </w:hyperlink>
      <w:r w:rsidRPr="00C23A81">
        <w:rPr>
          <w:rFonts w:cstheme="minorHAnsi"/>
          <w:vertAlign w:val="superscript"/>
        </w:rPr>
        <w:t>, </w:t>
      </w:r>
      <w:hyperlink r:id="rId31" w:anchor="jop12089-bib-0031" w:history="1">
        <w:r w:rsidRPr="00C23A81">
          <w:rPr>
            <w:rStyle w:val="Hyperlink"/>
            <w:rFonts w:cstheme="minorHAnsi"/>
            <w:b/>
            <w:bCs/>
            <w:vertAlign w:val="superscript"/>
          </w:rPr>
          <w:t>31</w:t>
        </w:r>
      </w:hyperlink>
      <w:r w:rsidRPr="00C23A81">
        <w:rPr>
          <w:rFonts w:cstheme="minorHAnsi"/>
          <w:vertAlign w:val="superscript"/>
        </w:rPr>
        <w:t>-</w:t>
      </w:r>
      <w:hyperlink r:id="rId32" w:anchor="jop12089-bib-0035" w:history="1">
        <w:r w:rsidRPr="00C23A81">
          <w:rPr>
            <w:rStyle w:val="Hyperlink"/>
            <w:rFonts w:cstheme="minorHAnsi"/>
            <w:b/>
            <w:bCs/>
            <w:vertAlign w:val="superscript"/>
          </w:rPr>
          <w:t>35</w:t>
        </w:r>
      </w:hyperlink>
      <w:r w:rsidRPr="00C23A81">
        <w:rPr>
          <w:rFonts w:cstheme="minorHAnsi"/>
        </w:rPr>
        <w:t>.</w:t>
      </w:r>
    </w:p>
    <w:p w14:paraId="18B1B21B" w14:textId="77777777" w:rsidR="00557F69" w:rsidRPr="00C23A81" w:rsidRDefault="00557F69" w:rsidP="00557F69">
      <w:pPr>
        <w:rPr>
          <w:rFonts w:cstheme="minorHAnsi"/>
        </w:rPr>
      </w:pPr>
      <w:proofErr w:type="spellStart"/>
      <w:r w:rsidRPr="00C23A81">
        <w:rPr>
          <w:rFonts w:cstheme="minorHAnsi"/>
        </w:rPr>
        <w:t>Fas</w:t>
      </w:r>
      <w:proofErr w:type="spellEnd"/>
      <w:r w:rsidRPr="00C23A81">
        <w:rPr>
          <w:rFonts w:cstheme="minorHAnsi"/>
        </w:rPr>
        <w:t xml:space="preserve"> ligand is a cell membrane–associated factor that induces apoptotic cell death and is related to various aspects of immune system, including cell‐mediated cytotoxicity and self‐tolerance. </w:t>
      </w:r>
      <w:proofErr w:type="spellStart"/>
      <w:r w:rsidRPr="00C23A81">
        <w:rPr>
          <w:rFonts w:cstheme="minorHAnsi"/>
        </w:rPr>
        <w:t>FasL</w:t>
      </w:r>
      <w:proofErr w:type="spellEnd"/>
      <w:r w:rsidRPr="00C23A81">
        <w:rPr>
          <w:rFonts w:cstheme="minorHAnsi"/>
        </w:rPr>
        <w:t xml:space="preserve"> seems to play an immunosuppressive role against not only itself but also exogenous antigens </w:t>
      </w:r>
      <w:hyperlink r:id="rId33" w:anchor="jop12089-bib-0036" w:history="1">
        <w:r w:rsidRPr="00C23A81">
          <w:rPr>
            <w:rStyle w:val="Hyperlink"/>
            <w:rFonts w:cstheme="minorHAnsi"/>
            <w:b/>
            <w:bCs/>
            <w:vertAlign w:val="superscript"/>
          </w:rPr>
          <w:t>36</w:t>
        </w:r>
      </w:hyperlink>
      <w:r w:rsidRPr="00C23A81">
        <w:rPr>
          <w:rFonts w:cstheme="minorHAnsi"/>
          <w:vertAlign w:val="superscript"/>
        </w:rPr>
        <w:t>, </w:t>
      </w:r>
      <w:hyperlink r:id="rId34" w:anchor="jop12089-bib-0037" w:history="1">
        <w:r w:rsidRPr="00C23A81">
          <w:rPr>
            <w:rStyle w:val="Hyperlink"/>
            <w:rFonts w:cstheme="minorHAnsi"/>
            <w:b/>
            <w:bCs/>
            <w:vertAlign w:val="superscript"/>
          </w:rPr>
          <w:t>37</w:t>
        </w:r>
      </w:hyperlink>
      <w:r w:rsidRPr="00C23A81">
        <w:rPr>
          <w:rFonts w:cstheme="minorHAnsi"/>
        </w:rPr>
        <w:t xml:space="preserve">. </w:t>
      </w:r>
      <w:proofErr w:type="spellStart"/>
      <w:r w:rsidRPr="00C23A81">
        <w:rPr>
          <w:rFonts w:cstheme="minorHAnsi"/>
        </w:rPr>
        <w:t>FasL</w:t>
      </w:r>
      <w:proofErr w:type="spellEnd"/>
      <w:r w:rsidRPr="00C23A81">
        <w:rPr>
          <w:rFonts w:cstheme="minorHAnsi"/>
        </w:rPr>
        <w:t xml:space="preserve"> has a pathogenic involvement in a variety of inflammatory diseases, including hepatitis, graft‐versus‐host diseases and pulmonary fibrosis </w:t>
      </w:r>
      <w:hyperlink r:id="rId35" w:anchor="jop12089-bib-0038" w:history="1">
        <w:r w:rsidRPr="00C23A81">
          <w:rPr>
            <w:rStyle w:val="Hyperlink"/>
            <w:rFonts w:cstheme="minorHAnsi"/>
            <w:b/>
            <w:bCs/>
            <w:vertAlign w:val="superscript"/>
          </w:rPr>
          <w:t>38</w:t>
        </w:r>
      </w:hyperlink>
      <w:r w:rsidRPr="00C23A81">
        <w:rPr>
          <w:rFonts w:cstheme="minorHAnsi"/>
          <w:vertAlign w:val="superscript"/>
        </w:rPr>
        <w:t>-</w:t>
      </w:r>
      <w:hyperlink r:id="rId36" w:anchor="jop12089-bib-0043" w:history="1">
        <w:r w:rsidRPr="00C23A81">
          <w:rPr>
            <w:rStyle w:val="Hyperlink"/>
            <w:rFonts w:cstheme="minorHAnsi"/>
            <w:b/>
            <w:bCs/>
            <w:vertAlign w:val="superscript"/>
          </w:rPr>
          <w:t>43</w:t>
        </w:r>
      </w:hyperlink>
      <w:r w:rsidRPr="00C23A81">
        <w:rPr>
          <w:rFonts w:cstheme="minorHAnsi"/>
        </w:rPr>
        <w:t>.</w:t>
      </w:r>
    </w:p>
    <w:p w14:paraId="740A6922" w14:textId="77777777" w:rsidR="00557F69" w:rsidRPr="00C23A81" w:rsidRDefault="00557F69" w:rsidP="00557F69">
      <w:pPr>
        <w:rPr>
          <w:rFonts w:cstheme="minorHAnsi"/>
        </w:rPr>
      </w:pPr>
      <w:r w:rsidRPr="00C23A81">
        <w:rPr>
          <w:rFonts w:cstheme="minorHAnsi"/>
        </w:rPr>
        <w:t>In this study, we tested the hypothesis that apoptosis may be involved in the progression of TMJ ID, as shown by previous research </w:t>
      </w:r>
      <w:hyperlink r:id="rId37" w:anchor="jop12089-bib-0022" w:history="1">
        <w:r w:rsidRPr="00C23A81">
          <w:rPr>
            <w:rStyle w:val="Hyperlink"/>
            <w:rFonts w:cstheme="minorHAnsi"/>
            <w:b/>
            <w:bCs/>
            <w:vertAlign w:val="superscript"/>
          </w:rPr>
          <w:t>22</w:t>
        </w:r>
      </w:hyperlink>
      <w:r w:rsidRPr="00C23A81">
        <w:rPr>
          <w:rFonts w:cstheme="minorHAnsi"/>
          <w:vertAlign w:val="superscript"/>
        </w:rPr>
        <w:t>-</w:t>
      </w:r>
      <w:hyperlink r:id="rId38" w:anchor="jop12089-bib-0028" w:history="1">
        <w:r w:rsidRPr="00C23A81">
          <w:rPr>
            <w:rStyle w:val="Hyperlink"/>
            <w:rFonts w:cstheme="minorHAnsi"/>
            <w:b/>
            <w:bCs/>
            <w:vertAlign w:val="superscript"/>
          </w:rPr>
          <w:t>28</w:t>
        </w:r>
      </w:hyperlink>
      <w:r w:rsidRPr="00C23A81">
        <w:rPr>
          <w:rFonts w:cstheme="minorHAnsi"/>
        </w:rPr>
        <w:t xml:space="preserve">. Therefore, the present investigation was designed to evaluate, by immunohistochemistry, the expression of </w:t>
      </w:r>
      <w:proofErr w:type="spellStart"/>
      <w:r w:rsidRPr="00C23A81">
        <w:rPr>
          <w:rFonts w:cstheme="minorHAnsi"/>
        </w:rPr>
        <w:t>FasL</w:t>
      </w:r>
      <w:proofErr w:type="spellEnd"/>
      <w:r w:rsidRPr="00C23A81">
        <w:rPr>
          <w:rFonts w:cstheme="minorHAnsi"/>
        </w:rPr>
        <w:t xml:space="preserve"> in temporomandibular joint (TMJ) articular discs of patients with anterior disc displacement with (</w:t>
      </w:r>
      <w:proofErr w:type="spellStart"/>
      <w:r w:rsidRPr="00C23A81">
        <w:rPr>
          <w:rFonts w:cstheme="minorHAnsi"/>
        </w:rPr>
        <w:t>ADDwR</w:t>
      </w:r>
      <w:proofErr w:type="spellEnd"/>
      <w:r w:rsidRPr="00C23A81">
        <w:rPr>
          <w:rFonts w:cstheme="minorHAnsi"/>
        </w:rPr>
        <w:t>) and without reduction (</w:t>
      </w:r>
      <w:proofErr w:type="spellStart"/>
      <w:r w:rsidRPr="00C23A81">
        <w:rPr>
          <w:rFonts w:cstheme="minorHAnsi"/>
        </w:rPr>
        <w:t>ADDwoR</w:t>
      </w:r>
      <w:proofErr w:type="spellEnd"/>
      <w:r w:rsidRPr="00C23A81">
        <w:rPr>
          <w:rFonts w:cstheme="minorHAnsi"/>
        </w:rPr>
        <w:t>) in patients with and without osteoarthrosis (OA), focusing on the role, apoptosis may have in the association between severity of disc displacement and osteoarthrosis.</w:t>
      </w:r>
    </w:p>
    <w:p w14:paraId="62BA62A1" w14:textId="77777777" w:rsidR="00205EB2" w:rsidRPr="00C23A81" w:rsidRDefault="00205EB2" w:rsidP="00205EB2">
      <w:pPr>
        <w:pStyle w:val="Heading1"/>
        <w:rPr>
          <w:rFonts w:asciiTheme="minorHAnsi" w:hAnsiTheme="minorHAnsi" w:cstheme="minorHAnsi"/>
        </w:rPr>
      </w:pPr>
      <w:r w:rsidRPr="00C23A81">
        <w:rPr>
          <w:rFonts w:asciiTheme="minorHAnsi" w:hAnsiTheme="minorHAnsi" w:cstheme="minorHAnsi"/>
        </w:rPr>
        <w:t>Materials and methods</w:t>
      </w:r>
    </w:p>
    <w:p w14:paraId="2366B73F" w14:textId="77777777" w:rsidR="00205EB2" w:rsidRPr="00C23A81" w:rsidRDefault="00205EB2" w:rsidP="00205EB2">
      <w:pPr>
        <w:pStyle w:val="Heading2"/>
        <w:rPr>
          <w:rFonts w:asciiTheme="minorHAnsi" w:hAnsiTheme="minorHAnsi" w:cstheme="minorHAnsi"/>
        </w:rPr>
      </w:pPr>
      <w:r w:rsidRPr="00C23A81">
        <w:rPr>
          <w:rFonts w:asciiTheme="minorHAnsi" w:hAnsiTheme="minorHAnsi" w:cstheme="minorHAnsi"/>
        </w:rPr>
        <w:t>Sample selection</w:t>
      </w:r>
    </w:p>
    <w:p w14:paraId="3690AFEC" w14:textId="77777777" w:rsidR="00205EB2" w:rsidRPr="00C23A81" w:rsidRDefault="00205EB2" w:rsidP="00205EB2">
      <w:pPr>
        <w:rPr>
          <w:rFonts w:cstheme="minorHAnsi"/>
        </w:rPr>
      </w:pPr>
      <w:r w:rsidRPr="00C23A81">
        <w:rPr>
          <w:rFonts w:cstheme="minorHAnsi"/>
        </w:rPr>
        <w:t xml:space="preserve">A sample of 42 temporomandibular discs from 29 patients (mean age 32.7 years old, range from 18 to 56 years) was recruited for study from the patient pool at the </w:t>
      </w:r>
      <w:proofErr w:type="spellStart"/>
      <w:r w:rsidRPr="00C23A81">
        <w:rPr>
          <w:rFonts w:cstheme="minorHAnsi"/>
        </w:rPr>
        <w:t>Evangelico</w:t>
      </w:r>
      <w:proofErr w:type="spellEnd"/>
      <w:r w:rsidRPr="00C23A81">
        <w:rPr>
          <w:rFonts w:cstheme="minorHAnsi"/>
        </w:rPr>
        <w:t xml:space="preserve"> School Hospital, Curitiba, Brazil </w:t>
      </w:r>
      <w:r w:rsidRPr="00C23A81">
        <w:rPr>
          <w:rFonts w:cstheme="minorHAnsi"/>
        </w:rPr>
        <w:lastRenderedPageBreak/>
        <w:t>(Table </w:t>
      </w:r>
      <w:hyperlink r:id="rId39" w:anchor="jop12089-tbl-0001" w:tooltip="Link to table" w:history="1">
        <w:r w:rsidRPr="00C23A81">
          <w:rPr>
            <w:rStyle w:val="Hyperlink"/>
            <w:rFonts w:cstheme="minorHAnsi"/>
            <w:b/>
            <w:bCs/>
            <w:sz w:val="28"/>
          </w:rPr>
          <w:t>1</w:t>
        </w:r>
      </w:hyperlink>
      <w:r w:rsidRPr="00C23A81">
        <w:rPr>
          <w:rFonts w:cstheme="minorHAnsi"/>
        </w:rPr>
        <w:t>), as approved by the Ethical Committee on Research at Pontifical Catholic University of Paraná, according to Resolution 196/96 of the National Health Council and approved under registration number 104. The patients were from the southern region of Brazil. Subjects did not present any of the following criteria: use of orthodontic appliances; chronic usage of anti‐inflammatory drugs; history of diabetes, hepatitis, HIV infection; immunosuppressive chemotherapy; history of any disease known to severely compromise immune function; current pregnancy or lactation; dentofacial deformity; major jaw trauma; previous TMJ surgery; and previous steroid injection in the TMJ.</w:t>
      </w:r>
    </w:p>
    <w:p w14:paraId="3D937CAF" w14:textId="093579C0" w:rsidR="00557F69" w:rsidRPr="00C23A81" w:rsidRDefault="00205EB2" w:rsidP="002007C6">
      <w:pPr>
        <w:spacing w:after="0"/>
        <w:rPr>
          <w:rFonts w:cstheme="minorHAnsi"/>
        </w:rPr>
      </w:pPr>
      <w:r w:rsidRPr="00C23A81">
        <w:rPr>
          <w:rFonts w:cstheme="minorHAnsi"/>
          <w:b/>
          <w:bCs/>
        </w:rPr>
        <w:t>Table 1. </w:t>
      </w:r>
      <w:r w:rsidRPr="00C23A81">
        <w:rPr>
          <w:rFonts w:cstheme="minorHAnsi"/>
        </w:rPr>
        <w:t>Baseline clinical characteristics of the study group with and without TMJ dysfunction, associated with Wilkes Stage</w:t>
      </w:r>
    </w:p>
    <w:tbl>
      <w:tblPr>
        <w:tblStyle w:val="TableGridLight"/>
        <w:tblW w:w="5000" w:type="pct"/>
        <w:tblLook w:val="04A0" w:firstRow="1" w:lastRow="0" w:firstColumn="1" w:lastColumn="0" w:noHBand="0" w:noVBand="1"/>
        <w:tblCaption w:val="Table 1. Baseline clinical characteristics of the study group with and without TMJ dysfunction, associated with Wilkes Stage"/>
        <w:tblDescription w:val="Table 1. Baseline clinical characteristics of the study group with and without TMJ dysfunction, associated with Wilkes Stage"/>
      </w:tblPr>
      <w:tblGrid>
        <w:gridCol w:w="1185"/>
        <w:gridCol w:w="1300"/>
        <w:gridCol w:w="894"/>
        <w:gridCol w:w="802"/>
        <w:gridCol w:w="1088"/>
        <w:gridCol w:w="694"/>
        <w:gridCol w:w="567"/>
        <w:gridCol w:w="1068"/>
        <w:gridCol w:w="1752"/>
      </w:tblGrid>
      <w:tr w:rsidR="0033335F" w:rsidRPr="00C23A81" w14:paraId="2847077C" w14:textId="77777777" w:rsidTr="00D408E2">
        <w:trPr>
          <w:trHeight w:val="143"/>
        </w:trPr>
        <w:tc>
          <w:tcPr>
            <w:tcW w:w="634" w:type="pct"/>
            <w:hideMark/>
          </w:tcPr>
          <w:p w14:paraId="7A156CEF" w14:textId="77777777" w:rsidR="0033335F" w:rsidRPr="00C23A81" w:rsidRDefault="0033335F" w:rsidP="00753074">
            <w:pPr>
              <w:rPr>
                <w:rFonts w:cstheme="minorHAnsi"/>
                <w:b/>
                <w:bCs/>
                <w:sz w:val="20"/>
                <w:szCs w:val="20"/>
              </w:rPr>
            </w:pPr>
            <w:r w:rsidRPr="00C23A81">
              <w:rPr>
                <w:rFonts w:cstheme="minorHAnsi"/>
                <w:b/>
                <w:bCs/>
                <w:sz w:val="20"/>
                <w:szCs w:val="20"/>
              </w:rPr>
              <w:t>Affected side</w:t>
            </w:r>
          </w:p>
        </w:tc>
        <w:tc>
          <w:tcPr>
            <w:tcW w:w="695" w:type="pct"/>
          </w:tcPr>
          <w:p w14:paraId="2301108D" w14:textId="77777777" w:rsidR="0033335F" w:rsidRPr="00C23A81" w:rsidRDefault="0033335F" w:rsidP="00753074">
            <w:pPr>
              <w:rPr>
                <w:rFonts w:cstheme="minorHAnsi"/>
                <w:b/>
                <w:bCs/>
                <w:sz w:val="20"/>
                <w:szCs w:val="20"/>
              </w:rPr>
            </w:pPr>
          </w:p>
        </w:tc>
        <w:tc>
          <w:tcPr>
            <w:tcW w:w="478" w:type="pct"/>
          </w:tcPr>
          <w:p w14:paraId="7AE4B148" w14:textId="77777777" w:rsidR="0033335F" w:rsidRPr="00C23A81" w:rsidRDefault="0033335F" w:rsidP="00753074">
            <w:pPr>
              <w:rPr>
                <w:rFonts w:cstheme="minorHAnsi"/>
                <w:b/>
                <w:bCs/>
                <w:sz w:val="20"/>
                <w:szCs w:val="20"/>
              </w:rPr>
            </w:pPr>
          </w:p>
        </w:tc>
        <w:tc>
          <w:tcPr>
            <w:tcW w:w="429" w:type="pct"/>
          </w:tcPr>
          <w:p w14:paraId="327222F9" w14:textId="77777777" w:rsidR="0033335F" w:rsidRPr="00C23A81" w:rsidRDefault="0033335F" w:rsidP="00753074">
            <w:pPr>
              <w:rPr>
                <w:rFonts w:cstheme="minorHAnsi"/>
                <w:b/>
                <w:bCs/>
                <w:sz w:val="20"/>
                <w:szCs w:val="20"/>
              </w:rPr>
            </w:pPr>
          </w:p>
        </w:tc>
        <w:tc>
          <w:tcPr>
            <w:tcW w:w="582" w:type="pct"/>
          </w:tcPr>
          <w:p w14:paraId="5FB48232" w14:textId="77777777" w:rsidR="0033335F" w:rsidRPr="00C23A81" w:rsidRDefault="0033335F" w:rsidP="00753074">
            <w:pPr>
              <w:rPr>
                <w:rFonts w:cstheme="minorHAnsi"/>
                <w:b/>
                <w:bCs/>
                <w:sz w:val="20"/>
                <w:szCs w:val="20"/>
              </w:rPr>
            </w:pPr>
          </w:p>
        </w:tc>
        <w:tc>
          <w:tcPr>
            <w:tcW w:w="371" w:type="pct"/>
          </w:tcPr>
          <w:p w14:paraId="2AF3ACE7" w14:textId="77777777" w:rsidR="0033335F" w:rsidRPr="00C23A81" w:rsidRDefault="0033335F" w:rsidP="00753074">
            <w:pPr>
              <w:rPr>
                <w:rFonts w:cstheme="minorHAnsi"/>
                <w:b/>
                <w:bCs/>
                <w:sz w:val="20"/>
                <w:szCs w:val="20"/>
              </w:rPr>
            </w:pPr>
          </w:p>
        </w:tc>
        <w:tc>
          <w:tcPr>
            <w:tcW w:w="303" w:type="pct"/>
          </w:tcPr>
          <w:p w14:paraId="613CF39B" w14:textId="77777777" w:rsidR="0033335F" w:rsidRPr="00C23A81" w:rsidRDefault="0033335F" w:rsidP="00753074">
            <w:pPr>
              <w:rPr>
                <w:rFonts w:cstheme="minorHAnsi"/>
                <w:b/>
                <w:bCs/>
                <w:sz w:val="20"/>
                <w:szCs w:val="20"/>
              </w:rPr>
            </w:pPr>
          </w:p>
        </w:tc>
        <w:tc>
          <w:tcPr>
            <w:tcW w:w="571" w:type="pct"/>
          </w:tcPr>
          <w:p w14:paraId="7A5A6B67" w14:textId="77777777" w:rsidR="0033335F" w:rsidRPr="00C23A81" w:rsidRDefault="0033335F" w:rsidP="00753074">
            <w:pPr>
              <w:rPr>
                <w:rFonts w:cstheme="minorHAnsi"/>
                <w:b/>
                <w:bCs/>
                <w:sz w:val="20"/>
                <w:szCs w:val="20"/>
              </w:rPr>
            </w:pPr>
          </w:p>
        </w:tc>
        <w:tc>
          <w:tcPr>
            <w:tcW w:w="937" w:type="pct"/>
          </w:tcPr>
          <w:p w14:paraId="5E0606FD" w14:textId="2BB92D8E" w:rsidR="0033335F" w:rsidRPr="00C23A81" w:rsidRDefault="0033335F" w:rsidP="00753074">
            <w:pPr>
              <w:rPr>
                <w:rFonts w:cstheme="minorHAnsi"/>
                <w:b/>
                <w:bCs/>
                <w:sz w:val="20"/>
                <w:szCs w:val="20"/>
              </w:rPr>
            </w:pPr>
          </w:p>
        </w:tc>
      </w:tr>
      <w:tr w:rsidR="00205EB2" w:rsidRPr="00C23A81" w14:paraId="6BF6BC51" w14:textId="77777777" w:rsidTr="00D408E2">
        <w:trPr>
          <w:trHeight w:val="143"/>
        </w:trPr>
        <w:tc>
          <w:tcPr>
            <w:tcW w:w="634" w:type="pct"/>
            <w:hideMark/>
          </w:tcPr>
          <w:p w14:paraId="47F6D5EC" w14:textId="77777777" w:rsidR="00205EB2" w:rsidRPr="00C23A81" w:rsidRDefault="00205EB2" w:rsidP="00753074">
            <w:pPr>
              <w:rPr>
                <w:rFonts w:cstheme="minorHAnsi"/>
                <w:b/>
                <w:bCs/>
                <w:sz w:val="20"/>
                <w:szCs w:val="20"/>
              </w:rPr>
            </w:pPr>
            <w:r w:rsidRPr="00C23A81">
              <w:rPr>
                <w:rFonts w:cstheme="minorHAnsi"/>
                <w:b/>
                <w:bCs/>
                <w:sz w:val="20"/>
                <w:szCs w:val="20"/>
              </w:rPr>
              <w:t>Patient</w:t>
            </w:r>
          </w:p>
        </w:tc>
        <w:tc>
          <w:tcPr>
            <w:tcW w:w="695" w:type="pct"/>
            <w:hideMark/>
          </w:tcPr>
          <w:p w14:paraId="63798936" w14:textId="77777777" w:rsidR="00205EB2" w:rsidRPr="00C23A81" w:rsidRDefault="00205EB2" w:rsidP="00753074">
            <w:pPr>
              <w:rPr>
                <w:rFonts w:cstheme="minorHAnsi"/>
                <w:b/>
                <w:bCs/>
                <w:sz w:val="20"/>
                <w:szCs w:val="20"/>
              </w:rPr>
            </w:pPr>
            <w:r w:rsidRPr="00C23A81">
              <w:rPr>
                <w:rFonts w:cstheme="minorHAnsi"/>
                <w:b/>
                <w:bCs/>
                <w:sz w:val="20"/>
                <w:szCs w:val="20"/>
              </w:rPr>
              <w:t>Ethnical group</w:t>
            </w:r>
          </w:p>
        </w:tc>
        <w:tc>
          <w:tcPr>
            <w:tcW w:w="478" w:type="pct"/>
            <w:hideMark/>
          </w:tcPr>
          <w:p w14:paraId="4891CB96" w14:textId="77777777" w:rsidR="00205EB2" w:rsidRPr="00C23A81" w:rsidRDefault="00205EB2" w:rsidP="00753074">
            <w:pPr>
              <w:rPr>
                <w:rFonts w:cstheme="minorHAnsi"/>
                <w:b/>
                <w:bCs/>
                <w:sz w:val="20"/>
                <w:szCs w:val="20"/>
              </w:rPr>
            </w:pPr>
            <w:r w:rsidRPr="00C23A81">
              <w:rPr>
                <w:rFonts w:cstheme="minorHAnsi"/>
                <w:b/>
                <w:bCs/>
                <w:sz w:val="20"/>
                <w:szCs w:val="20"/>
              </w:rPr>
              <w:t>Gender</w:t>
            </w:r>
          </w:p>
        </w:tc>
        <w:tc>
          <w:tcPr>
            <w:tcW w:w="429" w:type="pct"/>
            <w:hideMark/>
          </w:tcPr>
          <w:p w14:paraId="1C3C13B5" w14:textId="77777777" w:rsidR="00205EB2" w:rsidRPr="00C23A81" w:rsidRDefault="00205EB2" w:rsidP="00753074">
            <w:pPr>
              <w:rPr>
                <w:rFonts w:cstheme="minorHAnsi"/>
                <w:b/>
                <w:bCs/>
                <w:sz w:val="20"/>
                <w:szCs w:val="20"/>
              </w:rPr>
            </w:pPr>
            <w:r w:rsidRPr="00C23A81">
              <w:rPr>
                <w:rFonts w:cstheme="minorHAnsi"/>
                <w:b/>
                <w:bCs/>
                <w:sz w:val="20"/>
                <w:szCs w:val="20"/>
              </w:rPr>
              <w:t>Age (</w:t>
            </w:r>
            <w:proofErr w:type="spellStart"/>
            <w:r w:rsidRPr="00C23A81">
              <w:rPr>
                <w:rFonts w:cstheme="minorHAnsi"/>
                <w:b/>
                <w:bCs/>
                <w:sz w:val="20"/>
                <w:szCs w:val="20"/>
              </w:rPr>
              <w:t>yrs</w:t>
            </w:r>
            <w:proofErr w:type="spellEnd"/>
            <w:r w:rsidRPr="00C23A81">
              <w:rPr>
                <w:rFonts w:cstheme="minorHAnsi"/>
                <w:b/>
                <w:bCs/>
                <w:sz w:val="20"/>
                <w:szCs w:val="20"/>
              </w:rPr>
              <w:t>)</w:t>
            </w:r>
          </w:p>
        </w:tc>
        <w:tc>
          <w:tcPr>
            <w:tcW w:w="582" w:type="pct"/>
            <w:hideMark/>
          </w:tcPr>
          <w:p w14:paraId="47CCD4E7" w14:textId="77777777" w:rsidR="00205EB2" w:rsidRPr="00C23A81" w:rsidRDefault="00205EB2" w:rsidP="00753074">
            <w:pPr>
              <w:rPr>
                <w:rFonts w:cstheme="minorHAnsi"/>
                <w:b/>
                <w:bCs/>
                <w:sz w:val="20"/>
                <w:szCs w:val="20"/>
              </w:rPr>
            </w:pPr>
            <w:r w:rsidRPr="00C23A81">
              <w:rPr>
                <w:rFonts w:cstheme="minorHAnsi"/>
                <w:b/>
                <w:bCs/>
                <w:sz w:val="20"/>
                <w:szCs w:val="20"/>
              </w:rPr>
              <w:t>Diagnosis</w:t>
            </w:r>
          </w:p>
        </w:tc>
        <w:tc>
          <w:tcPr>
            <w:tcW w:w="371" w:type="pct"/>
            <w:hideMark/>
          </w:tcPr>
          <w:p w14:paraId="18108D11" w14:textId="77777777" w:rsidR="00205EB2" w:rsidRPr="00C23A81" w:rsidRDefault="00205EB2" w:rsidP="00753074">
            <w:pPr>
              <w:rPr>
                <w:rFonts w:cstheme="minorHAnsi"/>
                <w:b/>
                <w:bCs/>
                <w:sz w:val="20"/>
                <w:szCs w:val="20"/>
              </w:rPr>
            </w:pPr>
            <w:r w:rsidRPr="00C23A81">
              <w:rPr>
                <w:rFonts w:cstheme="minorHAnsi"/>
                <w:b/>
                <w:bCs/>
                <w:sz w:val="20"/>
                <w:szCs w:val="20"/>
              </w:rPr>
              <w:t>Right</w:t>
            </w:r>
          </w:p>
        </w:tc>
        <w:tc>
          <w:tcPr>
            <w:tcW w:w="303" w:type="pct"/>
            <w:hideMark/>
          </w:tcPr>
          <w:p w14:paraId="4E009546" w14:textId="77777777" w:rsidR="00205EB2" w:rsidRPr="00C23A81" w:rsidRDefault="00205EB2" w:rsidP="00753074">
            <w:pPr>
              <w:rPr>
                <w:rFonts w:cstheme="minorHAnsi"/>
                <w:b/>
                <w:bCs/>
                <w:sz w:val="20"/>
                <w:szCs w:val="20"/>
              </w:rPr>
            </w:pPr>
            <w:r w:rsidRPr="00C23A81">
              <w:rPr>
                <w:rFonts w:cstheme="minorHAnsi"/>
                <w:b/>
                <w:bCs/>
                <w:sz w:val="20"/>
                <w:szCs w:val="20"/>
              </w:rPr>
              <w:t>Left</w:t>
            </w:r>
          </w:p>
        </w:tc>
        <w:tc>
          <w:tcPr>
            <w:tcW w:w="571" w:type="pct"/>
            <w:hideMark/>
          </w:tcPr>
          <w:p w14:paraId="076B7EF1" w14:textId="77777777" w:rsidR="00205EB2" w:rsidRPr="00C23A81" w:rsidRDefault="00205EB2" w:rsidP="00753074">
            <w:pPr>
              <w:rPr>
                <w:rFonts w:cstheme="minorHAnsi"/>
                <w:b/>
                <w:bCs/>
                <w:sz w:val="20"/>
                <w:szCs w:val="20"/>
              </w:rPr>
            </w:pPr>
            <w:r w:rsidRPr="00C23A81">
              <w:rPr>
                <w:rFonts w:cstheme="minorHAnsi"/>
                <w:b/>
                <w:bCs/>
                <w:sz w:val="20"/>
                <w:szCs w:val="20"/>
              </w:rPr>
              <w:t>Wilkes stage</w:t>
            </w:r>
          </w:p>
        </w:tc>
        <w:tc>
          <w:tcPr>
            <w:tcW w:w="937" w:type="pct"/>
            <w:hideMark/>
          </w:tcPr>
          <w:p w14:paraId="41F1953A" w14:textId="77777777" w:rsidR="00205EB2" w:rsidRPr="00C23A81" w:rsidRDefault="00205EB2" w:rsidP="00753074">
            <w:pPr>
              <w:rPr>
                <w:rFonts w:cstheme="minorHAnsi"/>
                <w:b/>
                <w:bCs/>
                <w:sz w:val="20"/>
                <w:szCs w:val="20"/>
              </w:rPr>
            </w:pPr>
            <w:r w:rsidRPr="00C23A81">
              <w:rPr>
                <w:rFonts w:cstheme="minorHAnsi"/>
                <w:b/>
                <w:bCs/>
                <w:sz w:val="20"/>
                <w:szCs w:val="20"/>
              </w:rPr>
              <w:t>Osteoarthritic group</w:t>
            </w:r>
          </w:p>
        </w:tc>
      </w:tr>
      <w:tr w:rsidR="00205EB2" w:rsidRPr="00C23A81" w14:paraId="45F6195C" w14:textId="77777777" w:rsidTr="00D408E2">
        <w:trPr>
          <w:trHeight w:val="143"/>
        </w:trPr>
        <w:tc>
          <w:tcPr>
            <w:tcW w:w="634" w:type="pct"/>
            <w:hideMark/>
          </w:tcPr>
          <w:p w14:paraId="73A35EFE" w14:textId="77777777" w:rsidR="00205EB2" w:rsidRPr="00C23A81" w:rsidRDefault="00205EB2" w:rsidP="00753074">
            <w:pPr>
              <w:rPr>
                <w:rFonts w:cstheme="minorHAnsi"/>
                <w:sz w:val="20"/>
                <w:szCs w:val="20"/>
              </w:rPr>
            </w:pPr>
            <w:r w:rsidRPr="00C23A81">
              <w:rPr>
                <w:rFonts w:cstheme="minorHAnsi"/>
                <w:sz w:val="20"/>
                <w:szCs w:val="20"/>
              </w:rPr>
              <w:t>1</w:t>
            </w:r>
          </w:p>
        </w:tc>
        <w:tc>
          <w:tcPr>
            <w:tcW w:w="695" w:type="pct"/>
            <w:hideMark/>
          </w:tcPr>
          <w:p w14:paraId="5D8021F2"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17A31B81"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6762EE7D" w14:textId="77777777" w:rsidR="00205EB2" w:rsidRPr="00C23A81" w:rsidRDefault="00205EB2" w:rsidP="00753074">
            <w:pPr>
              <w:rPr>
                <w:rFonts w:cstheme="minorHAnsi"/>
                <w:sz w:val="20"/>
                <w:szCs w:val="20"/>
              </w:rPr>
            </w:pPr>
            <w:r w:rsidRPr="00C23A81">
              <w:rPr>
                <w:rFonts w:cstheme="minorHAnsi"/>
                <w:sz w:val="20"/>
                <w:szCs w:val="20"/>
              </w:rPr>
              <w:t>39</w:t>
            </w:r>
          </w:p>
        </w:tc>
        <w:tc>
          <w:tcPr>
            <w:tcW w:w="582" w:type="pct"/>
            <w:hideMark/>
          </w:tcPr>
          <w:p w14:paraId="59642E50"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7351AB65"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1F2936F5" w14:textId="77777777" w:rsidR="00205EB2" w:rsidRPr="00C23A81" w:rsidRDefault="00205EB2" w:rsidP="00753074">
            <w:pPr>
              <w:rPr>
                <w:rFonts w:cstheme="minorHAnsi"/>
                <w:sz w:val="20"/>
                <w:szCs w:val="20"/>
              </w:rPr>
            </w:pPr>
          </w:p>
        </w:tc>
        <w:tc>
          <w:tcPr>
            <w:tcW w:w="571" w:type="pct"/>
            <w:hideMark/>
          </w:tcPr>
          <w:p w14:paraId="0B2E12D3"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0194D683"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0820CB66" w14:textId="77777777" w:rsidTr="00D408E2">
        <w:trPr>
          <w:trHeight w:val="143"/>
        </w:trPr>
        <w:tc>
          <w:tcPr>
            <w:tcW w:w="634" w:type="pct"/>
            <w:hideMark/>
          </w:tcPr>
          <w:p w14:paraId="0D37B9FD" w14:textId="77777777" w:rsidR="00205EB2" w:rsidRPr="00C23A81" w:rsidRDefault="00205EB2" w:rsidP="00753074">
            <w:pPr>
              <w:rPr>
                <w:rFonts w:cstheme="minorHAnsi"/>
                <w:sz w:val="20"/>
                <w:szCs w:val="20"/>
              </w:rPr>
            </w:pPr>
            <w:r w:rsidRPr="00C23A81">
              <w:rPr>
                <w:rFonts w:cstheme="minorHAnsi"/>
                <w:sz w:val="20"/>
                <w:szCs w:val="20"/>
              </w:rPr>
              <w:t>2</w:t>
            </w:r>
          </w:p>
        </w:tc>
        <w:tc>
          <w:tcPr>
            <w:tcW w:w="695" w:type="pct"/>
            <w:hideMark/>
          </w:tcPr>
          <w:p w14:paraId="2DE6DC81"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0CA6002E" w14:textId="77777777" w:rsidR="00205EB2" w:rsidRPr="00C23A81" w:rsidRDefault="00205EB2" w:rsidP="00753074">
            <w:pPr>
              <w:rPr>
                <w:rFonts w:cstheme="minorHAnsi"/>
                <w:sz w:val="20"/>
                <w:szCs w:val="20"/>
              </w:rPr>
            </w:pPr>
            <w:r w:rsidRPr="00C23A81">
              <w:rPr>
                <w:rFonts w:cstheme="minorHAnsi"/>
                <w:sz w:val="20"/>
                <w:szCs w:val="20"/>
              </w:rPr>
              <w:t>M</w:t>
            </w:r>
          </w:p>
        </w:tc>
        <w:tc>
          <w:tcPr>
            <w:tcW w:w="429" w:type="pct"/>
            <w:hideMark/>
          </w:tcPr>
          <w:p w14:paraId="5761AAD8" w14:textId="77777777" w:rsidR="00205EB2" w:rsidRPr="00C23A81" w:rsidRDefault="00205EB2" w:rsidP="00753074">
            <w:pPr>
              <w:rPr>
                <w:rFonts w:cstheme="minorHAnsi"/>
                <w:sz w:val="20"/>
                <w:szCs w:val="20"/>
              </w:rPr>
            </w:pPr>
            <w:r w:rsidRPr="00C23A81">
              <w:rPr>
                <w:rFonts w:cstheme="minorHAnsi"/>
                <w:sz w:val="20"/>
                <w:szCs w:val="20"/>
              </w:rPr>
              <w:t>27</w:t>
            </w:r>
          </w:p>
        </w:tc>
        <w:tc>
          <w:tcPr>
            <w:tcW w:w="582" w:type="pct"/>
            <w:hideMark/>
          </w:tcPr>
          <w:p w14:paraId="58E3FAE8" w14:textId="77777777" w:rsidR="00205EB2" w:rsidRPr="00C23A81" w:rsidRDefault="00205EB2" w:rsidP="00753074">
            <w:pPr>
              <w:rPr>
                <w:rFonts w:cstheme="minorHAnsi"/>
                <w:sz w:val="20"/>
                <w:szCs w:val="20"/>
              </w:rPr>
            </w:pPr>
            <w:proofErr w:type="spellStart"/>
            <w:r w:rsidRPr="00C23A81">
              <w:rPr>
                <w:rFonts w:cstheme="minorHAnsi"/>
                <w:sz w:val="20"/>
                <w:szCs w:val="20"/>
              </w:rPr>
              <w:t>CFx</w:t>
            </w:r>
            <w:proofErr w:type="spellEnd"/>
          </w:p>
        </w:tc>
        <w:tc>
          <w:tcPr>
            <w:tcW w:w="371" w:type="pct"/>
            <w:hideMark/>
          </w:tcPr>
          <w:p w14:paraId="3D1D7956"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2EC4B707" w14:textId="77777777" w:rsidR="00205EB2" w:rsidRPr="00C23A81" w:rsidRDefault="00205EB2" w:rsidP="00753074">
            <w:pPr>
              <w:rPr>
                <w:rFonts w:cstheme="minorHAnsi"/>
                <w:sz w:val="20"/>
                <w:szCs w:val="20"/>
              </w:rPr>
            </w:pPr>
          </w:p>
        </w:tc>
        <w:tc>
          <w:tcPr>
            <w:tcW w:w="571" w:type="pct"/>
            <w:hideMark/>
          </w:tcPr>
          <w:p w14:paraId="4BAE58C4" w14:textId="77777777" w:rsidR="00205EB2" w:rsidRPr="00C23A81" w:rsidRDefault="00205EB2" w:rsidP="00753074">
            <w:pPr>
              <w:rPr>
                <w:rFonts w:cstheme="minorHAnsi"/>
                <w:sz w:val="20"/>
                <w:szCs w:val="20"/>
              </w:rPr>
            </w:pPr>
          </w:p>
        </w:tc>
        <w:tc>
          <w:tcPr>
            <w:tcW w:w="937" w:type="pct"/>
            <w:hideMark/>
          </w:tcPr>
          <w:p w14:paraId="7A902D25"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6360793D" w14:textId="77777777" w:rsidTr="00D408E2">
        <w:trPr>
          <w:trHeight w:val="143"/>
        </w:trPr>
        <w:tc>
          <w:tcPr>
            <w:tcW w:w="634" w:type="pct"/>
            <w:hideMark/>
          </w:tcPr>
          <w:p w14:paraId="6D27AB58" w14:textId="77777777" w:rsidR="00205EB2" w:rsidRPr="00C23A81" w:rsidRDefault="00205EB2" w:rsidP="00753074">
            <w:pPr>
              <w:rPr>
                <w:rFonts w:cstheme="minorHAnsi"/>
                <w:sz w:val="20"/>
                <w:szCs w:val="20"/>
              </w:rPr>
            </w:pPr>
            <w:r w:rsidRPr="00C23A81">
              <w:rPr>
                <w:rFonts w:cstheme="minorHAnsi"/>
                <w:sz w:val="20"/>
                <w:szCs w:val="20"/>
              </w:rPr>
              <w:t>3</w:t>
            </w:r>
          </w:p>
        </w:tc>
        <w:tc>
          <w:tcPr>
            <w:tcW w:w="695" w:type="pct"/>
            <w:hideMark/>
          </w:tcPr>
          <w:p w14:paraId="25E53E04"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688DA6B"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B303934" w14:textId="77777777" w:rsidR="00205EB2" w:rsidRPr="00C23A81" w:rsidRDefault="00205EB2" w:rsidP="00753074">
            <w:pPr>
              <w:rPr>
                <w:rFonts w:cstheme="minorHAnsi"/>
                <w:sz w:val="20"/>
                <w:szCs w:val="20"/>
              </w:rPr>
            </w:pPr>
            <w:r w:rsidRPr="00C23A81">
              <w:rPr>
                <w:rFonts w:cstheme="minorHAnsi"/>
                <w:sz w:val="20"/>
                <w:szCs w:val="20"/>
              </w:rPr>
              <w:t>25</w:t>
            </w:r>
          </w:p>
        </w:tc>
        <w:tc>
          <w:tcPr>
            <w:tcW w:w="582" w:type="pct"/>
            <w:hideMark/>
          </w:tcPr>
          <w:p w14:paraId="740F3CCE"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079C9E87"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1E7A65E8" w14:textId="77777777" w:rsidR="00205EB2" w:rsidRPr="00C23A81" w:rsidRDefault="00205EB2" w:rsidP="00753074">
            <w:pPr>
              <w:rPr>
                <w:rFonts w:cstheme="minorHAnsi"/>
                <w:sz w:val="20"/>
                <w:szCs w:val="20"/>
              </w:rPr>
            </w:pPr>
          </w:p>
        </w:tc>
        <w:tc>
          <w:tcPr>
            <w:tcW w:w="571" w:type="pct"/>
            <w:hideMark/>
          </w:tcPr>
          <w:p w14:paraId="58A425FC"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2C5210EF"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25C55D73" w14:textId="77777777" w:rsidTr="00D408E2">
        <w:trPr>
          <w:trHeight w:val="143"/>
        </w:trPr>
        <w:tc>
          <w:tcPr>
            <w:tcW w:w="634" w:type="pct"/>
            <w:hideMark/>
          </w:tcPr>
          <w:p w14:paraId="0717FFE4" w14:textId="77777777" w:rsidR="00205EB2" w:rsidRPr="00C23A81" w:rsidRDefault="00205EB2" w:rsidP="00753074">
            <w:pPr>
              <w:rPr>
                <w:rFonts w:cstheme="minorHAnsi"/>
                <w:sz w:val="20"/>
                <w:szCs w:val="20"/>
              </w:rPr>
            </w:pPr>
            <w:r w:rsidRPr="00C23A81">
              <w:rPr>
                <w:rFonts w:cstheme="minorHAnsi"/>
                <w:sz w:val="20"/>
                <w:szCs w:val="20"/>
              </w:rPr>
              <w:t>4</w:t>
            </w:r>
          </w:p>
        </w:tc>
        <w:tc>
          <w:tcPr>
            <w:tcW w:w="695" w:type="pct"/>
            <w:hideMark/>
          </w:tcPr>
          <w:p w14:paraId="3EC0826E"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A587D11"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FC2DD7A" w14:textId="77777777" w:rsidR="00205EB2" w:rsidRPr="00C23A81" w:rsidRDefault="00205EB2" w:rsidP="00753074">
            <w:pPr>
              <w:rPr>
                <w:rFonts w:cstheme="minorHAnsi"/>
                <w:sz w:val="20"/>
                <w:szCs w:val="20"/>
              </w:rPr>
            </w:pPr>
            <w:r w:rsidRPr="00C23A81">
              <w:rPr>
                <w:rFonts w:cstheme="minorHAnsi"/>
                <w:sz w:val="20"/>
                <w:szCs w:val="20"/>
              </w:rPr>
              <w:t>46</w:t>
            </w:r>
          </w:p>
        </w:tc>
        <w:tc>
          <w:tcPr>
            <w:tcW w:w="582" w:type="pct"/>
            <w:hideMark/>
          </w:tcPr>
          <w:p w14:paraId="61B7652A"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53B0DFE9" w14:textId="77777777" w:rsidR="00205EB2" w:rsidRPr="00C23A81" w:rsidRDefault="00205EB2" w:rsidP="00753074">
            <w:pPr>
              <w:rPr>
                <w:rFonts w:cstheme="minorHAnsi"/>
                <w:sz w:val="20"/>
                <w:szCs w:val="20"/>
              </w:rPr>
            </w:pPr>
          </w:p>
        </w:tc>
        <w:tc>
          <w:tcPr>
            <w:tcW w:w="303" w:type="pct"/>
            <w:hideMark/>
          </w:tcPr>
          <w:p w14:paraId="438ADDD0"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416C4B2E"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728CFCA6"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1C32E8E0" w14:textId="77777777" w:rsidTr="00D408E2">
        <w:trPr>
          <w:trHeight w:val="143"/>
        </w:trPr>
        <w:tc>
          <w:tcPr>
            <w:tcW w:w="634" w:type="pct"/>
            <w:hideMark/>
          </w:tcPr>
          <w:p w14:paraId="1F9EC30C" w14:textId="77777777" w:rsidR="00205EB2" w:rsidRPr="00C23A81" w:rsidRDefault="00205EB2" w:rsidP="00753074">
            <w:pPr>
              <w:rPr>
                <w:rFonts w:cstheme="minorHAnsi"/>
                <w:sz w:val="20"/>
                <w:szCs w:val="20"/>
              </w:rPr>
            </w:pPr>
            <w:r w:rsidRPr="00C23A81">
              <w:rPr>
                <w:rFonts w:cstheme="minorHAnsi"/>
                <w:sz w:val="20"/>
                <w:szCs w:val="20"/>
              </w:rPr>
              <w:t>4</w:t>
            </w:r>
          </w:p>
        </w:tc>
        <w:tc>
          <w:tcPr>
            <w:tcW w:w="695" w:type="pct"/>
            <w:hideMark/>
          </w:tcPr>
          <w:p w14:paraId="28AD54AA"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1C95C52B"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38B9BA12" w14:textId="77777777" w:rsidR="00205EB2" w:rsidRPr="00C23A81" w:rsidRDefault="00205EB2" w:rsidP="00753074">
            <w:pPr>
              <w:rPr>
                <w:rFonts w:cstheme="minorHAnsi"/>
                <w:sz w:val="20"/>
                <w:szCs w:val="20"/>
              </w:rPr>
            </w:pPr>
            <w:r w:rsidRPr="00C23A81">
              <w:rPr>
                <w:rFonts w:cstheme="minorHAnsi"/>
                <w:sz w:val="20"/>
                <w:szCs w:val="20"/>
              </w:rPr>
              <w:t>46</w:t>
            </w:r>
          </w:p>
        </w:tc>
        <w:tc>
          <w:tcPr>
            <w:tcW w:w="582" w:type="pct"/>
            <w:hideMark/>
          </w:tcPr>
          <w:p w14:paraId="482407E6"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294FE7B6"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7978ECD5" w14:textId="77777777" w:rsidR="00205EB2" w:rsidRPr="00C23A81" w:rsidRDefault="00205EB2" w:rsidP="00753074">
            <w:pPr>
              <w:rPr>
                <w:rFonts w:cstheme="minorHAnsi"/>
                <w:sz w:val="20"/>
                <w:szCs w:val="20"/>
              </w:rPr>
            </w:pPr>
          </w:p>
        </w:tc>
        <w:tc>
          <w:tcPr>
            <w:tcW w:w="571" w:type="pct"/>
            <w:hideMark/>
          </w:tcPr>
          <w:p w14:paraId="2F229EAB"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5E2DC030"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13CF6563" w14:textId="77777777" w:rsidTr="00D408E2">
        <w:trPr>
          <w:trHeight w:val="143"/>
        </w:trPr>
        <w:tc>
          <w:tcPr>
            <w:tcW w:w="634" w:type="pct"/>
            <w:hideMark/>
          </w:tcPr>
          <w:p w14:paraId="681CA161" w14:textId="77777777" w:rsidR="00205EB2" w:rsidRPr="00C23A81" w:rsidRDefault="00205EB2" w:rsidP="00753074">
            <w:pPr>
              <w:rPr>
                <w:rFonts w:cstheme="minorHAnsi"/>
                <w:sz w:val="20"/>
                <w:szCs w:val="20"/>
              </w:rPr>
            </w:pPr>
            <w:r w:rsidRPr="00C23A81">
              <w:rPr>
                <w:rFonts w:cstheme="minorHAnsi"/>
                <w:sz w:val="20"/>
                <w:szCs w:val="20"/>
              </w:rPr>
              <w:t>5</w:t>
            </w:r>
          </w:p>
        </w:tc>
        <w:tc>
          <w:tcPr>
            <w:tcW w:w="695" w:type="pct"/>
            <w:hideMark/>
          </w:tcPr>
          <w:p w14:paraId="2D67F56F"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083F6C15"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0422236C" w14:textId="77777777" w:rsidR="00205EB2" w:rsidRPr="00C23A81" w:rsidRDefault="00205EB2" w:rsidP="00753074">
            <w:pPr>
              <w:rPr>
                <w:rFonts w:cstheme="minorHAnsi"/>
                <w:sz w:val="20"/>
                <w:szCs w:val="20"/>
              </w:rPr>
            </w:pPr>
            <w:r w:rsidRPr="00C23A81">
              <w:rPr>
                <w:rFonts w:cstheme="minorHAnsi"/>
                <w:sz w:val="20"/>
                <w:szCs w:val="20"/>
              </w:rPr>
              <w:t>20</w:t>
            </w:r>
          </w:p>
        </w:tc>
        <w:tc>
          <w:tcPr>
            <w:tcW w:w="582" w:type="pct"/>
            <w:hideMark/>
          </w:tcPr>
          <w:p w14:paraId="2CB585C8"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4ADA0F30" w14:textId="77777777" w:rsidR="00205EB2" w:rsidRPr="00C23A81" w:rsidRDefault="00205EB2" w:rsidP="00753074">
            <w:pPr>
              <w:rPr>
                <w:rFonts w:cstheme="minorHAnsi"/>
                <w:sz w:val="20"/>
                <w:szCs w:val="20"/>
              </w:rPr>
            </w:pPr>
          </w:p>
        </w:tc>
        <w:tc>
          <w:tcPr>
            <w:tcW w:w="303" w:type="pct"/>
            <w:hideMark/>
          </w:tcPr>
          <w:p w14:paraId="2A8593DC"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61861638"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700F3E21"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43BF808B" w14:textId="77777777" w:rsidTr="00D408E2">
        <w:trPr>
          <w:trHeight w:val="143"/>
        </w:trPr>
        <w:tc>
          <w:tcPr>
            <w:tcW w:w="634" w:type="pct"/>
            <w:hideMark/>
          </w:tcPr>
          <w:p w14:paraId="167141F0" w14:textId="77777777" w:rsidR="00205EB2" w:rsidRPr="00C23A81" w:rsidRDefault="00205EB2" w:rsidP="00753074">
            <w:pPr>
              <w:rPr>
                <w:rFonts w:cstheme="minorHAnsi"/>
                <w:sz w:val="20"/>
                <w:szCs w:val="20"/>
              </w:rPr>
            </w:pPr>
            <w:r w:rsidRPr="00C23A81">
              <w:rPr>
                <w:rFonts w:cstheme="minorHAnsi"/>
                <w:sz w:val="20"/>
                <w:szCs w:val="20"/>
              </w:rPr>
              <w:t>5</w:t>
            </w:r>
          </w:p>
        </w:tc>
        <w:tc>
          <w:tcPr>
            <w:tcW w:w="695" w:type="pct"/>
            <w:hideMark/>
          </w:tcPr>
          <w:p w14:paraId="11FB45CB"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FB139A9"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7CFDFC15" w14:textId="77777777" w:rsidR="00205EB2" w:rsidRPr="00C23A81" w:rsidRDefault="00205EB2" w:rsidP="00753074">
            <w:pPr>
              <w:rPr>
                <w:rFonts w:cstheme="minorHAnsi"/>
                <w:sz w:val="20"/>
                <w:szCs w:val="20"/>
              </w:rPr>
            </w:pPr>
            <w:r w:rsidRPr="00C23A81">
              <w:rPr>
                <w:rFonts w:cstheme="minorHAnsi"/>
                <w:sz w:val="20"/>
                <w:szCs w:val="20"/>
              </w:rPr>
              <w:t>20</w:t>
            </w:r>
          </w:p>
        </w:tc>
        <w:tc>
          <w:tcPr>
            <w:tcW w:w="582" w:type="pct"/>
            <w:hideMark/>
          </w:tcPr>
          <w:p w14:paraId="36BC9CDA"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7CDA2E55"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59307C99" w14:textId="77777777" w:rsidR="00205EB2" w:rsidRPr="00C23A81" w:rsidRDefault="00205EB2" w:rsidP="00753074">
            <w:pPr>
              <w:rPr>
                <w:rFonts w:cstheme="minorHAnsi"/>
                <w:sz w:val="20"/>
                <w:szCs w:val="20"/>
              </w:rPr>
            </w:pPr>
          </w:p>
        </w:tc>
        <w:tc>
          <w:tcPr>
            <w:tcW w:w="571" w:type="pct"/>
            <w:hideMark/>
          </w:tcPr>
          <w:p w14:paraId="3428CE07"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1C74B138"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75BDADA0" w14:textId="77777777" w:rsidTr="00D408E2">
        <w:trPr>
          <w:trHeight w:val="143"/>
        </w:trPr>
        <w:tc>
          <w:tcPr>
            <w:tcW w:w="634" w:type="pct"/>
            <w:hideMark/>
          </w:tcPr>
          <w:p w14:paraId="24B32E1D" w14:textId="77777777" w:rsidR="00205EB2" w:rsidRPr="00C23A81" w:rsidRDefault="00205EB2" w:rsidP="00753074">
            <w:pPr>
              <w:rPr>
                <w:rFonts w:cstheme="minorHAnsi"/>
                <w:sz w:val="20"/>
                <w:szCs w:val="20"/>
              </w:rPr>
            </w:pPr>
            <w:r w:rsidRPr="00C23A81">
              <w:rPr>
                <w:rFonts w:cstheme="minorHAnsi"/>
                <w:sz w:val="20"/>
                <w:szCs w:val="20"/>
              </w:rPr>
              <w:t>6</w:t>
            </w:r>
          </w:p>
        </w:tc>
        <w:tc>
          <w:tcPr>
            <w:tcW w:w="695" w:type="pct"/>
            <w:hideMark/>
          </w:tcPr>
          <w:p w14:paraId="08FCCB4E"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5102EB9"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38DD62AC" w14:textId="77777777" w:rsidR="00205EB2" w:rsidRPr="00C23A81" w:rsidRDefault="00205EB2" w:rsidP="00753074">
            <w:pPr>
              <w:rPr>
                <w:rFonts w:cstheme="minorHAnsi"/>
                <w:sz w:val="20"/>
                <w:szCs w:val="20"/>
              </w:rPr>
            </w:pPr>
            <w:r w:rsidRPr="00C23A81">
              <w:rPr>
                <w:rFonts w:cstheme="minorHAnsi"/>
                <w:sz w:val="20"/>
                <w:szCs w:val="20"/>
              </w:rPr>
              <w:t>41</w:t>
            </w:r>
          </w:p>
        </w:tc>
        <w:tc>
          <w:tcPr>
            <w:tcW w:w="582" w:type="pct"/>
            <w:hideMark/>
          </w:tcPr>
          <w:p w14:paraId="201F36CE"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688639E6" w14:textId="77777777" w:rsidR="00205EB2" w:rsidRPr="00C23A81" w:rsidRDefault="00205EB2" w:rsidP="00753074">
            <w:pPr>
              <w:rPr>
                <w:rFonts w:cstheme="minorHAnsi"/>
                <w:sz w:val="20"/>
                <w:szCs w:val="20"/>
              </w:rPr>
            </w:pPr>
          </w:p>
        </w:tc>
        <w:tc>
          <w:tcPr>
            <w:tcW w:w="303" w:type="pct"/>
            <w:hideMark/>
          </w:tcPr>
          <w:p w14:paraId="00682E2F"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37C07DB1"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6EA2C71E"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B81457F" w14:textId="77777777" w:rsidTr="00D408E2">
        <w:trPr>
          <w:trHeight w:val="143"/>
        </w:trPr>
        <w:tc>
          <w:tcPr>
            <w:tcW w:w="634" w:type="pct"/>
            <w:hideMark/>
          </w:tcPr>
          <w:p w14:paraId="08BACA57" w14:textId="77777777" w:rsidR="00205EB2" w:rsidRPr="00C23A81" w:rsidRDefault="00205EB2" w:rsidP="00753074">
            <w:pPr>
              <w:rPr>
                <w:rFonts w:cstheme="minorHAnsi"/>
                <w:sz w:val="20"/>
                <w:szCs w:val="20"/>
              </w:rPr>
            </w:pPr>
            <w:r w:rsidRPr="00C23A81">
              <w:rPr>
                <w:rFonts w:cstheme="minorHAnsi"/>
                <w:sz w:val="20"/>
                <w:szCs w:val="20"/>
              </w:rPr>
              <w:t>6</w:t>
            </w:r>
          </w:p>
        </w:tc>
        <w:tc>
          <w:tcPr>
            <w:tcW w:w="695" w:type="pct"/>
            <w:hideMark/>
          </w:tcPr>
          <w:p w14:paraId="00F11EC9"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3D36BAD2"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77A9CDCC" w14:textId="77777777" w:rsidR="00205EB2" w:rsidRPr="00C23A81" w:rsidRDefault="00205EB2" w:rsidP="00753074">
            <w:pPr>
              <w:rPr>
                <w:rFonts w:cstheme="minorHAnsi"/>
                <w:sz w:val="20"/>
                <w:szCs w:val="20"/>
              </w:rPr>
            </w:pPr>
            <w:r w:rsidRPr="00C23A81">
              <w:rPr>
                <w:rFonts w:cstheme="minorHAnsi"/>
                <w:sz w:val="20"/>
                <w:szCs w:val="20"/>
              </w:rPr>
              <w:t>41</w:t>
            </w:r>
          </w:p>
        </w:tc>
        <w:tc>
          <w:tcPr>
            <w:tcW w:w="582" w:type="pct"/>
            <w:hideMark/>
          </w:tcPr>
          <w:p w14:paraId="484909AA"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350490A8"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0B2E44F7" w14:textId="77777777" w:rsidR="00205EB2" w:rsidRPr="00C23A81" w:rsidRDefault="00205EB2" w:rsidP="00753074">
            <w:pPr>
              <w:rPr>
                <w:rFonts w:cstheme="minorHAnsi"/>
                <w:sz w:val="20"/>
                <w:szCs w:val="20"/>
              </w:rPr>
            </w:pPr>
          </w:p>
        </w:tc>
        <w:tc>
          <w:tcPr>
            <w:tcW w:w="571" w:type="pct"/>
            <w:hideMark/>
          </w:tcPr>
          <w:p w14:paraId="09187999"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0AFD8919"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1D967CA2" w14:textId="77777777" w:rsidTr="00D408E2">
        <w:trPr>
          <w:trHeight w:val="143"/>
        </w:trPr>
        <w:tc>
          <w:tcPr>
            <w:tcW w:w="634" w:type="pct"/>
            <w:hideMark/>
          </w:tcPr>
          <w:p w14:paraId="6953E290" w14:textId="77777777" w:rsidR="00205EB2" w:rsidRPr="00C23A81" w:rsidRDefault="00205EB2" w:rsidP="00753074">
            <w:pPr>
              <w:rPr>
                <w:rFonts w:cstheme="minorHAnsi"/>
                <w:sz w:val="20"/>
                <w:szCs w:val="20"/>
              </w:rPr>
            </w:pPr>
            <w:r w:rsidRPr="00C23A81">
              <w:rPr>
                <w:rFonts w:cstheme="minorHAnsi"/>
                <w:sz w:val="20"/>
                <w:szCs w:val="20"/>
              </w:rPr>
              <w:t>7</w:t>
            </w:r>
          </w:p>
        </w:tc>
        <w:tc>
          <w:tcPr>
            <w:tcW w:w="695" w:type="pct"/>
            <w:hideMark/>
          </w:tcPr>
          <w:p w14:paraId="5227AED0"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576A4F1B"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469AE14" w14:textId="77777777" w:rsidR="00205EB2" w:rsidRPr="00C23A81" w:rsidRDefault="00205EB2" w:rsidP="00753074">
            <w:pPr>
              <w:rPr>
                <w:rFonts w:cstheme="minorHAnsi"/>
                <w:sz w:val="20"/>
                <w:szCs w:val="20"/>
              </w:rPr>
            </w:pPr>
            <w:r w:rsidRPr="00C23A81">
              <w:rPr>
                <w:rFonts w:cstheme="minorHAnsi"/>
                <w:sz w:val="20"/>
                <w:szCs w:val="20"/>
              </w:rPr>
              <w:t>35</w:t>
            </w:r>
          </w:p>
        </w:tc>
        <w:tc>
          <w:tcPr>
            <w:tcW w:w="582" w:type="pct"/>
            <w:hideMark/>
          </w:tcPr>
          <w:p w14:paraId="054804FE" w14:textId="77777777" w:rsidR="00205EB2" w:rsidRPr="00C23A81" w:rsidRDefault="00205EB2" w:rsidP="00753074">
            <w:pPr>
              <w:rPr>
                <w:rFonts w:cstheme="minorHAnsi"/>
                <w:sz w:val="20"/>
                <w:szCs w:val="20"/>
              </w:rPr>
            </w:pPr>
            <w:r w:rsidRPr="00C23A81">
              <w:rPr>
                <w:rFonts w:cstheme="minorHAnsi"/>
                <w:sz w:val="20"/>
                <w:szCs w:val="20"/>
              </w:rPr>
              <w:t>CH</w:t>
            </w:r>
          </w:p>
        </w:tc>
        <w:tc>
          <w:tcPr>
            <w:tcW w:w="371" w:type="pct"/>
            <w:hideMark/>
          </w:tcPr>
          <w:p w14:paraId="36F441F1" w14:textId="77777777" w:rsidR="00205EB2" w:rsidRPr="00C23A81" w:rsidRDefault="00205EB2" w:rsidP="00753074">
            <w:pPr>
              <w:rPr>
                <w:rFonts w:cstheme="minorHAnsi"/>
                <w:sz w:val="20"/>
                <w:szCs w:val="20"/>
              </w:rPr>
            </w:pPr>
          </w:p>
        </w:tc>
        <w:tc>
          <w:tcPr>
            <w:tcW w:w="303" w:type="pct"/>
            <w:hideMark/>
          </w:tcPr>
          <w:p w14:paraId="539280D5"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366553C1" w14:textId="77777777" w:rsidR="00205EB2" w:rsidRPr="00C23A81" w:rsidRDefault="00205EB2" w:rsidP="00753074">
            <w:pPr>
              <w:rPr>
                <w:rFonts w:cstheme="minorHAnsi"/>
                <w:sz w:val="20"/>
                <w:szCs w:val="20"/>
              </w:rPr>
            </w:pPr>
          </w:p>
        </w:tc>
        <w:tc>
          <w:tcPr>
            <w:tcW w:w="937" w:type="pct"/>
            <w:hideMark/>
          </w:tcPr>
          <w:p w14:paraId="684AEDED"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23FE4FBE" w14:textId="77777777" w:rsidTr="00D408E2">
        <w:trPr>
          <w:trHeight w:val="143"/>
        </w:trPr>
        <w:tc>
          <w:tcPr>
            <w:tcW w:w="634" w:type="pct"/>
            <w:hideMark/>
          </w:tcPr>
          <w:p w14:paraId="31381D08" w14:textId="77777777" w:rsidR="00205EB2" w:rsidRPr="00C23A81" w:rsidRDefault="00205EB2" w:rsidP="00753074">
            <w:pPr>
              <w:rPr>
                <w:rFonts w:cstheme="minorHAnsi"/>
                <w:sz w:val="20"/>
                <w:szCs w:val="20"/>
              </w:rPr>
            </w:pPr>
            <w:r w:rsidRPr="00C23A81">
              <w:rPr>
                <w:rFonts w:cstheme="minorHAnsi"/>
                <w:sz w:val="20"/>
                <w:szCs w:val="20"/>
              </w:rPr>
              <w:t>8</w:t>
            </w:r>
          </w:p>
        </w:tc>
        <w:tc>
          <w:tcPr>
            <w:tcW w:w="695" w:type="pct"/>
            <w:hideMark/>
          </w:tcPr>
          <w:p w14:paraId="50BE8F00"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3980DDB3"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1FC5E8AE" w14:textId="77777777" w:rsidR="00205EB2" w:rsidRPr="00C23A81" w:rsidRDefault="00205EB2" w:rsidP="00753074">
            <w:pPr>
              <w:rPr>
                <w:rFonts w:cstheme="minorHAnsi"/>
                <w:sz w:val="20"/>
                <w:szCs w:val="20"/>
              </w:rPr>
            </w:pPr>
            <w:r w:rsidRPr="00C23A81">
              <w:rPr>
                <w:rFonts w:cstheme="minorHAnsi"/>
                <w:sz w:val="20"/>
                <w:szCs w:val="20"/>
              </w:rPr>
              <w:t>32</w:t>
            </w:r>
          </w:p>
        </w:tc>
        <w:tc>
          <w:tcPr>
            <w:tcW w:w="582" w:type="pct"/>
            <w:hideMark/>
          </w:tcPr>
          <w:p w14:paraId="067C2E16"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6500B16B" w14:textId="77777777" w:rsidR="00205EB2" w:rsidRPr="00C23A81" w:rsidRDefault="00205EB2" w:rsidP="00753074">
            <w:pPr>
              <w:rPr>
                <w:rFonts w:cstheme="minorHAnsi"/>
                <w:sz w:val="20"/>
                <w:szCs w:val="20"/>
              </w:rPr>
            </w:pPr>
          </w:p>
        </w:tc>
        <w:tc>
          <w:tcPr>
            <w:tcW w:w="303" w:type="pct"/>
            <w:hideMark/>
          </w:tcPr>
          <w:p w14:paraId="66A3553F"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230A4A00"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5CC59BFE"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2EC67166" w14:textId="77777777" w:rsidTr="00D408E2">
        <w:trPr>
          <w:trHeight w:val="143"/>
        </w:trPr>
        <w:tc>
          <w:tcPr>
            <w:tcW w:w="634" w:type="pct"/>
            <w:hideMark/>
          </w:tcPr>
          <w:p w14:paraId="6E45F826" w14:textId="77777777" w:rsidR="00205EB2" w:rsidRPr="00C23A81" w:rsidRDefault="00205EB2" w:rsidP="00753074">
            <w:pPr>
              <w:rPr>
                <w:rFonts w:cstheme="minorHAnsi"/>
                <w:sz w:val="20"/>
                <w:szCs w:val="20"/>
              </w:rPr>
            </w:pPr>
            <w:r w:rsidRPr="00C23A81">
              <w:rPr>
                <w:rFonts w:cstheme="minorHAnsi"/>
                <w:sz w:val="20"/>
                <w:szCs w:val="20"/>
              </w:rPr>
              <w:t>8</w:t>
            </w:r>
          </w:p>
        </w:tc>
        <w:tc>
          <w:tcPr>
            <w:tcW w:w="695" w:type="pct"/>
            <w:hideMark/>
          </w:tcPr>
          <w:p w14:paraId="0D4DB8A1"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9B09E79"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07BC8BAF" w14:textId="77777777" w:rsidR="00205EB2" w:rsidRPr="00C23A81" w:rsidRDefault="00205EB2" w:rsidP="00753074">
            <w:pPr>
              <w:rPr>
                <w:rFonts w:cstheme="minorHAnsi"/>
                <w:sz w:val="20"/>
                <w:szCs w:val="20"/>
              </w:rPr>
            </w:pPr>
            <w:r w:rsidRPr="00C23A81">
              <w:rPr>
                <w:rFonts w:cstheme="minorHAnsi"/>
                <w:sz w:val="20"/>
                <w:szCs w:val="20"/>
              </w:rPr>
              <w:t>32</w:t>
            </w:r>
          </w:p>
        </w:tc>
        <w:tc>
          <w:tcPr>
            <w:tcW w:w="582" w:type="pct"/>
            <w:hideMark/>
          </w:tcPr>
          <w:p w14:paraId="674778A3"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3BEBEAAB"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649679B6" w14:textId="77777777" w:rsidR="00205EB2" w:rsidRPr="00C23A81" w:rsidRDefault="00205EB2" w:rsidP="00753074">
            <w:pPr>
              <w:rPr>
                <w:rFonts w:cstheme="minorHAnsi"/>
                <w:sz w:val="20"/>
                <w:szCs w:val="20"/>
              </w:rPr>
            </w:pPr>
          </w:p>
        </w:tc>
        <w:tc>
          <w:tcPr>
            <w:tcW w:w="571" w:type="pct"/>
            <w:hideMark/>
          </w:tcPr>
          <w:p w14:paraId="7BC821EA"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47CA164D"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69A4E485" w14:textId="77777777" w:rsidTr="00D408E2">
        <w:trPr>
          <w:trHeight w:val="143"/>
        </w:trPr>
        <w:tc>
          <w:tcPr>
            <w:tcW w:w="634" w:type="pct"/>
            <w:hideMark/>
          </w:tcPr>
          <w:p w14:paraId="0DF91F57" w14:textId="77777777" w:rsidR="00205EB2" w:rsidRPr="00C23A81" w:rsidRDefault="00205EB2" w:rsidP="00753074">
            <w:pPr>
              <w:rPr>
                <w:rFonts w:cstheme="minorHAnsi"/>
                <w:sz w:val="20"/>
                <w:szCs w:val="20"/>
              </w:rPr>
            </w:pPr>
            <w:r w:rsidRPr="00C23A81">
              <w:rPr>
                <w:rFonts w:cstheme="minorHAnsi"/>
                <w:sz w:val="20"/>
                <w:szCs w:val="20"/>
              </w:rPr>
              <w:t>9</w:t>
            </w:r>
          </w:p>
        </w:tc>
        <w:tc>
          <w:tcPr>
            <w:tcW w:w="695" w:type="pct"/>
            <w:hideMark/>
          </w:tcPr>
          <w:p w14:paraId="2933F272"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48E8CED6"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653D643" w14:textId="77777777" w:rsidR="00205EB2" w:rsidRPr="00C23A81" w:rsidRDefault="00205EB2" w:rsidP="00753074">
            <w:pPr>
              <w:rPr>
                <w:rFonts w:cstheme="minorHAnsi"/>
                <w:sz w:val="20"/>
                <w:szCs w:val="20"/>
              </w:rPr>
            </w:pPr>
            <w:r w:rsidRPr="00C23A81">
              <w:rPr>
                <w:rFonts w:cstheme="minorHAnsi"/>
                <w:sz w:val="20"/>
                <w:szCs w:val="20"/>
              </w:rPr>
              <w:t>41</w:t>
            </w:r>
          </w:p>
        </w:tc>
        <w:tc>
          <w:tcPr>
            <w:tcW w:w="582" w:type="pct"/>
            <w:hideMark/>
          </w:tcPr>
          <w:p w14:paraId="794F9F1B"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7E97B5AF" w14:textId="77777777" w:rsidR="00205EB2" w:rsidRPr="00C23A81" w:rsidRDefault="00205EB2" w:rsidP="00753074">
            <w:pPr>
              <w:rPr>
                <w:rFonts w:cstheme="minorHAnsi"/>
                <w:sz w:val="20"/>
                <w:szCs w:val="20"/>
              </w:rPr>
            </w:pPr>
          </w:p>
        </w:tc>
        <w:tc>
          <w:tcPr>
            <w:tcW w:w="303" w:type="pct"/>
            <w:hideMark/>
          </w:tcPr>
          <w:p w14:paraId="1D21E38D"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38235E22"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3FDF03E3"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2175C7AD" w14:textId="77777777" w:rsidTr="00D408E2">
        <w:trPr>
          <w:trHeight w:val="143"/>
        </w:trPr>
        <w:tc>
          <w:tcPr>
            <w:tcW w:w="634" w:type="pct"/>
            <w:hideMark/>
          </w:tcPr>
          <w:p w14:paraId="75DF9FF9" w14:textId="77777777" w:rsidR="00205EB2" w:rsidRPr="00C23A81" w:rsidRDefault="00205EB2" w:rsidP="00753074">
            <w:pPr>
              <w:rPr>
                <w:rFonts w:cstheme="minorHAnsi"/>
                <w:sz w:val="20"/>
                <w:szCs w:val="20"/>
              </w:rPr>
            </w:pPr>
            <w:r w:rsidRPr="00C23A81">
              <w:rPr>
                <w:rFonts w:cstheme="minorHAnsi"/>
                <w:sz w:val="20"/>
                <w:szCs w:val="20"/>
              </w:rPr>
              <w:t>9</w:t>
            </w:r>
          </w:p>
        </w:tc>
        <w:tc>
          <w:tcPr>
            <w:tcW w:w="695" w:type="pct"/>
            <w:hideMark/>
          </w:tcPr>
          <w:p w14:paraId="1F09159C"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3A8EC8C8"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12B96299" w14:textId="77777777" w:rsidR="00205EB2" w:rsidRPr="00C23A81" w:rsidRDefault="00205EB2" w:rsidP="00753074">
            <w:pPr>
              <w:rPr>
                <w:rFonts w:cstheme="minorHAnsi"/>
                <w:sz w:val="20"/>
                <w:szCs w:val="20"/>
              </w:rPr>
            </w:pPr>
            <w:r w:rsidRPr="00C23A81">
              <w:rPr>
                <w:rFonts w:cstheme="minorHAnsi"/>
                <w:sz w:val="20"/>
                <w:szCs w:val="20"/>
              </w:rPr>
              <w:t>41</w:t>
            </w:r>
          </w:p>
        </w:tc>
        <w:tc>
          <w:tcPr>
            <w:tcW w:w="582" w:type="pct"/>
            <w:hideMark/>
          </w:tcPr>
          <w:p w14:paraId="6D083510"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6EE88A77"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6A14E78C" w14:textId="77777777" w:rsidR="00205EB2" w:rsidRPr="00C23A81" w:rsidRDefault="00205EB2" w:rsidP="00753074">
            <w:pPr>
              <w:rPr>
                <w:rFonts w:cstheme="minorHAnsi"/>
                <w:sz w:val="20"/>
                <w:szCs w:val="20"/>
              </w:rPr>
            </w:pPr>
          </w:p>
        </w:tc>
        <w:tc>
          <w:tcPr>
            <w:tcW w:w="571" w:type="pct"/>
            <w:hideMark/>
          </w:tcPr>
          <w:p w14:paraId="3F03CA7D"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0F7BF514"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5E181C4E" w14:textId="77777777" w:rsidTr="00D408E2">
        <w:trPr>
          <w:trHeight w:val="143"/>
        </w:trPr>
        <w:tc>
          <w:tcPr>
            <w:tcW w:w="634" w:type="pct"/>
            <w:hideMark/>
          </w:tcPr>
          <w:p w14:paraId="3E79EF4C" w14:textId="77777777" w:rsidR="00205EB2" w:rsidRPr="00C23A81" w:rsidRDefault="00205EB2" w:rsidP="00753074">
            <w:pPr>
              <w:rPr>
                <w:rFonts w:cstheme="minorHAnsi"/>
                <w:sz w:val="20"/>
                <w:szCs w:val="20"/>
              </w:rPr>
            </w:pPr>
            <w:r w:rsidRPr="00C23A81">
              <w:rPr>
                <w:rFonts w:cstheme="minorHAnsi"/>
                <w:sz w:val="20"/>
                <w:szCs w:val="20"/>
              </w:rPr>
              <w:t>10</w:t>
            </w:r>
          </w:p>
        </w:tc>
        <w:tc>
          <w:tcPr>
            <w:tcW w:w="695" w:type="pct"/>
            <w:hideMark/>
          </w:tcPr>
          <w:p w14:paraId="66DDF9F8"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CCB843F"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569D46F8" w14:textId="77777777" w:rsidR="00205EB2" w:rsidRPr="00C23A81" w:rsidRDefault="00205EB2" w:rsidP="00753074">
            <w:pPr>
              <w:rPr>
                <w:rFonts w:cstheme="minorHAnsi"/>
                <w:sz w:val="20"/>
                <w:szCs w:val="20"/>
              </w:rPr>
            </w:pPr>
            <w:r w:rsidRPr="00C23A81">
              <w:rPr>
                <w:rFonts w:cstheme="minorHAnsi"/>
                <w:sz w:val="20"/>
                <w:szCs w:val="20"/>
              </w:rPr>
              <w:t>26</w:t>
            </w:r>
          </w:p>
        </w:tc>
        <w:tc>
          <w:tcPr>
            <w:tcW w:w="582" w:type="pct"/>
            <w:hideMark/>
          </w:tcPr>
          <w:p w14:paraId="6AB86917"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3FA47EC2" w14:textId="77777777" w:rsidR="00205EB2" w:rsidRPr="00C23A81" w:rsidRDefault="00205EB2" w:rsidP="00753074">
            <w:pPr>
              <w:rPr>
                <w:rFonts w:cstheme="minorHAnsi"/>
                <w:sz w:val="20"/>
                <w:szCs w:val="20"/>
              </w:rPr>
            </w:pPr>
          </w:p>
        </w:tc>
        <w:tc>
          <w:tcPr>
            <w:tcW w:w="303" w:type="pct"/>
            <w:hideMark/>
          </w:tcPr>
          <w:p w14:paraId="249FA56E"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1B9A3558"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05FD3648"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6DBF8756" w14:textId="77777777" w:rsidTr="00D408E2">
        <w:trPr>
          <w:trHeight w:val="143"/>
        </w:trPr>
        <w:tc>
          <w:tcPr>
            <w:tcW w:w="634" w:type="pct"/>
            <w:hideMark/>
          </w:tcPr>
          <w:p w14:paraId="5E02C65C" w14:textId="77777777" w:rsidR="00205EB2" w:rsidRPr="00C23A81" w:rsidRDefault="00205EB2" w:rsidP="00753074">
            <w:pPr>
              <w:rPr>
                <w:rFonts w:cstheme="minorHAnsi"/>
                <w:sz w:val="20"/>
                <w:szCs w:val="20"/>
              </w:rPr>
            </w:pPr>
            <w:r w:rsidRPr="00C23A81">
              <w:rPr>
                <w:rFonts w:cstheme="minorHAnsi"/>
                <w:sz w:val="20"/>
                <w:szCs w:val="20"/>
              </w:rPr>
              <w:t>10</w:t>
            </w:r>
          </w:p>
        </w:tc>
        <w:tc>
          <w:tcPr>
            <w:tcW w:w="695" w:type="pct"/>
            <w:hideMark/>
          </w:tcPr>
          <w:p w14:paraId="2B809216"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E712796"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56089E47" w14:textId="77777777" w:rsidR="00205EB2" w:rsidRPr="00C23A81" w:rsidRDefault="00205EB2" w:rsidP="00753074">
            <w:pPr>
              <w:rPr>
                <w:rFonts w:cstheme="minorHAnsi"/>
                <w:sz w:val="20"/>
                <w:szCs w:val="20"/>
              </w:rPr>
            </w:pPr>
            <w:r w:rsidRPr="00C23A81">
              <w:rPr>
                <w:rFonts w:cstheme="minorHAnsi"/>
                <w:sz w:val="20"/>
                <w:szCs w:val="20"/>
              </w:rPr>
              <w:t>26</w:t>
            </w:r>
          </w:p>
        </w:tc>
        <w:tc>
          <w:tcPr>
            <w:tcW w:w="582" w:type="pct"/>
            <w:hideMark/>
          </w:tcPr>
          <w:p w14:paraId="23ACDC24"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39861C75"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68FE8400" w14:textId="77777777" w:rsidR="00205EB2" w:rsidRPr="00C23A81" w:rsidRDefault="00205EB2" w:rsidP="00753074">
            <w:pPr>
              <w:rPr>
                <w:rFonts w:cstheme="minorHAnsi"/>
                <w:sz w:val="20"/>
                <w:szCs w:val="20"/>
              </w:rPr>
            </w:pPr>
          </w:p>
        </w:tc>
        <w:tc>
          <w:tcPr>
            <w:tcW w:w="571" w:type="pct"/>
            <w:hideMark/>
          </w:tcPr>
          <w:p w14:paraId="071AE97E"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2E7C330F"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A4AA8D9" w14:textId="77777777" w:rsidTr="00D408E2">
        <w:trPr>
          <w:trHeight w:val="143"/>
        </w:trPr>
        <w:tc>
          <w:tcPr>
            <w:tcW w:w="634" w:type="pct"/>
            <w:hideMark/>
          </w:tcPr>
          <w:p w14:paraId="67B7D39E" w14:textId="77777777" w:rsidR="00205EB2" w:rsidRPr="00C23A81" w:rsidRDefault="00205EB2" w:rsidP="00753074">
            <w:pPr>
              <w:rPr>
                <w:rFonts w:cstheme="minorHAnsi"/>
                <w:sz w:val="20"/>
                <w:szCs w:val="20"/>
              </w:rPr>
            </w:pPr>
            <w:r w:rsidRPr="00C23A81">
              <w:rPr>
                <w:rFonts w:cstheme="minorHAnsi"/>
                <w:sz w:val="20"/>
                <w:szCs w:val="20"/>
              </w:rPr>
              <w:t>11</w:t>
            </w:r>
          </w:p>
        </w:tc>
        <w:tc>
          <w:tcPr>
            <w:tcW w:w="695" w:type="pct"/>
            <w:hideMark/>
          </w:tcPr>
          <w:p w14:paraId="123E4B76"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AE1B964"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40923521" w14:textId="77777777" w:rsidR="00205EB2" w:rsidRPr="00C23A81" w:rsidRDefault="00205EB2" w:rsidP="00753074">
            <w:pPr>
              <w:rPr>
                <w:rFonts w:cstheme="minorHAnsi"/>
                <w:sz w:val="20"/>
                <w:szCs w:val="20"/>
              </w:rPr>
            </w:pPr>
            <w:r w:rsidRPr="00C23A81">
              <w:rPr>
                <w:rFonts w:cstheme="minorHAnsi"/>
                <w:sz w:val="20"/>
                <w:szCs w:val="20"/>
              </w:rPr>
              <w:t>28</w:t>
            </w:r>
          </w:p>
        </w:tc>
        <w:tc>
          <w:tcPr>
            <w:tcW w:w="582" w:type="pct"/>
            <w:hideMark/>
          </w:tcPr>
          <w:p w14:paraId="440CF9F2"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40DD9347" w14:textId="77777777" w:rsidR="00205EB2" w:rsidRPr="00C23A81" w:rsidRDefault="00205EB2" w:rsidP="00753074">
            <w:pPr>
              <w:rPr>
                <w:rFonts w:cstheme="minorHAnsi"/>
                <w:sz w:val="20"/>
                <w:szCs w:val="20"/>
              </w:rPr>
            </w:pPr>
          </w:p>
        </w:tc>
        <w:tc>
          <w:tcPr>
            <w:tcW w:w="303" w:type="pct"/>
            <w:hideMark/>
          </w:tcPr>
          <w:p w14:paraId="0F67E6E2"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201128A5"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4D5112CA"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13D2B137" w14:textId="77777777" w:rsidTr="00D408E2">
        <w:trPr>
          <w:trHeight w:val="143"/>
        </w:trPr>
        <w:tc>
          <w:tcPr>
            <w:tcW w:w="634" w:type="pct"/>
            <w:hideMark/>
          </w:tcPr>
          <w:p w14:paraId="5D3C6206" w14:textId="77777777" w:rsidR="00205EB2" w:rsidRPr="00C23A81" w:rsidRDefault="00205EB2" w:rsidP="00753074">
            <w:pPr>
              <w:rPr>
                <w:rFonts w:cstheme="minorHAnsi"/>
                <w:sz w:val="20"/>
                <w:szCs w:val="20"/>
              </w:rPr>
            </w:pPr>
            <w:r w:rsidRPr="00C23A81">
              <w:rPr>
                <w:rFonts w:cstheme="minorHAnsi"/>
                <w:sz w:val="20"/>
                <w:szCs w:val="20"/>
              </w:rPr>
              <w:t>11</w:t>
            </w:r>
          </w:p>
        </w:tc>
        <w:tc>
          <w:tcPr>
            <w:tcW w:w="695" w:type="pct"/>
            <w:hideMark/>
          </w:tcPr>
          <w:p w14:paraId="70896E2C"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35480B3"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3BDA3077" w14:textId="77777777" w:rsidR="00205EB2" w:rsidRPr="00C23A81" w:rsidRDefault="00205EB2" w:rsidP="00753074">
            <w:pPr>
              <w:rPr>
                <w:rFonts w:cstheme="minorHAnsi"/>
                <w:sz w:val="20"/>
                <w:szCs w:val="20"/>
              </w:rPr>
            </w:pPr>
            <w:r w:rsidRPr="00C23A81">
              <w:rPr>
                <w:rFonts w:cstheme="minorHAnsi"/>
                <w:sz w:val="20"/>
                <w:szCs w:val="20"/>
              </w:rPr>
              <w:t>28</w:t>
            </w:r>
          </w:p>
        </w:tc>
        <w:tc>
          <w:tcPr>
            <w:tcW w:w="582" w:type="pct"/>
            <w:hideMark/>
          </w:tcPr>
          <w:p w14:paraId="3C820C1D"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641787EE"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75C695AA" w14:textId="77777777" w:rsidR="00205EB2" w:rsidRPr="00C23A81" w:rsidRDefault="00205EB2" w:rsidP="00753074">
            <w:pPr>
              <w:rPr>
                <w:rFonts w:cstheme="minorHAnsi"/>
                <w:sz w:val="20"/>
                <w:szCs w:val="20"/>
              </w:rPr>
            </w:pPr>
          </w:p>
        </w:tc>
        <w:tc>
          <w:tcPr>
            <w:tcW w:w="571" w:type="pct"/>
            <w:hideMark/>
          </w:tcPr>
          <w:p w14:paraId="5E68A3A6"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6F5B121C"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6FF2A02D" w14:textId="77777777" w:rsidTr="00D408E2">
        <w:trPr>
          <w:trHeight w:val="143"/>
        </w:trPr>
        <w:tc>
          <w:tcPr>
            <w:tcW w:w="634" w:type="pct"/>
            <w:hideMark/>
          </w:tcPr>
          <w:p w14:paraId="14E533F8" w14:textId="77777777" w:rsidR="00205EB2" w:rsidRPr="00C23A81" w:rsidRDefault="00205EB2" w:rsidP="00753074">
            <w:pPr>
              <w:rPr>
                <w:rFonts w:cstheme="minorHAnsi"/>
                <w:sz w:val="20"/>
                <w:szCs w:val="20"/>
              </w:rPr>
            </w:pPr>
            <w:r w:rsidRPr="00C23A81">
              <w:rPr>
                <w:rFonts w:cstheme="minorHAnsi"/>
                <w:sz w:val="20"/>
                <w:szCs w:val="20"/>
              </w:rPr>
              <w:t>12</w:t>
            </w:r>
          </w:p>
        </w:tc>
        <w:tc>
          <w:tcPr>
            <w:tcW w:w="695" w:type="pct"/>
            <w:hideMark/>
          </w:tcPr>
          <w:p w14:paraId="38077248"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10B80F0C"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0025FF81" w14:textId="77777777" w:rsidR="00205EB2" w:rsidRPr="00C23A81" w:rsidRDefault="00205EB2" w:rsidP="00753074">
            <w:pPr>
              <w:rPr>
                <w:rFonts w:cstheme="minorHAnsi"/>
                <w:sz w:val="20"/>
                <w:szCs w:val="20"/>
              </w:rPr>
            </w:pPr>
            <w:r w:rsidRPr="00C23A81">
              <w:rPr>
                <w:rFonts w:cstheme="minorHAnsi"/>
                <w:sz w:val="20"/>
                <w:szCs w:val="20"/>
              </w:rPr>
              <w:t>33</w:t>
            </w:r>
          </w:p>
        </w:tc>
        <w:tc>
          <w:tcPr>
            <w:tcW w:w="582" w:type="pct"/>
            <w:hideMark/>
          </w:tcPr>
          <w:p w14:paraId="4CC7978F" w14:textId="77777777" w:rsidR="00205EB2" w:rsidRPr="00C23A81" w:rsidRDefault="00205EB2" w:rsidP="00753074">
            <w:pPr>
              <w:rPr>
                <w:rFonts w:cstheme="minorHAnsi"/>
                <w:sz w:val="20"/>
                <w:szCs w:val="20"/>
              </w:rPr>
            </w:pPr>
            <w:r w:rsidRPr="00C23A81">
              <w:rPr>
                <w:rFonts w:cstheme="minorHAnsi"/>
                <w:sz w:val="20"/>
                <w:szCs w:val="20"/>
              </w:rPr>
              <w:t>CH</w:t>
            </w:r>
          </w:p>
        </w:tc>
        <w:tc>
          <w:tcPr>
            <w:tcW w:w="371" w:type="pct"/>
            <w:hideMark/>
          </w:tcPr>
          <w:p w14:paraId="200E1C6C" w14:textId="77777777" w:rsidR="00205EB2" w:rsidRPr="00C23A81" w:rsidRDefault="00205EB2" w:rsidP="00753074">
            <w:pPr>
              <w:rPr>
                <w:rFonts w:cstheme="minorHAnsi"/>
                <w:sz w:val="20"/>
                <w:szCs w:val="20"/>
              </w:rPr>
            </w:pPr>
          </w:p>
        </w:tc>
        <w:tc>
          <w:tcPr>
            <w:tcW w:w="303" w:type="pct"/>
            <w:hideMark/>
          </w:tcPr>
          <w:p w14:paraId="58652A6F"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3C19BDF0" w14:textId="77777777" w:rsidR="00205EB2" w:rsidRPr="00C23A81" w:rsidRDefault="00205EB2" w:rsidP="00753074">
            <w:pPr>
              <w:rPr>
                <w:rFonts w:cstheme="minorHAnsi"/>
                <w:sz w:val="20"/>
                <w:szCs w:val="20"/>
              </w:rPr>
            </w:pPr>
          </w:p>
        </w:tc>
        <w:tc>
          <w:tcPr>
            <w:tcW w:w="937" w:type="pct"/>
            <w:hideMark/>
          </w:tcPr>
          <w:p w14:paraId="42988351"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67E61768" w14:textId="77777777" w:rsidTr="00D408E2">
        <w:trPr>
          <w:trHeight w:val="143"/>
        </w:trPr>
        <w:tc>
          <w:tcPr>
            <w:tcW w:w="634" w:type="pct"/>
            <w:hideMark/>
          </w:tcPr>
          <w:p w14:paraId="49F7D1D0" w14:textId="77777777" w:rsidR="00205EB2" w:rsidRPr="00C23A81" w:rsidRDefault="00205EB2" w:rsidP="00753074">
            <w:pPr>
              <w:rPr>
                <w:rFonts w:cstheme="minorHAnsi"/>
                <w:sz w:val="20"/>
                <w:szCs w:val="20"/>
              </w:rPr>
            </w:pPr>
            <w:r w:rsidRPr="00C23A81">
              <w:rPr>
                <w:rFonts w:cstheme="minorHAnsi"/>
                <w:sz w:val="20"/>
                <w:szCs w:val="20"/>
              </w:rPr>
              <w:t>13</w:t>
            </w:r>
          </w:p>
        </w:tc>
        <w:tc>
          <w:tcPr>
            <w:tcW w:w="695" w:type="pct"/>
            <w:hideMark/>
          </w:tcPr>
          <w:p w14:paraId="4338EEF4"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A33F109"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35B2E3C6" w14:textId="77777777" w:rsidR="00205EB2" w:rsidRPr="00C23A81" w:rsidRDefault="00205EB2" w:rsidP="00753074">
            <w:pPr>
              <w:rPr>
                <w:rFonts w:cstheme="minorHAnsi"/>
                <w:sz w:val="20"/>
                <w:szCs w:val="20"/>
              </w:rPr>
            </w:pPr>
            <w:r w:rsidRPr="00C23A81">
              <w:rPr>
                <w:rFonts w:cstheme="minorHAnsi"/>
                <w:sz w:val="20"/>
                <w:szCs w:val="20"/>
              </w:rPr>
              <w:t>36</w:t>
            </w:r>
          </w:p>
        </w:tc>
        <w:tc>
          <w:tcPr>
            <w:tcW w:w="582" w:type="pct"/>
            <w:hideMark/>
          </w:tcPr>
          <w:p w14:paraId="2AD9065C"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62D5D2AF" w14:textId="77777777" w:rsidR="00205EB2" w:rsidRPr="00C23A81" w:rsidRDefault="00205EB2" w:rsidP="00753074">
            <w:pPr>
              <w:rPr>
                <w:rFonts w:cstheme="minorHAnsi"/>
                <w:sz w:val="20"/>
                <w:szCs w:val="20"/>
              </w:rPr>
            </w:pPr>
          </w:p>
        </w:tc>
        <w:tc>
          <w:tcPr>
            <w:tcW w:w="303" w:type="pct"/>
            <w:hideMark/>
          </w:tcPr>
          <w:p w14:paraId="4000668E"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6A6B2D66"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2CB99DC3"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0FDF25B1" w14:textId="77777777" w:rsidTr="00D408E2">
        <w:trPr>
          <w:trHeight w:val="143"/>
        </w:trPr>
        <w:tc>
          <w:tcPr>
            <w:tcW w:w="634" w:type="pct"/>
            <w:hideMark/>
          </w:tcPr>
          <w:p w14:paraId="011CDB42" w14:textId="77777777" w:rsidR="00205EB2" w:rsidRPr="00C23A81" w:rsidRDefault="00205EB2" w:rsidP="00753074">
            <w:pPr>
              <w:rPr>
                <w:rFonts w:cstheme="minorHAnsi"/>
                <w:sz w:val="20"/>
                <w:szCs w:val="20"/>
              </w:rPr>
            </w:pPr>
            <w:r w:rsidRPr="00C23A81">
              <w:rPr>
                <w:rFonts w:cstheme="minorHAnsi"/>
                <w:sz w:val="20"/>
                <w:szCs w:val="20"/>
              </w:rPr>
              <w:t>13</w:t>
            </w:r>
          </w:p>
        </w:tc>
        <w:tc>
          <w:tcPr>
            <w:tcW w:w="695" w:type="pct"/>
            <w:hideMark/>
          </w:tcPr>
          <w:p w14:paraId="4B142AB9"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5FB7DA71"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B44012F" w14:textId="77777777" w:rsidR="00205EB2" w:rsidRPr="00C23A81" w:rsidRDefault="00205EB2" w:rsidP="00753074">
            <w:pPr>
              <w:rPr>
                <w:rFonts w:cstheme="minorHAnsi"/>
                <w:sz w:val="20"/>
                <w:szCs w:val="20"/>
              </w:rPr>
            </w:pPr>
            <w:r w:rsidRPr="00C23A81">
              <w:rPr>
                <w:rFonts w:cstheme="minorHAnsi"/>
                <w:sz w:val="20"/>
                <w:szCs w:val="20"/>
              </w:rPr>
              <w:t>36</w:t>
            </w:r>
          </w:p>
        </w:tc>
        <w:tc>
          <w:tcPr>
            <w:tcW w:w="582" w:type="pct"/>
            <w:hideMark/>
          </w:tcPr>
          <w:p w14:paraId="6AEE43A2"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51A59CB4"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59799329" w14:textId="77777777" w:rsidR="00205EB2" w:rsidRPr="00C23A81" w:rsidRDefault="00205EB2" w:rsidP="00753074">
            <w:pPr>
              <w:rPr>
                <w:rFonts w:cstheme="minorHAnsi"/>
                <w:sz w:val="20"/>
                <w:szCs w:val="20"/>
              </w:rPr>
            </w:pPr>
          </w:p>
        </w:tc>
        <w:tc>
          <w:tcPr>
            <w:tcW w:w="571" w:type="pct"/>
            <w:hideMark/>
          </w:tcPr>
          <w:p w14:paraId="280F69B5"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7257081D"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7C1B34D2" w14:textId="77777777" w:rsidTr="00D408E2">
        <w:trPr>
          <w:trHeight w:val="143"/>
        </w:trPr>
        <w:tc>
          <w:tcPr>
            <w:tcW w:w="634" w:type="pct"/>
            <w:hideMark/>
          </w:tcPr>
          <w:p w14:paraId="7EB5B32A" w14:textId="77777777" w:rsidR="00205EB2" w:rsidRPr="00C23A81" w:rsidRDefault="00205EB2" w:rsidP="00753074">
            <w:pPr>
              <w:rPr>
                <w:rFonts w:cstheme="minorHAnsi"/>
                <w:sz w:val="20"/>
                <w:szCs w:val="20"/>
              </w:rPr>
            </w:pPr>
            <w:r w:rsidRPr="00C23A81">
              <w:rPr>
                <w:rFonts w:cstheme="minorHAnsi"/>
                <w:sz w:val="20"/>
                <w:szCs w:val="20"/>
              </w:rPr>
              <w:t>14</w:t>
            </w:r>
          </w:p>
        </w:tc>
        <w:tc>
          <w:tcPr>
            <w:tcW w:w="695" w:type="pct"/>
            <w:hideMark/>
          </w:tcPr>
          <w:p w14:paraId="1BA7577C"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DD3E205"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4492DFF0" w14:textId="77777777" w:rsidR="00205EB2" w:rsidRPr="00C23A81" w:rsidRDefault="00205EB2" w:rsidP="00753074">
            <w:pPr>
              <w:rPr>
                <w:rFonts w:cstheme="minorHAnsi"/>
                <w:sz w:val="20"/>
                <w:szCs w:val="20"/>
              </w:rPr>
            </w:pPr>
            <w:r w:rsidRPr="00C23A81">
              <w:rPr>
                <w:rFonts w:cstheme="minorHAnsi"/>
                <w:sz w:val="20"/>
                <w:szCs w:val="20"/>
              </w:rPr>
              <w:t>18</w:t>
            </w:r>
          </w:p>
        </w:tc>
        <w:tc>
          <w:tcPr>
            <w:tcW w:w="582" w:type="pct"/>
            <w:hideMark/>
          </w:tcPr>
          <w:p w14:paraId="51A5D96C"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6292D8E7" w14:textId="77777777" w:rsidR="00205EB2" w:rsidRPr="00C23A81" w:rsidRDefault="00205EB2" w:rsidP="00753074">
            <w:pPr>
              <w:rPr>
                <w:rFonts w:cstheme="minorHAnsi"/>
                <w:sz w:val="20"/>
                <w:szCs w:val="20"/>
              </w:rPr>
            </w:pPr>
          </w:p>
        </w:tc>
        <w:tc>
          <w:tcPr>
            <w:tcW w:w="303" w:type="pct"/>
            <w:hideMark/>
          </w:tcPr>
          <w:p w14:paraId="3697F980"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7F4B6655"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0AA1CBFC"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674B100" w14:textId="77777777" w:rsidTr="00D408E2">
        <w:trPr>
          <w:trHeight w:val="143"/>
        </w:trPr>
        <w:tc>
          <w:tcPr>
            <w:tcW w:w="634" w:type="pct"/>
            <w:hideMark/>
          </w:tcPr>
          <w:p w14:paraId="3AC657EC" w14:textId="77777777" w:rsidR="00205EB2" w:rsidRPr="00C23A81" w:rsidRDefault="00205EB2" w:rsidP="00753074">
            <w:pPr>
              <w:rPr>
                <w:rFonts w:cstheme="minorHAnsi"/>
                <w:sz w:val="20"/>
                <w:szCs w:val="20"/>
              </w:rPr>
            </w:pPr>
            <w:r w:rsidRPr="00C23A81">
              <w:rPr>
                <w:rFonts w:cstheme="minorHAnsi"/>
                <w:sz w:val="20"/>
                <w:szCs w:val="20"/>
              </w:rPr>
              <w:t>14</w:t>
            </w:r>
          </w:p>
        </w:tc>
        <w:tc>
          <w:tcPr>
            <w:tcW w:w="695" w:type="pct"/>
            <w:hideMark/>
          </w:tcPr>
          <w:p w14:paraId="6627C77B"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1F1CB637"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B87317A" w14:textId="77777777" w:rsidR="00205EB2" w:rsidRPr="00C23A81" w:rsidRDefault="00205EB2" w:rsidP="00753074">
            <w:pPr>
              <w:rPr>
                <w:rFonts w:cstheme="minorHAnsi"/>
                <w:sz w:val="20"/>
                <w:szCs w:val="20"/>
              </w:rPr>
            </w:pPr>
            <w:r w:rsidRPr="00C23A81">
              <w:rPr>
                <w:rFonts w:cstheme="minorHAnsi"/>
                <w:sz w:val="20"/>
                <w:szCs w:val="20"/>
              </w:rPr>
              <w:t>18</w:t>
            </w:r>
          </w:p>
        </w:tc>
        <w:tc>
          <w:tcPr>
            <w:tcW w:w="582" w:type="pct"/>
            <w:hideMark/>
          </w:tcPr>
          <w:p w14:paraId="7C81D275"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1B73DB1A"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46A92D04" w14:textId="77777777" w:rsidR="00205EB2" w:rsidRPr="00C23A81" w:rsidRDefault="00205EB2" w:rsidP="00753074">
            <w:pPr>
              <w:rPr>
                <w:rFonts w:cstheme="minorHAnsi"/>
                <w:sz w:val="20"/>
                <w:szCs w:val="20"/>
              </w:rPr>
            </w:pPr>
          </w:p>
        </w:tc>
        <w:tc>
          <w:tcPr>
            <w:tcW w:w="571" w:type="pct"/>
            <w:hideMark/>
          </w:tcPr>
          <w:p w14:paraId="6330D19C"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62E641BC"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F0EB7ED" w14:textId="77777777" w:rsidTr="00D408E2">
        <w:trPr>
          <w:trHeight w:val="447"/>
        </w:trPr>
        <w:tc>
          <w:tcPr>
            <w:tcW w:w="634" w:type="pct"/>
            <w:hideMark/>
          </w:tcPr>
          <w:p w14:paraId="35B70F76" w14:textId="77777777" w:rsidR="00205EB2" w:rsidRPr="00C23A81" w:rsidRDefault="00205EB2" w:rsidP="00753074">
            <w:pPr>
              <w:rPr>
                <w:rFonts w:cstheme="minorHAnsi"/>
                <w:sz w:val="20"/>
                <w:szCs w:val="20"/>
              </w:rPr>
            </w:pPr>
            <w:r w:rsidRPr="00C23A81">
              <w:rPr>
                <w:rFonts w:cstheme="minorHAnsi"/>
                <w:sz w:val="20"/>
                <w:szCs w:val="20"/>
              </w:rPr>
              <w:t>15</w:t>
            </w:r>
          </w:p>
        </w:tc>
        <w:tc>
          <w:tcPr>
            <w:tcW w:w="695" w:type="pct"/>
            <w:hideMark/>
          </w:tcPr>
          <w:p w14:paraId="4AD90020"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01E6B8CD"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0B4C368A" w14:textId="77777777" w:rsidR="00205EB2" w:rsidRPr="00C23A81" w:rsidRDefault="00205EB2" w:rsidP="00753074">
            <w:pPr>
              <w:rPr>
                <w:rFonts w:cstheme="minorHAnsi"/>
                <w:sz w:val="20"/>
                <w:szCs w:val="20"/>
              </w:rPr>
            </w:pPr>
            <w:r w:rsidRPr="00C23A81">
              <w:rPr>
                <w:rFonts w:cstheme="minorHAnsi"/>
                <w:sz w:val="20"/>
                <w:szCs w:val="20"/>
              </w:rPr>
              <w:t>38</w:t>
            </w:r>
          </w:p>
        </w:tc>
        <w:tc>
          <w:tcPr>
            <w:tcW w:w="582" w:type="pct"/>
            <w:hideMark/>
          </w:tcPr>
          <w:p w14:paraId="05D50A1B"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58F15A3B" w14:textId="77777777" w:rsidR="00205EB2" w:rsidRPr="00C23A81" w:rsidRDefault="00205EB2" w:rsidP="00753074">
            <w:pPr>
              <w:rPr>
                <w:rFonts w:cstheme="minorHAnsi"/>
                <w:sz w:val="20"/>
                <w:szCs w:val="20"/>
              </w:rPr>
            </w:pPr>
          </w:p>
        </w:tc>
        <w:tc>
          <w:tcPr>
            <w:tcW w:w="303" w:type="pct"/>
            <w:hideMark/>
          </w:tcPr>
          <w:p w14:paraId="3E1F6F5D"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5700253D" w14:textId="77777777" w:rsidR="00205EB2" w:rsidRPr="00C23A81" w:rsidRDefault="00205EB2" w:rsidP="00753074">
            <w:pPr>
              <w:rPr>
                <w:rFonts w:cstheme="minorHAnsi"/>
                <w:sz w:val="20"/>
                <w:szCs w:val="20"/>
              </w:rPr>
            </w:pPr>
            <w:r w:rsidRPr="00C23A81">
              <w:rPr>
                <w:rFonts w:cstheme="minorHAnsi"/>
                <w:sz w:val="20"/>
                <w:szCs w:val="20"/>
              </w:rPr>
              <w:t>IV</w:t>
            </w:r>
          </w:p>
        </w:tc>
        <w:tc>
          <w:tcPr>
            <w:tcW w:w="937" w:type="pct"/>
            <w:hideMark/>
          </w:tcPr>
          <w:p w14:paraId="3BA188ED"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3DA695CB" w14:textId="77777777" w:rsidTr="00D408E2">
        <w:trPr>
          <w:trHeight w:val="447"/>
        </w:trPr>
        <w:tc>
          <w:tcPr>
            <w:tcW w:w="634" w:type="pct"/>
            <w:hideMark/>
          </w:tcPr>
          <w:p w14:paraId="32B2D20B" w14:textId="77777777" w:rsidR="00205EB2" w:rsidRPr="00C23A81" w:rsidRDefault="00205EB2" w:rsidP="00753074">
            <w:pPr>
              <w:rPr>
                <w:rFonts w:cstheme="minorHAnsi"/>
                <w:sz w:val="20"/>
                <w:szCs w:val="20"/>
              </w:rPr>
            </w:pPr>
            <w:r w:rsidRPr="00C23A81">
              <w:rPr>
                <w:rFonts w:cstheme="minorHAnsi"/>
                <w:sz w:val="20"/>
                <w:szCs w:val="20"/>
              </w:rPr>
              <w:t>15</w:t>
            </w:r>
          </w:p>
        </w:tc>
        <w:tc>
          <w:tcPr>
            <w:tcW w:w="695" w:type="pct"/>
            <w:hideMark/>
          </w:tcPr>
          <w:p w14:paraId="1130CCC3"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182C0360"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6B8A25A1" w14:textId="77777777" w:rsidR="00205EB2" w:rsidRPr="00C23A81" w:rsidRDefault="00205EB2" w:rsidP="00753074">
            <w:pPr>
              <w:rPr>
                <w:rFonts w:cstheme="minorHAnsi"/>
                <w:sz w:val="20"/>
                <w:szCs w:val="20"/>
              </w:rPr>
            </w:pPr>
            <w:r w:rsidRPr="00C23A81">
              <w:rPr>
                <w:rFonts w:cstheme="minorHAnsi"/>
                <w:sz w:val="20"/>
                <w:szCs w:val="20"/>
              </w:rPr>
              <w:t>38</w:t>
            </w:r>
          </w:p>
        </w:tc>
        <w:tc>
          <w:tcPr>
            <w:tcW w:w="582" w:type="pct"/>
            <w:hideMark/>
          </w:tcPr>
          <w:p w14:paraId="2DD294B0"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029EFFE1"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28CB0958" w14:textId="77777777" w:rsidR="00205EB2" w:rsidRPr="00C23A81" w:rsidRDefault="00205EB2" w:rsidP="00753074">
            <w:pPr>
              <w:rPr>
                <w:rFonts w:cstheme="minorHAnsi"/>
                <w:sz w:val="20"/>
                <w:szCs w:val="20"/>
              </w:rPr>
            </w:pPr>
          </w:p>
        </w:tc>
        <w:tc>
          <w:tcPr>
            <w:tcW w:w="571" w:type="pct"/>
            <w:hideMark/>
          </w:tcPr>
          <w:p w14:paraId="10324E10" w14:textId="77777777" w:rsidR="00205EB2" w:rsidRPr="00C23A81" w:rsidRDefault="00205EB2" w:rsidP="00753074">
            <w:pPr>
              <w:rPr>
                <w:rFonts w:cstheme="minorHAnsi"/>
                <w:sz w:val="20"/>
                <w:szCs w:val="20"/>
              </w:rPr>
            </w:pPr>
            <w:r w:rsidRPr="00C23A81">
              <w:rPr>
                <w:rFonts w:cstheme="minorHAnsi"/>
                <w:sz w:val="20"/>
                <w:szCs w:val="20"/>
              </w:rPr>
              <w:t>IV</w:t>
            </w:r>
          </w:p>
        </w:tc>
        <w:tc>
          <w:tcPr>
            <w:tcW w:w="937" w:type="pct"/>
            <w:hideMark/>
          </w:tcPr>
          <w:p w14:paraId="74E9852A"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31CC30FF" w14:textId="77777777" w:rsidTr="00D408E2">
        <w:trPr>
          <w:trHeight w:val="447"/>
        </w:trPr>
        <w:tc>
          <w:tcPr>
            <w:tcW w:w="634" w:type="pct"/>
            <w:hideMark/>
          </w:tcPr>
          <w:p w14:paraId="3ACD5833" w14:textId="77777777" w:rsidR="00205EB2" w:rsidRPr="00C23A81" w:rsidRDefault="00205EB2" w:rsidP="00753074">
            <w:pPr>
              <w:rPr>
                <w:rFonts w:cstheme="minorHAnsi"/>
                <w:sz w:val="20"/>
                <w:szCs w:val="20"/>
              </w:rPr>
            </w:pPr>
            <w:r w:rsidRPr="00C23A81">
              <w:rPr>
                <w:rFonts w:cstheme="minorHAnsi"/>
                <w:sz w:val="20"/>
                <w:szCs w:val="20"/>
              </w:rPr>
              <w:t>16</w:t>
            </w:r>
          </w:p>
        </w:tc>
        <w:tc>
          <w:tcPr>
            <w:tcW w:w="695" w:type="pct"/>
            <w:hideMark/>
          </w:tcPr>
          <w:p w14:paraId="72BD72FE"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8F16BA3"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10BB45AD" w14:textId="77777777" w:rsidR="00205EB2" w:rsidRPr="00C23A81" w:rsidRDefault="00205EB2" w:rsidP="00753074">
            <w:pPr>
              <w:rPr>
                <w:rFonts w:cstheme="minorHAnsi"/>
                <w:sz w:val="20"/>
                <w:szCs w:val="20"/>
              </w:rPr>
            </w:pPr>
            <w:r w:rsidRPr="00C23A81">
              <w:rPr>
                <w:rFonts w:cstheme="minorHAnsi"/>
                <w:sz w:val="20"/>
                <w:szCs w:val="20"/>
              </w:rPr>
              <w:t>45</w:t>
            </w:r>
          </w:p>
        </w:tc>
        <w:tc>
          <w:tcPr>
            <w:tcW w:w="582" w:type="pct"/>
            <w:hideMark/>
          </w:tcPr>
          <w:p w14:paraId="7B6CC22E"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166251BB"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54E61F84" w14:textId="77777777" w:rsidR="00205EB2" w:rsidRPr="00C23A81" w:rsidRDefault="00205EB2" w:rsidP="00753074">
            <w:pPr>
              <w:rPr>
                <w:rFonts w:cstheme="minorHAnsi"/>
                <w:sz w:val="20"/>
                <w:szCs w:val="20"/>
              </w:rPr>
            </w:pPr>
          </w:p>
        </w:tc>
        <w:tc>
          <w:tcPr>
            <w:tcW w:w="571" w:type="pct"/>
            <w:hideMark/>
          </w:tcPr>
          <w:p w14:paraId="1B53E7B8" w14:textId="77777777" w:rsidR="00205EB2" w:rsidRPr="00C23A81" w:rsidRDefault="00205EB2" w:rsidP="00753074">
            <w:pPr>
              <w:rPr>
                <w:rFonts w:cstheme="minorHAnsi"/>
                <w:sz w:val="20"/>
                <w:szCs w:val="20"/>
              </w:rPr>
            </w:pPr>
            <w:r w:rsidRPr="00C23A81">
              <w:rPr>
                <w:rFonts w:cstheme="minorHAnsi"/>
                <w:sz w:val="20"/>
                <w:szCs w:val="20"/>
              </w:rPr>
              <w:t>IV</w:t>
            </w:r>
          </w:p>
        </w:tc>
        <w:tc>
          <w:tcPr>
            <w:tcW w:w="937" w:type="pct"/>
            <w:hideMark/>
          </w:tcPr>
          <w:p w14:paraId="7CED2C5F"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6AA24AE4" w14:textId="77777777" w:rsidTr="00D408E2">
        <w:trPr>
          <w:trHeight w:val="447"/>
        </w:trPr>
        <w:tc>
          <w:tcPr>
            <w:tcW w:w="634" w:type="pct"/>
            <w:hideMark/>
          </w:tcPr>
          <w:p w14:paraId="0180837A" w14:textId="77777777" w:rsidR="00205EB2" w:rsidRPr="00C23A81" w:rsidRDefault="00205EB2" w:rsidP="00753074">
            <w:pPr>
              <w:rPr>
                <w:rFonts w:cstheme="minorHAnsi"/>
                <w:sz w:val="20"/>
                <w:szCs w:val="20"/>
              </w:rPr>
            </w:pPr>
            <w:r w:rsidRPr="00C23A81">
              <w:rPr>
                <w:rFonts w:cstheme="minorHAnsi"/>
                <w:sz w:val="20"/>
                <w:szCs w:val="20"/>
              </w:rPr>
              <w:t>17</w:t>
            </w:r>
          </w:p>
        </w:tc>
        <w:tc>
          <w:tcPr>
            <w:tcW w:w="695" w:type="pct"/>
            <w:hideMark/>
          </w:tcPr>
          <w:p w14:paraId="3A4094D2"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5A9A0A4A"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6289A18E" w14:textId="77777777" w:rsidR="00205EB2" w:rsidRPr="00C23A81" w:rsidRDefault="00205EB2" w:rsidP="00753074">
            <w:pPr>
              <w:rPr>
                <w:rFonts w:cstheme="minorHAnsi"/>
                <w:sz w:val="20"/>
                <w:szCs w:val="20"/>
              </w:rPr>
            </w:pPr>
            <w:r w:rsidRPr="00C23A81">
              <w:rPr>
                <w:rFonts w:cstheme="minorHAnsi"/>
                <w:sz w:val="20"/>
                <w:szCs w:val="20"/>
              </w:rPr>
              <w:t>23</w:t>
            </w:r>
          </w:p>
        </w:tc>
        <w:tc>
          <w:tcPr>
            <w:tcW w:w="582" w:type="pct"/>
            <w:hideMark/>
          </w:tcPr>
          <w:p w14:paraId="5507BB45" w14:textId="77777777" w:rsidR="00205EB2" w:rsidRPr="00C23A81" w:rsidRDefault="00205EB2" w:rsidP="00753074">
            <w:pPr>
              <w:rPr>
                <w:rFonts w:cstheme="minorHAnsi"/>
                <w:sz w:val="20"/>
                <w:szCs w:val="20"/>
              </w:rPr>
            </w:pPr>
            <w:r w:rsidRPr="00C23A81">
              <w:rPr>
                <w:rFonts w:cstheme="minorHAnsi"/>
                <w:sz w:val="20"/>
                <w:szCs w:val="20"/>
              </w:rPr>
              <w:t>CH</w:t>
            </w:r>
          </w:p>
        </w:tc>
        <w:tc>
          <w:tcPr>
            <w:tcW w:w="371" w:type="pct"/>
            <w:hideMark/>
          </w:tcPr>
          <w:p w14:paraId="24A83B7B" w14:textId="77777777" w:rsidR="00205EB2" w:rsidRPr="00C23A81" w:rsidRDefault="00205EB2" w:rsidP="00753074">
            <w:pPr>
              <w:rPr>
                <w:rFonts w:cstheme="minorHAnsi"/>
                <w:sz w:val="20"/>
                <w:szCs w:val="20"/>
              </w:rPr>
            </w:pPr>
          </w:p>
        </w:tc>
        <w:tc>
          <w:tcPr>
            <w:tcW w:w="303" w:type="pct"/>
            <w:hideMark/>
          </w:tcPr>
          <w:p w14:paraId="64FEA95C"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18B419CC" w14:textId="77777777" w:rsidR="00205EB2" w:rsidRPr="00C23A81" w:rsidRDefault="00205EB2" w:rsidP="00753074">
            <w:pPr>
              <w:rPr>
                <w:rFonts w:cstheme="minorHAnsi"/>
                <w:sz w:val="20"/>
                <w:szCs w:val="20"/>
              </w:rPr>
            </w:pPr>
          </w:p>
        </w:tc>
        <w:tc>
          <w:tcPr>
            <w:tcW w:w="937" w:type="pct"/>
            <w:hideMark/>
          </w:tcPr>
          <w:p w14:paraId="504E65C0"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1E2EEE3B" w14:textId="77777777" w:rsidTr="00D408E2">
        <w:trPr>
          <w:trHeight w:val="447"/>
        </w:trPr>
        <w:tc>
          <w:tcPr>
            <w:tcW w:w="634" w:type="pct"/>
            <w:hideMark/>
          </w:tcPr>
          <w:p w14:paraId="6F200C5B" w14:textId="77777777" w:rsidR="00205EB2" w:rsidRPr="00C23A81" w:rsidRDefault="00205EB2" w:rsidP="00753074">
            <w:pPr>
              <w:rPr>
                <w:rFonts w:cstheme="minorHAnsi"/>
                <w:sz w:val="20"/>
                <w:szCs w:val="20"/>
              </w:rPr>
            </w:pPr>
            <w:r w:rsidRPr="00C23A81">
              <w:rPr>
                <w:rFonts w:cstheme="minorHAnsi"/>
                <w:sz w:val="20"/>
                <w:szCs w:val="20"/>
              </w:rPr>
              <w:t>18</w:t>
            </w:r>
          </w:p>
        </w:tc>
        <w:tc>
          <w:tcPr>
            <w:tcW w:w="695" w:type="pct"/>
            <w:hideMark/>
          </w:tcPr>
          <w:p w14:paraId="3B86DEBE"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401BF737"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0BE7CACE" w14:textId="77777777" w:rsidR="00205EB2" w:rsidRPr="00C23A81" w:rsidRDefault="00205EB2" w:rsidP="00753074">
            <w:pPr>
              <w:rPr>
                <w:rFonts w:cstheme="minorHAnsi"/>
                <w:sz w:val="20"/>
                <w:szCs w:val="20"/>
              </w:rPr>
            </w:pPr>
            <w:r w:rsidRPr="00C23A81">
              <w:rPr>
                <w:rFonts w:cstheme="minorHAnsi"/>
                <w:sz w:val="20"/>
                <w:szCs w:val="20"/>
              </w:rPr>
              <w:t>51</w:t>
            </w:r>
          </w:p>
        </w:tc>
        <w:tc>
          <w:tcPr>
            <w:tcW w:w="582" w:type="pct"/>
            <w:hideMark/>
          </w:tcPr>
          <w:p w14:paraId="565C01CC"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22BDDB75" w14:textId="77777777" w:rsidR="00205EB2" w:rsidRPr="00C23A81" w:rsidRDefault="00205EB2" w:rsidP="00753074">
            <w:pPr>
              <w:rPr>
                <w:rFonts w:cstheme="minorHAnsi"/>
                <w:sz w:val="20"/>
                <w:szCs w:val="20"/>
              </w:rPr>
            </w:pPr>
          </w:p>
        </w:tc>
        <w:tc>
          <w:tcPr>
            <w:tcW w:w="303" w:type="pct"/>
            <w:hideMark/>
          </w:tcPr>
          <w:p w14:paraId="6898E401"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4C6FE5A9"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7BCA626D"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4F552925" w14:textId="77777777" w:rsidTr="00D408E2">
        <w:trPr>
          <w:trHeight w:val="447"/>
        </w:trPr>
        <w:tc>
          <w:tcPr>
            <w:tcW w:w="634" w:type="pct"/>
            <w:hideMark/>
          </w:tcPr>
          <w:p w14:paraId="09760004" w14:textId="77777777" w:rsidR="00205EB2" w:rsidRPr="00C23A81" w:rsidRDefault="00205EB2" w:rsidP="00753074">
            <w:pPr>
              <w:rPr>
                <w:rFonts w:cstheme="minorHAnsi"/>
                <w:sz w:val="20"/>
                <w:szCs w:val="20"/>
              </w:rPr>
            </w:pPr>
            <w:r w:rsidRPr="00C23A81">
              <w:rPr>
                <w:rFonts w:cstheme="minorHAnsi"/>
                <w:sz w:val="20"/>
                <w:szCs w:val="20"/>
              </w:rPr>
              <w:t>19</w:t>
            </w:r>
          </w:p>
        </w:tc>
        <w:tc>
          <w:tcPr>
            <w:tcW w:w="695" w:type="pct"/>
            <w:hideMark/>
          </w:tcPr>
          <w:p w14:paraId="0EEB3DDF"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1B15220"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3AA885B8" w14:textId="77777777" w:rsidR="00205EB2" w:rsidRPr="00C23A81" w:rsidRDefault="00205EB2" w:rsidP="00753074">
            <w:pPr>
              <w:rPr>
                <w:rFonts w:cstheme="minorHAnsi"/>
                <w:sz w:val="20"/>
                <w:szCs w:val="20"/>
              </w:rPr>
            </w:pPr>
            <w:r w:rsidRPr="00C23A81">
              <w:rPr>
                <w:rFonts w:cstheme="minorHAnsi"/>
                <w:sz w:val="20"/>
                <w:szCs w:val="20"/>
              </w:rPr>
              <w:t>33</w:t>
            </w:r>
          </w:p>
        </w:tc>
        <w:tc>
          <w:tcPr>
            <w:tcW w:w="582" w:type="pct"/>
            <w:hideMark/>
          </w:tcPr>
          <w:p w14:paraId="6E1EB37D"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2AD8C5D6"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592A6D4B" w14:textId="77777777" w:rsidR="00205EB2" w:rsidRPr="00C23A81" w:rsidRDefault="00205EB2" w:rsidP="00753074">
            <w:pPr>
              <w:rPr>
                <w:rFonts w:cstheme="minorHAnsi"/>
                <w:sz w:val="20"/>
                <w:szCs w:val="20"/>
              </w:rPr>
            </w:pPr>
          </w:p>
        </w:tc>
        <w:tc>
          <w:tcPr>
            <w:tcW w:w="571" w:type="pct"/>
            <w:hideMark/>
          </w:tcPr>
          <w:p w14:paraId="4BAFCC2F"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3238FD2B"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233D1177" w14:textId="77777777" w:rsidTr="00D408E2">
        <w:trPr>
          <w:trHeight w:val="447"/>
        </w:trPr>
        <w:tc>
          <w:tcPr>
            <w:tcW w:w="634" w:type="pct"/>
            <w:hideMark/>
          </w:tcPr>
          <w:p w14:paraId="11185812" w14:textId="77777777" w:rsidR="00205EB2" w:rsidRPr="00C23A81" w:rsidRDefault="00205EB2" w:rsidP="00753074">
            <w:pPr>
              <w:rPr>
                <w:rFonts w:cstheme="minorHAnsi"/>
                <w:sz w:val="20"/>
                <w:szCs w:val="20"/>
              </w:rPr>
            </w:pPr>
            <w:r w:rsidRPr="00C23A81">
              <w:rPr>
                <w:rFonts w:cstheme="minorHAnsi"/>
                <w:sz w:val="20"/>
                <w:szCs w:val="20"/>
              </w:rPr>
              <w:t>19</w:t>
            </w:r>
          </w:p>
        </w:tc>
        <w:tc>
          <w:tcPr>
            <w:tcW w:w="695" w:type="pct"/>
            <w:hideMark/>
          </w:tcPr>
          <w:p w14:paraId="6DF76608"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47122349"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1DE09465" w14:textId="77777777" w:rsidR="00205EB2" w:rsidRPr="00C23A81" w:rsidRDefault="00205EB2" w:rsidP="00753074">
            <w:pPr>
              <w:rPr>
                <w:rFonts w:cstheme="minorHAnsi"/>
                <w:sz w:val="20"/>
                <w:szCs w:val="20"/>
              </w:rPr>
            </w:pPr>
            <w:r w:rsidRPr="00C23A81">
              <w:rPr>
                <w:rFonts w:cstheme="minorHAnsi"/>
                <w:sz w:val="20"/>
                <w:szCs w:val="20"/>
              </w:rPr>
              <w:t>33</w:t>
            </w:r>
          </w:p>
        </w:tc>
        <w:tc>
          <w:tcPr>
            <w:tcW w:w="582" w:type="pct"/>
            <w:hideMark/>
          </w:tcPr>
          <w:p w14:paraId="4BA9973F"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441C1A56" w14:textId="77777777" w:rsidR="00205EB2" w:rsidRPr="00C23A81" w:rsidRDefault="00205EB2" w:rsidP="00753074">
            <w:pPr>
              <w:rPr>
                <w:rFonts w:cstheme="minorHAnsi"/>
                <w:sz w:val="20"/>
                <w:szCs w:val="20"/>
              </w:rPr>
            </w:pPr>
          </w:p>
        </w:tc>
        <w:tc>
          <w:tcPr>
            <w:tcW w:w="303" w:type="pct"/>
            <w:hideMark/>
          </w:tcPr>
          <w:p w14:paraId="052B35E7"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65BF9E88" w14:textId="77777777" w:rsidR="00205EB2" w:rsidRPr="00C23A81" w:rsidRDefault="00205EB2" w:rsidP="00753074">
            <w:pPr>
              <w:rPr>
                <w:rFonts w:cstheme="minorHAnsi"/>
                <w:sz w:val="20"/>
                <w:szCs w:val="20"/>
              </w:rPr>
            </w:pPr>
            <w:r w:rsidRPr="00C23A81">
              <w:rPr>
                <w:rFonts w:cstheme="minorHAnsi"/>
                <w:sz w:val="20"/>
                <w:szCs w:val="20"/>
              </w:rPr>
              <w:t>V</w:t>
            </w:r>
          </w:p>
        </w:tc>
        <w:tc>
          <w:tcPr>
            <w:tcW w:w="937" w:type="pct"/>
            <w:hideMark/>
          </w:tcPr>
          <w:p w14:paraId="0331A96B"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68FA94A5" w14:textId="77777777" w:rsidTr="00D408E2">
        <w:trPr>
          <w:trHeight w:val="447"/>
        </w:trPr>
        <w:tc>
          <w:tcPr>
            <w:tcW w:w="634" w:type="pct"/>
            <w:hideMark/>
          </w:tcPr>
          <w:p w14:paraId="78D3C06C" w14:textId="77777777" w:rsidR="00205EB2" w:rsidRPr="00C23A81" w:rsidRDefault="00205EB2" w:rsidP="00753074">
            <w:pPr>
              <w:rPr>
                <w:rFonts w:cstheme="minorHAnsi"/>
                <w:sz w:val="20"/>
                <w:szCs w:val="20"/>
              </w:rPr>
            </w:pPr>
            <w:r w:rsidRPr="00C23A81">
              <w:rPr>
                <w:rFonts w:cstheme="minorHAnsi"/>
                <w:sz w:val="20"/>
                <w:szCs w:val="20"/>
              </w:rPr>
              <w:lastRenderedPageBreak/>
              <w:t>20</w:t>
            </w:r>
          </w:p>
        </w:tc>
        <w:tc>
          <w:tcPr>
            <w:tcW w:w="695" w:type="pct"/>
            <w:hideMark/>
          </w:tcPr>
          <w:p w14:paraId="6E89D6EF"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390777A6" w14:textId="77777777" w:rsidR="00205EB2" w:rsidRPr="00C23A81" w:rsidRDefault="00205EB2" w:rsidP="00753074">
            <w:pPr>
              <w:rPr>
                <w:rFonts w:cstheme="minorHAnsi"/>
                <w:sz w:val="20"/>
                <w:szCs w:val="20"/>
              </w:rPr>
            </w:pPr>
            <w:r w:rsidRPr="00C23A81">
              <w:rPr>
                <w:rFonts w:cstheme="minorHAnsi"/>
                <w:sz w:val="20"/>
                <w:szCs w:val="20"/>
              </w:rPr>
              <w:t>M</w:t>
            </w:r>
          </w:p>
        </w:tc>
        <w:tc>
          <w:tcPr>
            <w:tcW w:w="429" w:type="pct"/>
            <w:hideMark/>
          </w:tcPr>
          <w:p w14:paraId="6E85F9A3" w14:textId="77777777" w:rsidR="00205EB2" w:rsidRPr="00C23A81" w:rsidRDefault="00205EB2" w:rsidP="00753074">
            <w:pPr>
              <w:rPr>
                <w:rFonts w:cstheme="minorHAnsi"/>
                <w:sz w:val="20"/>
                <w:szCs w:val="20"/>
              </w:rPr>
            </w:pPr>
            <w:r w:rsidRPr="00C23A81">
              <w:rPr>
                <w:rFonts w:cstheme="minorHAnsi"/>
                <w:sz w:val="20"/>
                <w:szCs w:val="20"/>
              </w:rPr>
              <w:t>22</w:t>
            </w:r>
          </w:p>
        </w:tc>
        <w:tc>
          <w:tcPr>
            <w:tcW w:w="582" w:type="pct"/>
            <w:hideMark/>
          </w:tcPr>
          <w:p w14:paraId="24C6D65B" w14:textId="77777777" w:rsidR="00205EB2" w:rsidRPr="00C23A81" w:rsidRDefault="00205EB2" w:rsidP="00753074">
            <w:pPr>
              <w:rPr>
                <w:rFonts w:cstheme="minorHAnsi"/>
                <w:sz w:val="20"/>
                <w:szCs w:val="20"/>
              </w:rPr>
            </w:pPr>
            <w:proofErr w:type="spellStart"/>
            <w:r w:rsidRPr="00C23A81">
              <w:rPr>
                <w:rFonts w:cstheme="minorHAnsi"/>
                <w:sz w:val="20"/>
                <w:szCs w:val="20"/>
              </w:rPr>
              <w:t>CFx</w:t>
            </w:r>
            <w:proofErr w:type="spellEnd"/>
          </w:p>
        </w:tc>
        <w:tc>
          <w:tcPr>
            <w:tcW w:w="371" w:type="pct"/>
            <w:hideMark/>
          </w:tcPr>
          <w:p w14:paraId="7B1A2983"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35B7793B" w14:textId="77777777" w:rsidR="00205EB2" w:rsidRPr="00C23A81" w:rsidRDefault="00205EB2" w:rsidP="00753074">
            <w:pPr>
              <w:rPr>
                <w:rFonts w:cstheme="minorHAnsi"/>
                <w:sz w:val="20"/>
                <w:szCs w:val="20"/>
              </w:rPr>
            </w:pPr>
          </w:p>
        </w:tc>
        <w:tc>
          <w:tcPr>
            <w:tcW w:w="571" w:type="pct"/>
            <w:hideMark/>
          </w:tcPr>
          <w:p w14:paraId="5AB2A2F9" w14:textId="77777777" w:rsidR="00205EB2" w:rsidRPr="00C23A81" w:rsidRDefault="00205EB2" w:rsidP="00753074">
            <w:pPr>
              <w:rPr>
                <w:rFonts w:cstheme="minorHAnsi"/>
                <w:sz w:val="20"/>
                <w:szCs w:val="20"/>
              </w:rPr>
            </w:pPr>
          </w:p>
        </w:tc>
        <w:tc>
          <w:tcPr>
            <w:tcW w:w="937" w:type="pct"/>
            <w:hideMark/>
          </w:tcPr>
          <w:p w14:paraId="122322CC"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BC10B76" w14:textId="77777777" w:rsidTr="00D408E2">
        <w:trPr>
          <w:trHeight w:val="447"/>
        </w:trPr>
        <w:tc>
          <w:tcPr>
            <w:tcW w:w="634" w:type="pct"/>
            <w:hideMark/>
          </w:tcPr>
          <w:p w14:paraId="7025620B" w14:textId="77777777" w:rsidR="00205EB2" w:rsidRPr="00C23A81" w:rsidRDefault="00205EB2" w:rsidP="00753074">
            <w:pPr>
              <w:rPr>
                <w:rFonts w:cstheme="minorHAnsi"/>
                <w:sz w:val="20"/>
                <w:szCs w:val="20"/>
              </w:rPr>
            </w:pPr>
            <w:r w:rsidRPr="00C23A81">
              <w:rPr>
                <w:rFonts w:cstheme="minorHAnsi"/>
                <w:sz w:val="20"/>
                <w:szCs w:val="20"/>
              </w:rPr>
              <w:t>21</w:t>
            </w:r>
          </w:p>
        </w:tc>
        <w:tc>
          <w:tcPr>
            <w:tcW w:w="695" w:type="pct"/>
            <w:hideMark/>
          </w:tcPr>
          <w:p w14:paraId="652F339C"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5EDBCC00"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312DFE28" w14:textId="77777777" w:rsidR="00205EB2" w:rsidRPr="00C23A81" w:rsidRDefault="00205EB2" w:rsidP="00753074">
            <w:pPr>
              <w:rPr>
                <w:rFonts w:cstheme="minorHAnsi"/>
                <w:sz w:val="20"/>
                <w:szCs w:val="20"/>
              </w:rPr>
            </w:pPr>
            <w:r w:rsidRPr="00C23A81">
              <w:rPr>
                <w:rFonts w:cstheme="minorHAnsi"/>
                <w:sz w:val="20"/>
                <w:szCs w:val="20"/>
              </w:rPr>
              <w:t>35</w:t>
            </w:r>
          </w:p>
        </w:tc>
        <w:tc>
          <w:tcPr>
            <w:tcW w:w="582" w:type="pct"/>
            <w:hideMark/>
          </w:tcPr>
          <w:p w14:paraId="4C7C1C6C"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505B378C"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566EC74E" w14:textId="77777777" w:rsidR="00205EB2" w:rsidRPr="00C23A81" w:rsidRDefault="00205EB2" w:rsidP="00753074">
            <w:pPr>
              <w:rPr>
                <w:rFonts w:cstheme="minorHAnsi"/>
                <w:sz w:val="20"/>
                <w:szCs w:val="20"/>
              </w:rPr>
            </w:pPr>
          </w:p>
        </w:tc>
        <w:tc>
          <w:tcPr>
            <w:tcW w:w="571" w:type="pct"/>
            <w:hideMark/>
          </w:tcPr>
          <w:p w14:paraId="72E0E62E" w14:textId="77777777" w:rsidR="00205EB2" w:rsidRPr="00C23A81" w:rsidRDefault="00205EB2" w:rsidP="00753074">
            <w:pPr>
              <w:rPr>
                <w:rFonts w:cstheme="minorHAnsi"/>
                <w:sz w:val="20"/>
                <w:szCs w:val="20"/>
              </w:rPr>
            </w:pPr>
            <w:r w:rsidRPr="00C23A81">
              <w:rPr>
                <w:rFonts w:cstheme="minorHAnsi"/>
                <w:sz w:val="20"/>
                <w:szCs w:val="20"/>
              </w:rPr>
              <w:t>IV</w:t>
            </w:r>
          </w:p>
        </w:tc>
        <w:tc>
          <w:tcPr>
            <w:tcW w:w="937" w:type="pct"/>
            <w:hideMark/>
          </w:tcPr>
          <w:p w14:paraId="38EB73AA"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317FA004" w14:textId="77777777" w:rsidTr="00D408E2">
        <w:trPr>
          <w:trHeight w:val="447"/>
        </w:trPr>
        <w:tc>
          <w:tcPr>
            <w:tcW w:w="634" w:type="pct"/>
            <w:hideMark/>
          </w:tcPr>
          <w:p w14:paraId="77E18B60" w14:textId="77777777" w:rsidR="00205EB2" w:rsidRPr="00C23A81" w:rsidRDefault="00205EB2" w:rsidP="00753074">
            <w:pPr>
              <w:rPr>
                <w:rFonts w:cstheme="minorHAnsi"/>
                <w:sz w:val="20"/>
                <w:szCs w:val="20"/>
              </w:rPr>
            </w:pPr>
            <w:r w:rsidRPr="00C23A81">
              <w:rPr>
                <w:rFonts w:cstheme="minorHAnsi"/>
                <w:sz w:val="20"/>
                <w:szCs w:val="20"/>
              </w:rPr>
              <w:t>22</w:t>
            </w:r>
          </w:p>
        </w:tc>
        <w:tc>
          <w:tcPr>
            <w:tcW w:w="695" w:type="pct"/>
            <w:hideMark/>
          </w:tcPr>
          <w:p w14:paraId="22ACD617"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5B9DFFB4"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576783F1" w14:textId="77777777" w:rsidR="00205EB2" w:rsidRPr="00C23A81" w:rsidRDefault="00205EB2" w:rsidP="00753074">
            <w:pPr>
              <w:rPr>
                <w:rFonts w:cstheme="minorHAnsi"/>
                <w:sz w:val="20"/>
                <w:szCs w:val="20"/>
              </w:rPr>
            </w:pPr>
            <w:r w:rsidRPr="00C23A81">
              <w:rPr>
                <w:rFonts w:cstheme="minorHAnsi"/>
                <w:sz w:val="20"/>
                <w:szCs w:val="20"/>
              </w:rPr>
              <w:t>22</w:t>
            </w:r>
          </w:p>
        </w:tc>
        <w:tc>
          <w:tcPr>
            <w:tcW w:w="582" w:type="pct"/>
            <w:hideMark/>
          </w:tcPr>
          <w:p w14:paraId="393D8F71"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09B4A231"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71BEF7DB" w14:textId="77777777" w:rsidR="00205EB2" w:rsidRPr="00C23A81" w:rsidRDefault="00205EB2" w:rsidP="00753074">
            <w:pPr>
              <w:rPr>
                <w:rFonts w:cstheme="minorHAnsi"/>
                <w:sz w:val="20"/>
                <w:szCs w:val="20"/>
              </w:rPr>
            </w:pPr>
          </w:p>
        </w:tc>
        <w:tc>
          <w:tcPr>
            <w:tcW w:w="571" w:type="pct"/>
            <w:hideMark/>
          </w:tcPr>
          <w:p w14:paraId="46378664"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5B2B91A7"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067413FA" w14:textId="77777777" w:rsidTr="00D408E2">
        <w:trPr>
          <w:trHeight w:val="447"/>
        </w:trPr>
        <w:tc>
          <w:tcPr>
            <w:tcW w:w="634" w:type="pct"/>
            <w:hideMark/>
          </w:tcPr>
          <w:p w14:paraId="082A85F5" w14:textId="77777777" w:rsidR="00205EB2" w:rsidRPr="00C23A81" w:rsidRDefault="00205EB2" w:rsidP="00753074">
            <w:pPr>
              <w:rPr>
                <w:rFonts w:cstheme="minorHAnsi"/>
                <w:sz w:val="20"/>
                <w:szCs w:val="20"/>
              </w:rPr>
            </w:pPr>
            <w:r w:rsidRPr="00C23A81">
              <w:rPr>
                <w:rFonts w:cstheme="minorHAnsi"/>
                <w:sz w:val="20"/>
                <w:szCs w:val="20"/>
              </w:rPr>
              <w:t>22</w:t>
            </w:r>
          </w:p>
        </w:tc>
        <w:tc>
          <w:tcPr>
            <w:tcW w:w="695" w:type="pct"/>
            <w:hideMark/>
          </w:tcPr>
          <w:p w14:paraId="6261CCF0"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5CFFF139"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61D5EFF9" w14:textId="77777777" w:rsidR="00205EB2" w:rsidRPr="00C23A81" w:rsidRDefault="00205EB2" w:rsidP="00753074">
            <w:pPr>
              <w:rPr>
                <w:rFonts w:cstheme="minorHAnsi"/>
                <w:sz w:val="20"/>
                <w:szCs w:val="20"/>
              </w:rPr>
            </w:pPr>
            <w:r w:rsidRPr="00C23A81">
              <w:rPr>
                <w:rFonts w:cstheme="minorHAnsi"/>
                <w:sz w:val="20"/>
                <w:szCs w:val="20"/>
              </w:rPr>
              <w:t>22</w:t>
            </w:r>
          </w:p>
        </w:tc>
        <w:tc>
          <w:tcPr>
            <w:tcW w:w="582" w:type="pct"/>
            <w:hideMark/>
          </w:tcPr>
          <w:p w14:paraId="6763FC3F"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01D0E019" w14:textId="77777777" w:rsidR="00205EB2" w:rsidRPr="00C23A81" w:rsidRDefault="00205EB2" w:rsidP="00753074">
            <w:pPr>
              <w:rPr>
                <w:rFonts w:cstheme="minorHAnsi"/>
                <w:sz w:val="20"/>
                <w:szCs w:val="20"/>
              </w:rPr>
            </w:pPr>
          </w:p>
        </w:tc>
        <w:tc>
          <w:tcPr>
            <w:tcW w:w="303" w:type="pct"/>
            <w:hideMark/>
          </w:tcPr>
          <w:p w14:paraId="4531BF14"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207C2B40"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5693FD95"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7F48364E" w14:textId="77777777" w:rsidTr="00D408E2">
        <w:trPr>
          <w:trHeight w:val="447"/>
        </w:trPr>
        <w:tc>
          <w:tcPr>
            <w:tcW w:w="634" w:type="pct"/>
            <w:hideMark/>
          </w:tcPr>
          <w:p w14:paraId="2E2EFEF1" w14:textId="77777777" w:rsidR="00205EB2" w:rsidRPr="00C23A81" w:rsidRDefault="00205EB2" w:rsidP="00753074">
            <w:pPr>
              <w:rPr>
                <w:rFonts w:cstheme="minorHAnsi"/>
                <w:sz w:val="20"/>
                <w:szCs w:val="20"/>
              </w:rPr>
            </w:pPr>
            <w:r w:rsidRPr="00C23A81">
              <w:rPr>
                <w:rFonts w:cstheme="minorHAnsi"/>
                <w:sz w:val="20"/>
                <w:szCs w:val="20"/>
              </w:rPr>
              <w:t>23</w:t>
            </w:r>
          </w:p>
        </w:tc>
        <w:tc>
          <w:tcPr>
            <w:tcW w:w="695" w:type="pct"/>
            <w:hideMark/>
          </w:tcPr>
          <w:p w14:paraId="5BF721F7"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32DEE656"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C373069" w14:textId="77777777" w:rsidR="00205EB2" w:rsidRPr="00C23A81" w:rsidRDefault="00205EB2" w:rsidP="00753074">
            <w:pPr>
              <w:rPr>
                <w:rFonts w:cstheme="minorHAnsi"/>
                <w:sz w:val="20"/>
                <w:szCs w:val="20"/>
              </w:rPr>
            </w:pPr>
            <w:r w:rsidRPr="00C23A81">
              <w:rPr>
                <w:rFonts w:cstheme="minorHAnsi"/>
                <w:sz w:val="20"/>
                <w:szCs w:val="20"/>
              </w:rPr>
              <w:t>24</w:t>
            </w:r>
          </w:p>
        </w:tc>
        <w:tc>
          <w:tcPr>
            <w:tcW w:w="582" w:type="pct"/>
            <w:hideMark/>
          </w:tcPr>
          <w:p w14:paraId="5C48E457"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736CC049" w14:textId="77777777" w:rsidR="00205EB2" w:rsidRPr="00C23A81" w:rsidRDefault="00205EB2" w:rsidP="00753074">
            <w:pPr>
              <w:rPr>
                <w:rFonts w:cstheme="minorHAnsi"/>
                <w:sz w:val="20"/>
                <w:szCs w:val="20"/>
              </w:rPr>
            </w:pPr>
          </w:p>
        </w:tc>
        <w:tc>
          <w:tcPr>
            <w:tcW w:w="303" w:type="pct"/>
            <w:hideMark/>
          </w:tcPr>
          <w:p w14:paraId="2E1992D4"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26228E7B"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16C0D8C2"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02E41C33" w14:textId="77777777" w:rsidTr="00D408E2">
        <w:trPr>
          <w:trHeight w:val="447"/>
        </w:trPr>
        <w:tc>
          <w:tcPr>
            <w:tcW w:w="634" w:type="pct"/>
            <w:hideMark/>
          </w:tcPr>
          <w:p w14:paraId="10585882" w14:textId="77777777" w:rsidR="00205EB2" w:rsidRPr="00C23A81" w:rsidRDefault="00205EB2" w:rsidP="00753074">
            <w:pPr>
              <w:rPr>
                <w:rFonts w:cstheme="minorHAnsi"/>
                <w:sz w:val="20"/>
                <w:szCs w:val="20"/>
              </w:rPr>
            </w:pPr>
            <w:r w:rsidRPr="00C23A81">
              <w:rPr>
                <w:rFonts w:cstheme="minorHAnsi"/>
                <w:sz w:val="20"/>
                <w:szCs w:val="20"/>
              </w:rPr>
              <w:t>24</w:t>
            </w:r>
          </w:p>
        </w:tc>
        <w:tc>
          <w:tcPr>
            <w:tcW w:w="695" w:type="pct"/>
            <w:hideMark/>
          </w:tcPr>
          <w:p w14:paraId="2848249B"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2B11CAE" w14:textId="77777777" w:rsidR="00205EB2" w:rsidRPr="00C23A81" w:rsidRDefault="00205EB2" w:rsidP="00753074">
            <w:pPr>
              <w:rPr>
                <w:rFonts w:cstheme="minorHAnsi"/>
                <w:sz w:val="20"/>
                <w:szCs w:val="20"/>
              </w:rPr>
            </w:pPr>
            <w:r w:rsidRPr="00C23A81">
              <w:rPr>
                <w:rFonts w:cstheme="minorHAnsi"/>
                <w:sz w:val="20"/>
                <w:szCs w:val="20"/>
              </w:rPr>
              <w:t>M</w:t>
            </w:r>
          </w:p>
        </w:tc>
        <w:tc>
          <w:tcPr>
            <w:tcW w:w="429" w:type="pct"/>
            <w:hideMark/>
          </w:tcPr>
          <w:p w14:paraId="0FA63F44" w14:textId="77777777" w:rsidR="00205EB2" w:rsidRPr="00C23A81" w:rsidRDefault="00205EB2" w:rsidP="00753074">
            <w:pPr>
              <w:rPr>
                <w:rFonts w:cstheme="minorHAnsi"/>
                <w:sz w:val="20"/>
                <w:szCs w:val="20"/>
              </w:rPr>
            </w:pPr>
            <w:r w:rsidRPr="00C23A81">
              <w:rPr>
                <w:rFonts w:cstheme="minorHAnsi"/>
                <w:sz w:val="20"/>
                <w:szCs w:val="20"/>
              </w:rPr>
              <w:t>18</w:t>
            </w:r>
          </w:p>
        </w:tc>
        <w:tc>
          <w:tcPr>
            <w:tcW w:w="582" w:type="pct"/>
            <w:hideMark/>
          </w:tcPr>
          <w:p w14:paraId="77D5D783" w14:textId="77777777" w:rsidR="00205EB2" w:rsidRPr="00C23A81" w:rsidRDefault="00205EB2" w:rsidP="00753074">
            <w:pPr>
              <w:rPr>
                <w:rFonts w:cstheme="minorHAnsi"/>
                <w:sz w:val="20"/>
                <w:szCs w:val="20"/>
              </w:rPr>
            </w:pPr>
            <w:proofErr w:type="spellStart"/>
            <w:r w:rsidRPr="00C23A81">
              <w:rPr>
                <w:rFonts w:cstheme="minorHAnsi"/>
                <w:sz w:val="20"/>
                <w:szCs w:val="20"/>
              </w:rPr>
              <w:t>CFx</w:t>
            </w:r>
            <w:proofErr w:type="spellEnd"/>
          </w:p>
        </w:tc>
        <w:tc>
          <w:tcPr>
            <w:tcW w:w="371" w:type="pct"/>
            <w:hideMark/>
          </w:tcPr>
          <w:p w14:paraId="61B9A530"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2A031228" w14:textId="77777777" w:rsidR="00205EB2" w:rsidRPr="00C23A81" w:rsidRDefault="00205EB2" w:rsidP="00753074">
            <w:pPr>
              <w:rPr>
                <w:rFonts w:cstheme="minorHAnsi"/>
                <w:sz w:val="20"/>
                <w:szCs w:val="20"/>
              </w:rPr>
            </w:pPr>
          </w:p>
        </w:tc>
        <w:tc>
          <w:tcPr>
            <w:tcW w:w="571" w:type="pct"/>
            <w:hideMark/>
          </w:tcPr>
          <w:p w14:paraId="52DC5BB3" w14:textId="77777777" w:rsidR="00205EB2" w:rsidRPr="00C23A81" w:rsidRDefault="00205EB2" w:rsidP="00753074">
            <w:pPr>
              <w:rPr>
                <w:rFonts w:cstheme="minorHAnsi"/>
                <w:sz w:val="20"/>
                <w:szCs w:val="20"/>
              </w:rPr>
            </w:pPr>
          </w:p>
        </w:tc>
        <w:tc>
          <w:tcPr>
            <w:tcW w:w="937" w:type="pct"/>
            <w:hideMark/>
          </w:tcPr>
          <w:p w14:paraId="6AB6D3B1"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3254978" w14:textId="77777777" w:rsidTr="00D408E2">
        <w:trPr>
          <w:trHeight w:val="447"/>
        </w:trPr>
        <w:tc>
          <w:tcPr>
            <w:tcW w:w="634" w:type="pct"/>
            <w:hideMark/>
          </w:tcPr>
          <w:p w14:paraId="041A7D6A" w14:textId="77777777" w:rsidR="00205EB2" w:rsidRPr="00C23A81" w:rsidRDefault="00205EB2" w:rsidP="00753074">
            <w:pPr>
              <w:rPr>
                <w:rFonts w:cstheme="minorHAnsi"/>
                <w:sz w:val="20"/>
                <w:szCs w:val="20"/>
              </w:rPr>
            </w:pPr>
            <w:r w:rsidRPr="00C23A81">
              <w:rPr>
                <w:rFonts w:cstheme="minorHAnsi"/>
                <w:sz w:val="20"/>
                <w:szCs w:val="20"/>
              </w:rPr>
              <w:t>25</w:t>
            </w:r>
          </w:p>
        </w:tc>
        <w:tc>
          <w:tcPr>
            <w:tcW w:w="695" w:type="pct"/>
            <w:hideMark/>
          </w:tcPr>
          <w:p w14:paraId="0749F76C"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3BA59F46"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5BDC2217" w14:textId="77777777" w:rsidR="00205EB2" w:rsidRPr="00C23A81" w:rsidRDefault="00205EB2" w:rsidP="00753074">
            <w:pPr>
              <w:rPr>
                <w:rFonts w:cstheme="minorHAnsi"/>
                <w:sz w:val="20"/>
                <w:szCs w:val="20"/>
              </w:rPr>
            </w:pPr>
            <w:r w:rsidRPr="00C23A81">
              <w:rPr>
                <w:rFonts w:cstheme="minorHAnsi"/>
                <w:sz w:val="20"/>
                <w:szCs w:val="20"/>
              </w:rPr>
              <w:t>32</w:t>
            </w:r>
          </w:p>
        </w:tc>
        <w:tc>
          <w:tcPr>
            <w:tcW w:w="582" w:type="pct"/>
            <w:hideMark/>
          </w:tcPr>
          <w:p w14:paraId="2714A140" w14:textId="77777777" w:rsidR="00205EB2" w:rsidRPr="00C23A81" w:rsidRDefault="00205EB2" w:rsidP="00753074">
            <w:pPr>
              <w:rPr>
                <w:rFonts w:cstheme="minorHAnsi"/>
                <w:sz w:val="20"/>
                <w:szCs w:val="20"/>
              </w:rPr>
            </w:pPr>
            <w:r w:rsidRPr="00C23A81">
              <w:rPr>
                <w:rFonts w:cstheme="minorHAnsi"/>
                <w:sz w:val="20"/>
                <w:szCs w:val="20"/>
              </w:rPr>
              <w:t>CH</w:t>
            </w:r>
          </w:p>
        </w:tc>
        <w:tc>
          <w:tcPr>
            <w:tcW w:w="371" w:type="pct"/>
            <w:hideMark/>
          </w:tcPr>
          <w:p w14:paraId="5D7AE65F" w14:textId="77777777" w:rsidR="00205EB2" w:rsidRPr="00C23A81" w:rsidRDefault="00205EB2" w:rsidP="00753074">
            <w:pPr>
              <w:rPr>
                <w:rFonts w:cstheme="minorHAnsi"/>
                <w:sz w:val="20"/>
                <w:szCs w:val="20"/>
              </w:rPr>
            </w:pPr>
          </w:p>
        </w:tc>
        <w:tc>
          <w:tcPr>
            <w:tcW w:w="303" w:type="pct"/>
            <w:hideMark/>
          </w:tcPr>
          <w:p w14:paraId="4EE4A759"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34F4DD32" w14:textId="77777777" w:rsidR="00205EB2" w:rsidRPr="00C23A81" w:rsidRDefault="00205EB2" w:rsidP="00753074">
            <w:pPr>
              <w:rPr>
                <w:rFonts w:cstheme="minorHAnsi"/>
                <w:sz w:val="20"/>
                <w:szCs w:val="20"/>
              </w:rPr>
            </w:pPr>
          </w:p>
        </w:tc>
        <w:tc>
          <w:tcPr>
            <w:tcW w:w="937" w:type="pct"/>
            <w:hideMark/>
          </w:tcPr>
          <w:p w14:paraId="30D6952A"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089BD543" w14:textId="77777777" w:rsidTr="00D408E2">
        <w:trPr>
          <w:trHeight w:val="447"/>
        </w:trPr>
        <w:tc>
          <w:tcPr>
            <w:tcW w:w="634" w:type="pct"/>
            <w:hideMark/>
          </w:tcPr>
          <w:p w14:paraId="388058EF" w14:textId="77777777" w:rsidR="00205EB2" w:rsidRPr="00C23A81" w:rsidRDefault="00205EB2" w:rsidP="00753074">
            <w:pPr>
              <w:rPr>
                <w:rFonts w:cstheme="minorHAnsi"/>
                <w:sz w:val="20"/>
                <w:szCs w:val="20"/>
              </w:rPr>
            </w:pPr>
            <w:r w:rsidRPr="00C23A81">
              <w:rPr>
                <w:rFonts w:cstheme="minorHAnsi"/>
                <w:sz w:val="20"/>
                <w:szCs w:val="20"/>
              </w:rPr>
              <w:t>26</w:t>
            </w:r>
          </w:p>
        </w:tc>
        <w:tc>
          <w:tcPr>
            <w:tcW w:w="695" w:type="pct"/>
            <w:hideMark/>
          </w:tcPr>
          <w:p w14:paraId="2EE0A895"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BB03B36" w14:textId="77777777" w:rsidR="00205EB2" w:rsidRPr="00C23A81" w:rsidRDefault="00205EB2" w:rsidP="00753074">
            <w:pPr>
              <w:rPr>
                <w:rFonts w:cstheme="minorHAnsi"/>
                <w:sz w:val="20"/>
                <w:szCs w:val="20"/>
              </w:rPr>
            </w:pPr>
            <w:r w:rsidRPr="00C23A81">
              <w:rPr>
                <w:rFonts w:cstheme="minorHAnsi"/>
                <w:sz w:val="20"/>
                <w:szCs w:val="20"/>
              </w:rPr>
              <w:t>M</w:t>
            </w:r>
          </w:p>
        </w:tc>
        <w:tc>
          <w:tcPr>
            <w:tcW w:w="429" w:type="pct"/>
            <w:hideMark/>
          </w:tcPr>
          <w:p w14:paraId="32DC73B7" w14:textId="77777777" w:rsidR="00205EB2" w:rsidRPr="00C23A81" w:rsidRDefault="00205EB2" w:rsidP="00753074">
            <w:pPr>
              <w:rPr>
                <w:rFonts w:cstheme="minorHAnsi"/>
                <w:sz w:val="20"/>
                <w:szCs w:val="20"/>
              </w:rPr>
            </w:pPr>
            <w:r w:rsidRPr="00C23A81">
              <w:rPr>
                <w:rFonts w:cstheme="minorHAnsi"/>
                <w:sz w:val="20"/>
                <w:szCs w:val="20"/>
              </w:rPr>
              <w:t>37</w:t>
            </w:r>
          </w:p>
        </w:tc>
        <w:tc>
          <w:tcPr>
            <w:tcW w:w="582" w:type="pct"/>
            <w:hideMark/>
          </w:tcPr>
          <w:p w14:paraId="4E4FF8F0" w14:textId="77777777" w:rsidR="00205EB2" w:rsidRPr="00C23A81" w:rsidRDefault="00205EB2" w:rsidP="00753074">
            <w:pPr>
              <w:rPr>
                <w:rFonts w:cstheme="minorHAnsi"/>
                <w:sz w:val="20"/>
                <w:szCs w:val="20"/>
              </w:rPr>
            </w:pPr>
            <w:proofErr w:type="spellStart"/>
            <w:r w:rsidRPr="00C23A81">
              <w:rPr>
                <w:rFonts w:cstheme="minorHAnsi"/>
                <w:sz w:val="20"/>
                <w:szCs w:val="20"/>
              </w:rPr>
              <w:t>CFx</w:t>
            </w:r>
            <w:proofErr w:type="spellEnd"/>
          </w:p>
        </w:tc>
        <w:tc>
          <w:tcPr>
            <w:tcW w:w="371" w:type="pct"/>
            <w:hideMark/>
          </w:tcPr>
          <w:p w14:paraId="6D0DF7A3"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4BE209FF" w14:textId="77777777" w:rsidR="00205EB2" w:rsidRPr="00C23A81" w:rsidRDefault="00205EB2" w:rsidP="00753074">
            <w:pPr>
              <w:rPr>
                <w:rFonts w:cstheme="minorHAnsi"/>
                <w:sz w:val="20"/>
                <w:szCs w:val="20"/>
              </w:rPr>
            </w:pPr>
          </w:p>
        </w:tc>
        <w:tc>
          <w:tcPr>
            <w:tcW w:w="571" w:type="pct"/>
            <w:hideMark/>
          </w:tcPr>
          <w:p w14:paraId="39A65720" w14:textId="77777777" w:rsidR="00205EB2" w:rsidRPr="00C23A81" w:rsidRDefault="00205EB2" w:rsidP="00753074">
            <w:pPr>
              <w:rPr>
                <w:rFonts w:cstheme="minorHAnsi"/>
                <w:sz w:val="20"/>
                <w:szCs w:val="20"/>
              </w:rPr>
            </w:pPr>
          </w:p>
        </w:tc>
        <w:tc>
          <w:tcPr>
            <w:tcW w:w="937" w:type="pct"/>
            <w:hideMark/>
          </w:tcPr>
          <w:p w14:paraId="3D693826"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141E8756" w14:textId="77777777" w:rsidTr="00D408E2">
        <w:trPr>
          <w:trHeight w:val="447"/>
        </w:trPr>
        <w:tc>
          <w:tcPr>
            <w:tcW w:w="634" w:type="pct"/>
            <w:hideMark/>
          </w:tcPr>
          <w:p w14:paraId="5D511B71" w14:textId="77777777" w:rsidR="00205EB2" w:rsidRPr="00C23A81" w:rsidRDefault="00205EB2" w:rsidP="00753074">
            <w:pPr>
              <w:rPr>
                <w:rFonts w:cstheme="minorHAnsi"/>
                <w:sz w:val="20"/>
                <w:szCs w:val="20"/>
              </w:rPr>
            </w:pPr>
            <w:r w:rsidRPr="00C23A81">
              <w:rPr>
                <w:rFonts w:cstheme="minorHAnsi"/>
                <w:sz w:val="20"/>
                <w:szCs w:val="20"/>
              </w:rPr>
              <w:t>27</w:t>
            </w:r>
          </w:p>
        </w:tc>
        <w:tc>
          <w:tcPr>
            <w:tcW w:w="695" w:type="pct"/>
            <w:hideMark/>
          </w:tcPr>
          <w:p w14:paraId="0B96AF6C"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2ED46EE5"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26AF048F" w14:textId="77777777" w:rsidR="00205EB2" w:rsidRPr="00C23A81" w:rsidRDefault="00205EB2" w:rsidP="00753074">
            <w:pPr>
              <w:rPr>
                <w:rFonts w:cstheme="minorHAnsi"/>
                <w:sz w:val="20"/>
                <w:szCs w:val="20"/>
              </w:rPr>
            </w:pPr>
            <w:r w:rsidRPr="00C23A81">
              <w:rPr>
                <w:rFonts w:cstheme="minorHAnsi"/>
                <w:sz w:val="20"/>
                <w:szCs w:val="20"/>
              </w:rPr>
              <w:t>23</w:t>
            </w:r>
          </w:p>
        </w:tc>
        <w:tc>
          <w:tcPr>
            <w:tcW w:w="582" w:type="pct"/>
            <w:hideMark/>
          </w:tcPr>
          <w:p w14:paraId="234EB2B9"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1D2B35B5"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1DB813B5" w14:textId="77777777" w:rsidR="00205EB2" w:rsidRPr="00C23A81" w:rsidRDefault="00205EB2" w:rsidP="00753074">
            <w:pPr>
              <w:rPr>
                <w:rFonts w:cstheme="minorHAnsi"/>
                <w:sz w:val="20"/>
                <w:szCs w:val="20"/>
              </w:rPr>
            </w:pPr>
          </w:p>
        </w:tc>
        <w:tc>
          <w:tcPr>
            <w:tcW w:w="571" w:type="pct"/>
            <w:hideMark/>
          </w:tcPr>
          <w:p w14:paraId="39D8CE03" w14:textId="77777777" w:rsidR="00205EB2" w:rsidRPr="00C23A81" w:rsidRDefault="00205EB2" w:rsidP="00753074">
            <w:pPr>
              <w:rPr>
                <w:rFonts w:cstheme="minorHAnsi"/>
                <w:sz w:val="20"/>
                <w:szCs w:val="20"/>
              </w:rPr>
            </w:pPr>
            <w:r w:rsidRPr="00C23A81">
              <w:rPr>
                <w:rFonts w:cstheme="minorHAnsi"/>
                <w:sz w:val="20"/>
                <w:szCs w:val="20"/>
              </w:rPr>
              <w:t>IV</w:t>
            </w:r>
          </w:p>
        </w:tc>
        <w:tc>
          <w:tcPr>
            <w:tcW w:w="937" w:type="pct"/>
            <w:hideMark/>
          </w:tcPr>
          <w:p w14:paraId="4D6418F7"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04D19739" w14:textId="77777777" w:rsidTr="00D408E2">
        <w:trPr>
          <w:trHeight w:val="447"/>
        </w:trPr>
        <w:tc>
          <w:tcPr>
            <w:tcW w:w="634" w:type="pct"/>
            <w:hideMark/>
          </w:tcPr>
          <w:p w14:paraId="723AAC48" w14:textId="77777777" w:rsidR="00205EB2" w:rsidRPr="00C23A81" w:rsidRDefault="00205EB2" w:rsidP="00753074">
            <w:pPr>
              <w:rPr>
                <w:rFonts w:cstheme="minorHAnsi"/>
                <w:sz w:val="20"/>
                <w:szCs w:val="20"/>
              </w:rPr>
            </w:pPr>
            <w:r w:rsidRPr="00C23A81">
              <w:rPr>
                <w:rFonts w:cstheme="minorHAnsi"/>
                <w:sz w:val="20"/>
                <w:szCs w:val="20"/>
              </w:rPr>
              <w:t>27</w:t>
            </w:r>
          </w:p>
        </w:tc>
        <w:tc>
          <w:tcPr>
            <w:tcW w:w="695" w:type="pct"/>
            <w:hideMark/>
          </w:tcPr>
          <w:p w14:paraId="4FF02F48"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4C52B100"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1B5D30A8" w14:textId="77777777" w:rsidR="00205EB2" w:rsidRPr="00C23A81" w:rsidRDefault="00205EB2" w:rsidP="00753074">
            <w:pPr>
              <w:rPr>
                <w:rFonts w:cstheme="minorHAnsi"/>
                <w:sz w:val="20"/>
                <w:szCs w:val="20"/>
              </w:rPr>
            </w:pPr>
            <w:r w:rsidRPr="00C23A81">
              <w:rPr>
                <w:rFonts w:cstheme="minorHAnsi"/>
                <w:sz w:val="20"/>
                <w:szCs w:val="20"/>
              </w:rPr>
              <w:t>23</w:t>
            </w:r>
          </w:p>
        </w:tc>
        <w:tc>
          <w:tcPr>
            <w:tcW w:w="582" w:type="pct"/>
            <w:hideMark/>
          </w:tcPr>
          <w:p w14:paraId="612066D5" w14:textId="77777777" w:rsidR="00205EB2" w:rsidRPr="00C23A81" w:rsidRDefault="00205EB2" w:rsidP="00753074">
            <w:pPr>
              <w:rPr>
                <w:rFonts w:cstheme="minorHAnsi"/>
                <w:sz w:val="20"/>
                <w:szCs w:val="20"/>
              </w:rPr>
            </w:pPr>
            <w:proofErr w:type="spellStart"/>
            <w:r w:rsidRPr="00C23A81">
              <w:rPr>
                <w:rFonts w:cstheme="minorHAnsi"/>
                <w:sz w:val="20"/>
                <w:szCs w:val="20"/>
              </w:rPr>
              <w:t>ADDwoR</w:t>
            </w:r>
            <w:proofErr w:type="spellEnd"/>
          </w:p>
        </w:tc>
        <w:tc>
          <w:tcPr>
            <w:tcW w:w="371" w:type="pct"/>
            <w:hideMark/>
          </w:tcPr>
          <w:p w14:paraId="3315F65C" w14:textId="77777777" w:rsidR="00205EB2" w:rsidRPr="00C23A81" w:rsidRDefault="00205EB2" w:rsidP="00753074">
            <w:pPr>
              <w:rPr>
                <w:rFonts w:cstheme="minorHAnsi"/>
                <w:sz w:val="20"/>
                <w:szCs w:val="20"/>
              </w:rPr>
            </w:pPr>
          </w:p>
        </w:tc>
        <w:tc>
          <w:tcPr>
            <w:tcW w:w="303" w:type="pct"/>
            <w:hideMark/>
          </w:tcPr>
          <w:p w14:paraId="6C99005C" w14:textId="77777777" w:rsidR="00205EB2" w:rsidRPr="00C23A81" w:rsidRDefault="00205EB2" w:rsidP="00753074">
            <w:pPr>
              <w:rPr>
                <w:rFonts w:cstheme="minorHAnsi"/>
                <w:sz w:val="20"/>
                <w:szCs w:val="20"/>
              </w:rPr>
            </w:pPr>
            <w:r w:rsidRPr="00C23A81">
              <w:rPr>
                <w:rFonts w:cstheme="minorHAnsi"/>
                <w:sz w:val="20"/>
                <w:szCs w:val="20"/>
              </w:rPr>
              <w:t>X</w:t>
            </w:r>
          </w:p>
        </w:tc>
        <w:tc>
          <w:tcPr>
            <w:tcW w:w="571" w:type="pct"/>
            <w:hideMark/>
          </w:tcPr>
          <w:p w14:paraId="44AFBA90" w14:textId="77777777" w:rsidR="00205EB2" w:rsidRPr="00C23A81" w:rsidRDefault="00205EB2" w:rsidP="00753074">
            <w:pPr>
              <w:rPr>
                <w:rFonts w:cstheme="minorHAnsi"/>
                <w:sz w:val="20"/>
                <w:szCs w:val="20"/>
              </w:rPr>
            </w:pPr>
            <w:r w:rsidRPr="00C23A81">
              <w:rPr>
                <w:rFonts w:cstheme="minorHAnsi"/>
                <w:sz w:val="20"/>
                <w:szCs w:val="20"/>
              </w:rPr>
              <w:t>IV</w:t>
            </w:r>
          </w:p>
        </w:tc>
        <w:tc>
          <w:tcPr>
            <w:tcW w:w="937" w:type="pct"/>
            <w:hideMark/>
          </w:tcPr>
          <w:p w14:paraId="24950AF1" w14:textId="77777777" w:rsidR="00205EB2" w:rsidRPr="00C23A81" w:rsidRDefault="00205EB2" w:rsidP="00753074">
            <w:pPr>
              <w:rPr>
                <w:rFonts w:cstheme="minorHAnsi"/>
                <w:sz w:val="20"/>
                <w:szCs w:val="20"/>
              </w:rPr>
            </w:pPr>
            <w:r w:rsidRPr="00C23A81">
              <w:rPr>
                <w:rFonts w:cstheme="minorHAnsi"/>
                <w:sz w:val="20"/>
                <w:szCs w:val="20"/>
              </w:rPr>
              <w:t>With OA</w:t>
            </w:r>
          </w:p>
        </w:tc>
      </w:tr>
      <w:tr w:rsidR="00205EB2" w:rsidRPr="00C23A81" w14:paraId="7A90917C" w14:textId="77777777" w:rsidTr="00D408E2">
        <w:trPr>
          <w:trHeight w:val="447"/>
        </w:trPr>
        <w:tc>
          <w:tcPr>
            <w:tcW w:w="634" w:type="pct"/>
            <w:hideMark/>
          </w:tcPr>
          <w:p w14:paraId="77A306BF" w14:textId="77777777" w:rsidR="00205EB2" w:rsidRPr="00C23A81" w:rsidRDefault="00205EB2" w:rsidP="00753074">
            <w:pPr>
              <w:rPr>
                <w:rFonts w:cstheme="minorHAnsi"/>
                <w:sz w:val="20"/>
                <w:szCs w:val="20"/>
              </w:rPr>
            </w:pPr>
            <w:r w:rsidRPr="00C23A81">
              <w:rPr>
                <w:rFonts w:cstheme="minorHAnsi"/>
                <w:sz w:val="20"/>
                <w:szCs w:val="20"/>
              </w:rPr>
              <w:t>28</w:t>
            </w:r>
          </w:p>
        </w:tc>
        <w:tc>
          <w:tcPr>
            <w:tcW w:w="695" w:type="pct"/>
            <w:hideMark/>
          </w:tcPr>
          <w:p w14:paraId="4446D18F"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6BE244AC"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62715FA3" w14:textId="77777777" w:rsidR="00205EB2" w:rsidRPr="00C23A81" w:rsidRDefault="00205EB2" w:rsidP="00753074">
            <w:pPr>
              <w:rPr>
                <w:rFonts w:cstheme="minorHAnsi"/>
                <w:sz w:val="20"/>
                <w:szCs w:val="20"/>
              </w:rPr>
            </w:pPr>
            <w:r w:rsidRPr="00C23A81">
              <w:rPr>
                <w:rFonts w:cstheme="minorHAnsi"/>
                <w:sz w:val="20"/>
                <w:szCs w:val="20"/>
              </w:rPr>
              <w:t>42</w:t>
            </w:r>
          </w:p>
        </w:tc>
        <w:tc>
          <w:tcPr>
            <w:tcW w:w="582" w:type="pct"/>
            <w:hideMark/>
          </w:tcPr>
          <w:p w14:paraId="326ED272"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608C3E46"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7F3DDB9E" w14:textId="77777777" w:rsidR="00205EB2" w:rsidRPr="00C23A81" w:rsidRDefault="00205EB2" w:rsidP="00753074">
            <w:pPr>
              <w:rPr>
                <w:rFonts w:cstheme="minorHAnsi"/>
                <w:sz w:val="20"/>
                <w:szCs w:val="20"/>
              </w:rPr>
            </w:pPr>
          </w:p>
        </w:tc>
        <w:tc>
          <w:tcPr>
            <w:tcW w:w="571" w:type="pct"/>
            <w:hideMark/>
          </w:tcPr>
          <w:p w14:paraId="031F3496"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5F311F74" w14:textId="77777777" w:rsidR="00205EB2" w:rsidRPr="00C23A81" w:rsidRDefault="00205EB2" w:rsidP="00753074">
            <w:pPr>
              <w:rPr>
                <w:rFonts w:cstheme="minorHAnsi"/>
                <w:sz w:val="20"/>
                <w:szCs w:val="20"/>
              </w:rPr>
            </w:pPr>
            <w:r w:rsidRPr="00C23A81">
              <w:rPr>
                <w:rFonts w:cstheme="minorHAnsi"/>
                <w:sz w:val="20"/>
                <w:szCs w:val="20"/>
              </w:rPr>
              <w:t>Without OA</w:t>
            </w:r>
          </w:p>
        </w:tc>
      </w:tr>
      <w:tr w:rsidR="00205EB2" w:rsidRPr="00C23A81" w14:paraId="37FEFA2A" w14:textId="77777777" w:rsidTr="00D408E2">
        <w:trPr>
          <w:trHeight w:val="447"/>
        </w:trPr>
        <w:tc>
          <w:tcPr>
            <w:tcW w:w="634" w:type="pct"/>
            <w:hideMark/>
          </w:tcPr>
          <w:p w14:paraId="172A4BEB" w14:textId="77777777" w:rsidR="00205EB2" w:rsidRPr="00C23A81" w:rsidRDefault="00205EB2" w:rsidP="00753074">
            <w:pPr>
              <w:rPr>
                <w:rFonts w:cstheme="minorHAnsi"/>
                <w:sz w:val="20"/>
                <w:szCs w:val="20"/>
              </w:rPr>
            </w:pPr>
            <w:r w:rsidRPr="00C23A81">
              <w:rPr>
                <w:rFonts w:cstheme="minorHAnsi"/>
                <w:sz w:val="20"/>
                <w:szCs w:val="20"/>
              </w:rPr>
              <w:t>29</w:t>
            </w:r>
          </w:p>
        </w:tc>
        <w:tc>
          <w:tcPr>
            <w:tcW w:w="695" w:type="pct"/>
            <w:hideMark/>
          </w:tcPr>
          <w:p w14:paraId="4CAF323D" w14:textId="77777777" w:rsidR="00205EB2" w:rsidRPr="00C23A81" w:rsidRDefault="00205EB2" w:rsidP="00753074">
            <w:pPr>
              <w:rPr>
                <w:rFonts w:cstheme="minorHAnsi"/>
                <w:sz w:val="20"/>
                <w:szCs w:val="20"/>
              </w:rPr>
            </w:pPr>
            <w:r w:rsidRPr="00C23A81">
              <w:rPr>
                <w:rFonts w:cstheme="minorHAnsi"/>
                <w:sz w:val="20"/>
                <w:szCs w:val="20"/>
              </w:rPr>
              <w:t>Caucasian</w:t>
            </w:r>
          </w:p>
        </w:tc>
        <w:tc>
          <w:tcPr>
            <w:tcW w:w="478" w:type="pct"/>
            <w:hideMark/>
          </w:tcPr>
          <w:p w14:paraId="78272D04" w14:textId="77777777" w:rsidR="00205EB2" w:rsidRPr="00C23A81" w:rsidRDefault="00205EB2" w:rsidP="00753074">
            <w:pPr>
              <w:rPr>
                <w:rFonts w:cstheme="minorHAnsi"/>
                <w:sz w:val="20"/>
                <w:szCs w:val="20"/>
              </w:rPr>
            </w:pPr>
            <w:r w:rsidRPr="00C23A81">
              <w:rPr>
                <w:rFonts w:cstheme="minorHAnsi"/>
                <w:sz w:val="20"/>
                <w:szCs w:val="20"/>
              </w:rPr>
              <w:t>F</w:t>
            </w:r>
          </w:p>
        </w:tc>
        <w:tc>
          <w:tcPr>
            <w:tcW w:w="429" w:type="pct"/>
            <w:hideMark/>
          </w:tcPr>
          <w:p w14:paraId="11F6F103" w14:textId="77777777" w:rsidR="00205EB2" w:rsidRPr="00C23A81" w:rsidRDefault="00205EB2" w:rsidP="00753074">
            <w:pPr>
              <w:rPr>
                <w:rFonts w:cstheme="minorHAnsi"/>
                <w:sz w:val="20"/>
                <w:szCs w:val="20"/>
              </w:rPr>
            </w:pPr>
            <w:r w:rsidRPr="00C23A81">
              <w:rPr>
                <w:rFonts w:cstheme="minorHAnsi"/>
                <w:sz w:val="20"/>
                <w:szCs w:val="20"/>
              </w:rPr>
              <w:t>56</w:t>
            </w:r>
          </w:p>
        </w:tc>
        <w:tc>
          <w:tcPr>
            <w:tcW w:w="582" w:type="pct"/>
            <w:hideMark/>
          </w:tcPr>
          <w:p w14:paraId="4988AB9F" w14:textId="77777777" w:rsidR="00205EB2" w:rsidRPr="00C23A81" w:rsidRDefault="00205EB2" w:rsidP="00753074">
            <w:pPr>
              <w:rPr>
                <w:rFonts w:cstheme="minorHAnsi"/>
                <w:sz w:val="20"/>
                <w:szCs w:val="20"/>
              </w:rPr>
            </w:pPr>
            <w:proofErr w:type="spellStart"/>
            <w:r w:rsidRPr="00C23A81">
              <w:rPr>
                <w:rFonts w:cstheme="minorHAnsi"/>
                <w:sz w:val="20"/>
                <w:szCs w:val="20"/>
              </w:rPr>
              <w:t>ADDwR</w:t>
            </w:r>
            <w:proofErr w:type="spellEnd"/>
          </w:p>
        </w:tc>
        <w:tc>
          <w:tcPr>
            <w:tcW w:w="371" w:type="pct"/>
            <w:hideMark/>
          </w:tcPr>
          <w:p w14:paraId="1B2CE10F" w14:textId="77777777" w:rsidR="00205EB2" w:rsidRPr="00C23A81" w:rsidRDefault="00205EB2" w:rsidP="00753074">
            <w:pPr>
              <w:rPr>
                <w:rFonts w:cstheme="minorHAnsi"/>
                <w:sz w:val="20"/>
                <w:szCs w:val="20"/>
              </w:rPr>
            </w:pPr>
            <w:r w:rsidRPr="00C23A81">
              <w:rPr>
                <w:rFonts w:cstheme="minorHAnsi"/>
                <w:sz w:val="20"/>
                <w:szCs w:val="20"/>
              </w:rPr>
              <w:t>X</w:t>
            </w:r>
          </w:p>
        </w:tc>
        <w:tc>
          <w:tcPr>
            <w:tcW w:w="303" w:type="pct"/>
            <w:hideMark/>
          </w:tcPr>
          <w:p w14:paraId="23C2BE50" w14:textId="77777777" w:rsidR="00205EB2" w:rsidRPr="00C23A81" w:rsidRDefault="00205EB2" w:rsidP="00753074">
            <w:pPr>
              <w:rPr>
                <w:rFonts w:cstheme="minorHAnsi"/>
                <w:sz w:val="20"/>
                <w:szCs w:val="20"/>
              </w:rPr>
            </w:pPr>
          </w:p>
        </w:tc>
        <w:tc>
          <w:tcPr>
            <w:tcW w:w="571" w:type="pct"/>
            <w:hideMark/>
          </w:tcPr>
          <w:p w14:paraId="010BCFF1" w14:textId="77777777" w:rsidR="00205EB2" w:rsidRPr="00C23A81" w:rsidRDefault="00205EB2" w:rsidP="00753074">
            <w:pPr>
              <w:rPr>
                <w:rFonts w:cstheme="minorHAnsi"/>
                <w:sz w:val="20"/>
                <w:szCs w:val="20"/>
              </w:rPr>
            </w:pPr>
            <w:r w:rsidRPr="00C23A81">
              <w:rPr>
                <w:rFonts w:cstheme="minorHAnsi"/>
                <w:sz w:val="20"/>
                <w:szCs w:val="20"/>
              </w:rPr>
              <w:t>III</w:t>
            </w:r>
          </w:p>
        </w:tc>
        <w:tc>
          <w:tcPr>
            <w:tcW w:w="937" w:type="pct"/>
            <w:hideMark/>
          </w:tcPr>
          <w:p w14:paraId="3D3511F7" w14:textId="77777777" w:rsidR="00205EB2" w:rsidRPr="00C23A81" w:rsidRDefault="00205EB2" w:rsidP="00753074">
            <w:pPr>
              <w:rPr>
                <w:rFonts w:cstheme="minorHAnsi"/>
                <w:sz w:val="20"/>
                <w:szCs w:val="20"/>
              </w:rPr>
            </w:pPr>
            <w:r w:rsidRPr="00C23A81">
              <w:rPr>
                <w:rFonts w:cstheme="minorHAnsi"/>
                <w:sz w:val="20"/>
                <w:szCs w:val="20"/>
              </w:rPr>
              <w:t>Without OA</w:t>
            </w:r>
          </w:p>
        </w:tc>
      </w:tr>
    </w:tbl>
    <w:p w14:paraId="54417E93" w14:textId="2663552A" w:rsidR="00205EB2" w:rsidRPr="00C23A81" w:rsidRDefault="00205EB2" w:rsidP="002007C6">
      <w:pPr>
        <w:spacing w:after="0"/>
        <w:rPr>
          <w:rFonts w:cstheme="minorHAnsi"/>
          <w:sz w:val="20"/>
        </w:rPr>
      </w:pPr>
      <w:proofErr w:type="spellStart"/>
      <w:r w:rsidRPr="00C23A81">
        <w:rPr>
          <w:rFonts w:cstheme="minorHAnsi"/>
          <w:i/>
          <w:iCs/>
          <w:sz w:val="20"/>
        </w:rPr>
        <w:t>ADDwoR</w:t>
      </w:r>
      <w:proofErr w:type="spellEnd"/>
      <w:r w:rsidRPr="00C23A81">
        <w:rPr>
          <w:rFonts w:cstheme="minorHAnsi"/>
          <w:i/>
          <w:iCs/>
          <w:sz w:val="20"/>
        </w:rPr>
        <w:t>,</w:t>
      </w:r>
      <w:r w:rsidRPr="00C23A81">
        <w:rPr>
          <w:rFonts w:cstheme="minorHAnsi"/>
          <w:sz w:val="20"/>
        </w:rPr>
        <w:t> anterior disc displacement without reduction; </w:t>
      </w:r>
      <w:proofErr w:type="spellStart"/>
      <w:r w:rsidRPr="00C23A81">
        <w:rPr>
          <w:rFonts w:cstheme="minorHAnsi"/>
          <w:i/>
          <w:iCs/>
          <w:sz w:val="20"/>
        </w:rPr>
        <w:t>ADDwR</w:t>
      </w:r>
      <w:proofErr w:type="spellEnd"/>
      <w:r w:rsidRPr="00C23A81">
        <w:rPr>
          <w:rFonts w:cstheme="minorHAnsi"/>
          <w:i/>
          <w:iCs/>
          <w:sz w:val="20"/>
        </w:rPr>
        <w:t>,</w:t>
      </w:r>
      <w:r w:rsidRPr="00C23A81">
        <w:rPr>
          <w:rFonts w:cstheme="minorHAnsi"/>
          <w:sz w:val="20"/>
        </w:rPr>
        <w:t> anterior disc displacement with reduction; </w:t>
      </w:r>
      <w:r w:rsidRPr="00C23A81">
        <w:rPr>
          <w:rFonts w:cstheme="minorHAnsi"/>
          <w:i/>
          <w:iCs/>
          <w:sz w:val="20"/>
        </w:rPr>
        <w:t>CH,</w:t>
      </w:r>
      <w:r w:rsidRPr="00C23A81">
        <w:rPr>
          <w:rFonts w:cstheme="minorHAnsi"/>
          <w:sz w:val="20"/>
        </w:rPr>
        <w:t> condyle hyperplasia; </w:t>
      </w:r>
      <w:proofErr w:type="spellStart"/>
      <w:r w:rsidRPr="00C23A81">
        <w:rPr>
          <w:rFonts w:cstheme="minorHAnsi"/>
          <w:i/>
          <w:iCs/>
          <w:sz w:val="20"/>
        </w:rPr>
        <w:t>CFx</w:t>
      </w:r>
      <w:proofErr w:type="spellEnd"/>
      <w:r w:rsidRPr="00C23A81">
        <w:rPr>
          <w:rFonts w:cstheme="minorHAnsi"/>
          <w:i/>
          <w:iCs/>
          <w:sz w:val="20"/>
        </w:rPr>
        <w:t>,</w:t>
      </w:r>
      <w:r w:rsidRPr="00C23A81">
        <w:rPr>
          <w:rFonts w:cstheme="minorHAnsi"/>
          <w:sz w:val="20"/>
        </w:rPr>
        <w:t> condyle fracture; </w:t>
      </w:r>
      <w:r w:rsidRPr="00C23A81">
        <w:rPr>
          <w:rFonts w:cstheme="minorHAnsi"/>
          <w:i/>
          <w:iCs/>
          <w:sz w:val="20"/>
        </w:rPr>
        <w:t>OA</w:t>
      </w:r>
      <w:r w:rsidRPr="00C23A81">
        <w:rPr>
          <w:rFonts w:cstheme="minorHAnsi"/>
          <w:sz w:val="20"/>
        </w:rPr>
        <w:t>, osteoarthrosis.</w:t>
      </w:r>
    </w:p>
    <w:p w14:paraId="5F50B11D" w14:textId="77777777" w:rsidR="002007C6" w:rsidRPr="00C23A81" w:rsidRDefault="002007C6" w:rsidP="00205EB2">
      <w:pPr>
        <w:rPr>
          <w:rFonts w:cstheme="minorHAnsi"/>
        </w:rPr>
      </w:pPr>
    </w:p>
    <w:p w14:paraId="542847D7" w14:textId="70B8097B" w:rsidR="00205EB2" w:rsidRPr="00C23A81" w:rsidRDefault="00205EB2" w:rsidP="00205EB2">
      <w:pPr>
        <w:rPr>
          <w:rFonts w:cstheme="minorHAnsi"/>
        </w:rPr>
      </w:pPr>
      <w:r w:rsidRPr="00C23A81">
        <w:rPr>
          <w:rFonts w:cstheme="minorHAnsi"/>
        </w:rPr>
        <w:t>Subjects completed personal medical history questionnaires and, within a protocol approved by an Institutional Review Board, signed a consent form after being advised of the nature of the study.</w:t>
      </w:r>
    </w:p>
    <w:p w14:paraId="2858F73F" w14:textId="77777777" w:rsidR="00205EB2" w:rsidRPr="00C23A81" w:rsidRDefault="00205EB2" w:rsidP="00205EB2">
      <w:pPr>
        <w:rPr>
          <w:rFonts w:cstheme="minorHAnsi"/>
        </w:rPr>
      </w:pPr>
      <w:r w:rsidRPr="00C23A81">
        <w:rPr>
          <w:rFonts w:cstheme="minorHAnsi"/>
        </w:rPr>
        <w:t xml:space="preserve">All patients were asked to complete a pain questionnaire, and a clinical examination was performed by an experienced operating oral and maxillofacial surgeon. The clinical examination consisted of palpation of the TMJ region, the occurrence of painful opening/closing mouth, and crepitation. The patients </w:t>
      </w:r>
      <w:proofErr w:type="gramStart"/>
      <w:r w:rsidRPr="00C23A81">
        <w:rPr>
          <w:rFonts w:cstheme="minorHAnsi"/>
        </w:rPr>
        <w:t>were considered to be</w:t>
      </w:r>
      <w:proofErr w:type="gramEnd"/>
      <w:r w:rsidRPr="00C23A81">
        <w:rPr>
          <w:rFonts w:cstheme="minorHAnsi"/>
        </w:rPr>
        <w:t xml:space="preserve"> affected and treated surgically when presenting painful clinical signs of disc displacement after unsuccessful non‐surgical treatment for at least 6 months. Regarding complementary exams, all patients had a </w:t>
      </w:r>
      <w:proofErr w:type="spellStart"/>
      <w:r w:rsidRPr="00C23A81">
        <w:rPr>
          <w:rFonts w:cstheme="minorHAnsi"/>
        </w:rPr>
        <w:t>panorex</w:t>
      </w:r>
      <w:proofErr w:type="spellEnd"/>
      <w:r w:rsidRPr="00C23A81">
        <w:rPr>
          <w:rFonts w:cstheme="minorHAnsi"/>
        </w:rPr>
        <w:t>. These patients were from the Brazilian public health system; therefore, a few of them had financial conditions to afford other exams such as computerized tomography (CT) scan or a TMJ magnetic resonance imaging. Accordingly, the diagnoses were primarily clinical.</w:t>
      </w:r>
    </w:p>
    <w:p w14:paraId="7811F430" w14:textId="77777777" w:rsidR="00205EB2" w:rsidRPr="00C23A81" w:rsidRDefault="00205EB2" w:rsidP="00205EB2">
      <w:pPr>
        <w:rPr>
          <w:rFonts w:cstheme="minorHAnsi"/>
        </w:rPr>
      </w:pPr>
      <w:r w:rsidRPr="00C23A81">
        <w:rPr>
          <w:rFonts w:cstheme="minorHAnsi"/>
        </w:rPr>
        <w:t>Patients presenting disc displacement with and without reduction were grouped together for analysis. Out of the control patients, 4 individuals presented condyle fracture (</w:t>
      </w:r>
      <w:proofErr w:type="spellStart"/>
      <w:r w:rsidRPr="00C23A81">
        <w:rPr>
          <w:rFonts w:cstheme="minorHAnsi"/>
        </w:rPr>
        <w:t>CFx</w:t>
      </w:r>
      <w:proofErr w:type="spellEnd"/>
      <w:r w:rsidRPr="00C23A81">
        <w:rPr>
          <w:rFonts w:cstheme="minorHAnsi"/>
        </w:rPr>
        <w:t>), confirmed by radiographs and CT scan, which needed to be operated for the fracture reduction and four subjects displayed active condyle hyperplasia (CH), diagnosed by radiographs, CT scan and scintigraphy, as follows:</w:t>
      </w:r>
    </w:p>
    <w:p w14:paraId="63D1E081" w14:textId="77777777" w:rsidR="00205EB2" w:rsidRPr="00C23A81" w:rsidRDefault="00205EB2" w:rsidP="002007C6">
      <w:pPr>
        <w:numPr>
          <w:ilvl w:val="0"/>
          <w:numId w:val="3"/>
        </w:numPr>
        <w:spacing w:after="0"/>
        <w:rPr>
          <w:rFonts w:cstheme="minorHAnsi"/>
        </w:rPr>
      </w:pPr>
      <w:r w:rsidRPr="00C23A81">
        <w:rPr>
          <w:rFonts w:cstheme="minorHAnsi"/>
        </w:rPr>
        <w:t>Subjects without any signs of disc displacement (control group; </w:t>
      </w:r>
      <w:r w:rsidRPr="00C23A81">
        <w:rPr>
          <w:rFonts w:cstheme="minorHAnsi"/>
          <w:i/>
          <w:iCs/>
        </w:rPr>
        <w:t>n</w:t>
      </w:r>
      <w:r w:rsidRPr="00C23A81">
        <w:rPr>
          <w:rFonts w:cstheme="minorHAnsi"/>
        </w:rPr>
        <w:t> = 8; 8 specimens);</w:t>
      </w:r>
    </w:p>
    <w:p w14:paraId="059E9380" w14:textId="77777777" w:rsidR="00205EB2" w:rsidRPr="00C23A81" w:rsidRDefault="00205EB2" w:rsidP="002007C6">
      <w:pPr>
        <w:numPr>
          <w:ilvl w:val="0"/>
          <w:numId w:val="3"/>
        </w:numPr>
        <w:spacing w:after="0"/>
        <w:rPr>
          <w:rFonts w:cstheme="minorHAnsi"/>
        </w:rPr>
      </w:pPr>
      <w:r w:rsidRPr="00C23A81">
        <w:rPr>
          <w:rFonts w:cstheme="minorHAnsi"/>
        </w:rPr>
        <w:t>Patients presenting anterior disc displacement with reduction (</w:t>
      </w:r>
      <w:proofErr w:type="spellStart"/>
      <w:r w:rsidRPr="00C23A81">
        <w:rPr>
          <w:rFonts w:cstheme="minorHAnsi"/>
        </w:rPr>
        <w:t>ADDwR</w:t>
      </w:r>
      <w:proofErr w:type="spellEnd"/>
      <w:r w:rsidRPr="00C23A81">
        <w:rPr>
          <w:rFonts w:cstheme="minorHAnsi"/>
        </w:rPr>
        <w:t>; </w:t>
      </w:r>
      <w:r w:rsidRPr="00C23A81">
        <w:rPr>
          <w:rFonts w:cstheme="minorHAnsi"/>
          <w:i/>
          <w:iCs/>
        </w:rPr>
        <w:t>n</w:t>
      </w:r>
      <w:r w:rsidRPr="00C23A81">
        <w:rPr>
          <w:rFonts w:cstheme="minorHAnsi"/>
        </w:rPr>
        <w:t> = 10; 17 specimens);</w:t>
      </w:r>
    </w:p>
    <w:p w14:paraId="0F70A998" w14:textId="02F12E8B" w:rsidR="002007C6" w:rsidRPr="00C23A81" w:rsidRDefault="00205EB2" w:rsidP="000E3A76">
      <w:pPr>
        <w:numPr>
          <w:ilvl w:val="0"/>
          <w:numId w:val="3"/>
        </w:numPr>
        <w:spacing w:after="0"/>
        <w:rPr>
          <w:rFonts w:cstheme="minorHAnsi"/>
        </w:rPr>
      </w:pPr>
      <w:r w:rsidRPr="00C23A81">
        <w:rPr>
          <w:rFonts w:cstheme="minorHAnsi"/>
        </w:rPr>
        <w:t>Patients presenting anterior disc displacement without reduction (</w:t>
      </w:r>
      <w:proofErr w:type="spellStart"/>
      <w:r w:rsidRPr="00C23A81">
        <w:rPr>
          <w:rFonts w:cstheme="minorHAnsi"/>
        </w:rPr>
        <w:t>ADDwoR</w:t>
      </w:r>
      <w:proofErr w:type="spellEnd"/>
      <w:r w:rsidRPr="00C23A81">
        <w:rPr>
          <w:rFonts w:cstheme="minorHAnsi"/>
        </w:rPr>
        <w:t>; </w:t>
      </w:r>
      <w:r w:rsidRPr="00C23A81">
        <w:rPr>
          <w:rFonts w:cstheme="minorHAnsi"/>
          <w:i/>
          <w:iCs/>
        </w:rPr>
        <w:t>n</w:t>
      </w:r>
      <w:r w:rsidRPr="00C23A81">
        <w:rPr>
          <w:rFonts w:cstheme="minorHAnsi"/>
        </w:rPr>
        <w:t> = 11; 17 specimens).</w:t>
      </w:r>
    </w:p>
    <w:p w14:paraId="79933E1E" w14:textId="77777777" w:rsidR="002007C6" w:rsidRPr="00C23A81" w:rsidRDefault="002007C6" w:rsidP="002007C6">
      <w:pPr>
        <w:spacing w:after="0"/>
        <w:ind w:left="720"/>
        <w:rPr>
          <w:rFonts w:cstheme="minorHAnsi"/>
        </w:rPr>
      </w:pPr>
    </w:p>
    <w:p w14:paraId="5C93F534" w14:textId="77777777" w:rsidR="00205EB2" w:rsidRPr="00C23A81" w:rsidRDefault="00205EB2" w:rsidP="00205EB2">
      <w:pPr>
        <w:rPr>
          <w:rFonts w:cstheme="minorHAnsi"/>
        </w:rPr>
      </w:pPr>
      <w:r w:rsidRPr="00C23A81">
        <w:rPr>
          <w:rFonts w:cstheme="minorHAnsi"/>
        </w:rPr>
        <w:lastRenderedPageBreak/>
        <w:t>Subjects were included in clinical categories according to the presence or absence of disc displacement and, at a second moment, according to the presence or absence of osteoarthrosis (using Wilkes classification) </w:t>
      </w:r>
      <w:hyperlink r:id="rId40" w:anchor="jop12089-bib-0044" w:history="1">
        <w:r w:rsidRPr="00C23A81">
          <w:rPr>
            <w:rStyle w:val="Hyperlink"/>
            <w:rFonts w:cstheme="minorHAnsi"/>
            <w:b/>
            <w:bCs/>
            <w:vertAlign w:val="superscript"/>
          </w:rPr>
          <w:t>44</w:t>
        </w:r>
      </w:hyperlink>
      <w:r w:rsidRPr="00C23A81">
        <w:rPr>
          <w:rFonts w:cstheme="minorHAnsi"/>
        </w:rPr>
        <w:t>.</w:t>
      </w:r>
    </w:p>
    <w:p w14:paraId="3332B218" w14:textId="77777777" w:rsidR="00205EB2" w:rsidRPr="00C23A81" w:rsidRDefault="00205EB2" w:rsidP="00205EB2">
      <w:pPr>
        <w:rPr>
          <w:rFonts w:cstheme="minorHAnsi"/>
        </w:rPr>
      </w:pPr>
      <w:r w:rsidRPr="00C23A81">
        <w:rPr>
          <w:rFonts w:cstheme="minorHAnsi"/>
        </w:rPr>
        <w:t>Patients' selection for OA analysis was based on the primary diagnosis of severe TMJ ID. The stages of TMJ ID were classified into mild, intermediate and severe according to Wilkes classification based on clinical, surgical and pathological stages </w:t>
      </w:r>
      <w:hyperlink r:id="rId41" w:anchor="jop12089-bib-0044" w:history="1">
        <w:r w:rsidRPr="00C23A81">
          <w:rPr>
            <w:rStyle w:val="Hyperlink"/>
            <w:rFonts w:cstheme="minorHAnsi"/>
            <w:b/>
            <w:bCs/>
            <w:vertAlign w:val="superscript"/>
          </w:rPr>
          <w:t>44</w:t>
        </w:r>
      </w:hyperlink>
      <w:r w:rsidRPr="00C23A81">
        <w:rPr>
          <w:rFonts w:cstheme="minorHAnsi"/>
        </w:rPr>
        <w:t xml:space="preserve">. Mild internal derangement (Wilkes stage III) is characterized by simple disc displacement without any morphological alteration of the disc and with or without osseous shift. The intermediate stage (Wilkes stage IV) is characterized by disc displacement and morphological deformity and/or osseous </w:t>
      </w:r>
      <w:proofErr w:type="spellStart"/>
      <w:r w:rsidRPr="00C23A81">
        <w:rPr>
          <w:rFonts w:cstheme="minorHAnsi"/>
        </w:rPr>
        <w:t>remodelling</w:t>
      </w:r>
      <w:proofErr w:type="spellEnd"/>
      <w:r w:rsidRPr="00C23A81">
        <w:rPr>
          <w:rFonts w:cstheme="minorHAnsi"/>
        </w:rPr>
        <w:t xml:space="preserve"> changes. Severe derangement (Wilkes stage V) is characterized by perforations of the disc attachments and osseous shift and/or osteoarthritic changes (sclerosis, osteophyte formation, articular surface flattening, depression and/or cystic alterations) </w:t>
      </w:r>
      <w:hyperlink r:id="rId42" w:anchor="jop12089-bib-0044" w:history="1">
        <w:r w:rsidRPr="00C23A81">
          <w:rPr>
            <w:rStyle w:val="Hyperlink"/>
            <w:rFonts w:cstheme="minorHAnsi"/>
            <w:b/>
            <w:bCs/>
            <w:vertAlign w:val="superscript"/>
          </w:rPr>
          <w:t>44</w:t>
        </w:r>
      </w:hyperlink>
      <w:r w:rsidRPr="00C23A81">
        <w:rPr>
          <w:rFonts w:cstheme="minorHAnsi"/>
        </w:rPr>
        <w:t>. Patients from the control group and those classified as Wilkes III were considered not presenting OA and patients classified as Wilkes IV or V were included in the OA group, as follows:</w:t>
      </w:r>
    </w:p>
    <w:p w14:paraId="3AE71344" w14:textId="77777777" w:rsidR="00205EB2" w:rsidRPr="00C23A81" w:rsidRDefault="00205EB2" w:rsidP="002007C6">
      <w:pPr>
        <w:numPr>
          <w:ilvl w:val="0"/>
          <w:numId w:val="4"/>
        </w:numPr>
        <w:spacing w:after="0"/>
        <w:rPr>
          <w:rFonts w:cstheme="minorHAnsi"/>
        </w:rPr>
      </w:pPr>
      <w:r w:rsidRPr="00C23A81">
        <w:rPr>
          <w:rFonts w:cstheme="minorHAnsi"/>
        </w:rPr>
        <w:t>Patients without OA (control group + Wilkes stage III; </w:t>
      </w:r>
      <w:r w:rsidRPr="00C23A81">
        <w:rPr>
          <w:rFonts w:cstheme="minorHAnsi"/>
          <w:i/>
          <w:iCs/>
        </w:rPr>
        <w:t>n</w:t>
      </w:r>
      <w:r w:rsidRPr="00C23A81">
        <w:rPr>
          <w:rFonts w:cstheme="minorHAnsi"/>
        </w:rPr>
        <w:t> = 18; 25 specimens).</w:t>
      </w:r>
    </w:p>
    <w:p w14:paraId="4DDAFBA8" w14:textId="77777777" w:rsidR="00205EB2" w:rsidRPr="00C23A81" w:rsidRDefault="00205EB2" w:rsidP="002007C6">
      <w:pPr>
        <w:numPr>
          <w:ilvl w:val="0"/>
          <w:numId w:val="4"/>
        </w:numPr>
        <w:spacing w:after="0"/>
        <w:rPr>
          <w:rFonts w:cstheme="minorHAnsi"/>
        </w:rPr>
      </w:pPr>
      <w:r w:rsidRPr="00C23A81">
        <w:rPr>
          <w:rFonts w:cstheme="minorHAnsi"/>
        </w:rPr>
        <w:t>Patient with OA (Wilkes stage IV and V; </w:t>
      </w:r>
      <w:r w:rsidRPr="00C23A81">
        <w:rPr>
          <w:rFonts w:cstheme="minorHAnsi"/>
          <w:i/>
          <w:iCs/>
        </w:rPr>
        <w:t>n</w:t>
      </w:r>
      <w:r w:rsidRPr="00C23A81">
        <w:rPr>
          <w:rFonts w:cstheme="minorHAnsi"/>
        </w:rPr>
        <w:t> = 11; 17 specimens).</w:t>
      </w:r>
    </w:p>
    <w:p w14:paraId="7584F53C" w14:textId="77777777" w:rsidR="002007C6" w:rsidRPr="00C23A81" w:rsidRDefault="002007C6" w:rsidP="00205EB2">
      <w:pPr>
        <w:rPr>
          <w:rFonts w:cstheme="minorHAnsi"/>
        </w:rPr>
      </w:pPr>
    </w:p>
    <w:p w14:paraId="4BC6F683" w14:textId="20C30AE0" w:rsidR="00205EB2" w:rsidRPr="00C23A81" w:rsidRDefault="00205EB2" w:rsidP="00205EB2">
      <w:pPr>
        <w:rPr>
          <w:rFonts w:cstheme="minorHAnsi"/>
        </w:rPr>
      </w:pPr>
      <w:r w:rsidRPr="00C23A81">
        <w:rPr>
          <w:rFonts w:cstheme="minorHAnsi"/>
        </w:rPr>
        <w:t>Table </w:t>
      </w:r>
      <w:hyperlink r:id="rId43" w:anchor="jop12089-tbl-0001" w:tooltip="Link to table" w:history="1">
        <w:r w:rsidRPr="00C23A81">
          <w:rPr>
            <w:rStyle w:val="Hyperlink"/>
            <w:rFonts w:cstheme="minorHAnsi"/>
            <w:b/>
            <w:bCs/>
          </w:rPr>
          <w:t>1</w:t>
        </w:r>
      </w:hyperlink>
      <w:r w:rsidRPr="00C23A81">
        <w:rPr>
          <w:rFonts w:cstheme="minorHAnsi"/>
        </w:rPr>
        <w:t> shows the baseline characteristics of the sample.</w:t>
      </w:r>
    </w:p>
    <w:p w14:paraId="0ABA033A" w14:textId="77777777" w:rsidR="00205EB2" w:rsidRPr="00C23A81" w:rsidRDefault="00205EB2" w:rsidP="00205EB2">
      <w:pPr>
        <w:pStyle w:val="Heading2"/>
        <w:rPr>
          <w:rFonts w:asciiTheme="minorHAnsi" w:hAnsiTheme="minorHAnsi" w:cstheme="minorHAnsi"/>
        </w:rPr>
      </w:pPr>
      <w:r w:rsidRPr="00C23A81">
        <w:rPr>
          <w:rFonts w:asciiTheme="minorHAnsi" w:hAnsiTheme="minorHAnsi" w:cstheme="minorHAnsi"/>
        </w:rPr>
        <w:t>Surgical technique</w:t>
      </w:r>
    </w:p>
    <w:p w14:paraId="1D1A7D46" w14:textId="77777777" w:rsidR="00205EB2" w:rsidRPr="00C23A81" w:rsidRDefault="00205EB2" w:rsidP="00205EB2">
      <w:pPr>
        <w:rPr>
          <w:rFonts w:cstheme="minorHAnsi"/>
        </w:rPr>
      </w:pPr>
      <w:r w:rsidRPr="00C23A81">
        <w:rPr>
          <w:rFonts w:cstheme="minorHAnsi"/>
        </w:rPr>
        <w:t xml:space="preserve">Temporomandibular joint surgery was performed according to the technique described by </w:t>
      </w:r>
      <w:proofErr w:type="spellStart"/>
      <w:r w:rsidRPr="00C23A81">
        <w:rPr>
          <w:rFonts w:cstheme="minorHAnsi"/>
        </w:rPr>
        <w:t>Mehra</w:t>
      </w:r>
      <w:proofErr w:type="spellEnd"/>
      <w:r w:rsidRPr="00C23A81">
        <w:rPr>
          <w:rFonts w:cstheme="minorHAnsi"/>
        </w:rPr>
        <w:t xml:space="preserve"> and Wolford </w:t>
      </w:r>
      <w:hyperlink r:id="rId44" w:anchor="jop12089-bib-0045" w:history="1">
        <w:r w:rsidRPr="00C23A81">
          <w:rPr>
            <w:rStyle w:val="Hyperlink"/>
            <w:rFonts w:cstheme="minorHAnsi"/>
            <w:b/>
            <w:bCs/>
            <w:vertAlign w:val="superscript"/>
          </w:rPr>
          <w:t>45</w:t>
        </w:r>
      </w:hyperlink>
      <w:r w:rsidRPr="00C23A81">
        <w:rPr>
          <w:rFonts w:cstheme="minorHAnsi"/>
        </w:rPr>
        <w:t>.</w:t>
      </w:r>
    </w:p>
    <w:p w14:paraId="1C44988F" w14:textId="77777777" w:rsidR="00205EB2" w:rsidRPr="00C23A81" w:rsidRDefault="00205EB2" w:rsidP="00205EB2">
      <w:pPr>
        <w:rPr>
          <w:rFonts w:cstheme="minorHAnsi"/>
        </w:rPr>
      </w:pPr>
      <w:r w:rsidRPr="00C23A81">
        <w:rPr>
          <w:rFonts w:cstheme="minorHAnsi"/>
        </w:rPr>
        <w:t xml:space="preserve">First, the displaced disc is freed by the surgeon entering the upper and lower joint spaces and lysing adhesions. At this point, a small hole is placed through the lateral pole of the condyle from posterior to anterior direction. The </w:t>
      </w:r>
      <w:proofErr w:type="spellStart"/>
      <w:r w:rsidRPr="00C23A81">
        <w:rPr>
          <w:rFonts w:cstheme="minorHAnsi"/>
        </w:rPr>
        <w:t>Mitek</w:t>
      </w:r>
      <w:proofErr w:type="spellEnd"/>
      <w:r w:rsidRPr="00C23A81">
        <w:rPr>
          <w:rFonts w:cstheme="minorHAnsi"/>
        </w:rPr>
        <w:t xml:space="preserve"> bone‐cleat introducer is inserted and pushed into the bone, where two small coils unlock and attach the cleat to the inner surface of the condyle cortical bone. A non‐resorbable 2–0 or 3–0 suture is placed through the hole and through the disc at the junction of the posterior and intermediate bands, and the disc is tied down to the condylar neck. The deformity of the disc precludes repositioning it into a more normal position, and recontouring the thickened disc with a scalpel is necessary (this </w:t>
      </w:r>
      <w:proofErr w:type="spellStart"/>
      <w:r w:rsidRPr="00C23A81">
        <w:rPr>
          <w:rFonts w:cstheme="minorHAnsi"/>
        </w:rPr>
        <w:t>scalpelled</w:t>
      </w:r>
      <w:proofErr w:type="spellEnd"/>
      <w:r w:rsidRPr="00C23A81">
        <w:rPr>
          <w:rFonts w:cstheme="minorHAnsi"/>
        </w:rPr>
        <w:t xml:space="preserve"> material constitutes the sample).</w:t>
      </w:r>
    </w:p>
    <w:p w14:paraId="0E9D6D49" w14:textId="77777777" w:rsidR="00205EB2" w:rsidRPr="00C23A81" w:rsidRDefault="00205EB2" w:rsidP="00205EB2">
      <w:pPr>
        <w:rPr>
          <w:rFonts w:cstheme="minorHAnsi"/>
        </w:rPr>
      </w:pPr>
      <w:r w:rsidRPr="00C23A81">
        <w:rPr>
          <w:rFonts w:cstheme="minorHAnsi"/>
        </w:rPr>
        <w:t xml:space="preserve">This procedure was conducted for all patients with disc displacement and the control group. In the </w:t>
      </w:r>
      <w:proofErr w:type="spellStart"/>
      <w:r w:rsidRPr="00C23A81">
        <w:rPr>
          <w:rFonts w:cstheme="minorHAnsi"/>
        </w:rPr>
        <w:t>CFx</w:t>
      </w:r>
      <w:proofErr w:type="spellEnd"/>
      <w:r w:rsidRPr="00C23A81">
        <w:rPr>
          <w:rFonts w:cstheme="minorHAnsi"/>
        </w:rPr>
        <w:t xml:space="preserve"> patients, the disc displaced by fracture was repositioned and in the CH patients, the disc was sutured to prevent disc displacement caused by the gap that was created after the high </w:t>
      </w:r>
      <w:proofErr w:type="spellStart"/>
      <w:r w:rsidRPr="00C23A81">
        <w:rPr>
          <w:rFonts w:cstheme="minorHAnsi"/>
        </w:rPr>
        <w:t>condylectomy</w:t>
      </w:r>
      <w:proofErr w:type="spellEnd"/>
      <w:r w:rsidRPr="00C23A81">
        <w:rPr>
          <w:rFonts w:cstheme="minorHAnsi"/>
        </w:rPr>
        <w:t>. Post‐surgical physical therapy was indicated at the discretion of the surgeon.</w:t>
      </w:r>
    </w:p>
    <w:p w14:paraId="487639FF" w14:textId="77777777" w:rsidR="00205EB2" w:rsidRPr="00C23A81" w:rsidRDefault="00205EB2" w:rsidP="00205EB2">
      <w:pPr>
        <w:rPr>
          <w:rFonts w:cstheme="minorHAnsi"/>
        </w:rPr>
      </w:pPr>
      <w:r w:rsidRPr="00C23A81">
        <w:rPr>
          <w:rFonts w:cstheme="minorHAnsi"/>
        </w:rPr>
        <w:t>Histological sections obtained by scalpel of disc excess were prepared for observation of the </w:t>
      </w:r>
      <w:proofErr w:type="gramStart"/>
      <w:r w:rsidRPr="00C23A81">
        <w:rPr>
          <w:rFonts w:cstheme="minorHAnsi"/>
          <w:i/>
          <w:iCs/>
        </w:rPr>
        <w:t>in situ</w:t>
      </w:r>
      <w:proofErr w:type="gramEnd"/>
      <w:r w:rsidRPr="00C23A81">
        <w:rPr>
          <w:rFonts w:cstheme="minorHAnsi"/>
        </w:rPr>
        <w:t xml:space="preserve"> expression of </w:t>
      </w:r>
      <w:proofErr w:type="spellStart"/>
      <w:r w:rsidRPr="00C23A81">
        <w:rPr>
          <w:rFonts w:cstheme="minorHAnsi"/>
        </w:rPr>
        <w:t>FasL</w:t>
      </w:r>
      <w:proofErr w:type="spellEnd"/>
      <w:r w:rsidRPr="00C23A81">
        <w:rPr>
          <w:rFonts w:cstheme="minorHAnsi"/>
        </w:rPr>
        <w:t xml:space="preserve"> by immunohistochemistry.</w:t>
      </w:r>
    </w:p>
    <w:p w14:paraId="63009381" w14:textId="77777777" w:rsidR="00205EB2" w:rsidRPr="00C23A81" w:rsidRDefault="00205EB2" w:rsidP="00205EB2">
      <w:pPr>
        <w:pStyle w:val="Heading2"/>
        <w:rPr>
          <w:rFonts w:asciiTheme="minorHAnsi" w:hAnsiTheme="minorHAnsi" w:cstheme="minorHAnsi"/>
        </w:rPr>
      </w:pPr>
      <w:r w:rsidRPr="00C23A81">
        <w:rPr>
          <w:rFonts w:asciiTheme="minorHAnsi" w:hAnsiTheme="minorHAnsi" w:cstheme="minorHAnsi"/>
        </w:rPr>
        <w:t>Immunohistochemistry</w:t>
      </w:r>
    </w:p>
    <w:p w14:paraId="2827A06B" w14:textId="77777777" w:rsidR="00205EB2" w:rsidRPr="00C23A81" w:rsidRDefault="00205EB2" w:rsidP="00205EB2">
      <w:pPr>
        <w:rPr>
          <w:rFonts w:cstheme="minorHAnsi"/>
        </w:rPr>
      </w:pPr>
      <w:r w:rsidRPr="00C23A81">
        <w:rPr>
          <w:rFonts w:cstheme="minorHAnsi"/>
        </w:rPr>
        <w:t>The TMJ disc sections were deparaffinized with xylol (2 × 10 min) and rehydrated with absolute ethylic alcohol (3 × 1 min) and 80% ethylic alcohol (1 × 1 min). Endogenous peroxidase activity was quenched by treatment with H</w:t>
      </w:r>
      <w:r w:rsidRPr="00C23A81">
        <w:rPr>
          <w:rFonts w:cstheme="minorHAnsi"/>
          <w:vertAlign w:val="subscript"/>
        </w:rPr>
        <w:t>2</w:t>
      </w:r>
      <w:r w:rsidRPr="00C23A81">
        <w:rPr>
          <w:rFonts w:cstheme="minorHAnsi"/>
        </w:rPr>
        <w:t>O</w:t>
      </w:r>
      <w:r w:rsidRPr="00C23A81">
        <w:rPr>
          <w:rFonts w:cstheme="minorHAnsi"/>
          <w:vertAlign w:val="subscript"/>
        </w:rPr>
        <w:t>2</w:t>
      </w:r>
      <w:r w:rsidRPr="00C23A81">
        <w:rPr>
          <w:rFonts w:cstheme="minorHAnsi"/>
        </w:rPr>
        <w:t> (5% in methanol) for 10 min. Target Retrieval Solution™ (</w:t>
      </w:r>
      <w:proofErr w:type="spellStart"/>
      <w:r w:rsidRPr="00C23A81">
        <w:rPr>
          <w:rFonts w:cstheme="minorHAnsi"/>
        </w:rPr>
        <w:t>Dako</w:t>
      </w:r>
      <w:proofErr w:type="spellEnd"/>
      <w:r w:rsidRPr="00C23A81">
        <w:rPr>
          <w:rFonts w:cstheme="minorHAnsi"/>
        </w:rPr>
        <w:t xml:space="preserve">, DK‐2600 </w:t>
      </w:r>
      <w:proofErr w:type="spellStart"/>
      <w:r w:rsidRPr="00C23A81">
        <w:rPr>
          <w:rFonts w:cstheme="minorHAnsi"/>
        </w:rPr>
        <w:t>Glostrup</w:t>
      </w:r>
      <w:proofErr w:type="spellEnd"/>
      <w:r w:rsidRPr="00C23A81">
        <w:rPr>
          <w:rFonts w:cstheme="minorHAnsi"/>
        </w:rPr>
        <w:t xml:space="preserve">, Denmark) was used prior to slide staining for heat‐inducing epitope retrieval (for formalin‐fixed, </w:t>
      </w:r>
      <w:r w:rsidRPr="00C23A81">
        <w:rPr>
          <w:rFonts w:cstheme="minorHAnsi"/>
        </w:rPr>
        <w:lastRenderedPageBreak/>
        <w:t xml:space="preserve">paraffin‐embedded material), according to the manufacturer's instructions. The sections were incubated with monoclonal </w:t>
      </w:r>
      <w:proofErr w:type="spellStart"/>
      <w:r w:rsidRPr="00C23A81">
        <w:rPr>
          <w:rFonts w:cstheme="minorHAnsi"/>
        </w:rPr>
        <w:t>FasL</w:t>
      </w:r>
      <w:proofErr w:type="spellEnd"/>
      <w:r w:rsidRPr="00C23A81">
        <w:rPr>
          <w:rFonts w:cstheme="minorHAnsi"/>
        </w:rPr>
        <w:t xml:space="preserve"> antibody (</w:t>
      </w:r>
      <w:proofErr w:type="spellStart"/>
      <w:r w:rsidRPr="00C23A81">
        <w:rPr>
          <w:rFonts w:cstheme="minorHAnsi"/>
        </w:rPr>
        <w:t>Novocastra</w:t>
      </w:r>
      <w:proofErr w:type="spellEnd"/>
      <w:r w:rsidRPr="00C23A81">
        <w:rPr>
          <w:rFonts w:cstheme="minorHAnsi"/>
        </w:rPr>
        <w:t xml:space="preserve">, New Castle, UK), diluted 1:50 in phosphate‐buffered saline (PBS), 0.1% bovine serum albumin (BSA). This monoclonal antibody </w:t>
      </w:r>
      <w:proofErr w:type="spellStart"/>
      <w:r w:rsidRPr="00C23A81">
        <w:rPr>
          <w:rFonts w:cstheme="minorHAnsi"/>
        </w:rPr>
        <w:t>immunostains</w:t>
      </w:r>
      <w:proofErr w:type="spellEnd"/>
      <w:r w:rsidRPr="00C23A81">
        <w:rPr>
          <w:rFonts w:cstheme="minorHAnsi"/>
        </w:rPr>
        <w:t xml:space="preserve"> only the cellular fraction of </w:t>
      </w:r>
      <w:proofErr w:type="spellStart"/>
      <w:r w:rsidRPr="00C23A81">
        <w:rPr>
          <w:rFonts w:cstheme="minorHAnsi"/>
        </w:rPr>
        <w:t>FasL</w:t>
      </w:r>
      <w:proofErr w:type="spellEnd"/>
      <w:r w:rsidRPr="00C23A81">
        <w:rPr>
          <w:rFonts w:cstheme="minorHAnsi"/>
        </w:rPr>
        <w:t>. The soluble fraction (</w:t>
      </w:r>
      <w:proofErr w:type="spellStart"/>
      <w:r w:rsidRPr="00C23A81">
        <w:rPr>
          <w:rFonts w:cstheme="minorHAnsi"/>
        </w:rPr>
        <w:t>sFasL</w:t>
      </w:r>
      <w:proofErr w:type="spellEnd"/>
      <w:r w:rsidRPr="00C23A81">
        <w:rPr>
          <w:rFonts w:cstheme="minorHAnsi"/>
        </w:rPr>
        <w:t xml:space="preserve">), which is an inhibitor of the ligation between </w:t>
      </w:r>
      <w:proofErr w:type="spellStart"/>
      <w:r w:rsidRPr="00C23A81">
        <w:rPr>
          <w:rFonts w:cstheme="minorHAnsi"/>
        </w:rPr>
        <w:t>FasL</w:t>
      </w:r>
      <w:proofErr w:type="spellEnd"/>
      <w:r w:rsidRPr="00C23A81">
        <w:rPr>
          <w:rFonts w:cstheme="minorHAnsi"/>
        </w:rPr>
        <w:t xml:space="preserve"> and </w:t>
      </w:r>
      <w:proofErr w:type="spellStart"/>
      <w:r w:rsidRPr="00C23A81">
        <w:rPr>
          <w:rFonts w:cstheme="minorHAnsi"/>
        </w:rPr>
        <w:t>Fas</w:t>
      </w:r>
      <w:proofErr w:type="spellEnd"/>
      <w:r w:rsidRPr="00C23A81">
        <w:rPr>
          <w:rFonts w:cstheme="minorHAnsi"/>
        </w:rPr>
        <w:t xml:space="preserve"> in the target cell, is not </w:t>
      </w:r>
      <w:proofErr w:type="spellStart"/>
      <w:r w:rsidRPr="00C23A81">
        <w:rPr>
          <w:rFonts w:cstheme="minorHAnsi"/>
        </w:rPr>
        <w:t>immunostained</w:t>
      </w:r>
      <w:proofErr w:type="spellEnd"/>
      <w:r w:rsidRPr="00C23A81">
        <w:rPr>
          <w:rFonts w:cstheme="minorHAnsi"/>
        </w:rPr>
        <w:t>. For negative controls, the primary antibody was not added. PBS was used instead. The secondary antibody, Advance™ (</w:t>
      </w:r>
      <w:proofErr w:type="spellStart"/>
      <w:r w:rsidRPr="00C23A81">
        <w:rPr>
          <w:rFonts w:cstheme="minorHAnsi"/>
        </w:rPr>
        <w:t>Dako</w:t>
      </w:r>
      <w:proofErr w:type="spellEnd"/>
      <w:r w:rsidRPr="00C23A81">
        <w:rPr>
          <w:rFonts w:cstheme="minorHAnsi"/>
        </w:rPr>
        <w:t xml:space="preserve">, DK‐2600 </w:t>
      </w:r>
      <w:proofErr w:type="spellStart"/>
      <w:r w:rsidRPr="00C23A81">
        <w:rPr>
          <w:rFonts w:cstheme="minorHAnsi"/>
        </w:rPr>
        <w:t>Glostrup</w:t>
      </w:r>
      <w:proofErr w:type="spellEnd"/>
      <w:r w:rsidRPr="00C23A81">
        <w:rPr>
          <w:rFonts w:cstheme="minorHAnsi"/>
        </w:rPr>
        <w:t>, Denmark), was applied for 30 min, according to the manufacturer's instruction.</w:t>
      </w:r>
    </w:p>
    <w:p w14:paraId="1341F992" w14:textId="77777777" w:rsidR="00205EB2" w:rsidRPr="00C23A81" w:rsidRDefault="00205EB2" w:rsidP="00205EB2">
      <w:pPr>
        <w:rPr>
          <w:rFonts w:cstheme="minorHAnsi"/>
        </w:rPr>
      </w:pPr>
      <w:r w:rsidRPr="00C23A81">
        <w:rPr>
          <w:rFonts w:cstheme="minorHAnsi"/>
        </w:rPr>
        <w:t>The immunoreactions were visualized by incubating the sections using 3,3′ diaminobenzidine (DAB) chromogen (</w:t>
      </w:r>
      <w:proofErr w:type="spellStart"/>
      <w:r w:rsidRPr="00C23A81">
        <w:rPr>
          <w:rFonts w:cstheme="minorHAnsi"/>
        </w:rPr>
        <w:t>OriGene</w:t>
      </w:r>
      <w:proofErr w:type="spellEnd"/>
      <w:r w:rsidRPr="00C23A81">
        <w:rPr>
          <w:rFonts w:cstheme="minorHAnsi"/>
        </w:rPr>
        <w:t xml:space="preserve">, Rockville, MD), (1 drop in 1 mL distilled water). The sections were lightly counterstained with Harris </w:t>
      </w:r>
      <w:proofErr w:type="spellStart"/>
      <w:r w:rsidRPr="00C23A81">
        <w:rPr>
          <w:rFonts w:cstheme="minorHAnsi"/>
        </w:rPr>
        <w:t>haematoxylin</w:t>
      </w:r>
      <w:proofErr w:type="spellEnd"/>
      <w:r w:rsidRPr="00C23A81">
        <w:rPr>
          <w:rFonts w:cstheme="minorHAnsi"/>
        </w:rPr>
        <w:t xml:space="preserve"> for 5 min and finally mounted. Immunostaining </w:t>
      </w:r>
      <w:proofErr w:type="gramStart"/>
      <w:r w:rsidRPr="00C23A81">
        <w:rPr>
          <w:rFonts w:cstheme="minorHAnsi"/>
        </w:rPr>
        <w:t>was considered to be</w:t>
      </w:r>
      <w:proofErr w:type="gramEnd"/>
      <w:r w:rsidRPr="00C23A81">
        <w:rPr>
          <w:rFonts w:cstheme="minorHAnsi"/>
        </w:rPr>
        <w:t xml:space="preserve"> specific to </w:t>
      </w:r>
      <w:proofErr w:type="spellStart"/>
      <w:r w:rsidRPr="00C23A81">
        <w:rPr>
          <w:rFonts w:cstheme="minorHAnsi"/>
        </w:rPr>
        <w:t>FasL</w:t>
      </w:r>
      <w:proofErr w:type="spellEnd"/>
      <w:r w:rsidRPr="00C23A81">
        <w:rPr>
          <w:rFonts w:cstheme="minorHAnsi"/>
        </w:rPr>
        <w:t xml:space="preserve"> because immunoreactivity was not observed in the negative controls.</w:t>
      </w:r>
    </w:p>
    <w:p w14:paraId="65102191" w14:textId="77777777" w:rsidR="00205EB2" w:rsidRPr="00C23A81" w:rsidRDefault="00205EB2" w:rsidP="00205EB2">
      <w:pPr>
        <w:rPr>
          <w:rFonts w:cstheme="minorHAnsi"/>
        </w:rPr>
      </w:pPr>
      <w:r w:rsidRPr="00C23A81">
        <w:rPr>
          <w:rFonts w:cstheme="minorHAnsi"/>
        </w:rPr>
        <w:t xml:space="preserve">The </w:t>
      </w:r>
      <w:proofErr w:type="spellStart"/>
      <w:r w:rsidRPr="00C23A81">
        <w:rPr>
          <w:rFonts w:cstheme="minorHAnsi"/>
        </w:rPr>
        <w:t>colour</w:t>
      </w:r>
      <w:proofErr w:type="spellEnd"/>
      <w:r w:rsidRPr="00C23A81">
        <w:rPr>
          <w:rFonts w:cstheme="minorHAnsi"/>
        </w:rPr>
        <w:t xml:space="preserve"> morphometry method was used to </w:t>
      </w:r>
      <w:proofErr w:type="spellStart"/>
      <w:r w:rsidRPr="00C23A81">
        <w:rPr>
          <w:rFonts w:cstheme="minorHAnsi"/>
        </w:rPr>
        <w:t>analyse</w:t>
      </w:r>
      <w:proofErr w:type="spellEnd"/>
      <w:r w:rsidRPr="00C23A81">
        <w:rPr>
          <w:rFonts w:cstheme="minorHAnsi"/>
        </w:rPr>
        <w:t xml:space="preserve"> the anti‐</w:t>
      </w:r>
      <w:proofErr w:type="spellStart"/>
      <w:r w:rsidRPr="00C23A81">
        <w:rPr>
          <w:rFonts w:cstheme="minorHAnsi"/>
        </w:rPr>
        <w:t>FasL</w:t>
      </w:r>
      <w:proofErr w:type="spellEnd"/>
      <w:r w:rsidRPr="00C23A81">
        <w:rPr>
          <w:rFonts w:cstheme="minorHAnsi"/>
        </w:rPr>
        <w:t>‐</w:t>
      </w:r>
      <w:proofErr w:type="spellStart"/>
      <w:r w:rsidRPr="00C23A81">
        <w:rPr>
          <w:rFonts w:cstheme="minorHAnsi"/>
        </w:rPr>
        <w:t>immunostained</w:t>
      </w:r>
      <w:proofErr w:type="spellEnd"/>
      <w:r w:rsidRPr="00C23A81">
        <w:rPr>
          <w:rFonts w:cstheme="minorHAnsi"/>
        </w:rPr>
        <w:t xml:space="preserve"> area in the TMJ disc tissue. For this purpose, images of consecutive fields were captured by the 40× objective lens coupled with the BX50 Olympus microscope with the Sony camera, Model DXC‐107A, and image analysis was performed with specific software called Image Pro Plus software (Media Cybernetics Inc., Silver Spring, USA). This software allows an observer to select and paint the positive areas to obtain an image model and make the mask for the other stained slides, being automatically calculated the area of the positive reaction (Fig. </w:t>
      </w:r>
      <w:hyperlink r:id="rId45" w:anchor="jop12089-fig-0001" w:history="1">
        <w:r w:rsidRPr="00C23A81">
          <w:rPr>
            <w:rStyle w:val="Hyperlink"/>
            <w:rFonts w:cstheme="minorHAnsi"/>
            <w:b/>
            <w:bCs/>
          </w:rPr>
          <w:t>1</w:t>
        </w:r>
      </w:hyperlink>
      <w:r w:rsidRPr="00C23A81">
        <w:rPr>
          <w:rFonts w:cstheme="minorHAnsi"/>
        </w:rPr>
        <w:t xml:space="preserve">). This procedure was performed by a single examiner in a blind manner. The data were </w:t>
      </w:r>
      <w:proofErr w:type="gramStart"/>
      <w:r w:rsidRPr="00C23A81">
        <w:rPr>
          <w:rFonts w:cstheme="minorHAnsi"/>
        </w:rPr>
        <w:t>entered into</w:t>
      </w:r>
      <w:proofErr w:type="gramEnd"/>
      <w:r w:rsidRPr="00C23A81">
        <w:rPr>
          <w:rFonts w:cstheme="minorHAnsi"/>
        </w:rPr>
        <w:t xml:space="preserve"> a spread sheet, and Microsoft Excel (Redmond, WA, USA) was used to obtain the statistical analysis. The variable area was measured in square micrometers (μm</w:t>
      </w:r>
      <w:r w:rsidRPr="00C23A81">
        <w:rPr>
          <w:rFonts w:cstheme="minorHAnsi"/>
          <w:vertAlign w:val="superscript"/>
        </w:rPr>
        <w:t>2</w:t>
      </w:r>
      <w:r w:rsidRPr="00C23A81">
        <w:rPr>
          <w:rFonts w:cstheme="minorHAnsi"/>
        </w:rPr>
        <w:t>) and was obtained with the mean of all positive areas.</w:t>
      </w:r>
    </w:p>
    <w:p w14:paraId="0342423C" w14:textId="7E6AF269" w:rsidR="00205EB2" w:rsidRPr="00C23A81" w:rsidRDefault="00205EB2" w:rsidP="002007C6">
      <w:pPr>
        <w:spacing w:after="0"/>
        <w:rPr>
          <w:rFonts w:cstheme="minorHAnsi"/>
        </w:rPr>
      </w:pPr>
      <w:r w:rsidRPr="00C23A81">
        <w:rPr>
          <w:rFonts w:cstheme="minorHAnsi"/>
          <w:noProof/>
        </w:rPr>
        <w:drawing>
          <wp:inline distT="0" distB="0" distL="0" distR="0" wp14:anchorId="05FDF016" wp14:editId="600911A7">
            <wp:extent cx="3657600" cy="1481328"/>
            <wp:effectExtent l="0" t="0" r="0" b="5080"/>
            <wp:docPr id="1" name="Picture 1" descr="Figure 1. (A) Microphotography showing the positive immunohistochemical reaction for Fas ligand in brown, used as the mask. (B) Image Pro Plus™ analysis of the positive immunohistochemical reaction identified by the software through a sample of brown coloration considered appropriated by the observer, pattern followed for all fields analysed. The mean of all positive reaction represented the immunohistochemical expression of FasL measured in μ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657600" cy="1481328"/>
                    </a:xfrm>
                    <a:prstGeom prst="rect">
                      <a:avLst/>
                    </a:prstGeom>
                    <a:noFill/>
                    <a:ln>
                      <a:noFill/>
                    </a:ln>
                  </pic:spPr>
                </pic:pic>
              </a:graphicData>
            </a:graphic>
          </wp:inline>
        </w:drawing>
      </w:r>
    </w:p>
    <w:p w14:paraId="5168F919" w14:textId="574D9AC2" w:rsidR="00205EB2" w:rsidRPr="00C23A81" w:rsidRDefault="00205EB2" w:rsidP="002007C6">
      <w:pPr>
        <w:pStyle w:val="NoSpacing"/>
        <w:rPr>
          <w:rFonts w:cstheme="minorHAnsi"/>
          <w:sz w:val="20"/>
        </w:rPr>
      </w:pPr>
      <w:r w:rsidRPr="00C23A81">
        <w:rPr>
          <w:rFonts w:cstheme="minorHAnsi"/>
          <w:b/>
          <w:bCs/>
          <w:sz w:val="20"/>
        </w:rPr>
        <w:t>Figure 1</w:t>
      </w:r>
      <w:r w:rsidR="002007C6" w:rsidRPr="00C23A81">
        <w:rPr>
          <w:rFonts w:cstheme="minorHAnsi"/>
          <w:b/>
          <w:bCs/>
          <w:sz w:val="20"/>
        </w:rPr>
        <w:t xml:space="preserve">. </w:t>
      </w:r>
      <w:r w:rsidRPr="00C23A81">
        <w:rPr>
          <w:rFonts w:cstheme="minorHAnsi"/>
          <w:sz w:val="20"/>
        </w:rPr>
        <w:t xml:space="preserve">(A) Microphotography showing the positive immunohistochemical reaction for </w:t>
      </w:r>
      <w:proofErr w:type="spellStart"/>
      <w:r w:rsidRPr="00C23A81">
        <w:rPr>
          <w:rFonts w:cstheme="minorHAnsi"/>
          <w:sz w:val="20"/>
        </w:rPr>
        <w:t>Fas</w:t>
      </w:r>
      <w:proofErr w:type="spellEnd"/>
      <w:r w:rsidRPr="00C23A81">
        <w:rPr>
          <w:rFonts w:cstheme="minorHAnsi"/>
          <w:sz w:val="20"/>
        </w:rPr>
        <w:t xml:space="preserve"> ligand in brown, used as the </w:t>
      </w:r>
      <w:r w:rsidRPr="00C23A81">
        <w:rPr>
          <w:rFonts w:cstheme="minorHAnsi"/>
          <w:i/>
          <w:iCs/>
          <w:sz w:val="20"/>
        </w:rPr>
        <w:t>mask</w:t>
      </w:r>
      <w:r w:rsidRPr="00C23A81">
        <w:rPr>
          <w:rFonts w:cstheme="minorHAnsi"/>
          <w:sz w:val="20"/>
        </w:rPr>
        <w:t>. (B) Image Pro Plus</w:t>
      </w:r>
      <w:r w:rsidRPr="00C23A81">
        <w:rPr>
          <w:rFonts w:cstheme="minorHAnsi"/>
          <w:sz w:val="20"/>
          <w:vertAlign w:val="superscript"/>
        </w:rPr>
        <w:t>™</w:t>
      </w:r>
      <w:r w:rsidRPr="00C23A81">
        <w:rPr>
          <w:rFonts w:cstheme="minorHAnsi"/>
          <w:sz w:val="20"/>
        </w:rPr>
        <w:t xml:space="preserve"> analysis of the positive immunohistochemical reaction identified by the software through a sample of brown coloration considered appropriated by the observer, pattern followed for all fields </w:t>
      </w:r>
      <w:proofErr w:type="spellStart"/>
      <w:r w:rsidRPr="00C23A81">
        <w:rPr>
          <w:rFonts w:cstheme="minorHAnsi"/>
          <w:sz w:val="20"/>
        </w:rPr>
        <w:t>analysed</w:t>
      </w:r>
      <w:proofErr w:type="spellEnd"/>
      <w:r w:rsidRPr="00C23A81">
        <w:rPr>
          <w:rFonts w:cstheme="minorHAnsi"/>
          <w:sz w:val="20"/>
        </w:rPr>
        <w:t xml:space="preserve">. The mean of all positive reaction represented the immunohistochemical expression of </w:t>
      </w:r>
      <w:proofErr w:type="spellStart"/>
      <w:r w:rsidRPr="00C23A81">
        <w:rPr>
          <w:rFonts w:cstheme="minorHAnsi"/>
          <w:sz w:val="20"/>
        </w:rPr>
        <w:t>FasL</w:t>
      </w:r>
      <w:proofErr w:type="spellEnd"/>
      <w:r w:rsidRPr="00C23A81">
        <w:rPr>
          <w:rFonts w:cstheme="minorHAnsi"/>
          <w:sz w:val="20"/>
        </w:rPr>
        <w:t xml:space="preserve"> measured in μm</w:t>
      </w:r>
      <w:r w:rsidRPr="00C23A81">
        <w:rPr>
          <w:rFonts w:cstheme="minorHAnsi"/>
          <w:sz w:val="20"/>
          <w:vertAlign w:val="superscript"/>
        </w:rPr>
        <w:t>2</w:t>
      </w:r>
      <w:r w:rsidRPr="00C23A81">
        <w:rPr>
          <w:rFonts w:cstheme="minorHAnsi"/>
          <w:sz w:val="20"/>
        </w:rPr>
        <w:t>.</w:t>
      </w:r>
    </w:p>
    <w:p w14:paraId="5736EC7A" w14:textId="77777777" w:rsidR="002007C6" w:rsidRPr="00C23A81" w:rsidRDefault="002007C6" w:rsidP="00205EB2">
      <w:pPr>
        <w:rPr>
          <w:rFonts w:cstheme="minorHAnsi"/>
        </w:rPr>
      </w:pPr>
    </w:p>
    <w:p w14:paraId="0E0F1800" w14:textId="77777777" w:rsidR="00205EB2" w:rsidRPr="00C23A81" w:rsidRDefault="00205EB2" w:rsidP="00205EB2">
      <w:pPr>
        <w:pStyle w:val="Heading2"/>
        <w:rPr>
          <w:rFonts w:asciiTheme="minorHAnsi" w:hAnsiTheme="minorHAnsi" w:cstheme="minorHAnsi"/>
        </w:rPr>
      </w:pPr>
      <w:r w:rsidRPr="00C23A81">
        <w:rPr>
          <w:rFonts w:asciiTheme="minorHAnsi" w:hAnsiTheme="minorHAnsi" w:cstheme="minorHAnsi"/>
        </w:rPr>
        <w:t>Statistical analysis</w:t>
      </w:r>
    </w:p>
    <w:p w14:paraId="74186926" w14:textId="77777777" w:rsidR="00205EB2" w:rsidRPr="00C23A81" w:rsidRDefault="00205EB2" w:rsidP="00205EB2">
      <w:pPr>
        <w:rPr>
          <w:rFonts w:cstheme="minorHAnsi"/>
        </w:rPr>
      </w:pPr>
      <w:r w:rsidRPr="00C23A81">
        <w:rPr>
          <w:rFonts w:cstheme="minorHAnsi"/>
        </w:rPr>
        <w:t>To compare the groups regarding the area, the model of analysis of variance with one factor (</w:t>
      </w:r>
      <w:proofErr w:type="spellStart"/>
      <w:r w:rsidRPr="00C23A81">
        <w:rPr>
          <w:rFonts w:cstheme="minorHAnsi"/>
        </w:rPr>
        <w:t>anova</w:t>
      </w:r>
      <w:proofErr w:type="spellEnd"/>
      <w:r w:rsidRPr="00C23A81">
        <w:rPr>
          <w:rFonts w:cstheme="minorHAnsi"/>
        </w:rPr>
        <w:t>) was considered. To compare control and affected group, the Student's </w:t>
      </w:r>
      <w:r w:rsidRPr="00C23A81">
        <w:rPr>
          <w:rFonts w:cstheme="minorHAnsi"/>
          <w:i/>
          <w:iCs/>
        </w:rPr>
        <w:t>t</w:t>
      </w:r>
      <w:r w:rsidRPr="00C23A81">
        <w:rPr>
          <w:rFonts w:cstheme="minorHAnsi"/>
        </w:rPr>
        <w:t>‐test for independent samples or nonparametric Mann–Whitney test was employed. To meet symmetrical condition of the variable, data of area are previously submitted to a logarithmic transformation. </w:t>
      </w:r>
      <w:r w:rsidRPr="00C23A81">
        <w:rPr>
          <w:rFonts w:cstheme="minorHAnsi"/>
          <w:i/>
          <w:iCs/>
        </w:rPr>
        <w:t>P</w:t>
      </w:r>
      <w:r w:rsidRPr="00C23A81">
        <w:rPr>
          <w:rFonts w:cstheme="minorHAnsi"/>
        </w:rPr>
        <w:t xml:space="preserve"> value &lt;0.05 was considered statistically significant. Data were </w:t>
      </w:r>
      <w:proofErr w:type="spellStart"/>
      <w:r w:rsidRPr="00C23A81">
        <w:rPr>
          <w:rFonts w:cstheme="minorHAnsi"/>
        </w:rPr>
        <w:t>analysed</w:t>
      </w:r>
      <w:proofErr w:type="spellEnd"/>
      <w:r w:rsidRPr="00C23A81">
        <w:rPr>
          <w:rFonts w:cstheme="minorHAnsi"/>
        </w:rPr>
        <w:t xml:space="preserve"> with the software </w:t>
      </w:r>
      <w:proofErr w:type="spellStart"/>
      <w:r w:rsidRPr="00C23A81">
        <w:rPr>
          <w:rFonts w:cstheme="minorHAnsi"/>
        </w:rPr>
        <w:t>Statistica</w:t>
      </w:r>
      <w:proofErr w:type="spellEnd"/>
      <w:r w:rsidRPr="00C23A81">
        <w:rPr>
          <w:rFonts w:cstheme="minorHAnsi"/>
        </w:rPr>
        <w:t xml:space="preserve"> V. 8.0 (</w:t>
      </w:r>
      <w:proofErr w:type="spellStart"/>
      <w:r w:rsidRPr="00C23A81">
        <w:rPr>
          <w:rFonts w:cstheme="minorHAnsi"/>
        </w:rPr>
        <w:t>StatSoft</w:t>
      </w:r>
      <w:proofErr w:type="spellEnd"/>
      <w:r w:rsidRPr="00C23A81">
        <w:rPr>
          <w:rFonts w:cstheme="minorHAnsi"/>
        </w:rPr>
        <w:t xml:space="preserve"> Inc., Tulsa, OK, USA).</w:t>
      </w:r>
    </w:p>
    <w:p w14:paraId="2D05AEB4" w14:textId="77777777" w:rsidR="00205EB2" w:rsidRPr="00C23A81" w:rsidRDefault="00205EB2" w:rsidP="00205EB2">
      <w:pPr>
        <w:pStyle w:val="Heading1"/>
        <w:rPr>
          <w:rFonts w:asciiTheme="minorHAnsi" w:hAnsiTheme="minorHAnsi" w:cstheme="minorHAnsi"/>
        </w:rPr>
      </w:pPr>
      <w:r w:rsidRPr="00C23A81">
        <w:rPr>
          <w:rFonts w:asciiTheme="minorHAnsi" w:hAnsiTheme="minorHAnsi" w:cstheme="minorHAnsi"/>
        </w:rPr>
        <w:lastRenderedPageBreak/>
        <w:t>Results</w:t>
      </w:r>
    </w:p>
    <w:p w14:paraId="4E0BEFD4" w14:textId="77777777" w:rsidR="00205EB2" w:rsidRPr="00C23A81" w:rsidRDefault="00205EB2" w:rsidP="00205EB2">
      <w:pPr>
        <w:rPr>
          <w:rFonts w:cstheme="minorHAnsi"/>
        </w:rPr>
      </w:pPr>
      <w:proofErr w:type="spellStart"/>
      <w:r w:rsidRPr="00C23A81">
        <w:rPr>
          <w:rFonts w:cstheme="minorHAnsi"/>
        </w:rPr>
        <w:t>Fas</w:t>
      </w:r>
      <w:proofErr w:type="spellEnd"/>
      <w:r w:rsidRPr="00C23A81">
        <w:rPr>
          <w:rFonts w:cstheme="minorHAnsi"/>
        </w:rPr>
        <w:t xml:space="preserve"> ligand expression was observed at cytoplasmic membrane, especially in </w:t>
      </w:r>
      <w:proofErr w:type="spellStart"/>
      <w:r w:rsidRPr="00C23A81">
        <w:rPr>
          <w:rFonts w:cstheme="minorHAnsi"/>
        </w:rPr>
        <w:t>fibrochondrocytes</w:t>
      </w:r>
      <w:proofErr w:type="spellEnd"/>
      <w:r w:rsidRPr="00C23A81">
        <w:rPr>
          <w:rFonts w:cstheme="minorHAnsi"/>
        </w:rPr>
        <w:t xml:space="preserve">, and statistically significant differences were found between TMJ samples of </w:t>
      </w:r>
      <w:proofErr w:type="spellStart"/>
      <w:r w:rsidRPr="00C23A81">
        <w:rPr>
          <w:rFonts w:cstheme="minorHAnsi"/>
        </w:rPr>
        <w:t>ADDwR</w:t>
      </w:r>
      <w:proofErr w:type="spellEnd"/>
      <w:r w:rsidRPr="00C23A81">
        <w:rPr>
          <w:rFonts w:cstheme="minorHAnsi"/>
        </w:rPr>
        <w:t xml:space="preserve"> and </w:t>
      </w:r>
      <w:proofErr w:type="spellStart"/>
      <w:r w:rsidRPr="00C23A81">
        <w:rPr>
          <w:rFonts w:cstheme="minorHAnsi"/>
        </w:rPr>
        <w:t>ADDwoR</w:t>
      </w:r>
      <w:proofErr w:type="spellEnd"/>
      <w:r w:rsidRPr="00C23A81">
        <w:rPr>
          <w:rFonts w:cstheme="minorHAnsi"/>
        </w:rPr>
        <w:t xml:space="preserve"> and between TMJ discs of patients with and without osteoarthrosis.</w:t>
      </w:r>
    </w:p>
    <w:p w14:paraId="3AFC79F3" w14:textId="77777777" w:rsidR="00205EB2" w:rsidRPr="00C23A81" w:rsidRDefault="00205EB2" w:rsidP="00205EB2">
      <w:pPr>
        <w:pStyle w:val="Heading2"/>
        <w:rPr>
          <w:rFonts w:asciiTheme="minorHAnsi" w:hAnsiTheme="minorHAnsi" w:cstheme="minorHAnsi"/>
        </w:rPr>
      </w:pPr>
      <w:r w:rsidRPr="00C23A81">
        <w:rPr>
          <w:rFonts w:asciiTheme="minorHAnsi" w:hAnsiTheme="minorHAnsi" w:cstheme="minorHAnsi"/>
        </w:rPr>
        <w:t xml:space="preserve">Expression of </w:t>
      </w:r>
      <w:proofErr w:type="spellStart"/>
      <w:r w:rsidRPr="00C23A81">
        <w:rPr>
          <w:rFonts w:asciiTheme="minorHAnsi" w:hAnsiTheme="minorHAnsi" w:cstheme="minorHAnsi"/>
        </w:rPr>
        <w:t>FasL</w:t>
      </w:r>
      <w:proofErr w:type="spellEnd"/>
      <w:r w:rsidRPr="00C23A81">
        <w:rPr>
          <w:rFonts w:asciiTheme="minorHAnsi" w:hAnsiTheme="minorHAnsi" w:cstheme="minorHAnsi"/>
        </w:rPr>
        <w:t xml:space="preserve"> in TMJ sample </w:t>
      </w:r>
      <w:proofErr w:type="spellStart"/>
      <w:r w:rsidRPr="00C23A81">
        <w:rPr>
          <w:rFonts w:asciiTheme="minorHAnsi" w:hAnsiTheme="minorHAnsi" w:cstheme="minorHAnsi"/>
        </w:rPr>
        <w:t>ADDwR</w:t>
      </w:r>
      <w:proofErr w:type="spellEnd"/>
      <w:r w:rsidRPr="00C23A81">
        <w:rPr>
          <w:rFonts w:asciiTheme="minorHAnsi" w:hAnsiTheme="minorHAnsi" w:cstheme="minorHAnsi"/>
        </w:rPr>
        <w:t xml:space="preserve"> and </w:t>
      </w:r>
      <w:proofErr w:type="spellStart"/>
      <w:r w:rsidRPr="00C23A81">
        <w:rPr>
          <w:rFonts w:asciiTheme="minorHAnsi" w:hAnsiTheme="minorHAnsi" w:cstheme="minorHAnsi"/>
        </w:rPr>
        <w:t>ADDwoR</w:t>
      </w:r>
      <w:proofErr w:type="spellEnd"/>
    </w:p>
    <w:p w14:paraId="02DF2244" w14:textId="77777777" w:rsidR="00205EB2" w:rsidRPr="00C23A81" w:rsidRDefault="00205EB2" w:rsidP="00205EB2">
      <w:pPr>
        <w:rPr>
          <w:rFonts w:cstheme="minorHAnsi"/>
        </w:rPr>
      </w:pPr>
      <w:r w:rsidRPr="00C23A81">
        <w:rPr>
          <w:rFonts w:cstheme="minorHAnsi"/>
        </w:rPr>
        <w:t xml:space="preserve">Significant differences were found in the expression of </w:t>
      </w:r>
      <w:proofErr w:type="spellStart"/>
      <w:r w:rsidRPr="00C23A81">
        <w:rPr>
          <w:rFonts w:cstheme="minorHAnsi"/>
        </w:rPr>
        <w:t>FasL</w:t>
      </w:r>
      <w:proofErr w:type="spellEnd"/>
      <w:r w:rsidRPr="00C23A81">
        <w:rPr>
          <w:rFonts w:cstheme="minorHAnsi"/>
        </w:rPr>
        <w:t xml:space="preserve"> in TMJ discs between the three groups for the variable area (</w:t>
      </w:r>
      <w:r w:rsidRPr="00C23A81">
        <w:rPr>
          <w:rFonts w:cstheme="minorHAnsi"/>
          <w:i/>
          <w:iCs/>
        </w:rPr>
        <w:t>P </w:t>
      </w:r>
      <w:r w:rsidRPr="00C23A81">
        <w:rPr>
          <w:rFonts w:cstheme="minorHAnsi"/>
        </w:rPr>
        <w:t>=</w:t>
      </w:r>
      <w:r w:rsidRPr="00C23A81">
        <w:rPr>
          <w:rFonts w:cstheme="minorHAnsi"/>
          <w:i/>
          <w:iCs/>
        </w:rPr>
        <w:t> </w:t>
      </w:r>
      <w:r w:rsidRPr="00C23A81">
        <w:rPr>
          <w:rFonts w:cstheme="minorHAnsi"/>
        </w:rPr>
        <w:t>0.001) (Table </w:t>
      </w:r>
      <w:hyperlink r:id="rId47" w:anchor="jop12089-tbl-0002" w:tooltip="Link to table" w:history="1">
        <w:r w:rsidRPr="00C23A81">
          <w:rPr>
            <w:rStyle w:val="Hyperlink"/>
            <w:rFonts w:cstheme="minorHAnsi"/>
            <w:b/>
            <w:bCs/>
          </w:rPr>
          <w:t>2</w:t>
        </w:r>
      </w:hyperlink>
      <w:r w:rsidRPr="00C23A81">
        <w:rPr>
          <w:rFonts w:cstheme="minorHAnsi"/>
        </w:rPr>
        <w:t xml:space="preserve">). However, it was observed significant difference only between </w:t>
      </w:r>
      <w:proofErr w:type="spellStart"/>
      <w:r w:rsidRPr="00C23A81">
        <w:rPr>
          <w:rFonts w:cstheme="minorHAnsi"/>
        </w:rPr>
        <w:t>ADDwR</w:t>
      </w:r>
      <w:proofErr w:type="spellEnd"/>
      <w:r w:rsidRPr="00C23A81">
        <w:rPr>
          <w:rFonts w:cstheme="minorHAnsi"/>
        </w:rPr>
        <w:t xml:space="preserve"> and </w:t>
      </w:r>
      <w:proofErr w:type="spellStart"/>
      <w:r w:rsidRPr="00C23A81">
        <w:rPr>
          <w:rFonts w:cstheme="minorHAnsi"/>
        </w:rPr>
        <w:t>ADDwoR</w:t>
      </w:r>
      <w:proofErr w:type="spellEnd"/>
      <w:r w:rsidRPr="00C23A81">
        <w:rPr>
          <w:rFonts w:cstheme="minorHAnsi"/>
        </w:rPr>
        <w:t xml:space="preserve"> groups (</w:t>
      </w:r>
      <w:r w:rsidRPr="00C23A81">
        <w:rPr>
          <w:rFonts w:cstheme="minorHAnsi"/>
          <w:i/>
          <w:iCs/>
        </w:rPr>
        <w:t>P </w:t>
      </w:r>
      <w:r w:rsidRPr="00C23A81">
        <w:rPr>
          <w:rFonts w:cstheme="minorHAnsi"/>
        </w:rPr>
        <w:t>&lt;</w:t>
      </w:r>
      <w:r w:rsidRPr="00C23A81">
        <w:rPr>
          <w:rFonts w:cstheme="minorHAnsi"/>
          <w:i/>
          <w:iCs/>
        </w:rPr>
        <w:t> </w:t>
      </w:r>
      <w:r w:rsidRPr="00C23A81">
        <w:rPr>
          <w:rFonts w:cstheme="minorHAnsi"/>
        </w:rPr>
        <w:t>0.001) (Table </w:t>
      </w:r>
      <w:hyperlink r:id="rId48" w:anchor="jop12089-tbl-0003" w:tooltip="Link to table" w:history="1">
        <w:r w:rsidRPr="00C23A81">
          <w:rPr>
            <w:rStyle w:val="Hyperlink"/>
            <w:rFonts w:cstheme="minorHAnsi"/>
            <w:b/>
            <w:bCs/>
          </w:rPr>
          <w:t>3</w:t>
        </w:r>
      </w:hyperlink>
      <w:r w:rsidRPr="00C23A81">
        <w:rPr>
          <w:rFonts w:cstheme="minorHAnsi"/>
        </w:rPr>
        <w:t>, Figs </w:t>
      </w:r>
      <w:hyperlink r:id="rId49" w:anchor="jop12089-fig-0002" w:history="1">
        <w:r w:rsidRPr="00C23A81">
          <w:rPr>
            <w:rStyle w:val="Hyperlink"/>
            <w:rFonts w:cstheme="minorHAnsi"/>
            <w:b/>
            <w:bCs/>
          </w:rPr>
          <w:t>2</w:t>
        </w:r>
      </w:hyperlink>
      <w:r w:rsidRPr="00C23A81">
        <w:rPr>
          <w:rFonts w:cstheme="minorHAnsi"/>
        </w:rPr>
        <w:t> and </w:t>
      </w:r>
      <w:hyperlink r:id="rId50" w:anchor="jop12089-fig-0003" w:history="1">
        <w:r w:rsidRPr="00C23A81">
          <w:rPr>
            <w:rStyle w:val="Hyperlink"/>
            <w:rFonts w:cstheme="minorHAnsi"/>
            <w:b/>
            <w:bCs/>
          </w:rPr>
          <w:t>3</w:t>
        </w:r>
      </w:hyperlink>
      <w:r w:rsidRPr="00C23A81">
        <w:rPr>
          <w:rFonts w:cstheme="minorHAnsi"/>
        </w:rPr>
        <w:t xml:space="preserve">), with higher area of expression in the </w:t>
      </w:r>
      <w:proofErr w:type="spellStart"/>
      <w:r w:rsidRPr="00C23A81">
        <w:rPr>
          <w:rFonts w:cstheme="minorHAnsi"/>
        </w:rPr>
        <w:t>ADDwR</w:t>
      </w:r>
      <w:proofErr w:type="spellEnd"/>
      <w:r w:rsidRPr="00C23A81">
        <w:rPr>
          <w:rFonts w:cstheme="minorHAnsi"/>
        </w:rPr>
        <w:t xml:space="preserve"> (Table </w:t>
      </w:r>
      <w:hyperlink r:id="rId51" w:anchor="jop12089-tbl-0002" w:tooltip="Link to table" w:history="1">
        <w:r w:rsidRPr="00C23A81">
          <w:rPr>
            <w:rStyle w:val="Hyperlink"/>
            <w:rFonts w:cstheme="minorHAnsi"/>
            <w:b/>
            <w:bCs/>
          </w:rPr>
          <w:t>2</w:t>
        </w:r>
      </w:hyperlink>
      <w:r w:rsidRPr="00C23A81">
        <w:rPr>
          <w:rFonts w:cstheme="minorHAnsi"/>
        </w:rPr>
        <w:t>).</w:t>
      </w:r>
    </w:p>
    <w:p w14:paraId="5CDEF8C2" w14:textId="4BC9D09A" w:rsidR="00205EB2" w:rsidRPr="00C23A81" w:rsidRDefault="00205EB2" w:rsidP="002007C6">
      <w:pPr>
        <w:spacing w:after="0"/>
        <w:rPr>
          <w:rFonts w:cstheme="minorHAnsi"/>
        </w:rPr>
      </w:pPr>
      <w:r w:rsidRPr="00C23A81">
        <w:rPr>
          <w:rFonts w:cstheme="minorHAnsi"/>
          <w:b/>
          <w:bCs/>
        </w:rPr>
        <w:t>Table 2. </w:t>
      </w:r>
      <w:proofErr w:type="spellStart"/>
      <w:r w:rsidRPr="00C23A81">
        <w:rPr>
          <w:rFonts w:cstheme="minorHAnsi"/>
        </w:rPr>
        <w:t>FasL</w:t>
      </w:r>
      <w:proofErr w:type="spellEnd"/>
      <w:r w:rsidRPr="00C23A81">
        <w:rPr>
          <w:rFonts w:cstheme="minorHAnsi"/>
        </w:rPr>
        <w:t xml:space="preserve"> area of immunostaining (μm</w:t>
      </w:r>
      <w:r w:rsidRPr="00C23A81">
        <w:rPr>
          <w:rFonts w:cstheme="minorHAnsi"/>
          <w:vertAlign w:val="superscript"/>
        </w:rPr>
        <w:t>2</w:t>
      </w:r>
      <w:r w:rsidRPr="00C23A81">
        <w:rPr>
          <w:rFonts w:cstheme="minorHAnsi"/>
        </w:rPr>
        <w:t>) in the discs of the study group with and without TMJ dysfunction</w:t>
      </w:r>
    </w:p>
    <w:tbl>
      <w:tblPr>
        <w:tblStyle w:val="TableGridLight"/>
        <w:tblW w:w="0" w:type="auto"/>
        <w:tblLook w:val="04A0" w:firstRow="1" w:lastRow="0" w:firstColumn="1" w:lastColumn="0" w:noHBand="0" w:noVBand="1"/>
        <w:tblCaption w:val="Table 2. FasL area of immunostaining (μm2) in the discs of the study group with and without TMJ dysfunction"/>
        <w:tblDescription w:val="Table 2. FasL area of immunostaining (μm2) in the discs of the study group with and without TMJ dysfunction"/>
      </w:tblPr>
      <w:tblGrid>
        <w:gridCol w:w="910"/>
        <w:gridCol w:w="935"/>
        <w:gridCol w:w="419"/>
        <w:gridCol w:w="698"/>
        <w:gridCol w:w="854"/>
        <w:gridCol w:w="1030"/>
        <w:gridCol w:w="1064"/>
        <w:gridCol w:w="1800"/>
        <w:gridCol w:w="901"/>
      </w:tblGrid>
      <w:tr w:rsidR="00205EB2" w:rsidRPr="00C23A81" w14:paraId="39D34454" w14:textId="77777777" w:rsidTr="0033335F">
        <w:tc>
          <w:tcPr>
            <w:tcW w:w="0" w:type="auto"/>
            <w:hideMark/>
          </w:tcPr>
          <w:p w14:paraId="249188DB" w14:textId="77777777" w:rsidR="00205EB2" w:rsidRPr="00C23A81" w:rsidRDefault="00205EB2" w:rsidP="002007C6">
            <w:pPr>
              <w:rPr>
                <w:rFonts w:cstheme="minorHAnsi"/>
                <w:b/>
                <w:bCs/>
                <w:sz w:val="20"/>
              </w:rPr>
            </w:pPr>
            <w:r w:rsidRPr="00C23A81">
              <w:rPr>
                <w:rFonts w:cstheme="minorHAnsi"/>
                <w:b/>
                <w:bCs/>
                <w:sz w:val="20"/>
              </w:rPr>
              <w:t>Variable</w:t>
            </w:r>
          </w:p>
        </w:tc>
        <w:tc>
          <w:tcPr>
            <w:tcW w:w="0" w:type="auto"/>
            <w:hideMark/>
          </w:tcPr>
          <w:p w14:paraId="7E3C0815" w14:textId="77777777" w:rsidR="00205EB2" w:rsidRPr="00C23A81" w:rsidRDefault="00205EB2" w:rsidP="002007C6">
            <w:pPr>
              <w:rPr>
                <w:rFonts w:cstheme="minorHAnsi"/>
                <w:b/>
                <w:bCs/>
                <w:sz w:val="20"/>
              </w:rPr>
            </w:pPr>
            <w:r w:rsidRPr="00C23A81">
              <w:rPr>
                <w:rFonts w:cstheme="minorHAnsi"/>
                <w:b/>
                <w:bCs/>
                <w:sz w:val="20"/>
              </w:rPr>
              <w:t>Group</w:t>
            </w:r>
          </w:p>
        </w:tc>
        <w:tc>
          <w:tcPr>
            <w:tcW w:w="0" w:type="auto"/>
            <w:hideMark/>
          </w:tcPr>
          <w:p w14:paraId="600F00C1" w14:textId="77777777" w:rsidR="00205EB2" w:rsidRPr="00C23A81" w:rsidRDefault="00205EB2" w:rsidP="002007C6">
            <w:pPr>
              <w:rPr>
                <w:rFonts w:cstheme="minorHAnsi"/>
                <w:b/>
                <w:bCs/>
                <w:sz w:val="20"/>
              </w:rPr>
            </w:pPr>
            <w:r w:rsidRPr="00C23A81">
              <w:rPr>
                <w:rFonts w:cstheme="minorHAnsi"/>
                <w:b/>
                <w:bCs/>
                <w:sz w:val="20"/>
              </w:rPr>
              <w:t>n</w:t>
            </w:r>
          </w:p>
        </w:tc>
        <w:tc>
          <w:tcPr>
            <w:tcW w:w="0" w:type="auto"/>
            <w:hideMark/>
          </w:tcPr>
          <w:p w14:paraId="3A9CDCBB" w14:textId="77777777" w:rsidR="00205EB2" w:rsidRPr="00C23A81" w:rsidRDefault="00205EB2" w:rsidP="002007C6">
            <w:pPr>
              <w:rPr>
                <w:rFonts w:cstheme="minorHAnsi"/>
                <w:b/>
                <w:bCs/>
                <w:sz w:val="20"/>
              </w:rPr>
            </w:pPr>
            <w:r w:rsidRPr="00C23A81">
              <w:rPr>
                <w:rFonts w:cstheme="minorHAnsi"/>
                <w:b/>
                <w:bCs/>
                <w:sz w:val="20"/>
              </w:rPr>
              <w:t>Mean</w:t>
            </w:r>
          </w:p>
        </w:tc>
        <w:tc>
          <w:tcPr>
            <w:tcW w:w="0" w:type="auto"/>
            <w:hideMark/>
          </w:tcPr>
          <w:p w14:paraId="2ECCCC00" w14:textId="77777777" w:rsidR="00205EB2" w:rsidRPr="00C23A81" w:rsidRDefault="00205EB2" w:rsidP="002007C6">
            <w:pPr>
              <w:rPr>
                <w:rFonts w:cstheme="minorHAnsi"/>
                <w:b/>
                <w:bCs/>
                <w:sz w:val="20"/>
              </w:rPr>
            </w:pPr>
            <w:r w:rsidRPr="00C23A81">
              <w:rPr>
                <w:rFonts w:cstheme="minorHAnsi"/>
                <w:b/>
                <w:bCs/>
                <w:sz w:val="20"/>
              </w:rPr>
              <w:t>Median</w:t>
            </w:r>
          </w:p>
        </w:tc>
        <w:tc>
          <w:tcPr>
            <w:tcW w:w="0" w:type="auto"/>
            <w:hideMark/>
          </w:tcPr>
          <w:p w14:paraId="01BADC38" w14:textId="77777777" w:rsidR="00205EB2" w:rsidRPr="00C23A81" w:rsidRDefault="00205EB2" w:rsidP="002007C6">
            <w:pPr>
              <w:rPr>
                <w:rFonts w:cstheme="minorHAnsi"/>
                <w:b/>
                <w:bCs/>
                <w:sz w:val="20"/>
              </w:rPr>
            </w:pPr>
            <w:r w:rsidRPr="00C23A81">
              <w:rPr>
                <w:rFonts w:cstheme="minorHAnsi"/>
                <w:b/>
                <w:bCs/>
                <w:sz w:val="20"/>
              </w:rPr>
              <w:t>Minimum</w:t>
            </w:r>
          </w:p>
        </w:tc>
        <w:tc>
          <w:tcPr>
            <w:tcW w:w="0" w:type="auto"/>
            <w:hideMark/>
          </w:tcPr>
          <w:p w14:paraId="789EF701" w14:textId="77777777" w:rsidR="00205EB2" w:rsidRPr="00C23A81" w:rsidRDefault="00205EB2" w:rsidP="002007C6">
            <w:pPr>
              <w:rPr>
                <w:rFonts w:cstheme="minorHAnsi"/>
                <w:b/>
                <w:bCs/>
                <w:sz w:val="20"/>
              </w:rPr>
            </w:pPr>
            <w:r w:rsidRPr="00C23A81">
              <w:rPr>
                <w:rFonts w:cstheme="minorHAnsi"/>
                <w:b/>
                <w:bCs/>
                <w:sz w:val="20"/>
              </w:rPr>
              <w:t>Maximum</w:t>
            </w:r>
          </w:p>
        </w:tc>
        <w:tc>
          <w:tcPr>
            <w:tcW w:w="0" w:type="auto"/>
            <w:hideMark/>
          </w:tcPr>
          <w:p w14:paraId="0576D715" w14:textId="77777777" w:rsidR="00205EB2" w:rsidRPr="00C23A81" w:rsidRDefault="00205EB2" w:rsidP="002007C6">
            <w:pPr>
              <w:rPr>
                <w:rFonts w:cstheme="minorHAnsi"/>
                <w:b/>
                <w:bCs/>
                <w:sz w:val="20"/>
              </w:rPr>
            </w:pPr>
            <w:r w:rsidRPr="00C23A81">
              <w:rPr>
                <w:rFonts w:cstheme="minorHAnsi"/>
                <w:b/>
                <w:bCs/>
                <w:sz w:val="20"/>
              </w:rPr>
              <w:t>Standard deviation</w:t>
            </w:r>
          </w:p>
        </w:tc>
        <w:tc>
          <w:tcPr>
            <w:tcW w:w="0" w:type="auto"/>
            <w:hideMark/>
          </w:tcPr>
          <w:p w14:paraId="3B25F275" w14:textId="77777777" w:rsidR="00205EB2" w:rsidRPr="00C23A81" w:rsidRDefault="00205EB2" w:rsidP="002007C6">
            <w:pPr>
              <w:rPr>
                <w:rFonts w:cstheme="minorHAnsi"/>
                <w:b/>
                <w:bCs/>
                <w:sz w:val="20"/>
              </w:rPr>
            </w:pPr>
            <w:r w:rsidRPr="00C23A81">
              <w:rPr>
                <w:rFonts w:cstheme="minorHAnsi"/>
                <w:b/>
                <w:bCs/>
                <w:sz w:val="20"/>
              </w:rPr>
              <w:t>P‐</w:t>
            </w:r>
            <w:proofErr w:type="spellStart"/>
            <w:r w:rsidRPr="00C23A81">
              <w:rPr>
                <w:rFonts w:cstheme="minorHAnsi"/>
                <w:b/>
                <w:bCs/>
                <w:i/>
                <w:iCs/>
                <w:sz w:val="20"/>
              </w:rPr>
              <w:t>value</w:t>
            </w:r>
            <w:hyperlink r:id="rId52" w:anchor="jop12089-note-0002_28" w:tooltip="Link to note" w:history="1">
              <w:r w:rsidRPr="00C23A81">
                <w:rPr>
                  <w:rStyle w:val="Hyperlink"/>
                  <w:rFonts w:cstheme="minorHAnsi"/>
                  <w:b/>
                  <w:bCs/>
                  <w:sz w:val="20"/>
                  <w:vertAlign w:val="superscript"/>
                </w:rPr>
                <w:t>a</w:t>
              </w:r>
              <w:proofErr w:type="spellEnd"/>
            </w:hyperlink>
          </w:p>
        </w:tc>
      </w:tr>
      <w:tr w:rsidR="00205EB2" w:rsidRPr="00C23A81" w14:paraId="15AE491F" w14:textId="77777777" w:rsidTr="0033335F">
        <w:tc>
          <w:tcPr>
            <w:tcW w:w="0" w:type="auto"/>
            <w:hideMark/>
          </w:tcPr>
          <w:p w14:paraId="78F10B7A" w14:textId="77777777" w:rsidR="00205EB2" w:rsidRPr="00C23A81" w:rsidRDefault="00205EB2" w:rsidP="002007C6">
            <w:pPr>
              <w:rPr>
                <w:rFonts w:cstheme="minorHAnsi"/>
                <w:sz w:val="20"/>
              </w:rPr>
            </w:pPr>
            <w:proofErr w:type="spellStart"/>
            <w:r w:rsidRPr="00C23A81">
              <w:rPr>
                <w:rFonts w:cstheme="minorHAnsi"/>
                <w:sz w:val="20"/>
              </w:rPr>
              <w:t>Área</w:t>
            </w:r>
            <w:proofErr w:type="spellEnd"/>
          </w:p>
        </w:tc>
        <w:tc>
          <w:tcPr>
            <w:tcW w:w="0" w:type="auto"/>
            <w:hideMark/>
          </w:tcPr>
          <w:p w14:paraId="525233AA" w14:textId="77777777" w:rsidR="00205EB2" w:rsidRPr="00C23A81" w:rsidRDefault="00205EB2" w:rsidP="002007C6">
            <w:pPr>
              <w:rPr>
                <w:rFonts w:cstheme="minorHAnsi"/>
                <w:sz w:val="20"/>
              </w:rPr>
            </w:pPr>
            <w:r w:rsidRPr="00C23A81">
              <w:rPr>
                <w:rFonts w:cstheme="minorHAnsi"/>
                <w:sz w:val="20"/>
              </w:rPr>
              <w:t>Control</w:t>
            </w:r>
          </w:p>
        </w:tc>
        <w:tc>
          <w:tcPr>
            <w:tcW w:w="0" w:type="auto"/>
            <w:hideMark/>
          </w:tcPr>
          <w:p w14:paraId="3694F3C6" w14:textId="77777777" w:rsidR="00205EB2" w:rsidRPr="00C23A81" w:rsidRDefault="00205EB2" w:rsidP="002007C6">
            <w:pPr>
              <w:rPr>
                <w:rFonts w:cstheme="minorHAnsi"/>
                <w:sz w:val="20"/>
              </w:rPr>
            </w:pPr>
            <w:r w:rsidRPr="00C23A81">
              <w:rPr>
                <w:rFonts w:cstheme="minorHAnsi"/>
                <w:sz w:val="20"/>
              </w:rPr>
              <w:t>8</w:t>
            </w:r>
          </w:p>
        </w:tc>
        <w:tc>
          <w:tcPr>
            <w:tcW w:w="0" w:type="auto"/>
            <w:hideMark/>
          </w:tcPr>
          <w:p w14:paraId="0B58C5CE" w14:textId="77777777" w:rsidR="00205EB2" w:rsidRPr="00C23A81" w:rsidRDefault="00205EB2" w:rsidP="002007C6">
            <w:pPr>
              <w:rPr>
                <w:rFonts w:cstheme="minorHAnsi"/>
                <w:sz w:val="20"/>
              </w:rPr>
            </w:pPr>
            <w:r w:rsidRPr="00C23A81">
              <w:rPr>
                <w:rFonts w:cstheme="minorHAnsi"/>
                <w:sz w:val="20"/>
              </w:rPr>
              <w:t>15.17</w:t>
            </w:r>
          </w:p>
        </w:tc>
        <w:tc>
          <w:tcPr>
            <w:tcW w:w="0" w:type="auto"/>
            <w:hideMark/>
          </w:tcPr>
          <w:p w14:paraId="67A91F43" w14:textId="77777777" w:rsidR="00205EB2" w:rsidRPr="00C23A81" w:rsidRDefault="00205EB2" w:rsidP="002007C6">
            <w:pPr>
              <w:rPr>
                <w:rFonts w:cstheme="minorHAnsi"/>
                <w:sz w:val="20"/>
              </w:rPr>
            </w:pPr>
            <w:r w:rsidRPr="00C23A81">
              <w:rPr>
                <w:rFonts w:cstheme="minorHAnsi"/>
                <w:sz w:val="20"/>
              </w:rPr>
              <w:t>15.44</w:t>
            </w:r>
          </w:p>
        </w:tc>
        <w:tc>
          <w:tcPr>
            <w:tcW w:w="0" w:type="auto"/>
            <w:hideMark/>
          </w:tcPr>
          <w:p w14:paraId="5E214CB7" w14:textId="77777777" w:rsidR="00205EB2" w:rsidRPr="00C23A81" w:rsidRDefault="00205EB2" w:rsidP="002007C6">
            <w:pPr>
              <w:rPr>
                <w:rFonts w:cstheme="minorHAnsi"/>
                <w:sz w:val="20"/>
              </w:rPr>
            </w:pPr>
            <w:r w:rsidRPr="00C23A81">
              <w:rPr>
                <w:rFonts w:cstheme="minorHAnsi"/>
                <w:sz w:val="20"/>
              </w:rPr>
              <w:t>7.64</w:t>
            </w:r>
          </w:p>
        </w:tc>
        <w:tc>
          <w:tcPr>
            <w:tcW w:w="0" w:type="auto"/>
            <w:hideMark/>
          </w:tcPr>
          <w:p w14:paraId="3E890097" w14:textId="77777777" w:rsidR="00205EB2" w:rsidRPr="00C23A81" w:rsidRDefault="00205EB2" w:rsidP="002007C6">
            <w:pPr>
              <w:rPr>
                <w:rFonts w:cstheme="minorHAnsi"/>
                <w:sz w:val="20"/>
              </w:rPr>
            </w:pPr>
            <w:r w:rsidRPr="00C23A81">
              <w:rPr>
                <w:rFonts w:cstheme="minorHAnsi"/>
                <w:sz w:val="20"/>
              </w:rPr>
              <w:t>20.79</w:t>
            </w:r>
          </w:p>
        </w:tc>
        <w:tc>
          <w:tcPr>
            <w:tcW w:w="0" w:type="auto"/>
            <w:hideMark/>
          </w:tcPr>
          <w:p w14:paraId="28E88137" w14:textId="77777777" w:rsidR="00205EB2" w:rsidRPr="00C23A81" w:rsidRDefault="00205EB2" w:rsidP="002007C6">
            <w:pPr>
              <w:rPr>
                <w:rFonts w:cstheme="minorHAnsi"/>
                <w:sz w:val="20"/>
              </w:rPr>
            </w:pPr>
            <w:r w:rsidRPr="00C23A81">
              <w:rPr>
                <w:rFonts w:cstheme="minorHAnsi"/>
                <w:sz w:val="20"/>
              </w:rPr>
              <w:t>4.08</w:t>
            </w:r>
          </w:p>
        </w:tc>
        <w:tc>
          <w:tcPr>
            <w:tcW w:w="0" w:type="auto"/>
            <w:hideMark/>
          </w:tcPr>
          <w:p w14:paraId="7AB1E515" w14:textId="77777777" w:rsidR="00205EB2" w:rsidRPr="00C23A81" w:rsidRDefault="00205EB2" w:rsidP="002007C6">
            <w:pPr>
              <w:rPr>
                <w:rFonts w:cstheme="minorHAnsi"/>
                <w:sz w:val="20"/>
              </w:rPr>
            </w:pPr>
          </w:p>
        </w:tc>
      </w:tr>
      <w:tr w:rsidR="00205EB2" w:rsidRPr="00C23A81" w14:paraId="0FF54E73" w14:textId="77777777" w:rsidTr="0033335F">
        <w:tc>
          <w:tcPr>
            <w:tcW w:w="0" w:type="auto"/>
            <w:hideMark/>
          </w:tcPr>
          <w:p w14:paraId="5A37F2B7" w14:textId="77777777" w:rsidR="00205EB2" w:rsidRPr="00C23A81" w:rsidRDefault="00205EB2" w:rsidP="002007C6">
            <w:pPr>
              <w:rPr>
                <w:rFonts w:cstheme="minorHAnsi"/>
                <w:sz w:val="20"/>
              </w:rPr>
            </w:pPr>
          </w:p>
        </w:tc>
        <w:tc>
          <w:tcPr>
            <w:tcW w:w="0" w:type="auto"/>
            <w:hideMark/>
          </w:tcPr>
          <w:p w14:paraId="2F67491F" w14:textId="77777777" w:rsidR="00205EB2" w:rsidRPr="00C23A81" w:rsidRDefault="00205EB2" w:rsidP="002007C6">
            <w:pPr>
              <w:rPr>
                <w:rFonts w:cstheme="minorHAnsi"/>
                <w:sz w:val="20"/>
              </w:rPr>
            </w:pPr>
            <w:proofErr w:type="spellStart"/>
            <w:r w:rsidRPr="00C23A81">
              <w:rPr>
                <w:rFonts w:cstheme="minorHAnsi"/>
                <w:sz w:val="20"/>
              </w:rPr>
              <w:t>ADDwR</w:t>
            </w:r>
            <w:proofErr w:type="spellEnd"/>
          </w:p>
        </w:tc>
        <w:tc>
          <w:tcPr>
            <w:tcW w:w="0" w:type="auto"/>
            <w:hideMark/>
          </w:tcPr>
          <w:p w14:paraId="286D00A8" w14:textId="77777777" w:rsidR="00205EB2" w:rsidRPr="00C23A81" w:rsidRDefault="00205EB2" w:rsidP="002007C6">
            <w:pPr>
              <w:rPr>
                <w:rFonts w:cstheme="minorHAnsi"/>
                <w:sz w:val="20"/>
              </w:rPr>
            </w:pPr>
            <w:r w:rsidRPr="00C23A81">
              <w:rPr>
                <w:rFonts w:cstheme="minorHAnsi"/>
                <w:sz w:val="20"/>
              </w:rPr>
              <w:t>17</w:t>
            </w:r>
          </w:p>
        </w:tc>
        <w:tc>
          <w:tcPr>
            <w:tcW w:w="0" w:type="auto"/>
            <w:hideMark/>
          </w:tcPr>
          <w:p w14:paraId="78BEF110" w14:textId="77777777" w:rsidR="00205EB2" w:rsidRPr="00C23A81" w:rsidRDefault="00205EB2" w:rsidP="002007C6">
            <w:pPr>
              <w:rPr>
                <w:rFonts w:cstheme="minorHAnsi"/>
                <w:sz w:val="20"/>
              </w:rPr>
            </w:pPr>
            <w:r w:rsidRPr="00C23A81">
              <w:rPr>
                <w:rFonts w:cstheme="minorHAnsi"/>
                <w:sz w:val="20"/>
              </w:rPr>
              <w:t>22.91</w:t>
            </w:r>
          </w:p>
        </w:tc>
        <w:tc>
          <w:tcPr>
            <w:tcW w:w="0" w:type="auto"/>
            <w:hideMark/>
          </w:tcPr>
          <w:p w14:paraId="5032F051" w14:textId="77777777" w:rsidR="00205EB2" w:rsidRPr="00C23A81" w:rsidRDefault="00205EB2" w:rsidP="002007C6">
            <w:pPr>
              <w:rPr>
                <w:rFonts w:cstheme="minorHAnsi"/>
                <w:sz w:val="20"/>
              </w:rPr>
            </w:pPr>
            <w:r w:rsidRPr="00C23A81">
              <w:rPr>
                <w:rFonts w:cstheme="minorHAnsi"/>
                <w:sz w:val="20"/>
              </w:rPr>
              <w:t>19.85</w:t>
            </w:r>
          </w:p>
        </w:tc>
        <w:tc>
          <w:tcPr>
            <w:tcW w:w="0" w:type="auto"/>
            <w:hideMark/>
          </w:tcPr>
          <w:p w14:paraId="4D3A36DB" w14:textId="77777777" w:rsidR="00205EB2" w:rsidRPr="00C23A81" w:rsidRDefault="00205EB2" w:rsidP="002007C6">
            <w:pPr>
              <w:rPr>
                <w:rFonts w:cstheme="minorHAnsi"/>
                <w:sz w:val="20"/>
              </w:rPr>
            </w:pPr>
            <w:r w:rsidRPr="00C23A81">
              <w:rPr>
                <w:rFonts w:cstheme="minorHAnsi"/>
                <w:sz w:val="20"/>
              </w:rPr>
              <w:t>11.21</w:t>
            </w:r>
          </w:p>
        </w:tc>
        <w:tc>
          <w:tcPr>
            <w:tcW w:w="0" w:type="auto"/>
            <w:hideMark/>
          </w:tcPr>
          <w:p w14:paraId="4D574AD2" w14:textId="77777777" w:rsidR="00205EB2" w:rsidRPr="00C23A81" w:rsidRDefault="00205EB2" w:rsidP="002007C6">
            <w:pPr>
              <w:rPr>
                <w:rFonts w:cstheme="minorHAnsi"/>
                <w:sz w:val="20"/>
              </w:rPr>
            </w:pPr>
            <w:r w:rsidRPr="00C23A81">
              <w:rPr>
                <w:rFonts w:cstheme="minorHAnsi"/>
                <w:sz w:val="20"/>
              </w:rPr>
              <w:t>45.68</w:t>
            </w:r>
          </w:p>
        </w:tc>
        <w:tc>
          <w:tcPr>
            <w:tcW w:w="0" w:type="auto"/>
            <w:hideMark/>
          </w:tcPr>
          <w:p w14:paraId="28DE3D45" w14:textId="77777777" w:rsidR="00205EB2" w:rsidRPr="00C23A81" w:rsidRDefault="00205EB2" w:rsidP="002007C6">
            <w:pPr>
              <w:rPr>
                <w:rFonts w:cstheme="minorHAnsi"/>
                <w:sz w:val="20"/>
              </w:rPr>
            </w:pPr>
            <w:r w:rsidRPr="00C23A81">
              <w:rPr>
                <w:rFonts w:cstheme="minorHAnsi"/>
                <w:sz w:val="20"/>
              </w:rPr>
              <w:t>11.50</w:t>
            </w:r>
          </w:p>
        </w:tc>
        <w:tc>
          <w:tcPr>
            <w:tcW w:w="0" w:type="auto"/>
            <w:hideMark/>
          </w:tcPr>
          <w:p w14:paraId="70E157E1" w14:textId="77777777" w:rsidR="00205EB2" w:rsidRPr="00C23A81" w:rsidRDefault="00205EB2" w:rsidP="002007C6">
            <w:pPr>
              <w:rPr>
                <w:rFonts w:cstheme="minorHAnsi"/>
                <w:sz w:val="20"/>
              </w:rPr>
            </w:pPr>
            <w:r w:rsidRPr="00C23A81">
              <w:rPr>
                <w:rFonts w:cstheme="minorHAnsi"/>
                <w:sz w:val="20"/>
              </w:rPr>
              <w:t>0.001</w:t>
            </w:r>
          </w:p>
        </w:tc>
      </w:tr>
      <w:tr w:rsidR="00205EB2" w:rsidRPr="00C23A81" w14:paraId="4680A332" w14:textId="77777777" w:rsidTr="0033335F">
        <w:tc>
          <w:tcPr>
            <w:tcW w:w="0" w:type="auto"/>
            <w:hideMark/>
          </w:tcPr>
          <w:p w14:paraId="50CF410E" w14:textId="77777777" w:rsidR="00205EB2" w:rsidRPr="00C23A81" w:rsidRDefault="00205EB2" w:rsidP="002007C6">
            <w:pPr>
              <w:rPr>
                <w:rFonts w:cstheme="minorHAnsi"/>
                <w:sz w:val="20"/>
              </w:rPr>
            </w:pPr>
          </w:p>
        </w:tc>
        <w:tc>
          <w:tcPr>
            <w:tcW w:w="0" w:type="auto"/>
            <w:hideMark/>
          </w:tcPr>
          <w:p w14:paraId="39FFA787" w14:textId="77777777" w:rsidR="00205EB2" w:rsidRPr="00C23A81" w:rsidRDefault="00205EB2" w:rsidP="002007C6">
            <w:pPr>
              <w:rPr>
                <w:rFonts w:cstheme="minorHAnsi"/>
                <w:sz w:val="20"/>
              </w:rPr>
            </w:pPr>
            <w:proofErr w:type="spellStart"/>
            <w:r w:rsidRPr="00C23A81">
              <w:rPr>
                <w:rFonts w:cstheme="minorHAnsi"/>
                <w:sz w:val="20"/>
              </w:rPr>
              <w:t>ADDwoR</w:t>
            </w:r>
            <w:proofErr w:type="spellEnd"/>
          </w:p>
        </w:tc>
        <w:tc>
          <w:tcPr>
            <w:tcW w:w="0" w:type="auto"/>
            <w:hideMark/>
          </w:tcPr>
          <w:p w14:paraId="1FCAC009" w14:textId="77777777" w:rsidR="00205EB2" w:rsidRPr="00C23A81" w:rsidRDefault="00205EB2" w:rsidP="002007C6">
            <w:pPr>
              <w:rPr>
                <w:rFonts w:cstheme="minorHAnsi"/>
                <w:sz w:val="20"/>
              </w:rPr>
            </w:pPr>
            <w:r w:rsidRPr="00C23A81">
              <w:rPr>
                <w:rFonts w:cstheme="minorHAnsi"/>
                <w:sz w:val="20"/>
              </w:rPr>
              <w:t>17</w:t>
            </w:r>
          </w:p>
        </w:tc>
        <w:tc>
          <w:tcPr>
            <w:tcW w:w="0" w:type="auto"/>
            <w:hideMark/>
          </w:tcPr>
          <w:p w14:paraId="4035D284" w14:textId="77777777" w:rsidR="00205EB2" w:rsidRPr="00C23A81" w:rsidRDefault="00205EB2" w:rsidP="002007C6">
            <w:pPr>
              <w:rPr>
                <w:rFonts w:cstheme="minorHAnsi"/>
                <w:sz w:val="20"/>
              </w:rPr>
            </w:pPr>
            <w:r w:rsidRPr="00C23A81">
              <w:rPr>
                <w:rFonts w:cstheme="minorHAnsi"/>
                <w:sz w:val="20"/>
              </w:rPr>
              <w:t>12.26</w:t>
            </w:r>
          </w:p>
        </w:tc>
        <w:tc>
          <w:tcPr>
            <w:tcW w:w="0" w:type="auto"/>
            <w:hideMark/>
          </w:tcPr>
          <w:p w14:paraId="6BD9E319" w14:textId="77777777" w:rsidR="00205EB2" w:rsidRPr="00C23A81" w:rsidRDefault="00205EB2" w:rsidP="002007C6">
            <w:pPr>
              <w:rPr>
                <w:rFonts w:cstheme="minorHAnsi"/>
                <w:sz w:val="20"/>
              </w:rPr>
            </w:pPr>
            <w:r w:rsidRPr="00C23A81">
              <w:rPr>
                <w:rFonts w:cstheme="minorHAnsi"/>
                <w:sz w:val="20"/>
              </w:rPr>
              <w:t>10.85</w:t>
            </w:r>
          </w:p>
        </w:tc>
        <w:tc>
          <w:tcPr>
            <w:tcW w:w="0" w:type="auto"/>
            <w:hideMark/>
          </w:tcPr>
          <w:p w14:paraId="20EA2B6C" w14:textId="77777777" w:rsidR="00205EB2" w:rsidRPr="00C23A81" w:rsidRDefault="00205EB2" w:rsidP="002007C6">
            <w:pPr>
              <w:rPr>
                <w:rFonts w:cstheme="minorHAnsi"/>
                <w:sz w:val="20"/>
              </w:rPr>
            </w:pPr>
            <w:r w:rsidRPr="00C23A81">
              <w:rPr>
                <w:rFonts w:cstheme="minorHAnsi"/>
                <w:sz w:val="20"/>
              </w:rPr>
              <w:t>5.97</w:t>
            </w:r>
          </w:p>
        </w:tc>
        <w:tc>
          <w:tcPr>
            <w:tcW w:w="0" w:type="auto"/>
            <w:hideMark/>
          </w:tcPr>
          <w:p w14:paraId="52909318" w14:textId="77777777" w:rsidR="00205EB2" w:rsidRPr="00C23A81" w:rsidRDefault="00205EB2" w:rsidP="002007C6">
            <w:pPr>
              <w:rPr>
                <w:rFonts w:cstheme="minorHAnsi"/>
                <w:sz w:val="20"/>
              </w:rPr>
            </w:pPr>
            <w:r w:rsidRPr="00C23A81">
              <w:rPr>
                <w:rFonts w:cstheme="minorHAnsi"/>
                <w:sz w:val="20"/>
              </w:rPr>
              <w:t>20.65</w:t>
            </w:r>
          </w:p>
        </w:tc>
        <w:tc>
          <w:tcPr>
            <w:tcW w:w="0" w:type="auto"/>
            <w:hideMark/>
          </w:tcPr>
          <w:p w14:paraId="0F67D6CA" w14:textId="77777777" w:rsidR="00205EB2" w:rsidRPr="00C23A81" w:rsidRDefault="00205EB2" w:rsidP="002007C6">
            <w:pPr>
              <w:rPr>
                <w:rFonts w:cstheme="minorHAnsi"/>
                <w:sz w:val="20"/>
              </w:rPr>
            </w:pPr>
            <w:r w:rsidRPr="00C23A81">
              <w:rPr>
                <w:rFonts w:cstheme="minorHAnsi"/>
                <w:sz w:val="20"/>
              </w:rPr>
              <w:t>4.43</w:t>
            </w:r>
          </w:p>
        </w:tc>
        <w:tc>
          <w:tcPr>
            <w:tcW w:w="0" w:type="auto"/>
            <w:hideMark/>
          </w:tcPr>
          <w:p w14:paraId="1DA7B969" w14:textId="77777777" w:rsidR="00205EB2" w:rsidRPr="00C23A81" w:rsidRDefault="00205EB2" w:rsidP="002007C6">
            <w:pPr>
              <w:rPr>
                <w:rFonts w:cstheme="minorHAnsi"/>
                <w:sz w:val="20"/>
              </w:rPr>
            </w:pPr>
          </w:p>
        </w:tc>
      </w:tr>
    </w:tbl>
    <w:p w14:paraId="10E5C4DC" w14:textId="77777777" w:rsidR="00205EB2" w:rsidRPr="00C23A81" w:rsidRDefault="00205EB2" w:rsidP="00205EB2">
      <w:pPr>
        <w:numPr>
          <w:ilvl w:val="0"/>
          <w:numId w:val="5"/>
        </w:numPr>
        <w:rPr>
          <w:rFonts w:cstheme="minorHAnsi"/>
          <w:sz w:val="20"/>
        </w:rPr>
      </w:pPr>
      <w:r w:rsidRPr="00C23A81">
        <w:rPr>
          <w:rFonts w:cstheme="minorHAnsi"/>
          <w:i/>
          <w:iCs/>
          <w:sz w:val="20"/>
          <w:vertAlign w:val="superscript"/>
        </w:rPr>
        <w:t>a</w:t>
      </w:r>
      <w:r w:rsidRPr="00C23A81">
        <w:rPr>
          <w:rFonts w:cstheme="minorHAnsi"/>
          <w:sz w:val="20"/>
        </w:rPr>
        <w:t> One‐factor </w:t>
      </w:r>
      <w:proofErr w:type="spellStart"/>
      <w:r w:rsidRPr="00C23A81">
        <w:rPr>
          <w:rFonts w:cstheme="minorHAnsi"/>
          <w:sz w:val="20"/>
        </w:rPr>
        <w:t>anova</w:t>
      </w:r>
      <w:proofErr w:type="spellEnd"/>
      <w:r w:rsidRPr="00C23A81">
        <w:rPr>
          <w:rFonts w:cstheme="minorHAnsi"/>
          <w:sz w:val="20"/>
        </w:rPr>
        <w:t>,</w:t>
      </w:r>
      <w:r w:rsidRPr="00C23A81">
        <w:rPr>
          <w:rFonts w:cstheme="minorHAnsi"/>
          <w:i/>
          <w:iCs/>
          <w:sz w:val="20"/>
        </w:rPr>
        <w:t> P </w:t>
      </w:r>
      <w:r w:rsidRPr="00C23A81">
        <w:rPr>
          <w:rFonts w:cstheme="minorHAnsi"/>
          <w:sz w:val="20"/>
        </w:rPr>
        <w:t>&lt;</w:t>
      </w:r>
      <w:r w:rsidRPr="00C23A81">
        <w:rPr>
          <w:rFonts w:cstheme="minorHAnsi"/>
          <w:i/>
          <w:iCs/>
          <w:sz w:val="20"/>
        </w:rPr>
        <w:t> </w:t>
      </w:r>
      <w:r w:rsidRPr="00C23A81">
        <w:rPr>
          <w:rFonts w:cstheme="minorHAnsi"/>
          <w:sz w:val="20"/>
        </w:rPr>
        <w:t>0.05.</w:t>
      </w:r>
    </w:p>
    <w:p w14:paraId="3C5F8443" w14:textId="5A3B9379" w:rsidR="00205EB2" w:rsidRPr="00C23A81" w:rsidRDefault="00205EB2" w:rsidP="002007C6">
      <w:pPr>
        <w:spacing w:after="0"/>
        <w:rPr>
          <w:rFonts w:cstheme="minorHAnsi"/>
        </w:rPr>
      </w:pPr>
      <w:r w:rsidRPr="00C23A81">
        <w:rPr>
          <w:rFonts w:cstheme="minorHAnsi"/>
          <w:b/>
          <w:bCs/>
        </w:rPr>
        <w:t>Table 3. </w:t>
      </w:r>
      <w:r w:rsidRPr="00C23A81">
        <w:rPr>
          <w:rFonts w:cstheme="minorHAnsi"/>
        </w:rPr>
        <w:t>Comparison 2 × 2 between groups with and without TMJ dysfunction with respect to area of expression (μm</w:t>
      </w:r>
      <w:r w:rsidRPr="00C23A81">
        <w:rPr>
          <w:rFonts w:cstheme="minorHAnsi"/>
          <w:vertAlign w:val="superscript"/>
        </w:rPr>
        <w:t>2</w:t>
      </w:r>
      <w:r w:rsidRPr="00C23A81">
        <w:rPr>
          <w:rFonts w:cstheme="minorHAnsi"/>
        </w:rPr>
        <w:t xml:space="preserve">) of </w:t>
      </w:r>
      <w:proofErr w:type="spellStart"/>
      <w:r w:rsidRPr="00C23A81">
        <w:rPr>
          <w:rFonts w:cstheme="minorHAnsi"/>
        </w:rPr>
        <w:t>FasL</w:t>
      </w:r>
      <w:proofErr w:type="spellEnd"/>
    </w:p>
    <w:tbl>
      <w:tblPr>
        <w:tblStyle w:val="TableGridLight"/>
        <w:tblW w:w="0" w:type="auto"/>
        <w:tblLook w:val="04A0" w:firstRow="1" w:lastRow="0" w:firstColumn="1" w:lastColumn="0" w:noHBand="0" w:noVBand="1"/>
        <w:tblCaption w:val="Table 3. Comparison 2 × 2 between groups with and without TMJ dysfunction with respect to area of expression (μm2) of FasL"/>
        <w:tblDescription w:val="Table 3. Comparison 2 × 2 between groups with and without TMJ dysfunction with respect to area of expression (μm2) of FasL"/>
      </w:tblPr>
      <w:tblGrid>
        <w:gridCol w:w="1891"/>
        <w:gridCol w:w="966"/>
      </w:tblGrid>
      <w:tr w:rsidR="00205EB2" w:rsidRPr="00C23A81" w14:paraId="5C7E8371" w14:textId="77777777" w:rsidTr="0033335F">
        <w:tc>
          <w:tcPr>
            <w:tcW w:w="0" w:type="auto"/>
            <w:hideMark/>
          </w:tcPr>
          <w:p w14:paraId="2DB10816" w14:textId="77777777" w:rsidR="00205EB2" w:rsidRPr="00C23A81" w:rsidRDefault="00205EB2" w:rsidP="002007C6">
            <w:pPr>
              <w:rPr>
                <w:rFonts w:cstheme="minorHAnsi"/>
                <w:b/>
                <w:bCs/>
              </w:rPr>
            </w:pPr>
            <w:r w:rsidRPr="00C23A81">
              <w:rPr>
                <w:rFonts w:cstheme="minorHAnsi"/>
                <w:b/>
                <w:bCs/>
              </w:rPr>
              <w:t>Groups</w:t>
            </w:r>
          </w:p>
        </w:tc>
        <w:tc>
          <w:tcPr>
            <w:tcW w:w="0" w:type="auto"/>
            <w:hideMark/>
          </w:tcPr>
          <w:p w14:paraId="7B8FF387" w14:textId="77777777" w:rsidR="00205EB2" w:rsidRPr="00C23A81" w:rsidRDefault="00205EB2" w:rsidP="002007C6">
            <w:pPr>
              <w:rPr>
                <w:rFonts w:cstheme="minorHAnsi"/>
                <w:b/>
                <w:bCs/>
              </w:rPr>
            </w:pPr>
            <w:r w:rsidRPr="00C23A81">
              <w:rPr>
                <w:rFonts w:cstheme="minorHAnsi"/>
                <w:b/>
                <w:bCs/>
              </w:rPr>
              <w:t>P‐</w:t>
            </w:r>
            <w:proofErr w:type="spellStart"/>
            <w:r w:rsidRPr="00C23A81">
              <w:rPr>
                <w:rFonts w:cstheme="minorHAnsi"/>
                <w:b/>
                <w:bCs/>
              </w:rPr>
              <w:t>value</w:t>
            </w:r>
            <w:hyperlink r:id="rId53" w:anchor="jop12089-note-0003_29" w:tooltip="Link to note" w:history="1">
              <w:r w:rsidRPr="00C23A81">
                <w:rPr>
                  <w:rStyle w:val="Hyperlink"/>
                  <w:rFonts w:cstheme="minorHAnsi"/>
                  <w:b/>
                  <w:bCs/>
                  <w:vertAlign w:val="superscript"/>
                </w:rPr>
                <w:t>a</w:t>
              </w:r>
              <w:proofErr w:type="spellEnd"/>
            </w:hyperlink>
          </w:p>
        </w:tc>
      </w:tr>
      <w:tr w:rsidR="00205EB2" w:rsidRPr="00C23A81" w14:paraId="6B5F6C1D" w14:textId="77777777" w:rsidTr="0033335F">
        <w:tc>
          <w:tcPr>
            <w:tcW w:w="0" w:type="auto"/>
            <w:hideMark/>
          </w:tcPr>
          <w:p w14:paraId="7C857A90" w14:textId="77777777" w:rsidR="00205EB2" w:rsidRPr="00C23A81" w:rsidRDefault="00205EB2" w:rsidP="002007C6">
            <w:pPr>
              <w:rPr>
                <w:rFonts w:cstheme="minorHAnsi"/>
              </w:rPr>
            </w:pPr>
            <w:r w:rsidRPr="00C23A81">
              <w:rPr>
                <w:rFonts w:cstheme="minorHAnsi"/>
              </w:rPr>
              <w:t>Control × </w:t>
            </w:r>
            <w:proofErr w:type="spellStart"/>
            <w:r w:rsidRPr="00C23A81">
              <w:rPr>
                <w:rFonts w:cstheme="minorHAnsi"/>
              </w:rPr>
              <w:t>ADDwR</w:t>
            </w:r>
            <w:proofErr w:type="spellEnd"/>
          </w:p>
        </w:tc>
        <w:tc>
          <w:tcPr>
            <w:tcW w:w="0" w:type="auto"/>
            <w:hideMark/>
          </w:tcPr>
          <w:p w14:paraId="27BBD176" w14:textId="77777777" w:rsidR="00205EB2" w:rsidRPr="00C23A81" w:rsidRDefault="00205EB2" w:rsidP="002007C6">
            <w:pPr>
              <w:rPr>
                <w:rFonts w:cstheme="minorHAnsi"/>
              </w:rPr>
            </w:pPr>
            <w:r w:rsidRPr="00C23A81">
              <w:rPr>
                <w:rFonts w:cstheme="minorHAnsi"/>
              </w:rPr>
              <w:t>0.062</w:t>
            </w:r>
          </w:p>
        </w:tc>
      </w:tr>
      <w:tr w:rsidR="00205EB2" w:rsidRPr="00C23A81" w14:paraId="5D0C95EC" w14:textId="77777777" w:rsidTr="0033335F">
        <w:tc>
          <w:tcPr>
            <w:tcW w:w="0" w:type="auto"/>
            <w:hideMark/>
          </w:tcPr>
          <w:p w14:paraId="46C382FB" w14:textId="77777777" w:rsidR="00205EB2" w:rsidRPr="00C23A81" w:rsidRDefault="00205EB2" w:rsidP="002007C6">
            <w:pPr>
              <w:rPr>
                <w:rFonts w:cstheme="minorHAnsi"/>
              </w:rPr>
            </w:pPr>
            <w:r w:rsidRPr="00C23A81">
              <w:rPr>
                <w:rFonts w:cstheme="minorHAnsi"/>
              </w:rPr>
              <w:t>Control × </w:t>
            </w:r>
            <w:proofErr w:type="spellStart"/>
            <w:r w:rsidRPr="00C23A81">
              <w:rPr>
                <w:rFonts w:cstheme="minorHAnsi"/>
              </w:rPr>
              <w:t>ADDwoR</w:t>
            </w:r>
            <w:proofErr w:type="spellEnd"/>
          </w:p>
        </w:tc>
        <w:tc>
          <w:tcPr>
            <w:tcW w:w="0" w:type="auto"/>
            <w:hideMark/>
          </w:tcPr>
          <w:p w14:paraId="5584A722" w14:textId="77777777" w:rsidR="00205EB2" w:rsidRPr="00C23A81" w:rsidRDefault="00205EB2" w:rsidP="002007C6">
            <w:pPr>
              <w:rPr>
                <w:rFonts w:cstheme="minorHAnsi"/>
              </w:rPr>
            </w:pPr>
            <w:r w:rsidRPr="00C23A81">
              <w:rPr>
                <w:rFonts w:cstheme="minorHAnsi"/>
              </w:rPr>
              <w:t>0.187</w:t>
            </w:r>
          </w:p>
        </w:tc>
      </w:tr>
      <w:tr w:rsidR="00205EB2" w:rsidRPr="00C23A81" w14:paraId="1DB331E4" w14:textId="77777777" w:rsidTr="0033335F">
        <w:tc>
          <w:tcPr>
            <w:tcW w:w="0" w:type="auto"/>
            <w:hideMark/>
          </w:tcPr>
          <w:p w14:paraId="46E05F04" w14:textId="77777777" w:rsidR="00205EB2" w:rsidRPr="00C23A81" w:rsidRDefault="00205EB2" w:rsidP="002007C6">
            <w:pPr>
              <w:rPr>
                <w:rFonts w:cstheme="minorHAnsi"/>
              </w:rPr>
            </w:pPr>
            <w:proofErr w:type="spellStart"/>
            <w:r w:rsidRPr="00C23A81">
              <w:rPr>
                <w:rFonts w:cstheme="minorHAnsi"/>
              </w:rPr>
              <w:t>ADDwR</w:t>
            </w:r>
            <w:proofErr w:type="spellEnd"/>
            <w:r w:rsidRPr="00C23A81">
              <w:rPr>
                <w:rFonts w:cstheme="minorHAnsi"/>
              </w:rPr>
              <w:t> × </w:t>
            </w:r>
            <w:proofErr w:type="spellStart"/>
            <w:r w:rsidRPr="00C23A81">
              <w:rPr>
                <w:rFonts w:cstheme="minorHAnsi"/>
              </w:rPr>
              <w:t>ADDwoR</w:t>
            </w:r>
            <w:proofErr w:type="spellEnd"/>
          </w:p>
        </w:tc>
        <w:tc>
          <w:tcPr>
            <w:tcW w:w="0" w:type="auto"/>
            <w:hideMark/>
          </w:tcPr>
          <w:p w14:paraId="28AA05F4" w14:textId="77777777" w:rsidR="00205EB2" w:rsidRPr="00C23A81" w:rsidRDefault="00205EB2" w:rsidP="002007C6">
            <w:pPr>
              <w:rPr>
                <w:rFonts w:cstheme="minorHAnsi"/>
              </w:rPr>
            </w:pPr>
            <w:r w:rsidRPr="00C23A81">
              <w:rPr>
                <w:rFonts w:cstheme="minorHAnsi"/>
              </w:rPr>
              <w:t>&lt;0.001</w:t>
            </w:r>
          </w:p>
        </w:tc>
      </w:tr>
    </w:tbl>
    <w:p w14:paraId="4BAEC4FF" w14:textId="77777777" w:rsidR="00205EB2" w:rsidRPr="00C23A81" w:rsidRDefault="00205EB2" w:rsidP="00205EB2">
      <w:pPr>
        <w:numPr>
          <w:ilvl w:val="0"/>
          <w:numId w:val="6"/>
        </w:numPr>
        <w:rPr>
          <w:rFonts w:cstheme="minorHAnsi"/>
          <w:sz w:val="20"/>
        </w:rPr>
      </w:pPr>
      <w:r w:rsidRPr="00C23A81">
        <w:rPr>
          <w:rFonts w:cstheme="minorHAnsi"/>
          <w:i/>
          <w:iCs/>
          <w:sz w:val="20"/>
          <w:vertAlign w:val="superscript"/>
        </w:rPr>
        <w:t>a</w:t>
      </w:r>
      <w:r w:rsidRPr="00C23A81">
        <w:rPr>
          <w:rFonts w:cstheme="minorHAnsi"/>
          <w:sz w:val="20"/>
        </w:rPr>
        <w:t> Student's </w:t>
      </w:r>
      <w:r w:rsidRPr="00C23A81">
        <w:rPr>
          <w:rFonts w:cstheme="minorHAnsi"/>
          <w:i/>
          <w:iCs/>
          <w:sz w:val="20"/>
        </w:rPr>
        <w:t>t</w:t>
      </w:r>
      <w:r w:rsidRPr="00C23A81">
        <w:rPr>
          <w:rFonts w:cstheme="minorHAnsi"/>
          <w:sz w:val="20"/>
        </w:rPr>
        <w:t>‐test for independent samples, </w:t>
      </w:r>
      <w:r w:rsidRPr="00C23A81">
        <w:rPr>
          <w:rFonts w:cstheme="minorHAnsi"/>
          <w:i/>
          <w:iCs/>
          <w:sz w:val="20"/>
        </w:rPr>
        <w:t>P </w:t>
      </w:r>
      <w:r w:rsidRPr="00C23A81">
        <w:rPr>
          <w:rFonts w:cstheme="minorHAnsi"/>
          <w:sz w:val="20"/>
        </w:rPr>
        <w:t>&lt;</w:t>
      </w:r>
      <w:r w:rsidRPr="00C23A81">
        <w:rPr>
          <w:rFonts w:cstheme="minorHAnsi"/>
          <w:i/>
          <w:iCs/>
          <w:sz w:val="20"/>
        </w:rPr>
        <w:t> </w:t>
      </w:r>
      <w:r w:rsidRPr="00C23A81">
        <w:rPr>
          <w:rFonts w:cstheme="minorHAnsi"/>
          <w:sz w:val="20"/>
        </w:rPr>
        <w:t>0.05.</w:t>
      </w:r>
    </w:p>
    <w:p w14:paraId="638C72A5" w14:textId="370794F6" w:rsidR="00205EB2" w:rsidRPr="00C23A81" w:rsidRDefault="00205EB2" w:rsidP="002007C6">
      <w:pPr>
        <w:spacing w:after="0"/>
        <w:rPr>
          <w:rFonts w:cstheme="minorHAnsi"/>
        </w:rPr>
      </w:pPr>
      <w:r w:rsidRPr="00C23A81">
        <w:rPr>
          <w:rFonts w:cstheme="minorHAnsi"/>
          <w:noProof/>
        </w:rPr>
        <w:drawing>
          <wp:inline distT="0" distB="0" distL="0" distR="0" wp14:anchorId="0FAE916B" wp14:editId="607F3CB8">
            <wp:extent cx="3657600" cy="1353312"/>
            <wp:effectExtent l="0" t="0" r="0" b="0"/>
            <wp:docPr id="2" name="Picture 2" descr="Figure 2. Immunostaining for Fas ligand in the temporomandibular joint disc of patients affected by disc displacement with reduction (ADDwR). (A) Magnification of 10×. Arrow = fibrochondrocyte. (B) Magnification of 20×. Arrow = fibrochondrocy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657600" cy="1353312"/>
                    </a:xfrm>
                    <a:prstGeom prst="rect">
                      <a:avLst/>
                    </a:prstGeom>
                    <a:noFill/>
                    <a:ln>
                      <a:noFill/>
                    </a:ln>
                  </pic:spPr>
                </pic:pic>
              </a:graphicData>
            </a:graphic>
          </wp:inline>
        </w:drawing>
      </w:r>
    </w:p>
    <w:p w14:paraId="00AB2987" w14:textId="55AA418A" w:rsidR="00E103CB" w:rsidRPr="00C23A81" w:rsidRDefault="00E103CB" w:rsidP="002007C6">
      <w:pPr>
        <w:pStyle w:val="NoSpacing"/>
        <w:rPr>
          <w:rFonts w:cstheme="minorHAnsi"/>
          <w:sz w:val="20"/>
        </w:rPr>
      </w:pPr>
      <w:r w:rsidRPr="00C23A81">
        <w:rPr>
          <w:rFonts w:cstheme="minorHAnsi"/>
          <w:b/>
          <w:bCs/>
          <w:sz w:val="20"/>
        </w:rPr>
        <w:t>Figure 2</w:t>
      </w:r>
      <w:r w:rsidR="002007C6" w:rsidRPr="00C23A81">
        <w:rPr>
          <w:rFonts w:cstheme="minorHAnsi"/>
          <w:b/>
          <w:bCs/>
          <w:sz w:val="20"/>
        </w:rPr>
        <w:t xml:space="preserve">. </w:t>
      </w:r>
      <w:r w:rsidRPr="00C23A81">
        <w:rPr>
          <w:rFonts w:cstheme="minorHAnsi"/>
          <w:sz w:val="20"/>
        </w:rPr>
        <w:t xml:space="preserve">Immunostaining for </w:t>
      </w:r>
      <w:proofErr w:type="spellStart"/>
      <w:r w:rsidRPr="00C23A81">
        <w:rPr>
          <w:rFonts w:cstheme="minorHAnsi"/>
          <w:sz w:val="20"/>
        </w:rPr>
        <w:t>Fas</w:t>
      </w:r>
      <w:proofErr w:type="spellEnd"/>
      <w:r w:rsidRPr="00C23A81">
        <w:rPr>
          <w:rFonts w:cstheme="minorHAnsi"/>
          <w:sz w:val="20"/>
        </w:rPr>
        <w:t xml:space="preserve"> ligand in the temporomandibular joint disc of patients affected by disc displacement with reduction (</w:t>
      </w:r>
      <w:proofErr w:type="spellStart"/>
      <w:r w:rsidRPr="00C23A81">
        <w:rPr>
          <w:rFonts w:cstheme="minorHAnsi"/>
          <w:sz w:val="20"/>
        </w:rPr>
        <w:t>ADDwR</w:t>
      </w:r>
      <w:proofErr w:type="spellEnd"/>
      <w:r w:rsidRPr="00C23A81">
        <w:rPr>
          <w:rFonts w:cstheme="minorHAnsi"/>
          <w:sz w:val="20"/>
        </w:rPr>
        <w:t>). (A) Magnification of 10×. Arrow = </w:t>
      </w:r>
      <w:proofErr w:type="spellStart"/>
      <w:r w:rsidRPr="00C23A81">
        <w:rPr>
          <w:rFonts w:cstheme="minorHAnsi"/>
          <w:sz w:val="20"/>
        </w:rPr>
        <w:t>fibrochondrocyte</w:t>
      </w:r>
      <w:proofErr w:type="spellEnd"/>
      <w:r w:rsidRPr="00C23A81">
        <w:rPr>
          <w:rFonts w:cstheme="minorHAnsi"/>
          <w:sz w:val="20"/>
        </w:rPr>
        <w:t>. (B) Magnification of 20×. Arrow = </w:t>
      </w:r>
      <w:proofErr w:type="spellStart"/>
      <w:r w:rsidRPr="00C23A81">
        <w:rPr>
          <w:rFonts w:cstheme="minorHAnsi"/>
          <w:sz w:val="20"/>
        </w:rPr>
        <w:t>fibrochondrocyte</w:t>
      </w:r>
      <w:proofErr w:type="spellEnd"/>
      <w:r w:rsidRPr="00C23A81">
        <w:rPr>
          <w:rFonts w:cstheme="minorHAnsi"/>
          <w:sz w:val="20"/>
        </w:rPr>
        <w:t>.</w:t>
      </w:r>
    </w:p>
    <w:p w14:paraId="7FA11F33" w14:textId="77777777" w:rsidR="002007C6" w:rsidRPr="00C23A81" w:rsidRDefault="002007C6" w:rsidP="00E103CB">
      <w:pPr>
        <w:rPr>
          <w:rFonts w:cstheme="minorHAnsi"/>
        </w:rPr>
      </w:pPr>
    </w:p>
    <w:p w14:paraId="38EA7536" w14:textId="50FBAE71" w:rsidR="00205EB2" w:rsidRPr="00C23A81" w:rsidRDefault="00E103CB" w:rsidP="002007C6">
      <w:pPr>
        <w:spacing w:after="0"/>
        <w:rPr>
          <w:rFonts w:cstheme="minorHAnsi"/>
        </w:rPr>
      </w:pPr>
      <w:r w:rsidRPr="00C23A81">
        <w:rPr>
          <w:rFonts w:cstheme="minorHAnsi"/>
          <w:noProof/>
        </w:rPr>
        <w:drawing>
          <wp:inline distT="0" distB="0" distL="0" distR="0" wp14:anchorId="28E48F7C" wp14:editId="53687376">
            <wp:extent cx="3657600" cy="1353312"/>
            <wp:effectExtent l="0" t="0" r="0" b="0"/>
            <wp:docPr id="3" name="Picture 3" descr="Figure 3. Immunostaining for Fas ligand in the temporomandibular joint disc of patients affected by disc displacement without reduction (ADDwoR). (A) Magnification of 10x. Arrow = fibrochondrocyte. (B) Magnification of 20×. Arrow = fibrochondrocy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657600" cy="1353312"/>
                    </a:xfrm>
                    <a:prstGeom prst="rect">
                      <a:avLst/>
                    </a:prstGeom>
                    <a:noFill/>
                    <a:ln>
                      <a:noFill/>
                    </a:ln>
                  </pic:spPr>
                </pic:pic>
              </a:graphicData>
            </a:graphic>
          </wp:inline>
        </w:drawing>
      </w:r>
    </w:p>
    <w:p w14:paraId="1FAB7FED" w14:textId="6FE3407E" w:rsidR="00E103CB" w:rsidRPr="00C23A81" w:rsidRDefault="00E103CB" w:rsidP="002007C6">
      <w:pPr>
        <w:pStyle w:val="NoSpacing"/>
        <w:rPr>
          <w:rFonts w:cstheme="minorHAnsi"/>
          <w:sz w:val="20"/>
        </w:rPr>
      </w:pPr>
      <w:r w:rsidRPr="00C23A81">
        <w:rPr>
          <w:rFonts w:cstheme="minorHAnsi"/>
          <w:b/>
          <w:bCs/>
          <w:sz w:val="20"/>
        </w:rPr>
        <w:lastRenderedPageBreak/>
        <w:t>Figure 3</w:t>
      </w:r>
      <w:r w:rsidR="002007C6" w:rsidRPr="00C23A81">
        <w:rPr>
          <w:rFonts w:cstheme="minorHAnsi"/>
          <w:b/>
          <w:bCs/>
          <w:sz w:val="20"/>
        </w:rPr>
        <w:t xml:space="preserve">. </w:t>
      </w:r>
      <w:r w:rsidRPr="00C23A81">
        <w:rPr>
          <w:rFonts w:cstheme="minorHAnsi"/>
          <w:sz w:val="20"/>
        </w:rPr>
        <w:t xml:space="preserve">Immunostaining for </w:t>
      </w:r>
      <w:proofErr w:type="spellStart"/>
      <w:r w:rsidRPr="00C23A81">
        <w:rPr>
          <w:rFonts w:cstheme="minorHAnsi"/>
          <w:sz w:val="20"/>
        </w:rPr>
        <w:t>Fas</w:t>
      </w:r>
      <w:proofErr w:type="spellEnd"/>
      <w:r w:rsidRPr="00C23A81">
        <w:rPr>
          <w:rFonts w:cstheme="minorHAnsi"/>
          <w:sz w:val="20"/>
        </w:rPr>
        <w:t xml:space="preserve"> ligand in the temporomandibular joint disc of patients affected by disc displacement without reduction (</w:t>
      </w:r>
      <w:proofErr w:type="spellStart"/>
      <w:r w:rsidRPr="00C23A81">
        <w:rPr>
          <w:rFonts w:cstheme="minorHAnsi"/>
          <w:sz w:val="20"/>
        </w:rPr>
        <w:t>ADDwoR</w:t>
      </w:r>
      <w:proofErr w:type="spellEnd"/>
      <w:r w:rsidRPr="00C23A81">
        <w:rPr>
          <w:rFonts w:cstheme="minorHAnsi"/>
          <w:sz w:val="20"/>
        </w:rPr>
        <w:t>). (A) Magnification of 10x. Arrow = </w:t>
      </w:r>
      <w:proofErr w:type="spellStart"/>
      <w:r w:rsidRPr="00C23A81">
        <w:rPr>
          <w:rFonts w:cstheme="minorHAnsi"/>
          <w:sz w:val="20"/>
        </w:rPr>
        <w:t>fibrochondrocyte</w:t>
      </w:r>
      <w:proofErr w:type="spellEnd"/>
      <w:r w:rsidRPr="00C23A81">
        <w:rPr>
          <w:rFonts w:cstheme="minorHAnsi"/>
          <w:sz w:val="20"/>
        </w:rPr>
        <w:t>. (B) Magnification of 20×. Arrow = </w:t>
      </w:r>
      <w:proofErr w:type="spellStart"/>
      <w:r w:rsidRPr="00C23A81">
        <w:rPr>
          <w:rFonts w:cstheme="minorHAnsi"/>
          <w:sz w:val="20"/>
        </w:rPr>
        <w:t>fibrochondrocyte</w:t>
      </w:r>
      <w:proofErr w:type="spellEnd"/>
      <w:r w:rsidRPr="00C23A81">
        <w:rPr>
          <w:rFonts w:cstheme="minorHAnsi"/>
          <w:sz w:val="20"/>
        </w:rPr>
        <w:t>.</w:t>
      </w:r>
    </w:p>
    <w:p w14:paraId="7C2E04C0" w14:textId="77777777" w:rsidR="002007C6" w:rsidRPr="00C23A81" w:rsidRDefault="002007C6" w:rsidP="00E103CB">
      <w:pPr>
        <w:rPr>
          <w:rFonts w:cstheme="minorHAnsi"/>
        </w:rPr>
      </w:pPr>
    </w:p>
    <w:p w14:paraId="7BB22BF3" w14:textId="77777777" w:rsidR="00E103CB" w:rsidRPr="00C23A81" w:rsidRDefault="00E103CB" w:rsidP="00E103CB">
      <w:pPr>
        <w:pStyle w:val="Heading2"/>
        <w:rPr>
          <w:rFonts w:asciiTheme="minorHAnsi" w:hAnsiTheme="minorHAnsi" w:cstheme="minorHAnsi"/>
        </w:rPr>
      </w:pPr>
      <w:r w:rsidRPr="00C23A81">
        <w:rPr>
          <w:rFonts w:asciiTheme="minorHAnsi" w:hAnsiTheme="minorHAnsi" w:cstheme="minorHAnsi"/>
        </w:rPr>
        <w:t xml:space="preserve">Expression of </w:t>
      </w:r>
      <w:proofErr w:type="spellStart"/>
      <w:r w:rsidRPr="00C23A81">
        <w:rPr>
          <w:rFonts w:asciiTheme="minorHAnsi" w:hAnsiTheme="minorHAnsi" w:cstheme="minorHAnsi"/>
        </w:rPr>
        <w:t>FasL</w:t>
      </w:r>
      <w:proofErr w:type="spellEnd"/>
      <w:r w:rsidRPr="00C23A81">
        <w:rPr>
          <w:rFonts w:asciiTheme="minorHAnsi" w:hAnsiTheme="minorHAnsi" w:cstheme="minorHAnsi"/>
        </w:rPr>
        <w:t xml:space="preserve"> in TMJ discs of patients with and without osteoarthrosis</w:t>
      </w:r>
    </w:p>
    <w:p w14:paraId="7D4CFA1E" w14:textId="77777777" w:rsidR="00E103CB" w:rsidRPr="00C23A81" w:rsidRDefault="00E103CB" w:rsidP="00E103CB">
      <w:pPr>
        <w:rPr>
          <w:rFonts w:cstheme="minorHAnsi"/>
        </w:rPr>
      </w:pPr>
      <w:r w:rsidRPr="00C23A81">
        <w:rPr>
          <w:rFonts w:cstheme="minorHAnsi"/>
        </w:rPr>
        <w:t xml:space="preserve">It was observed that all the patients with </w:t>
      </w:r>
      <w:proofErr w:type="spellStart"/>
      <w:r w:rsidRPr="00C23A81">
        <w:rPr>
          <w:rFonts w:cstheme="minorHAnsi"/>
        </w:rPr>
        <w:t>ADDwoR</w:t>
      </w:r>
      <w:proofErr w:type="spellEnd"/>
      <w:r w:rsidRPr="00C23A81">
        <w:rPr>
          <w:rFonts w:cstheme="minorHAnsi"/>
        </w:rPr>
        <w:t xml:space="preserve"> presented OA. On the other hand, all patients without OA presented </w:t>
      </w:r>
      <w:proofErr w:type="spellStart"/>
      <w:r w:rsidRPr="00C23A81">
        <w:rPr>
          <w:rFonts w:cstheme="minorHAnsi"/>
        </w:rPr>
        <w:t>ADDwR</w:t>
      </w:r>
      <w:proofErr w:type="spellEnd"/>
      <w:r w:rsidRPr="00C23A81">
        <w:rPr>
          <w:rFonts w:cstheme="minorHAnsi"/>
        </w:rPr>
        <w:t>.</w:t>
      </w:r>
    </w:p>
    <w:p w14:paraId="0D244005" w14:textId="77777777" w:rsidR="00E103CB" w:rsidRPr="00C23A81" w:rsidRDefault="00E103CB" w:rsidP="00E103CB">
      <w:pPr>
        <w:rPr>
          <w:rFonts w:cstheme="minorHAnsi"/>
        </w:rPr>
      </w:pPr>
      <w:r w:rsidRPr="00C23A81">
        <w:rPr>
          <w:rFonts w:cstheme="minorHAnsi"/>
        </w:rPr>
        <w:t xml:space="preserve">Statistically significant differences were found in the expression of </w:t>
      </w:r>
      <w:proofErr w:type="spellStart"/>
      <w:r w:rsidRPr="00C23A81">
        <w:rPr>
          <w:rFonts w:cstheme="minorHAnsi"/>
        </w:rPr>
        <w:t>FasL</w:t>
      </w:r>
      <w:proofErr w:type="spellEnd"/>
      <w:r w:rsidRPr="00C23A81">
        <w:rPr>
          <w:rFonts w:cstheme="minorHAnsi"/>
        </w:rPr>
        <w:t xml:space="preserve"> in TMJ discs between the groups with and without OA for the variable area (</w:t>
      </w:r>
      <w:r w:rsidRPr="00C23A81">
        <w:rPr>
          <w:rFonts w:cstheme="minorHAnsi"/>
          <w:i/>
          <w:iCs/>
        </w:rPr>
        <w:t>P </w:t>
      </w:r>
      <w:r w:rsidRPr="00C23A81">
        <w:rPr>
          <w:rFonts w:cstheme="minorHAnsi"/>
        </w:rPr>
        <w:t>=</w:t>
      </w:r>
      <w:r w:rsidRPr="00C23A81">
        <w:rPr>
          <w:rFonts w:cstheme="minorHAnsi"/>
          <w:i/>
          <w:iCs/>
        </w:rPr>
        <w:t> </w:t>
      </w:r>
      <w:r w:rsidRPr="00C23A81">
        <w:rPr>
          <w:rFonts w:cstheme="minorHAnsi"/>
        </w:rPr>
        <w:t>0.001) (Table </w:t>
      </w:r>
      <w:hyperlink r:id="rId56" w:anchor="jop12089-tbl-0004" w:tooltip="Link to table" w:history="1">
        <w:r w:rsidRPr="00C23A81">
          <w:rPr>
            <w:rStyle w:val="Hyperlink"/>
            <w:rFonts w:cstheme="minorHAnsi"/>
            <w:b/>
            <w:bCs/>
          </w:rPr>
          <w:t>4</w:t>
        </w:r>
      </w:hyperlink>
      <w:r w:rsidRPr="00C23A81">
        <w:rPr>
          <w:rFonts w:cstheme="minorHAnsi"/>
        </w:rPr>
        <w:t>).</w:t>
      </w:r>
    </w:p>
    <w:p w14:paraId="6260185D" w14:textId="0E49AF90" w:rsidR="00E103CB" w:rsidRPr="00C23A81" w:rsidRDefault="00E103CB" w:rsidP="002007C6">
      <w:pPr>
        <w:spacing w:after="0"/>
        <w:rPr>
          <w:rFonts w:cstheme="minorHAnsi"/>
        </w:rPr>
      </w:pPr>
      <w:r w:rsidRPr="00C23A81">
        <w:rPr>
          <w:rFonts w:cstheme="minorHAnsi"/>
          <w:b/>
          <w:bCs/>
        </w:rPr>
        <w:t>Table 4. </w:t>
      </w:r>
      <w:r w:rsidRPr="00C23A81">
        <w:rPr>
          <w:rFonts w:cstheme="minorHAnsi"/>
        </w:rPr>
        <w:t>Differences between groups with and without osteoarthrosis with respect to area of </w:t>
      </w:r>
      <w:r w:rsidRPr="00C23A81">
        <w:rPr>
          <w:rFonts w:cstheme="minorHAnsi"/>
          <w:i/>
          <w:iCs/>
        </w:rPr>
        <w:t>in situ</w:t>
      </w:r>
      <w:r w:rsidRPr="00C23A81">
        <w:rPr>
          <w:rFonts w:cstheme="minorHAnsi"/>
        </w:rPr>
        <w:t> expression (μm</w:t>
      </w:r>
      <w:r w:rsidRPr="00C23A81">
        <w:rPr>
          <w:rFonts w:cstheme="minorHAnsi"/>
          <w:vertAlign w:val="superscript"/>
        </w:rPr>
        <w:t>2</w:t>
      </w:r>
      <w:r w:rsidRPr="00C23A81">
        <w:rPr>
          <w:rFonts w:cstheme="minorHAnsi"/>
        </w:rPr>
        <w:t xml:space="preserve">) of </w:t>
      </w:r>
      <w:proofErr w:type="spellStart"/>
      <w:r w:rsidRPr="00C23A81">
        <w:rPr>
          <w:rFonts w:cstheme="minorHAnsi"/>
        </w:rPr>
        <w:t>FasL</w:t>
      </w:r>
      <w:proofErr w:type="spellEnd"/>
    </w:p>
    <w:tbl>
      <w:tblPr>
        <w:tblStyle w:val="TableGridLight"/>
        <w:tblW w:w="9610" w:type="dxa"/>
        <w:tblLook w:val="04A0" w:firstRow="1" w:lastRow="0" w:firstColumn="1" w:lastColumn="0" w:noHBand="0" w:noVBand="1"/>
        <w:tblCaption w:val="Table 4. Differences between groups with and without osteoarthrosis with respect to area of in situ expression (μm2) of FasL"/>
        <w:tblDescription w:val="Table 4. Differences between groups with and without osteoarthrosis with respect to area of in situ expression (μm2) of FasL"/>
      </w:tblPr>
      <w:tblGrid>
        <w:gridCol w:w="1287"/>
        <w:gridCol w:w="1867"/>
        <w:gridCol w:w="419"/>
        <w:gridCol w:w="698"/>
        <w:gridCol w:w="854"/>
        <w:gridCol w:w="1030"/>
        <w:gridCol w:w="1064"/>
        <w:gridCol w:w="1535"/>
        <w:gridCol w:w="856"/>
      </w:tblGrid>
      <w:tr w:rsidR="00E103CB" w:rsidRPr="00C23A81" w14:paraId="5D29CC33" w14:textId="77777777" w:rsidTr="0033335F">
        <w:trPr>
          <w:trHeight w:val="633"/>
        </w:trPr>
        <w:tc>
          <w:tcPr>
            <w:tcW w:w="0" w:type="auto"/>
            <w:hideMark/>
          </w:tcPr>
          <w:p w14:paraId="4701CDED" w14:textId="77777777" w:rsidR="00E103CB" w:rsidRPr="00C23A81" w:rsidRDefault="00E103CB" w:rsidP="0004405D">
            <w:pPr>
              <w:rPr>
                <w:rFonts w:cstheme="minorHAnsi"/>
                <w:b/>
                <w:bCs/>
                <w:sz w:val="20"/>
              </w:rPr>
            </w:pPr>
            <w:r w:rsidRPr="00C23A81">
              <w:rPr>
                <w:rFonts w:cstheme="minorHAnsi"/>
                <w:b/>
                <w:bCs/>
                <w:sz w:val="20"/>
              </w:rPr>
              <w:t>Variable</w:t>
            </w:r>
          </w:p>
        </w:tc>
        <w:tc>
          <w:tcPr>
            <w:tcW w:w="0" w:type="auto"/>
            <w:hideMark/>
          </w:tcPr>
          <w:p w14:paraId="2B45C795" w14:textId="77777777" w:rsidR="00E103CB" w:rsidRPr="00C23A81" w:rsidRDefault="00E103CB" w:rsidP="0004405D">
            <w:pPr>
              <w:rPr>
                <w:rFonts w:cstheme="minorHAnsi"/>
                <w:b/>
                <w:bCs/>
                <w:sz w:val="20"/>
              </w:rPr>
            </w:pPr>
            <w:r w:rsidRPr="00C23A81">
              <w:rPr>
                <w:rFonts w:cstheme="minorHAnsi"/>
                <w:b/>
                <w:bCs/>
                <w:sz w:val="20"/>
              </w:rPr>
              <w:t>Group</w:t>
            </w:r>
          </w:p>
        </w:tc>
        <w:tc>
          <w:tcPr>
            <w:tcW w:w="0" w:type="auto"/>
            <w:hideMark/>
          </w:tcPr>
          <w:p w14:paraId="2F065860" w14:textId="77777777" w:rsidR="00E103CB" w:rsidRPr="00C23A81" w:rsidRDefault="00E103CB" w:rsidP="0004405D">
            <w:pPr>
              <w:rPr>
                <w:rFonts w:cstheme="minorHAnsi"/>
                <w:b/>
                <w:bCs/>
                <w:sz w:val="20"/>
              </w:rPr>
            </w:pPr>
            <w:r w:rsidRPr="00C23A81">
              <w:rPr>
                <w:rFonts w:cstheme="minorHAnsi"/>
                <w:b/>
                <w:bCs/>
                <w:sz w:val="20"/>
              </w:rPr>
              <w:t>n</w:t>
            </w:r>
          </w:p>
        </w:tc>
        <w:tc>
          <w:tcPr>
            <w:tcW w:w="0" w:type="auto"/>
            <w:hideMark/>
          </w:tcPr>
          <w:p w14:paraId="21792C06" w14:textId="77777777" w:rsidR="00E103CB" w:rsidRPr="00C23A81" w:rsidRDefault="00E103CB" w:rsidP="0004405D">
            <w:pPr>
              <w:rPr>
                <w:rFonts w:cstheme="minorHAnsi"/>
                <w:b/>
                <w:bCs/>
                <w:sz w:val="20"/>
              </w:rPr>
            </w:pPr>
            <w:r w:rsidRPr="00C23A81">
              <w:rPr>
                <w:rFonts w:cstheme="minorHAnsi"/>
                <w:b/>
                <w:bCs/>
                <w:sz w:val="20"/>
              </w:rPr>
              <w:t>Mean</w:t>
            </w:r>
          </w:p>
        </w:tc>
        <w:tc>
          <w:tcPr>
            <w:tcW w:w="0" w:type="auto"/>
            <w:hideMark/>
          </w:tcPr>
          <w:p w14:paraId="409AB128" w14:textId="77777777" w:rsidR="00E103CB" w:rsidRPr="00C23A81" w:rsidRDefault="00E103CB" w:rsidP="0004405D">
            <w:pPr>
              <w:rPr>
                <w:rFonts w:cstheme="minorHAnsi"/>
                <w:b/>
                <w:bCs/>
                <w:sz w:val="20"/>
              </w:rPr>
            </w:pPr>
            <w:r w:rsidRPr="00C23A81">
              <w:rPr>
                <w:rFonts w:cstheme="minorHAnsi"/>
                <w:b/>
                <w:bCs/>
                <w:sz w:val="20"/>
              </w:rPr>
              <w:t>Median</w:t>
            </w:r>
          </w:p>
        </w:tc>
        <w:tc>
          <w:tcPr>
            <w:tcW w:w="0" w:type="auto"/>
            <w:hideMark/>
          </w:tcPr>
          <w:p w14:paraId="098B103F" w14:textId="77777777" w:rsidR="00E103CB" w:rsidRPr="00C23A81" w:rsidRDefault="00E103CB" w:rsidP="0004405D">
            <w:pPr>
              <w:rPr>
                <w:rFonts w:cstheme="minorHAnsi"/>
                <w:b/>
                <w:bCs/>
                <w:sz w:val="20"/>
              </w:rPr>
            </w:pPr>
            <w:r w:rsidRPr="00C23A81">
              <w:rPr>
                <w:rFonts w:cstheme="minorHAnsi"/>
                <w:b/>
                <w:bCs/>
                <w:sz w:val="20"/>
              </w:rPr>
              <w:t>Minimum</w:t>
            </w:r>
          </w:p>
        </w:tc>
        <w:tc>
          <w:tcPr>
            <w:tcW w:w="0" w:type="auto"/>
            <w:hideMark/>
          </w:tcPr>
          <w:p w14:paraId="36FAE3A8" w14:textId="77777777" w:rsidR="00E103CB" w:rsidRPr="00C23A81" w:rsidRDefault="00E103CB" w:rsidP="0004405D">
            <w:pPr>
              <w:rPr>
                <w:rFonts w:cstheme="minorHAnsi"/>
                <w:b/>
                <w:bCs/>
                <w:sz w:val="20"/>
              </w:rPr>
            </w:pPr>
            <w:r w:rsidRPr="00C23A81">
              <w:rPr>
                <w:rFonts w:cstheme="minorHAnsi"/>
                <w:b/>
                <w:bCs/>
                <w:sz w:val="20"/>
              </w:rPr>
              <w:t>Maximum</w:t>
            </w:r>
          </w:p>
        </w:tc>
        <w:tc>
          <w:tcPr>
            <w:tcW w:w="0" w:type="auto"/>
            <w:hideMark/>
          </w:tcPr>
          <w:p w14:paraId="51FC624C" w14:textId="77777777" w:rsidR="00E103CB" w:rsidRPr="00C23A81" w:rsidRDefault="00E103CB" w:rsidP="0004405D">
            <w:pPr>
              <w:rPr>
                <w:rFonts w:cstheme="minorHAnsi"/>
                <w:b/>
                <w:bCs/>
                <w:sz w:val="20"/>
              </w:rPr>
            </w:pPr>
            <w:r w:rsidRPr="00C23A81">
              <w:rPr>
                <w:rFonts w:cstheme="minorHAnsi"/>
                <w:b/>
                <w:bCs/>
                <w:sz w:val="20"/>
              </w:rPr>
              <w:t>Standard deviation</w:t>
            </w:r>
          </w:p>
        </w:tc>
        <w:tc>
          <w:tcPr>
            <w:tcW w:w="0" w:type="auto"/>
            <w:hideMark/>
          </w:tcPr>
          <w:p w14:paraId="5A53D546" w14:textId="77777777" w:rsidR="00E103CB" w:rsidRPr="00C23A81" w:rsidRDefault="00E103CB" w:rsidP="0004405D">
            <w:pPr>
              <w:rPr>
                <w:rFonts w:cstheme="minorHAnsi"/>
                <w:b/>
                <w:bCs/>
                <w:sz w:val="20"/>
              </w:rPr>
            </w:pPr>
            <w:r w:rsidRPr="00C23A81">
              <w:rPr>
                <w:rFonts w:cstheme="minorHAnsi"/>
                <w:b/>
                <w:bCs/>
                <w:sz w:val="20"/>
              </w:rPr>
              <w:t>P‐</w:t>
            </w:r>
            <w:proofErr w:type="spellStart"/>
            <w:r w:rsidRPr="00C23A81">
              <w:rPr>
                <w:rFonts w:cstheme="minorHAnsi"/>
                <w:b/>
                <w:bCs/>
                <w:sz w:val="20"/>
              </w:rPr>
              <w:t>value</w:t>
            </w:r>
            <w:hyperlink r:id="rId57" w:anchor="jop12089-note-0004_31" w:tooltip="Link to note" w:history="1">
              <w:r w:rsidRPr="00C23A81">
                <w:rPr>
                  <w:rStyle w:val="Hyperlink"/>
                  <w:rFonts w:cstheme="minorHAnsi"/>
                  <w:b/>
                  <w:bCs/>
                  <w:sz w:val="20"/>
                  <w:vertAlign w:val="superscript"/>
                </w:rPr>
                <w:t>a</w:t>
              </w:r>
              <w:proofErr w:type="spellEnd"/>
            </w:hyperlink>
          </w:p>
        </w:tc>
      </w:tr>
      <w:tr w:rsidR="00E103CB" w:rsidRPr="00C23A81" w14:paraId="23FBD9C6" w14:textId="77777777" w:rsidTr="0033335F">
        <w:trPr>
          <w:trHeight w:val="646"/>
        </w:trPr>
        <w:tc>
          <w:tcPr>
            <w:tcW w:w="0" w:type="auto"/>
            <w:hideMark/>
          </w:tcPr>
          <w:p w14:paraId="278B9E57" w14:textId="77777777" w:rsidR="00E103CB" w:rsidRPr="00C23A81" w:rsidRDefault="00E103CB" w:rsidP="0004405D">
            <w:pPr>
              <w:rPr>
                <w:rFonts w:cstheme="minorHAnsi"/>
                <w:sz w:val="20"/>
              </w:rPr>
            </w:pPr>
            <w:proofErr w:type="spellStart"/>
            <w:r w:rsidRPr="00C23A81">
              <w:rPr>
                <w:rFonts w:cstheme="minorHAnsi"/>
                <w:sz w:val="20"/>
              </w:rPr>
              <w:t>FasL</w:t>
            </w:r>
            <w:proofErr w:type="spellEnd"/>
            <w:r w:rsidRPr="00C23A81">
              <w:rPr>
                <w:rFonts w:cstheme="minorHAnsi"/>
                <w:sz w:val="20"/>
              </w:rPr>
              <w:t xml:space="preserve"> area (μm</w:t>
            </w:r>
            <w:r w:rsidRPr="00C23A81">
              <w:rPr>
                <w:rFonts w:cstheme="minorHAnsi"/>
                <w:sz w:val="20"/>
                <w:vertAlign w:val="superscript"/>
              </w:rPr>
              <w:t>2</w:t>
            </w:r>
            <w:r w:rsidRPr="00C23A81">
              <w:rPr>
                <w:rFonts w:cstheme="minorHAnsi"/>
                <w:sz w:val="20"/>
              </w:rPr>
              <w:t>)</w:t>
            </w:r>
          </w:p>
        </w:tc>
        <w:tc>
          <w:tcPr>
            <w:tcW w:w="0" w:type="auto"/>
            <w:hideMark/>
          </w:tcPr>
          <w:p w14:paraId="324632F8" w14:textId="77777777" w:rsidR="00E103CB" w:rsidRPr="00C23A81" w:rsidRDefault="00E103CB" w:rsidP="0004405D">
            <w:pPr>
              <w:rPr>
                <w:rFonts w:cstheme="minorHAnsi"/>
                <w:sz w:val="20"/>
              </w:rPr>
            </w:pPr>
            <w:r w:rsidRPr="00C23A81">
              <w:rPr>
                <w:rFonts w:cstheme="minorHAnsi"/>
                <w:sz w:val="20"/>
              </w:rPr>
              <w:t>Without osteoarthrosis</w:t>
            </w:r>
          </w:p>
        </w:tc>
        <w:tc>
          <w:tcPr>
            <w:tcW w:w="0" w:type="auto"/>
            <w:hideMark/>
          </w:tcPr>
          <w:p w14:paraId="4A1E12E2" w14:textId="77777777" w:rsidR="00E103CB" w:rsidRPr="00C23A81" w:rsidRDefault="00E103CB" w:rsidP="0004405D">
            <w:pPr>
              <w:rPr>
                <w:rFonts w:cstheme="minorHAnsi"/>
                <w:sz w:val="20"/>
              </w:rPr>
            </w:pPr>
            <w:r w:rsidRPr="00C23A81">
              <w:rPr>
                <w:rFonts w:cstheme="minorHAnsi"/>
                <w:sz w:val="20"/>
              </w:rPr>
              <w:t>25</w:t>
            </w:r>
          </w:p>
        </w:tc>
        <w:tc>
          <w:tcPr>
            <w:tcW w:w="0" w:type="auto"/>
            <w:hideMark/>
          </w:tcPr>
          <w:p w14:paraId="7EC74A2E" w14:textId="77777777" w:rsidR="00E103CB" w:rsidRPr="00C23A81" w:rsidRDefault="00E103CB" w:rsidP="0004405D">
            <w:pPr>
              <w:rPr>
                <w:rFonts w:cstheme="minorHAnsi"/>
                <w:sz w:val="20"/>
              </w:rPr>
            </w:pPr>
            <w:r w:rsidRPr="00C23A81">
              <w:rPr>
                <w:rFonts w:cstheme="minorHAnsi"/>
                <w:sz w:val="20"/>
              </w:rPr>
              <w:t>20.43</w:t>
            </w:r>
          </w:p>
        </w:tc>
        <w:tc>
          <w:tcPr>
            <w:tcW w:w="0" w:type="auto"/>
            <w:hideMark/>
          </w:tcPr>
          <w:p w14:paraId="3E75BDFF" w14:textId="77777777" w:rsidR="00E103CB" w:rsidRPr="00C23A81" w:rsidRDefault="00E103CB" w:rsidP="0004405D">
            <w:pPr>
              <w:rPr>
                <w:rFonts w:cstheme="minorHAnsi"/>
                <w:sz w:val="20"/>
              </w:rPr>
            </w:pPr>
            <w:r w:rsidRPr="00C23A81">
              <w:rPr>
                <w:rFonts w:cstheme="minorHAnsi"/>
                <w:sz w:val="20"/>
              </w:rPr>
              <w:t>16.26</w:t>
            </w:r>
          </w:p>
        </w:tc>
        <w:tc>
          <w:tcPr>
            <w:tcW w:w="0" w:type="auto"/>
            <w:hideMark/>
          </w:tcPr>
          <w:p w14:paraId="4606C012" w14:textId="77777777" w:rsidR="00E103CB" w:rsidRPr="00C23A81" w:rsidRDefault="00E103CB" w:rsidP="0004405D">
            <w:pPr>
              <w:rPr>
                <w:rFonts w:cstheme="minorHAnsi"/>
                <w:sz w:val="20"/>
              </w:rPr>
            </w:pPr>
            <w:r w:rsidRPr="00C23A81">
              <w:rPr>
                <w:rFonts w:cstheme="minorHAnsi"/>
                <w:sz w:val="20"/>
              </w:rPr>
              <w:t>7.64</w:t>
            </w:r>
          </w:p>
        </w:tc>
        <w:tc>
          <w:tcPr>
            <w:tcW w:w="0" w:type="auto"/>
            <w:hideMark/>
          </w:tcPr>
          <w:p w14:paraId="0C03439D" w14:textId="77777777" w:rsidR="00E103CB" w:rsidRPr="00C23A81" w:rsidRDefault="00E103CB" w:rsidP="0004405D">
            <w:pPr>
              <w:rPr>
                <w:rFonts w:cstheme="minorHAnsi"/>
                <w:sz w:val="20"/>
              </w:rPr>
            </w:pPr>
            <w:r w:rsidRPr="00C23A81">
              <w:rPr>
                <w:rFonts w:cstheme="minorHAnsi"/>
                <w:sz w:val="20"/>
              </w:rPr>
              <w:t>45.68</w:t>
            </w:r>
          </w:p>
        </w:tc>
        <w:tc>
          <w:tcPr>
            <w:tcW w:w="0" w:type="auto"/>
            <w:hideMark/>
          </w:tcPr>
          <w:p w14:paraId="7445A60A" w14:textId="77777777" w:rsidR="00E103CB" w:rsidRPr="00C23A81" w:rsidRDefault="00E103CB" w:rsidP="0004405D">
            <w:pPr>
              <w:rPr>
                <w:rFonts w:cstheme="minorHAnsi"/>
                <w:sz w:val="20"/>
              </w:rPr>
            </w:pPr>
            <w:r w:rsidRPr="00C23A81">
              <w:rPr>
                <w:rFonts w:cstheme="minorHAnsi"/>
                <w:sz w:val="20"/>
              </w:rPr>
              <w:t>10.33</w:t>
            </w:r>
          </w:p>
        </w:tc>
        <w:tc>
          <w:tcPr>
            <w:tcW w:w="0" w:type="auto"/>
            <w:hideMark/>
          </w:tcPr>
          <w:p w14:paraId="2EFFBCD4" w14:textId="77777777" w:rsidR="00E103CB" w:rsidRPr="00C23A81" w:rsidRDefault="00E103CB" w:rsidP="0004405D">
            <w:pPr>
              <w:rPr>
                <w:rFonts w:cstheme="minorHAnsi"/>
                <w:sz w:val="20"/>
              </w:rPr>
            </w:pPr>
            <w:r w:rsidRPr="00C23A81">
              <w:rPr>
                <w:rFonts w:cstheme="minorHAnsi"/>
                <w:sz w:val="20"/>
              </w:rPr>
              <w:t>0.001</w:t>
            </w:r>
            <w:hyperlink r:id="rId58" w:anchor="jop12089-note-0004_32" w:tooltip="Link to note" w:history="1">
              <w:r w:rsidRPr="00C23A81">
                <w:rPr>
                  <w:rStyle w:val="Hyperlink"/>
                  <w:rFonts w:cstheme="minorHAnsi"/>
                  <w:sz w:val="20"/>
                </w:rPr>
                <w:t>a</w:t>
              </w:r>
            </w:hyperlink>
          </w:p>
        </w:tc>
      </w:tr>
      <w:tr w:rsidR="00E103CB" w:rsidRPr="00C23A81" w14:paraId="577D8A76" w14:textId="77777777" w:rsidTr="0033335F">
        <w:trPr>
          <w:trHeight w:val="788"/>
        </w:trPr>
        <w:tc>
          <w:tcPr>
            <w:tcW w:w="0" w:type="auto"/>
            <w:hideMark/>
          </w:tcPr>
          <w:p w14:paraId="0FDE42B8" w14:textId="77777777" w:rsidR="00E103CB" w:rsidRPr="00C23A81" w:rsidRDefault="00E103CB" w:rsidP="0004405D">
            <w:pPr>
              <w:rPr>
                <w:rFonts w:cstheme="minorHAnsi"/>
                <w:sz w:val="20"/>
              </w:rPr>
            </w:pPr>
          </w:p>
        </w:tc>
        <w:tc>
          <w:tcPr>
            <w:tcW w:w="0" w:type="auto"/>
            <w:hideMark/>
          </w:tcPr>
          <w:p w14:paraId="5CB252C0" w14:textId="77777777" w:rsidR="00E103CB" w:rsidRPr="00C23A81" w:rsidRDefault="00E103CB" w:rsidP="0004405D">
            <w:pPr>
              <w:rPr>
                <w:rFonts w:cstheme="minorHAnsi"/>
                <w:sz w:val="20"/>
              </w:rPr>
            </w:pPr>
            <w:r w:rsidRPr="00C23A81">
              <w:rPr>
                <w:rFonts w:cstheme="minorHAnsi"/>
                <w:sz w:val="20"/>
              </w:rPr>
              <w:t>With osteoarthrosis</w:t>
            </w:r>
          </w:p>
        </w:tc>
        <w:tc>
          <w:tcPr>
            <w:tcW w:w="0" w:type="auto"/>
            <w:hideMark/>
          </w:tcPr>
          <w:p w14:paraId="401D7BA6" w14:textId="77777777" w:rsidR="00E103CB" w:rsidRPr="00C23A81" w:rsidRDefault="00E103CB" w:rsidP="0004405D">
            <w:pPr>
              <w:rPr>
                <w:rFonts w:cstheme="minorHAnsi"/>
                <w:sz w:val="20"/>
              </w:rPr>
            </w:pPr>
            <w:r w:rsidRPr="00C23A81">
              <w:rPr>
                <w:rFonts w:cstheme="minorHAnsi"/>
                <w:sz w:val="20"/>
              </w:rPr>
              <w:t>17</w:t>
            </w:r>
          </w:p>
        </w:tc>
        <w:tc>
          <w:tcPr>
            <w:tcW w:w="0" w:type="auto"/>
            <w:hideMark/>
          </w:tcPr>
          <w:p w14:paraId="461D585C" w14:textId="77777777" w:rsidR="00E103CB" w:rsidRPr="00C23A81" w:rsidRDefault="00E103CB" w:rsidP="0004405D">
            <w:pPr>
              <w:rPr>
                <w:rFonts w:cstheme="minorHAnsi"/>
                <w:sz w:val="20"/>
              </w:rPr>
            </w:pPr>
            <w:r w:rsidRPr="00C23A81">
              <w:rPr>
                <w:rFonts w:cstheme="minorHAnsi"/>
                <w:sz w:val="20"/>
              </w:rPr>
              <w:t>12.26</w:t>
            </w:r>
          </w:p>
        </w:tc>
        <w:tc>
          <w:tcPr>
            <w:tcW w:w="0" w:type="auto"/>
            <w:hideMark/>
          </w:tcPr>
          <w:p w14:paraId="6ED39F14" w14:textId="77777777" w:rsidR="00E103CB" w:rsidRPr="00C23A81" w:rsidRDefault="00E103CB" w:rsidP="0004405D">
            <w:pPr>
              <w:rPr>
                <w:rFonts w:cstheme="minorHAnsi"/>
                <w:sz w:val="20"/>
              </w:rPr>
            </w:pPr>
            <w:r w:rsidRPr="00C23A81">
              <w:rPr>
                <w:rFonts w:cstheme="minorHAnsi"/>
                <w:sz w:val="20"/>
              </w:rPr>
              <w:t>10.85</w:t>
            </w:r>
          </w:p>
        </w:tc>
        <w:tc>
          <w:tcPr>
            <w:tcW w:w="0" w:type="auto"/>
            <w:hideMark/>
          </w:tcPr>
          <w:p w14:paraId="478AC46A" w14:textId="77777777" w:rsidR="00E103CB" w:rsidRPr="00C23A81" w:rsidRDefault="00E103CB" w:rsidP="0004405D">
            <w:pPr>
              <w:rPr>
                <w:rFonts w:cstheme="minorHAnsi"/>
                <w:sz w:val="20"/>
              </w:rPr>
            </w:pPr>
            <w:r w:rsidRPr="00C23A81">
              <w:rPr>
                <w:rFonts w:cstheme="minorHAnsi"/>
                <w:sz w:val="20"/>
              </w:rPr>
              <w:t>5.97</w:t>
            </w:r>
          </w:p>
        </w:tc>
        <w:tc>
          <w:tcPr>
            <w:tcW w:w="0" w:type="auto"/>
            <w:hideMark/>
          </w:tcPr>
          <w:p w14:paraId="319E03FB" w14:textId="77777777" w:rsidR="00E103CB" w:rsidRPr="00C23A81" w:rsidRDefault="00E103CB" w:rsidP="0004405D">
            <w:pPr>
              <w:rPr>
                <w:rFonts w:cstheme="minorHAnsi"/>
                <w:sz w:val="20"/>
              </w:rPr>
            </w:pPr>
            <w:r w:rsidRPr="00C23A81">
              <w:rPr>
                <w:rFonts w:cstheme="minorHAnsi"/>
                <w:sz w:val="20"/>
              </w:rPr>
              <w:t>20.65</w:t>
            </w:r>
          </w:p>
        </w:tc>
        <w:tc>
          <w:tcPr>
            <w:tcW w:w="0" w:type="auto"/>
            <w:hideMark/>
          </w:tcPr>
          <w:p w14:paraId="160B7620" w14:textId="77777777" w:rsidR="00E103CB" w:rsidRPr="00C23A81" w:rsidRDefault="00E103CB" w:rsidP="0004405D">
            <w:pPr>
              <w:rPr>
                <w:rFonts w:cstheme="minorHAnsi"/>
                <w:sz w:val="20"/>
              </w:rPr>
            </w:pPr>
            <w:r w:rsidRPr="00C23A81">
              <w:rPr>
                <w:rFonts w:cstheme="minorHAnsi"/>
                <w:sz w:val="20"/>
              </w:rPr>
              <w:t>4.43</w:t>
            </w:r>
          </w:p>
        </w:tc>
        <w:tc>
          <w:tcPr>
            <w:tcW w:w="0" w:type="auto"/>
            <w:hideMark/>
          </w:tcPr>
          <w:p w14:paraId="50BF571B" w14:textId="77777777" w:rsidR="00E103CB" w:rsidRPr="00C23A81" w:rsidRDefault="00E103CB" w:rsidP="0004405D">
            <w:pPr>
              <w:rPr>
                <w:rFonts w:cstheme="minorHAnsi"/>
                <w:sz w:val="20"/>
              </w:rPr>
            </w:pPr>
          </w:p>
        </w:tc>
      </w:tr>
    </w:tbl>
    <w:p w14:paraId="5C367139" w14:textId="77777777" w:rsidR="00E103CB" w:rsidRPr="00C23A81" w:rsidRDefault="00E103CB" w:rsidP="00E103CB">
      <w:pPr>
        <w:numPr>
          <w:ilvl w:val="0"/>
          <w:numId w:val="7"/>
        </w:numPr>
        <w:rPr>
          <w:rFonts w:cstheme="minorHAnsi"/>
          <w:sz w:val="20"/>
        </w:rPr>
      </w:pPr>
      <w:r w:rsidRPr="00C23A81">
        <w:rPr>
          <w:rFonts w:cstheme="minorHAnsi"/>
          <w:i/>
          <w:iCs/>
          <w:sz w:val="20"/>
          <w:vertAlign w:val="superscript"/>
        </w:rPr>
        <w:t>a</w:t>
      </w:r>
      <w:r w:rsidRPr="00C23A81">
        <w:rPr>
          <w:rFonts w:cstheme="minorHAnsi"/>
          <w:sz w:val="20"/>
        </w:rPr>
        <w:t> Student's </w:t>
      </w:r>
      <w:r w:rsidRPr="00C23A81">
        <w:rPr>
          <w:rFonts w:cstheme="minorHAnsi"/>
          <w:i/>
          <w:iCs/>
          <w:sz w:val="20"/>
        </w:rPr>
        <w:t>t</w:t>
      </w:r>
      <w:r w:rsidRPr="00C23A81">
        <w:rPr>
          <w:rFonts w:cstheme="minorHAnsi"/>
          <w:sz w:val="20"/>
        </w:rPr>
        <w:t>‐test for independent samples, </w:t>
      </w:r>
      <w:r w:rsidRPr="00C23A81">
        <w:rPr>
          <w:rFonts w:cstheme="minorHAnsi"/>
          <w:i/>
          <w:iCs/>
          <w:sz w:val="20"/>
        </w:rPr>
        <w:t>P </w:t>
      </w:r>
      <w:r w:rsidRPr="00C23A81">
        <w:rPr>
          <w:rFonts w:cstheme="minorHAnsi"/>
          <w:sz w:val="20"/>
        </w:rPr>
        <w:t>&lt;</w:t>
      </w:r>
      <w:r w:rsidRPr="00C23A81">
        <w:rPr>
          <w:rFonts w:cstheme="minorHAnsi"/>
          <w:i/>
          <w:iCs/>
          <w:sz w:val="20"/>
        </w:rPr>
        <w:t> </w:t>
      </w:r>
      <w:r w:rsidRPr="00C23A81">
        <w:rPr>
          <w:rFonts w:cstheme="minorHAnsi"/>
          <w:sz w:val="20"/>
        </w:rPr>
        <w:t>0.05.</w:t>
      </w:r>
    </w:p>
    <w:p w14:paraId="73670253" w14:textId="77777777" w:rsidR="00E103CB" w:rsidRPr="00C23A81" w:rsidRDefault="00E103CB" w:rsidP="00E103CB">
      <w:pPr>
        <w:pStyle w:val="Heading1"/>
        <w:rPr>
          <w:rFonts w:asciiTheme="minorHAnsi" w:hAnsiTheme="minorHAnsi" w:cstheme="minorHAnsi"/>
        </w:rPr>
      </w:pPr>
      <w:r w:rsidRPr="00C23A81">
        <w:rPr>
          <w:rFonts w:asciiTheme="minorHAnsi" w:hAnsiTheme="minorHAnsi" w:cstheme="minorHAnsi"/>
        </w:rPr>
        <w:t>Discussion</w:t>
      </w:r>
    </w:p>
    <w:p w14:paraId="5F7840A2" w14:textId="44206261" w:rsidR="00E103CB" w:rsidRPr="00C23A81" w:rsidRDefault="00E103CB" w:rsidP="00E103CB">
      <w:pPr>
        <w:rPr>
          <w:rFonts w:cstheme="minorHAnsi"/>
        </w:rPr>
      </w:pPr>
      <w:r w:rsidRPr="00C23A81">
        <w:rPr>
          <w:rFonts w:cstheme="minorHAnsi"/>
        </w:rPr>
        <w:t>Increasingly, studies have shown that mechanism of apoptosis plays an important role in the progression of ID of the TMJ 22-28.</w:t>
      </w:r>
    </w:p>
    <w:p w14:paraId="78F9C1DB" w14:textId="2F78B0B8" w:rsidR="00E103CB" w:rsidRPr="00C23A81" w:rsidRDefault="00E103CB" w:rsidP="00E103CB">
      <w:pPr>
        <w:rPr>
          <w:rFonts w:cstheme="minorHAnsi"/>
        </w:rPr>
      </w:pPr>
      <w:r w:rsidRPr="00C23A81">
        <w:rPr>
          <w:rFonts w:cstheme="minorHAnsi"/>
        </w:rPr>
        <w:t xml:space="preserve">In diseases of the TMJ, the synovium and articular cartilage produce various mediators, such as IL‐1 and </w:t>
      </w:r>
      <w:proofErr w:type="spellStart"/>
      <w:r w:rsidRPr="00C23A81">
        <w:rPr>
          <w:rFonts w:cstheme="minorHAnsi"/>
        </w:rPr>
        <w:t>FasL</w:t>
      </w:r>
      <w:proofErr w:type="spellEnd"/>
      <w:r w:rsidRPr="00C23A81">
        <w:rPr>
          <w:rFonts w:cstheme="minorHAnsi"/>
        </w:rPr>
        <w:t xml:space="preserve">, that have the potential to induce chondrocyte death through necrosis or apoptosis 46-48. Some studies showed correlation between TMJ ID and apoptosis mechanism. </w:t>
      </w:r>
      <w:proofErr w:type="spellStart"/>
      <w:r w:rsidRPr="00C23A81">
        <w:rPr>
          <w:rFonts w:cstheme="minorHAnsi"/>
        </w:rPr>
        <w:t>Imirzalioğlu</w:t>
      </w:r>
      <w:proofErr w:type="spellEnd"/>
      <w:r w:rsidRPr="00C23A81">
        <w:rPr>
          <w:rFonts w:cstheme="minorHAnsi"/>
        </w:rPr>
        <w:t xml:space="preserve"> et al. 28, in a study using synovial fluid through arthrocentesis from 17 joints in 17 patients found lower levels of </w:t>
      </w:r>
      <w:proofErr w:type="spellStart"/>
      <w:r w:rsidRPr="00C23A81">
        <w:rPr>
          <w:rFonts w:cstheme="minorHAnsi"/>
        </w:rPr>
        <w:t>sFas</w:t>
      </w:r>
      <w:proofErr w:type="spellEnd"/>
      <w:r w:rsidRPr="00C23A81">
        <w:rPr>
          <w:rFonts w:cstheme="minorHAnsi"/>
        </w:rPr>
        <w:t xml:space="preserve">, suggesting vulnerability to apoptosis in patients with internal derangement. Increased levels of </w:t>
      </w:r>
      <w:proofErr w:type="spellStart"/>
      <w:r w:rsidRPr="00C23A81">
        <w:rPr>
          <w:rFonts w:cstheme="minorHAnsi"/>
        </w:rPr>
        <w:t>sFas</w:t>
      </w:r>
      <w:proofErr w:type="spellEnd"/>
      <w:r w:rsidRPr="00C23A81">
        <w:rPr>
          <w:rFonts w:cstheme="minorHAnsi"/>
        </w:rPr>
        <w:t xml:space="preserve"> blocked apoptosis by inhibiting binding of </w:t>
      </w:r>
      <w:proofErr w:type="spellStart"/>
      <w:r w:rsidRPr="00C23A81">
        <w:rPr>
          <w:rFonts w:cstheme="minorHAnsi"/>
        </w:rPr>
        <w:t>FasL</w:t>
      </w:r>
      <w:proofErr w:type="spellEnd"/>
      <w:r w:rsidRPr="00C23A81">
        <w:rPr>
          <w:rFonts w:cstheme="minorHAnsi"/>
        </w:rPr>
        <w:t xml:space="preserve"> to </w:t>
      </w:r>
      <w:proofErr w:type="spellStart"/>
      <w:r w:rsidRPr="00C23A81">
        <w:rPr>
          <w:rFonts w:cstheme="minorHAnsi"/>
        </w:rPr>
        <w:t>Fas</w:t>
      </w:r>
      <w:proofErr w:type="spellEnd"/>
      <w:r w:rsidRPr="00C23A81">
        <w:rPr>
          <w:rFonts w:cstheme="minorHAnsi"/>
        </w:rPr>
        <w:t xml:space="preserve"> on the cell membrane 28. Immunohistochemical studies with TMJ discs using some apoptosis markers found higher expression of caspase 3, TRAIL and DR5‐positive cells in disc tissues in patients with </w:t>
      </w:r>
      <w:proofErr w:type="spellStart"/>
      <w:r w:rsidRPr="00C23A81">
        <w:rPr>
          <w:rFonts w:cstheme="minorHAnsi"/>
        </w:rPr>
        <w:t>ADDwR</w:t>
      </w:r>
      <w:proofErr w:type="spellEnd"/>
      <w:r w:rsidRPr="00C23A81">
        <w:rPr>
          <w:rFonts w:cstheme="minorHAnsi"/>
        </w:rPr>
        <w:t xml:space="preserve"> and </w:t>
      </w:r>
      <w:proofErr w:type="spellStart"/>
      <w:r w:rsidRPr="00C23A81">
        <w:rPr>
          <w:rFonts w:cstheme="minorHAnsi"/>
        </w:rPr>
        <w:t>ADDwoR</w:t>
      </w:r>
      <w:proofErr w:type="spellEnd"/>
      <w:r w:rsidRPr="00C23A81">
        <w:rPr>
          <w:rFonts w:cstheme="minorHAnsi"/>
        </w:rPr>
        <w:t xml:space="preserve"> than in control discs 22-27.</w:t>
      </w:r>
    </w:p>
    <w:p w14:paraId="2439F9BB" w14:textId="5BC4FF08" w:rsidR="00E103CB" w:rsidRPr="00C23A81" w:rsidRDefault="00E103CB" w:rsidP="00E103CB">
      <w:pPr>
        <w:rPr>
          <w:rFonts w:cstheme="minorHAnsi"/>
        </w:rPr>
      </w:pPr>
      <w:r w:rsidRPr="00C23A81">
        <w:rPr>
          <w:rFonts w:cstheme="minorHAnsi"/>
        </w:rPr>
        <w:t xml:space="preserve">In this study, the analysis of </w:t>
      </w:r>
      <w:proofErr w:type="spellStart"/>
      <w:r w:rsidRPr="00C23A81">
        <w:rPr>
          <w:rFonts w:cstheme="minorHAnsi"/>
        </w:rPr>
        <w:t>FasL</w:t>
      </w:r>
      <w:proofErr w:type="spellEnd"/>
      <w:r w:rsidRPr="00C23A81">
        <w:rPr>
          <w:rFonts w:cstheme="minorHAnsi"/>
        </w:rPr>
        <w:t xml:space="preserve"> in TMJ discs of patients with and without disc displacement showed an increased area of expression in </w:t>
      </w:r>
      <w:proofErr w:type="spellStart"/>
      <w:r w:rsidRPr="00C23A81">
        <w:rPr>
          <w:rFonts w:cstheme="minorHAnsi"/>
        </w:rPr>
        <w:t>fibrochondrocytes</w:t>
      </w:r>
      <w:proofErr w:type="spellEnd"/>
      <w:r w:rsidRPr="00C23A81">
        <w:rPr>
          <w:rFonts w:cstheme="minorHAnsi"/>
        </w:rPr>
        <w:t xml:space="preserve"> of the </w:t>
      </w:r>
      <w:proofErr w:type="spellStart"/>
      <w:r w:rsidRPr="00C23A81">
        <w:rPr>
          <w:rFonts w:cstheme="minorHAnsi"/>
        </w:rPr>
        <w:t>ADDwR</w:t>
      </w:r>
      <w:proofErr w:type="spellEnd"/>
      <w:r w:rsidRPr="00C23A81">
        <w:rPr>
          <w:rFonts w:cstheme="minorHAnsi"/>
        </w:rPr>
        <w:t xml:space="preserve"> group. Indeed, although physiologically </w:t>
      </w:r>
      <w:proofErr w:type="spellStart"/>
      <w:r w:rsidRPr="00C23A81">
        <w:rPr>
          <w:rFonts w:cstheme="minorHAnsi"/>
        </w:rPr>
        <w:t>FasL</w:t>
      </w:r>
      <w:proofErr w:type="spellEnd"/>
      <w:r w:rsidRPr="00C23A81">
        <w:rPr>
          <w:rFonts w:cstheme="minorHAnsi"/>
        </w:rPr>
        <w:t xml:space="preserve"> is expressed by some cells as T lymphocytes or natural killer (NK) cells 49, our study shows </w:t>
      </w:r>
      <w:proofErr w:type="spellStart"/>
      <w:r w:rsidRPr="00C23A81">
        <w:rPr>
          <w:rFonts w:cstheme="minorHAnsi"/>
        </w:rPr>
        <w:t>FasL</w:t>
      </w:r>
      <w:proofErr w:type="spellEnd"/>
      <w:r w:rsidRPr="00C23A81">
        <w:rPr>
          <w:rFonts w:cstheme="minorHAnsi"/>
        </w:rPr>
        <w:t xml:space="preserve"> expression by </w:t>
      </w:r>
      <w:proofErr w:type="spellStart"/>
      <w:r w:rsidRPr="00C23A81">
        <w:rPr>
          <w:rFonts w:cstheme="minorHAnsi"/>
        </w:rPr>
        <w:t>fibrochondrocytes</w:t>
      </w:r>
      <w:proofErr w:type="spellEnd"/>
      <w:r w:rsidRPr="00C23A81">
        <w:rPr>
          <w:rFonts w:cstheme="minorHAnsi"/>
        </w:rPr>
        <w:t xml:space="preserve">. Biomechanical stress activates multiple parallel and converging signals for hypertrophy and apoptosis 50. Considering the physiopathology of disc displacement, the mechanical stress generated in jaw movement during the opening and closing of the mouth, which can be stimulated by sliding the disc into and out of its normal position, prompts the activation of apoptosis in these areas. Additionally, cartilage trauma may induce accelerated </w:t>
      </w:r>
      <w:proofErr w:type="spellStart"/>
      <w:r w:rsidRPr="00C23A81">
        <w:rPr>
          <w:rFonts w:cstheme="minorHAnsi"/>
        </w:rPr>
        <w:t>fibrochondrocyte</w:t>
      </w:r>
      <w:proofErr w:type="spellEnd"/>
      <w:r w:rsidRPr="00C23A81">
        <w:rPr>
          <w:rFonts w:cstheme="minorHAnsi"/>
        </w:rPr>
        <w:t xml:space="preserve"> apoptosis 50. Thus, the higher expression of the marker </w:t>
      </w:r>
      <w:proofErr w:type="spellStart"/>
      <w:r w:rsidRPr="00C23A81">
        <w:rPr>
          <w:rFonts w:cstheme="minorHAnsi"/>
        </w:rPr>
        <w:t>FasL</w:t>
      </w:r>
      <w:proofErr w:type="spellEnd"/>
      <w:r w:rsidRPr="00C23A81">
        <w:rPr>
          <w:rFonts w:cstheme="minorHAnsi"/>
        </w:rPr>
        <w:t xml:space="preserve"> (CD95L) found in cases of </w:t>
      </w:r>
      <w:proofErr w:type="spellStart"/>
      <w:r w:rsidRPr="00C23A81">
        <w:rPr>
          <w:rFonts w:cstheme="minorHAnsi"/>
        </w:rPr>
        <w:t>ADDwR</w:t>
      </w:r>
      <w:proofErr w:type="spellEnd"/>
      <w:r w:rsidRPr="00C23A81">
        <w:rPr>
          <w:rFonts w:cstheme="minorHAnsi"/>
        </w:rPr>
        <w:t xml:space="preserve"> compared with </w:t>
      </w:r>
      <w:proofErr w:type="spellStart"/>
      <w:r w:rsidRPr="00C23A81">
        <w:rPr>
          <w:rFonts w:cstheme="minorHAnsi"/>
        </w:rPr>
        <w:t>ADDwoR</w:t>
      </w:r>
      <w:proofErr w:type="spellEnd"/>
      <w:r w:rsidRPr="00C23A81">
        <w:rPr>
          <w:rFonts w:cstheme="minorHAnsi"/>
        </w:rPr>
        <w:t xml:space="preserve">, in which a less intense inflammatory process and more mechanical stress may coexist, may </w:t>
      </w:r>
      <w:r w:rsidRPr="00C23A81">
        <w:rPr>
          <w:rFonts w:cstheme="minorHAnsi"/>
        </w:rPr>
        <w:lastRenderedPageBreak/>
        <w:t xml:space="preserve">induce the apoptosis process. This phenomenon can set up an endogenous reaction, which aims to restore homoeostasis and/or tissue </w:t>
      </w:r>
      <w:proofErr w:type="spellStart"/>
      <w:r w:rsidRPr="00C23A81">
        <w:rPr>
          <w:rFonts w:cstheme="minorHAnsi"/>
        </w:rPr>
        <w:t>remodelling</w:t>
      </w:r>
      <w:proofErr w:type="spellEnd"/>
      <w:r w:rsidRPr="00C23A81">
        <w:rPr>
          <w:rFonts w:cstheme="minorHAnsi"/>
        </w:rPr>
        <w:t>. Therefore, the apoptotic event might work as a protective mechanism to overcome progression of disease.</w:t>
      </w:r>
    </w:p>
    <w:p w14:paraId="0F1825DF" w14:textId="3D64B6C9" w:rsidR="00E103CB" w:rsidRPr="00C23A81" w:rsidRDefault="00E103CB" w:rsidP="00E103CB">
      <w:pPr>
        <w:rPr>
          <w:rFonts w:cstheme="minorHAnsi"/>
        </w:rPr>
      </w:pPr>
      <w:r w:rsidRPr="00C23A81">
        <w:rPr>
          <w:rFonts w:cstheme="minorHAnsi"/>
        </w:rPr>
        <w:t>Osteoarthrosis is a focal degenerative disorder that primarily affects the articular cartilage and subchondral bone of synovial joints such as TMJ 51-53. It is a consensus that TMJ disc displacement and OA often occur concomitantly. The most frequently reported relationship is that disc displacement causes OA 17, 50, 52-60. With physiological loading, there is a balance between synthesis and breakdown within the tissue. When this adaptive capacity is exceeded, an inflammatory response may become clinically evident and may result in damage to the cells, leading to cell destruction. Thus, in OA, an inflammatory reaction reflects increased degenerative activity.</w:t>
      </w:r>
    </w:p>
    <w:p w14:paraId="1EAB3CC7" w14:textId="2947AA80" w:rsidR="00E103CB" w:rsidRPr="00C23A81" w:rsidRDefault="00E103CB" w:rsidP="00E103CB">
      <w:pPr>
        <w:rPr>
          <w:rFonts w:cstheme="minorHAnsi"/>
        </w:rPr>
      </w:pPr>
      <w:r w:rsidRPr="00C23A81">
        <w:rPr>
          <w:rFonts w:cstheme="minorHAnsi"/>
        </w:rPr>
        <w:t xml:space="preserve">In this study, we investigated a possible association of </w:t>
      </w:r>
      <w:proofErr w:type="spellStart"/>
      <w:r w:rsidRPr="00C23A81">
        <w:rPr>
          <w:rFonts w:cstheme="minorHAnsi"/>
        </w:rPr>
        <w:t>FasL</w:t>
      </w:r>
      <w:proofErr w:type="spellEnd"/>
      <w:r w:rsidRPr="00C23A81">
        <w:rPr>
          <w:rFonts w:cstheme="minorHAnsi"/>
        </w:rPr>
        <w:t xml:space="preserve"> expression in TMJ discs with osteoarthrosis process as the mechanism of apoptosis may influence the progression of ID. It was found an increase in the expression of </w:t>
      </w:r>
      <w:proofErr w:type="spellStart"/>
      <w:r w:rsidRPr="00C23A81">
        <w:rPr>
          <w:rFonts w:cstheme="minorHAnsi"/>
        </w:rPr>
        <w:t>FasL</w:t>
      </w:r>
      <w:proofErr w:type="spellEnd"/>
      <w:r w:rsidRPr="00C23A81">
        <w:rPr>
          <w:rFonts w:cstheme="minorHAnsi"/>
        </w:rPr>
        <w:t xml:space="preserve"> in TMJ discs of individuals without OA. It worth mentioning that in our study, we found a strong association between OA and </w:t>
      </w:r>
      <w:proofErr w:type="spellStart"/>
      <w:r w:rsidRPr="00C23A81">
        <w:rPr>
          <w:rFonts w:cstheme="minorHAnsi"/>
        </w:rPr>
        <w:t>ADDwoR</w:t>
      </w:r>
      <w:proofErr w:type="spellEnd"/>
      <w:r w:rsidRPr="00C23A81">
        <w:rPr>
          <w:rFonts w:cstheme="minorHAnsi"/>
        </w:rPr>
        <w:t>, the most extreme phenotype, in which a greater inflammatory process and minor mechanical stress coexist.</w:t>
      </w:r>
    </w:p>
    <w:p w14:paraId="10E73866" w14:textId="330D88D9" w:rsidR="00E103CB" w:rsidRPr="00C23A81" w:rsidRDefault="00E103CB" w:rsidP="00E103CB">
      <w:pPr>
        <w:rPr>
          <w:rFonts w:cstheme="minorHAnsi"/>
        </w:rPr>
      </w:pPr>
      <w:r w:rsidRPr="00C23A81">
        <w:rPr>
          <w:rFonts w:cstheme="minorHAnsi"/>
        </w:rPr>
        <w:t xml:space="preserve">Our findings suggest that apoptosis process is a protective mechanism against TMJ disorder progression and reinforce that necrosis should be the main way of cell death in OA </w:t>
      </w:r>
      <w:proofErr w:type="spellStart"/>
      <w:r w:rsidRPr="00C23A81">
        <w:rPr>
          <w:rFonts w:cstheme="minorHAnsi"/>
        </w:rPr>
        <w:t>fibrochondrocytes</w:t>
      </w:r>
      <w:proofErr w:type="spellEnd"/>
      <w:r w:rsidRPr="00C23A81">
        <w:rPr>
          <w:rFonts w:cstheme="minorHAnsi"/>
        </w:rPr>
        <w:t xml:space="preserve"> 61. Moreover, considering that mechanical damage of articular cartilage is often associated with OA pathogenesis 61 and that </w:t>
      </w:r>
      <w:proofErr w:type="spellStart"/>
      <w:r w:rsidRPr="00C23A81">
        <w:rPr>
          <w:rFonts w:cstheme="minorHAnsi"/>
        </w:rPr>
        <w:t>fibrochondrocyte</w:t>
      </w:r>
      <w:proofErr w:type="spellEnd"/>
      <w:r w:rsidRPr="00C23A81">
        <w:rPr>
          <w:rFonts w:cstheme="minorHAnsi"/>
        </w:rPr>
        <w:t xml:space="preserve"> necrosis occurs in damage of articular cartilage, we can suggest that apoptosis mechanism may precede necrosis on the TMJ ID. This might explain why there are some cases in which the progression from </w:t>
      </w:r>
      <w:proofErr w:type="spellStart"/>
      <w:r w:rsidRPr="00C23A81">
        <w:rPr>
          <w:rFonts w:cstheme="minorHAnsi"/>
        </w:rPr>
        <w:t>ADDwR</w:t>
      </w:r>
      <w:proofErr w:type="spellEnd"/>
      <w:r w:rsidRPr="00C23A81">
        <w:rPr>
          <w:rFonts w:cstheme="minorHAnsi"/>
        </w:rPr>
        <w:t xml:space="preserve"> to </w:t>
      </w:r>
      <w:proofErr w:type="spellStart"/>
      <w:r w:rsidRPr="00C23A81">
        <w:rPr>
          <w:rFonts w:cstheme="minorHAnsi"/>
        </w:rPr>
        <w:t>ADDwoR</w:t>
      </w:r>
      <w:proofErr w:type="spellEnd"/>
      <w:r w:rsidRPr="00C23A81">
        <w:rPr>
          <w:rFonts w:cstheme="minorHAnsi"/>
        </w:rPr>
        <w:t xml:space="preserve"> might not occur and cases of patients with OA who do not present TMJ problems.</w:t>
      </w:r>
    </w:p>
    <w:p w14:paraId="60E0F12F" w14:textId="59BFEDAA" w:rsidR="00E103CB" w:rsidRPr="00C23A81" w:rsidRDefault="00E103CB" w:rsidP="00E103CB">
      <w:pPr>
        <w:rPr>
          <w:rFonts w:cstheme="minorHAnsi"/>
        </w:rPr>
      </w:pPr>
      <w:r w:rsidRPr="00C23A81">
        <w:rPr>
          <w:rFonts w:cstheme="minorHAnsi"/>
        </w:rPr>
        <w:t xml:space="preserve">Future studies should be performed with a larger sample size, which may make it clear the association of a marker of apoptosis </w:t>
      </w:r>
      <w:proofErr w:type="spellStart"/>
      <w:r w:rsidRPr="00C23A81">
        <w:rPr>
          <w:rFonts w:cstheme="minorHAnsi"/>
        </w:rPr>
        <w:t>FasL</w:t>
      </w:r>
      <w:proofErr w:type="spellEnd"/>
      <w:r w:rsidRPr="00C23A81">
        <w:rPr>
          <w:rFonts w:cstheme="minorHAnsi"/>
        </w:rPr>
        <w:t xml:space="preserve"> with temporomandibular joint dysfunction. Although the sample number is small, to the authors' knowledge, it is the largest sample reported in literature. Besides, the sample was obtained from patients, and not from cadavers, as most study samples, which allows clinical examination and anamnesis.</w:t>
      </w:r>
    </w:p>
    <w:p w14:paraId="5DE0D32F" w14:textId="296AED6B" w:rsidR="00E103CB" w:rsidRPr="00C23A81" w:rsidRDefault="00E103CB" w:rsidP="00E103CB">
      <w:pPr>
        <w:rPr>
          <w:rFonts w:cstheme="minorHAnsi"/>
        </w:rPr>
      </w:pPr>
      <w:r w:rsidRPr="00C23A81">
        <w:rPr>
          <w:rFonts w:cstheme="minorHAnsi"/>
        </w:rPr>
        <w:t xml:space="preserve">In conclusion, a higher expression of </w:t>
      </w:r>
      <w:proofErr w:type="spellStart"/>
      <w:r w:rsidRPr="00C23A81">
        <w:rPr>
          <w:rFonts w:cstheme="minorHAnsi"/>
        </w:rPr>
        <w:t>FasL</w:t>
      </w:r>
      <w:proofErr w:type="spellEnd"/>
      <w:r w:rsidRPr="00C23A81">
        <w:rPr>
          <w:rFonts w:cstheme="minorHAnsi"/>
        </w:rPr>
        <w:t xml:space="preserve"> was found in temporomandibular discs with reduction when compared with discs without reduction. Moreover, a lower expression of </w:t>
      </w:r>
      <w:proofErr w:type="spellStart"/>
      <w:r w:rsidRPr="00C23A81">
        <w:rPr>
          <w:rFonts w:cstheme="minorHAnsi"/>
        </w:rPr>
        <w:t>FasL</w:t>
      </w:r>
      <w:proofErr w:type="spellEnd"/>
      <w:r w:rsidRPr="00C23A81">
        <w:rPr>
          <w:rFonts w:cstheme="minorHAnsi"/>
        </w:rPr>
        <w:t xml:space="preserve"> in the discs of patients with osteoarthrosis was found, which suggests that apoptosis may protect against TMJ disorders progression.</w:t>
      </w:r>
    </w:p>
    <w:p w14:paraId="0622F4F8" w14:textId="43F93242" w:rsidR="00E103CB" w:rsidRPr="00C23A81" w:rsidRDefault="00E103CB" w:rsidP="00E103CB">
      <w:pPr>
        <w:pStyle w:val="Heading1"/>
        <w:rPr>
          <w:rFonts w:asciiTheme="minorHAnsi" w:hAnsiTheme="minorHAnsi" w:cstheme="minorHAnsi"/>
        </w:rPr>
      </w:pPr>
      <w:r w:rsidRPr="00C23A81">
        <w:rPr>
          <w:rFonts w:asciiTheme="minorHAnsi" w:hAnsiTheme="minorHAnsi" w:cstheme="minorHAnsi"/>
        </w:rPr>
        <w:t>References</w:t>
      </w:r>
    </w:p>
    <w:p w14:paraId="29CB3E73" w14:textId="77777777" w:rsidR="00E103CB" w:rsidRPr="00C23A81" w:rsidRDefault="00E103CB" w:rsidP="00B80D4A">
      <w:pPr>
        <w:spacing w:after="0"/>
        <w:ind w:left="720" w:hanging="720"/>
        <w:rPr>
          <w:rFonts w:cstheme="minorHAnsi"/>
        </w:rPr>
      </w:pPr>
      <w:r w:rsidRPr="00C23A81">
        <w:rPr>
          <w:rFonts w:cstheme="minorHAnsi"/>
        </w:rPr>
        <w:t>1 </w:t>
      </w:r>
      <w:proofErr w:type="spellStart"/>
      <w:r w:rsidRPr="00C23A81">
        <w:rPr>
          <w:rFonts w:cstheme="minorHAnsi"/>
        </w:rPr>
        <w:t>Westesson</w:t>
      </w:r>
      <w:proofErr w:type="spellEnd"/>
      <w:r w:rsidRPr="00C23A81">
        <w:rPr>
          <w:rFonts w:cstheme="minorHAnsi"/>
        </w:rPr>
        <w:t>, PI, </w:t>
      </w:r>
      <w:proofErr w:type="spellStart"/>
      <w:r w:rsidRPr="00C23A81">
        <w:rPr>
          <w:rFonts w:cstheme="minorHAnsi"/>
        </w:rPr>
        <w:t>Larheim</w:t>
      </w:r>
      <w:proofErr w:type="spellEnd"/>
      <w:r w:rsidRPr="00C23A81">
        <w:rPr>
          <w:rFonts w:cstheme="minorHAnsi"/>
        </w:rPr>
        <w:t>, TA, Tanaka, H. Posterior disc displacement in the temporomandibular joint. </w:t>
      </w:r>
      <w:r w:rsidRPr="00C23A81">
        <w:rPr>
          <w:rFonts w:cstheme="minorHAnsi"/>
          <w:i/>
          <w:iCs/>
        </w:rPr>
        <w:t xml:space="preserve">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1998; </w:t>
      </w:r>
      <w:r w:rsidRPr="00C23A81">
        <w:rPr>
          <w:rFonts w:cstheme="minorHAnsi"/>
          <w:b/>
          <w:bCs/>
        </w:rPr>
        <w:t>56</w:t>
      </w:r>
      <w:r w:rsidRPr="00C23A81">
        <w:rPr>
          <w:rFonts w:cstheme="minorHAnsi"/>
        </w:rPr>
        <w:t>: 1266– 73.</w:t>
      </w:r>
    </w:p>
    <w:p w14:paraId="08C98DC2" w14:textId="77777777" w:rsidR="00E103CB" w:rsidRPr="00C23A81" w:rsidRDefault="00E103CB" w:rsidP="00B80D4A">
      <w:pPr>
        <w:spacing w:after="0"/>
        <w:ind w:left="720" w:hanging="720"/>
        <w:rPr>
          <w:rFonts w:cstheme="minorHAnsi"/>
        </w:rPr>
      </w:pPr>
      <w:r w:rsidRPr="00C23A81">
        <w:rPr>
          <w:rFonts w:cstheme="minorHAnsi"/>
        </w:rPr>
        <w:t>2 </w:t>
      </w:r>
      <w:proofErr w:type="spellStart"/>
      <w:r w:rsidRPr="00C23A81">
        <w:rPr>
          <w:rFonts w:cstheme="minorHAnsi"/>
        </w:rPr>
        <w:t>Blankestijn</w:t>
      </w:r>
      <w:proofErr w:type="spellEnd"/>
      <w:r w:rsidRPr="00C23A81">
        <w:rPr>
          <w:rFonts w:cstheme="minorHAnsi"/>
        </w:rPr>
        <w:t>, J, </w:t>
      </w:r>
      <w:proofErr w:type="spellStart"/>
      <w:r w:rsidRPr="00C23A81">
        <w:rPr>
          <w:rFonts w:cstheme="minorHAnsi"/>
        </w:rPr>
        <w:t>Boering</w:t>
      </w:r>
      <w:proofErr w:type="spellEnd"/>
      <w:r w:rsidRPr="00C23A81">
        <w:rPr>
          <w:rFonts w:cstheme="minorHAnsi"/>
        </w:rPr>
        <w:t>, G. Posterior dislocation of the temporomandibular disc. </w:t>
      </w:r>
      <w:r w:rsidRPr="00C23A81">
        <w:rPr>
          <w:rFonts w:cstheme="minorHAnsi"/>
          <w:i/>
          <w:iCs/>
        </w:rPr>
        <w:t>Int J Oral Surg</w:t>
      </w:r>
      <w:r w:rsidRPr="00C23A81">
        <w:rPr>
          <w:rFonts w:cstheme="minorHAnsi"/>
        </w:rPr>
        <w:t>1985; </w:t>
      </w:r>
      <w:r w:rsidRPr="00C23A81">
        <w:rPr>
          <w:rFonts w:cstheme="minorHAnsi"/>
          <w:b/>
          <w:bCs/>
        </w:rPr>
        <w:t>14</w:t>
      </w:r>
      <w:r w:rsidRPr="00C23A81">
        <w:rPr>
          <w:rFonts w:cstheme="minorHAnsi"/>
        </w:rPr>
        <w:t>: 437– 43.</w:t>
      </w:r>
    </w:p>
    <w:p w14:paraId="14BAD3E2" w14:textId="77777777" w:rsidR="00E103CB" w:rsidRPr="00C23A81" w:rsidRDefault="00E103CB" w:rsidP="00B80D4A">
      <w:pPr>
        <w:spacing w:after="0"/>
        <w:ind w:left="720" w:hanging="720"/>
        <w:rPr>
          <w:rFonts w:cstheme="minorHAnsi"/>
        </w:rPr>
      </w:pPr>
      <w:r w:rsidRPr="00C23A81">
        <w:rPr>
          <w:rFonts w:cstheme="minorHAnsi"/>
        </w:rPr>
        <w:t>3 Huddleston Slater, JJ, </w:t>
      </w:r>
      <w:proofErr w:type="spellStart"/>
      <w:r w:rsidRPr="00C23A81">
        <w:rPr>
          <w:rFonts w:cstheme="minorHAnsi"/>
        </w:rPr>
        <w:t>Lobbezoo</w:t>
      </w:r>
      <w:proofErr w:type="spellEnd"/>
      <w:r w:rsidRPr="00C23A81">
        <w:rPr>
          <w:rFonts w:cstheme="minorHAnsi"/>
        </w:rPr>
        <w:t>, F, </w:t>
      </w:r>
      <w:proofErr w:type="spellStart"/>
      <w:r w:rsidRPr="00C23A81">
        <w:rPr>
          <w:rFonts w:cstheme="minorHAnsi"/>
        </w:rPr>
        <w:t>Hofman</w:t>
      </w:r>
      <w:proofErr w:type="spellEnd"/>
      <w:r w:rsidRPr="00C23A81">
        <w:rPr>
          <w:rFonts w:cstheme="minorHAnsi"/>
        </w:rPr>
        <w:t>, N, </w:t>
      </w:r>
      <w:proofErr w:type="spellStart"/>
      <w:r w:rsidRPr="00C23A81">
        <w:rPr>
          <w:rFonts w:cstheme="minorHAnsi"/>
        </w:rPr>
        <w:t>Naeije</w:t>
      </w:r>
      <w:proofErr w:type="spellEnd"/>
      <w:r w:rsidRPr="00C23A81">
        <w:rPr>
          <w:rFonts w:cstheme="minorHAnsi"/>
        </w:rPr>
        <w:t>, M. Case report of a posterior disc displacement without and with reduction. </w:t>
      </w:r>
      <w:r w:rsidRPr="00C23A81">
        <w:rPr>
          <w:rFonts w:cstheme="minorHAnsi"/>
          <w:i/>
          <w:iCs/>
        </w:rPr>
        <w:t xml:space="preserve">J </w:t>
      </w:r>
      <w:proofErr w:type="spellStart"/>
      <w:r w:rsidRPr="00C23A81">
        <w:rPr>
          <w:rFonts w:cstheme="minorHAnsi"/>
          <w:i/>
          <w:iCs/>
        </w:rPr>
        <w:t>Orofac</w:t>
      </w:r>
      <w:proofErr w:type="spellEnd"/>
      <w:r w:rsidRPr="00C23A81">
        <w:rPr>
          <w:rFonts w:cstheme="minorHAnsi"/>
          <w:i/>
          <w:iCs/>
        </w:rPr>
        <w:t xml:space="preserve"> Pain</w:t>
      </w:r>
      <w:r w:rsidRPr="00C23A81">
        <w:rPr>
          <w:rFonts w:cstheme="minorHAnsi"/>
        </w:rPr>
        <w:t> 2005; </w:t>
      </w:r>
      <w:r w:rsidRPr="00C23A81">
        <w:rPr>
          <w:rFonts w:cstheme="minorHAnsi"/>
          <w:b/>
          <w:bCs/>
        </w:rPr>
        <w:t>19</w:t>
      </w:r>
      <w:r w:rsidRPr="00C23A81">
        <w:rPr>
          <w:rFonts w:cstheme="minorHAnsi"/>
        </w:rPr>
        <w:t>: 337– 42.</w:t>
      </w:r>
    </w:p>
    <w:p w14:paraId="06215668" w14:textId="77777777" w:rsidR="00E103CB" w:rsidRPr="00C23A81" w:rsidRDefault="00E103CB" w:rsidP="00B80D4A">
      <w:pPr>
        <w:spacing w:after="0"/>
        <w:ind w:left="720" w:hanging="720"/>
        <w:rPr>
          <w:rFonts w:cstheme="minorHAnsi"/>
        </w:rPr>
      </w:pPr>
      <w:r w:rsidRPr="00C23A81">
        <w:rPr>
          <w:rFonts w:cstheme="minorHAnsi"/>
        </w:rPr>
        <w:lastRenderedPageBreak/>
        <w:t>4 Chiba, M, Watanabe, N, </w:t>
      </w:r>
      <w:proofErr w:type="spellStart"/>
      <w:r w:rsidRPr="00C23A81">
        <w:rPr>
          <w:rFonts w:cstheme="minorHAnsi"/>
        </w:rPr>
        <w:t>Echigo</w:t>
      </w:r>
      <w:proofErr w:type="spellEnd"/>
      <w:r w:rsidRPr="00C23A81">
        <w:rPr>
          <w:rFonts w:cstheme="minorHAnsi"/>
        </w:rPr>
        <w:t xml:space="preserve">, S. Longitudinal MRI follow‐up of non‐reducible posterior disc displacement accompanied by bone marrow </w:t>
      </w:r>
      <w:proofErr w:type="spellStart"/>
      <w:r w:rsidRPr="00C23A81">
        <w:rPr>
          <w:rFonts w:cstheme="minorHAnsi"/>
        </w:rPr>
        <w:t>oedema</w:t>
      </w:r>
      <w:proofErr w:type="spellEnd"/>
      <w:r w:rsidRPr="00C23A81">
        <w:rPr>
          <w:rFonts w:cstheme="minorHAnsi"/>
        </w:rPr>
        <w:t xml:space="preserve"> in the mandibular condyle. </w:t>
      </w:r>
      <w:proofErr w:type="spellStart"/>
      <w:r w:rsidRPr="00C23A81">
        <w:rPr>
          <w:rFonts w:cstheme="minorHAnsi"/>
          <w:i/>
          <w:iCs/>
        </w:rPr>
        <w:t>Dentomaxillofac</w:t>
      </w:r>
      <w:proofErr w:type="spellEnd"/>
      <w:r w:rsidRPr="00C23A81">
        <w:rPr>
          <w:rFonts w:cstheme="minorHAnsi"/>
          <w:i/>
          <w:iCs/>
        </w:rPr>
        <w:t xml:space="preserve"> </w:t>
      </w:r>
      <w:proofErr w:type="spellStart"/>
      <w:r w:rsidRPr="00C23A81">
        <w:rPr>
          <w:rFonts w:cstheme="minorHAnsi"/>
          <w:i/>
          <w:iCs/>
        </w:rPr>
        <w:t>Radiol</w:t>
      </w:r>
      <w:proofErr w:type="spellEnd"/>
      <w:r w:rsidRPr="00C23A81">
        <w:rPr>
          <w:rFonts w:cstheme="minorHAnsi"/>
        </w:rPr>
        <w:t> 2007; </w:t>
      </w:r>
      <w:r w:rsidRPr="00C23A81">
        <w:rPr>
          <w:rFonts w:cstheme="minorHAnsi"/>
          <w:b/>
          <w:bCs/>
        </w:rPr>
        <w:t>36</w:t>
      </w:r>
      <w:r w:rsidRPr="00C23A81">
        <w:rPr>
          <w:rFonts w:cstheme="minorHAnsi"/>
        </w:rPr>
        <w:t>: 304– 7.</w:t>
      </w:r>
    </w:p>
    <w:p w14:paraId="3E9B781D" w14:textId="77777777" w:rsidR="00E103CB" w:rsidRPr="00C23A81" w:rsidRDefault="00E103CB" w:rsidP="00B80D4A">
      <w:pPr>
        <w:spacing w:after="0"/>
        <w:ind w:left="720" w:hanging="720"/>
        <w:rPr>
          <w:rFonts w:cstheme="minorHAnsi"/>
        </w:rPr>
      </w:pPr>
      <w:r w:rsidRPr="00C23A81">
        <w:rPr>
          <w:rFonts w:cstheme="minorHAnsi"/>
        </w:rPr>
        <w:t>5 Pérez del Palomar, DP, </w:t>
      </w:r>
      <w:proofErr w:type="spellStart"/>
      <w:r w:rsidRPr="00C23A81">
        <w:rPr>
          <w:rFonts w:cstheme="minorHAnsi"/>
        </w:rPr>
        <w:t>Doblare</w:t>
      </w:r>
      <w:proofErr w:type="spellEnd"/>
      <w:r w:rsidRPr="00C23A81">
        <w:rPr>
          <w:rFonts w:cstheme="minorHAnsi"/>
        </w:rPr>
        <w:t>′, M. An accurate simulation model of anteriorly displaced TMJ discs with and without reduction. </w:t>
      </w:r>
      <w:r w:rsidRPr="00C23A81">
        <w:rPr>
          <w:rFonts w:cstheme="minorHAnsi"/>
          <w:i/>
          <w:iCs/>
        </w:rPr>
        <w:t xml:space="preserve">Med </w:t>
      </w:r>
      <w:proofErr w:type="spellStart"/>
      <w:r w:rsidRPr="00C23A81">
        <w:rPr>
          <w:rFonts w:cstheme="minorHAnsi"/>
          <w:i/>
          <w:iCs/>
        </w:rPr>
        <w:t>Eng</w:t>
      </w:r>
      <w:proofErr w:type="spellEnd"/>
      <w:r w:rsidRPr="00C23A81">
        <w:rPr>
          <w:rFonts w:cstheme="minorHAnsi"/>
          <w:i/>
          <w:iCs/>
        </w:rPr>
        <w:t xml:space="preserve"> Phys</w:t>
      </w:r>
      <w:r w:rsidRPr="00C23A81">
        <w:rPr>
          <w:rFonts w:cstheme="minorHAnsi"/>
        </w:rPr>
        <w:t> 2007; </w:t>
      </w:r>
      <w:r w:rsidRPr="00C23A81">
        <w:rPr>
          <w:rFonts w:cstheme="minorHAnsi"/>
          <w:b/>
          <w:bCs/>
        </w:rPr>
        <w:t>29</w:t>
      </w:r>
      <w:r w:rsidRPr="00C23A81">
        <w:rPr>
          <w:rFonts w:cstheme="minorHAnsi"/>
        </w:rPr>
        <w:t>: 216– 26.</w:t>
      </w:r>
    </w:p>
    <w:p w14:paraId="74DA1D45" w14:textId="77777777" w:rsidR="00E103CB" w:rsidRPr="00C23A81" w:rsidRDefault="00E103CB" w:rsidP="00B80D4A">
      <w:pPr>
        <w:spacing w:after="0"/>
        <w:ind w:left="720" w:hanging="720"/>
        <w:rPr>
          <w:rFonts w:cstheme="minorHAnsi"/>
        </w:rPr>
      </w:pPr>
      <w:r w:rsidRPr="00C23A81">
        <w:rPr>
          <w:rFonts w:cstheme="minorHAnsi"/>
        </w:rPr>
        <w:t>6 Okeson, JP. </w:t>
      </w:r>
      <w:r w:rsidRPr="00C23A81">
        <w:rPr>
          <w:rFonts w:cstheme="minorHAnsi"/>
          <w:i/>
          <w:iCs/>
        </w:rPr>
        <w:t>Management of temporomandibular disorders and occlusion</w:t>
      </w:r>
      <w:r w:rsidRPr="00C23A81">
        <w:rPr>
          <w:rFonts w:cstheme="minorHAnsi"/>
        </w:rPr>
        <w:t>. St Louis: Mosby‐Year book, Inc. 1993; </w:t>
      </w:r>
      <w:r w:rsidRPr="00C23A81">
        <w:rPr>
          <w:rFonts w:cstheme="minorHAnsi"/>
          <w:b/>
          <w:bCs/>
        </w:rPr>
        <w:t>294</w:t>
      </w:r>
      <w:r w:rsidRPr="00C23A81">
        <w:rPr>
          <w:rFonts w:cstheme="minorHAnsi"/>
        </w:rPr>
        <w:t>: 409–77.</w:t>
      </w:r>
    </w:p>
    <w:p w14:paraId="50B8A4BF" w14:textId="77777777" w:rsidR="00E103CB" w:rsidRPr="00C23A81" w:rsidRDefault="00E103CB" w:rsidP="00B80D4A">
      <w:pPr>
        <w:spacing w:after="0"/>
        <w:ind w:left="720" w:hanging="720"/>
        <w:rPr>
          <w:rFonts w:cstheme="minorHAnsi"/>
        </w:rPr>
      </w:pPr>
      <w:r w:rsidRPr="00C23A81">
        <w:rPr>
          <w:rFonts w:cstheme="minorHAnsi"/>
        </w:rPr>
        <w:t>7 </w:t>
      </w:r>
      <w:proofErr w:type="spellStart"/>
      <w:r w:rsidRPr="00C23A81">
        <w:rPr>
          <w:rFonts w:cstheme="minorHAnsi"/>
        </w:rPr>
        <w:t>Dijkgraaf</w:t>
      </w:r>
      <w:proofErr w:type="spellEnd"/>
      <w:r w:rsidRPr="00C23A81">
        <w:rPr>
          <w:rFonts w:cstheme="minorHAnsi"/>
        </w:rPr>
        <w:t>, LC, </w:t>
      </w:r>
      <w:proofErr w:type="spellStart"/>
      <w:r w:rsidRPr="00C23A81">
        <w:rPr>
          <w:rFonts w:cstheme="minorHAnsi"/>
        </w:rPr>
        <w:t>Bont</w:t>
      </w:r>
      <w:proofErr w:type="spellEnd"/>
      <w:r w:rsidRPr="00C23A81">
        <w:rPr>
          <w:rFonts w:cstheme="minorHAnsi"/>
        </w:rPr>
        <w:t>, LG, </w:t>
      </w:r>
      <w:proofErr w:type="spellStart"/>
      <w:r w:rsidRPr="00C23A81">
        <w:rPr>
          <w:rFonts w:cstheme="minorHAnsi"/>
        </w:rPr>
        <w:t>Boering</w:t>
      </w:r>
      <w:proofErr w:type="spellEnd"/>
      <w:r w:rsidRPr="00C23A81">
        <w:rPr>
          <w:rFonts w:cstheme="minorHAnsi"/>
        </w:rPr>
        <w:t>, G, </w:t>
      </w:r>
      <w:proofErr w:type="spellStart"/>
      <w:r w:rsidRPr="00C23A81">
        <w:rPr>
          <w:rFonts w:cstheme="minorHAnsi"/>
        </w:rPr>
        <w:t>Liem</w:t>
      </w:r>
      <w:proofErr w:type="spellEnd"/>
      <w:r w:rsidRPr="00C23A81">
        <w:rPr>
          <w:rFonts w:cstheme="minorHAnsi"/>
        </w:rPr>
        <w:t>, RS. The structure, biochemistry, and metabolism of osteoarthritic cartilage: a review of the literature. </w:t>
      </w:r>
      <w:r w:rsidRPr="00C23A81">
        <w:rPr>
          <w:rFonts w:cstheme="minorHAnsi"/>
          <w:i/>
          <w:iCs/>
        </w:rPr>
        <w:t xml:space="preserve">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1995; </w:t>
      </w:r>
      <w:r w:rsidRPr="00C23A81">
        <w:rPr>
          <w:rFonts w:cstheme="minorHAnsi"/>
          <w:b/>
          <w:bCs/>
        </w:rPr>
        <w:t>53</w:t>
      </w:r>
      <w:r w:rsidRPr="00C23A81">
        <w:rPr>
          <w:rFonts w:cstheme="minorHAnsi"/>
        </w:rPr>
        <w:t>: 1182– 92.</w:t>
      </w:r>
    </w:p>
    <w:p w14:paraId="315122EA" w14:textId="77777777" w:rsidR="00E103CB" w:rsidRPr="00C23A81" w:rsidRDefault="00E103CB" w:rsidP="00B80D4A">
      <w:pPr>
        <w:spacing w:after="0"/>
        <w:ind w:left="720" w:hanging="720"/>
        <w:rPr>
          <w:rFonts w:cstheme="minorHAnsi"/>
        </w:rPr>
      </w:pPr>
      <w:r w:rsidRPr="00C23A81">
        <w:rPr>
          <w:rFonts w:cstheme="minorHAnsi"/>
        </w:rPr>
        <w:t>8 </w:t>
      </w:r>
      <w:proofErr w:type="spellStart"/>
      <w:r w:rsidRPr="00C23A81">
        <w:rPr>
          <w:rFonts w:cstheme="minorHAnsi"/>
        </w:rPr>
        <w:t>Mankin</w:t>
      </w:r>
      <w:proofErr w:type="spellEnd"/>
      <w:r w:rsidRPr="00C23A81">
        <w:rPr>
          <w:rFonts w:cstheme="minorHAnsi"/>
        </w:rPr>
        <w:t>, HJ. </w:t>
      </w:r>
      <w:r w:rsidRPr="00C23A81">
        <w:rPr>
          <w:rFonts w:cstheme="minorHAnsi"/>
          <w:i/>
          <w:iCs/>
        </w:rPr>
        <w:t>Osteoarthritis: diagnosis and management</w:t>
      </w:r>
      <w:r w:rsidRPr="00C23A81">
        <w:rPr>
          <w:rFonts w:cstheme="minorHAnsi"/>
        </w:rPr>
        <w:t>, 2nd </w:t>
      </w:r>
      <w:proofErr w:type="spellStart"/>
      <w:r w:rsidRPr="00C23A81">
        <w:rPr>
          <w:rFonts w:cstheme="minorHAnsi"/>
        </w:rPr>
        <w:t>edn</w:t>
      </w:r>
      <w:proofErr w:type="spellEnd"/>
      <w:r w:rsidRPr="00C23A81">
        <w:rPr>
          <w:rFonts w:cstheme="minorHAnsi"/>
        </w:rPr>
        <w:t>. Philadelphia; WB Saunders,1992. p. 109.</w:t>
      </w:r>
    </w:p>
    <w:p w14:paraId="1175F4AB" w14:textId="77777777" w:rsidR="00E103CB" w:rsidRPr="00C23A81" w:rsidRDefault="00E103CB" w:rsidP="00B80D4A">
      <w:pPr>
        <w:spacing w:after="0"/>
        <w:ind w:left="720" w:hanging="720"/>
        <w:rPr>
          <w:rFonts w:cstheme="minorHAnsi"/>
        </w:rPr>
      </w:pPr>
      <w:r w:rsidRPr="00C23A81">
        <w:rPr>
          <w:rFonts w:cstheme="minorHAnsi"/>
        </w:rPr>
        <w:t>9 </w:t>
      </w:r>
      <w:proofErr w:type="spellStart"/>
      <w:r w:rsidRPr="00C23A81">
        <w:rPr>
          <w:rFonts w:cstheme="minorHAnsi"/>
        </w:rPr>
        <w:t>Mankin</w:t>
      </w:r>
      <w:proofErr w:type="spellEnd"/>
      <w:r w:rsidRPr="00C23A81">
        <w:rPr>
          <w:rFonts w:cstheme="minorHAnsi"/>
        </w:rPr>
        <w:t xml:space="preserve">, HJ, Brandt, KD. Biochemistry and metabolism of articular cartilage in osteoarthritis. </w:t>
      </w:r>
      <w:proofErr w:type="spellStart"/>
      <w:r w:rsidRPr="00C23A81">
        <w:rPr>
          <w:rFonts w:cstheme="minorHAnsi"/>
        </w:rPr>
        <w:t>In:RW</w:t>
      </w:r>
      <w:proofErr w:type="spellEnd"/>
      <w:r w:rsidRPr="00C23A81">
        <w:rPr>
          <w:rFonts w:cstheme="minorHAnsi"/>
        </w:rPr>
        <w:t xml:space="preserve"> Moskowitz, DS Howell, VC Goldberg, SB Milam, G </w:t>
      </w:r>
      <w:proofErr w:type="spellStart"/>
      <w:r w:rsidRPr="00C23A81">
        <w:rPr>
          <w:rFonts w:cstheme="minorHAnsi"/>
        </w:rPr>
        <w:t>Zardeneta</w:t>
      </w:r>
      <w:proofErr w:type="spellEnd"/>
      <w:r w:rsidRPr="00C23A81">
        <w:rPr>
          <w:rFonts w:cstheme="minorHAnsi"/>
        </w:rPr>
        <w:t>, JP Schmitz. Oxidative stress and degenerative temporomandibular joint disease: a proposed hypothesis. </w:t>
      </w:r>
      <w:r w:rsidRPr="00C23A81">
        <w:rPr>
          <w:rFonts w:cstheme="minorHAnsi"/>
          <w:i/>
          <w:iCs/>
        </w:rPr>
        <w:t xml:space="preserve">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1998; </w:t>
      </w:r>
      <w:r w:rsidRPr="00C23A81">
        <w:rPr>
          <w:rFonts w:cstheme="minorHAnsi"/>
          <w:b/>
          <w:bCs/>
        </w:rPr>
        <w:t>56</w:t>
      </w:r>
      <w:r w:rsidRPr="00C23A81">
        <w:rPr>
          <w:rFonts w:cstheme="minorHAnsi"/>
        </w:rPr>
        <w:t>: 214– 23</w:t>
      </w:r>
    </w:p>
    <w:p w14:paraId="7F2DF9BC" w14:textId="77777777" w:rsidR="00E103CB" w:rsidRPr="00C23A81" w:rsidRDefault="00E103CB" w:rsidP="00B80D4A">
      <w:pPr>
        <w:spacing w:after="0"/>
        <w:ind w:left="720" w:hanging="720"/>
        <w:rPr>
          <w:rFonts w:cstheme="minorHAnsi"/>
        </w:rPr>
      </w:pPr>
      <w:r w:rsidRPr="00C23A81">
        <w:rPr>
          <w:rFonts w:cstheme="minorHAnsi"/>
        </w:rPr>
        <w:t>10 </w:t>
      </w:r>
      <w:proofErr w:type="spellStart"/>
      <w:r w:rsidRPr="00C23A81">
        <w:rPr>
          <w:rFonts w:cstheme="minorHAnsi"/>
        </w:rPr>
        <w:t>Jibiki</w:t>
      </w:r>
      <w:proofErr w:type="spellEnd"/>
      <w:r w:rsidRPr="00C23A81">
        <w:rPr>
          <w:rFonts w:cstheme="minorHAnsi"/>
        </w:rPr>
        <w:t>, M, </w:t>
      </w:r>
      <w:proofErr w:type="spellStart"/>
      <w:r w:rsidRPr="00C23A81">
        <w:rPr>
          <w:rFonts w:cstheme="minorHAnsi"/>
        </w:rPr>
        <w:t>Shimoda</w:t>
      </w:r>
      <w:proofErr w:type="spellEnd"/>
      <w:r w:rsidRPr="00C23A81">
        <w:rPr>
          <w:rFonts w:cstheme="minorHAnsi"/>
        </w:rPr>
        <w:t>, S, Nakagawa, Y, Kawasaki, K, Asada, K, Ishibashi, K. Calcifications of the disc of the temporomandibular joint. </w:t>
      </w:r>
      <w:r w:rsidRPr="00C23A81">
        <w:rPr>
          <w:rFonts w:cstheme="minorHAnsi"/>
          <w:i/>
          <w:iCs/>
        </w:rPr>
        <w:t xml:space="preserve">J Oral </w:t>
      </w:r>
      <w:proofErr w:type="spellStart"/>
      <w:r w:rsidRPr="00C23A81">
        <w:rPr>
          <w:rFonts w:cstheme="minorHAnsi"/>
          <w:i/>
          <w:iCs/>
        </w:rPr>
        <w:t>Pathol</w:t>
      </w:r>
      <w:proofErr w:type="spellEnd"/>
      <w:r w:rsidRPr="00C23A81">
        <w:rPr>
          <w:rFonts w:cstheme="minorHAnsi"/>
          <w:i/>
          <w:iCs/>
        </w:rPr>
        <w:t xml:space="preserve"> Med</w:t>
      </w:r>
      <w:r w:rsidRPr="00C23A81">
        <w:rPr>
          <w:rFonts w:cstheme="minorHAnsi"/>
        </w:rPr>
        <w:t> 1999; </w:t>
      </w:r>
      <w:r w:rsidRPr="00C23A81">
        <w:rPr>
          <w:rFonts w:cstheme="minorHAnsi"/>
          <w:b/>
          <w:bCs/>
        </w:rPr>
        <w:t>28</w:t>
      </w:r>
      <w:r w:rsidRPr="00C23A81">
        <w:rPr>
          <w:rFonts w:cstheme="minorHAnsi"/>
        </w:rPr>
        <w:t>: 413– 19.</w:t>
      </w:r>
    </w:p>
    <w:p w14:paraId="26069A38" w14:textId="77777777" w:rsidR="00E103CB" w:rsidRPr="00C23A81" w:rsidRDefault="00E103CB" w:rsidP="00B80D4A">
      <w:pPr>
        <w:spacing w:after="0"/>
        <w:ind w:left="720" w:hanging="720"/>
        <w:rPr>
          <w:rFonts w:cstheme="minorHAnsi"/>
        </w:rPr>
      </w:pPr>
      <w:r w:rsidRPr="00C23A81">
        <w:rPr>
          <w:rFonts w:cstheme="minorHAnsi"/>
        </w:rPr>
        <w:t>11 </w:t>
      </w:r>
      <w:proofErr w:type="spellStart"/>
      <w:r w:rsidRPr="00C23A81">
        <w:rPr>
          <w:rFonts w:cstheme="minorHAnsi"/>
        </w:rPr>
        <w:t>Scapino</w:t>
      </w:r>
      <w:proofErr w:type="spellEnd"/>
      <w:r w:rsidRPr="00C23A81">
        <w:rPr>
          <w:rFonts w:cstheme="minorHAnsi"/>
        </w:rPr>
        <w:t>, RP. Histopathology associated with malposition of the human temporomandibular joint disc. </w:t>
      </w:r>
      <w:r w:rsidRPr="00C23A81">
        <w:rPr>
          <w:rFonts w:cstheme="minorHAnsi"/>
          <w:i/>
          <w:iCs/>
        </w:rPr>
        <w:t xml:space="preserve">Oral Surg Oral Med Oral </w:t>
      </w:r>
      <w:proofErr w:type="spellStart"/>
      <w:r w:rsidRPr="00C23A81">
        <w:rPr>
          <w:rFonts w:cstheme="minorHAnsi"/>
          <w:i/>
          <w:iCs/>
        </w:rPr>
        <w:t>Pathol</w:t>
      </w:r>
      <w:proofErr w:type="spellEnd"/>
      <w:r w:rsidRPr="00C23A81">
        <w:rPr>
          <w:rFonts w:cstheme="minorHAnsi"/>
        </w:rPr>
        <w:t> 1983; </w:t>
      </w:r>
      <w:r w:rsidRPr="00C23A81">
        <w:rPr>
          <w:rFonts w:cstheme="minorHAnsi"/>
          <w:b/>
          <w:bCs/>
        </w:rPr>
        <w:t>55</w:t>
      </w:r>
      <w:r w:rsidRPr="00C23A81">
        <w:rPr>
          <w:rFonts w:cstheme="minorHAnsi"/>
        </w:rPr>
        <w:t>: 382– 97.</w:t>
      </w:r>
    </w:p>
    <w:p w14:paraId="35769F92" w14:textId="77777777" w:rsidR="00E103CB" w:rsidRPr="00C23A81" w:rsidRDefault="00E103CB" w:rsidP="00B80D4A">
      <w:pPr>
        <w:spacing w:after="0"/>
        <w:ind w:left="720" w:hanging="720"/>
        <w:rPr>
          <w:rFonts w:cstheme="minorHAnsi"/>
        </w:rPr>
      </w:pPr>
      <w:r w:rsidRPr="00C23A81">
        <w:rPr>
          <w:rFonts w:cstheme="minorHAnsi"/>
        </w:rPr>
        <w:t>12 Hall, MB, Brown, RW, Baughman, RA. Histologic appearance of the bilaminar zone in internal derangement of the temporomandibular joint. </w:t>
      </w:r>
      <w:r w:rsidRPr="00C23A81">
        <w:rPr>
          <w:rFonts w:cstheme="minorHAnsi"/>
          <w:i/>
          <w:iCs/>
        </w:rPr>
        <w:t xml:space="preserve">Oral Surg Oral Med Oral </w:t>
      </w:r>
      <w:proofErr w:type="spellStart"/>
      <w:r w:rsidRPr="00C23A81">
        <w:rPr>
          <w:rFonts w:cstheme="minorHAnsi"/>
          <w:i/>
          <w:iCs/>
        </w:rPr>
        <w:t>Pathol</w:t>
      </w:r>
      <w:proofErr w:type="spellEnd"/>
      <w:r w:rsidRPr="00C23A81">
        <w:rPr>
          <w:rFonts w:cstheme="minorHAnsi"/>
        </w:rPr>
        <w:t> 1984; </w:t>
      </w:r>
      <w:r w:rsidRPr="00C23A81">
        <w:rPr>
          <w:rFonts w:cstheme="minorHAnsi"/>
          <w:b/>
          <w:bCs/>
        </w:rPr>
        <w:t>58</w:t>
      </w:r>
      <w:r w:rsidRPr="00C23A81">
        <w:rPr>
          <w:rFonts w:cstheme="minorHAnsi"/>
        </w:rPr>
        <w:t>: 375– 81.</w:t>
      </w:r>
    </w:p>
    <w:p w14:paraId="4E1BC4D5" w14:textId="77777777" w:rsidR="00E103CB" w:rsidRPr="00C23A81" w:rsidRDefault="00E103CB" w:rsidP="00B80D4A">
      <w:pPr>
        <w:spacing w:after="0"/>
        <w:ind w:left="720" w:hanging="720"/>
        <w:rPr>
          <w:rFonts w:cstheme="minorHAnsi"/>
        </w:rPr>
      </w:pPr>
      <w:r w:rsidRPr="00C23A81">
        <w:rPr>
          <w:rFonts w:cstheme="minorHAnsi"/>
        </w:rPr>
        <w:t>13 </w:t>
      </w:r>
      <w:proofErr w:type="spellStart"/>
      <w:r w:rsidRPr="00C23A81">
        <w:rPr>
          <w:rFonts w:cstheme="minorHAnsi"/>
        </w:rPr>
        <w:t>Isacsson</w:t>
      </w:r>
      <w:proofErr w:type="spellEnd"/>
      <w:r w:rsidRPr="00C23A81">
        <w:rPr>
          <w:rFonts w:cstheme="minorHAnsi"/>
        </w:rPr>
        <w:t>, G, </w:t>
      </w:r>
      <w:proofErr w:type="spellStart"/>
      <w:r w:rsidRPr="00C23A81">
        <w:rPr>
          <w:rFonts w:cstheme="minorHAnsi"/>
        </w:rPr>
        <w:t>Isberg</w:t>
      </w:r>
      <w:proofErr w:type="spellEnd"/>
      <w:r w:rsidRPr="00C23A81">
        <w:rPr>
          <w:rFonts w:cstheme="minorHAnsi"/>
        </w:rPr>
        <w:t>, A, Johansson, AS, Larson, O. Internal derangement of the temporomandibular joint: radiographic and histologic changes associated with severe pain. </w:t>
      </w:r>
      <w:r w:rsidRPr="00C23A81">
        <w:rPr>
          <w:rFonts w:cstheme="minorHAnsi"/>
          <w:i/>
          <w:iCs/>
        </w:rPr>
        <w:t xml:space="preserve">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1986; </w:t>
      </w:r>
      <w:r w:rsidRPr="00C23A81">
        <w:rPr>
          <w:rFonts w:cstheme="minorHAnsi"/>
          <w:b/>
          <w:bCs/>
        </w:rPr>
        <w:t>44</w:t>
      </w:r>
      <w:r w:rsidRPr="00C23A81">
        <w:rPr>
          <w:rFonts w:cstheme="minorHAnsi"/>
        </w:rPr>
        <w:t>: 771– 8.</w:t>
      </w:r>
    </w:p>
    <w:p w14:paraId="2D6B5E49" w14:textId="77777777" w:rsidR="00E103CB" w:rsidRPr="00C23A81" w:rsidRDefault="00E103CB" w:rsidP="00B80D4A">
      <w:pPr>
        <w:spacing w:after="0"/>
        <w:ind w:left="720" w:hanging="720"/>
        <w:rPr>
          <w:rFonts w:cstheme="minorHAnsi"/>
        </w:rPr>
      </w:pPr>
      <w:r w:rsidRPr="00C23A81">
        <w:rPr>
          <w:rFonts w:cstheme="minorHAnsi"/>
        </w:rPr>
        <w:t>14 McCoy, JM, </w:t>
      </w:r>
      <w:proofErr w:type="spellStart"/>
      <w:r w:rsidRPr="00C23A81">
        <w:rPr>
          <w:rFonts w:cstheme="minorHAnsi"/>
        </w:rPr>
        <w:t>Gotcher</w:t>
      </w:r>
      <w:proofErr w:type="spellEnd"/>
      <w:r w:rsidRPr="00C23A81">
        <w:rPr>
          <w:rFonts w:cstheme="minorHAnsi"/>
        </w:rPr>
        <w:t>, JE, Chase, DC. Histologic grading of TMJ tissues in internal derangement. </w:t>
      </w:r>
      <w:proofErr w:type="spellStart"/>
      <w:r w:rsidRPr="00C23A81">
        <w:rPr>
          <w:rFonts w:cstheme="minorHAnsi"/>
          <w:i/>
          <w:iCs/>
        </w:rPr>
        <w:t>Cranio</w:t>
      </w:r>
      <w:proofErr w:type="spellEnd"/>
      <w:r w:rsidRPr="00C23A81">
        <w:rPr>
          <w:rFonts w:cstheme="minorHAnsi"/>
        </w:rPr>
        <w:t> 1986; </w:t>
      </w:r>
      <w:r w:rsidRPr="00C23A81">
        <w:rPr>
          <w:rFonts w:cstheme="minorHAnsi"/>
          <w:b/>
          <w:bCs/>
        </w:rPr>
        <w:t>4</w:t>
      </w:r>
      <w:r w:rsidRPr="00C23A81">
        <w:rPr>
          <w:rFonts w:cstheme="minorHAnsi"/>
        </w:rPr>
        <w:t>: 213– 18.</w:t>
      </w:r>
    </w:p>
    <w:p w14:paraId="0A652B7C" w14:textId="77777777" w:rsidR="00E103CB" w:rsidRPr="00C23A81" w:rsidRDefault="00E103CB" w:rsidP="00B80D4A">
      <w:pPr>
        <w:spacing w:after="0"/>
        <w:ind w:left="720" w:hanging="720"/>
        <w:rPr>
          <w:rFonts w:cstheme="minorHAnsi"/>
        </w:rPr>
      </w:pPr>
      <w:r w:rsidRPr="00C23A81">
        <w:rPr>
          <w:rFonts w:cstheme="minorHAnsi"/>
        </w:rPr>
        <w:t>15 Carlsson, GE, Oberg, T, Bergman, F, </w:t>
      </w:r>
      <w:proofErr w:type="spellStart"/>
      <w:r w:rsidRPr="00C23A81">
        <w:rPr>
          <w:rFonts w:cstheme="minorHAnsi"/>
        </w:rPr>
        <w:t>Fajers</w:t>
      </w:r>
      <w:proofErr w:type="spellEnd"/>
      <w:r w:rsidRPr="00C23A81">
        <w:rPr>
          <w:rFonts w:cstheme="minorHAnsi"/>
        </w:rPr>
        <w:t>, CM. Morphological changes in the mandibular joint disk in temporomandibular joint pain dysfunction syndrome. </w:t>
      </w:r>
      <w:r w:rsidRPr="00C23A81">
        <w:rPr>
          <w:rFonts w:cstheme="minorHAnsi"/>
          <w:i/>
          <w:iCs/>
        </w:rPr>
        <w:t xml:space="preserve">Acta </w:t>
      </w:r>
      <w:proofErr w:type="spellStart"/>
      <w:r w:rsidRPr="00C23A81">
        <w:rPr>
          <w:rFonts w:cstheme="minorHAnsi"/>
          <w:i/>
          <w:iCs/>
        </w:rPr>
        <w:t>Odontol</w:t>
      </w:r>
      <w:proofErr w:type="spellEnd"/>
      <w:r w:rsidRPr="00C23A81">
        <w:rPr>
          <w:rFonts w:cstheme="minorHAnsi"/>
          <w:i/>
          <w:iCs/>
        </w:rPr>
        <w:t xml:space="preserve"> </w:t>
      </w:r>
      <w:proofErr w:type="spellStart"/>
      <w:r w:rsidRPr="00C23A81">
        <w:rPr>
          <w:rFonts w:cstheme="minorHAnsi"/>
          <w:i/>
          <w:iCs/>
        </w:rPr>
        <w:t>Scand</w:t>
      </w:r>
      <w:proofErr w:type="spellEnd"/>
      <w:r w:rsidRPr="00C23A81">
        <w:rPr>
          <w:rFonts w:cstheme="minorHAnsi"/>
        </w:rPr>
        <w:t> 1967; </w:t>
      </w:r>
      <w:r w:rsidRPr="00C23A81">
        <w:rPr>
          <w:rFonts w:cstheme="minorHAnsi"/>
          <w:b/>
          <w:bCs/>
        </w:rPr>
        <w:t>25</w:t>
      </w:r>
      <w:r w:rsidRPr="00C23A81">
        <w:rPr>
          <w:rFonts w:cstheme="minorHAnsi"/>
        </w:rPr>
        <w:t>:163– 81.</w:t>
      </w:r>
    </w:p>
    <w:p w14:paraId="0B24DCCB" w14:textId="77777777" w:rsidR="00E103CB" w:rsidRPr="00C23A81" w:rsidRDefault="00E103CB" w:rsidP="00B80D4A">
      <w:pPr>
        <w:spacing w:after="0"/>
        <w:ind w:left="720" w:hanging="720"/>
        <w:rPr>
          <w:rFonts w:cstheme="minorHAnsi"/>
        </w:rPr>
      </w:pPr>
      <w:r w:rsidRPr="00C23A81">
        <w:rPr>
          <w:rFonts w:cstheme="minorHAnsi"/>
        </w:rPr>
        <w:t>16 Castelli, WA, </w:t>
      </w:r>
      <w:proofErr w:type="spellStart"/>
      <w:r w:rsidRPr="00C23A81">
        <w:rPr>
          <w:rFonts w:cstheme="minorHAnsi"/>
        </w:rPr>
        <w:t>Nasjleti</w:t>
      </w:r>
      <w:proofErr w:type="spellEnd"/>
      <w:r w:rsidRPr="00C23A81">
        <w:rPr>
          <w:rFonts w:cstheme="minorHAnsi"/>
        </w:rPr>
        <w:t>, CE, Diaz‐Perez, R, </w:t>
      </w:r>
      <w:proofErr w:type="spellStart"/>
      <w:r w:rsidRPr="00C23A81">
        <w:rPr>
          <w:rFonts w:cstheme="minorHAnsi"/>
        </w:rPr>
        <w:t>Caffesse</w:t>
      </w:r>
      <w:proofErr w:type="spellEnd"/>
      <w:r w:rsidRPr="00C23A81">
        <w:rPr>
          <w:rFonts w:cstheme="minorHAnsi"/>
        </w:rPr>
        <w:t>, RG. Histopathologic findings in temporomandibular joints of aged individuals. </w:t>
      </w:r>
      <w:r w:rsidRPr="00C23A81">
        <w:rPr>
          <w:rFonts w:cstheme="minorHAnsi"/>
          <w:i/>
          <w:iCs/>
        </w:rPr>
        <w:t xml:space="preserve">J </w:t>
      </w:r>
      <w:proofErr w:type="spellStart"/>
      <w:r w:rsidRPr="00C23A81">
        <w:rPr>
          <w:rFonts w:cstheme="minorHAnsi"/>
          <w:i/>
          <w:iCs/>
        </w:rPr>
        <w:t>Prosthet</w:t>
      </w:r>
      <w:proofErr w:type="spellEnd"/>
      <w:r w:rsidRPr="00C23A81">
        <w:rPr>
          <w:rFonts w:cstheme="minorHAnsi"/>
          <w:i/>
          <w:iCs/>
        </w:rPr>
        <w:t xml:space="preserve"> Dent</w:t>
      </w:r>
      <w:r w:rsidRPr="00C23A81">
        <w:rPr>
          <w:rFonts w:cstheme="minorHAnsi"/>
        </w:rPr>
        <w:t> 1985; </w:t>
      </w:r>
      <w:r w:rsidRPr="00C23A81">
        <w:rPr>
          <w:rFonts w:cstheme="minorHAnsi"/>
          <w:b/>
          <w:bCs/>
        </w:rPr>
        <w:t>53</w:t>
      </w:r>
      <w:r w:rsidRPr="00C23A81">
        <w:rPr>
          <w:rFonts w:cstheme="minorHAnsi"/>
        </w:rPr>
        <w:t>: 22.</w:t>
      </w:r>
    </w:p>
    <w:p w14:paraId="7A2F4174" w14:textId="77777777" w:rsidR="00E103CB" w:rsidRPr="00C23A81" w:rsidRDefault="00E103CB" w:rsidP="00B80D4A">
      <w:pPr>
        <w:spacing w:after="0"/>
        <w:ind w:left="720" w:hanging="720"/>
        <w:rPr>
          <w:rFonts w:cstheme="minorHAnsi"/>
        </w:rPr>
      </w:pPr>
      <w:r w:rsidRPr="00C23A81">
        <w:rPr>
          <w:rFonts w:cstheme="minorHAnsi"/>
        </w:rPr>
        <w:t>17 Helmy, ES, </w:t>
      </w:r>
      <w:proofErr w:type="spellStart"/>
      <w:r w:rsidRPr="00C23A81">
        <w:rPr>
          <w:rFonts w:cstheme="minorHAnsi"/>
        </w:rPr>
        <w:t>Timmis</w:t>
      </w:r>
      <w:proofErr w:type="spellEnd"/>
      <w:r w:rsidRPr="00C23A81">
        <w:rPr>
          <w:rFonts w:cstheme="minorHAnsi"/>
        </w:rPr>
        <w:t>, DP, </w:t>
      </w:r>
      <w:proofErr w:type="spellStart"/>
      <w:r w:rsidRPr="00C23A81">
        <w:rPr>
          <w:rFonts w:cstheme="minorHAnsi"/>
        </w:rPr>
        <w:t>Sharawy</w:t>
      </w:r>
      <w:proofErr w:type="spellEnd"/>
      <w:r w:rsidRPr="00C23A81">
        <w:rPr>
          <w:rFonts w:cstheme="minorHAnsi"/>
        </w:rPr>
        <w:t>, MH, </w:t>
      </w:r>
      <w:proofErr w:type="spellStart"/>
      <w:r w:rsidRPr="00C23A81">
        <w:rPr>
          <w:rFonts w:cstheme="minorHAnsi"/>
        </w:rPr>
        <w:t>Abdelatif</w:t>
      </w:r>
      <w:proofErr w:type="spellEnd"/>
      <w:r w:rsidRPr="00C23A81">
        <w:rPr>
          <w:rFonts w:cstheme="minorHAnsi"/>
        </w:rPr>
        <w:t>, O, Bays, RA. Fatty change in the human temporomandibular joint disc. Light and electron microscopy study. </w:t>
      </w:r>
      <w:r w:rsidRPr="00C23A81">
        <w:rPr>
          <w:rFonts w:cstheme="minorHAnsi"/>
          <w:i/>
          <w:iCs/>
        </w:rPr>
        <w:t xml:space="preserve">Int 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1990;</w:t>
      </w:r>
      <w:r w:rsidRPr="00C23A81">
        <w:rPr>
          <w:rFonts w:cstheme="minorHAnsi"/>
          <w:b/>
          <w:bCs/>
        </w:rPr>
        <w:t>19</w:t>
      </w:r>
      <w:r w:rsidRPr="00C23A81">
        <w:rPr>
          <w:rFonts w:cstheme="minorHAnsi"/>
        </w:rPr>
        <w:t>: 38– 43.</w:t>
      </w:r>
    </w:p>
    <w:p w14:paraId="48FD4255" w14:textId="77777777" w:rsidR="00E103CB" w:rsidRPr="00C23A81" w:rsidRDefault="00E103CB" w:rsidP="00B80D4A">
      <w:pPr>
        <w:spacing w:after="0"/>
        <w:ind w:left="720" w:hanging="720"/>
        <w:rPr>
          <w:rFonts w:cstheme="minorHAnsi"/>
        </w:rPr>
      </w:pPr>
      <w:r w:rsidRPr="00C23A81">
        <w:rPr>
          <w:rFonts w:cstheme="minorHAnsi"/>
        </w:rPr>
        <w:t>18 </w:t>
      </w:r>
      <w:proofErr w:type="spellStart"/>
      <w:r w:rsidRPr="00C23A81">
        <w:rPr>
          <w:rFonts w:cstheme="minorHAnsi"/>
        </w:rPr>
        <w:t>Bont</w:t>
      </w:r>
      <w:proofErr w:type="spellEnd"/>
      <w:r w:rsidRPr="00C23A81">
        <w:rPr>
          <w:rFonts w:cstheme="minorHAnsi"/>
        </w:rPr>
        <w:t>, LGM, </w:t>
      </w:r>
      <w:proofErr w:type="spellStart"/>
      <w:r w:rsidRPr="00C23A81">
        <w:rPr>
          <w:rFonts w:cstheme="minorHAnsi"/>
        </w:rPr>
        <w:t>Stengenga</w:t>
      </w:r>
      <w:proofErr w:type="spellEnd"/>
      <w:r w:rsidRPr="00C23A81">
        <w:rPr>
          <w:rFonts w:cstheme="minorHAnsi"/>
        </w:rPr>
        <w:t>, B. Pathology of temporomandibular joint internal derangement and osteoarthrosis. </w:t>
      </w:r>
      <w:r w:rsidRPr="00C23A81">
        <w:rPr>
          <w:rFonts w:cstheme="minorHAnsi"/>
          <w:i/>
          <w:iCs/>
        </w:rPr>
        <w:t xml:space="preserve">Int 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1993; </w:t>
      </w:r>
      <w:r w:rsidRPr="00C23A81">
        <w:rPr>
          <w:rFonts w:cstheme="minorHAnsi"/>
          <w:b/>
          <w:bCs/>
        </w:rPr>
        <w:t>22</w:t>
      </w:r>
      <w:r w:rsidRPr="00C23A81">
        <w:rPr>
          <w:rFonts w:cstheme="minorHAnsi"/>
        </w:rPr>
        <w:t>: 71– 4.</w:t>
      </w:r>
    </w:p>
    <w:p w14:paraId="4813D6F5" w14:textId="77777777" w:rsidR="00E103CB" w:rsidRPr="00C23A81" w:rsidRDefault="00E103CB" w:rsidP="00B80D4A">
      <w:pPr>
        <w:spacing w:after="0"/>
        <w:ind w:left="720" w:hanging="720"/>
        <w:rPr>
          <w:rFonts w:cstheme="minorHAnsi"/>
        </w:rPr>
      </w:pPr>
      <w:r w:rsidRPr="00C23A81">
        <w:rPr>
          <w:rFonts w:cstheme="minorHAnsi"/>
        </w:rPr>
        <w:t>19 Marchetti, C, </w:t>
      </w:r>
      <w:proofErr w:type="spellStart"/>
      <w:r w:rsidRPr="00C23A81">
        <w:rPr>
          <w:rFonts w:cstheme="minorHAnsi"/>
        </w:rPr>
        <w:t>Piacentini</w:t>
      </w:r>
      <w:proofErr w:type="spellEnd"/>
      <w:r w:rsidRPr="00C23A81">
        <w:rPr>
          <w:rFonts w:cstheme="minorHAnsi"/>
        </w:rPr>
        <w:t>, C, Farina, A, </w:t>
      </w:r>
      <w:proofErr w:type="spellStart"/>
      <w:r w:rsidRPr="00C23A81">
        <w:rPr>
          <w:rFonts w:cstheme="minorHAnsi"/>
        </w:rPr>
        <w:t>Bernasconi</w:t>
      </w:r>
      <w:proofErr w:type="spellEnd"/>
      <w:r w:rsidRPr="00C23A81">
        <w:rPr>
          <w:rFonts w:cstheme="minorHAnsi"/>
        </w:rPr>
        <w:t>, G, </w:t>
      </w:r>
      <w:proofErr w:type="spellStart"/>
      <w:r w:rsidRPr="00C23A81">
        <w:rPr>
          <w:rFonts w:cstheme="minorHAnsi"/>
        </w:rPr>
        <w:t>Calligaro</w:t>
      </w:r>
      <w:proofErr w:type="spellEnd"/>
      <w:r w:rsidRPr="00C23A81">
        <w:rPr>
          <w:rFonts w:cstheme="minorHAnsi"/>
        </w:rPr>
        <w:t>, A. A microscopic and immunocytochemical study of structural changes in dysfunctional human temporomandibular joint discs. </w:t>
      </w:r>
      <w:r w:rsidRPr="00C23A81">
        <w:rPr>
          <w:rFonts w:cstheme="minorHAnsi"/>
          <w:i/>
          <w:iCs/>
        </w:rPr>
        <w:t>Arch Oral Biol</w:t>
      </w:r>
      <w:r w:rsidRPr="00C23A81">
        <w:rPr>
          <w:rFonts w:cstheme="minorHAnsi"/>
        </w:rPr>
        <w:t> 1995; </w:t>
      </w:r>
      <w:r w:rsidRPr="00C23A81">
        <w:rPr>
          <w:rFonts w:cstheme="minorHAnsi"/>
          <w:b/>
          <w:bCs/>
        </w:rPr>
        <w:t>40</w:t>
      </w:r>
      <w:r w:rsidRPr="00C23A81">
        <w:rPr>
          <w:rFonts w:cstheme="minorHAnsi"/>
        </w:rPr>
        <w:t>: 549– 57.</w:t>
      </w:r>
    </w:p>
    <w:p w14:paraId="3C3C9BDE" w14:textId="77777777" w:rsidR="00E103CB" w:rsidRPr="00C23A81" w:rsidRDefault="00E103CB" w:rsidP="00B80D4A">
      <w:pPr>
        <w:spacing w:after="0"/>
        <w:ind w:left="720" w:hanging="720"/>
        <w:rPr>
          <w:rFonts w:cstheme="minorHAnsi"/>
        </w:rPr>
      </w:pPr>
      <w:r w:rsidRPr="00C23A81">
        <w:rPr>
          <w:rFonts w:cstheme="minorHAnsi"/>
        </w:rPr>
        <w:t>20 Milam, SB, </w:t>
      </w:r>
      <w:proofErr w:type="spellStart"/>
      <w:r w:rsidRPr="00C23A81">
        <w:rPr>
          <w:rFonts w:cstheme="minorHAnsi"/>
        </w:rPr>
        <w:t>Zardeneta</w:t>
      </w:r>
      <w:proofErr w:type="spellEnd"/>
      <w:r w:rsidRPr="00C23A81">
        <w:rPr>
          <w:rFonts w:cstheme="minorHAnsi"/>
        </w:rPr>
        <w:t>, G, Schmitz, JP. Oxidative stress and degenerative temporomandibular joint disease: a proposed hypothesis. </w:t>
      </w:r>
      <w:r w:rsidRPr="00C23A81">
        <w:rPr>
          <w:rFonts w:cstheme="minorHAnsi"/>
          <w:i/>
          <w:iCs/>
        </w:rPr>
        <w:t xml:space="preserve">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1998; </w:t>
      </w:r>
      <w:r w:rsidRPr="00C23A81">
        <w:rPr>
          <w:rFonts w:cstheme="minorHAnsi"/>
          <w:b/>
          <w:bCs/>
        </w:rPr>
        <w:t>56</w:t>
      </w:r>
      <w:r w:rsidRPr="00C23A81">
        <w:rPr>
          <w:rFonts w:cstheme="minorHAnsi"/>
        </w:rPr>
        <w:t>: 214– 23.</w:t>
      </w:r>
    </w:p>
    <w:p w14:paraId="028CE3C2" w14:textId="77777777" w:rsidR="00E103CB" w:rsidRPr="00C23A81" w:rsidRDefault="00E103CB" w:rsidP="00B80D4A">
      <w:pPr>
        <w:spacing w:after="0"/>
        <w:ind w:left="720" w:hanging="720"/>
        <w:rPr>
          <w:rFonts w:cstheme="minorHAnsi"/>
        </w:rPr>
      </w:pPr>
      <w:r w:rsidRPr="00C23A81">
        <w:rPr>
          <w:rFonts w:cstheme="minorHAnsi"/>
        </w:rPr>
        <w:t>21 </w:t>
      </w:r>
      <w:proofErr w:type="spellStart"/>
      <w:r w:rsidRPr="00C23A81">
        <w:rPr>
          <w:rFonts w:cstheme="minorHAnsi"/>
        </w:rPr>
        <w:t>Mankin</w:t>
      </w:r>
      <w:proofErr w:type="spellEnd"/>
      <w:r w:rsidRPr="00C23A81">
        <w:rPr>
          <w:rFonts w:cstheme="minorHAnsi"/>
        </w:rPr>
        <w:t xml:space="preserve">, HJ, Brandt, KD. Biochemistry and metabolism of articular cartilage in osteoarthritis. In: RW Moskowitz, DS Howell, VC Goldberg, HJ </w:t>
      </w:r>
      <w:proofErr w:type="spellStart"/>
      <w:r w:rsidRPr="00C23A81">
        <w:rPr>
          <w:rFonts w:cstheme="minorHAnsi"/>
        </w:rPr>
        <w:t>Mankin</w:t>
      </w:r>
      <w:proofErr w:type="spellEnd"/>
      <w:r w:rsidRPr="00C23A81">
        <w:rPr>
          <w:rFonts w:cstheme="minorHAnsi"/>
        </w:rPr>
        <w:t>, eds. </w:t>
      </w:r>
      <w:r w:rsidRPr="00C23A81">
        <w:rPr>
          <w:rFonts w:cstheme="minorHAnsi"/>
          <w:i/>
          <w:iCs/>
        </w:rPr>
        <w:t>Osteoarthritis: diagnosis and management</w:t>
      </w:r>
      <w:r w:rsidRPr="00C23A81">
        <w:rPr>
          <w:rFonts w:cstheme="minorHAnsi"/>
        </w:rPr>
        <w:t>, 2nd </w:t>
      </w:r>
      <w:proofErr w:type="spellStart"/>
      <w:r w:rsidRPr="00C23A81">
        <w:rPr>
          <w:rFonts w:cstheme="minorHAnsi"/>
        </w:rPr>
        <w:t>edn</w:t>
      </w:r>
      <w:proofErr w:type="spellEnd"/>
      <w:r w:rsidRPr="00C23A81">
        <w:rPr>
          <w:rFonts w:cstheme="minorHAnsi"/>
        </w:rPr>
        <w:t>. Philadelphia: WB Saunders, 1992; p. 109.</w:t>
      </w:r>
    </w:p>
    <w:p w14:paraId="0E21AAB2" w14:textId="77777777" w:rsidR="00E103CB" w:rsidRPr="00C23A81" w:rsidRDefault="00E103CB" w:rsidP="00B80D4A">
      <w:pPr>
        <w:spacing w:after="0"/>
        <w:ind w:left="720" w:hanging="720"/>
        <w:rPr>
          <w:rFonts w:cstheme="minorHAnsi"/>
        </w:rPr>
      </w:pPr>
      <w:r w:rsidRPr="00C23A81">
        <w:rPr>
          <w:rFonts w:cstheme="minorHAnsi"/>
        </w:rPr>
        <w:lastRenderedPageBreak/>
        <w:t>22 Leonardi, R, Almeida, LE, </w:t>
      </w:r>
      <w:proofErr w:type="spellStart"/>
      <w:r w:rsidRPr="00C23A81">
        <w:rPr>
          <w:rFonts w:cstheme="minorHAnsi"/>
        </w:rPr>
        <w:t>Rusu</w:t>
      </w:r>
      <w:proofErr w:type="spellEnd"/>
      <w:r w:rsidRPr="00C23A81">
        <w:rPr>
          <w:rFonts w:cstheme="minorHAnsi"/>
        </w:rPr>
        <w:t>, M, </w:t>
      </w:r>
      <w:proofErr w:type="spellStart"/>
      <w:r w:rsidRPr="00C23A81">
        <w:rPr>
          <w:rFonts w:cstheme="minorHAnsi"/>
        </w:rPr>
        <w:t>Sicurezza</w:t>
      </w:r>
      <w:proofErr w:type="spellEnd"/>
      <w:r w:rsidRPr="00C23A81">
        <w:rPr>
          <w:rFonts w:cstheme="minorHAnsi"/>
        </w:rPr>
        <w:t>, E, Palazzo, G, Loreto, C. Tumor necrosis factor‐related apoptosis‐inducing ligand expression correlates to temporomandibular joint disk degeneration. </w:t>
      </w:r>
      <w:r w:rsidRPr="00C23A81">
        <w:rPr>
          <w:rFonts w:cstheme="minorHAnsi"/>
          <w:i/>
          <w:iCs/>
        </w:rPr>
        <w:t xml:space="preserve">J </w:t>
      </w:r>
      <w:proofErr w:type="spellStart"/>
      <w:r w:rsidRPr="00C23A81">
        <w:rPr>
          <w:rFonts w:cstheme="minorHAnsi"/>
          <w:i/>
          <w:iCs/>
        </w:rPr>
        <w:t>Craniofac</w:t>
      </w:r>
      <w:proofErr w:type="spellEnd"/>
      <w:r w:rsidRPr="00C23A81">
        <w:rPr>
          <w:rFonts w:cstheme="minorHAnsi"/>
          <w:i/>
          <w:iCs/>
        </w:rPr>
        <w:t xml:space="preserve"> Surg</w:t>
      </w:r>
      <w:r w:rsidRPr="00C23A81">
        <w:rPr>
          <w:rFonts w:cstheme="minorHAnsi"/>
        </w:rPr>
        <w:t> 2011; </w:t>
      </w:r>
      <w:r w:rsidRPr="00C23A81">
        <w:rPr>
          <w:rFonts w:cstheme="minorHAnsi"/>
          <w:b/>
          <w:bCs/>
        </w:rPr>
        <w:t>22</w:t>
      </w:r>
      <w:r w:rsidRPr="00C23A81">
        <w:rPr>
          <w:rFonts w:cstheme="minorHAnsi"/>
        </w:rPr>
        <w:t>: 504– 8.</w:t>
      </w:r>
    </w:p>
    <w:p w14:paraId="1CE92A37" w14:textId="77777777" w:rsidR="00E103CB" w:rsidRPr="00C23A81" w:rsidRDefault="00E103CB" w:rsidP="00B80D4A">
      <w:pPr>
        <w:spacing w:after="0"/>
        <w:ind w:left="720" w:hanging="720"/>
        <w:rPr>
          <w:rFonts w:cstheme="minorHAnsi"/>
        </w:rPr>
      </w:pPr>
      <w:r w:rsidRPr="00C23A81">
        <w:rPr>
          <w:rFonts w:cstheme="minorHAnsi"/>
        </w:rPr>
        <w:t>23 Leonardi, R, </w:t>
      </w:r>
      <w:proofErr w:type="spellStart"/>
      <w:r w:rsidRPr="00C23A81">
        <w:rPr>
          <w:rFonts w:cstheme="minorHAnsi"/>
        </w:rPr>
        <w:t>Migliore</w:t>
      </w:r>
      <w:proofErr w:type="spellEnd"/>
      <w:r w:rsidRPr="00C23A81">
        <w:rPr>
          <w:rFonts w:cstheme="minorHAnsi"/>
        </w:rPr>
        <w:t>, MR, Almeida, LE, </w:t>
      </w:r>
      <w:proofErr w:type="spellStart"/>
      <w:r w:rsidRPr="00C23A81">
        <w:rPr>
          <w:rFonts w:cstheme="minorHAnsi"/>
        </w:rPr>
        <w:t>Trevilatto</w:t>
      </w:r>
      <w:proofErr w:type="spellEnd"/>
      <w:r w:rsidRPr="00C23A81">
        <w:rPr>
          <w:rFonts w:cstheme="minorHAnsi"/>
        </w:rPr>
        <w:t>, PC, Loreto, C. Limited fatty infiltration due to apoptosis in human degenerated temporomandibular joint disks: an immunohistochemical study. </w:t>
      </w:r>
      <w:r w:rsidRPr="00C23A81">
        <w:rPr>
          <w:rFonts w:cstheme="minorHAnsi"/>
          <w:i/>
          <w:iCs/>
        </w:rPr>
        <w:t xml:space="preserve">J </w:t>
      </w:r>
      <w:proofErr w:type="spellStart"/>
      <w:r w:rsidRPr="00C23A81">
        <w:rPr>
          <w:rFonts w:cstheme="minorHAnsi"/>
          <w:i/>
          <w:iCs/>
        </w:rPr>
        <w:t>Craniofac</w:t>
      </w:r>
      <w:proofErr w:type="spellEnd"/>
      <w:r w:rsidRPr="00C23A81">
        <w:rPr>
          <w:rFonts w:cstheme="minorHAnsi"/>
          <w:i/>
          <w:iCs/>
        </w:rPr>
        <w:t xml:space="preserve"> Surg</w:t>
      </w:r>
      <w:r w:rsidRPr="00C23A81">
        <w:rPr>
          <w:rFonts w:cstheme="minorHAnsi"/>
        </w:rPr>
        <w:t> 2010; </w:t>
      </w:r>
      <w:r w:rsidRPr="00C23A81">
        <w:rPr>
          <w:rFonts w:cstheme="minorHAnsi"/>
          <w:b/>
          <w:bCs/>
        </w:rPr>
        <w:t>21</w:t>
      </w:r>
      <w:r w:rsidRPr="00C23A81">
        <w:rPr>
          <w:rFonts w:cstheme="minorHAnsi"/>
        </w:rPr>
        <w:t>: 1508– 11.</w:t>
      </w:r>
    </w:p>
    <w:p w14:paraId="3A7162BA" w14:textId="77777777" w:rsidR="00E103CB" w:rsidRPr="00C23A81" w:rsidRDefault="00E103CB" w:rsidP="00B80D4A">
      <w:pPr>
        <w:spacing w:after="0"/>
        <w:ind w:left="720" w:hanging="720"/>
        <w:rPr>
          <w:rFonts w:cstheme="minorHAnsi"/>
        </w:rPr>
      </w:pPr>
      <w:r w:rsidRPr="00C23A81">
        <w:rPr>
          <w:rFonts w:cstheme="minorHAnsi"/>
        </w:rPr>
        <w:t>24 Leonardi, R, Almeida, LE, </w:t>
      </w:r>
      <w:proofErr w:type="spellStart"/>
      <w:r w:rsidRPr="00C23A81">
        <w:rPr>
          <w:rFonts w:cstheme="minorHAnsi"/>
        </w:rPr>
        <w:t>Trevilatto</w:t>
      </w:r>
      <w:proofErr w:type="spellEnd"/>
      <w:r w:rsidRPr="00C23A81">
        <w:rPr>
          <w:rFonts w:cstheme="minorHAnsi"/>
        </w:rPr>
        <w:t>, P, Loreto, C. Occurrence and regional distribution of TRAIL and DR5 on temporomandibular joint discs: comparison of disc derangement with and without reduction. </w:t>
      </w:r>
      <w:r w:rsidRPr="00C23A81">
        <w:rPr>
          <w:rFonts w:cstheme="minorHAnsi"/>
          <w:i/>
          <w:iCs/>
        </w:rPr>
        <w:t xml:space="preserve">Oral Surg Oral Med Oral </w:t>
      </w:r>
      <w:proofErr w:type="spellStart"/>
      <w:r w:rsidRPr="00C23A81">
        <w:rPr>
          <w:rFonts w:cstheme="minorHAnsi"/>
          <w:i/>
          <w:iCs/>
        </w:rPr>
        <w:t>Pathol</w:t>
      </w:r>
      <w:proofErr w:type="spellEnd"/>
      <w:r w:rsidRPr="00C23A81">
        <w:rPr>
          <w:rFonts w:cstheme="minorHAnsi"/>
          <w:i/>
          <w:iCs/>
        </w:rPr>
        <w:t xml:space="preserve"> Oral </w:t>
      </w:r>
      <w:proofErr w:type="spellStart"/>
      <w:r w:rsidRPr="00C23A81">
        <w:rPr>
          <w:rFonts w:cstheme="minorHAnsi"/>
          <w:i/>
          <w:iCs/>
        </w:rPr>
        <w:t>Radiol</w:t>
      </w:r>
      <w:proofErr w:type="spellEnd"/>
      <w:r w:rsidRPr="00C23A81">
        <w:rPr>
          <w:rFonts w:cstheme="minorHAnsi"/>
          <w:i/>
          <w:iCs/>
        </w:rPr>
        <w:t xml:space="preserve"> </w:t>
      </w:r>
      <w:proofErr w:type="spellStart"/>
      <w:r w:rsidRPr="00C23A81">
        <w:rPr>
          <w:rFonts w:cstheme="minorHAnsi"/>
          <w:i/>
          <w:iCs/>
        </w:rPr>
        <w:t>Endod</w:t>
      </w:r>
      <w:proofErr w:type="spellEnd"/>
      <w:r w:rsidRPr="00C23A81">
        <w:rPr>
          <w:rFonts w:cstheme="minorHAnsi"/>
        </w:rPr>
        <w:t> 2010; </w:t>
      </w:r>
      <w:r w:rsidRPr="00C23A81">
        <w:rPr>
          <w:rFonts w:cstheme="minorHAnsi"/>
          <w:b/>
          <w:bCs/>
        </w:rPr>
        <w:t>109</w:t>
      </w:r>
      <w:r w:rsidRPr="00C23A81">
        <w:rPr>
          <w:rFonts w:cstheme="minorHAnsi"/>
        </w:rPr>
        <w:t>: 244– 51.</w:t>
      </w:r>
    </w:p>
    <w:p w14:paraId="3C55E274" w14:textId="77777777" w:rsidR="00E103CB" w:rsidRPr="00C23A81" w:rsidRDefault="00E103CB" w:rsidP="00B80D4A">
      <w:pPr>
        <w:spacing w:after="0"/>
        <w:ind w:left="720" w:hanging="720"/>
        <w:rPr>
          <w:rFonts w:cstheme="minorHAnsi"/>
        </w:rPr>
      </w:pPr>
      <w:r w:rsidRPr="00C23A81">
        <w:rPr>
          <w:rFonts w:cstheme="minorHAnsi"/>
        </w:rPr>
        <w:t>25 Loreto, C, Almeida, LE, </w:t>
      </w:r>
      <w:proofErr w:type="spellStart"/>
      <w:r w:rsidRPr="00C23A81">
        <w:rPr>
          <w:rFonts w:cstheme="minorHAnsi"/>
        </w:rPr>
        <w:t>Trevilatto</w:t>
      </w:r>
      <w:proofErr w:type="spellEnd"/>
      <w:r w:rsidRPr="00C23A81">
        <w:rPr>
          <w:rFonts w:cstheme="minorHAnsi"/>
        </w:rPr>
        <w:t>, P, Leonardi, R. Apoptosis in displaced temporomandibular joint disc with and without reduction: an immunohistochemical study. </w:t>
      </w:r>
      <w:r w:rsidRPr="00C23A81">
        <w:rPr>
          <w:rFonts w:cstheme="minorHAnsi"/>
          <w:i/>
          <w:iCs/>
        </w:rPr>
        <w:t xml:space="preserve">J Oral </w:t>
      </w:r>
      <w:proofErr w:type="spellStart"/>
      <w:r w:rsidRPr="00C23A81">
        <w:rPr>
          <w:rFonts w:cstheme="minorHAnsi"/>
          <w:i/>
          <w:iCs/>
        </w:rPr>
        <w:t>Pathol</w:t>
      </w:r>
      <w:proofErr w:type="spellEnd"/>
      <w:r w:rsidRPr="00C23A81">
        <w:rPr>
          <w:rFonts w:cstheme="minorHAnsi"/>
          <w:i/>
          <w:iCs/>
        </w:rPr>
        <w:t xml:space="preserve"> Med</w:t>
      </w:r>
      <w:r w:rsidRPr="00C23A81">
        <w:rPr>
          <w:rFonts w:cstheme="minorHAnsi"/>
        </w:rPr>
        <w:t> 2011; </w:t>
      </w:r>
      <w:r w:rsidRPr="00C23A81">
        <w:rPr>
          <w:rFonts w:cstheme="minorHAnsi"/>
          <w:b/>
          <w:bCs/>
        </w:rPr>
        <w:t>40</w:t>
      </w:r>
      <w:r w:rsidRPr="00C23A81">
        <w:rPr>
          <w:rFonts w:cstheme="minorHAnsi"/>
        </w:rPr>
        <w:t>:103– 10.</w:t>
      </w:r>
    </w:p>
    <w:p w14:paraId="55B16171" w14:textId="77777777" w:rsidR="00E103CB" w:rsidRPr="00C23A81" w:rsidRDefault="00E103CB" w:rsidP="00B80D4A">
      <w:pPr>
        <w:spacing w:after="0"/>
        <w:ind w:left="720" w:hanging="720"/>
        <w:rPr>
          <w:rFonts w:cstheme="minorHAnsi"/>
        </w:rPr>
      </w:pPr>
      <w:r w:rsidRPr="00C23A81">
        <w:rPr>
          <w:rFonts w:cstheme="minorHAnsi"/>
        </w:rPr>
        <w:t>26 Loreto, C, Almeida, LE, </w:t>
      </w:r>
      <w:proofErr w:type="spellStart"/>
      <w:r w:rsidRPr="00C23A81">
        <w:rPr>
          <w:rFonts w:cstheme="minorHAnsi"/>
        </w:rPr>
        <w:t>Migliore</w:t>
      </w:r>
      <w:proofErr w:type="spellEnd"/>
      <w:r w:rsidRPr="00C23A81">
        <w:rPr>
          <w:rFonts w:cstheme="minorHAnsi"/>
        </w:rPr>
        <w:t>, MR, </w:t>
      </w:r>
      <w:proofErr w:type="spellStart"/>
      <w:r w:rsidRPr="00C23A81">
        <w:rPr>
          <w:rFonts w:cstheme="minorHAnsi"/>
        </w:rPr>
        <w:t>Catalbiano</w:t>
      </w:r>
      <w:proofErr w:type="spellEnd"/>
      <w:r w:rsidRPr="00C23A81">
        <w:rPr>
          <w:rFonts w:cstheme="minorHAnsi"/>
        </w:rPr>
        <w:t>, M, Leonardi, R. TRAIL, DR5 and caspase 3‐dependent apoptosis in vessels of diseased human temporomandibular joint disc. An immunohistochemical study. </w:t>
      </w:r>
      <w:r w:rsidRPr="00C23A81">
        <w:rPr>
          <w:rFonts w:cstheme="minorHAnsi"/>
          <w:i/>
          <w:iCs/>
        </w:rPr>
        <w:t xml:space="preserve">Eur J </w:t>
      </w:r>
      <w:proofErr w:type="spellStart"/>
      <w:r w:rsidRPr="00C23A81">
        <w:rPr>
          <w:rFonts w:cstheme="minorHAnsi"/>
          <w:i/>
          <w:iCs/>
        </w:rPr>
        <w:t>Histochem</w:t>
      </w:r>
      <w:proofErr w:type="spellEnd"/>
      <w:r w:rsidRPr="00C23A81">
        <w:rPr>
          <w:rFonts w:cstheme="minorHAnsi"/>
        </w:rPr>
        <w:t> 2010; </w:t>
      </w:r>
      <w:r w:rsidRPr="00C23A81">
        <w:rPr>
          <w:rFonts w:cstheme="minorHAnsi"/>
          <w:b/>
          <w:bCs/>
        </w:rPr>
        <w:t>54</w:t>
      </w:r>
      <w:r w:rsidRPr="00C23A81">
        <w:rPr>
          <w:rFonts w:cstheme="minorHAnsi"/>
        </w:rPr>
        <w:t>: e40.</w:t>
      </w:r>
    </w:p>
    <w:p w14:paraId="000265EE" w14:textId="77777777" w:rsidR="00E103CB" w:rsidRPr="00C23A81" w:rsidRDefault="00E103CB" w:rsidP="00B80D4A">
      <w:pPr>
        <w:spacing w:after="0"/>
        <w:ind w:left="720" w:hanging="720"/>
        <w:rPr>
          <w:rFonts w:cstheme="minorHAnsi"/>
        </w:rPr>
      </w:pPr>
      <w:r w:rsidRPr="00C23A81">
        <w:rPr>
          <w:rFonts w:cstheme="minorHAnsi"/>
        </w:rPr>
        <w:t>27 Loreto, C, </w:t>
      </w:r>
      <w:proofErr w:type="spellStart"/>
      <w:r w:rsidRPr="00C23A81">
        <w:rPr>
          <w:rFonts w:cstheme="minorHAnsi"/>
        </w:rPr>
        <w:t>Musumeci</w:t>
      </w:r>
      <w:proofErr w:type="spellEnd"/>
      <w:r w:rsidRPr="00C23A81">
        <w:rPr>
          <w:rFonts w:cstheme="minorHAnsi"/>
        </w:rPr>
        <w:t>, G, Leonardi, R. Chondrocyte‐like apoptosis in temporomandibular joint disc internal derangement as a repair‐limiting mechanism. An </w:t>
      </w:r>
      <w:r w:rsidRPr="00C23A81">
        <w:rPr>
          <w:rFonts w:cstheme="minorHAnsi"/>
          <w:i/>
          <w:iCs/>
        </w:rPr>
        <w:t>in vivo</w:t>
      </w:r>
      <w:r w:rsidRPr="00C23A81">
        <w:rPr>
          <w:rFonts w:cstheme="minorHAnsi"/>
        </w:rPr>
        <w:t> study. </w:t>
      </w:r>
      <w:proofErr w:type="spellStart"/>
      <w:r w:rsidRPr="00C23A81">
        <w:rPr>
          <w:rFonts w:cstheme="minorHAnsi"/>
          <w:i/>
          <w:iCs/>
        </w:rPr>
        <w:t>Histol</w:t>
      </w:r>
      <w:proofErr w:type="spellEnd"/>
      <w:r w:rsidRPr="00C23A81">
        <w:rPr>
          <w:rFonts w:cstheme="minorHAnsi"/>
          <w:i/>
          <w:iCs/>
        </w:rPr>
        <w:t xml:space="preserve"> Histopathol</w:t>
      </w:r>
      <w:r w:rsidRPr="00C23A81">
        <w:rPr>
          <w:rFonts w:cstheme="minorHAnsi"/>
        </w:rPr>
        <w:t>2009; </w:t>
      </w:r>
      <w:r w:rsidRPr="00C23A81">
        <w:rPr>
          <w:rFonts w:cstheme="minorHAnsi"/>
          <w:b/>
          <w:bCs/>
        </w:rPr>
        <w:t>24</w:t>
      </w:r>
      <w:r w:rsidRPr="00C23A81">
        <w:rPr>
          <w:rFonts w:cstheme="minorHAnsi"/>
        </w:rPr>
        <w:t>: 293– 8.</w:t>
      </w:r>
    </w:p>
    <w:p w14:paraId="4BAF571A" w14:textId="77777777" w:rsidR="00E103CB" w:rsidRPr="00C23A81" w:rsidRDefault="00E103CB" w:rsidP="00B80D4A">
      <w:pPr>
        <w:spacing w:after="0"/>
        <w:ind w:left="720" w:hanging="720"/>
        <w:rPr>
          <w:rFonts w:cstheme="minorHAnsi"/>
        </w:rPr>
      </w:pPr>
      <w:r w:rsidRPr="00C23A81">
        <w:rPr>
          <w:rFonts w:cstheme="minorHAnsi"/>
        </w:rPr>
        <w:t>28 </w:t>
      </w:r>
      <w:proofErr w:type="spellStart"/>
      <w:r w:rsidRPr="00C23A81">
        <w:rPr>
          <w:rFonts w:cstheme="minorHAnsi"/>
        </w:rPr>
        <w:t>Iimirzalioğlu</w:t>
      </w:r>
      <w:proofErr w:type="spellEnd"/>
      <w:r w:rsidRPr="00C23A81">
        <w:rPr>
          <w:rFonts w:cstheme="minorHAnsi"/>
        </w:rPr>
        <w:t>, P, </w:t>
      </w:r>
      <w:proofErr w:type="spellStart"/>
      <w:r w:rsidRPr="00C23A81">
        <w:rPr>
          <w:rFonts w:cstheme="minorHAnsi"/>
        </w:rPr>
        <w:t>Uçkan</w:t>
      </w:r>
      <w:proofErr w:type="spellEnd"/>
      <w:r w:rsidRPr="00C23A81">
        <w:rPr>
          <w:rFonts w:cstheme="minorHAnsi"/>
        </w:rPr>
        <w:t>, S, </w:t>
      </w:r>
      <w:proofErr w:type="spellStart"/>
      <w:r w:rsidRPr="00C23A81">
        <w:rPr>
          <w:rFonts w:cstheme="minorHAnsi"/>
        </w:rPr>
        <w:t>Güler</w:t>
      </w:r>
      <w:proofErr w:type="spellEnd"/>
      <w:r w:rsidRPr="00C23A81">
        <w:rPr>
          <w:rFonts w:cstheme="minorHAnsi"/>
        </w:rPr>
        <w:t>, N, </w:t>
      </w:r>
      <w:proofErr w:type="spellStart"/>
      <w:r w:rsidRPr="00C23A81">
        <w:rPr>
          <w:rFonts w:cstheme="minorHAnsi"/>
        </w:rPr>
        <w:t>Haberal</w:t>
      </w:r>
      <w:proofErr w:type="spellEnd"/>
      <w:r w:rsidRPr="00C23A81">
        <w:rPr>
          <w:rFonts w:cstheme="minorHAnsi"/>
        </w:rPr>
        <w:t>, A, </w:t>
      </w:r>
      <w:proofErr w:type="spellStart"/>
      <w:r w:rsidRPr="00C23A81">
        <w:rPr>
          <w:rFonts w:cstheme="minorHAnsi"/>
        </w:rPr>
        <w:t>Uçkan</w:t>
      </w:r>
      <w:proofErr w:type="spellEnd"/>
      <w:r w:rsidRPr="00C23A81">
        <w:rPr>
          <w:rFonts w:cstheme="minorHAnsi"/>
        </w:rPr>
        <w:t>, D. Synovial apoptosis in temporomandibular joint disc displacement without reduction. </w:t>
      </w:r>
      <w:r w:rsidRPr="00C23A81">
        <w:rPr>
          <w:rFonts w:cstheme="minorHAnsi"/>
          <w:i/>
          <w:iCs/>
        </w:rPr>
        <w:t xml:space="preserve">Oral Surg Oral Med Oral </w:t>
      </w:r>
      <w:proofErr w:type="spellStart"/>
      <w:r w:rsidRPr="00C23A81">
        <w:rPr>
          <w:rFonts w:cstheme="minorHAnsi"/>
          <w:i/>
          <w:iCs/>
        </w:rPr>
        <w:t>Pathol</w:t>
      </w:r>
      <w:proofErr w:type="spellEnd"/>
      <w:r w:rsidRPr="00C23A81">
        <w:rPr>
          <w:rFonts w:cstheme="minorHAnsi"/>
          <w:i/>
          <w:iCs/>
        </w:rPr>
        <w:t xml:space="preserve"> Oral </w:t>
      </w:r>
      <w:proofErr w:type="spellStart"/>
      <w:r w:rsidRPr="00C23A81">
        <w:rPr>
          <w:rFonts w:cstheme="minorHAnsi"/>
          <w:i/>
          <w:iCs/>
        </w:rPr>
        <w:t>Radiol</w:t>
      </w:r>
      <w:proofErr w:type="spellEnd"/>
      <w:r w:rsidRPr="00C23A81">
        <w:rPr>
          <w:rFonts w:cstheme="minorHAnsi"/>
          <w:i/>
          <w:iCs/>
        </w:rPr>
        <w:t xml:space="preserve"> </w:t>
      </w:r>
      <w:proofErr w:type="spellStart"/>
      <w:r w:rsidRPr="00C23A81">
        <w:rPr>
          <w:rFonts w:cstheme="minorHAnsi"/>
          <w:i/>
          <w:iCs/>
        </w:rPr>
        <w:t>Endod</w:t>
      </w:r>
      <w:proofErr w:type="spellEnd"/>
      <w:r w:rsidRPr="00C23A81">
        <w:rPr>
          <w:rFonts w:cstheme="minorHAnsi"/>
        </w:rPr>
        <w:t> 2009; </w:t>
      </w:r>
      <w:r w:rsidRPr="00C23A81">
        <w:rPr>
          <w:rFonts w:cstheme="minorHAnsi"/>
          <w:b/>
          <w:bCs/>
        </w:rPr>
        <w:t>108</w:t>
      </w:r>
      <w:r w:rsidRPr="00C23A81">
        <w:rPr>
          <w:rFonts w:cstheme="minorHAnsi"/>
        </w:rPr>
        <w:t>: 693– 8.</w:t>
      </w:r>
    </w:p>
    <w:p w14:paraId="34E37A66" w14:textId="77777777" w:rsidR="00E103CB" w:rsidRPr="00C23A81" w:rsidRDefault="00E103CB" w:rsidP="00B80D4A">
      <w:pPr>
        <w:spacing w:after="0"/>
        <w:ind w:left="720" w:hanging="720"/>
        <w:rPr>
          <w:rFonts w:cstheme="minorHAnsi"/>
        </w:rPr>
      </w:pPr>
      <w:r w:rsidRPr="00C23A81">
        <w:rPr>
          <w:rFonts w:cstheme="minorHAnsi"/>
        </w:rPr>
        <w:t>29 </w:t>
      </w:r>
      <w:proofErr w:type="spellStart"/>
      <w:r w:rsidRPr="00C23A81">
        <w:rPr>
          <w:rFonts w:cstheme="minorHAnsi"/>
        </w:rPr>
        <w:t>Huppertz</w:t>
      </w:r>
      <w:proofErr w:type="spellEnd"/>
      <w:r w:rsidRPr="00C23A81">
        <w:rPr>
          <w:rFonts w:cstheme="minorHAnsi"/>
        </w:rPr>
        <w:t>, B, Frank, H, Kaufmann, P. The apoptosis cascade–morphological and immunohistochemical methods for its visualization. </w:t>
      </w:r>
      <w:proofErr w:type="spellStart"/>
      <w:r w:rsidRPr="00C23A81">
        <w:rPr>
          <w:rFonts w:cstheme="minorHAnsi"/>
          <w:i/>
          <w:iCs/>
        </w:rPr>
        <w:t>Anat</w:t>
      </w:r>
      <w:proofErr w:type="spellEnd"/>
      <w:r w:rsidRPr="00C23A81">
        <w:rPr>
          <w:rFonts w:cstheme="minorHAnsi"/>
          <w:i/>
          <w:iCs/>
        </w:rPr>
        <w:t xml:space="preserve"> </w:t>
      </w:r>
      <w:proofErr w:type="spellStart"/>
      <w:r w:rsidRPr="00C23A81">
        <w:rPr>
          <w:rFonts w:cstheme="minorHAnsi"/>
          <w:i/>
          <w:iCs/>
        </w:rPr>
        <w:t>Embryol</w:t>
      </w:r>
      <w:proofErr w:type="spellEnd"/>
      <w:r w:rsidRPr="00C23A81">
        <w:rPr>
          <w:rFonts w:cstheme="minorHAnsi"/>
          <w:i/>
          <w:iCs/>
        </w:rPr>
        <w:t xml:space="preserve"> (</w:t>
      </w:r>
      <w:proofErr w:type="spellStart"/>
      <w:r w:rsidRPr="00C23A81">
        <w:rPr>
          <w:rFonts w:cstheme="minorHAnsi"/>
          <w:i/>
          <w:iCs/>
        </w:rPr>
        <w:t>Berl</w:t>
      </w:r>
      <w:proofErr w:type="spellEnd"/>
      <w:r w:rsidRPr="00C23A81">
        <w:rPr>
          <w:rFonts w:cstheme="minorHAnsi"/>
          <w:i/>
          <w:iCs/>
        </w:rPr>
        <w:t>)</w:t>
      </w:r>
      <w:r w:rsidRPr="00C23A81">
        <w:rPr>
          <w:rFonts w:cstheme="minorHAnsi"/>
        </w:rPr>
        <w:t>. 1999; </w:t>
      </w:r>
      <w:r w:rsidRPr="00C23A81">
        <w:rPr>
          <w:rFonts w:cstheme="minorHAnsi"/>
          <w:b/>
          <w:bCs/>
        </w:rPr>
        <w:t>200</w:t>
      </w:r>
      <w:r w:rsidRPr="00C23A81">
        <w:rPr>
          <w:rFonts w:cstheme="minorHAnsi"/>
        </w:rPr>
        <w:t>: 1– 18.</w:t>
      </w:r>
    </w:p>
    <w:p w14:paraId="1FF4FD4C" w14:textId="77777777" w:rsidR="00E103CB" w:rsidRPr="00C23A81" w:rsidRDefault="00E103CB" w:rsidP="00B80D4A">
      <w:pPr>
        <w:spacing w:after="0"/>
        <w:ind w:left="720" w:hanging="720"/>
        <w:rPr>
          <w:rFonts w:cstheme="minorHAnsi"/>
        </w:rPr>
      </w:pPr>
      <w:r w:rsidRPr="00C23A81">
        <w:rPr>
          <w:rFonts w:cstheme="minorHAnsi"/>
        </w:rPr>
        <w:t>30 Matsuda, S, Mishima, K, Yoshimura, Y, Hatta, T, Otani, H. Apoptosis in the development of the temporomandibular joint. </w:t>
      </w:r>
      <w:proofErr w:type="spellStart"/>
      <w:r w:rsidRPr="00C23A81">
        <w:rPr>
          <w:rFonts w:cstheme="minorHAnsi"/>
          <w:i/>
          <w:iCs/>
        </w:rPr>
        <w:t>Anat</w:t>
      </w:r>
      <w:proofErr w:type="spellEnd"/>
      <w:r w:rsidRPr="00C23A81">
        <w:rPr>
          <w:rFonts w:cstheme="minorHAnsi"/>
          <w:i/>
          <w:iCs/>
        </w:rPr>
        <w:t xml:space="preserve"> </w:t>
      </w:r>
      <w:proofErr w:type="spellStart"/>
      <w:r w:rsidRPr="00C23A81">
        <w:rPr>
          <w:rFonts w:cstheme="minorHAnsi"/>
          <w:i/>
          <w:iCs/>
        </w:rPr>
        <w:t>Embryol</w:t>
      </w:r>
      <w:proofErr w:type="spellEnd"/>
      <w:r w:rsidRPr="00C23A81">
        <w:rPr>
          <w:rFonts w:cstheme="minorHAnsi"/>
        </w:rPr>
        <w:t> 1997; </w:t>
      </w:r>
      <w:r w:rsidRPr="00C23A81">
        <w:rPr>
          <w:rFonts w:cstheme="minorHAnsi"/>
          <w:b/>
          <w:bCs/>
        </w:rPr>
        <w:t>196</w:t>
      </w:r>
      <w:r w:rsidRPr="00C23A81">
        <w:rPr>
          <w:rFonts w:cstheme="minorHAnsi"/>
        </w:rPr>
        <w:t>: 383– 91.</w:t>
      </w:r>
    </w:p>
    <w:p w14:paraId="3F979B14" w14:textId="77777777" w:rsidR="00E103CB" w:rsidRPr="00C23A81" w:rsidRDefault="00E103CB" w:rsidP="00B80D4A">
      <w:pPr>
        <w:spacing w:after="0"/>
        <w:ind w:left="720" w:hanging="720"/>
        <w:rPr>
          <w:rFonts w:cstheme="minorHAnsi"/>
        </w:rPr>
      </w:pPr>
      <w:r w:rsidRPr="00C23A81">
        <w:rPr>
          <w:rFonts w:cstheme="minorHAnsi"/>
        </w:rPr>
        <w:t>31 Spears, R, Oakes, R, Bellinger, LL, Hutchins, B. </w:t>
      </w:r>
      <w:proofErr w:type="spellStart"/>
      <w:r w:rsidRPr="00C23A81">
        <w:rPr>
          <w:rFonts w:cstheme="minorHAnsi"/>
        </w:rPr>
        <w:t>Tumour</w:t>
      </w:r>
      <w:proofErr w:type="spellEnd"/>
      <w:r w:rsidRPr="00C23A81">
        <w:rPr>
          <w:rFonts w:cstheme="minorHAnsi"/>
        </w:rPr>
        <w:t xml:space="preserve"> necrosis factor‐alpha and apoptosis in the rat temporomandibular joint. </w:t>
      </w:r>
      <w:r w:rsidRPr="00C23A81">
        <w:rPr>
          <w:rFonts w:cstheme="minorHAnsi"/>
          <w:i/>
          <w:iCs/>
        </w:rPr>
        <w:t>Arch Oral Biol</w:t>
      </w:r>
      <w:r w:rsidRPr="00C23A81">
        <w:rPr>
          <w:rFonts w:cstheme="minorHAnsi"/>
        </w:rPr>
        <w:t> 2003; </w:t>
      </w:r>
      <w:r w:rsidRPr="00C23A81">
        <w:rPr>
          <w:rFonts w:cstheme="minorHAnsi"/>
          <w:b/>
          <w:bCs/>
        </w:rPr>
        <w:t>48</w:t>
      </w:r>
      <w:r w:rsidRPr="00C23A81">
        <w:rPr>
          <w:rFonts w:cstheme="minorHAnsi"/>
        </w:rPr>
        <w:t>: 825– 34.</w:t>
      </w:r>
    </w:p>
    <w:p w14:paraId="4994B016" w14:textId="77777777" w:rsidR="00E103CB" w:rsidRPr="00C23A81" w:rsidRDefault="00E103CB" w:rsidP="00B80D4A">
      <w:pPr>
        <w:spacing w:after="0"/>
        <w:ind w:left="720" w:hanging="720"/>
        <w:rPr>
          <w:rFonts w:cstheme="minorHAnsi"/>
        </w:rPr>
      </w:pPr>
      <w:r w:rsidRPr="00C23A81">
        <w:rPr>
          <w:rFonts w:cstheme="minorHAnsi"/>
        </w:rPr>
        <w:t>32 </w:t>
      </w:r>
      <w:proofErr w:type="spellStart"/>
      <w:r w:rsidRPr="00C23A81">
        <w:rPr>
          <w:rFonts w:cstheme="minorHAnsi"/>
        </w:rPr>
        <w:t>Charriaut‐Marlangue</w:t>
      </w:r>
      <w:proofErr w:type="spellEnd"/>
      <w:r w:rsidRPr="00C23A81">
        <w:rPr>
          <w:rFonts w:cstheme="minorHAnsi"/>
        </w:rPr>
        <w:t>, C, Ben‐Ari, Y. A cautionary note on the use of the TUNEL stain to determine apoptosis. </w:t>
      </w:r>
      <w:proofErr w:type="spellStart"/>
      <w:r w:rsidRPr="00C23A81">
        <w:rPr>
          <w:rFonts w:cstheme="minorHAnsi"/>
          <w:i/>
          <w:iCs/>
        </w:rPr>
        <w:t>NeuroReport</w:t>
      </w:r>
      <w:proofErr w:type="spellEnd"/>
      <w:r w:rsidRPr="00C23A81">
        <w:rPr>
          <w:rFonts w:cstheme="minorHAnsi"/>
        </w:rPr>
        <w:t> 1995; </w:t>
      </w:r>
      <w:r w:rsidRPr="00C23A81">
        <w:rPr>
          <w:rFonts w:cstheme="minorHAnsi"/>
          <w:b/>
          <w:bCs/>
        </w:rPr>
        <w:t>7</w:t>
      </w:r>
      <w:r w:rsidRPr="00C23A81">
        <w:rPr>
          <w:rFonts w:cstheme="minorHAnsi"/>
        </w:rPr>
        <w:t>: 61– 4.</w:t>
      </w:r>
    </w:p>
    <w:p w14:paraId="300B6B80" w14:textId="77777777" w:rsidR="00E103CB" w:rsidRPr="00C23A81" w:rsidRDefault="00E103CB" w:rsidP="00B80D4A">
      <w:pPr>
        <w:spacing w:after="0"/>
        <w:ind w:left="720" w:hanging="720"/>
        <w:rPr>
          <w:rFonts w:cstheme="minorHAnsi"/>
        </w:rPr>
      </w:pPr>
      <w:r w:rsidRPr="00C23A81">
        <w:rPr>
          <w:rFonts w:cstheme="minorHAnsi"/>
        </w:rPr>
        <w:t>33 Adams, JM, Cory, S. The Bcl‐2 protein family: arbiters of cell survival. </w:t>
      </w:r>
      <w:r w:rsidRPr="00C23A81">
        <w:rPr>
          <w:rFonts w:cstheme="minorHAnsi"/>
          <w:i/>
          <w:iCs/>
        </w:rPr>
        <w:t>Science</w:t>
      </w:r>
      <w:r w:rsidRPr="00C23A81">
        <w:rPr>
          <w:rFonts w:cstheme="minorHAnsi"/>
        </w:rPr>
        <w:t> 1998; </w:t>
      </w:r>
      <w:r w:rsidRPr="00C23A81">
        <w:rPr>
          <w:rFonts w:cstheme="minorHAnsi"/>
          <w:b/>
          <w:bCs/>
        </w:rPr>
        <w:t>281</w:t>
      </w:r>
      <w:r w:rsidRPr="00C23A81">
        <w:rPr>
          <w:rFonts w:cstheme="minorHAnsi"/>
        </w:rPr>
        <w:t>: 1322– 6.</w:t>
      </w:r>
    </w:p>
    <w:p w14:paraId="33CE7BAC" w14:textId="77777777" w:rsidR="00E103CB" w:rsidRPr="00C23A81" w:rsidRDefault="00E103CB" w:rsidP="00B80D4A">
      <w:pPr>
        <w:spacing w:after="0"/>
        <w:ind w:left="720" w:hanging="720"/>
        <w:rPr>
          <w:rFonts w:cstheme="minorHAnsi"/>
        </w:rPr>
      </w:pPr>
      <w:r w:rsidRPr="00C23A81">
        <w:rPr>
          <w:rFonts w:cstheme="minorHAnsi"/>
        </w:rPr>
        <w:t>34 </w:t>
      </w:r>
      <w:proofErr w:type="spellStart"/>
      <w:r w:rsidRPr="00C23A81">
        <w:rPr>
          <w:rFonts w:cstheme="minorHAnsi"/>
        </w:rPr>
        <w:t>Ferri</w:t>
      </w:r>
      <w:proofErr w:type="spellEnd"/>
      <w:r w:rsidRPr="00C23A81">
        <w:rPr>
          <w:rFonts w:cstheme="minorHAnsi"/>
        </w:rPr>
        <w:t>, KF, Kroemer, G. Organelle‐specific initiation of cell death pathways. </w:t>
      </w:r>
      <w:r w:rsidRPr="00C23A81">
        <w:rPr>
          <w:rFonts w:cstheme="minorHAnsi"/>
          <w:i/>
          <w:iCs/>
        </w:rPr>
        <w:t>Nat Cell Biol</w:t>
      </w:r>
      <w:r w:rsidRPr="00C23A81">
        <w:rPr>
          <w:rFonts w:cstheme="minorHAnsi"/>
        </w:rPr>
        <w:t> 2001; </w:t>
      </w:r>
      <w:r w:rsidRPr="00C23A81">
        <w:rPr>
          <w:rFonts w:cstheme="minorHAnsi"/>
          <w:b/>
          <w:bCs/>
        </w:rPr>
        <w:t>3</w:t>
      </w:r>
      <w:r w:rsidRPr="00C23A81">
        <w:rPr>
          <w:rFonts w:cstheme="minorHAnsi"/>
        </w:rPr>
        <w:t>:255– 63.</w:t>
      </w:r>
    </w:p>
    <w:p w14:paraId="17D768EE" w14:textId="77777777" w:rsidR="00E103CB" w:rsidRPr="00C23A81" w:rsidRDefault="00E103CB" w:rsidP="00B80D4A">
      <w:pPr>
        <w:spacing w:after="0"/>
        <w:ind w:left="720" w:hanging="720"/>
        <w:rPr>
          <w:rFonts w:cstheme="minorHAnsi"/>
        </w:rPr>
      </w:pPr>
      <w:r w:rsidRPr="00C23A81">
        <w:rPr>
          <w:rFonts w:cstheme="minorHAnsi"/>
        </w:rPr>
        <w:t>35 Green, DR, Reed, JC. Mitochondria and apoptosis. </w:t>
      </w:r>
      <w:r w:rsidRPr="00C23A81">
        <w:rPr>
          <w:rFonts w:cstheme="minorHAnsi"/>
          <w:i/>
          <w:iCs/>
        </w:rPr>
        <w:t>Science</w:t>
      </w:r>
      <w:r w:rsidRPr="00C23A81">
        <w:rPr>
          <w:rFonts w:cstheme="minorHAnsi"/>
        </w:rPr>
        <w:t> 1998; </w:t>
      </w:r>
      <w:r w:rsidRPr="00C23A81">
        <w:rPr>
          <w:rFonts w:cstheme="minorHAnsi"/>
          <w:b/>
          <w:bCs/>
        </w:rPr>
        <w:t>281</w:t>
      </w:r>
      <w:r w:rsidRPr="00C23A81">
        <w:rPr>
          <w:rFonts w:cstheme="minorHAnsi"/>
        </w:rPr>
        <w:t>: 1309– 12.</w:t>
      </w:r>
    </w:p>
    <w:p w14:paraId="021472E1" w14:textId="77777777" w:rsidR="00E103CB" w:rsidRPr="00C23A81" w:rsidRDefault="00E103CB" w:rsidP="00B80D4A">
      <w:pPr>
        <w:spacing w:after="0"/>
        <w:ind w:left="720" w:hanging="720"/>
        <w:rPr>
          <w:rFonts w:cstheme="minorHAnsi"/>
        </w:rPr>
      </w:pPr>
      <w:r w:rsidRPr="00C23A81">
        <w:rPr>
          <w:rFonts w:cstheme="minorHAnsi"/>
        </w:rPr>
        <w:t xml:space="preserve">36 Park, JB, Kim, KW, Han, CW, Chang, H. Expression of </w:t>
      </w:r>
      <w:proofErr w:type="spellStart"/>
      <w:r w:rsidRPr="00C23A81">
        <w:rPr>
          <w:rFonts w:cstheme="minorHAnsi"/>
        </w:rPr>
        <w:t>Fas</w:t>
      </w:r>
      <w:proofErr w:type="spellEnd"/>
      <w:r w:rsidRPr="00C23A81">
        <w:rPr>
          <w:rFonts w:cstheme="minorHAnsi"/>
        </w:rPr>
        <w:t xml:space="preserve"> receptor on disc cells in herniated lumbar disc tissue. </w:t>
      </w:r>
      <w:r w:rsidRPr="00C23A81">
        <w:rPr>
          <w:rFonts w:cstheme="minorHAnsi"/>
          <w:i/>
          <w:iCs/>
        </w:rPr>
        <w:t>Spine</w:t>
      </w:r>
      <w:r w:rsidRPr="00C23A81">
        <w:rPr>
          <w:rFonts w:cstheme="minorHAnsi"/>
        </w:rPr>
        <w:t> 2001; </w:t>
      </w:r>
      <w:r w:rsidRPr="00C23A81">
        <w:rPr>
          <w:rFonts w:cstheme="minorHAnsi"/>
          <w:b/>
          <w:bCs/>
        </w:rPr>
        <w:t>26</w:t>
      </w:r>
      <w:r w:rsidRPr="00C23A81">
        <w:rPr>
          <w:rFonts w:cstheme="minorHAnsi"/>
        </w:rPr>
        <w:t>: 142– 6.</w:t>
      </w:r>
    </w:p>
    <w:p w14:paraId="281F643E" w14:textId="77777777" w:rsidR="00E103CB" w:rsidRPr="00C23A81" w:rsidRDefault="00E103CB" w:rsidP="00B80D4A">
      <w:pPr>
        <w:spacing w:after="0"/>
        <w:ind w:left="720" w:hanging="720"/>
        <w:rPr>
          <w:rFonts w:cstheme="minorHAnsi"/>
        </w:rPr>
      </w:pPr>
      <w:r w:rsidRPr="00C23A81">
        <w:rPr>
          <w:rFonts w:cstheme="minorHAnsi"/>
        </w:rPr>
        <w:t>37 Bhardwaj, A, Aggarwal, BB. Receptor‐mediated choreography of life and death. </w:t>
      </w:r>
      <w:r w:rsidRPr="00C23A81">
        <w:rPr>
          <w:rFonts w:cstheme="minorHAnsi"/>
          <w:i/>
          <w:iCs/>
        </w:rPr>
        <w:t>J Clin Immunol</w:t>
      </w:r>
      <w:r w:rsidRPr="00C23A81">
        <w:rPr>
          <w:rFonts w:cstheme="minorHAnsi"/>
        </w:rPr>
        <w:t>2003; </w:t>
      </w:r>
      <w:r w:rsidRPr="00C23A81">
        <w:rPr>
          <w:rFonts w:cstheme="minorHAnsi"/>
          <w:b/>
          <w:bCs/>
        </w:rPr>
        <w:t>23</w:t>
      </w:r>
      <w:r w:rsidRPr="00C23A81">
        <w:rPr>
          <w:rFonts w:cstheme="minorHAnsi"/>
        </w:rPr>
        <w:t>: 317– 32.</w:t>
      </w:r>
    </w:p>
    <w:p w14:paraId="00CCE971" w14:textId="77777777" w:rsidR="00E103CB" w:rsidRPr="00C23A81" w:rsidRDefault="00E103CB" w:rsidP="00B80D4A">
      <w:pPr>
        <w:spacing w:after="0"/>
        <w:ind w:left="720" w:hanging="720"/>
        <w:rPr>
          <w:rFonts w:cstheme="minorHAnsi"/>
        </w:rPr>
      </w:pPr>
      <w:r w:rsidRPr="00C23A81">
        <w:rPr>
          <w:rFonts w:cstheme="minorHAnsi"/>
        </w:rPr>
        <w:t>38 Griffith, TS, Brunner, T, Fletcher, SM, Green, DR, Ferguson, TA. </w:t>
      </w:r>
      <w:proofErr w:type="spellStart"/>
      <w:r w:rsidRPr="00C23A81">
        <w:rPr>
          <w:rFonts w:cstheme="minorHAnsi"/>
        </w:rPr>
        <w:t>Fas</w:t>
      </w:r>
      <w:proofErr w:type="spellEnd"/>
      <w:r w:rsidRPr="00C23A81">
        <w:rPr>
          <w:rFonts w:cstheme="minorHAnsi"/>
        </w:rPr>
        <w:t xml:space="preserve"> ligand‐induced apoptosis as a mechanism of immune privilege. </w:t>
      </w:r>
      <w:r w:rsidRPr="00C23A81">
        <w:rPr>
          <w:rFonts w:cstheme="minorHAnsi"/>
          <w:i/>
          <w:iCs/>
        </w:rPr>
        <w:t>Science</w:t>
      </w:r>
      <w:r w:rsidRPr="00C23A81">
        <w:rPr>
          <w:rFonts w:cstheme="minorHAnsi"/>
        </w:rPr>
        <w:t> 1995; </w:t>
      </w:r>
      <w:r w:rsidRPr="00C23A81">
        <w:rPr>
          <w:rFonts w:cstheme="minorHAnsi"/>
          <w:b/>
          <w:bCs/>
        </w:rPr>
        <w:t>270</w:t>
      </w:r>
      <w:r w:rsidRPr="00C23A81">
        <w:rPr>
          <w:rFonts w:cstheme="minorHAnsi"/>
        </w:rPr>
        <w:t>: 1189.</w:t>
      </w:r>
    </w:p>
    <w:p w14:paraId="19F00232" w14:textId="77777777" w:rsidR="00E103CB" w:rsidRPr="00C23A81" w:rsidRDefault="00E103CB" w:rsidP="00B80D4A">
      <w:pPr>
        <w:spacing w:after="0"/>
        <w:ind w:left="720" w:hanging="720"/>
        <w:rPr>
          <w:rFonts w:cstheme="minorHAnsi"/>
        </w:rPr>
      </w:pPr>
      <w:r w:rsidRPr="00C23A81">
        <w:rPr>
          <w:rFonts w:cstheme="minorHAnsi"/>
        </w:rPr>
        <w:t>39 </w:t>
      </w:r>
      <w:proofErr w:type="spellStart"/>
      <w:r w:rsidRPr="00C23A81">
        <w:rPr>
          <w:rFonts w:cstheme="minorHAnsi"/>
        </w:rPr>
        <w:t>Bellgrau</w:t>
      </w:r>
      <w:proofErr w:type="spellEnd"/>
      <w:r w:rsidRPr="00C23A81">
        <w:rPr>
          <w:rFonts w:cstheme="minorHAnsi"/>
        </w:rPr>
        <w:t>, D, Gold, D, </w:t>
      </w:r>
      <w:proofErr w:type="spellStart"/>
      <w:r w:rsidRPr="00C23A81">
        <w:rPr>
          <w:rFonts w:cstheme="minorHAnsi"/>
        </w:rPr>
        <w:t>Selawry</w:t>
      </w:r>
      <w:proofErr w:type="spellEnd"/>
      <w:r w:rsidRPr="00C23A81">
        <w:rPr>
          <w:rFonts w:cstheme="minorHAnsi"/>
        </w:rPr>
        <w:t>, H, Moore, J, </w:t>
      </w:r>
      <w:proofErr w:type="spellStart"/>
      <w:r w:rsidRPr="00C23A81">
        <w:rPr>
          <w:rFonts w:cstheme="minorHAnsi"/>
        </w:rPr>
        <w:t>Franzusoff</w:t>
      </w:r>
      <w:proofErr w:type="spellEnd"/>
      <w:r w:rsidRPr="00C23A81">
        <w:rPr>
          <w:rFonts w:cstheme="minorHAnsi"/>
        </w:rPr>
        <w:t>, A, Duke, RC. A role for CD95 ligand in preventing graft rejection. </w:t>
      </w:r>
      <w:r w:rsidRPr="00C23A81">
        <w:rPr>
          <w:rFonts w:cstheme="minorHAnsi"/>
          <w:i/>
          <w:iCs/>
        </w:rPr>
        <w:t>Nature</w:t>
      </w:r>
      <w:r w:rsidRPr="00C23A81">
        <w:rPr>
          <w:rFonts w:cstheme="minorHAnsi"/>
        </w:rPr>
        <w:t> 1995; </w:t>
      </w:r>
      <w:r w:rsidRPr="00C23A81">
        <w:rPr>
          <w:rFonts w:cstheme="minorHAnsi"/>
          <w:b/>
          <w:bCs/>
        </w:rPr>
        <w:t>377</w:t>
      </w:r>
      <w:r w:rsidRPr="00C23A81">
        <w:rPr>
          <w:rFonts w:cstheme="minorHAnsi"/>
        </w:rPr>
        <w:t>: 630.</w:t>
      </w:r>
    </w:p>
    <w:p w14:paraId="7D9B8506" w14:textId="77777777" w:rsidR="00E103CB" w:rsidRPr="00C23A81" w:rsidRDefault="00E103CB" w:rsidP="00B80D4A">
      <w:pPr>
        <w:spacing w:after="0"/>
        <w:ind w:left="720" w:hanging="720"/>
        <w:rPr>
          <w:rFonts w:cstheme="minorHAnsi"/>
        </w:rPr>
      </w:pPr>
      <w:r w:rsidRPr="00C23A81">
        <w:rPr>
          <w:rFonts w:cstheme="minorHAnsi"/>
        </w:rPr>
        <w:t>40 Kondo, T, </w:t>
      </w:r>
      <w:proofErr w:type="spellStart"/>
      <w:r w:rsidRPr="00C23A81">
        <w:rPr>
          <w:rFonts w:cstheme="minorHAnsi"/>
        </w:rPr>
        <w:t>Suda</w:t>
      </w:r>
      <w:proofErr w:type="spellEnd"/>
      <w:r w:rsidRPr="00C23A81">
        <w:rPr>
          <w:rFonts w:cstheme="minorHAnsi"/>
        </w:rPr>
        <w:t xml:space="preserve">, T, Fukuyama, H, Adachi, M, Nagata, S. Essential roles of the </w:t>
      </w:r>
      <w:proofErr w:type="spellStart"/>
      <w:r w:rsidRPr="00C23A81">
        <w:rPr>
          <w:rFonts w:cstheme="minorHAnsi"/>
        </w:rPr>
        <w:t>Fas</w:t>
      </w:r>
      <w:proofErr w:type="spellEnd"/>
      <w:r w:rsidRPr="00C23A81">
        <w:rPr>
          <w:rFonts w:cstheme="minorHAnsi"/>
        </w:rPr>
        <w:t xml:space="preserve"> ligand in the development of hepatitis. </w:t>
      </w:r>
      <w:r w:rsidRPr="00C23A81">
        <w:rPr>
          <w:rFonts w:cstheme="minorHAnsi"/>
          <w:i/>
          <w:iCs/>
        </w:rPr>
        <w:t>Nat Med</w:t>
      </w:r>
      <w:r w:rsidRPr="00C23A81">
        <w:rPr>
          <w:rFonts w:cstheme="minorHAnsi"/>
        </w:rPr>
        <w:t> 1997; </w:t>
      </w:r>
      <w:r w:rsidRPr="00C23A81">
        <w:rPr>
          <w:rFonts w:cstheme="minorHAnsi"/>
          <w:b/>
          <w:bCs/>
        </w:rPr>
        <w:t>3</w:t>
      </w:r>
      <w:r w:rsidRPr="00C23A81">
        <w:rPr>
          <w:rFonts w:cstheme="minorHAnsi"/>
        </w:rPr>
        <w:t>: 409.</w:t>
      </w:r>
    </w:p>
    <w:p w14:paraId="287C14AA" w14:textId="77777777" w:rsidR="00E103CB" w:rsidRPr="00C23A81" w:rsidRDefault="00E103CB" w:rsidP="00B80D4A">
      <w:pPr>
        <w:spacing w:after="0"/>
        <w:ind w:left="720" w:hanging="720"/>
        <w:rPr>
          <w:rFonts w:cstheme="minorHAnsi"/>
        </w:rPr>
      </w:pPr>
      <w:r w:rsidRPr="00C23A81">
        <w:rPr>
          <w:rFonts w:cstheme="minorHAnsi"/>
        </w:rPr>
        <w:lastRenderedPageBreak/>
        <w:t>41 Via, CS, Nguyen, P, </w:t>
      </w:r>
      <w:proofErr w:type="spellStart"/>
      <w:r w:rsidRPr="00C23A81">
        <w:rPr>
          <w:rFonts w:cstheme="minorHAnsi"/>
        </w:rPr>
        <w:t>Shustov</w:t>
      </w:r>
      <w:proofErr w:type="spellEnd"/>
      <w:r w:rsidRPr="00C23A81">
        <w:rPr>
          <w:rFonts w:cstheme="minorHAnsi"/>
        </w:rPr>
        <w:t>, A, </w:t>
      </w:r>
      <w:proofErr w:type="spellStart"/>
      <w:r w:rsidRPr="00C23A81">
        <w:rPr>
          <w:rFonts w:cstheme="minorHAnsi"/>
        </w:rPr>
        <w:t>Drappa</w:t>
      </w:r>
      <w:proofErr w:type="spellEnd"/>
      <w:r w:rsidRPr="00C23A81">
        <w:rPr>
          <w:rFonts w:cstheme="minorHAnsi"/>
        </w:rPr>
        <w:t>, J, </w:t>
      </w:r>
      <w:proofErr w:type="spellStart"/>
      <w:r w:rsidRPr="00C23A81">
        <w:rPr>
          <w:rFonts w:cstheme="minorHAnsi"/>
        </w:rPr>
        <w:t>Elkon</w:t>
      </w:r>
      <w:proofErr w:type="spellEnd"/>
      <w:r w:rsidRPr="00C23A81">
        <w:rPr>
          <w:rFonts w:cstheme="minorHAnsi"/>
        </w:rPr>
        <w:t xml:space="preserve">, KB. A major role for the </w:t>
      </w:r>
      <w:proofErr w:type="spellStart"/>
      <w:r w:rsidRPr="00C23A81">
        <w:rPr>
          <w:rFonts w:cstheme="minorHAnsi"/>
        </w:rPr>
        <w:t>Fas</w:t>
      </w:r>
      <w:proofErr w:type="spellEnd"/>
      <w:r w:rsidRPr="00C23A81">
        <w:rPr>
          <w:rFonts w:cstheme="minorHAnsi"/>
        </w:rPr>
        <w:t xml:space="preserve"> pathway in acute graft‐versus‐host disease. </w:t>
      </w:r>
      <w:r w:rsidRPr="00C23A81">
        <w:rPr>
          <w:rFonts w:cstheme="minorHAnsi"/>
          <w:i/>
          <w:iCs/>
        </w:rPr>
        <w:t>J. Immunol</w:t>
      </w:r>
      <w:r w:rsidRPr="00C23A81">
        <w:rPr>
          <w:rFonts w:cstheme="minorHAnsi"/>
        </w:rPr>
        <w:t> 1996; </w:t>
      </w:r>
      <w:r w:rsidRPr="00C23A81">
        <w:rPr>
          <w:rFonts w:cstheme="minorHAnsi"/>
          <w:b/>
          <w:bCs/>
        </w:rPr>
        <w:t>157</w:t>
      </w:r>
      <w:r w:rsidRPr="00C23A81">
        <w:rPr>
          <w:rFonts w:cstheme="minorHAnsi"/>
        </w:rPr>
        <w:t>: 5387.</w:t>
      </w:r>
    </w:p>
    <w:p w14:paraId="74EB6448" w14:textId="77777777" w:rsidR="00E103CB" w:rsidRPr="00C23A81" w:rsidRDefault="00E103CB" w:rsidP="00B80D4A">
      <w:pPr>
        <w:spacing w:after="0"/>
        <w:ind w:left="720" w:hanging="720"/>
        <w:rPr>
          <w:rFonts w:cstheme="minorHAnsi"/>
        </w:rPr>
      </w:pPr>
      <w:r w:rsidRPr="00C23A81">
        <w:rPr>
          <w:rFonts w:cstheme="minorHAnsi"/>
        </w:rPr>
        <w:t>42 Miwa, K, Hashimoto, H, </w:t>
      </w:r>
      <w:proofErr w:type="spellStart"/>
      <w:r w:rsidRPr="00C23A81">
        <w:rPr>
          <w:rFonts w:cstheme="minorHAnsi"/>
        </w:rPr>
        <w:t>Yatomi</w:t>
      </w:r>
      <w:proofErr w:type="spellEnd"/>
      <w:r w:rsidRPr="00C23A81">
        <w:rPr>
          <w:rFonts w:cstheme="minorHAnsi"/>
        </w:rPr>
        <w:t>, T, Nakamura, N, Nagata, S, </w:t>
      </w:r>
      <w:proofErr w:type="spellStart"/>
      <w:r w:rsidRPr="00C23A81">
        <w:rPr>
          <w:rFonts w:cstheme="minorHAnsi"/>
        </w:rPr>
        <w:t>Suda</w:t>
      </w:r>
      <w:proofErr w:type="spellEnd"/>
      <w:r w:rsidRPr="00C23A81">
        <w:rPr>
          <w:rFonts w:cstheme="minorHAnsi"/>
        </w:rPr>
        <w:t>, T. Therapeutic effect of an anti‐</w:t>
      </w:r>
      <w:proofErr w:type="spellStart"/>
      <w:r w:rsidRPr="00C23A81">
        <w:rPr>
          <w:rFonts w:cstheme="minorHAnsi"/>
        </w:rPr>
        <w:t>Fas</w:t>
      </w:r>
      <w:proofErr w:type="spellEnd"/>
      <w:r w:rsidRPr="00C23A81">
        <w:rPr>
          <w:rFonts w:cstheme="minorHAnsi"/>
        </w:rPr>
        <w:t xml:space="preserve"> ligand </w:t>
      </w:r>
      <w:proofErr w:type="spellStart"/>
      <w:r w:rsidRPr="00C23A81">
        <w:rPr>
          <w:rFonts w:cstheme="minorHAnsi"/>
        </w:rPr>
        <w:t>mAb</w:t>
      </w:r>
      <w:proofErr w:type="spellEnd"/>
      <w:r w:rsidRPr="00C23A81">
        <w:rPr>
          <w:rFonts w:cstheme="minorHAnsi"/>
        </w:rPr>
        <w:t xml:space="preserve"> on lethal graft‐versus‐host disease. </w:t>
      </w:r>
      <w:r w:rsidRPr="00C23A81">
        <w:rPr>
          <w:rFonts w:cstheme="minorHAnsi"/>
          <w:i/>
          <w:iCs/>
        </w:rPr>
        <w:t>Int Immunol</w:t>
      </w:r>
      <w:r w:rsidRPr="00C23A81">
        <w:rPr>
          <w:rFonts w:cstheme="minorHAnsi"/>
        </w:rPr>
        <w:t> 1999; </w:t>
      </w:r>
      <w:r w:rsidRPr="00C23A81">
        <w:rPr>
          <w:rFonts w:cstheme="minorHAnsi"/>
          <w:b/>
          <w:bCs/>
        </w:rPr>
        <w:t>11</w:t>
      </w:r>
      <w:r w:rsidRPr="00C23A81">
        <w:rPr>
          <w:rFonts w:cstheme="minorHAnsi"/>
        </w:rPr>
        <w:t>: 925.</w:t>
      </w:r>
    </w:p>
    <w:p w14:paraId="2BCDE7B1" w14:textId="77777777" w:rsidR="00E103CB" w:rsidRPr="00C23A81" w:rsidRDefault="00E103CB" w:rsidP="00B80D4A">
      <w:pPr>
        <w:spacing w:after="0"/>
        <w:ind w:left="720" w:hanging="720"/>
        <w:rPr>
          <w:rFonts w:cstheme="minorHAnsi"/>
        </w:rPr>
      </w:pPr>
      <w:r w:rsidRPr="00C23A81">
        <w:rPr>
          <w:rFonts w:cstheme="minorHAnsi"/>
        </w:rPr>
        <w:t>43 </w:t>
      </w:r>
      <w:proofErr w:type="spellStart"/>
      <w:r w:rsidRPr="00C23A81">
        <w:rPr>
          <w:rFonts w:cstheme="minorHAnsi"/>
        </w:rPr>
        <w:t>Kuwano</w:t>
      </w:r>
      <w:proofErr w:type="spellEnd"/>
      <w:r w:rsidRPr="00C23A81">
        <w:rPr>
          <w:rFonts w:cstheme="minorHAnsi"/>
        </w:rPr>
        <w:t>, K, </w:t>
      </w:r>
      <w:proofErr w:type="spellStart"/>
      <w:r w:rsidRPr="00C23A81">
        <w:rPr>
          <w:rFonts w:cstheme="minorHAnsi"/>
        </w:rPr>
        <w:t>Hagimoto</w:t>
      </w:r>
      <w:proofErr w:type="spellEnd"/>
      <w:r w:rsidRPr="00C23A81">
        <w:rPr>
          <w:rFonts w:cstheme="minorHAnsi"/>
        </w:rPr>
        <w:t xml:space="preserve">, N, Kawasaki, M, et al. Essential roles of the </w:t>
      </w:r>
      <w:proofErr w:type="spellStart"/>
      <w:r w:rsidRPr="00C23A81">
        <w:rPr>
          <w:rFonts w:cstheme="minorHAnsi"/>
        </w:rPr>
        <w:t>Fas</w:t>
      </w:r>
      <w:proofErr w:type="spellEnd"/>
      <w:r w:rsidRPr="00C23A81">
        <w:rPr>
          <w:rFonts w:cstheme="minorHAnsi"/>
        </w:rPr>
        <w:t>–</w:t>
      </w:r>
      <w:proofErr w:type="spellStart"/>
      <w:r w:rsidRPr="00C23A81">
        <w:rPr>
          <w:rFonts w:cstheme="minorHAnsi"/>
        </w:rPr>
        <w:t>Fas</w:t>
      </w:r>
      <w:proofErr w:type="spellEnd"/>
      <w:r w:rsidRPr="00C23A81">
        <w:rPr>
          <w:rFonts w:cstheme="minorHAnsi"/>
        </w:rPr>
        <w:t xml:space="preserve"> ligand pathway in the development of pulmonary fibrosis. </w:t>
      </w:r>
      <w:r w:rsidRPr="00C23A81">
        <w:rPr>
          <w:rFonts w:cstheme="minorHAnsi"/>
          <w:i/>
          <w:iCs/>
        </w:rPr>
        <w:t>J Clin Invest</w:t>
      </w:r>
      <w:r w:rsidRPr="00C23A81">
        <w:rPr>
          <w:rFonts w:cstheme="minorHAnsi"/>
        </w:rPr>
        <w:t> 1999; </w:t>
      </w:r>
      <w:r w:rsidRPr="00C23A81">
        <w:rPr>
          <w:rFonts w:cstheme="minorHAnsi"/>
          <w:b/>
          <w:bCs/>
        </w:rPr>
        <w:t>104</w:t>
      </w:r>
      <w:r w:rsidRPr="00C23A81">
        <w:rPr>
          <w:rFonts w:cstheme="minorHAnsi"/>
        </w:rPr>
        <w:t>: 13.</w:t>
      </w:r>
    </w:p>
    <w:p w14:paraId="0EC4B90F" w14:textId="77777777" w:rsidR="00E103CB" w:rsidRPr="00C23A81" w:rsidRDefault="00E103CB" w:rsidP="00B80D4A">
      <w:pPr>
        <w:spacing w:after="0"/>
        <w:ind w:left="720" w:hanging="720"/>
        <w:rPr>
          <w:rFonts w:cstheme="minorHAnsi"/>
        </w:rPr>
      </w:pPr>
      <w:r w:rsidRPr="00C23A81">
        <w:rPr>
          <w:rFonts w:cstheme="minorHAnsi"/>
        </w:rPr>
        <w:t>44 Wilkes, C. Arthrography of the Temporomandibular joint in patients with the TMJ pain‐dysfunction syndrome. </w:t>
      </w:r>
      <w:proofErr w:type="spellStart"/>
      <w:r w:rsidRPr="00C23A81">
        <w:rPr>
          <w:rFonts w:cstheme="minorHAnsi"/>
          <w:i/>
          <w:iCs/>
        </w:rPr>
        <w:t>Minn</w:t>
      </w:r>
      <w:proofErr w:type="spellEnd"/>
      <w:r w:rsidRPr="00C23A81">
        <w:rPr>
          <w:rFonts w:cstheme="minorHAnsi"/>
          <w:i/>
          <w:iCs/>
        </w:rPr>
        <w:t xml:space="preserve"> Med</w:t>
      </w:r>
      <w:r w:rsidRPr="00C23A81">
        <w:rPr>
          <w:rFonts w:cstheme="minorHAnsi"/>
        </w:rPr>
        <w:t> 1978; </w:t>
      </w:r>
      <w:r w:rsidRPr="00C23A81">
        <w:rPr>
          <w:rFonts w:cstheme="minorHAnsi"/>
          <w:b/>
          <w:bCs/>
        </w:rPr>
        <w:t>61</w:t>
      </w:r>
      <w:r w:rsidRPr="00C23A81">
        <w:rPr>
          <w:rFonts w:cstheme="minorHAnsi"/>
        </w:rPr>
        <w:t>: 645– 52.</w:t>
      </w:r>
    </w:p>
    <w:p w14:paraId="05634BF4" w14:textId="77777777" w:rsidR="00E103CB" w:rsidRPr="00C23A81" w:rsidRDefault="00E103CB" w:rsidP="00B80D4A">
      <w:pPr>
        <w:spacing w:after="0"/>
        <w:ind w:left="720" w:hanging="720"/>
        <w:rPr>
          <w:rFonts w:cstheme="minorHAnsi"/>
        </w:rPr>
      </w:pPr>
      <w:r w:rsidRPr="00C23A81">
        <w:rPr>
          <w:rFonts w:cstheme="minorHAnsi"/>
        </w:rPr>
        <w:t>45 </w:t>
      </w:r>
      <w:proofErr w:type="spellStart"/>
      <w:r w:rsidRPr="00C23A81">
        <w:rPr>
          <w:rFonts w:cstheme="minorHAnsi"/>
        </w:rPr>
        <w:t>Mehra</w:t>
      </w:r>
      <w:proofErr w:type="spellEnd"/>
      <w:r w:rsidRPr="00C23A81">
        <w:rPr>
          <w:rFonts w:cstheme="minorHAnsi"/>
        </w:rPr>
        <w:t>, P, Wolford, LM. Use of the </w:t>
      </w:r>
      <w:proofErr w:type="spellStart"/>
      <w:r w:rsidRPr="00C23A81">
        <w:rPr>
          <w:rFonts w:cstheme="minorHAnsi"/>
        </w:rPr>
        <w:t>Mitek</w:t>
      </w:r>
      <w:proofErr w:type="spellEnd"/>
      <w:r w:rsidRPr="00C23A81">
        <w:rPr>
          <w:rFonts w:cstheme="minorHAnsi"/>
        </w:rPr>
        <w:t> anchor in temporomandibular joint disc‐repositioning surgery. </w:t>
      </w:r>
      <w:r w:rsidRPr="00C23A81">
        <w:rPr>
          <w:rFonts w:cstheme="minorHAnsi"/>
          <w:i/>
          <w:iCs/>
        </w:rPr>
        <w:t>Proc (</w:t>
      </w:r>
      <w:proofErr w:type="spellStart"/>
      <w:r w:rsidRPr="00C23A81">
        <w:rPr>
          <w:rFonts w:cstheme="minorHAnsi"/>
          <w:i/>
          <w:iCs/>
        </w:rPr>
        <w:t>Bayl</w:t>
      </w:r>
      <w:proofErr w:type="spellEnd"/>
      <w:r w:rsidRPr="00C23A81">
        <w:rPr>
          <w:rFonts w:cstheme="minorHAnsi"/>
          <w:i/>
          <w:iCs/>
        </w:rPr>
        <w:t xml:space="preserve"> Univ Med Cent)</w:t>
      </w:r>
      <w:r w:rsidRPr="00C23A81">
        <w:rPr>
          <w:rFonts w:cstheme="minorHAnsi"/>
        </w:rPr>
        <w:t> 2001; </w:t>
      </w:r>
      <w:r w:rsidRPr="00C23A81">
        <w:rPr>
          <w:rFonts w:cstheme="minorHAnsi"/>
          <w:b/>
          <w:bCs/>
        </w:rPr>
        <w:t>14</w:t>
      </w:r>
      <w:r w:rsidRPr="00C23A81">
        <w:rPr>
          <w:rFonts w:cstheme="minorHAnsi"/>
        </w:rPr>
        <w:t>: 22– 6.</w:t>
      </w:r>
    </w:p>
    <w:p w14:paraId="48A09BE0" w14:textId="77777777" w:rsidR="00E103CB" w:rsidRPr="00C23A81" w:rsidRDefault="00E103CB" w:rsidP="00B80D4A">
      <w:pPr>
        <w:spacing w:after="0"/>
        <w:ind w:left="720" w:hanging="720"/>
        <w:rPr>
          <w:rFonts w:cstheme="minorHAnsi"/>
        </w:rPr>
      </w:pPr>
      <w:r w:rsidRPr="00C23A81">
        <w:rPr>
          <w:rFonts w:cstheme="minorHAnsi"/>
        </w:rPr>
        <w:t>46 Carson, DA, </w:t>
      </w:r>
      <w:proofErr w:type="spellStart"/>
      <w:r w:rsidRPr="00C23A81">
        <w:rPr>
          <w:rFonts w:cstheme="minorHAnsi"/>
        </w:rPr>
        <w:t>Riberio</w:t>
      </w:r>
      <w:proofErr w:type="spellEnd"/>
      <w:r w:rsidRPr="00C23A81">
        <w:rPr>
          <w:rFonts w:cstheme="minorHAnsi"/>
        </w:rPr>
        <w:t>, JM. Apoptosis and disease. </w:t>
      </w:r>
      <w:r w:rsidRPr="00C23A81">
        <w:rPr>
          <w:rFonts w:cstheme="minorHAnsi"/>
          <w:i/>
          <w:iCs/>
        </w:rPr>
        <w:t>Lancet</w:t>
      </w:r>
      <w:r w:rsidRPr="00C23A81">
        <w:rPr>
          <w:rFonts w:cstheme="minorHAnsi"/>
        </w:rPr>
        <w:t> 1993; </w:t>
      </w:r>
      <w:r w:rsidRPr="00C23A81">
        <w:rPr>
          <w:rFonts w:cstheme="minorHAnsi"/>
          <w:b/>
          <w:bCs/>
        </w:rPr>
        <w:t>341</w:t>
      </w:r>
      <w:r w:rsidRPr="00C23A81">
        <w:rPr>
          <w:rFonts w:cstheme="minorHAnsi"/>
        </w:rPr>
        <w:t>: 1251– 4.</w:t>
      </w:r>
    </w:p>
    <w:p w14:paraId="1B850B5B" w14:textId="77777777" w:rsidR="00E103CB" w:rsidRPr="00C23A81" w:rsidRDefault="00E103CB" w:rsidP="00B80D4A">
      <w:pPr>
        <w:spacing w:after="0"/>
        <w:ind w:left="720" w:hanging="720"/>
        <w:rPr>
          <w:rFonts w:cstheme="minorHAnsi"/>
        </w:rPr>
      </w:pPr>
      <w:r w:rsidRPr="00C23A81">
        <w:rPr>
          <w:rFonts w:cstheme="minorHAnsi"/>
        </w:rPr>
        <w:t>47 Gu, Z, Shibata, T, Cao, Z, Feng, J, Hu, J. Chondrocyte apoptosis in temporomandibular joints with disc displacement. </w:t>
      </w:r>
      <w:r w:rsidRPr="00C23A81">
        <w:rPr>
          <w:rFonts w:cstheme="minorHAnsi"/>
          <w:i/>
          <w:iCs/>
        </w:rPr>
        <w:t>J Oral Maxillofacial Surg</w:t>
      </w:r>
      <w:r w:rsidRPr="00C23A81">
        <w:rPr>
          <w:rFonts w:cstheme="minorHAnsi"/>
        </w:rPr>
        <w:t> 2002; </w:t>
      </w:r>
      <w:r w:rsidRPr="00C23A81">
        <w:rPr>
          <w:rFonts w:cstheme="minorHAnsi"/>
          <w:b/>
          <w:bCs/>
        </w:rPr>
        <w:t>60</w:t>
      </w:r>
      <w:r w:rsidRPr="00C23A81">
        <w:rPr>
          <w:rFonts w:cstheme="minorHAnsi"/>
        </w:rPr>
        <w:t>: 1026– 31.</w:t>
      </w:r>
    </w:p>
    <w:p w14:paraId="664D5777" w14:textId="77777777" w:rsidR="00E103CB" w:rsidRPr="00C23A81" w:rsidRDefault="00E103CB" w:rsidP="00B80D4A">
      <w:pPr>
        <w:spacing w:after="0"/>
        <w:ind w:left="720" w:hanging="720"/>
        <w:rPr>
          <w:rFonts w:cstheme="minorHAnsi"/>
        </w:rPr>
      </w:pPr>
      <w:r w:rsidRPr="00C23A81">
        <w:rPr>
          <w:rFonts w:cstheme="minorHAnsi"/>
        </w:rPr>
        <w:t>48 Houston, A, </w:t>
      </w:r>
      <w:proofErr w:type="spellStart"/>
      <w:r w:rsidRPr="00C23A81">
        <w:rPr>
          <w:rFonts w:cstheme="minorHAnsi"/>
        </w:rPr>
        <w:t>O'connell</w:t>
      </w:r>
      <w:proofErr w:type="spellEnd"/>
      <w:r w:rsidRPr="00C23A81">
        <w:rPr>
          <w:rFonts w:cstheme="minorHAnsi"/>
        </w:rPr>
        <w:t xml:space="preserve">, J. The </w:t>
      </w:r>
      <w:proofErr w:type="spellStart"/>
      <w:r w:rsidRPr="00C23A81">
        <w:rPr>
          <w:rFonts w:cstheme="minorHAnsi"/>
        </w:rPr>
        <w:t>Fas</w:t>
      </w:r>
      <w:proofErr w:type="spellEnd"/>
      <w:r w:rsidRPr="00C23A81">
        <w:rPr>
          <w:rFonts w:cstheme="minorHAnsi"/>
        </w:rPr>
        <w:t xml:space="preserve"> </w:t>
      </w:r>
      <w:proofErr w:type="spellStart"/>
      <w:r w:rsidRPr="00C23A81">
        <w:rPr>
          <w:rFonts w:cstheme="minorHAnsi"/>
        </w:rPr>
        <w:t>signalling</w:t>
      </w:r>
      <w:proofErr w:type="spellEnd"/>
      <w:r w:rsidRPr="00C23A81">
        <w:rPr>
          <w:rFonts w:cstheme="minorHAnsi"/>
        </w:rPr>
        <w:t xml:space="preserve"> pathway and its role in the pathogenesis of cancer. </w:t>
      </w:r>
      <w:proofErr w:type="spellStart"/>
      <w:r w:rsidRPr="00C23A81">
        <w:rPr>
          <w:rFonts w:cstheme="minorHAnsi"/>
          <w:i/>
          <w:iCs/>
        </w:rPr>
        <w:t>Curr</w:t>
      </w:r>
      <w:proofErr w:type="spellEnd"/>
      <w:r w:rsidRPr="00C23A81">
        <w:rPr>
          <w:rFonts w:cstheme="minorHAnsi"/>
          <w:i/>
          <w:iCs/>
        </w:rPr>
        <w:t xml:space="preserve"> </w:t>
      </w:r>
      <w:proofErr w:type="spellStart"/>
      <w:r w:rsidRPr="00C23A81">
        <w:rPr>
          <w:rFonts w:cstheme="minorHAnsi"/>
          <w:i/>
          <w:iCs/>
        </w:rPr>
        <w:t>Opin</w:t>
      </w:r>
      <w:proofErr w:type="spellEnd"/>
      <w:r w:rsidRPr="00C23A81">
        <w:rPr>
          <w:rFonts w:cstheme="minorHAnsi"/>
          <w:i/>
          <w:iCs/>
        </w:rPr>
        <w:t xml:space="preserve"> </w:t>
      </w:r>
      <w:proofErr w:type="spellStart"/>
      <w:r w:rsidRPr="00C23A81">
        <w:rPr>
          <w:rFonts w:cstheme="minorHAnsi"/>
          <w:i/>
          <w:iCs/>
        </w:rPr>
        <w:t>Pharmacol</w:t>
      </w:r>
      <w:proofErr w:type="spellEnd"/>
      <w:r w:rsidRPr="00C23A81">
        <w:rPr>
          <w:rFonts w:cstheme="minorHAnsi"/>
        </w:rPr>
        <w:t> 2004; </w:t>
      </w:r>
      <w:r w:rsidRPr="00C23A81">
        <w:rPr>
          <w:rFonts w:cstheme="minorHAnsi"/>
          <w:b/>
          <w:bCs/>
        </w:rPr>
        <w:t>4</w:t>
      </w:r>
      <w:r w:rsidRPr="00C23A81">
        <w:rPr>
          <w:rFonts w:cstheme="minorHAnsi"/>
        </w:rPr>
        <w:t>: 321– 6.</w:t>
      </w:r>
    </w:p>
    <w:p w14:paraId="5B1D23F0" w14:textId="77777777" w:rsidR="00E103CB" w:rsidRPr="00C23A81" w:rsidRDefault="00E103CB" w:rsidP="00B80D4A">
      <w:pPr>
        <w:spacing w:after="0"/>
        <w:ind w:left="720" w:hanging="720"/>
        <w:rPr>
          <w:rFonts w:cstheme="minorHAnsi"/>
        </w:rPr>
      </w:pPr>
      <w:r w:rsidRPr="00C23A81">
        <w:rPr>
          <w:rFonts w:cstheme="minorHAnsi"/>
        </w:rPr>
        <w:t>49 Borrelli, J. Chondrocyte apoptosis and posttraumatic arthrosis. </w:t>
      </w:r>
      <w:r w:rsidRPr="00C23A81">
        <w:rPr>
          <w:rFonts w:cstheme="minorHAnsi"/>
          <w:i/>
          <w:iCs/>
        </w:rPr>
        <w:t xml:space="preserve">J </w:t>
      </w:r>
      <w:proofErr w:type="spellStart"/>
      <w:r w:rsidRPr="00C23A81">
        <w:rPr>
          <w:rFonts w:cstheme="minorHAnsi"/>
          <w:i/>
          <w:iCs/>
        </w:rPr>
        <w:t>Orthop</w:t>
      </w:r>
      <w:proofErr w:type="spellEnd"/>
      <w:r w:rsidRPr="00C23A81">
        <w:rPr>
          <w:rFonts w:cstheme="minorHAnsi"/>
          <w:i/>
          <w:iCs/>
        </w:rPr>
        <w:t xml:space="preserve"> Trauma</w:t>
      </w:r>
      <w:r w:rsidRPr="00C23A81">
        <w:rPr>
          <w:rFonts w:cstheme="minorHAnsi"/>
        </w:rPr>
        <w:t> 2006; </w:t>
      </w:r>
      <w:r w:rsidRPr="00C23A81">
        <w:rPr>
          <w:rFonts w:cstheme="minorHAnsi"/>
          <w:b/>
          <w:bCs/>
        </w:rPr>
        <w:t>20</w:t>
      </w:r>
      <w:r w:rsidRPr="00C23A81">
        <w:rPr>
          <w:rFonts w:cstheme="minorHAnsi"/>
        </w:rPr>
        <w:t>:726– 31.</w:t>
      </w:r>
    </w:p>
    <w:p w14:paraId="6786C3AF" w14:textId="77777777" w:rsidR="00E103CB" w:rsidRPr="00C23A81" w:rsidRDefault="00E103CB" w:rsidP="00B80D4A">
      <w:pPr>
        <w:spacing w:after="0"/>
        <w:ind w:left="720" w:hanging="720"/>
        <w:rPr>
          <w:rFonts w:cstheme="minorHAnsi"/>
        </w:rPr>
      </w:pPr>
      <w:r w:rsidRPr="00C23A81">
        <w:rPr>
          <w:rFonts w:cstheme="minorHAnsi"/>
        </w:rPr>
        <w:t>50 Nagai, H, Kumamoto, H, Fukuda, M, Takahashi, T. Inducible nitric oxide synthase and apoptosis‐related factors in the synovial tissues of in temporomandibular joints with internal derangement and osteoarthritis. </w:t>
      </w:r>
      <w:r w:rsidRPr="00C23A81">
        <w:rPr>
          <w:rFonts w:cstheme="minorHAnsi"/>
          <w:i/>
          <w:iCs/>
        </w:rPr>
        <w:t>J Oral Maxillofacial Surg</w:t>
      </w:r>
      <w:r w:rsidRPr="00C23A81">
        <w:rPr>
          <w:rFonts w:cstheme="minorHAnsi"/>
        </w:rPr>
        <w:t> 2003; </w:t>
      </w:r>
      <w:r w:rsidRPr="00C23A81">
        <w:rPr>
          <w:rFonts w:cstheme="minorHAnsi"/>
          <w:b/>
          <w:bCs/>
        </w:rPr>
        <w:t>61</w:t>
      </w:r>
      <w:r w:rsidRPr="00C23A81">
        <w:rPr>
          <w:rFonts w:cstheme="minorHAnsi"/>
        </w:rPr>
        <w:t>: 801– 7.</w:t>
      </w:r>
    </w:p>
    <w:p w14:paraId="0AAA01E1" w14:textId="77777777" w:rsidR="00E103CB" w:rsidRPr="00C23A81" w:rsidRDefault="00E103CB" w:rsidP="00B80D4A">
      <w:pPr>
        <w:spacing w:after="0"/>
        <w:ind w:left="720" w:hanging="720"/>
        <w:rPr>
          <w:rFonts w:cstheme="minorHAnsi"/>
        </w:rPr>
      </w:pPr>
      <w:r w:rsidRPr="00C23A81">
        <w:rPr>
          <w:rFonts w:cstheme="minorHAnsi"/>
        </w:rPr>
        <w:t>51 </w:t>
      </w:r>
      <w:proofErr w:type="spellStart"/>
      <w:r w:rsidRPr="00C23A81">
        <w:rPr>
          <w:rFonts w:cstheme="minorHAnsi"/>
        </w:rPr>
        <w:t>Dimitroulis</w:t>
      </w:r>
      <w:proofErr w:type="spellEnd"/>
      <w:r w:rsidRPr="00C23A81">
        <w:rPr>
          <w:rFonts w:cstheme="minorHAnsi"/>
        </w:rPr>
        <w:t>, G. The role of surgery in the management of disorders of the Temporomandibular Joint: a critical review of the literature. Part 1. </w:t>
      </w:r>
      <w:r w:rsidRPr="00C23A81">
        <w:rPr>
          <w:rFonts w:cstheme="minorHAnsi"/>
          <w:i/>
          <w:iCs/>
        </w:rPr>
        <w:t xml:space="preserve">Int 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 2005;</w:t>
      </w:r>
      <w:r w:rsidRPr="00C23A81">
        <w:rPr>
          <w:rFonts w:cstheme="minorHAnsi"/>
          <w:b/>
          <w:bCs/>
        </w:rPr>
        <w:t>34</w:t>
      </w:r>
      <w:r w:rsidRPr="00C23A81">
        <w:rPr>
          <w:rFonts w:cstheme="minorHAnsi"/>
        </w:rPr>
        <w:t>: 107– 13.</w:t>
      </w:r>
    </w:p>
    <w:p w14:paraId="00C0CF82" w14:textId="77777777" w:rsidR="00E103CB" w:rsidRPr="00C23A81" w:rsidRDefault="00E103CB" w:rsidP="00B80D4A">
      <w:pPr>
        <w:spacing w:after="0"/>
        <w:ind w:left="720" w:hanging="720"/>
        <w:rPr>
          <w:rFonts w:cstheme="minorHAnsi"/>
        </w:rPr>
      </w:pPr>
      <w:r w:rsidRPr="00C23A81">
        <w:rPr>
          <w:rFonts w:cstheme="minorHAnsi"/>
        </w:rPr>
        <w:t>52 </w:t>
      </w:r>
      <w:proofErr w:type="spellStart"/>
      <w:r w:rsidRPr="00C23A81">
        <w:rPr>
          <w:rFonts w:cstheme="minorHAnsi"/>
        </w:rPr>
        <w:t>Bont</w:t>
      </w:r>
      <w:proofErr w:type="spellEnd"/>
      <w:r w:rsidRPr="00C23A81">
        <w:rPr>
          <w:rFonts w:cstheme="minorHAnsi"/>
        </w:rPr>
        <w:t>, LGM, </w:t>
      </w:r>
      <w:proofErr w:type="spellStart"/>
      <w:r w:rsidRPr="00C23A81">
        <w:rPr>
          <w:rFonts w:cstheme="minorHAnsi"/>
        </w:rPr>
        <w:t>Boering</w:t>
      </w:r>
      <w:proofErr w:type="spellEnd"/>
      <w:r w:rsidRPr="00C23A81">
        <w:rPr>
          <w:rFonts w:cstheme="minorHAnsi"/>
        </w:rPr>
        <w:t>, G, </w:t>
      </w:r>
      <w:proofErr w:type="spellStart"/>
      <w:r w:rsidRPr="00C23A81">
        <w:rPr>
          <w:rFonts w:cstheme="minorHAnsi"/>
        </w:rPr>
        <w:t>Liem</w:t>
      </w:r>
      <w:proofErr w:type="spellEnd"/>
      <w:r w:rsidRPr="00C23A81">
        <w:rPr>
          <w:rFonts w:cstheme="minorHAnsi"/>
        </w:rPr>
        <w:t>, RSB, </w:t>
      </w:r>
      <w:proofErr w:type="spellStart"/>
      <w:r w:rsidRPr="00C23A81">
        <w:rPr>
          <w:rFonts w:cstheme="minorHAnsi"/>
        </w:rPr>
        <w:t>Eulderink</w:t>
      </w:r>
      <w:proofErr w:type="spellEnd"/>
      <w:r w:rsidRPr="00C23A81">
        <w:rPr>
          <w:rFonts w:cstheme="minorHAnsi"/>
        </w:rPr>
        <w:t>, F, </w:t>
      </w:r>
      <w:proofErr w:type="spellStart"/>
      <w:r w:rsidRPr="00C23A81">
        <w:rPr>
          <w:rFonts w:cstheme="minorHAnsi"/>
        </w:rPr>
        <w:t>Westesson</w:t>
      </w:r>
      <w:proofErr w:type="spellEnd"/>
      <w:r w:rsidRPr="00C23A81">
        <w:rPr>
          <w:rFonts w:cstheme="minorHAnsi"/>
        </w:rPr>
        <w:t>, PL. Osteoarthrosis and internal derangement of the temporomandibular joint. A light microscopic study. </w:t>
      </w:r>
      <w:r w:rsidRPr="00C23A81">
        <w:rPr>
          <w:rFonts w:cstheme="minorHAnsi"/>
          <w:i/>
          <w:iCs/>
        </w:rPr>
        <w:t xml:space="preserve">J Oral </w:t>
      </w:r>
      <w:proofErr w:type="spellStart"/>
      <w:r w:rsidRPr="00C23A81">
        <w:rPr>
          <w:rFonts w:cstheme="minorHAnsi"/>
          <w:i/>
          <w:iCs/>
        </w:rPr>
        <w:t>Maxillofac</w:t>
      </w:r>
      <w:proofErr w:type="spellEnd"/>
      <w:r w:rsidRPr="00C23A81">
        <w:rPr>
          <w:rFonts w:cstheme="minorHAnsi"/>
          <w:i/>
          <w:iCs/>
        </w:rPr>
        <w:t xml:space="preserve"> Surg</w:t>
      </w:r>
      <w:r w:rsidRPr="00C23A81">
        <w:rPr>
          <w:rFonts w:cstheme="minorHAnsi"/>
        </w:rPr>
        <w:t>1986; </w:t>
      </w:r>
      <w:r w:rsidRPr="00C23A81">
        <w:rPr>
          <w:rFonts w:cstheme="minorHAnsi"/>
          <w:b/>
          <w:bCs/>
        </w:rPr>
        <w:t>44</w:t>
      </w:r>
      <w:r w:rsidRPr="00C23A81">
        <w:rPr>
          <w:rFonts w:cstheme="minorHAnsi"/>
        </w:rPr>
        <w:t>: 634– 43.</w:t>
      </w:r>
    </w:p>
    <w:p w14:paraId="1F26D974" w14:textId="77777777" w:rsidR="00E103CB" w:rsidRPr="00C23A81" w:rsidRDefault="00E103CB" w:rsidP="00B80D4A">
      <w:pPr>
        <w:spacing w:after="0"/>
        <w:ind w:left="720" w:hanging="720"/>
        <w:rPr>
          <w:rFonts w:cstheme="minorHAnsi"/>
        </w:rPr>
      </w:pPr>
      <w:r w:rsidRPr="00C23A81">
        <w:rPr>
          <w:rFonts w:cstheme="minorHAnsi"/>
        </w:rPr>
        <w:t>53 </w:t>
      </w:r>
      <w:proofErr w:type="spellStart"/>
      <w:r w:rsidRPr="00C23A81">
        <w:rPr>
          <w:rFonts w:cstheme="minorHAnsi"/>
        </w:rPr>
        <w:t>Stegenga</w:t>
      </w:r>
      <w:proofErr w:type="spellEnd"/>
      <w:r w:rsidRPr="00C23A81">
        <w:rPr>
          <w:rFonts w:cstheme="minorHAnsi"/>
        </w:rPr>
        <w:t>, B. </w:t>
      </w:r>
      <w:r w:rsidRPr="00C23A81">
        <w:rPr>
          <w:rFonts w:cstheme="minorHAnsi"/>
          <w:i/>
          <w:iCs/>
        </w:rPr>
        <w:t>Temporomandibular joint osteoarthrosis and internal derangement: diagnostic and therapeutic outcome assessment</w:t>
      </w:r>
      <w:r w:rsidRPr="00C23A81">
        <w:rPr>
          <w:rFonts w:cstheme="minorHAnsi"/>
        </w:rPr>
        <w:t>. Thesis, Groningen, The Netherlands: Univ of Groningen, 1991.</w:t>
      </w:r>
    </w:p>
    <w:p w14:paraId="77C5B6FB" w14:textId="77777777" w:rsidR="00E103CB" w:rsidRPr="00C23A81" w:rsidRDefault="00E103CB" w:rsidP="00B80D4A">
      <w:pPr>
        <w:spacing w:after="0"/>
        <w:ind w:left="720" w:hanging="720"/>
        <w:rPr>
          <w:rFonts w:cstheme="minorHAnsi"/>
        </w:rPr>
      </w:pPr>
      <w:r w:rsidRPr="00C23A81">
        <w:rPr>
          <w:rFonts w:cstheme="minorHAnsi"/>
        </w:rPr>
        <w:t>54 Steinhardt, G. </w:t>
      </w:r>
      <w:proofErr w:type="spellStart"/>
      <w:r w:rsidRPr="00C23A81">
        <w:rPr>
          <w:rFonts w:cstheme="minorHAnsi"/>
        </w:rPr>
        <w:t>Zur</w:t>
      </w:r>
      <w:proofErr w:type="spellEnd"/>
      <w:r w:rsidRPr="00C23A81">
        <w:rPr>
          <w:rFonts w:cstheme="minorHAnsi"/>
        </w:rPr>
        <w:t xml:space="preserve"> </w:t>
      </w:r>
      <w:proofErr w:type="spellStart"/>
      <w:r w:rsidRPr="00C23A81">
        <w:rPr>
          <w:rFonts w:cstheme="minorHAnsi"/>
        </w:rPr>
        <w:t>Pathologie</w:t>
      </w:r>
      <w:proofErr w:type="spellEnd"/>
      <w:r w:rsidRPr="00C23A81">
        <w:rPr>
          <w:rFonts w:cstheme="minorHAnsi"/>
        </w:rPr>
        <w:t xml:space="preserve"> und </w:t>
      </w:r>
      <w:proofErr w:type="spellStart"/>
      <w:r w:rsidRPr="00C23A81">
        <w:rPr>
          <w:rFonts w:cstheme="minorHAnsi"/>
        </w:rPr>
        <w:t>Therapie</w:t>
      </w:r>
      <w:proofErr w:type="spellEnd"/>
      <w:r w:rsidRPr="00C23A81">
        <w:rPr>
          <w:rFonts w:cstheme="minorHAnsi"/>
        </w:rPr>
        <w:t xml:space="preserve"> des </w:t>
      </w:r>
      <w:proofErr w:type="spellStart"/>
      <w:r w:rsidRPr="00C23A81">
        <w:rPr>
          <w:rFonts w:cstheme="minorHAnsi"/>
        </w:rPr>
        <w:t>Kiefergelenkknackens</w:t>
      </w:r>
      <w:proofErr w:type="spellEnd"/>
      <w:r w:rsidRPr="00C23A81">
        <w:rPr>
          <w:rFonts w:cstheme="minorHAnsi"/>
        </w:rPr>
        <w:t>. </w:t>
      </w:r>
      <w:proofErr w:type="spellStart"/>
      <w:r w:rsidRPr="00C23A81">
        <w:rPr>
          <w:rFonts w:cstheme="minorHAnsi"/>
          <w:i/>
          <w:iCs/>
        </w:rPr>
        <w:t>Dtsch</w:t>
      </w:r>
      <w:proofErr w:type="spellEnd"/>
      <w:r w:rsidRPr="00C23A81">
        <w:rPr>
          <w:rFonts w:cstheme="minorHAnsi"/>
          <w:i/>
          <w:iCs/>
        </w:rPr>
        <w:t xml:space="preserve"> Z </w:t>
      </w:r>
      <w:proofErr w:type="spellStart"/>
      <w:r w:rsidRPr="00C23A81">
        <w:rPr>
          <w:rFonts w:cstheme="minorHAnsi"/>
          <w:i/>
          <w:iCs/>
        </w:rPr>
        <w:t>Chir</w:t>
      </w:r>
      <w:proofErr w:type="spellEnd"/>
      <w:r w:rsidRPr="00C23A81">
        <w:rPr>
          <w:rFonts w:cstheme="minorHAnsi"/>
        </w:rPr>
        <w:t> 1933; </w:t>
      </w:r>
      <w:r w:rsidRPr="00C23A81">
        <w:rPr>
          <w:rFonts w:cstheme="minorHAnsi"/>
          <w:b/>
          <w:bCs/>
        </w:rPr>
        <w:t>241</w:t>
      </w:r>
      <w:r w:rsidRPr="00C23A81">
        <w:rPr>
          <w:rFonts w:cstheme="minorHAnsi"/>
        </w:rPr>
        <w:t>:531– 52.</w:t>
      </w:r>
    </w:p>
    <w:p w14:paraId="4927B094" w14:textId="77777777" w:rsidR="00E103CB" w:rsidRPr="00C23A81" w:rsidRDefault="00E103CB" w:rsidP="00B80D4A">
      <w:pPr>
        <w:spacing w:after="0"/>
        <w:ind w:left="720" w:hanging="720"/>
        <w:rPr>
          <w:rFonts w:cstheme="minorHAnsi"/>
        </w:rPr>
      </w:pPr>
      <w:r w:rsidRPr="00C23A81">
        <w:rPr>
          <w:rFonts w:cstheme="minorHAnsi"/>
        </w:rPr>
        <w:t>55 </w:t>
      </w:r>
      <w:proofErr w:type="spellStart"/>
      <w:r w:rsidRPr="00C23A81">
        <w:rPr>
          <w:rFonts w:cstheme="minorHAnsi"/>
        </w:rPr>
        <w:t>Boering</w:t>
      </w:r>
      <w:proofErr w:type="spellEnd"/>
      <w:r w:rsidRPr="00C23A81">
        <w:rPr>
          <w:rFonts w:cstheme="minorHAnsi"/>
        </w:rPr>
        <w:t>, G. </w:t>
      </w:r>
      <w:r w:rsidRPr="00C23A81">
        <w:rPr>
          <w:rFonts w:cstheme="minorHAnsi"/>
          <w:i/>
          <w:iCs/>
        </w:rPr>
        <w:t>Temporomandibular joint osteoarthrosis</w:t>
      </w:r>
      <w:r w:rsidRPr="00C23A81">
        <w:rPr>
          <w:rFonts w:cstheme="minorHAnsi"/>
        </w:rPr>
        <w:t> [thesis]. Groningen, The Netherlands: Univ of Groningen, 1966.</w:t>
      </w:r>
    </w:p>
    <w:p w14:paraId="3506DDBE" w14:textId="77777777" w:rsidR="00E103CB" w:rsidRPr="00C23A81" w:rsidRDefault="00E103CB" w:rsidP="00B80D4A">
      <w:pPr>
        <w:spacing w:after="0"/>
        <w:ind w:left="720" w:hanging="720"/>
        <w:rPr>
          <w:rFonts w:cstheme="minorHAnsi"/>
        </w:rPr>
      </w:pPr>
      <w:r w:rsidRPr="00C23A81">
        <w:rPr>
          <w:rFonts w:cstheme="minorHAnsi"/>
        </w:rPr>
        <w:t>56 Farrar, WB. Diagnosis and treatment of anterior dislocation of the articular disc. </w:t>
      </w:r>
      <w:r w:rsidRPr="00C23A81">
        <w:rPr>
          <w:rFonts w:cstheme="minorHAnsi"/>
          <w:i/>
          <w:iCs/>
        </w:rPr>
        <w:t>N Y State Dent J</w:t>
      </w:r>
      <w:r w:rsidRPr="00C23A81">
        <w:rPr>
          <w:rFonts w:cstheme="minorHAnsi"/>
        </w:rPr>
        <w:t> 1971; </w:t>
      </w:r>
      <w:r w:rsidRPr="00C23A81">
        <w:rPr>
          <w:rFonts w:cstheme="minorHAnsi"/>
          <w:b/>
          <w:bCs/>
        </w:rPr>
        <w:t>41</w:t>
      </w:r>
      <w:r w:rsidRPr="00C23A81">
        <w:rPr>
          <w:rFonts w:cstheme="minorHAnsi"/>
        </w:rPr>
        <w:t>: 348– 51.</w:t>
      </w:r>
    </w:p>
    <w:p w14:paraId="314E05F1" w14:textId="77777777" w:rsidR="00E103CB" w:rsidRPr="00C23A81" w:rsidRDefault="00E103CB" w:rsidP="00B80D4A">
      <w:pPr>
        <w:spacing w:after="0"/>
        <w:ind w:left="720" w:hanging="720"/>
        <w:rPr>
          <w:rFonts w:cstheme="minorHAnsi"/>
        </w:rPr>
      </w:pPr>
      <w:r w:rsidRPr="00C23A81">
        <w:rPr>
          <w:rFonts w:cstheme="minorHAnsi"/>
        </w:rPr>
        <w:t>57 </w:t>
      </w:r>
      <w:proofErr w:type="spellStart"/>
      <w:r w:rsidRPr="00C23A81">
        <w:rPr>
          <w:rFonts w:cstheme="minorHAnsi"/>
        </w:rPr>
        <w:t>Katzberg</w:t>
      </w:r>
      <w:proofErr w:type="spellEnd"/>
      <w:r w:rsidRPr="00C23A81">
        <w:rPr>
          <w:rFonts w:cstheme="minorHAnsi"/>
        </w:rPr>
        <w:t>, RW, Keith, DA, </w:t>
      </w:r>
      <w:proofErr w:type="spellStart"/>
      <w:r w:rsidRPr="00C23A81">
        <w:rPr>
          <w:rFonts w:cstheme="minorHAnsi"/>
        </w:rPr>
        <w:t>Guralnick</w:t>
      </w:r>
      <w:proofErr w:type="spellEnd"/>
      <w:r w:rsidRPr="00C23A81">
        <w:rPr>
          <w:rFonts w:cstheme="minorHAnsi"/>
        </w:rPr>
        <w:t>, WC, </w:t>
      </w:r>
      <w:proofErr w:type="spellStart"/>
      <w:r w:rsidRPr="00C23A81">
        <w:rPr>
          <w:rFonts w:cstheme="minorHAnsi"/>
        </w:rPr>
        <w:t>Manzione</w:t>
      </w:r>
      <w:proofErr w:type="spellEnd"/>
      <w:r w:rsidRPr="00C23A81">
        <w:rPr>
          <w:rFonts w:cstheme="minorHAnsi"/>
        </w:rPr>
        <w:t>, JV, </w:t>
      </w:r>
      <w:proofErr w:type="spellStart"/>
      <w:r w:rsidRPr="00C23A81">
        <w:rPr>
          <w:rFonts w:cstheme="minorHAnsi"/>
        </w:rPr>
        <w:t>Eick</w:t>
      </w:r>
      <w:proofErr w:type="spellEnd"/>
      <w:r w:rsidRPr="00C23A81">
        <w:rPr>
          <w:rFonts w:cstheme="minorHAnsi"/>
        </w:rPr>
        <w:t>, WR. Internal derangements and arthritis of the temporomandibular joint. </w:t>
      </w:r>
      <w:r w:rsidRPr="00C23A81">
        <w:rPr>
          <w:rFonts w:cstheme="minorHAnsi"/>
          <w:i/>
          <w:iCs/>
        </w:rPr>
        <w:t>Radiology</w:t>
      </w:r>
      <w:r w:rsidRPr="00C23A81">
        <w:rPr>
          <w:rFonts w:cstheme="minorHAnsi"/>
        </w:rPr>
        <w:t> 1983; </w:t>
      </w:r>
      <w:r w:rsidRPr="00C23A81">
        <w:rPr>
          <w:rFonts w:cstheme="minorHAnsi"/>
          <w:b/>
          <w:bCs/>
        </w:rPr>
        <w:t>146</w:t>
      </w:r>
      <w:r w:rsidRPr="00C23A81">
        <w:rPr>
          <w:rFonts w:cstheme="minorHAnsi"/>
        </w:rPr>
        <w:t>: 107– 12.</w:t>
      </w:r>
    </w:p>
    <w:p w14:paraId="4A4C03F8" w14:textId="77777777" w:rsidR="00E103CB" w:rsidRPr="00C23A81" w:rsidRDefault="00E103CB" w:rsidP="00B80D4A">
      <w:pPr>
        <w:spacing w:after="0"/>
        <w:ind w:left="720" w:hanging="720"/>
        <w:rPr>
          <w:rFonts w:cstheme="minorHAnsi"/>
        </w:rPr>
      </w:pPr>
      <w:r w:rsidRPr="00C23A81">
        <w:rPr>
          <w:rFonts w:cstheme="minorHAnsi"/>
        </w:rPr>
        <w:t>58 </w:t>
      </w:r>
      <w:proofErr w:type="spellStart"/>
      <w:r w:rsidRPr="00C23A81">
        <w:rPr>
          <w:rFonts w:cstheme="minorHAnsi"/>
        </w:rPr>
        <w:t>Westesson</w:t>
      </w:r>
      <w:proofErr w:type="spellEnd"/>
      <w:r w:rsidRPr="00C23A81">
        <w:rPr>
          <w:rFonts w:cstheme="minorHAnsi"/>
        </w:rPr>
        <w:t>, PL, </w:t>
      </w:r>
      <w:proofErr w:type="spellStart"/>
      <w:r w:rsidRPr="00C23A81">
        <w:rPr>
          <w:rFonts w:cstheme="minorHAnsi"/>
        </w:rPr>
        <w:t>Rohlin</w:t>
      </w:r>
      <w:proofErr w:type="spellEnd"/>
      <w:r w:rsidRPr="00C23A81">
        <w:rPr>
          <w:rFonts w:cstheme="minorHAnsi"/>
        </w:rPr>
        <w:t>, M. Internal derangement related to osteoarthrosis in temporomandibular joint autopsy specimens. </w:t>
      </w:r>
      <w:r w:rsidRPr="00C23A81">
        <w:rPr>
          <w:rFonts w:cstheme="minorHAnsi"/>
          <w:i/>
          <w:iCs/>
        </w:rPr>
        <w:t xml:space="preserve">Oral Surg Oral Med Oral </w:t>
      </w:r>
      <w:proofErr w:type="spellStart"/>
      <w:r w:rsidRPr="00C23A81">
        <w:rPr>
          <w:rFonts w:cstheme="minorHAnsi"/>
          <w:i/>
          <w:iCs/>
        </w:rPr>
        <w:t>Pathol</w:t>
      </w:r>
      <w:proofErr w:type="spellEnd"/>
      <w:r w:rsidRPr="00C23A81">
        <w:rPr>
          <w:rFonts w:cstheme="minorHAnsi"/>
        </w:rPr>
        <w:t> 1984; </w:t>
      </w:r>
      <w:r w:rsidRPr="00C23A81">
        <w:rPr>
          <w:rFonts w:cstheme="minorHAnsi"/>
          <w:b/>
          <w:bCs/>
        </w:rPr>
        <w:t>57</w:t>
      </w:r>
      <w:r w:rsidRPr="00C23A81">
        <w:rPr>
          <w:rFonts w:cstheme="minorHAnsi"/>
        </w:rPr>
        <w:t>: 17– 22.</w:t>
      </w:r>
    </w:p>
    <w:p w14:paraId="17576FA8" w14:textId="77777777" w:rsidR="00E103CB" w:rsidRPr="00C23A81" w:rsidRDefault="00E103CB" w:rsidP="00B80D4A">
      <w:pPr>
        <w:spacing w:after="0"/>
        <w:ind w:left="720" w:hanging="720"/>
        <w:rPr>
          <w:rFonts w:cstheme="minorHAnsi"/>
        </w:rPr>
      </w:pPr>
      <w:r w:rsidRPr="00C23A81">
        <w:rPr>
          <w:rFonts w:cstheme="minorHAnsi"/>
        </w:rPr>
        <w:t>59 </w:t>
      </w:r>
      <w:proofErr w:type="spellStart"/>
      <w:r w:rsidRPr="00C23A81">
        <w:rPr>
          <w:rFonts w:cstheme="minorHAnsi"/>
        </w:rPr>
        <w:t>Bont</w:t>
      </w:r>
      <w:proofErr w:type="spellEnd"/>
      <w:r w:rsidRPr="00C23A81">
        <w:rPr>
          <w:rFonts w:cstheme="minorHAnsi"/>
        </w:rPr>
        <w:t>, LGM, </w:t>
      </w:r>
      <w:proofErr w:type="spellStart"/>
      <w:r w:rsidRPr="00C23A81">
        <w:rPr>
          <w:rFonts w:cstheme="minorHAnsi"/>
        </w:rPr>
        <w:t>Dijkgraaf</w:t>
      </w:r>
      <w:proofErr w:type="spellEnd"/>
      <w:r w:rsidRPr="00C23A81">
        <w:rPr>
          <w:rFonts w:cstheme="minorHAnsi"/>
        </w:rPr>
        <w:t>, LC, </w:t>
      </w:r>
      <w:proofErr w:type="spellStart"/>
      <w:r w:rsidRPr="00C23A81">
        <w:rPr>
          <w:rFonts w:cstheme="minorHAnsi"/>
        </w:rPr>
        <w:t>Stegenga</w:t>
      </w:r>
      <w:proofErr w:type="spellEnd"/>
      <w:r w:rsidRPr="00C23A81">
        <w:rPr>
          <w:rFonts w:cstheme="minorHAnsi"/>
        </w:rPr>
        <w:t>, B. Epidemiology and natural progression of articular temporomandibular disorders. </w:t>
      </w:r>
      <w:r w:rsidRPr="00C23A81">
        <w:rPr>
          <w:rFonts w:cstheme="minorHAnsi"/>
          <w:i/>
          <w:iCs/>
        </w:rPr>
        <w:t xml:space="preserve">Oral Surg Oral Med Oral </w:t>
      </w:r>
      <w:proofErr w:type="spellStart"/>
      <w:r w:rsidRPr="00C23A81">
        <w:rPr>
          <w:rFonts w:cstheme="minorHAnsi"/>
          <w:i/>
          <w:iCs/>
        </w:rPr>
        <w:t>Pathol</w:t>
      </w:r>
      <w:proofErr w:type="spellEnd"/>
      <w:r w:rsidRPr="00C23A81">
        <w:rPr>
          <w:rFonts w:cstheme="minorHAnsi"/>
          <w:i/>
          <w:iCs/>
        </w:rPr>
        <w:t xml:space="preserve"> Oral </w:t>
      </w:r>
      <w:proofErr w:type="spellStart"/>
      <w:r w:rsidRPr="00C23A81">
        <w:rPr>
          <w:rFonts w:cstheme="minorHAnsi"/>
          <w:i/>
          <w:iCs/>
        </w:rPr>
        <w:t>Radiol</w:t>
      </w:r>
      <w:proofErr w:type="spellEnd"/>
      <w:r w:rsidRPr="00C23A81">
        <w:rPr>
          <w:rFonts w:cstheme="minorHAnsi"/>
          <w:i/>
          <w:iCs/>
        </w:rPr>
        <w:t xml:space="preserve"> </w:t>
      </w:r>
      <w:proofErr w:type="spellStart"/>
      <w:r w:rsidRPr="00C23A81">
        <w:rPr>
          <w:rFonts w:cstheme="minorHAnsi"/>
          <w:i/>
          <w:iCs/>
        </w:rPr>
        <w:t>Endod</w:t>
      </w:r>
      <w:proofErr w:type="spellEnd"/>
      <w:r w:rsidRPr="00C23A81">
        <w:rPr>
          <w:rFonts w:cstheme="minorHAnsi"/>
        </w:rPr>
        <w:t> 1997; </w:t>
      </w:r>
      <w:r w:rsidRPr="00C23A81">
        <w:rPr>
          <w:rFonts w:cstheme="minorHAnsi"/>
          <w:b/>
          <w:bCs/>
        </w:rPr>
        <w:t>83</w:t>
      </w:r>
      <w:r w:rsidRPr="00C23A81">
        <w:rPr>
          <w:rFonts w:cstheme="minorHAnsi"/>
        </w:rPr>
        <w:t>: 72– 6.</w:t>
      </w:r>
    </w:p>
    <w:p w14:paraId="4BE0AFB0" w14:textId="77777777" w:rsidR="00E103CB" w:rsidRPr="00C23A81" w:rsidRDefault="00E103CB" w:rsidP="00B80D4A">
      <w:pPr>
        <w:spacing w:after="0"/>
        <w:ind w:left="720" w:hanging="720"/>
        <w:rPr>
          <w:rFonts w:cstheme="minorHAnsi"/>
        </w:rPr>
      </w:pPr>
      <w:r w:rsidRPr="00C23A81">
        <w:rPr>
          <w:rFonts w:cstheme="minorHAnsi"/>
        </w:rPr>
        <w:t>60 </w:t>
      </w:r>
      <w:proofErr w:type="spellStart"/>
      <w:r w:rsidRPr="00C23A81">
        <w:rPr>
          <w:rFonts w:cstheme="minorHAnsi"/>
        </w:rPr>
        <w:t>Luder</w:t>
      </w:r>
      <w:proofErr w:type="spellEnd"/>
      <w:r w:rsidRPr="00C23A81">
        <w:rPr>
          <w:rFonts w:cstheme="minorHAnsi"/>
        </w:rPr>
        <w:t>, HU. Factors affecting degeneration in human temporomandibular joints as assessed histologically. </w:t>
      </w:r>
      <w:r w:rsidRPr="00C23A81">
        <w:rPr>
          <w:rFonts w:cstheme="minorHAnsi"/>
          <w:i/>
          <w:iCs/>
        </w:rPr>
        <w:t>Eur J Oral Sci</w:t>
      </w:r>
      <w:r w:rsidRPr="00C23A81">
        <w:rPr>
          <w:rFonts w:cstheme="minorHAnsi"/>
        </w:rPr>
        <w:t> 2002; </w:t>
      </w:r>
      <w:r w:rsidRPr="00C23A81">
        <w:rPr>
          <w:rFonts w:cstheme="minorHAnsi"/>
          <w:b/>
          <w:bCs/>
        </w:rPr>
        <w:t>110</w:t>
      </w:r>
      <w:r w:rsidRPr="00C23A81">
        <w:rPr>
          <w:rFonts w:cstheme="minorHAnsi"/>
        </w:rPr>
        <w:t>: 106– 13.</w:t>
      </w:r>
    </w:p>
    <w:p w14:paraId="4FF885EA" w14:textId="77777777" w:rsidR="00E103CB" w:rsidRPr="00C23A81" w:rsidRDefault="00E103CB" w:rsidP="00B80D4A">
      <w:pPr>
        <w:spacing w:after="0"/>
        <w:ind w:left="720" w:hanging="720"/>
        <w:rPr>
          <w:rFonts w:cstheme="minorHAnsi"/>
        </w:rPr>
      </w:pPr>
      <w:r w:rsidRPr="00C23A81">
        <w:rPr>
          <w:rFonts w:cstheme="minorHAnsi"/>
        </w:rPr>
        <w:t>61 Chen, CT, Burton‐Wurster, N, Borden, C, </w:t>
      </w:r>
      <w:proofErr w:type="spellStart"/>
      <w:r w:rsidRPr="00C23A81">
        <w:rPr>
          <w:rFonts w:cstheme="minorHAnsi"/>
        </w:rPr>
        <w:t>Hueffer</w:t>
      </w:r>
      <w:proofErr w:type="spellEnd"/>
      <w:r w:rsidRPr="00C23A81">
        <w:rPr>
          <w:rFonts w:cstheme="minorHAnsi"/>
        </w:rPr>
        <w:t>, K, Bloom, SE, Lust, G. Chondrocyte necrosis and apoptosis in impact damaged articular cartilage. </w:t>
      </w:r>
      <w:r w:rsidRPr="00C23A81">
        <w:rPr>
          <w:rFonts w:cstheme="minorHAnsi"/>
          <w:i/>
          <w:iCs/>
        </w:rPr>
        <w:t xml:space="preserve">J </w:t>
      </w:r>
      <w:proofErr w:type="spellStart"/>
      <w:r w:rsidRPr="00C23A81">
        <w:rPr>
          <w:rFonts w:cstheme="minorHAnsi"/>
          <w:i/>
          <w:iCs/>
        </w:rPr>
        <w:t>Orthop</w:t>
      </w:r>
      <w:proofErr w:type="spellEnd"/>
      <w:r w:rsidRPr="00C23A81">
        <w:rPr>
          <w:rFonts w:cstheme="minorHAnsi"/>
          <w:i/>
          <w:iCs/>
        </w:rPr>
        <w:t xml:space="preserve"> Res</w:t>
      </w:r>
      <w:r w:rsidRPr="00C23A81">
        <w:rPr>
          <w:rFonts w:cstheme="minorHAnsi"/>
        </w:rPr>
        <w:t> 2001; </w:t>
      </w:r>
      <w:r w:rsidRPr="00C23A81">
        <w:rPr>
          <w:rFonts w:cstheme="minorHAnsi"/>
          <w:b/>
          <w:bCs/>
        </w:rPr>
        <w:t>19</w:t>
      </w:r>
      <w:r w:rsidRPr="00C23A81">
        <w:rPr>
          <w:rFonts w:cstheme="minorHAnsi"/>
        </w:rPr>
        <w:t>: 703– 11.</w:t>
      </w:r>
    </w:p>
    <w:p w14:paraId="4A09D815" w14:textId="77777777" w:rsidR="00E103CB" w:rsidRPr="00C23A81" w:rsidRDefault="00E103CB" w:rsidP="00E103CB">
      <w:pPr>
        <w:rPr>
          <w:rFonts w:cstheme="minorHAnsi"/>
        </w:rPr>
      </w:pPr>
    </w:p>
    <w:sectPr w:rsidR="00E103CB" w:rsidRPr="00C23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4410F"/>
    <w:multiLevelType w:val="multilevel"/>
    <w:tmpl w:val="507C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A02F91"/>
    <w:multiLevelType w:val="multilevel"/>
    <w:tmpl w:val="2790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8723E5"/>
    <w:multiLevelType w:val="multilevel"/>
    <w:tmpl w:val="82DC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8B0B41"/>
    <w:multiLevelType w:val="multilevel"/>
    <w:tmpl w:val="F17CC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1D4E6F"/>
    <w:multiLevelType w:val="multilevel"/>
    <w:tmpl w:val="579C8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67283A"/>
    <w:multiLevelType w:val="multilevel"/>
    <w:tmpl w:val="FFB8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3E43B3"/>
    <w:multiLevelType w:val="multilevel"/>
    <w:tmpl w:val="D658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B40D1F"/>
    <w:multiLevelType w:val="multilevel"/>
    <w:tmpl w:val="0040D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7"/>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3FXrOfKIsg9S+9DLzjbHluJTrIN2Fc72ytwDGRI8d8bM+Fs0pji9Fs3O+IRnHrqTt2BqPzFzafRcRWD1JoSb+g==" w:salt="yWgtRT7bLcwMxpkBTFgB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CD2"/>
    <w:rsid w:val="0004405D"/>
    <w:rsid w:val="002007C6"/>
    <w:rsid w:val="00205EB2"/>
    <w:rsid w:val="00256D8A"/>
    <w:rsid w:val="002F0607"/>
    <w:rsid w:val="0033335F"/>
    <w:rsid w:val="00470529"/>
    <w:rsid w:val="00557F69"/>
    <w:rsid w:val="00735978"/>
    <w:rsid w:val="00753074"/>
    <w:rsid w:val="007D3141"/>
    <w:rsid w:val="008854F0"/>
    <w:rsid w:val="00B80D4A"/>
    <w:rsid w:val="00BA1A0F"/>
    <w:rsid w:val="00C04F14"/>
    <w:rsid w:val="00C23A81"/>
    <w:rsid w:val="00D408E2"/>
    <w:rsid w:val="00DC4EA8"/>
    <w:rsid w:val="00E103CB"/>
    <w:rsid w:val="00E71CD2"/>
    <w:rsid w:val="00F52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7E379"/>
  <w15:chartTrackingRefBased/>
  <w15:docId w15:val="{BB80FF61-F96A-46BC-BE01-18954469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CD2"/>
  </w:style>
  <w:style w:type="paragraph" w:styleId="Heading1">
    <w:name w:val="heading 1"/>
    <w:basedOn w:val="Normal"/>
    <w:next w:val="Normal"/>
    <w:link w:val="Heading1Char"/>
    <w:uiPriority w:val="9"/>
    <w:qFormat/>
    <w:rsid w:val="00E71CD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71CD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71CD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71CD2"/>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E71CD2"/>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E71CD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E71CD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71CD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E71CD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CD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71CD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E71CD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71CD2"/>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E71CD2"/>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E71CD2"/>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E71CD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71CD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E71CD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71CD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71CD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71CD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71CD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71CD2"/>
    <w:rPr>
      <w:color w:val="5A5A5A" w:themeColor="text1" w:themeTint="A5"/>
      <w:spacing w:val="15"/>
    </w:rPr>
  </w:style>
  <w:style w:type="character" w:styleId="Strong">
    <w:name w:val="Strong"/>
    <w:basedOn w:val="DefaultParagraphFont"/>
    <w:uiPriority w:val="22"/>
    <w:qFormat/>
    <w:rsid w:val="00E71CD2"/>
    <w:rPr>
      <w:b/>
      <w:bCs/>
      <w:color w:val="auto"/>
    </w:rPr>
  </w:style>
  <w:style w:type="character" w:styleId="Emphasis">
    <w:name w:val="Emphasis"/>
    <w:basedOn w:val="DefaultParagraphFont"/>
    <w:uiPriority w:val="20"/>
    <w:qFormat/>
    <w:rsid w:val="00E71CD2"/>
    <w:rPr>
      <w:i/>
      <w:iCs/>
      <w:color w:val="auto"/>
    </w:rPr>
  </w:style>
  <w:style w:type="paragraph" w:styleId="NoSpacing">
    <w:name w:val="No Spacing"/>
    <w:uiPriority w:val="1"/>
    <w:qFormat/>
    <w:rsid w:val="00E71CD2"/>
    <w:pPr>
      <w:spacing w:after="0" w:line="240" w:lineRule="auto"/>
    </w:pPr>
  </w:style>
  <w:style w:type="paragraph" w:styleId="Quote">
    <w:name w:val="Quote"/>
    <w:basedOn w:val="Normal"/>
    <w:next w:val="Normal"/>
    <w:link w:val="QuoteChar"/>
    <w:uiPriority w:val="29"/>
    <w:qFormat/>
    <w:rsid w:val="00E71CD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71CD2"/>
    <w:rPr>
      <w:i/>
      <w:iCs/>
      <w:color w:val="404040" w:themeColor="text1" w:themeTint="BF"/>
    </w:rPr>
  </w:style>
  <w:style w:type="paragraph" w:styleId="IntenseQuote">
    <w:name w:val="Intense Quote"/>
    <w:basedOn w:val="Normal"/>
    <w:next w:val="Normal"/>
    <w:link w:val="IntenseQuoteChar"/>
    <w:uiPriority w:val="30"/>
    <w:qFormat/>
    <w:rsid w:val="00E71CD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71CD2"/>
    <w:rPr>
      <w:i/>
      <w:iCs/>
      <w:color w:val="404040" w:themeColor="text1" w:themeTint="BF"/>
    </w:rPr>
  </w:style>
  <w:style w:type="character" w:styleId="SubtleEmphasis">
    <w:name w:val="Subtle Emphasis"/>
    <w:basedOn w:val="DefaultParagraphFont"/>
    <w:uiPriority w:val="19"/>
    <w:qFormat/>
    <w:rsid w:val="00E71CD2"/>
    <w:rPr>
      <w:i/>
      <w:iCs/>
      <w:color w:val="404040" w:themeColor="text1" w:themeTint="BF"/>
    </w:rPr>
  </w:style>
  <w:style w:type="character" w:styleId="IntenseEmphasis">
    <w:name w:val="Intense Emphasis"/>
    <w:basedOn w:val="DefaultParagraphFont"/>
    <w:uiPriority w:val="21"/>
    <w:qFormat/>
    <w:rsid w:val="00E71CD2"/>
    <w:rPr>
      <w:b/>
      <w:bCs/>
      <w:i/>
      <w:iCs/>
      <w:color w:val="auto"/>
    </w:rPr>
  </w:style>
  <w:style w:type="character" w:styleId="SubtleReference">
    <w:name w:val="Subtle Reference"/>
    <w:basedOn w:val="DefaultParagraphFont"/>
    <w:uiPriority w:val="31"/>
    <w:qFormat/>
    <w:rsid w:val="00E71CD2"/>
    <w:rPr>
      <w:smallCaps/>
      <w:color w:val="404040" w:themeColor="text1" w:themeTint="BF"/>
    </w:rPr>
  </w:style>
  <w:style w:type="character" w:styleId="IntenseReference">
    <w:name w:val="Intense Reference"/>
    <w:basedOn w:val="DefaultParagraphFont"/>
    <w:uiPriority w:val="32"/>
    <w:qFormat/>
    <w:rsid w:val="00E71CD2"/>
    <w:rPr>
      <w:b/>
      <w:bCs/>
      <w:smallCaps/>
      <w:color w:val="404040" w:themeColor="text1" w:themeTint="BF"/>
      <w:spacing w:val="5"/>
    </w:rPr>
  </w:style>
  <w:style w:type="character" w:styleId="BookTitle">
    <w:name w:val="Book Title"/>
    <w:basedOn w:val="DefaultParagraphFont"/>
    <w:uiPriority w:val="33"/>
    <w:qFormat/>
    <w:rsid w:val="00E71CD2"/>
    <w:rPr>
      <w:b/>
      <w:bCs/>
      <w:i/>
      <w:iCs/>
      <w:spacing w:val="5"/>
    </w:rPr>
  </w:style>
  <w:style w:type="paragraph" w:styleId="TOCHeading">
    <w:name w:val="TOC Heading"/>
    <w:basedOn w:val="Heading1"/>
    <w:next w:val="Normal"/>
    <w:uiPriority w:val="39"/>
    <w:unhideWhenUsed/>
    <w:qFormat/>
    <w:rsid w:val="00E71CD2"/>
    <w:pPr>
      <w:outlineLvl w:val="9"/>
    </w:pPr>
  </w:style>
  <w:style w:type="character" w:styleId="Hyperlink">
    <w:name w:val="Hyperlink"/>
    <w:basedOn w:val="DefaultParagraphFont"/>
    <w:uiPriority w:val="99"/>
    <w:unhideWhenUsed/>
    <w:rsid w:val="00557F69"/>
    <w:rPr>
      <w:color w:val="0563C1" w:themeColor="hyperlink"/>
      <w:u w:val="single"/>
    </w:rPr>
  </w:style>
  <w:style w:type="character" w:styleId="UnresolvedMention">
    <w:name w:val="Unresolved Mention"/>
    <w:basedOn w:val="DefaultParagraphFont"/>
    <w:uiPriority w:val="99"/>
    <w:semiHidden/>
    <w:unhideWhenUsed/>
    <w:rsid w:val="00557F69"/>
    <w:rPr>
      <w:color w:val="605E5C"/>
      <w:shd w:val="clear" w:color="auto" w:fill="E1DFDD"/>
    </w:rPr>
  </w:style>
  <w:style w:type="paragraph" w:styleId="BalloonText">
    <w:name w:val="Balloon Text"/>
    <w:basedOn w:val="Normal"/>
    <w:link w:val="BalloonTextChar"/>
    <w:uiPriority w:val="99"/>
    <w:semiHidden/>
    <w:unhideWhenUsed/>
    <w:rsid w:val="00205E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EB2"/>
    <w:rPr>
      <w:rFonts w:ascii="Segoe UI" w:hAnsi="Segoe UI" w:cs="Segoe UI"/>
      <w:sz w:val="18"/>
      <w:szCs w:val="18"/>
    </w:rPr>
  </w:style>
  <w:style w:type="paragraph" w:styleId="ListParagraph">
    <w:name w:val="List Paragraph"/>
    <w:basedOn w:val="Normal"/>
    <w:uiPriority w:val="34"/>
    <w:qFormat/>
    <w:rsid w:val="00205EB2"/>
    <w:pPr>
      <w:ind w:left="720"/>
      <w:contextualSpacing/>
    </w:pPr>
  </w:style>
  <w:style w:type="paragraph" w:customStyle="1" w:styleId="msonormal0">
    <w:name w:val="msonormal"/>
    <w:basedOn w:val="Normal"/>
    <w:rsid w:val="00E103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E103CB"/>
  </w:style>
  <w:style w:type="character" w:customStyle="1" w:styleId="author">
    <w:name w:val="author"/>
    <w:basedOn w:val="DefaultParagraphFont"/>
    <w:rsid w:val="00E103CB"/>
  </w:style>
  <w:style w:type="character" w:customStyle="1" w:styleId="articletitle">
    <w:name w:val="articletitle"/>
    <w:basedOn w:val="DefaultParagraphFont"/>
    <w:rsid w:val="00E103CB"/>
  </w:style>
  <w:style w:type="character" w:customStyle="1" w:styleId="pubyear">
    <w:name w:val="pubyear"/>
    <w:basedOn w:val="DefaultParagraphFont"/>
    <w:rsid w:val="00E103CB"/>
  </w:style>
  <w:style w:type="character" w:customStyle="1" w:styleId="vol">
    <w:name w:val="vol"/>
    <w:basedOn w:val="DefaultParagraphFont"/>
    <w:rsid w:val="00E103CB"/>
  </w:style>
  <w:style w:type="character" w:customStyle="1" w:styleId="pagefirst">
    <w:name w:val="pagefirst"/>
    <w:basedOn w:val="DefaultParagraphFont"/>
    <w:rsid w:val="00E103CB"/>
  </w:style>
  <w:style w:type="character" w:customStyle="1" w:styleId="pagelast">
    <w:name w:val="pagelast"/>
    <w:basedOn w:val="DefaultParagraphFont"/>
    <w:rsid w:val="00E103CB"/>
  </w:style>
  <w:style w:type="character" w:styleId="FollowedHyperlink">
    <w:name w:val="FollowedHyperlink"/>
    <w:basedOn w:val="DefaultParagraphFont"/>
    <w:uiPriority w:val="99"/>
    <w:semiHidden/>
    <w:unhideWhenUsed/>
    <w:rsid w:val="00E103CB"/>
    <w:rPr>
      <w:color w:val="800080"/>
      <w:u w:val="single"/>
    </w:rPr>
  </w:style>
  <w:style w:type="character" w:customStyle="1" w:styleId="openurl">
    <w:name w:val="openurl"/>
    <w:basedOn w:val="DefaultParagraphFont"/>
    <w:rsid w:val="00E103CB"/>
  </w:style>
  <w:style w:type="character" w:customStyle="1" w:styleId="booktitle0">
    <w:name w:val="booktitle"/>
    <w:basedOn w:val="DefaultParagraphFont"/>
    <w:rsid w:val="00E103CB"/>
  </w:style>
  <w:style w:type="character" w:customStyle="1" w:styleId="publisherlocation">
    <w:name w:val="publisherlocation"/>
    <w:basedOn w:val="DefaultParagraphFont"/>
    <w:rsid w:val="00E103CB"/>
  </w:style>
  <w:style w:type="character" w:customStyle="1" w:styleId="edition">
    <w:name w:val="edition"/>
    <w:basedOn w:val="DefaultParagraphFont"/>
    <w:rsid w:val="00E103CB"/>
  </w:style>
  <w:style w:type="character" w:customStyle="1" w:styleId="editor">
    <w:name w:val="editor"/>
    <w:basedOn w:val="DefaultParagraphFont"/>
    <w:rsid w:val="00E103CB"/>
  </w:style>
  <w:style w:type="character" w:customStyle="1" w:styleId="chaptertitle">
    <w:name w:val="chaptertitle"/>
    <w:basedOn w:val="DefaultParagraphFont"/>
    <w:rsid w:val="00E103CB"/>
  </w:style>
  <w:style w:type="paragraph" w:styleId="TOC1">
    <w:name w:val="toc 1"/>
    <w:basedOn w:val="Normal"/>
    <w:next w:val="Normal"/>
    <w:autoRedefine/>
    <w:uiPriority w:val="39"/>
    <w:unhideWhenUsed/>
    <w:rsid w:val="008854F0"/>
    <w:pPr>
      <w:spacing w:after="100"/>
    </w:pPr>
  </w:style>
  <w:style w:type="paragraph" w:styleId="TOC2">
    <w:name w:val="toc 2"/>
    <w:basedOn w:val="Normal"/>
    <w:next w:val="Normal"/>
    <w:autoRedefine/>
    <w:uiPriority w:val="39"/>
    <w:unhideWhenUsed/>
    <w:rsid w:val="008854F0"/>
    <w:pPr>
      <w:spacing w:after="100"/>
      <w:ind w:left="220"/>
    </w:pPr>
  </w:style>
  <w:style w:type="table" w:styleId="TableGridLight">
    <w:name w:val="Grid Table Light"/>
    <w:basedOn w:val="TableNormal"/>
    <w:uiPriority w:val="40"/>
    <w:rsid w:val="0033335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17168">
      <w:bodyDiv w:val="1"/>
      <w:marLeft w:val="0"/>
      <w:marRight w:val="0"/>
      <w:marTop w:val="0"/>
      <w:marBottom w:val="0"/>
      <w:divBdr>
        <w:top w:val="none" w:sz="0" w:space="0" w:color="auto"/>
        <w:left w:val="none" w:sz="0" w:space="0" w:color="auto"/>
        <w:bottom w:val="none" w:sz="0" w:space="0" w:color="auto"/>
        <w:right w:val="none" w:sz="0" w:space="0" w:color="auto"/>
      </w:divBdr>
      <w:divsChild>
        <w:div w:id="282074343">
          <w:marLeft w:val="0"/>
          <w:marRight w:val="0"/>
          <w:marTop w:val="0"/>
          <w:marBottom w:val="0"/>
          <w:divBdr>
            <w:top w:val="none" w:sz="0" w:space="0" w:color="auto"/>
            <w:left w:val="none" w:sz="0" w:space="0" w:color="auto"/>
            <w:bottom w:val="none" w:sz="0" w:space="0" w:color="auto"/>
            <w:right w:val="none" w:sz="0" w:space="0" w:color="auto"/>
          </w:divBdr>
          <w:divsChild>
            <w:div w:id="2144036067">
              <w:marLeft w:val="0"/>
              <w:marRight w:val="0"/>
              <w:marTop w:val="0"/>
              <w:marBottom w:val="0"/>
              <w:divBdr>
                <w:top w:val="none" w:sz="0" w:space="0" w:color="auto"/>
                <w:left w:val="none" w:sz="0" w:space="0" w:color="auto"/>
                <w:bottom w:val="none" w:sz="0" w:space="0" w:color="auto"/>
                <w:right w:val="none" w:sz="0" w:space="0" w:color="auto"/>
              </w:divBdr>
            </w:div>
          </w:divsChild>
        </w:div>
        <w:div w:id="1607077462">
          <w:marLeft w:val="0"/>
          <w:marRight w:val="0"/>
          <w:marTop w:val="0"/>
          <w:marBottom w:val="0"/>
          <w:divBdr>
            <w:top w:val="none" w:sz="0" w:space="0" w:color="auto"/>
            <w:left w:val="none" w:sz="0" w:space="0" w:color="auto"/>
            <w:bottom w:val="none" w:sz="0" w:space="0" w:color="auto"/>
            <w:right w:val="none" w:sz="0" w:space="0" w:color="auto"/>
          </w:divBdr>
        </w:div>
      </w:divsChild>
    </w:div>
    <w:div w:id="128716851">
      <w:bodyDiv w:val="1"/>
      <w:marLeft w:val="0"/>
      <w:marRight w:val="0"/>
      <w:marTop w:val="0"/>
      <w:marBottom w:val="0"/>
      <w:divBdr>
        <w:top w:val="none" w:sz="0" w:space="0" w:color="auto"/>
        <w:left w:val="none" w:sz="0" w:space="0" w:color="auto"/>
        <w:bottom w:val="none" w:sz="0" w:space="0" w:color="auto"/>
        <w:right w:val="none" w:sz="0" w:space="0" w:color="auto"/>
      </w:divBdr>
    </w:div>
    <w:div w:id="153762006">
      <w:bodyDiv w:val="1"/>
      <w:marLeft w:val="0"/>
      <w:marRight w:val="0"/>
      <w:marTop w:val="0"/>
      <w:marBottom w:val="0"/>
      <w:divBdr>
        <w:top w:val="none" w:sz="0" w:space="0" w:color="auto"/>
        <w:left w:val="none" w:sz="0" w:space="0" w:color="auto"/>
        <w:bottom w:val="none" w:sz="0" w:space="0" w:color="auto"/>
        <w:right w:val="none" w:sz="0" w:space="0" w:color="auto"/>
      </w:divBdr>
    </w:div>
    <w:div w:id="162861287">
      <w:bodyDiv w:val="1"/>
      <w:marLeft w:val="0"/>
      <w:marRight w:val="0"/>
      <w:marTop w:val="0"/>
      <w:marBottom w:val="0"/>
      <w:divBdr>
        <w:top w:val="none" w:sz="0" w:space="0" w:color="auto"/>
        <w:left w:val="none" w:sz="0" w:space="0" w:color="auto"/>
        <w:bottom w:val="none" w:sz="0" w:space="0" w:color="auto"/>
        <w:right w:val="none" w:sz="0" w:space="0" w:color="auto"/>
      </w:divBdr>
    </w:div>
    <w:div w:id="176965270">
      <w:bodyDiv w:val="1"/>
      <w:marLeft w:val="0"/>
      <w:marRight w:val="0"/>
      <w:marTop w:val="0"/>
      <w:marBottom w:val="0"/>
      <w:divBdr>
        <w:top w:val="none" w:sz="0" w:space="0" w:color="auto"/>
        <w:left w:val="none" w:sz="0" w:space="0" w:color="auto"/>
        <w:bottom w:val="none" w:sz="0" w:space="0" w:color="auto"/>
        <w:right w:val="none" w:sz="0" w:space="0" w:color="auto"/>
      </w:divBdr>
    </w:div>
    <w:div w:id="228197329">
      <w:bodyDiv w:val="1"/>
      <w:marLeft w:val="0"/>
      <w:marRight w:val="0"/>
      <w:marTop w:val="0"/>
      <w:marBottom w:val="0"/>
      <w:divBdr>
        <w:top w:val="none" w:sz="0" w:space="0" w:color="auto"/>
        <w:left w:val="none" w:sz="0" w:space="0" w:color="auto"/>
        <w:bottom w:val="none" w:sz="0" w:space="0" w:color="auto"/>
        <w:right w:val="none" w:sz="0" w:space="0" w:color="auto"/>
      </w:divBdr>
    </w:div>
    <w:div w:id="233399696">
      <w:bodyDiv w:val="1"/>
      <w:marLeft w:val="0"/>
      <w:marRight w:val="0"/>
      <w:marTop w:val="0"/>
      <w:marBottom w:val="0"/>
      <w:divBdr>
        <w:top w:val="none" w:sz="0" w:space="0" w:color="auto"/>
        <w:left w:val="none" w:sz="0" w:space="0" w:color="auto"/>
        <w:bottom w:val="none" w:sz="0" w:space="0" w:color="auto"/>
        <w:right w:val="none" w:sz="0" w:space="0" w:color="auto"/>
      </w:divBdr>
      <w:divsChild>
        <w:div w:id="1948998723">
          <w:marLeft w:val="0"/>
          <w:marRight w:val="0"/>
          <w:marTop w:val="150"/>
          <w:marBottom w:val="270"/>
          <w:divBdr>
            <w:top w:val="none" w:sz="0" w:space="0" w:color="auto"/>
            <w:left w:val="none" w:sz="0" w:space="0" w:color="auto"/>
            <w:bottom w:val="none" w:sz="0" w:space="0" w:color="auto"/>
            <w:right w:val="none" w:sz="0" w:space="0" w:color="auto"/>
          </w:divBdr>
        </w:div>
      </w:divsChild>
    </w:div>
    <w:div w:id="252323441">
      <w:bodyDiv w:val="1"/>
      <w:marLeft w:val="0"/>
      <w:marRight w:val="0"/>
      <w:marTop w:val="0"/>
      <w:marBottom w:val="0"/>
      <w:divBdr>
        <w:top w:val="none" w:sz="0" w:space="0" w:color="auto"/>
        <w:left w:val="none" w:sz="0" w:space="0" w:color="auto"/>
        <w:bottom w:val="none" w:sz="0" w:space="0" w:color="auto"/>
        <w:right w:val="none" w:sz="0" w:space="0" w:color="auto"/>
      </w:divBdr>
      <w:divsChild>
        <w:div w:id="1580361232">
          <w:marLeft w:val="0"/>
          <w:marRight w:val="0"/>
          <w:marTop w:val="0"/>
          <w:marBottom w:val="0"/>
          <w:divBdr>
            <w:top w:val="none" w:sz="0" w:space="0" w:color="auto"/>
            <w:left w:val="none" w:sz="0" w:space="0" w:color="auto"/>
            <w:bottom w:val="none" w:sz="0" w:space="0" w:color="auto"/>
            <w:right w:val="none" w:sz="0" w:space="0" w:color="auto"/>
          </w:divBdr>
          <w:divsChild>
            <w:div w:id="907694605">
              <w:marLeft w:val="0"/>
              <w:marRight w:val="0"/>
              <w:marTop w:val="0"/>
              <w:marBottom w:val="0"/>
              <w:divBdr>
                <w:top w:val="none" w:sz="0" w:space="0" w:color="auto"/>
                <w:left w:val="none" w:sz="0" w:space="0" w:color="auto"/>
                <w:bottom w:val="none" w:sz="0" w:space="0" w:color="auto"/>
                <w:right w:val="none" w:sz="0" w:space="0" w:color="auto"/>
              </w:divBdr>
            </w:div>
          </w:divsChild>
        </w:div>
        <w:div w:id="139159306">
          <w:marLeft w:val="0"/>
          <w:marRight w:val="0"/>
          <w:marTop w:val="0"/>
          <w:marBottom w:val="0"/>
          <w:divBdr>
            <w:top w:val="none" w:sz="0" w:space="0" w:color="auto"/>
            <w:left w:val="none" w:sz="0" w:space="0" w:color="auto"/>
            <w:bottom w:val="none" w:sz="0" w:space="0" w:color="auto"/>
            <w:right w:val="none" w:sz="0" w:space="0" w:color="auto"/>
          </w:divBdr>
        </w:div>
      </w:divsChild>
    </w:div>
    <w:div w:id="363287725">
      <w:bodyDiv w:val="1"/>
      <w:marLeft w:val="0"/>
      <w:marRight w:val="0"/>
      <w:marTop w:val="0"/>
      <w:marBottom w:val="0"/>
      <w:divBdr>
        <w:top w:val="none" w:sz="0" w:space="0" w:color="auto"/>
        <w:left w:val="none" w:sz="0" w:space="0" w:color="auto"/>
        <w:bottom w:val="none" w:sz="0" w:space="0" w:color="auto"/>
        <w:right w:val="none" w:sz="0" w:space="0" w:color="auto"/>
      </w:divBdr>
      <w:divsChild>
        <w:div w:id="1571424477">
          <w:marLeft w:val="0"/>
          <w:marRight w:val="0"/>
          <w:marTop w:val="150"/>
          <w:marBottom w:val="270"/>
          <w:divBdr>
            <w:top w:val="none" w:sz="0" w:space="0" w:color="auto"/>
            <w:left w:val="none" w:sz="0" w:space="0" w:color="auto"/>
            <w:bottom w:val="none" w:sz="0" w:space="0" w:color="auto"/>
            <w:right w:val="none" w:sz="0" w:space="0" w:color="auto"/>
          </w:divBdr>
        </w:div>
      </w:divsChild>
    </w:div>
    <w:div w:id="441001535">
      <w:bodyDiv w:val="1"/>
      <w:marLeft w:val="0"/>
      <w:marRight w:val="0"/>
      <w:marTop w:val="0"/>
      <w:marBottom w:val="0"/>
      <w:divBdr>
        <w:top w:val="none" w:sz="0" w:space="0" w:color="auto"/>
        <w:left w:val="none" w:sz="0" w:space="0" w:color="auto"/>
        <w:bottom w:val="none" w:sz="0" w:space="0" w:color="auto"/>
        <w:right w:val="none" w:sz="0" w:space="0" w:color="auto"/>
      </w:divBdr>
      <w:divsChild>
        <w:div w:id="519780730">
          <w:marLeft w:val="0"/>
          <w:marRight w:val="0"/>
          <w:marTop w:val="0"/>
          <w:marBottom w:val="0"/>
          <w:divBdr>
            <w:top w:val="none" w:sz="0" w:space="0" w:color="auto"/>
            <w:left w:val="none" w:sz="0" w:space="0" w:color="auto"/>
            <w:bottom w:val="none" w:sz="0" w:space="0" w:color="auto"/>
            <w:right w:val="none" w:sz="0" w:space="0" w:color="auto"/>
          </w:divBdr>
          <w:divsChild>
            <w:div w:id="1302926069">
              <w:marLeft w:val="0"/>
              <w:marRight w:val="0"/>
              <w:marTop w:val="0"/>
              <w:marBottom w:val="0"/>
              <w:divBdr>
                <w:top w:val="none" w:sz="0" w:space="0" w:color="auto"/>
                <w:left w:val="none" w:sz="0" w:space="0" w:color="auto"/>
                <w:bottom w:val="none" w:sz="0" w:space="0" w:color="auto"/>
                <w:right w:val="none" w:sz="0" w:space="0" w:color="auto"/>
              </w:divBdr>
            </w:div>
            <w:div w:id="996104358">
              <w:marLeft w:val="0"/>
              <w:marRight w:val="0"/>
              <w:marTop w:val="0"/>
              <w:marBottom w:val="0"/>
              <w:divBdr>
                <w:top w:val="none" w:sz="0" w:space="0" w:color="auto"/>
                <w:left w:val="none" w:sz="0" w:space="0" w:color="auto"/>
                <w:bottom w:val="none" w:sz="0" w:space="0" w:color="auto"/>
                <w:right w:val="none" w:sz="0" w:space="0" w:color="auto"/>
              </w:divBdr>
            </w:div>
            <w:div w:id="1984844907">
              <w:marLeft w:val="0"/>
              <w:marRight w:val="0"/>
              <w:marTop w:val="0"/>
              <w:marBottom w:val="0"/>
              <w:divBdr>
                <w:top w:val="none" w:sz="0" w:space="0" w:color="auto"/>
                <w:left w:val="none" w:sz="0" w:space="0" w:color="auto"/>
                <w:bottom w:val="none" w:sz="0" w:space="0" w:color="auto"/>
                <w:right w:val="none" w:sz="0" w:space="0" w:color="auto"/>
              </w:divBdr>
            </w:div>
            <w:div w:id="78264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12516">
      <w:bodyDiv w:val="1"/>
      <w:marLeft w:val="0"/>
      <w:marRight w:val="0"/>
      <w:marTop w:val="0"/>
      <w:marBottom w:val="0"/>
      <w:divBdr>
        <w:top w:val="none" w:sz="0" w:space="0" w:color="auto"/>
        <w:left w:val="none" w:sz="0" w:space="0" w:color="auto"/>
        <w:bottom w:val="none" w:sz="0" w:space="0" w:color="auto"/>
        <w:right w:val="none" w:sz="0" w:space="0" w:color="auto"/>
      </w:divBdr>
    </w:div>
    <w:div w:id="578254097">
      <w:bodyDiv w:val="1"/>
      <w:marLeft w:val="0"/>
      <w:marRight w:val="0"/>
      <w:marTop w:val="0"/>
      <w:marBottom w:val="0"/>
      <w:divBdr>
        <w:top w:val="none" w:sz="0" w:space="0" w:color="auto"/>
        <w:left w:val="none" w:sz="0" w:space="0" w:color="auto"/>
        <w:bottom w:val="none" w:sz="0" w:space="0" w:color="auto"/>
        <w:right w:val="none" w:sz="0" w:space="0" w:color="auto"/>
      </w:divBdr>
    </w:div>
    <w:div w:id="626467997">
      <w:bodyDiv w:val="1"/>
      <w:marLeft w:val="0"/>
      <w:marRight w:val="0"/>
      <w:marTop w:val="0"/>
      <w:marBottom w:val="0"/>
      <w:divBdr>
        <w:top w:val="none" w:sz="0" w:space="0" w:color="auto"/>
        <w:left w:val="none" w:sz="0" w:space="0" w:color="auto"/>
        <w:bottom w:val="none" w:sz="0" w:space="0" w:color="auto"/>
        <w:right w:val="none" w:sz="0" w:space="0" w:color="auto"/>
      </w:divBdr>
      <w:divsChild>
        <w:div w:id="1351486649">
          <w:marLeft w:val="0"/>
          <w:marRight w:val="0"/>
          <w:marTop w:val="0"/>
          <w:marBottom w:val="0"/>
          <w:divBdr>
            <w:top w:val="none" w:sz="0" w:space="0" w:color="auto"/>
            <w:left w:val="none" w:sz="0" w:space="0" w:color="auto"/>
            <w:bottom w:val="none" w:sz="0" w:space="0" w:color="auto"/>
            <w:right w:val="none" w:sz="0" w:space="0" w:color="auto"/>
          </w:divBdr>
        </w:div>
        <w:div w:id="589118990">
          <w:marLeft w:val="0"/>
          <w:marRight w:val="0"/>
          <w:marTop w:val="0"/>
          <w:marBottom w:val="0"/>
          <w:divBdr>
            <w:top w:val="none" w:sz="0" w:space="0" w:color="auto"/>
            <w:left w:val="none" w:sz="0" w:space="0" w:color="auto"/>
            <w:bottom w:val="none" w:sz="0" w:space="0" w:color="auto"/>
            <w:right w:val="none" w:sz="0" w:space="0" w:color="auto"/>
          </w:divBdr>
        </w:div>
        <w:div w:id="869952347">
          <w:marLeft w:val="0"/>
          <w:marRight w:val="0"/>
          <w:marTop w:val="0"/>
          <w:marBottom w:val="0"/>
          <w:divBdr>
            <w:top w:val="none" w:sz="0" w:space="0" w:color="auto"/>
            <w:left w:val="none" w:sz="0" w:space="0" w:color="auto"/>
            <w:bottom w:val="none" w:sz="0" w:space="0" w:color="auto"/>
            <w:right w:val="none" w:sz="0" w:space="0" w:color="auto"/>
          </w:divBdr>
        </w:div>
        <w:div w:id="655458300">
          <w:marLeft w:val="0"/>
          <w:marRight w:val="0"/>
          <w:marTop w:val="0"/>
          <w:marBottom w:val="0"/>
          <w:divBdr>
            <w:top w:val="none" w:sz="0" w:space="0" w:color="auto"/>
            <w:left w:val="none" w:sz="0" w:space="0" w:color="auto"/>
            <w:bottom w:val="none" w:sz="0" w:space="0" w:color="auto"/>
            <w:right w:val="none" w:sz="0" w:space="0" w:color="auto"/>
          </w:divBdr>
        </w:div>
        <w:div w:id="424305468">
          <w:marLeft w:val="0"/>
          <w:marRight w:val="0"/>
          <w:marTop w:val="0"/>
          <w:marBottom w:val="0"/>
          <w:divBdr>
            <w:top w:val="none" w:sz="0" w:space="0" w:color="auto"/>
            <w:left w:val="none" w:sz="0" w:space="0" w:color="auto"/>
            <w:bottom w:val="none" w:sz="0" w:space="0" w:color="auto"/>
            <w:right w:val="none" w:sz="0" w:space="0" w:color="auto"/>
          </w:divBdr>
        </w:div>
        <w:div w:id="461264262">
          <w:marLeft w:val="0"/>
          <w:marRight w:val="0"/>
          <w:marTop w:val="0"/>
          <w:marBottom w:val="0"/>
          <w:divBdr>
            <w:top w:val="none" w:sz="0" w:space="0" w:color="auto"/>
            <w:left w:val="none" w:sz="0" w:space="0" w:color="auto"/>
            <w:bottom w:val="none" w:sz="0" w:space="0" w:color="auto"/>
            <w:right w:val="none" w:sz="0" w:space="0" w:color="auto"/>
          </w:divBdr>
        </w:div>
        <w:div w:id="672876636">
          <w:marLeft w:val="0"/>
          <w:marRight w:val="0"/>
          <w:marTop w:val="0"/>
          <w:marBottom w:val="0"/>
          <w:divBdr>
            <w:top w:val="none" w:sz="0" w:space="0" w:color="auto"/>
            <w:left w:val="none" w:sz="0" w:space="0" w:color="auto"/>
            <w:bottom w:val="none" w:sz="0" w:space="0" w:color="auto"/>
            <w:right w:val="none" w:sz="0" w:space="0" w:color="auto"/>
          </w:divBdr>
        </w:div>
        <w:div w:id="521093904">
          <w:marLeft w:val="0"/>
          <w:marRight w:val="0"/>
          <w:marTop w:val="0"/>
          <w:marBottom w:val="0"/>
          <w:divBdr>
            <w:top w:val="none" w:sz="0" w:space="0" w:color="auto"/>
            <w:left w:val="none" w:sz="0" w:space="0" w:color="auto"/>
            <w:bottom w:val="none" w:sz="0" w:space="0" w:color="auto"/>
            <w:right w:val="none" w:sz="0" w:space="0" w:color="auto"/>
          </w:divBdr>
        </w:div>
        <w:div w:id="1321037311">
          <w:marLeft w:val="0"/>
          <w:marRight w:val="0"/>
          <w:marTop w:val="0"/>
          <w:marBottom w:val="0"/>
          <w:divBdr>
            <w:top w:val="none" w:sz="0" w:space="0" w:color="auto"/>
            <w:left w:val="none" w:sz="0" w:space="0" w:color="auto"/>
            <w:bottom w:val="none" w:sz="0" w:space="0" w:color="auto"/>
            <w:right w:val="none" w:sz="0" w:space="0" w:color="auto"/>
          </w:divBdr>
        </w:div>
        <w:div w:id="2118332850">
          <w:marLeft w:val="0"/>
          <w:marRight w:val="0"/>
          <w:marTop w:val="0"/>
          <w:marBottom w:val="0"/>
          <w:divBdr>
            <w:top w:val="none" w:sz="0" w:space="0" w:color="auto"/>
            <w:left w:val="none" w:sz="0" w:space="0" w:color="auto"/>
            <w:bottom w:val="none" w:sz="0" w:space="0" w:color="auto"/>
            <w:right w:val="none" w:sz="0" w:space="0" w:color="auto"/>
          </w:divBdr>
        </w:div>
        <w:div w:id="420177789">
          <w:marLeft w:val="0"/>
          <w:marRight w:val="0"/>
          <w:marTop w:val="0"/>
          <w:marBottom w:val="0"/>
          <w:divBdr>
            <w:top w:val="none" w:sz="0" w:space="0" w:color="auto"/>
            <w:left w:val="none" w:sz="0" w:space="0" w:color="auto"/>
            <w:bottom w:val="none" w:sz="0" w:space="0" w:color="auto"/>
            <w:right w:val="none" w:sz="0" w:space="0" w:color="auto"/>
          </w:divBdr>
        </w:div>
        <w:div w:id="1371953111">
          <w:marLeft w:val="0"/>
          <w:marRight w:val="0"/>
          <w:marTop w:val="0"/>
          <w:marBottom w:val="0"/>
          <w:divBdr>
            <w:top w:val="none" w:sz="0" w:space="0" w:color="auto"/>
            <w:left w:val="none" w:sz="0" w:space="0" w:color="auto"/>
            <w:bottom w:val="none" w:sz="0" w:space="0" w:color="auto"/>
            <w:right w:val="none" w:sz="0" w:space="0" w:color="auto"/>
          </w:divBdr>
        </w:div>
        <w:div w:id="1843621068">
          <w:marLeft w:val="0"/>
          <w:marRight w:val="0"/>
          <w:marTop w:val="0"/>
          <w:marBottom w:val="0"/>
          <w:divBdr>
            <w:top w:val="none" w:sz="0" w:space="0" w:color="auto"/>
            <w:left w:val="none" w:sz="0" w:space="0" w:color="auto"/>
            <w:bottom w:val="none" w:sz="0" w:space="0" w:color="auto"/>
            <w:right w:val="none" w:sz="0" w:space="0" w:color="auto"/>
          </w:divBdr>
        </w:div>
        <w:div w:id="1670521793">
          <w:marLeft w:val="0"/>
          <w:marRight w:val="0"/>
          <w:marTop w:val="0"/>
          <w:marBottom w:val="0"/>
          <w:divBdr>
            <w:top w:val="none" w:sz="0" w:space="0" w:color="auto"/>
            <w:left w:val="none" w:sz="0" w:space="0" w:color="auto"/>
            <w:bottom w:val="none" w:sz="0" w:space="0" w:color="auto"/>
            <w:right w:val="none" w:sz="0" w:space="0" w:color="auto"/>
          </w:divBdr>
        </w:div>
        <w:div w:id="607276317">
          <w:marLeft w:val="0"/>
          <w:marRight w:val="0"/>
          <w:marTop w:val="0"/>
          <w:marBottom w:val="0"/>
          <w:divBdr>
            <w:top w:val="none" w:sz="0" w:space="0" w:color="auto"/>
            <w:left w:val="none" w:sz="0" w:space="0" w:color="auto"/>
            <w:bottom w:val="none" w:sz="0" w:space="0" w:color="auto"/>
            <w:right w:val="none" w:sz="0" w:space="0" w:color="auto"/>
          </w:divBdr>
        </w:div>
        <w:div w:id="1641299559">
          <w:marLeft w:val="0"/>
          <w:marRight w:val="0"/>
          <w:marTop w:val="0"/>
          <w:marBottom w:val="0"/>
          <w:divBdr>
            <w:top w:val="none" w:sz="0" w:space="0" w:color="auto"/>
            <w:left w:val="none" w:sz="0" w:space="0" w:color="auto"/>
            <w:bottom w:val="none" w:sz="0" w:space="0" w:color="auto"/>
            <w:right w:val="none" w:sz="0" w:space="0" w:color="auto"/>
          </w:divBdr>
        </w:div>
        <w:div w:id="520314165">
          <w:marLeft w:val="0"/>
          <w:marRight w:val="0"/>
          <w:marTop w:val="0"/>
          <w:marBottom w:val="0"/>
          <w:divBdr>
            <w:top w:val="none" w:sz="0" w:space="0" w:color="auto"/>
            <w:left w:val="none" w:sz="0" w:space="0" w:color="auto"/>
            <w:bottom w:val="none" w:sz="0" w:space="0" w:color="auto"/>
            <w:right w:val="none" w:sz="0" w:space="0" w:color="auto"/>
          </w:divBdr>
        </w:div>
        <w:div w:id="1311712690">
          <w:marLeft w:val="0"/>
          <w:marRight w:val="0"/>
          <w:marTop w:val="0"/>
          <w:marBottom w:val="0"/>
          <w:divBdr>
            <w:top w:val="none" w:sz="0" w:space="0" w:color="auto"/>
            <w:left w:val="none" w:sz="0" w:space="0" w:color="auto"/>
            <w:bottom w:val="none" w:sz="0" w:space="0" w:color="auto"/>
            <w:right w:val="none" w:sz="0" w:space="0" w:color="auto"/>
          </w:divBdr>
        </w:div>
        <w:div w:id="698626139">
          <w:marLeft w:val="0"/>
          <w:marRight w:val="0"/>
          <w:marTop w:val="0"/>
          <w:marBottom w:val="0"/>
          <w:divBdr>
            <w:top w:val="none" w:sz="0" w:space="0" w:color="auto"/>
            <w:left w:val="none" w:sz="0" w:space="0" w:color="auto"/>
            <w:bottom w:val="none" w:sz="0" w:space="0" w:color="auto"/>
            <w:right w:val="none" w:sz="0" w:space="0" w:color="auto"/>
          </w:divBdr>
        </w:div>
        <w:div w:id="813062176">
          <w:marLeft w:val="0"/>
          <w:marRight w:val="0"/>
          <w:marTop w:val="0"/>
          <w:marBottom w:val="0"/>
          <w:divBdr>
            <w:top w:val="none" w:sz="0" w:space="0" w:color="auto"/>
            <w:left w:val="none" w:sz="0" w:space="0" w:color="auto"/>
            <w:bottom w:val="none" w:sz="0" w:space="0" w:color="auto"/>
            <w:right w:val="none" w:sz="0" w:space="0" w:color="auto"/>
          </w:divBdr>
        </w:div>
        <w:div w:id="1639607181">
          <w:marLeft w:val="0"/>
          <w:marRight w:val="0"/>
          <w:marTop w:val="0"/>
          <w:marBottom w:val="0"/>
          <w:divBdr>
            <w:top w:val="none" w:sz="0" w:space="0" w:color="auto"/>
            <w:left w:val="none" w:sz="0" w:space="0" w:color="auto"/>
            <w:bottom w:val="none" w:sz="0" w:space="0" w:color="auto"/>
            <w:right w:val="none" w:sz="0" w:space="0" w:color="auto"/>
          </w:divBdr>
        </w:div>
        <w:div w:id="392630729">
          <w:marLeft w:val="0"/>
          <w:marRight w:val="0"/>
          <w:marTop w:val="0"/>
          <w:marBottom w:val="0"/>
          <w:divBdr>
            <w:top w:val="none" w:sz="0" w:space="0" w:color="auto"/>
            <w:left w:val="none" w:sz="0" w:space="0" w:color="auto"/>
            <w:bottom w:val="none" w:sz="0" w:space="0" w:color="auto"/>
            <w:right w:val="none" w:sz="0" w:space="0" w:color="auto"/>
          </w:divBdr>
        </w:div>
        <w:div w:id="1378705959">
          <w:marLeft w:val="0"/>
          <w:marRight w:val="0"/>
          <w:marTop w:val="0"/>
          <w:marBottom w:val="0"/>
          <w:divBdr>
            <w:top w:val="none" w:sz="0" w:space="0" w:color="auto"/>
            <w:left w:val="none" w:sz="0" w:space="0" w:color="auto"/>
            <w:bottom w:val="none" w:sz="0" w:space="0" w:color="auto"/>
            <w:right w:val="none" w:sz="0" w:space="0" w:color="auto"/>
          </w:divBdr>
        </w:div>
        <w:div w:id="391344501">
          <w:marLeft w:val="0"/>
          <w:marRight w:val="0"/>
          <w:marTop w:val="0"/>
          <w:marBottom w:val="0"/>
          <w:divBdr>
            <w:top w:val="none" w:sz="0" w:space="0" w:color="auto"/>
            <w:left w:val="none" w:sz="0" w:space="0" w:color="auto"/>
            <w:bottom w:val="none" w:sz="0" w:space="0" w:color="auto"/>
            <w:right w:val="none" w:sz="0" w:space="0" w:color="auto"/>
          </w:divBdr>
        </w:div>
        <w:div w:id="1349723044">
          <w:marLeft w:val="0"/>
          <w:marRight w:val="0"/>
          <w:marTop w:val="0"/>
          <w:marBottom w:val="0"/>
          <w:divBdr>
            <w:top w:val="none" w:sz="0" w:space="0" w:color="auto"/>
            <w:left w:val="none" w:sz="0" w:space="0" w:color="auto"/>
            <w:bottom w:val="none" w:sz="0" w:space="0" w:color="auto"/>
            <w:right w:val="none" w:sz="0" w:space="0" w:color="auto"/>
          </w:divBdr>
        </w:div>
        <w:div w:id="1544559806">
          <w:marLeft w:val="0"/>
          <w:marRight w:val="0"/>
          <w:marTop w:val="0"/>
          <w:marBottom w:val="0"/>
          <w:divBdr>
            <w:top w:val="none" w:sz="0" w:space="0" w:color="auto"/>
            <w:left w:val="none" w:sz="0" w:space="0" w:color="auto"/>
            <w:bottom w:val="none" w:sz="0" w:space="0" w:color="auto"/>
            <w:right w:val="none" w:sz="0" w:space="0" w:color="auto"/>
          </w:divBdr>
        </w:div>
        <w:div w:id="782965808">
          <w:marLeft w:val="0"/>
          <w:marRight w:val="0"/>
          <w:marTop w:val="0"/>
          <w:marBottom w:val="0"/>
          <w:divBdr>
            <w:top w:val="none" w:sz="0" w:space="0" w:color="auto"/>
            <w:left w:val="none" w:sz="0" w:space="0" w:color="auto"/>
            <w:bottom w:val="none" w:sz="0" w:space="0" w:color="auto"/>
            <w:right w:val="none" w:sz="0" w:space="0" w:color="auto"/>
          </w:divBdr>
        </w:div>
        <w:div w:id="1756054274">
          <w:marLeft w:val="0"/>
          <w:marRight w:val="0"/>
          <w:marTop w:val="0"/>
          <w:marBottom w:val="0"/>
          <w:divBdr>
            <w:top w:val="none" w:sz="0" w:space="0" w:color="auto"/>
            <w:left w:val="none" w:sz="0" w:space="0" w:color="auto"/>
            <w:bottom w:val="none" w:sz="0" w:space="0" w:color="auto"/>
            <w:right w:val="none" w:sz="0" w:space="0" w:color="auto"/>
          </w:divBdr>
        </w:div>
        <w:div w:id="825973892">
          <w:marLeft w:val="0"/>
          <w:marRight w:val="0"/>
          <w:marTop w:val="0"/>
          <w:marBottom w:val="0"/>
          <w:divBdr>
            <w:top w:val="none" w:sz="0" w:space="0" w:color="auto"/>
            <w:left w:val="none" w:sz="0" w:space="0" w:color="auto"/>
            <w:bottom w:val="none" w:sz="0" w:space="0" w:color="auto"/>
            <w:right w:val="none" w:sz="0" w:space="0" w:color="auto"/>
          </w:divBdr>
        </w:div>
        <w:div w:id="1604410364">
          <w:marLeft w:val="0"/>
          <w:marRight w:val="0"/>
          <w:marTop w:val="0"/>
          <w:marBottom w:val="0"/>
          <w:divBdr>
            <w:top w:val="none" w:sz="0" w:space="0" w:color="auto"/>
            <w:left w:val="none" w:sz="0" w:space="0" w:color="auto"/>
            <w:bottom w:val="none" w:sz="0" w:space="0" w:color="auto"/>
            <w:right w:val="none" w:sz="0" w:space="0" w:color="auto"/>
          </w:divBdr>
        </w:div>
        <w:div w:id="62604299">
          <w:marLeft w:val="0"/>
          <w:marRight w:val="0"/>
          <w:marTop w:val="0"/>
          <w:marBottom w:val="0"/>
          <w:divBdr>
            <w:top w:val="none" w:sz="0" w:space="0" w:color="auto"/>
            <w:left w:val="none" w:sz="0" w:space="0" w:color="auto"/>
            <w:bottom w:val="none" w:sz="0" w:space="0" w:color="auto"/>
            <w:right w:val="none" w:sz="0" w:space="0" w:color="auto"/>
          </w:divBdr>
        </w:div>
        <w:div w:id="109593725">
          <w:marLeft w:val="0"/>
          <w:marRight w:val="0"/>
          <w:marTop w:val="0"/>
          <w:marBottom w:val="0"/>
          <w:divBdr>
            <w:top w:val="none" w:sz="0" w:space="0" w:color="auto"/>
            <w:left w:val="none" w:sz="0" w:space="0" w:color="auto"/>
            <w:bottom w:val="none" w:sz="0" w:space="0" w:color="auto"/>
            <w:right w:val="none" w:sz="0" w:space="0" w:color="auto"/>
          </w:divBdr>
        </w:div>
        <w:div w:id="504782386">
          <w:marLeft w:val="0"/>
          <w:marRight w:val="0"/>
          <w:marTop w:val="0"/>
          <w:marBottom w:val="0"/>
          <w:divBdr>
            <w:top w:val="none" w:sz="0" w:space="0" w:color="auto"/>
            <w:left w:val="none" w:sz="0" w:space="0" w:color="auto"/>
            <w:bottom w:val="none" w:sz="0" w:space="0" w:color="auto"/>
            <w:right w:val="none" w:sz="0" w:space="0" w:color="auto"/>
          </w:divBdr>
        </w:div>
        <w:div w:id="941954292">
          <w:marLeft w:val="0"/>
          <w:marRight w:val="0"/>
          <w:marTop w:val="0"/>
          <w:marBottom w:val="0"/>
          <w:divBdr>
            <w:top w:val="none" w:sz="0" w:space="0" w:color="auto"/>
            <w:left w:val="none" w:sz="0" w:space="0" w:color="auto"/>
            <w:bottom w:val="none" w:sz="0" w:space="0" w:color="auto"/>
            <w:right w:val="none" w:sz="0" w:space="0" w:color="auto"/>
          </w:divBdr>
        </w:div>
        <w:div w:id="1731466470">
          <w:marLeft w:val="0"/>
          <w:marRight w:val="0"/>
          <w:marTop w:val="0"/>
          <w:marBottom w:val="0"/>
          <w:divBdr>
            <w:top w:val="none" w:sz="0" w:space="0" w:color="auto"/>
            <w:left w:val="none" w:sz="0" w:space="0" w:color="auto"/>
            <w:bottom w:val="none" w:sz="0" w:space="0" w:color="auto"/>
            <w:right w:val="none" w:sz="0" w:space="0" w:color="auto"/>
          </w:divBdr>
        </w:div>
        <w:div w:id="1464694604">
          <w:marLeft w:val="0"/>
          <w:marRight w:val="0"/>
          <w:marTop w:val="0"/>
          <w:marBottom w:val="0"/>
          <w:divBdr>
            <w:top w:val="none" w:sz="0" w:space="0" w:color="auto"/>
            <w:left w:val="none" w:sz="0" w:space="0" w:color="auto"/>
            <w:bottom w:val="none" w:sz="0" w:space="0" w:color="auto"/>
            <w:right w:val="none" w:sz="0" w:space="0" w:color="auto"/>
          </w:divBdr>
        </w:div>
        <w:div w:id="1304500261">
          <w:marLeft w:val="0"/>
          <w:marRight w:val="0"/>
          <w:marTop w:val="0"/>
          <w:marBottom w:val="0"/>
          <w:divBdr>
            <w:top w:val="none" w:sz="0" w:space="0" w:color="auto"/>
            <w:left w:val="none" w:sz="0" w:space="0" w:color="auto"/>
            <w:bottom w:val="none" w:sz="0" w:space="0" w:color="auto"/>
            <w:right w:val="none" w:sz="0" w:space="0" w:color="auto"/>
          </w:divBdr>
        </w:div>
        <w:div w:id="1192112209">
          <w:marLeft w:val="0"/>
          <w:marRight w:val="0"/>
          <w:marTop w:val="0"/>
          <w:marBottom w:val="0"/>
          <w:divBdr>
            <w:top w:val="none" w:sz="0" w:space="0" w:color="auto"/>
            <w:left w:val="none" w:sz="0" w:space="0" w:color="auto"/>
            <w:bottom w:val="none" w:sz="0" w:space="0" w:color="auto"/>
            <w:right w:val="none" w:sz="0" w:space="0" w:color="auto"/>
          </w:divBdr>
        </w:div>
        <w:div w:id="456142013">
          <w:marLeft w:val="0"/>
          <w:marRight w:val="0"/>
          <w:marTop w:val="0"/>
          <w:marBottom w:val="0"/>
          <w:divBdr>
            <w:top w:val="none" w:sz="0" w:space="0" w:color="auto"/>
            <w:left w:val="none" w:sz="0" w:space="0" w:color="auto"/>
            <w:bottom w:val="none" w:sz="0" w:space="0" w:color="auto"/>
            <w:right w:val="none" w:sz="0" w:space="0" w:color="auto"/>
          </w:divBdr>
        </w:div>
        <w:div w:id="1565409660">
          <w:marLeft w:val="0"/>
          <w:marRight w:val="0"/>
          <w:marTop w:val="0"/>
          <w:marBottom w:val="0"/>
          <w:divBdr>
            <w:top w:val="none" w:sz="0" w:space="0" w:color="auto"/>
            <w:left w:val="none" w:sz="0" w:space="0" w:color="auto"/>
            <w:bottom w:val="none" w:sz="0" w:space="0" w:color="auto"/>
            <w:right w:val="none" w:sz="0" w:space="0" w:color="auto"/>
          </w:divBdr>
        </w:div>
        <w:div w:id="1274166427">
          <w:marLeft w:val="0"/>
          <w:marRight w:val="0"/>
          <w:marTop w:val="0"/>
          <w:marBottom w:val="0"/>
          <w:divBdr>
            <w:top w:val="none" w:sz="0" w:space="0" w:color="auto"/>
            <w:left w:val="none" w:sz="0" w:space="0" w:color="auto"/>
            <w:bottom w:val="none" w:sz="0" w:space="0" w:color="auto"/>
            <w:right w:val="none" w:sz="0" w:space="0" w:color="auto"/>
          </w:divBdr>
        </w:div>
        <w:div w:id="416754027">
          <w:marLeft w:val="0"/>
          <w:marRight w:val="0"/>
          <w:marTop w:val="0"/>
          <w:marBottom w:val="0"/>
          <w:divBdr>
            <w:top w:val="none" w:sz="0" w:space="0" w:color="auto"/>
            <w:left w:val="none" w:sz="0" w:space="0" w:color="auto"/>
            <w:bottom w:val="none" w:sz="0" w:space="0" w:color="auto"/>
            <w:right w:val="none" w:sz="0" w:space="0" w:color="auto"/>
          </w:divBdr>
        </w:div>
        <w:div w:id="3024125">
          <w:marLeft w:val="0"/>
          <w:marRight w:val="0"/>
          <w:marTop w:val="0"/>
          <w:marBottom w:val="0"/>
          <w:divBdr>
            <w:top w:val="none" w:sz="0" w:space="0" w:color="auto"/>
            <w:left w:val="none" w:sz="0" w:space="0" w:color="auto"/>
            <w:bottom w:val="none" w:sz="0" w:space="0" w:color="auto"/>
            <w:right w:val="none" w:sz="0" w:space="0" w:color="auto"/>
          </w:divBdr>
        </w:div>
        <w:div w:id="155268115">
          <w:marLeft w:val="0"/>
          <w:marRight w:val="0"/>
          <w:marTop w:val="0"/>
          <w:marBottom w:val="0"/>
          <w:divBdr>
            <w:top w:val="none" w:sz="0" w:space="0" w:color="auto"/>
            <w:left w:val="none" w:sz="0" w:space="0" w:color="auto"/>
            <w:bottom w:val="none" w:sz="0" w:space="0" w:color="auto"/>
            <w:right w:val="none" w:sz="0" w:space="0" w:color="auto"/>
          </w:divBdr>
        </w:div>
        <w:div w:id="1162162159">
          <w:marLeft w:val="0"/>
          <w:marRight w:val="0"/>
          <w:marTop w:val="0"/>
          <w:marBottom w:val="0"/>
          <w:divBdr>
            <w:top w:val="none" w:sz="0" w:space="0" w:color="auto"/>
            <w:left w:val="none" w:sz="0" w:space="0" w:color="auto"/>
            <w:bottom w:val="none" w:sz="0" w:space="0" w:color="auto"/>
            <w:right w:val="none" w:sz="0" w:space="0" w:color="auto"/>
          </w:divBdr>
        </w:div>
        <w:div w:id="1746999750">
          <w:marLeft w:val="0"/>
          <w:marRight w:val="0"/>
          <w:marTop w:val="0"/>
          <w:marBottom w:val="0"/>
          <w:divBdr>
            <w:top w:val="none" w:sz="0" w:space="0" w:color="auto"/>
            <w:left w:val="none" w:sz="0" w:space="0" w:color="auto"/>
            <w:bottom w:val="none" w:sz="0" w:space="0" w:color="auto"/>
            <w:right w:val="none" w:sz="0" w:space="0" w:color="auto"/>
          </w:divBdr>
        </w:div>
        <w:div w:id="1617905052">
          <w:marLeft w:val="0"/>
          <w:marRight w:val="0"/>
          <w:marTop w:val="0"/>
          <w:marBottom w:val="0"/>
          <w:divBdr>
            <w:top w:val="none" w:sz="0" w:space="0" w:color="auto"/>
            <w:left w:val="none" w:sz="0" w:space="0" w:color="auto"/>
            <w:bottom w:val="none" w:sz="0" w:space="0" w:color="auto"/>
            <w:right w:val="none" w:sz="0" w:space="0" w:color="auto"/>
          </w:divBdr>
        </w:div>
        <w:div w:id="241109952">
          <w:marLeft w:val="0"/>
          <w:marRight w:val="0"/>
          <w:marTop w:val="0"/>
          <w:marBottom w:val="0"/>
          <w:divBdr>
            <w:top w:val="none" w:sz="0" w:space="0" w:color="auto"/>
            <w:left w:val="none" w:sz="0" w:space="0" w:color="auto"/>
            <w:bottom w:val="none" w:sz="0" w:space="0" w:color="auto"/>
            <w:right w:val="none" w:sz="0" w:space="0" w:color="auto"/>
          </w:divBdr>
        </w:div>
        <w:div w:id="1291739862">
          <w:marLeft w:val="0"/>
          <w:marRight w:val="0"/>
          <w:marTop w:val="0"/>
          <w:marBottom w:val="0"/>
          <w:divBdr>
            <w:top w:val="none" w:sz="0" w:space="0" w:color="auto"/>
            <w:left w:val="none" w:sz="0" w:space="0" w:color="auto"/>
            <w:bottom w:val="none" w:sz="0" w:space="0" w:color="auto"/>
            <w:right w:val="none" w:sz="0" w:space="0" w:color="auto"/>
          </w:divBdr>
        </w:div>
        <w:div w:id="1456367156">
          <w:marLeft w:val="0"/>
          <w:marRight w:val="0"/>
          <w:marTop w:val="0"/>
          <w:marBottom w:val="0"/>
          <w:divBdr>
            <w:top w:val="none" w:sz="0" w:space="0" w:color="auto"/>
            <w:left w:val="none" w:sz="0" w:space="0" w:color="auto"/>
            <w:bottom w:val="none" w:sz="0" w:space="0" w:color="auto"/>
            <w:right w:val="none" w:sz="0" w:space="0" w:color="auto"/>
          </w:divBdr>
        </w:div>
        <w:div w:id="1815946432">
          <w:marLeft w:val="0"/>
          <w:marRight w:val="0"/>
          <w:marTop w:val="0"/>
          <w:marBottom w:val="0"/>
          <w:divBdr>
            <w:top w:val="none" w:sz="0" w:space="0" w:color="auto"/>
            <w:left w:val="none" w:sz="0" w:space="0" w:color="auto"/>
            <w:bottom w:val="none" w:sz="0" w:space="0" w:color="auto"/>
            <w:right w:val="none" w:sz="0" w:space="0" w:color="auto"/>
          </w:divBdr>
        </w:div>
        <w:div w:id="2140805788">
          <w:marLeft w:val="0"/>
          <w:marRight w:val="0"/>
          <w:marTop w:val="0"/>
          <w:marBottom w:val="0"/>
          <w:divBdr>
            <w:top w:val="none" w:sz="0" w:space="0" w:color="auto"/>
            <w:left w:val="none" w:sz="0" w:space="0" w:color="auto"/>
            <w:bottom w:val="none" w:sz="0" w:space="0" w:color="auto"/>
            <w:right w:val="none" w:sz="0" w:space="0" w:color="auto"/>
          </w:divBdr>
        </w:div>
        <w:div w:id="1499034024">
          <w:marLeft w:val="0"/>
          <w:marRight w:val="0"/>
          <w:marTop w:val="0"/>
          <w:marBottom w:val="0"/>
          <w:divBdr>
            <w:top w:val="none" w:sz="0" w:space="0" w:color="auto"/>
            <w:left w:val="none" w:sz="0" w:space="0" w:color="auto"/>
            <w:bottom w:val="none" w:sz="0" w:space="0" w:color="auto"/>
            <w:right w:val="none" w:sz="0" w:space="0" w:color="auto"/>
          </w:divBdr>
        </w:div>
        <w:div w:id="1721854719">
          <w:marLeft w:val="0"/>
          <w:marRight w:val="0"/>
          <w:marTop w:val="0"/>
          <w:marBottom w:val="0"/>
          <w:divBdr>
            <w:top w:val="none" w:sz="0" w:space="0" w:color="auto"/>
            <w:left w:val="none" w:sz="0" w:space="0" w:color="auto"/>
            <w:bottom w:val="none" w:sz="0" w:space="0" w:color="auto"/>
            <w:right w:val="none" w:sz="0" w:space="0" w:color="auto"/>
          </w:divBdr>
        </w:div>
        <w:div w:id="1846050446">
          <w:marLeft w:val="0"/>
          <w:marRight w:val="0"/>
          <w:marTop w:val="0"/>
          <w:marBottom w:val="0"/>
          <w:divBdr>
            <w:top w:val="none" w:sz="0" w:space="0" w:color="auto"/>
            <w:left w:val="none" w:sz="0" w:space="0" w:color="auto"/>
            <w:bottom w:val="none" w:sz="0" w:space="0" w:color="auto"/>
            <w:right w:val="none" w:sz="0" w:space="0" w:color="auto"/>
          </w:divBdr>
        </w:div>
        <w:div w:id="1157377219">
          <w:marLeft w:val="0"/>
          <w:marRight w:val="0"/>
          <w:marTop w:val="0"/>
          <w:marBottom w:val="0"/>
          <w:divBdr>
            <w:top w:val="none" w:sz="0" w:space="0" w:color="auto"/>
            <w:left w:val="none" w:sz="0" w:space="0" w:color="auto"/>
            <w:bottom w:val="none" w:sz="0" w:space="0" w:color="auto"/>
            <w:right w:val="none" w:sz="0" w:space="0" w:color="auto"/>
          </w:divBdr>
        </w:div>
        <w:div w:id="946502167">
          <w:marLeft w:val="0"/>
          <w:marRight w:val="0"/>
          <w:marTop w:val="0"/>
          <w:marBottom w:val="0"/>
          <w:divBdr>
            <w:top w:val="none" w:sz="0" w:space="0" w:color="auto"/>
            <w:left w:val="none" w:sz="0" w:space="0" w:color="auto"/>
            <w:bottom w:val="none" w:sz="0" w:space="0" w:color="auto"/>
            <w:right w:val="none" w:sz="0" w:space="0" w:color="auto"/>
          </w:divBdr>
        </w:div>
        <w:div w:id="2132240186">
          <w:marLeft w:val="0"/>
          <w:marRight w:val="0"/>
          <w:marTop w:val="0"/>
          <w:marBottom w:val="0"/>
          <w:divBdr>
            <w:top w:val="none" w:sz="0" w:space="0" w:color="auto"/>
            <w:left w:val="none" w:sz="0" w:space="0" w:color="auto"/>
            <w:bottom w:val="none" w:sz="0" w:space="0" w:color="auto"/>
            <w:right w:val="none" w:sz="0" w:space="0" w:color="auto"/>
          </w:divBdr>
        </w:div>
        <w:div w:id="907686717">
          <w:marLeft w:val="0"/>
          <w:marRight w:val="0"/>
          <w:marTop w:val="0"/>
          <w:marBottom w:val="0"/>
          <w:divBdr>
            <w:top w:val="none" w:sz="0" w:space="0" w:color="auto"/>
            <w:left w:val="none" w:sz="0" w:space="0" w:color="auto"/>
            <w:bottom w:val="none" w:sz="0" w:space="0" w:color="auto"/>
            <w:right w:val="none" w:sz="0" w:space="0" w:color="auto"/>
          </w:divBdr>
        </w:div>
        <w:div w:id="1283727938">
          <w:marLeft w:val="0"/>
          <w:marRight w:val="0"/>
          <w:marTop w:val="0"/>
          <w:marBottom w:val="0"/>
          <w:divBdr>
            <w:top w:val="none" w:sz="0" w:space="0" w:color="auto"/>
            <w:left w:val="none" w:sz="0" w:space="0" w:color="auto"/>
            <w:bottom w:val="none" w:sz="0" w:space="0" w:color="auto"/>
            <w:right w:val="none" w:sz="0" w:space="0" w:color="auto"/>
          </w:divBdr>
        </w:div>
        <w:div w:id="1506701134">
          <w:marLeft w:val="0"/>
          <w:marRight w:val="0"/>
          <w:marTop w:val="0"/>
          <w:marBottom w:val="0"/>
          <w:divBdr>
            <w:top w:val="none" w:sz="0" w:space="0" w:color="auto"/>
            <w:left w:val="none" w:sz="0" w:space="0" w:color="auto"/>
            <w:bottom w:val="none" w:sz="0" w:space="0" w:color="auto"/>
            <w:right w:val="none" w:sz="0" w:space="0" w:color="auto"/>
          </w:divBdr>
        </w:div>
      </w:divsChild>
    </w:div>
    <w:div w:id="629167565">
      <w:bodyDiv w:val="1"/>
      <w:marLeft w:val="0"/>
      <w:marRight w:val="0"/>
      <w:marTop w:val="0"/>
      <w:marBottom w:val="0"/>
      <w:divBdr>
        <w:top w:val="none" w:sz="0" w:space="0" w:color="auto"/>
        <w:left w:val="none" w:sz="0" w:space="0" w:color="auto"/>
        <w:bottom w:val="none" w:sz="0" w:space="0" w:color="auto"/>
        <w:right w:val="none" w:sz="0" w:space="0" w:color="auto"/>
      </w:divBdr>
    </w:div>
    <w:div w:id="707687320">
      <w:bodyDiv w:val="1"/>
      <w:marLeft w:val="0"/>
      <w:marRight w:val="0"/>
      <w:marTop w:val="0"/>
      <w:marBottom w:val="0"/>
      <w:divBdr>
        <w:top w:val="none" w:sz="0" w:space="0" w:color="auto"/>
        <w:left w:val="none" w:sz="0" w:space="0" w:color="auto"/>
        <w:bottom w:val="none" w:sz="0" w:space="0" w:color="auto"/>
        <w:right w:val="none" w:sz="0" w:space="0" w:color="auto"/>
      </w:divBdr>
    </w:div>
    <w:div w:id="776369218">
      <w:bodyDiv w:val="1"/>
      <w:marLeft w:val="0"/>
      <w:marRight w:val="0"/>
      <w:marTop w:val="0"/>
      <w:marBottom w:val="0"/>
      <w:divBdr>
        <w:top w:val="none" w:sz="0" w:space="0" w:color="auto"/>
        <w:left w:val="none" w:sz="0" w:space="0" w:color="auto"/>
        <w:bottom w:val="none" w:sz="0" w:space="0" w:color="auto"/>
        <w:right w:val="none" w:sz="0" w:space="0" w:color="auto"/>
      </w:divBdr>
      <w:divsChild>
        <w:div w:id="747962591">
          <w:marLeft w:val="0"/>
          <w:marRight w:val="0"/>
          <w:marTop w:val="0"/>
          <w:marBottom w:val="0"/>
          <w:divBdr>
            <w:top w:val="none" w:sz="0" w:space="0" w:color="auto"/>
            <w:left w:val="none" w:sz="0" w:space="0" w:color="auto"/>
            <w:bottom w:val="none" w:sz="0" w:space="0" w:color="auto"/>
            <w:right w:val="none" w:sz="0" w:space="0" w:color="auto"/>
          </w:divBdr>
          <w:divsChild>
            <w:div w:id="1782260746">
              <w:marLeft w:val="0"/>
              <w:marRight w:val="0"/>
              <w:marTop w:val="0"/>
              <w:marBottom w:val="0"/>
              <w:divBdr>
                <w:top w:val="none" w:sz="0" w:space="0" w:color="auto"/>
                <w:left w:val="none" w:sz="0" w:space="0" w:color="auto"/>
                <w:bottom w:val="none" w:sz="0" w:space="0" w:color="auto"/>
                <w:right w:val="none" w:sz="0" w:space="0" w:color="auto"/>
              </w:divBdr>
            </w:div>
          </w:divsChild>
        </w:div>
        <w:div w:id="1909680897">
          <w:marLeft w:val="0"/>
          <w:marRight w:val="0"/>
          <w:marTop w:val="0"/>
          <w:marBottom w:val="0"/>
          <w:divBdr>
            <w:top w:val="none" w:sz="0" w:space="0" w:color="auto"/>
            <w:left w:val="none" w:sz="0" w:space="0" w:color="auto"/>
            <w:bottom w:val="none" w:sz="0" w:space="0" w:color="auto"/>
            <w:right w:val="none" w:sz="0" w:space="0" w:color="auto"/>
          </w:divBdr>
        </w:div>
      </w:divsChild>
    </w:div>
    <w:div w:id="879627954">
      <w:bodyDiv w:val="1"/>
      <w:marLeft w:val="0"/>
      <w:marRight w:val="0"/>
      <w:marTop w:val="0"/>
      <w:marBottom w:val="0"/>
      <w:divBdr>
        <w:top w:val="none" w:sz="0" w:space="0" w:color="auto"/>
        <w:left w:val="none" w:sz="0" w:space="0" w:color="auto"/>
        <w:bottom w:val="none" w:sz="0" w:space="0" w:color="auto"/>
        <w:right w:val="none" w:sz="0" w:space="0" w:color="auto"/>
      </w:divBdr>
    </w:div>
    <w:div w:id="957102216">
      <w:bodyDiv w:val="1"/>
      <w:marLeft w:val="0"/>
      <w:marRight w:val="0"/>
      <w:marTop w:val="0"/>
      <w:marBottom w:val="0"/>
      <w:divBdr>
        <w:top w:val="none" w:sz="0" w:space="0" w:color="auto"/>
        <w:left w:val="none" w:sz="0" w:space="0" w:color="auto"/>
        <w:bottom w:val="none" w:sz="0" w:space="0" w:color="auto"/>
        <w:right w:val="none" w:sz="0" w:space="0" w:color="auto"/>
      </w:divBdr>
      <w:divsChild>
        <w:div w:id="976378447">
          <w:marLeft w:val="0"/>
          <w:marRight w:val="0"/>
          <w:marTop w:val="0"/>
          <w:marBottom w:val="0"/>
          <w:divBdr>
            <w:top w:val="none" w:sz="0" w:space="0" w:color="auto"/>
            <w:left w:val="none" w:sz="0" w:space="0" w:color="auto"/>
            <w:bottom w:val="none" w:sz="0" w:space="0" w:color="auto"/>
            <w:right w:val="none" w:sz="0" w:space="0" w:color="auto"/>
          </w:divBdr>
          <w:divsChild>
            <w:div w:id="1752501344">
              <w:marLeft w:val="0"/>
              <w:marRight w:val="0"/>
              <w:marTop w:val="0"/>
              <w:marBottom w:val="0"/>
              <w:divBdr>
                <w:top w:val="none" w:sz="0" w:space="0" w:color="auto"/>
                <w:left w:val="none" w:sz="0" w:space="0" w:color="auto"/>
                <w:bottom w:val="none" w:sz="0" w:space="0" w:color="auto"/>
                <w:right w:val="none" w:sz="0" w:space="0" w:color="auto"/>
              </w:divBdr>
            </w:div>
          </w:divsChild>
        </w:div>
        <w:div w:id="843669535">
          <w:marLeft w:val="0"/>
          <w:marRight w:val="0"/>
          <w:marTop w:val="0"/>
          <w:marBottom w:val="0"/>
          <w:divBdr>
            <w:top w:val="none" w:sz="0" w:space="0" w:color="auto"/>
            <w:left w:val="none" w:sz="0" w:space="0" w:color="auto"/>
            <w:bottom w:val="none" w:sz="0" w:space="0" w:color="auto"/>
            <w:right w:val="none" w:sz="0" w:space="0" w:color="auto"/>
          </w:divBdr>
        </w:div>
      </w:divsChild>
    </w:div>
    <w:div w:id="968240569">
      <w:bodyDiv w:val="1"/>
      <w:marLeft w:val="0"/>
      <w:marRight w:val="0"/>
      <w:marTop w:val="0"/>
      <w:marBottom w:val="0"/>
      <w:divBdr>
        <w:top w:val="none" w:sz="0" w:space="0" w:color="auto"/>
        <w:left w:val="none" w:sz="0" w:space="0" w:color="auto"/>
        <w:bottom w:val="none" w:sz="0" w:space="0" w:color="auto"/>
        <w:right w:val="none" w:sz="0" w:space="0" w:color="auto"/>
      </w:divBdr>
    </w:div>
    <w:div w:id="1044451803">
      <w:bodyDiv w:val="1"/>
      <w:marLeft w:val="0"/>
      <w:marRight w:val="0"/>
      <w:marTop w:val="0"/>
      <w:marBottom w:val="0"/>
      <w:divBdr>
        <w:top w:val="none" w:sz="0" w:space="0" w:color="auto"/>
        <w:left w:val="none" w:sz="0" w:space="0" w:color="auto"/>
        <w:bottom w:val="none" w:sz="0" w:space="0" w:color="auto"/>
        <w:right w:val="none" w:sz="0" w:space="0" w:color="auto"/>
      </w:divBdr>
      <w:divsChild>
        <w:div w:id="307637983">
          <w:marLeft w:val="0"/>
          <w:marRight w:val="0"/>
          <w:marTop w:val="150"/>
          <w:marBottom w:val="270"/>
          <w:divBdr>
            <w:top w:val="none" w:sz="0" w:space="0" w:color="auto"/>
            <w:left w:val="none" w:sz="0" w:space="0" w:color="auto"/>
            <w:bottom w:val="none" w:sz="0" w:space="0" w:color="auto"/>
            <w:right w:val="none" w:sz="0" w:space="0" w:color="auto"/>
          </w:divBdr>
        </w:div>
      </w:divsChild>
    </w:div>
    <w:div w:id="1159736957">
      <w:bodyDiv w:val="1"/>
      <w:marLeft w:val="0"/>
      <w:marRight w:val="0"/>
      <w:marTop w:val="0"/>
      <w:marBottom w:val="0"/>
      <w:divBdr>
        <w:top w:val="none" w:sz="0" w:space="0" w:color="auto"/>
        <w:left w:val="none" w:sz="0" w:space="0" w:color="auto"/>
        <w:bottom w:val="none" w:sz="0" w:space="0" w:color="auto"/>
        <w:right w:val="none" w:sz="0" w:space="0" w:color="auto"/>
      </w:divBdr>
    </w:div>
    <w:div w:id="1168402906">
      <w:bodyDiv w:val="1"/>
      <w:marLeft w:val="0"/>
      <w:marRight w:val="0"/>
      <w:marTop w:val="0"/>
      <w:marBottom w:val="0"/>
      <w:divBdr>
        <w:top w:val="none" w:sz="0" w:space="0" w:color="auto"/>
        <w:left w:val="none" w:sz="0" w:space="0" w:color="auto"/>
        <w:bottom w:val="none" w:sz="0" w:space="0" w:color="auto"/>
        <w:right w:val="none" w:sz="0" w:space="0" w:color="auto"/>
      </w:divBdr>
    </w:div>
    <w:div w:id="1252200404">
      <w:bodyDiv w:val="1"/>
      <w:marLeft w:val="0"/>
      <w:marRight w:val="0"/>
      <w:marTop w:val="0"/>
      <w:marBottom w:val="0"/>
      <w:divBdr>
        <w:top w:val="none" w:sz="0" w:space="0" w:color="auto"/>
        <w:left w:val="none" w:sz="0" w:space="0" w:color="auto"/>
        <w:bottom w:val="none" w:sz="0" w:space="0" w:color="auto"/>
        <w:right w:val="none" w:sz="0" w:space="0" w:color="auto"/>
      </w:divBdr>
    </w:div>
    <w:div w:id="1306934020">
      <w:bodyDiv w:val="1"/>
      <w:marLeft w:val="0"/>
      <w:marRight w:val="0"/>
      <w:marTop w:val="0"/>
      <w:marBottom w:val="0"/>
      <w:divBdr>
        <w:top w:val="none" w:sz="0" w:space="0" w:color="auto"/>
        <w:left w:val="none" w:sz="0" w:space="0" w:color="auto"/>
        <w:bottom w:val="none" w:sz="0" w:space="0" w:color="auto"/>
        <w:right w:val="none" w:sz="0" w:space="0" w:color="auto"/>
      </w:divBdr>
    </w:div>
    <w:div w:id="1324117709">
      <w:bodyDiv w:val="1"/>
      <w:marLeft w:val="0"/>
      <w:marRight w:val="0"/>
      <w:marTop w:val="0"/>
      <w:marBottom w:val="0"/>
      <w:divBdr>
        <w:top w:val="none" w:sz="0" w:space="0" w:color="auto"/>
        <w:left w:val="none" w:sz="0" w:space="0" w:color="auto"/>
        <w:bottom w:val="none" w:sz="0" w:space="0" w:color="auto"/>
        <w:right w:val="none" w:sz="0" w:space="0" w:color="auto"/>
      </w:divBdr>
    </w:div>
    <w:div w:id="1337003865">
      <w:bodyDiv w:val="1"/>
      <w:marLeft w:val="0"/>
      <w:marRight w:val="0"/>
      <w:marTop w:val="0"/>
      <w:marBottom w:val="0"/>
      <w:divBdr>
        <w:top w:val="none" w:sz="0" w:space="0" w:color="auto"/>
        <w:left w:val="none" w:sz="0" w:space="0" w:color="auto"/>
        <w:bottom w:val="none" w:sz="0" w:space="0" w:color="auto"/>
        <w:right w:val="none" w:sz="0" w:space="0" w:color="auto"/>
      </w:divBdr>
    </w:div>
    <w:div w:id="1347294174">
      <w:bodyDiv w:val="1"/>
      <w:marLeft w:val="0"/>
      <w:marRight w:val="0"/>
      <w:marTop w:val="0"/>
      <w:marBottom w:val="0"/>
      <w:divBdr>
        <w:top w:val="none" w:sz="0" w:space="0" w:color="auto"/>
        <w:left w:val="none" w:sz="0" w:space="0" w:color="auto"/>
        <w:bottom w:val="none" w:sz="0" w:space="0" w:color="auto"/>
        <w:right w:val="none" w:sz="0" w:space="0" w:color="auto"/>
      </w:divBdr>
      <w:divsChild>
        <w:div w:id="136844481">
          <w:marLeft w:val="0"/>
          <w:marRight w:val="0"/>
          <w:marTop w:val="0"/>
          <w:marBottom w:val="0"/>
          <w:divBdr>
            <w:top w:val="none" w:sz="0" w:space="0" w:color="auto"/>
            <w:left w:val="none" w:sz="0" w:space="0" w:color="auto"/>
            <w:bottom w:val="none" w:sz="0" w:space="0" w:color="auto"/>
            <w:right w:val="none" w:sz="0" w:space="0" w:color="auto"/>
          </w:divBdr>
        </w:div>
        <w:div w:id="1207525275">
          <w:marLeft w:val="0"/>
          <w:marRight w:val="0"/>
          <w:marTop w:val="0"/>
          <w:marBottom w:val="0"/>
          <w:divBdr>
            <w:top w:val="none" w:sz="0" w:space="0" w:color="auto"/>
            <w:left w:val="none" w:sz="0" w:space="0" w:color="auto"/>
            <w:bottom w:val="none" w:sz="0" w:space="0" w:color="auto"/>
            <w:right w:val="none" w:sz="0" w:space="0" w:color="auto"/>
          </w:divBdr>
        </w:div>
        <w:div w:id="1499736706">
          <w:marLeft w:val="0"/>
          <w:marRight w:val="0"/>
          <w:marTop w:val="0"/>
          <w:marBottom w:val="0"/>
          <w:divBdr>
            <w:top w:val="none" w:sz="0" w:space="0" w:color="auto"/>
            <w:left w:val="none" w:sz="0" w:space="0" w:color="auto"/>
            <w:bottom w:val="none" w:sz="0" w:space="0" w:color="auto"/>
            <w:right w:val="none" w:sz="0" w:space="0" w:color="auto"/>
          </w:divBdr>
        </w:div>
        <w:div w:id="1500198535">
          <w:marLeft w:val="0"/>
          <w:marRight w:val="0"/>
          <w:marTop w:val="0"/>
          <w:marBottom w:val="0"/>
          <w:divBdr>
            <w:top w:val="none" w:sz="0" w:space="0" w:color="auto"/>
            <w:left w:val="none" w:sz="0" w:space="0" w:color="auto"/>
            <w:bottom w:val="none" w:sz="0" w:space="0" w:color="auto"/>
            <w:right w:val="none" w:sz="0" w:space="0" w:color="auto"/>
          </w:divBdr>
        </w:div>
        <w:div w:id="1610165178">
          <w:marLeft w:val="0"/>
          <w:marRight w:val="0"/>
          <w:marTop w:val="0"/>
          <w:marBottom w:val="0"/>
          <w:divBdr>
            <w:top w:val="none" w:sz="0" w:space="0" w:color="auto"/>
            <w:left w:val="none" w:sz="0" w:space="0" w:color="auto"/>
            <w:bottom w:val="none" w:sz="0" w:space="0" w:color="auto"/>
            <w:right w:val="none" w:sz="0" w:space="0" w:color="auto"/>
          </w:divBdr>
        </w:div>
        <w:div w:id="323973043">
          <w:marLeft w:val="0"/>
          <w:marRight w:val="0"/>
          <w:marTop w:val="0"/>
          <w:marBottom w:val="0"/>
          <w:divBdr>
            <w:top w:val="none" w:sz="0" w:space="0" w:color="auto"/>
            <w:left w:val="none" w:sz="0" w:space="0" w:color="auto"/>
            <w:bottom w:val="none" w:sz="0" w:space="0" w:color="auto"/>
            <w:right w:val="none" w:sz="0" w:space="0" w:color="auto"/>
          </w:divBdr>
        </w:div>
        <w:div w:id="1036347364">
          <w:marLeft w:val="0"/>
          <w:marRight w:val="0"/>
          <w:marTop w:val="0"/>
          <w:marBottom w:val="0"/>
          <w:divBdr>
            <w:top w:val="none" w:sz="0" w:space="0" w:color="auto"/>
            <w:left w:val="none" w:sz="0" w:space="0" w:color="auto"/>
            <w:bottom w:val="none" w:sz="0" w:space="0" w:color="auto"/>
            <w:right w:val="none" w:sz="0" w:space="0" w:color="auto"/>
          </w:divBdr>
        </w:div>
        <w:div w:id="848256046">
          <w:marLeft w:val="0"/>
          <w:marRight w:val="0"/>
          <w:marTop w:val="0"/>
          <w:marBottom w:val="0"/>
          <w:divBdr>
            <w:top w:val="none" w:sz="0" w:space="0" w:color="auto"/>
            <w:left w:val="none" w:sz="0" w:space="0" w:color="auto"/>
            <w:bottom w:val="none" w:sz="0" w:space="0" w:color="auto"/>
            <w:right w:val="none" w:sz="0" w:space="0" w:color="auto"/>
          </w:divBdr>
        </w:div>
        <w:div w:id="1941182309">
          <w:marLeft w:val="0"/>
          <w:marRight w:val="0"/>
          <w:marTop w:val="0"/>
          <w:marBottom w:val="0"/>
          <w:divBdr>
            <w:top w:val="none" w:sz="0" w:space="0" w:color="auto"/>
            <w:left w:val="none" w:sz="0" w:space="0" w:color="auto"/>
            <w:bottom w:val="none" w:sz="0" w:space="0" w:color="auto"/>
            <w:right w:val="none" w:sz="0" w:space="0" w:color="auto"/>
          </w:divBdr>
        </w:div>
        <w:div w:id="2139106486">
          <w:marLeft w:val="0"/>
          <w:marRight w:val="0"/>
          <w:marTop w:val="0"/>
          <w:marBottom w:val="0"/>
          <w:divBdr>
            <w:top w:val="none" w:sz="0" w:space="0" w:color="auto"/>
            <w:left w:val="none" w:sz="0" w:space="0" w:color="auto"/>
            <w:bottom w:val="none" w:sz="0" w:space="0" w:color="auto"/>
            <w:right w:val="none" w:sz="0" w:space="0" w:color="auto"/>
          </w:divBdr>
        </w:div>
        <w:div w:id="1632519415">
          <w:marLeft w:val="0"/>
          <w:marRight w:val="0"/>
          <w:marTop w:val="0"/>
          <w:marBottom w:val="0"/>
          <w:divBdr>
            <w:top w:val="none" w:sz="0" w:space="0" w:color="auto"/>
            <w:left w:val="none" w:sz="0" w:space="0" w:color="auto"/>
            <w:bottom w:val="none" w:sz="0" w:space="0" w:color="auto"/>
            <w:right w:val="none" w:sz="0" w:space="0" w:color="auto"/>
          </w:divBdr>
        </w:div>
        <w:div w:id="1104612734">
          <w:marLeft w:val="0"/>
          <w:marRight w:val="0"/>
          <w:marTop w:val="0"/>
          <w:marBottom w:val="0"/>
          <w:divBdr>
            <w:top w:val="none" w:sz="0" w:space="0" w:color="auto"/>
            <w:left w:val="none" w:sz="0" w:space="0" w:color="auto"/>
            <w:bottom w:val="none" w:sz="0" w:space="0" w:color="auto"/>
            <w:right w:val="none" w:sz="0" w:space="0" w:color="auto"/>
          </w:divBdr>
        </w:div>
        <w:div w:id="378360826">
          <w:marLeft w:val="0"/>
          <w:marRight w:val="0"/>
          <w:marTop w:val="0"/>
          <w:marBottom w:val="0"/>
          <w:divBdr>
            <w:top w:val="none" w:sz="0" w:space="0" w:color="auto"/>
            <w:left w:val="none" w:sz="0" w:space="0" w:color="auto"/>
            <w:bottom w:val="none" w:sz="0" w:space="0" w:color="auto"/>
            <w:right w:val="none" w:sz="0" w:space="0" w:color="auto"/>
          </w:divBdr>
        </w:div>
        <w:div w:id="809321817">
          <w:marLeft w:val="0"/>
          <w:marRight w:val="0"/>
          <w:marTop w:val="0"/>
          <w:marBottom w:val="0"/>
          <w:divBdr>
            <w:top w:val="none" w:sz="0" w:space="0" w:color="auto"/>
            <w:left w:val="none" w:sz="0" w:space="0" w:color="auto"/>
            <w:bottom w:val="none" w:sz="0" w:space="0" w:color="auto"/>
            <w:right w:val="none" w:sz="0" w:space="0" w:color="auto"/>
          </w:divBdr>
        </w:div>
        <w:div w:id="2069373900">
          <w:marLeft w:val="0"/>
          <w:marRight w:val="0"/>
          <w:marTop w:val="0"/>
          <w:marBottom w:val="0"/>
          <w:divBdr>
            <w:top w:val="none" w:sz="0" w:space="0" w:color="auto"/>
            <w:left w:val="none" w:sz="0" w:space="0" w:color="auto"/>
            <w:bottom w:val="none" w:sz="0" w:space="0" w:color="auto"/>
            <w:right w:val="none" w:sz="0" w:space="0" w:color="auto"/>
          </w:divBdr>
        </w:div>
        <w:div w:id="1343703149">
          <w:marLeft w:val="0"/>
          <w:marRight w:val="0"/>
          <w:marTop w:val="0"/>
          <w:marBottom w:val="0"/>
          <w:divBdr>
            <w:top w:val="none" w:sz="0" w:space="0" w:color="auto"/>
            <w:left w:val="none" w:sz="0" w:space="0" w:color="auto"/>
            <w:bottom w:val="none" w:sz="0" w:space="0" w:color="auto"/>
            <w:right w:val="none" w:sz="0" w:space="0" w:color="auto"/>
          </w:divBdr>
        </w:div>
        <w:div w:id="311377451">
          <w:marLeft w:val="0"/>
          <w:marRight w:val="0"/>
          <w:marTop w:val="0"/>
          <w:marBottom w:val="0"/>
          <w:divBdr>
            <w:top w:val="none" w:sz="0" w:space="0" w:color="auto"/>
            <w:left w:val="none" w:sz="0" w:space="0" w:color="auto"/>
            <w:bottom w:val="none" w:sz="0" w:space="0" w:color="auto"/>
            <w:right w:val="none" w:sz="0" w:space="0" w:color="auto"/>
          </w:divBdr>
        </w:div>
        <w:div w:id="472449652">
          <w:marLeft w:val="0"/>
          <w:marRight w:val="0"/>
          <w:marTop w:val="0"/>
          <w:marBottom w:val="0"/>
          <w:divBdr>
            <w:top w:val="none" w:sz="0" w:space="0" w:color="auto"/>
            <w:left w:val="none" w:sz="0" w:space="0" w:color="auto"/>
            <w:bottom w:val="none" w:sz="0" w:space="0" w:color="auto"/>
            <w:right w:val="none" w:sz="0" w:space="0" w:color="auto"/>
          </w:divBdr>
        </w:div>
        <w:div w:id="705569284">
          <w:marLeft w:val="0"/>
          <w:marRight w:val="0"/>
          <w:marTop w:val="0"/>
          <w:marBottom w:val="0"/>
          <w:divBdr>
            <w:top w:val="none" w:sz="0" w:space="0" w:color="auto"/>
            <w:left w:val="none" w:sz="0" w:space="0" w:color="auto"/>
            <w:bottom w:val="none" w:sz="0" w:space="0" w:color="auto"/>
            <w:right w:val="none" w:sz="0" w:space="0" w:color="auto"/>
          </w:divBdr>
        </w:div>
        <w:div w:id="2011714418">
          <w:marLeft w:val="0"/>
          <w:marRight w:val="0"/>
          <w:marTop w:val="0"/>
          <w:marBottom w:val="0"/>
          <w:divBdr>
            <w:top w:val="none" w:sz="0" w:space="0" w:color="auto"/>
            <w:left w:val="none" w:sz="0" w:space="0" w:color="auto"/>
            <w:bottom w:val="none" w:sz="0" w:space="0" w:color="auto"/>
            <w:right w:val="none" w:sz="0" w:space="0" w:color="auto"/>
          </w:divBdr>
        </w:div>
        <w:div w:id="1822042547">
          <w:marLeft w:val="0"/>
          <w:marRight w:val="0"/>
          <w:marTop w:val="0"/>
          <w:marBottom w:val="0"/>
          <w:divBdr>
            <w:top w:val="none" w:sz="0" w:space="0" w:color="auto"/>
            <w:left w:val="none" w:sz="0" w:space="0" w:color="auto"/>
            <w:bottom w:val="none" w:sz="0" w:space="0" w:color="auto"/>
            <w:right w:val="none" w:sz="0" w:space="0" w:color="auto"/>
          </w:divBdr>
        </w:div>
        <w:div w:id="1188567998">
          <w:marLeft w:val="0"/>
          <w:marRight w:val="0"/>
          <w:marTop w:val="0"/>
          <w:marBottom w:val="0"/>
          <w:divBdr>
            <w:top w:val="none" w:sz="0" w:space="0" w:color="auto"/>
            <w:left w:val="none" w:sz="0" w:space="0" w:color="auto"/>
            <w:bottom w:val="none" w:sz="0" w:space="0" w:color="auto"/>
            <w:right w:val="none" w:sz="0" w:space="0" w:color="auto"/>
          </w:divBdr>
        </w:div>
        <w:div w:id="1714037997">
          <w:marLeft w:val="0"/>
          <w:marRight w:val="0"/>
          <w:marTop w:val="0"/>
          <w:marBottom w:val="0"/>
          <w:divBdr>
            <w:top w:val="none" w:sz="0" w:space="0" w:color="auto"/>
            <w:left w:val="none" w:sz="0" w:space="0" w:color="auto"/>
            <w:bottom w:val="none" w:sz="0" w:space="0" w:color="auto"/>
            <w:right w:val="none" w:sz="0" w:space="0" w:color="auto"/>
          </w:divBdr>
        </w:div>
        <w:div w:id="802305454">
          <w:marLeft w:val="0"/>
          <w:marRight w:val="0"/>
          <w:marTop w:val="0"/>
          <w:marBottom w:val="0"/>
          <w:divBdr>
            <w:top w:val="none" w:sz="0" w:space="0" w:color="auto"/>
            <w:left w:val="none" w:sz="0" w:space="0" w:color="auto"/>
            <w:bottom w:val="none" w:sz="0" w:space="0" w:color="auto"/>
            <w:right w:val="none" w:sz="0" w:space="0" w:color="auto"/>
          </w:divBdr>
        </w:div>
        <w:div w:id="1847750307">
          <w:marLeft w:val="0"/>
          <w:marRight w:val="0"/>
          <w:marTop w:val="0"/>
          <w:marBottom w:val="0"/>
          <w:divBdr>
            <w:top w:val="none" w:sz="0" w:space="0" w:color="auto"/>
            <w:left w:val="none" w:sz="0" w:space="0" w:color="auto"/>
            <w:bottom w:val="none" w:sz="0" w:space="0" w:color="auto"/>
            <w:right w:val="none" w:sz="0" w:space="0" w:color="auto"/>
          </w:divBdr>
        </w:div>
        <w:div w:id="331613908">
          <w:marLeft w:val="0"/>
          <w:marRight w:val="0"/>
          <w:marTop w:val="0"/>
          <w:marBottom w:val="0"/>
          <w:divBdr>
            <w:top w:val="none" w:sz="0" w:space="0" w:color="auto"/>
            <w:left w:val="none" w:sz="0" w:space="0" w:color="auto"/>
            <w:bottom w:val="none" w:sz="0" w:space="0" w:color="auto"/>
            <w:right w:val="none" w:sz="0" w:space="0" w:color="auto"/>
          </w:divBdr>
        </w:div>
        <w:div w:id="264580603">
          <w:marLeft w:val="0"/>
          <w:marRight w:val="0"/>
          <w:marTop w:val="0"/>
          <w:marBottom w:val="0"/>
          <w:divBdr>
            <w:top w:val="none" w:sz="0" w:space="0" w:color="auto"/>
            <w:left w:val="none" w:sz="0" w:space="0" w:color="auto"/>
            <w:bottom w:val="none" w:sz="0" w:space="0" w:color="auto"/>
            <w:right w:val="none" w:sz="0" w:space="0" w:color="auto"/>
          </w:divBdr>
        </w:div>
        <w:div w:id="300548830">
          <w:marLeft w:val="0"/>
          <w:marRight w:val="0"/>
          <w:marTop w:val="0"/>
          <w:marBottom w:val="0"/>
          <w:divBdr>
            <w:top w:val="none" w:sz="0" w:space="0" w:color="auto"/>
            <w:left w:val="none" w:sz="0" w:space="0" w:color="auto"/>
            <w:bottom w:val="none" w:sz="0" w:space="0" w:color="auto"/>
            <w:right w:val="none" w:sz="0" w:space="0" w:color="auto"/>
          </w:divBdr>
        </w:div>
        <w:div w:id="2117631935">
          <w:marLeft w:val="0"/>
          <w:marRight w:val="0"/>
          <w:marTop w:val="0"/>
          <w:marBottom w:val="0"/>
          <w:divBdr>
            <w:top w:val="none" w:sz="0" w:space="0" w:color="auto"/>
            <w:left w:val="none" w:sz="0" w:space="0" w:color="auto"/>
            <w:bottom w:val="none" w:sz="0" w:space="0" w:color="auto"/>
            <w:right w:val="none" w:sz="0" w:space="0" w:color="auto"/>
          </w:divBdr>
        </w:div>
        <w:div w:id="56980598">
          <w:marLeft w:val="0"/>
          <w:marRight w:val="0"/>
          <w:marTop w:val="0"/>
          <w:marBottom w:val="0"/>
          <w:divBdr>
            <w:top w:val="none" w:sz="0" w:space="0" w:color="auto"/>
            <w:left w:val="none" w:sz="0" w:space="0" w:color="auto"/>
            <w:bottom w:val="none" w:sz="0" w:space="0" w:color="auto"/>
            <w:right w:val="none" w:sz="0" w:space="0" w:color="auto"/>
          </w:divBdr>
        </w:div>
        <w:div w:id="140392821">
          <w:marLeft w:val="0"/>
          <w:marRight w:val="0"/>
          <w:marTop w:val="0"/>
          <w:marBottom w:val="0"/>
          <w:divBdr>
            <w:top w:val="none" w:sz="0" w:space="0" w:color="auto"/>
            <w:left w:val="none" w:sz="0" w:space="0" w:color="auto"/>
            <w:bottom w:val="none" w:sz="0" w:space="0" w:color="auto"/>
            <w:right w:val="none" w:sz="0" w:space="0" w:color="auto"/>
          </w:divBdr>
        </w:div>
        <w:div w:id="1210801697">
          <w:marLeft w:val="0"/>
          <w:marRight w:val="0"/>
          <w:marTop w:val="0"/>
          <w:marBottom w:val="0"/>
          <w:divBdr>
            <w:top w:val="none" w:sz="0" w:space="0" w:color="auto"/>
            <w:left w:val="none" w:sz="0" w:space="0" w:color="auto"/>
            <w:bottom w:val="none" w:sz="0" w:space="0" w:color="auto"/>
            <w:right w:val="none" w:sz="0" w:space="0" w:color="auto"/>
          </w:divBdr>
        </w:div>
        <w:div w:id="806775426">
          <w:marLeft w:val="0"/>
          <w:marRight w:val="0"/>
          <w:marTop w:val="0"/>
          <w:marBottom w:val="0"/>
          <w:divBdr>
            <w:top w:val="none" w:sz="0" w:space="0" w:color="auto"/>
            <w:left w:val="none" w:sz="0" w:space="0" w:color="auto"/>
            <w:bottom w:val="none" w:sz="0" w:space="0" w:color="auto"/>
            <w:right w:val="none" w:sz="0" w:space="0" w:color="auto"/>
          </w:divBdr>
        </w:div>
        <w:div w:id="384525596">
          <w:marLeft w:val="0"/>
          <w:marRight w:val="0"/>
          <w:marTop w:val="0"/>
          <w:marBottom w:val="0"/>
          <w:divBdr>
            <w:top w:val="none" w:sz="0" w:space="0" w:color="auto"/>
            <w:left w:val="none" w:sz="0" w:space="0" w:color="auto"/>
            <w:bottom w:val="none" w:sz="0" w:space="0" w:color="auto"/>
            <w:right w:val="none" w:sz="0" w:space="0" w:color="auto"/>
          </w:divBdr>
        </w:div>
        <w:div w:id="262030200">
          <w:marLeft w:val="0"/>
          <w:marRight w:val="0"/>
          <w:marTop w:val="0"/>
          <w:marBottom w:val="0"/>
          <w:divBdr>
            <w:top w:val="none" w:sz="0" w:space="0" w:color="auto"/>
            <w:left w:val="none" w:sz="0" w:space="0" w:color="auto"/>
            <w:bottom w:val="none" w:sz="0" w:space="0" w:color="auto"/>
            <w:right w:val="none" w:sz="0" w:space="0" w:color="auto"/>
          </w:divBdr>
        </w:div>
        <w:div w:id="2013144761">
          <w:marLeft w:val="0"/>
          <w:marRight w:val="0"/>
          <w:marTop w:val="0"/>
          <w:marBottom w:val="0"/>
          <w:divBdr>
            <w:top w:val="none" w:sz="0" w:space="0" w:color="auto"/>
            <w:left w:val="none" w:sz="0" w:space="0" w:color="auto"/>
            <w:bottom w:val="none" w:sz="0" w:space="0" w:color="auto"/>
            <w:right w:val="none" w:sz="0" w:space="0" w:color="auto"/>
          </w:divBdr>
        </w:div>
        <w:div w:id="689844391">
          <w:marLeft w:val="0"/>
          <w:marRight w:val="0"/>
          <w:marTop w:val="0"/>
          <w:marBottom w:val="0"/>
          <w:divBdr>
            <w:top w:val="none" w:sz="0" w:space="0" w:color="auto"/>
            <w:left w:val="none" w:sz="0" w:space="0" w:color="auto"/>
            <w:bottom w:val="none" w:sz="0" w:space="0" w:color="auto"/>
            <w:right w:val="none" w:sz="0" w:space="0" w:color="auto"/>
          </w:divBdr>
        </w:div>
        <w:div w:id="154996714">
          <w:marLeft w:val="0"/>
          <w:marRight w:val="0"/>
          <w:marTop w:val="0"/>
          <w:marBottom w:val="0"/>
          <w:divBdr>
            <w:top w:val="none" w:sz="0" w:space="0" w:color="auto"/>
            <w:left w:val="none" w:sz="0" w:space="0" w:color="auto"/>
            <w:bottom w:val="none" w:sz="0" w:space="0" w:color="auto"/>
            <w:right w:val="none" w:sz="0" w:space="0" w:color="auto"/>
          </w:divBdr>
        </w:div>
        <w:div w:id="20518367">
          <w:marLeft w:val="0"/>
          <w:marRight w:val="0"/>
          <w:marTop w:val="0"/>
          <w:marBottom w:val="0"/>
          <w:divBdr>
            <w:top w:val="none" w:sz="0" w:space="0" w:color="auto"/>
            <w:left w:val="none" w:sz="0" w:space="0" w:color="auto"/>
            <w:bottom w:val="none" w:sz="0" w:space="0" w:color="auto"/>
            <w:right w:val="none" w:sz="0" w:space="0" w:color="auto"/>
          </w:divBdr>
        </w:div>
        <w:div w:id="433474774">
          <w:marLeft w:val="0"/>
          <w:marRight w:val="0"/>
          <w:marTop w:val="0"/>
          <w:marBottom w:val="0"/>
          <w:divBdr>
            <w:top w:val="none" w:sz="0" w:space="0" w:color="auto"/>
            <w:left w:val="none" w:sz="0" w:space="0" w:color="auto"/>
            <w:bottom w:val="none" w:sz="0" w:space="0" w:color="auto"/>
            <w:right w:val="none" w:sz="0" w:space="0" w:color="auto"/>
          </w:divBdr>
        </w:div>
        <w:div w:id="1144735676">
          <w:marLeft w:val="0"/>
          <w:marRight w:val="0"/>
          <w:marTop w:val="0"/>
          <w:marBottom w:val="0"/>
          <w:divBdr>
            <w:top w:val="none" w:sz="0" w:space="0" w:color="auto"/>
            <w:left w:val="none" w:sz="0" w:space="0" w:color="auto"/>
            <w:bottom w:val="none" w:sz="0" w:space="0" w:color="auto"/>
            <w:right w:val="none" w:sz="0" w:space="0" w:color="auto"/>
          </w:divBdr>
        </w:div>
        <w:div w:id="560168177">
          <w:marLeft w:val="0"/>
          <w:marRight w:val="0"/>
          <w:marTop w:val="0"/>
          <w:marBottom w:val="0"/>
          <w:divBdr>
            <w:top w:val="none" w:sz="0" w:space="0" w:color="auto"/>
            <w:left w:val="none" w:sz="0" w:space="0" w:color="auto"/>
            <w:bottom w:val="none" w:sz="0" w:space="0" w:color="auto"/>
            <w:right w:val="none" w:sz="0" w:space="0" w:color="auto"/>
          </w:divBdr>
        </w:div>
        <w:div w:id="1221287822">
          <w:marLeft w:val="0"/>
          <w:marRight w:val="0"/>
          <w:marTop w:val="0"/>
          <w:marBottom w:val="0"/>
          <w:divBdr>
            <w:top w:val="none" w:sz="0" w:space="0" w:color="auto"/>
            <w:left w:val="none" w:sz="0" w:space="0" w:color="auto"/>
            <w:bottom w:val="none" w:sz="0" w:space="0" w:color="auto"/>
            <w:right w:val="none" w:sz="0" w:space="0" w:color="auto"/>
          </w:divBdr>
        </w:div>
        <w:div w:id="1979606526">
          <w:marLeft w:val="0"/>
          <w:marRight w:val="0"/>
          <w:marTop w:val="0"/>
          <w:marBottom w:val="0"/>
          <w:divBdr>
            <w:top w:val="none" w:sz="0" w:space="0" w:color="auto"/>
            <w:left w:val="none" w:sz="0" w:space="0" w:color="auto"/>
            <w:bottom w:val="none" w:sz="0" w:space="0" w:color="auto"/>
            <w:right w:val="none" w:sz="0" w:space="0" w:color="auto"/>
          </w:divBdr>
        </w:div>
        <w:div w:id="1806925578">
          <w:marLeft w:val="0"/>
          <w:marRight w:val="0"/>
          <w:marTop w:val="0"/>
          <w:marBottom w:val="0"/>
          <w:divBdr>
            <w:top w:val="none" w:sz="0" w:space="0" w:color="auto"/>
            <w:left w:val="none" w:sz="0" w:space="0" w:color="auto"/>
            <w:bottom w:val="none" w:sz="0" w:space="0" w:color="auto"/>
            <w:right w:val="none" w:sz="0" w:space="0" w:color="auto"/>
          </w:divBdr>
        </w:div>
        <w:div w:id="1419330888">
          <w:marLeft w:val="0"/>
          <w:marRight w:val="0"/>
          <w:marTop w:val="0"/>
          <w:marBottom w:val="0"/>
          <w:divBdr>
            <w:top w:val="none" w:sz="0" w:space="0" w:color="auto"/>
            <w:left w:val="none" w:sz="0" w:space="0" w:color="auto"/>
            <w:bottom w:val="none" w:sz="0" w:space="0" w:color="auto"/>
            <w:right w:val="none" w:sz="0" w:space="0" w:color="auto"/>
          </w:divBdr>
        </w:div>
        <w:div w:id="1903326416">
          <w:marLeft w:val="0"/>
          <w:marRight w:val="0"/>
          <w:marTop w:val="0"/>
          <w:marBottom w:val="0"/>
          <w:divBdr>
            <w:top w:val="none" w:sz="0" w:space="0" w:color="auto"/>
            <w:left w:val="none" w:sz="0" w:space="0" w:color="auto"/>
            <w:bottom w:val="none" w:sz="0" w:space="0" w:color="auto"/>
            <w:right w:val="none" w:sz="0" w:space="0" w:color="auto"/>
          </w:divBdr>
        </w:div>
        <w:div w:id="114833759">
          <w:marLeft w:val="0"/>
          <w:marRight w:val="0"/>
          <w:marTop w:val="0"/>
          <w:marBottom w:val="0"/>
          <w:divBdr>
            <w:top w:val="none" w:sz="0" w:space="0" w:color="auto"/>
            <w:left w:val="none" w:sz="0" w:space="0" w:color="auto"/>
            <w:bottom w:val="none" w:sz="0" w:space="0" w:color="auto"/>
            <w:right w:val="none" w:sz="0" w:space="0" w:color="auto"/>
          </w:divBdr>
        </w:div>
        <w:div w:id="398527195">
          <w:marLeft w:val="0"/>
          <w:marRight w:val="0"/>
          <w:marTop w:val="0"/>
          <w:marBottom w:val="0"/>
          <w:divBdr>
            <w:top w:val="none" w:sz="0" w:space="0" w:color="auto"/>
            <w:left w:val="none" w:sz="0" w:space="0" w:color="auto"/>
            <w:bottom w:val="none" w:sz="0" w:space="0" w:color="auto"/>
            <w:right w:val="none" w:sz="0" w:space="0" w:color="auto"/>
          </w:divBdr>
        </w:div>
        <w:div w:id="1865174114">
          <w:marLeft w:val="0"/>
          <w:marRight w:val="0"/>
          <w:marTop w:val="0"/>
          <w:marBottom w:val="0"/>
          <w:divBdr>
            <w:top w:val="none" w:sz="0" w:space="0" w:color="auto"/>
            <w:left w:val="none" w:sz="0" w:space="0" w:color="auto"/>
            <w:bottom w:val="none" w:sz="0" w:space="0" w:color="auto"/>
            <w:right w:val="none" w:sz="0" w:space="0" w:color="auto"/>
          </w:divBdr>
        </w:div>
        <w:div w:id="1968705342">
          <w:marLeft w:val="0"/>
          <w:marRight w:val="0"/>
          <w:marTop w:val="0"/>
          <w:marBottom w:val="0"/>
          <w:divBdr>
            <w:top w:val="none" w:sz="0" w:space="0" w:color="auto"/>
            <w:left w:val="none" w:sz="0" w:space="0" w:color="auto"/>
            <w:bottom w:val="none" w:sz="0" w:space="0" w:color="auto"/>
            <w:right w:val="none" w:sz="0" w:space="0" w:color="auto"/>
          </w:divBdr>
        </w:div>
        <w:div w:id="1402370134">
          <w:marLeft w:val="0"/>
          <w:marRight w:val="0"/>
          <w:marTop w:val="0"/>
          <w:marBottom w:val="0"/>
          <w:divBdr>
            <w:top w:val="none" w:sz="0" w:space="0" w:color="auto"/>
            <w:left w:val="none" w:sz="0" w:space="0" w:color="auto"/>
            <w:bottom w:val="none" w:sz="0" w:space="0" w:color="auto"/>
            <w:right w:val="none" w:sz="0" w:space="0" w:color="auto"/>
          </w:divBdr>
        </w:div>
        <w:div w:id="707802648">
          <w:marLeft w:val="0"/>
          <w:marRight w:val="0"/>
          <w:marTop w:val="0"/>
          <w:marBottom w:val="0"/>
          <w:divBdr>
            <w:top w:val="none" w:sz="0" w:space="0" w:color="auto"/>
            <w:left w:val="none" w:sz="0" w:space="0" w:color="auto"/>
            <w:bottom w:val="none" w:sz="0" w:space="0" w:color="auto"/>
            <w:right w:val="none" w:sz="0" w:space="0" w:color="auto"/>
          </w:divBdr>
        </w:div>
        <w:div w:id="1106120931">
          <w:marLeft w:val="0"/>
          <w:marRight w:val="0"/>
          <w:marTop w:val="0"/>
          <w:marBottom w:val="0"/>
          <w:divBdr>
            <w:top w:val="none" w:sz="0" w:space="0" w:color="auto"/>
            <w:left w:val="none" w:sz="0" w:space="0" w:color="auto"/>
            <w:bottom w:val="none" w:sz="0" w:space="0" w:color="auto"/>
            <w:right w:val="none" w:sz="0" w:space="0" w:color="auto"/>
          </w:divBdr>
        </w:div>
        <w:div w:id="1750154485">
          <w:marLeft w:val="0"/>
          <w:marRight w:val="0"/>
          <w:marTop w:val="0"/>
          <w:marBottom w:val="0"/>
          <w:divBdr>
            <w:top w:val="none" w:sz="0" w:space="0" w:color="auto"/>
            <w:left w:val="none" w:sz="0" w:space="0" w:color="auto"/>
            <w:bottom w:val="none" w:sz="0" w:space="0" w:color="auto"/>
            <w:right w:val="none" w:sz="0" w:space="0" w:color="auto"/>
          </w:divBdr>
        </w:div>
        <w:div w:id="694771337">
          <w:marLeft w:val="0"/>
          <w:marRight w:val="0"/>
          <w:marTop w:val="0"/>
          <w:marBottom w:val="0"/>
          <w:divBdr>
            <w:top w:val="none" w:sz="0" w:space="0" w:color="auto"/>
            <w:left w:val="none" w:sz="0" w:space="0" w:color="auto"/>
            <w:bottom w:val="none" w:sz="0" w:space="0" w:color="auto"/>
            <w:right w:val="none" w:sz="0" w:space="0" w:color="auto"/>
          </w:divBdr>
        </w:div>
        <w:div w:id="1527021491">
          <w:marLeft w:val="0"/>
          <w:marRight w:val="0"/>
          <w:marTop w:val="0"/>
          <w:marBottom w:val="0"/>
          <w:divBdr>
            <w:top w:val="none" w:sz="0" w:space="0" w:color="auto"/>
            <w:left w:val="none" w:sz="0" w:space="0" w:color="auto"/>
            <w:bottom w:val="none" w:sz="0" w:space="0" w:color="auto"/>
            <w:right w:val="none" w:sz="0" w:space="0" w:color="auto"/>
          </w:divBdr>
        </w:div>
        <w:div w:id="829255748">
          <w:marLeft w:val="0"/>
          <w:marRight w:val="0"/>
          <w:marTop w:val="0"/>
          <w:marBottom w:val="0"/>
          <w:divBdr>
            <w:top w:val="none" w:sz="0" w:space="0" w:color="auto"/>
            <w:left w:val="none" w:sz="0" w:space="0" w:color="auto"/>
            <w:bottom w:val="none" w:sz="0" w:space="0" w:color="auto"/>
            <w:right w:val="none" w:sz="0" w:space="0" w:color="auto"/>
          </w:divBdr>
        </w:div>
        <w:div w:id="407114352">
          <w:marLeft w:val="0"/>
          <w:marRight w:val="0"/>
          <w:marTop w:val="0"/>
          <w:marBottom w:val="0"/>
          <w:divBdr>
            <w:top w:val="none" w:sz="0" w:space="0" w:color="auto"/>
            <w:left w:val="none" w:sz="0" w:space="0" w:color="auto"/>
            <w:bottom w:val="none" w:sz="0" w:space="0" w:color="auto"/>
            <w:right w:val="none" w:sz="0" w:space="0" w:color="auto"/>
          </w:divBdr>
        </w:div>
        <w:div w:id="1865482389">
          <w:marLeft w:val="0"/>
          <w:marRight w:val="0"/>
          <w:marTop w:val="0"/>
          <w:marBottom w:val="0"/>
          <w:divBdr>
            <w:top w:val="none" w:sz="0" w:space="0" w:color="auto"/>
            <w:left w:val="none" w:sz="0" w:space="0" w:color="auto"/>
            <w:bottom w:val="none" w:sz="0" w:space="0" w:color="auto"/>
            <w:right w:val="none" w:sz="0" w:space="0" w:color="auto"/>
          </w:divBdr>
        </w:div>
        <w:div w:id="1559777658">
          <w:marLeft w:val="0"/>
          <w:marRight w:val="0"/>
          <w:marTop w:val="0"/>
          <w:marBottom w:val="0"/>
          <w:divBdr>
            <w:top w:val="none" w:sz="0" w:space="0" w:color="auto"/>
            <w:left w:val="none" w:sz="0" w:space="0" w:color="auto"/>
            <w:bottom w:val="none" w:sz="0" w:space="0" w:color="auto"/>
            <w:right w:val="none" w:sz="0" w:space="0" w:color="auto"/>
          </w:divBdr>
        </w:div>
      </w:divsChild>
    </w:div>
    <w:div w:id="1361206212">
      <w:bodyDiv w:val="1"/>
      <w:marLeft w:val="0"/>
      <w:marRight w:val="0"/>
      <w:marTop w:val="0"/>
      <w:marBottom w:val="0"/>
      <w:divBdr>
        <w:top w:val="none" w:sz="0" w:space="0" w:color="auto"/>
        <w:left w:val="none" w:sz="0" w:space="0" w:color="auto"/>
        <w:bottom w:val="none" w:sz="0" w:space="0" w:color="auto"/>
        <w:right w:val="none" w:sz="0" w:space="0" w:color="auto"/>
      </w:divBdr>
    </w:div>
    <w:div w:id="1378895297">
      <w:bodyDiv w:val="1"/>
      <w:marLeft w:val="0"/>
      <w:marRight w:val="0"/>
      <w:marTop w:val="0"/>
      <w:marBottom w:val="0"/>
      <w:divBdr>
        <w:top w:val="none" w:sz="0" w:space="0" w:color="auto"/>
        <w:left w:val="none" w:sz="0" w:space="0" w:color="auto"/>
        <w:bottom w:val="none" w:sz="0" w:space="0" w:color="auto"/>
        <w:right w:val="none" w:sz="0" w:space="0" w:color="auto"/>
      </w:divBdr>
    </w:div>
    <w:div w:id="1399212550">
      <w:bodyDiv w:val="1"/>
      <w:marLeft w:val="0"/>
      <w:marRight w:val="0"/>
      <w:marTop w:val="0"/>
      <w:marBottom w:val="0"/>
      <w:divBdr>
        <w:top w:val="none" w:sz="0" w:space="0" w:color="auto"/>
        <w:left w:val="none" w:sz="0" w:space="0" w:color="auto"/>
        <w:bottom w:val="none" w:sz="0" w:space="0" w:color="auto"/>
        <w:right w:val="none" w:sz="0" w:space="0" w:color="auto"/>
      </w:divBdr>
    </w:div>
    <w:div w:id="1434131171">
      <w:bodyDiv w:val="1"/>
      <w:marLeft w:val="0"/>
      <w:marRight w:val="0"/>
      <w:marTop w:val="0"/>
      <w:marBottom w:val="0"/>
      <w:divBdr>
        <w:top w:val="none" w:sz="0" w:space="0" w:color="auto"/>
        <w:left w:val="none" w:sz="0" w:space="0" w:color="auto"/>
        <w:bottom w:val="none" w:sz="0" w:space="0" w:color="auto"/>
        <w:right w:val="none" w:sz="0" w:space="0" w:color="auto"/>
      </w:divBdr>
      <w:divsChild>
        <w:div w:id="916134087">
          <w:marLeft w:val="0"/>
          <w:marRight w:val="0"/>
          <w:marTop w:val="0"/>
          <w:marBottom w:val="0"/>
          <w:divBdr>
            <w:top w:val="none" w:sz="0" w:space="0" w:color="auto"/>
            <w:left w:val="none" w:sz="0" w:space="0" w:color="auto"/>
            <w:bottom w:val="none" w:sz="0" w:space="0" w:color="auto"/>
            <w:right w:val="none" w:sz="0" w:space="0" w:color="auto"/>
          </w:divBdr>
          <w:divsChild>
            <w:div w:id="305085549">
              <w:marLeft w:val="0"/>
              <w:marRight w:val="0"/>
              <w:marTop w:val="0"/>
              <w:marBottom w:val="0"/>
              <w:divBdr>
                <w:top w:val="none" w:sz="0" w:space="0" w:color="auto"/>
                <w:left w:val="none" w:sz="0" w:space="0" w:color="auto"/>
                <w:bottom w:val="none" w:sz="0" w:space="0" w:color="auto"/>
                <w:right w:val="none" w:sz="0" w:space="0" w:color="auto"/>
              </w:divBdr>
            </w:div>
          </w:divsChild>
        </w:div>
        <w:div w:id="574509204">
          <w:marLeft w:val="0"/>
          <w:marRight w:val="0"/>
          <w:marTop w:val="0"/>
          <w:marBottom w:val="0"/>
          <w:divBdr>
            <w:top w:val="none" w:sz="0" w:space="0" w:color="auto"/>
            <w:left w:val="none" w:sz="0" w:space="0" w:color="auto"/>
            <w:bottom w:val="none" w:sz="0" w:space="0" w:color="auto"/>
            <w:right w:val="none" w:sz="0" w:space="0" w:color="auto"/>
          </w:divBdr>
        </w:div>
      </w:divsChild>
    </w:div>
    <w:div w:id="1447919198">
      <w:bodyDiv w:val="1"/>
      <w:marLeft w:val="0"/>
      <w:marRight w:val="0"/>
      <w:marTop w:val="0"/>
      <w:marBottom w:val="0"/>
      <w:divBdr>
        <w:top w:val="none" w:sz="0" w:space="0" w:color="auto"/>
        <w:left w:val="none" w:sz="0" w:space="0" w:color="auto"/>
        <w:bottom w:val="none" w:sz="0" w:space="0" w:color="auto"/>
        <w:right w:val="none" w:sz="0" w:space="0" w:color="auto"/>
      </w:divBdr>
      <w:divsChild>
        <w:div w:id="231550751">
          <w:marLeft w:val="0"/>
          <w:marRight w:val="0"/>
          <w:marTop w:val="0"/>
          <w:marBottom w:val="0"/>
          <w:divBdr>
            <w:top w:val="none" w:sz="0" w:space="0" w:color="auto"/>
            <w:left w:val="none" w:sz="0" w:space="0" w:color="auto"/>
            <w:bottom w:val="none" w:sz="0" w:space="0" w:color="auto"/>
            <w:right w:val="none" w:sz="0" w:space="0" w:color="auto"/>
          </w:divBdr>
          <w:divsChild>
            <w:div w:id="1332948822">
              <w:marLeft w:val="0"/>
              <w:marRight w:val="0"/>
              <w:marTop w:val="0"/>
              <w:marBottom w:val="0"/>
              <w:divBdr>
                <w:top w:val="none" w:sz="0" w:space="0" w:color="auto"/>
                <w:left w:val="none" w:sz="0" w:space="0" w:color="auto"/>
                <w:bottom w:val="none" w:sz="0" w:space="0" w:color="auto"/>
                <w:right w:val="none" w:sz="0" w:space="0" w:color="auto"/>
              </w:divBdr>
            </w:div>
            <w:div w:id="361711338">
              <w:marLeft w:val="0"/>
              <w:marRight w:val="0"/>
              <w:marTop w:val="0"/>
              <w:marBottom w:val="0"/>
              <w:divBdr>
                <w:top w:val="none" w:sz="0" w:space="0" w:color="auto"/>
                <w:left w:val="none" w:sz="0" w:space="0" w:color="auto"/>
                <w:bottom w:val="none" w:sz="0" w:space="0" w:color="auto"/>
                <w:right w:val="none" w:sz="0" w:space="0" w:color="auto"/>
              </w:divBdr>
            </w:div>
            <w:div w:id="453331845">
              <w:marLeft w:val="0"/>
              <w:marRight w:val="0"/>
              <w:marTop w:val="0"/>
              <w:marBottom w:val="0"/>
              <w:divBdr>
                <w:top w:val="none" w:sz="0" w:space="0" w:color="auto"/>
                <w:left w:val="none" w:sz="0" w:space="0" w:color="auto"/>
                <w:bottom w:val="none" w:sz="0" w:space="0" w:color="auto"/>
                <w:right w:val="none" w:sz="0" w:space="0" w:color="auto"/>
              </w:divBdr>
            </w:div>
            <w:div w:id="105574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87427">
      <w:bodyDiv w:val="1"/>
      <w:marLeft w:val="0"/>
      <w:marRight w:val="0"/>
      <w:marTop w:val="0"/>
      <w:marBottom w:val="0"/>
      <w:divBdr>
        <w:top w:val="none" w:sz="0" w:space="0" w:color="auto"/>
        <w:left w:val="none" w:sz="0" w:space="0" w:color="auto"/>
        <w:bottom w:val="none" w:sz="0" w:space="0" w:color="auto"/>
        <w:right w:val="none" w:sz="0" w:space="0" w:color="auto"/>
      </w:divBdr>
    </w:div>
    <w:div w:id="1581450689">
      <w:bodyDiv w:val="1"/>
      <w:marLeft w:val="0"/>
      <w:marRight w:val="0"/>
      <w:marTop w:val="0"/>
      <w:marBottom w:val="0"/>
      <w:divBdr>
        <w:top w:val="none" w:sz="0" w:space="0" w:color="auto"/>
        <w:left w:val="none" w:sz="0" w:space="0" w:color="auto"/>
        <w:bottom w:val="none" w:sz="0" w:space="0" w:color="auto"/>
        <w:right w:val="none" w:sz="0" w:space="0" w:color="auto"/>
      </w:divBdr>
    </w:div>
    <w:div w:id="1594127088">
      <w:bodyDiv w:val="1"/>
      <w:marLeft w:val="0"/>
      <w:marRight w:val="0"/>
      <w:marTop w:val="0"/>
      <w:marBottom w:val="0"/>
      <w:divBdr>
        <w:top w:val="none" w:sz="0" w:space="0" w:color="auto"/>
        <w:left w:val="none" w:sz="0" w:space="0" w:color="auto"/>
        <w:bottom w:val="none" w:sz="0" w:space="0" w:color="auto"/>
        <w:right w:val="none" w:sz="0" w:space="0" w:color="auto"/>
      </w:divBdr>
    </w:div>
    <w:div w:id="1598366149">
      <w:bodyDiv w:val="1"/>
      <w:marLeft w:val="0"/>
      <w:marRight w:val="0"/>
      <w:marTop w:val="0"/>
      <w:marBottom w:val="0"/>
      <w:divBdr>
        <w:top w:val="none" w:sz="0" w:space="0" w:color="auto"/>
        <w:left w:val="none" w:sz="0" w:space="0" w:color="auto"/>
        <w:bottom w:val="none" w:sz="0" w:space="0" w:color="auto"/>
        <w:right w:val="none" w:sz="0" w:space="0" w:color="auto"/>
      </w:divBdr>
    </w:div>
    <w:div w:id="1637562196">
      <w:bodyDiv w:val="1"/>
      <w:marLeft w:val="0"/>
      <w:marRight w:val="0"/>
      <w:marTop w:val="0"/>
      <w:marBottom w:val="0"/>
      <w:divBdr>
        <w:top w:val="none" w:sz="0" w:space="0" w:color="auto"/>
        <w:left w:val="none" w:sz="0" w:space="0" w:color="auto"/>
        <w:bottom w:val="none" w:sz="0" w:space="0" w:color="auto"/>
        <w:right w:val="none" w:sz="0" w:space="0" w:color="auto"/>
      </w:divBdr>
      <w:divsChild>
        <w:div w:id="213583625">
          <w:marLeft w:val="0"/>
          <w:marRight w:val="0"/>
          <w:marTop w:val="150"/>
          <w:marBottom w:val="270"/>
          <w:divBdr>
            <w:top w:val="none" w:sz="0" w:space="0" w:color="auto"/>
            <w:left w:val="none" w:sz="0" w:space="0" w:color="auto"/>
            <w:bottom w:val="none" w:sz="0" w:space="0" w:color="auto"/>
            <w:right w:val="none" w:sz="0" w:space="0" w:color="auto"/>
          </w:divBdr>
        </w:div>
      </w:divsChild>
    </w:div>
    <w:div w:id="1684084964">
      <w:bodyDiv w:val="1"/>
      <w:marLeft w:val="0"/>
      <w:marRight w:val="0"/>
      <w:marTop w:val="0"/>
      <w:marBottom w:val="0"/>
      <w:divBdr>
        <w:top w:val="none" w:sz="0" w:space="0" w:color="auto"/>
        <w:left w:val="none" w:sz="0" w:space="0" w:color="auto"/>
        <w:bottom w:val="none" w:sz="0" w:space="0" w:color="auto"/>
        <w:right w:val="none" w:sz="0" w:space="0" w:color="auto"/>
      </w:divBdr>
    </w:div>
    <w:div w:id="1689453443">
      <w:bodyDiv w:val="1"/>
      <w:marLeft w:val="0"/>
      <w:marRight w:val="0"/>
      <w:marTop w:val="0"/>
      <w:marBottom w:val="0"/>
      <w:divBdr>
        <w:top w:val="none" w:sz="0" w:space="0" w:color="auto"/>
        <w:left w:val="none" w:sz="0" w:space="0" w:color="auto"/>
        <w:bottom w:val="none" w:sz="0" w:space="0" w:color="auto"/>
        <w:right w:val="none" w:sz="0" w:space="0" w:color="auto"/>
      </w:divBdr>
    </w:div>
    <w:div w:id="1847013878">
      <w:bodyDiv w:val="1"/>
      <w:marLeft w:val="0"/>
      <w:marRight w:val="0"/>
      <w:marTop w:val="0"/>
      <w:marBottom w:val="0"/>
      <w:divBdr>
        <w:top w:val="none" w:sz="0" w:space="0" w:color="auto"/>
        <w:left w:val="none" w:sz="0" w:space="0" w:color="auto"/>
        <w:bottom w:val="none" w:sz="0" w:space="0" w:color="auto"/>
        <w:right w:val="none" w:sz="0" w:space="0" w:color="auto"/>
      </w:divBdr>
    </w:div>
    <w:div w:id="1969388708">
      <w:bodyDiv w:val="1"/>
      <w:marLeft w:val="0"/>
      <w:marRight w:val="0"/>
      <w:marTop w:val="0"/>
      <w:marBottom w:val="0"/>
      <w:divBdr>
        <w:top w:val="none" w:sz="0" w:space="0" w:color="auto"/>
        <w:left w:val="none" w:sz="0" w:space="0" w:color="auto"/>
        <w:bottom w:val="none" w:sz="0" w:space="0" w:color="auto"/>
        <w:right w:val="none" w:sz="0" w:space="0" w:color="auto"/>
      </w:divBdr>
    </w:div>
    <w:div w:id="1975987246">
      <w:bodyDiv w:val="1"/>
      <w:marLeft w:val="0"/>
      <w:marRight w:val="0"/>
      <w:marTop w:val="0"/>
      <w:marBottom w:val="0"/>
      <w:divBdr>
        <w:top w:val="none" w:sz="0" w:space="0" w:color="auto"/>
        <w:left w:val="none" w:sz="0" w:space="0" w:color="auto"/>
        <w:bottom w:val="none" w:sz="0" w:space="0" w:color="auto"/>
        <w:right w:val="none" w:sz="0" w:space="0" w:color="auto"/>
      </w:divBdr>
    </w:div>
    <w:div w:id="2086031267">
      <w:bodyDiv w:val="1"/>
      <w:marLeft w:val="0"/>
      <w:marRight w:val="0"/>
      <w:marTop w:val="0"/>
      <w:marBottom w:val="0"/>
      <w:divBdr>
        <w:top w:val="none" w:sz="0" w:space="0" w:color="auto"/>
        <w:left w:val="none" w:sz="0" w:space="0" w:color="auto"/>
        <w:bottom w:val="none" w:sz="0" w:space="0" w:color="auto"/>
        <w:right w:val="none" w:sz="0" w:space="0" w:color="auto"/>
      </w:divBdr>
      <w:divsChild>
        <w:div w:id="1270967735">
          <w:marLeft w:val="0"/>
          <w:marRight w:val="0"/>
          <w:marTop w:val="0"/>
          <w:marBottom w:val="0"/>
          <w:divBdr>
            <w:top w:val="none" w:sz="0" w:space="0" w:color="auto"/>
            <w:left w:val="none" w:sz="0" w:space="0" w:color="auto"/>
            <w:bottom w:val="none" w:sz="0" w:space="0" w:color="auto"/>
            <w:right w:val="none" w:sz="0" w:space="0" w:color="auto"/>
          </w:divBdr>
          <w:divsChild>
            <w:div w:id="2000764350">
              <w:marLeft w:val="0"/>
              <w:marRight w:val="0"/>
              <w:marTop w:val="0"/>
              <w:marBottom w:val="0"/>
              <w:divBdr>
                <w:top w:val="none" w:sz="0" w:space="0" w:color="auto"/>
                <w:left w:val="none" w:sz="0" w:space="0" w:color="auto"/>
                <w:bottom w:val="none" w:sz="0" w:space="0" w:color="auto"/>
                <w:right w:val="none" w:sz="0" w:space="0" w:color="auto"/>
              </w:divBdr>
            </w:div>
          </w:divsChild>
        </w:div>
        <w:div w:id="895237227">
          <w:marLeft w:val="0"/>
          <w:marRight w:val="0"/>
          <w:marTop w:val="0"/>
          <w:marBottom w:val="0"/>
          <w:divBdr>
            <w:top w:val="none" w:sz="0" w:space="0" w:color="auto"/>
            <w:left w:val="none" w:sz="0" w:space="0" w:color="auto"/>
            <w:bottom w:val="none" w:sz="0" w:space="0" w:color="auto"/>
            <w:right w:val="none" w:sz="0" w:space="0" w:color="auto"/>
          </w:divBdr>
        </w:div>
      </w:divsChild>
    </w:div>
    <w:div w:id="210445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full/10.1111/jop.12089" TargetMode="External"/><Relationship Id="rId18" Type="http://schemas.openxmlformats.org/officeDocument/2006/relationships/hyperlink" Target="https://onlinelibrary.wiley.com/doi/full/10.1111/jop.12089" TargetMode="External"/><Relationship Id="rId26" Type="http://schemas.openxmlformats.org/officeDocument/2006/relationships/hyperlink" Target="https://onlinelibrary.wiley.com/doi/full/10.1111/jop.12089" TargetMode="External"/><Relationship Id="rId39" Type="http://schemas.openxmlformats.org/officeDocument/2006/relationships/hyperlink" Target="https://onlinelibrary.wiley.com/doi/full/10.1111/jop.12089" TargetMode="External"/><Relationship Id="rId21" Type="http://schemas.openxmlformats.org/officeDocument/2006/relationships/hyperlink" Target="https://onlinelibrary.wiley.com/doi/full/10.1111/jop.12089" TargetMode="External"/><Relationship Id="rId34" Type="http://schemas.openxmlformats.org/officeDocument/2006/relationships/hyperlink" Target="https://onlinelibrary.wiley.com/doi/full/10.1111/jop.12089" TargetMode="External"/><Relationship Id="rId42" Type="http://schemas.openxmlformats.org/officeDocument/2006/relationships/hyperlink" Target="https://onlinelibrary.wiley.com/doi/full/10.1111/jop.12089" TargetMode="External"/><Relationship Id="rId47" Type="http://schemas.openxmlformats.org/officeDocument/2006/relationships/hyperlink" Target="https://onlinelibrary.wiley.com/doi/full/10.1111/jop.12089" TargetMode="External"/><Relationship Id="rId50" Type="http://schemas.openxmlformats.org/officeDocument/2006/relationships/hyperlink" Target="https://onlinelibrary.wiley.com/doi/full/10.1111/jop.12089" TargetMode="External"/><Relationship Id="rId55" Type="http://schemas.openxmlformats.org/officeDocument/2006/relationships/image" Target="media/image3.pn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onlinelibrary.wiley.com/doi/full/10.1111/jop.12089" TargetMode="External"/><Relationship Id="rId29" Type="http://schemas.openxmlformats.org/officeDocument/2006/relationships/hyperlink" Target="https://onlinelibrary.wiley.com/doi/full/10.1111/jop.12089" TargetMode="External"/><Relationship Id="rId11" Type="http://schemas.openxmlformats.org/officeDocument/2006/relationships/hyperlink" Target="https://onlinelibrary.wiley.com/doi/full/10.1111/jop.12089" TargetMode="External"/><Relationship Id="rId24" Type="http://schemas.openxmlformats.org/officeDocument/2006/relationships/hyperlink" Target="https://onlinelibrary.wiley.com/doi/full/10.1111/jop.12089" TargetMode="External"/><Relationship Id="rId32" Type="http://schemas.openxmlformats.org/officeDocument/2006/relationships/hyperlink" Target="https://onlinelibrary.wiley.com/doi/full/10.1111/jop.12089" TargetMode="External"/><Relationship Id="rId37" Type="http://schemas.openxmlformats.org/officeDocument/2006/relationships/hyperlink" Target="https://onlinelibrary.wiley.com/doi/full/10.1111/jop.12089" TargetMode="External"/><Relationship Id="rId40" Type="http://schemas.openxmlformats.org/officeDocument/2006/relationships/hyperlink" Target="https://onlinelibrary.wiley.com/doi/full/10.1111/jop.12089" TargetMode="External"/><Relationship Id="rId45" Type="http://schemas.openxmlformats.org/officeDocument/2006/relationships/hyperlink" Target="https://onlinelibrary.wiley.com/doi/full/10.1111/jop.12089" TargetMode="External"/><Relationship Id="rId53" Type="http://schemas.openxmlformats.org/officeDocument/2006/relationships/hyperlink" Target="https://onlinelibrary.wiley.com/doi/full/10.1111/jop.12089" TargetMode="External"/><Relationship Id="rId58" Type="http://schemas.openxmlformats.org/officeDocument/2006/relationships/hyperlink" Target="https://onlinelibrary.wiley.com/doi/full/10.1111/jop.12089" TargetMode="External"/><Relationship Id="rId5" Type="http://schemas.openxmlformats.org/officeDocument/2006/relationships/styles" Target="styles.xml"/><Relationship Id="rId19" Type="http://schemas.openxmlformats.org/officeDocument/2006/relationships/hyperlink" Target="https://onlinelibrary.wiley.com/doi/full/10.1111/jop.1208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doi/full/10.1111/jop.12089" TargetMode="External"/><Relationship Id="rId22" Type="http://schemas.openxmlformats.org/officeDocument/2006/relationships/hyperlink" Target="https://onlinelibrary.wiley.com/doi/full/10.1111/jop.12089" TargetMode="External"/><Relationship Id="rId27" Type="http://schemas.openxmlformats.org/officeDocument/2006/relationships/hyperlink" Target="https://onlinelibrary.wiley.com/doi/full/10.1111/jop.12089" TargetMode="External"/><Relationship Id="rId30" Type="http://schemas.openxmlformats.org/officeDocument/2006/relationships/hyperlink" Target="https://onlinelibrary.wiley.com/doi/full/10.1111/jop.12089" TargetMode="External"/><Relationship Id="rId35" Type="http://schemas.openxmlformats.org/officeDocument/2006/relationships/hyperlink" Target="https://onlinelibrary.wiley.com/doi/full/10.1111/jop.12089" TargetMode="External"/><Relationship Id="rId43" Type="http://schemas.openxmlformats.org/officeDocument/2006/relationships/hyperlink" Target="https://onlinelibrary.wiley.com/doi/full/10.1111/jop.12089" TargetMode="External"/><Relationship Id="rId48" Type="http://schemas.openxmlformats.org/officeDocument/2006/relationships/hyperlink" Target="https://onlinelibrary.wiley.com/doi/full/10.1111/jop.12089" TargetMode="External"/><Relationship Id="rId56" Type="http://schemas.openxmlformats.org/officeDocument/2006/relationships/hyperlink" Target="https://onlinelibrary.wiley.com/doi/full/10.1111/jop.12089" TargetMode="External"/><Relationship Id="rId8" Type="http://schemas.openxmlformats.org/officeDocument/2006/relationships/hyperlink" Target="https://doi.org/10.1111/jop.12089" TargetMode="External"/><Relationship Id="rId51" Type="http://schemas.openxmlformats.org/officeDocument/2006/relationships/hyperlink" Target="https://onlinelibrary.wiley.com/doi/full/10.1111/jop.12089" TargetMode="External"/><Relationship Id="rId3" Type="http://schemas.openxmlformats.org/officeDocument/2006/relationships/customXml" Target="../customXml/item3.xml"/><Relationship Id="rId12" Type="http://schemas.openxmlformats.org/officeDocument/2006/relationships/hyperlink" Target="https://onlinelibrary.wiley.com/doi/full/10.1111/jop.12089" TargetMode="External"/><Relationship Id="rId17" Type="http://schemas.openxmlformats.org/officeDocument/2006/relationships/hyperlink" Target="https://onlinelibrary.wiley.com/doi/full/10.1111/jop.12089" TargetMode="External"/><Relationship Id="rId25" Type="http://schemas.openxmlformats.org/officeDocument/2006/relationships/hyperlink" Target="https://onlinelibrary.wiley.com/doi/full/10.1111/jop.12089" TargetMode="External"/><Relationship Id="rId33" Type="http://schemas.openxmlformats.org/officeDocument/2006/relationships/hyperlink" Target="https://onlinelibrary.wiley.com/doi/full/10.1111/jop.12089" TargetMode="External"/><Relationship Id="rId38" Type="http://schemas.openxmlformats.org/officeDocument/2006/relationships/hyperlink" Target="https://onlinelibrary.wiley.com/doi/full/10.1111/jop.12089" TargetMode="External"/><Relationship Id="rId46" Type="http://schemas.openxmlformats.org/officeDocument/2006/relationships/image" Target="media/image1.png"/><Relationship Id="rId59" Type="http://schemas.openxmlformats.org/officeDocument/2006/relationships/fontTable" Target="fontTable.xml"/><Relationship Id="rId20" Type="http://schemas.openxmlformats.org/officeDocument/2006/relationships/hyperlink" Target="https://onlinelibrary.wiley.com/doi/full/10.1111/jop.12089" TargetMode="External"/><Relationship Id="rId41" Type="http://schemas.openxmlformats.org/officeDocument/2006/relationships/hyperlink" Target="https://onlinelibrary.wiley.com/doi/full/10.1111/jop.12089" TargetMode="External"/><Relationship Id="rId54"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111/jop.12089" TargetMode="External"/><Relationship Id="rId23" Type="http://schemas.openxmlformats.org/officeDocument/2006/relationships/hyperlink" Target="https://onlinelibrary.wiley.com/doi/full/10.1111/jop.12089" TargetMode="External"/><Relationship Id="rId28" Type="http://schemas.openxmlformats.org/officeDocument/2006/relationships/hyperlink" Target="https://onlinelibrary.wiley.com/doi/full/10.1111/jop.12089" TargetMode="External"/><Relationship Id="rId36" Type="http://schemas.openxmlformats.org/officeDocument/2006/relationships/hyperlink" Target="https://onlinelibrary.wiley.com/doi/full/10.1111/jop.12089" TargetMode="External"/><Relationship Id="rId49" Type="http://schemas.openxmlformats.org/officeDocument/2006/relationships/hyperlink" Target="https://onlinelibrary.wiley.com/doi/full/10.1111/jop.12089" TargetMode="External"/><Relationship Id="rId57" Type="http://schemas.openxmlformats.org/officeDocument/2006/relationships/hyperlink" Target="https://onlinelibrary.wiley.com/doi/full/10.1111/jop.12089" TargetMode="External"/><Relationship Id="rId10" Type="http://schemas.openxmlformats.org/officeDocument/2006/relationships/hyperlink" Target="https://onlinelibrary.wiley.com/doi/full/10.1111/jop.12089" TargetMode="External"/><Relationship Id="rId31" Type="http://schemas.openxmlformats.org/officeDocument/2006/relationships/hyperlink" Target="https://onlinelibrary.wiley.com/doi/full/10.1111/jop.12089" TargetMode="External"/><Relationship Id="rId44" Type="http://schemas.openxmlformats.org/officeDocument/2006/relationships/hyperlink" Target="https://onlinelibrary.wiley.com/doi/full/10.1111/jop.12089" TargetMode="External"/><Relationship Id="rId52" Type="http://schemas.openxmlformats.org/officeDocument/2006/relationships/hyperlink" Target="https://onlinelibrary.wiley.com/doi/full/10.1111/jop.12089"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85984-8B03-4903-A3C0-294E42D7D5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8402ED-023C-4E07-8951-77CCE65A6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8230E-5A59-4E05-9440-97FCEFFA08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6050</Words>
  <Characters>34489</Characters>
  <Application>Microsoft Office Word</Application>
  <DocSecurity>8</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15</cp:revision>
  <dcterms:created xsi:type="dcterms:W3CDTF">2019-04-10T19:41:00Z</dcterms:created>
  <dcterms:modified xsi:type="dcterms:W3CDTF">2019-04-25T15:17:00Z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39</vt:lpwstr>
  </property>
</Properties>
</file>