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63FA4A2E" w:rsidR="00A765A5" w:rsidRPr="00A765A5" w:rsidRDefault="007A59D6"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Department of Civil, Construction, and Environmental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Engineering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516EBE67" w:rsidR="00A765A5" w:rsidRDefault="007A59D6" w:rsidP="00A765A5">
      <w:pPr>
        <w:rPr>
          <w:rFonts w:ascii="Calibri" w:eastAsia="MS Mincho" w:hAnsi="Calibri" w:cs="Calibri"/>
          <w:b/>
          <w:bCs/>
          <w:sz w:val="24"/>
          <w:szCs w:val="24"/>
        </w:rPr>
      </w:pPr>
      <w:r>
        <w:rPr>
          <w:rFonts w:ascii="Calibri" w:eastAsia="MS Mincho" w:hAnsi="Calibri" w:cs="Calibri"/>
          <w:i/>
          <w:sz w:val="24"/>
          <w:szCs w:val="24"/>
          <w:lang w:val="fr-FR"/>
        </w:rPr>
        <w:t>Safety Science</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47</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3</w:t>
      </w:r>
      <w:r w:rsidR="00A765A5" w:rsidRPr="00A765A5">
        <w:rPr>
          <w:rFonts w:ascii="Calibri" w:eastAsia="MS Mincho" w:hAnsi="Calibri" w:cs="Calibri"/>
          <w:sz w:val="24"/>
          <w:szCs w:val="24"/>
          <w:lang w:val="fr-FR"/>
        </w:rPr>
        <w:t xml:space="preserve"> (</w:t>
      </w:r>
      <w:r w:rsidR="006B2DD9">
        <w:rPr>
          <w:rFonts w:ascii="Calibri" w:eastAsia="MS Mincho" w:hAnsi="Calibri" w:cs="Calibri"/>
          <w:sz w:val="24"/>
          <w:szCs w:val="24"/>
          <w:lang w:val="fr-FR"/>
        </w:rPr>
        <w:t>March</w:t>
      </w:r>
      <w:r w:rsidR="006B2DD9">
        <w:rPr>
          <w:rFonts w:ascii="Calibri" w:eastAsia="MS Mincho" w:hAnsi="Calibri" w:cs="Calibri"/>
          <w:sz w:val="24"/>
          <w:szCs w:val="24"/>
          <w:lang w:val="fr-FR"/>
        </w:rPr>
        <w:t xml:space="preserve"> </w:t>
      </w:r>
      <w:r>
        <w:rPr>
          <w:rFonts w:ascii="Calibri" w:eastAsia="MS Mincho" w:hAnsi="Calibri" w:cs="Calibri"/>
          <w:sz w:val="24"/>
          <w:szCs w:val="24"/>
          <w:lang w:val="fr-FR"/>
        </w:rPr>
        <w:t>2009</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453</w:t>
      </w:r>
      <w:r w:rsidR="00A765A5" w:rsidRPr="00A765A5">
        <w:rPr>
          <w:rFonts w:ascii="Calibri" w:eastAsia="MS Mincho" w:hAnsi="Calibri" w:cs="Calibri"/>
          <w:sz w:val="24"/>
          <w:szCs w:val="24"/>
          <w:lang w:val="fr-FR"/>
        </w:rPr>
        <w:t>-</w:t>
      </w:r>
      <w:r>
        <w:rPr>
          <w:rFonts w:ascii="Calibri" w:eastAsia="MS Mincho" w:hAnsi="Calibri" w:cs="Calibri"/>
          <w:sz w:val="24"/>
          <w:szCs w:val="24"/>
          <w:lang w:val="fr-FR"/>
        </w:rPr>
        <w:t>458</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Pr>
          <w:rFonts w:ascii="Calibri" w:eastAsia="MS Mincho" w:hAnsi="Calibri" w:cs="Calibri"/>
          <w:sz w:val="24"/>
          <w:szCs w:val="24"/>
        </w:rPr>
        <w:t>Elsevier</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Pr>
          <w:rFonts w:ascii="Calibri" w:eastAsia="MS Mincho" w:hAnsi="Calibri" w:cs="Calibri"/>
          <w:sz w:val="24"/>
          <w:szCs w:val="24"/>
        </w:rPr>
        <w:t>Elsevier</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Pr>
          <w:rFonts w:ascii="Calibri" w:eastAsia="MS Mincho" w:hAnsi="Calibri" w:cs="Calibri"/>
          <w:sz w:val="24"/>
          <w:szCs w:val="24"/>
        </w:rPr>
        <w:t>Elsevier</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129FF169" w14:textId="77777777" w:rsidR="005C6D4B" w:rsidRPr="00A765A5" w:rsidRDefault="005C6D4B" w:rsidP="00A765A5">
      <w:pPr>
        <w:rPr>
          <w:rFonts w:ascii="Calibri" w:eastAsia="MS Mincho" w:hAnsi="Calibri" w:cs="Calibri"/>
          <w:b/>
          <w:bCs/>
          <w:sz w:val="24"/>
          <w:szCs w:val="24"/>
        </w:rPr>
      </w:pPr>
    </w:p>
    <w:p w14:paraId="559F1083" w14:textId="77777777" w:rsidR="00362AFB" w:rsidRPr="00362AFB" w:rsidRDefault="00362AFB" w:rsidP="005C6D4B">
      <w:pPr>
        <w:pStyle w:val="Title"/>
      </w:pPr>
      <w:r w:rsidRPr="00362AFB">
        <w:t>Effectiveness of temporary traffic control measures in highway work zones</w:t>
      </w:r>
    </w:p>
    <w:p w14:paraId="52495ADD" w14:textId="4C86447A" w:rsidR="00362AFB" w:rsidRDefault="00362AFB" w:rsidP="00362AFB"/>
    <w:p w14:paraId="3E258C20" w14:textId="100AF6FC" w:rsidR="005C6D4B" w:rsidRPr="00EF236F" w:rsidRDefault="00EF236F" w:rsidP="00EF236F">
      <w:pPr>
        <w:spacing w:after="0"/>
        <w:rPr>
          <w:sz w:val="28"/>
          <w:szCs w:val="28"/>
        </w:rPr>
      </w:pPr>
      <w:r w:rsidRPr="00EF236F">
        <w:rPr>
          <w:sz w:val="28"/>
          <w:szCs w:val="28"/>
        </w:rPr>
        <w:t>Yingfeng Li</w:t>
      </w:r>
    </w:p>
    <w:p w14:paraId="332C6587" w14:textId="6A128FDF" w:rsidR="00EF236F" w:rsidRDefault="00EF236F" w:rsidP="00EF236F">
      <w:pPr>
        <w:spacing w:after="0"/>
      </w:pPr>
      <w:r>
        <w:t>Department of Civil, Environmental, and Architectural Engineering, The University of Kansas, Lawrence, KS, USA</w:t>
      </w:r>
    </w:p>
    <w:p w14:paraId="658FAA10" w14:textId="47831445" w:rsidR="00EF236F" w:rsidRPr="00EF236F" w:rsidRDefault="00EF236F" w:rsidP="00EF236F">
      <w:pPr>
        <w:spacing w:after="0"/>
        <w:rPr>
          <w:sz w:val="28"/>
          <w:szCs w:val="28"/>
        </w:rPr>
      </w:pPr>
      <w:r w:rsidRPr="00EF236F">
        <w:rPr>
          <w:sz w:val="28"/>
          <w:szCs w:val="28"/>
        </w:rPr>
        <w:t>Yong Bai</w:t>
      </w:r>
    </w:p>
    <w:p w14:paraId="3B79194F" w14:textId="3316A3C1" w:rsidR="00EF236F" w:rsidRDefault="00EF236F" w:rsidP="00EF236F">
      <w:pPr>
        <w:spacing w:after="0"/>
      </w:pPr>
      <w:r>
        <w:t>Department of Civil, Environmental, and Architectural Engineering, The University of Kansas, Lawrence, KS, USA</w:t>
      </w:r>
    </w:p>
    <w:p w14:paraId="4CEC21E1" w14:textId="77777777" w:rsidR="005C6D4B" w:rsidRPr="00362AFB" w:rsidRDefault="005C6D4B" w:rsidP="00362AFB"/>
    <w:p w14:paraId="71132A9F" w14:textId="77777777" w:rsidR="00667FD4" w:rsidRPr="00EF236F" w:rsidRDefault="00667FD4" w:rsidP="00EF236F">
      <w:pPr>
        <w:pStyle w:val="Heading1"/>
      </w:pPr>
      <w:r w:rsidRPr="00EF236F">
        <w:t>Abstract</w:t>
      </w:r>
    </w:p>
    <w:p w14:paraId="0757173E" w14:textId="77777777" w:rsidR="00667FD4" w:rsidRPr="00667FD4" w:rsidRDefault="00667FD4" w:rsidP="00667FD4">
      <w:pPr>
        <w:rPr>
          <w:lang w:val="en"/>
        </w:rPr>
      </w:pPr>
      <w:r w:rsidRPr="00667FD4">
        <w:rPr>
          <w:lang w:val="en"/>
        </w:rPr>
        <w:t xml:space="preserve">In the United States, hundreds of people lose their lives each year and many more are injured due to vehicle crashes in the work zones. Over the years, temporary traffic control (TCC) measures have been developed and deployed in work zones. To continuously improve the safety, there is a need to identify the traffic control deficiencies in work zones by evaluating the effectiveness of existing TTC measures based on the real crash cases. In this study, researchers evaluated the effectiveness of several commonly used TTC methods using logistic regression techniques and various significance test methods including likelihood ratio test, score test, and Wald test. These TTC methods included flagger/officer, </w:t>
      </w:r>
      <w:r w:rsidRPr="00667FD4">
        <w:rPr>
          <w:lang w:val="en"/>
        </w:rPr>
        <w:lastRenderedPageBreak/>
        <w:t>stop sign/signal, flasher, no passing zone control, and pavement center/edge lines. A total of 655 severe crashes in Kansas highway work zones between January 2003 and December 2004 were used for the evaluation, which included 29 fatal crashes and 626 injury crashes. Results indicated that flagger, flasher, and pavement center/edge lines were effective in reducing the probability of causing fatalities when severe crashes occurred. In addition, using these devices could prevent some common human errors, such as “disregarded traffic control”, “inattentive driving”, “followed too closely”, and “exceeded speed limit or too fast for condition”, from causing severe crashes.</w:t>
      </w:r>
    </w:p>
    <w:p w14:paraId="6AAFF4DE" w14:textId="3A78AF70" w:rsidR="00667FD4" w:rsidRPr="00667FD4" w:rsidRDefault="00667FD4" w:rsidP="00363C65">
      <w:pPr>
        <w:pStyle w:val="Heading1"/>
      </w:pPr>
      <w:r w:rsidRPr="00667FD4">
        <w:t>Keywords</w:t>
      </w:r>
    </w:p>
    <w:p w14:paraId="0C904D04" w14:textId="3EF34D59" w:rsidR="00667FD4" w:rsidRPr="00667FD4" w:rsidRDefault="00667FD4" w:rsidP="00667FD4">
      <w:r w:rsidRPr="00667FD4">
        <w:t>Crash</w:t>
      </w:r>
      <w:r w:rsidR="007A011D">
        <w:t xml:space="preserve">, </w:t>
      </w:r>
      <w:r w:rsidRPr="00667FD4">
        <w:t>Driver</w:t>
      </w:r>
      <w:r w:rsidR="007A011D">
        <w:t xml:space="preserve">, </w:t>
      </w:r>
      <w:r w:rsidRPr="00667FD4">
        <w:t>Highway</w:t>
      </w:r>
      <w:r w:rsidR="007A011D">
        <w:t xml:space="preserve">, </w:t>
      </w:r>
      <w:r w:rsidRPr="00667FD4">
        <w:t>Safety</w:t>
      </w:r>
      <w:r w:rsidR="007A011D">
        <w:t xml:space="preserve">, </w:t>
      </w:r>
      <w:r w:rsidRPr="00667FD4">
        <w:t>Traffic control</w:t>
      </w:r>
      <w:r w:rsidR="007A011D">
        <w:t xml:space="preserve">, </w:t>
      </w:r>
      <w:r w:rsidRPr="00667FD4">
        <w:t>Work zone</w:t>
      </w:r>
    </w:p>
    <w:p w14:paraId="16E73F30" w14:textId="77777777" w:rsidR="00667FD4" w:rsidRPr="00667FD4" w:rsidRDefault="00667FD4" w:rsidP="00363C65">
      <w:pPr>
        <w:pStyle w:val="Heading1"/>
      </w:pPr>
      <w:r w:rsidRPr="00667FD4">
        <w:t>1. Introduction</w:t>
      </w:r>
    </w:p>
    <w:p w14:paraId="406FD8C6" w14:textId="77777777" w:rsidR="00667FD4" w:rsidRPr="00667FD4" w:rsidRDefault="00667FD4" w:rsidP="00667FD4">
      <w:r w:rsidRPr="00667FD4">
        <w:t>Highway work zones constitute a major safety concern for government agencies, the legislature, the highway industry, and the traveling public. The number of people killed in motor vehicle crashes in work zones rose from 872 in 1999 to 1028 in 2003 in the United States. In addition, approximately 40,000 people are injured each year as a result of motor vehicle crashes in these areas. Today, the majority of highway funds are being allocated to road and bridge preservation and enhancement, which means the traveling public is encountering more and more highway work zones.</w:t>
      </w:r>
    </w:p>
    <w:p w14:paraId="1DDBF095" w14:textId="77777777" w:rsidR="00667FD4" w:rsidRPr="00667FD4" w:rsidRDefault="00667FD4" w:rsidP="00667FD4">
      <w:r w:rsidRPr="00667FD4">
        <w:t>Over the years, many temporary traffic control (TTC) measures have been developed and deployed in highway work zones. The primary function of these TTC measures in work zones is to provide highway users reasonably safe and efficient movement through work zones while protecting construction workers and equipment. Traffic engineers expect TTC measures to improve safety in work zones when they are designed, installed, and maintained properly. However, it is not clear the extent to which safety has been improved by using these measures. To determine the effectiveness of the safety countermeasures in work zones, there is a need to quantify the effectiveness of existing TTC measures.</w:t>
      </w:r>
    </w:p>
    <w:p w14:paraId="19A95701" w14:textId="77777777" w:rsidR="00667FD4" w:rsidRPr="00667FD4" w:rsidRDefault="00667FD4" w:rsidP="00363C65">
      <w:pPr>
        <w:pStyle w:val="Heading1"/>
      </w:pPr>
      <w:r w:rsidRPr="00667FD4">
        <w:t>2. Research objectives and methodology</w:t>
      </w:r>
    </w:p>
    <w:p w14:paraId="107B70CC" w14:textId="77777777" w:rsidR="00667FD4" w:rsidRPr="00667FD4" w:rsidRDefault="00667FD4" w:rsidP="00667FD4">
      <w:r w:rsidRPr="00667FD4">
        <w:t>Among all possible work zone crashes, crashes involving injuries and/or fatalities are the most severe and calamitous. Reducing these crashes will yield the most benefit to society. The objective of this research project was to quantify the effectiveness of several popular TTC measures, including flagger/officer, stop sign/signal, flasher, no passing zone, and pavement center/edge lines, in reducing fatalities when a severe crash occurs and in preventing common human errors from causing work zone severe crashes.</w:t>
      </w:r>
    </w:p>
    <w:p w14:paraId="6AA2F4C2" w14:textId="77777777" w:rsidR="00667FD4" w:rsidRPr="00667FD4" w:rsidRDefault="00667FD4" w:rsidP="00667FD4">
      <w:r w:rsidRPr="00667FD4">
        <w:t>The project was conducted through three major steps. First, fatal and injury crash data were extracted from the Kansas Department of Transportation (KDOT) accident database. A total of 655 severe crashes, including 29 fatal crashes and 626 injury crashes, in Kansas highway work zones between January 2003 and December 2004 were collected for the evaluation. Then, logistic regression analysis was used to evaluate the effectiveness of the safety measures in these work zones. Finally, conclusions and recommendations for future research were formulated based on the results of data analyses.</w:t>
      </w:r>
    </w:p>
    <w:p w14:paraId="0894AE97" w14:textId="77777777" w:rsidR="00667FD4" w:rsidRPr="00667FD4" w:rsidRDefault="00667FD4" w:rsidP="00363C65">
      <w:pPr>
        <w:pStyle w:val="Heading1"/>
      </w:pPr>
      <w:r w:rsidRPr="00667FD4">
        <w:t>3. Literature review</w:t>
      </w:r>
    </w:p>
    <w:p w14:paraId="4AFA90DA" w14:textId="77777777" w:rsidR="00667FD4" w:rsidRPr="00667FD4" w:rsidRDefault="00667FD4" w:rsidP="00667FD4">
      <w:r w:rsidRPr="00667FD4">
        <w:t>A highway work zone refers to a road section undergoing a construction or maintenance project. When the normal function of the highway is interrupted around a work zone, a TTC plan must be developed to provide continuity of movement for motor vehicles. As included in the Manual of Uniform Traffic Control Devices (MUTCD), some TTC methods that are commonly used in work zones include flaggers, traffic signs, arrow panels and portable changeable message signs, channelizing devices, pavement markings, lighting devices, and temporary traffic control signals (</w:t>
      </w:r>
      <w:bookmarkStart w:id="2" w:name="bbib6"/>
      <w:r w:rsidRPr="00667FD4">
        <w:fldChar w:fldCharType="begin"/>
      </w:r>
      <w:r w:rsidRPr="00667FD4">
        <w:instrText xml:space="preserve"> HYPERLINK "https://0-www-sciencedirect-com.libus.csd.mu.edu/science/article/pii/S0925753508000945" \l "bib6" </w:instrText>
      </w:r>
      <w:r w:rsidRPr="00667FD4">
        <w:fldChar w:fldCharType="separate"/>
      </w:r>
      <w:r w:rsidRPr="00667FD4">
        <w:rPr>
          <w:rStyle w:val="Hyperlink"/>
        </w:rPr>
        <w:t>FHWA 2003</w:t>
      </w:r>
      <w:r w:rsidRPr="00667FD4">
        <w:fldChar w:fldCharType="end"/>
      </w:r>
      <w:bookmarkEnd w:id="2"/>
      <w:r w:rsidRPr="00667FD4">
        <w:t>). This section presents a brief review of these traffic control methods and previous evaluations.</w:t>
      </w:r>
    </w:p>
    <w:p w14:paraId="122A3F3F" w14:textId="77777777" w:rsidR="00516D50" w:rsidRDefault="00667FD4" w:rsidP="00516D50">
      <w:pPr>
        <w:pStyle w:val="Heading2"/>
      </w:pPr>
      <w:r w:rsidRPr="00667FD4">
        <w:t>Flagger control. </w:t>
      </w:r>
    </w:p>
    <w:p w14:paraId="0993C54E" w14:textId="76756ED8" w:rsidR="00667FD4" w:rsidRPr="00667FD4" w:rsidRDefault="00667FD4" w:rsidP="00667FD4">
      <w:r w:rsidRPr="00667FD4">
        <w:t>Flaggers are qualified personnel with high-visibility safety apparel who are equipped with handheld devices such as STOP/SLOW paddles, lights, and red flags to control road users through work zones. </w:t>
      </w:r>
      <w:bookmarkStart w:id="3" w:name="bbib19"/>
      <w:r w:rsidRPr="00667FD4">
        <w:fldChar w:fldCharType="begin"/>
      </w:r>
      <w:r w:rsidRPr="00667FD4">
        <w:instrText xml:space="preserve"> HYPERLINK "https://0-www-sciencedirect-com.libus.csd.mu.edu/science/article/pii/S0925753508000945" \l "bib19" </w:instrText>
      </w:r>
      <w:r w:rsidRPr="00667FD4">
        <w:fldChar w:fldCharType="separate"/>
      </w:r>
      <w:r w:rsidRPr="00667FD4">
        <w:rPr>
          <w:rStyle w:val="Hyperlink"/>
        </w:rPr>
        <w:t>Richards and Dudek (1986)</w:t>
      </w:r>
      <w:r w:rsidRPr="00667FD4">
        <w:fldChar w:fldCharType="end"/>
      </w:r>
      <w:r w:rsidRPr="00667FD4">
        <w:t> suggested that flaggers have been most efficient on two-lane, two-way rural highways and urban arterials, where they had the least competition for drivers’ attention; flaggers were also well suited for short-duration applications (less than one day) and for intermittent use at long-duration work zones. </w:t>
      </w:r>
      <w:bookmarkStart w:id="4" w:name="bbib9"/>
      <w:r w:rsidRPr="00667FD4">
        <w:fldChar w:fldCharType="begin"/>
      </w:r>
      <w:r w:rsidRPr="00667FD4">
        <w:instrText xml:space="preserve"> HYPERLINK "https://0-www-sciencedirect-com.libus.csd.mu.edu/science/article/pii/S0925753508000945" \l "bib9" </w:instrText>
      </w:r>
      <w:r w:rsidRPr="00667FD4">
        <w:fldChar w:fldCharType="separate"/>
      </w:r>
      <w:r w:rsidRPr="00667FD4">
        <w:rPr>
          <w:rStyle w:val="Hyperlink"/>
        </w:rPr>
        <w:t>Garber and Woo (1990)</w:t>
      </w:r>
      <w:r w:rsidRPr="00667FD4">
        <w:fldChar w:fldCharType="end"/>
      </w:r>
      <w:r w:rsidRPr="00667FD4">
        <w:t> concluded that the most effective combination of traffic control devices for work zones on multilane highways was cones, flashing arrows, and flaggers, and the effective combinations of traffic control devices for work zones on urban two-lane highways were both cones and flaggers as well as static signs and flaggers. However, a study by </w:t>
      </w:r>
      <w:bookmarkStart w:id="5" w:name="bbib3"/>
      <w:r w:rsidRPr="00667FD4">
        <w:fldChar w:fldCharType="begin"/>
      </w:r>
      <w:r w:rsidRPr="00667FD4">
        <w:instrText xml:space="preserve"> HYPERLINK "https://0-www-sciencedirect-com.libus.csd.mu.edu/science/article/pii/S0925753508000945" \l "bib3" </w:instrText>
      </w:r>
      <w:r w:rsidRPr="00667FD4">
        <w:fldChar w:fldCharType="separate"/>
      </w:r>
      <w:r w:rsidRPr="00667FD4">
        <w:rPr>
          <w:rStyle w:val="Hyperlink"/>
        </w:rPr>
        <w:t>Benekohal et al. (1995)</w:t>
      </w:r>
      <w:r w:rsidRPr="00667FD4">
        <w:fldChar w:fldCharType="end"/>
      </w:r>
      <w:r w:rsidRPr="00667FD4">
        <w:t> indicated that there was a need for improving flagging for heavy truck traffic. Their survey results showed that one-third of the truck drivers indicated that flaggers were hard to see, and half considered the directions of flaggers to be confusing.</w:t>
      </w:r>
    </w:p>
    <w:p w14:paraId="53856D40" w14:textId="77777777" w:rsidR="00516D50" w:rsidRDefault="00667FD4" w:rsidP="00516D50">
      <w:pPr>
        <w:pStyle w:val="Heading2"/>
      </w:pPr>
      <w:r w:rsidRPr="00667FD4">
        <w:t>Traffic signs. </w:t>
      </w:r>
    </w:p>
    <w:p w14:paraId="0504E71B" w14:textId="17F600B2" w:rsidR="00667FD4" w:rsidRPr="00667FD4" w:rsidRDefault="00667FD4" w:rsidP="00667FD4">
      <w:r w:rsidRPr="00667FD4">
        <w:t>As listed in the MUTCD, traffic signs in work zones include regulatory signs, warning signs, and guide signs. Traffic signs in work zones are important for informing travelers about interrupted traffic conditions. </w:t>
      </w:r>
      <w:hyperlink r:id="rId10" w:anchor="bib3" w:history="1">
        <w:r w:rsidRPr="00667FD4">
          <w:rPr>
            <w:rStyle w:val="Hyperlink"/>
          </w:rPr>
          <w:t>Benekohal et al. (1995)</w:t>
        </w:r>
      </w:hyperlink>
      <w:bookmarkEnd w:id="5"/>
      <w:r w:rsidRPr="00667FD4">
        <w:t> indicated that half of the surveyed truck drivers wanted to see warning signs 3–5 miles in advance. </w:t>
      </w:r>
      <w:hyperlink r:id="rId11" w:anchor="bib9" w:history="1">
        <w:r w:rsidRPr="00667FD4">
          <w:rPr>
            <w:rStyle w:val="Hyperlink"/>
          </w:rPr>
          <w:t>Garber and Woo (1990)</w:t>
        </w:r>
      </w:hyperlink>
      <w:r w:rsidRPr="00667FD4">
        <w:t> found that static traffic signs could effectively reduce crashes in work zones on urban two-lane highways when used together with flaggers.</w:t>
      </w:r>
    </w:p>
    <w:p w14:paraId="77DA06DD" w14:textId="77777777" w:rsidR="00516D50" w:rsidRDefault="00667FD4" w:rsidP="00516D50">
      <w:pPr>
        <w:pStyle w:val="Heading2"/>
      </w:pPr>
      <w:r w:rsidRPr="00667FD4">
        <w:t>Arrow panels and portable changeable message signs. </w:t>
      </w:r>
    </w:p>
    <w:p w14:paraId="282298E7" w14:textId="1CD022F6" w:rsidR="00667FD4" w:rsidRPr="00667FD4" w:rsidRDefault="00667FD4" w:rsidP="00667FD4">
      <w:r w:rsidRPr="00667FD4">
        <w:t>Arrow panels and portable changeable message signs usually contain luminous panels with high visibility, which makes them an ideal traffic control supplement in both daytime and nighttime. </w:t>
      </w:r>
      <w:bookmarkStart w:id="6" w:name="bbib7"/>
      <w:r w:rsidRPr="00667FD4">
        <w:fldChar w:fldCharType="begin"/>
      </w:r>
      <w:r w:rsidRPr="00667FD4">
        <w:instrText xml:space="preserve"> HYPERLINK "https://0-www-sciencedirect-com.libus.csd.mu.edu/science/article/pii/S0925753508000945" \l "bib7" </w:instrText>
      </w:r>
      <w:r w:rsidRPr="00667FD4">
        <w:fldChar w:fldCharType="separate"/>
      </w:r>
      <w:r w:rsidRPr="00667FD4">
        <w:rPr>
          <w:rStyle w:val="Hyperlink"/>
        </w:rPr>
        <w:t>Garber and Patel, 1994</w:t>
      </w:r>
      <w:r w:rsidRPr="00667FD4">
        <w:fldChar w:fldCharType="end"/>
      </w:r>
      <w:bookmarkEnd w:id="6"/>
      <w:r w:rsidRPr="00667FD4">
        <w:t>, </w:t>
      </w:r>
      <w:bookmarkStart w:id="7" w:name="bbib8"/>
      <w:r w:rsidRPr="00667FD4">
        <w:fldChar w:fldCharType="begin"/>
      </w:r>
      <w:r w:rsidRPr="00667FD4">
        <w:instrText xml:space="preserve"> HYPERLINK "https://0-www-sciencedirect-com.libus.csd.mu.edu/science/article/pii/S0925753508000945" \l "bib8" </w:instrText>
      </w:r>
      <w:r w:rsidRPr="00667FD4">
        <w:fldChar w:fldCharType="separate"/>
      </w:r>
      <w:r w:rsidRPr="00667FD4">
        <w:rPr>
          <w:rStyle w:val="Hyperlink"/>
        </w:rPr>
        <w:t>Garber and Srinivasan, 1998</w:t>
      </w:r>
      <w:r w:rsidRPr="00667FD4">
        <w:fldChar w:fldCharType="end"/>
      </w:r>
      <w:bookmarkEnd w:id="7"/>
      <w:r w:rsidRPr="00667FD4">
        <w:t> conducted a two-phase research project to evaluate the effectiveness of changeable message signs for controlling speeds in work zones in Virginia. The changeable message signs could automatically display a real-time warning message to speeding drivers. The study concluded that changeable message signs were a more effective means than traditional work zone traffic control devices in reducing the number of speeding vehicles in work zones. </w:t>
      </w:r>
      <w:hyperlink r:id="rId12" w:anchor="bib19" w:history="1">
        <w:r w:rsidRPr="00667FD4">
          <w:rPr>
            <w:rStyle w:val="Hyperlink"/>
          </w:rPr>
          <w:t>Richards and Dudek (1986)</w:t>
        </w:r>
      </w:hyperlink>
      <w:bookmarkEnd w:id="3"/>
      <w:r w:rsidRPr="00667FD4">
        <w:t> commented that changeable message signs could result in only modest speed reductions (less than 10 mph) when used alone and would lose their effectiveness when operated continuously for long periods with the same messages. </w:t>
      </w:r>
      <w:bookmarkStart w:id="8" w:name="bbib13"/>
      <w:r w:rsidRPr="00667FD4">
        <w:fldChar w:fldCharType="begin"/>
      </w:r>
      <w:r w:rsidRPr="00667FD4">
        <w:instrText xml:space="preserve"> HYPERLINK "https://0-www-sciencedirect-com.libus.csd.mu.edu/science/article/pii/S0925753508000945" \l "bib13" </w:instrText>
      </w:r>
      <w:r w:rsidRPr="00667FD4">
        <w:fldChar w:fldCharType="separate"/>
      </w:r>
      <w:r w:rsidRPr="00667FD4">
        <w:rPr>
          <w:rStyle w:val="Hyperlink"/>
        </w:rPr>
        <w:t>Huebschman et al. (2003)</w:t>
      </w:r>
      <w:r w:rsidRPr="00667FD4">
        <w:fldChar w:fldCharType="end"/>
      </w:r>
      <w:r w:rsidRPr="00667FD4">
        <w:t> argued that changeable message signs were actually no more effective than traditional message panels.</w:t>
      </w:r>
    </w:p>
    <w:p w14:paraId="1FE42D8B" w14:textId="77777777" w:rsidR="00516D50" w:rsidRDefault="00667FD4" w:rsidP="00516D50">
      <w:pPr>
        <w:pStyle w:val="Heading2"/>
      </w:pPr>
      <w:r w:rsidRPr="00667FD4">
        <w:t>Channelizing devices. </w:t>
      </w:r>
    </w:p>
    <w:p w14:paraId="5250A232" w14:textId="1A393648" w:rsidR="00667FD4" w:rsidRPr="00667FD4" w:rsidRDefault="00667FD4" w:rsidP="00667FD4">
      <w:r w:rsidRPr="00667FD4">
        <w:t>Channelizing devices are used to warn road users of changed traffic conditions in work zones and to guide travelers to drive safely and smoothly through work zones. Channelizing devices include cones, tubular markers, vertical panels, drums, barricades, and temporary raised islands. The results of a previous study (</w:t>
      </w:r>
      <w:bookmarkStart w:id="9" w:name="bbib18"/>
      <w:r w:rsidRPr="00667FD4">
        <w:fldChar w:fldCharType="begin"/>
      </w:r>
      <w:r w:rsidRPr="00667FD4">
        <w:instrText xml:space="preserve"> HYPERLINK "https://0-www-sciencedirect-com.libus.csd.mu.edu/science/article/pii/S0925753508000945" \l "bib18" </w:instrText>
      </w:r>
      <w:r w:rsidRPr="00667FD4">
        <w:fldChar w:fldCharType="separate"/>
      </w:r>
      <w:r w:rsidRPr="00667FD4">
        <w:rPr>
          <w:rStyle w:val="Hyperlink"/>
        </w:rPr>
        <w:t>Pain et al., 1983</w:t>
      </w:r>
      <w:r w:rsidRPr="00667FD4">
        <w:fldChar w:fldCharType="end"/>
      </w:r>
      <w:bookmarkEnd w:id="9"/>
      <w:r w:rsidRPr="00667FD4">
        <w:t>) showed that most of the channelizing devices were effective in alerting and guiding drivers, but the devices only obtained their maximum effectiveness when properly deployed as a system or array of devices. </w:t>
      </w:r>
      <w:hyperlink r:id="rId13" w:anchor="bib9" w:history="1">
        <w:r w:rsidRPr="00667FD4">
          <w:rPr>
            <w:rStyle w:val="Hyperlink"/>
          </w:rPr>
          <w:t>Garber and Woo (1990)</w:t>
        </w:r>
      </w:hyperlink>
      <w:bookmarkEnd w:id="4"/>
      <w:r w:rsidRPr="00667FD4">
        <w:t>, however, found that the use of barricades in any combination of traffic control devices on urban multilane highways seemed to reduce the effectiveness of other traffic control devices.</w:t>
      </w:r>
    </w:p>
    <w:p w14:paraId="7B16BFFA" w14:textId="77777777" w:rsidR="00516D50" w:rsidRDefault="00667FD4" w:rsidP="00516D50">
      <w:pPr>
        <w:pStyle w:val="Heading2"/>
      </w:pPr>
      <w:r w:rsidRPr="00667FD4">
        <w:t>Temporary pavement markings. </w:t>
      </w:r>
    </w:p>
    <w:p w14:paraId="7A6B2E8E" w14:textId="6968F89E" w:rsidR="00667FD4" w:rsidRPr="00667FD4" w:rsidRDefault="00667FD4" w:rsidP="00667FD4">
      <w:r w:rsidRPr="00667FD4">
        <w:t>Temporary pavement markings are used along paved highways in long- and intermediate-term stationary work zones to outline the travel paths. Pavement markings can be used to control speeds. For instance, a traffic control strategy using modified optical speed bars to meet the conditions of highway work zones has been applied to control speeds in work zones. Optical speed bars are an innovative speed control technique that uses transverse stripes spaced at gradually decreasing distances on pavement to affect the driver’s perception of speed. </w:t>
      </w:r>
      <w:bookmarkStart w:id="10" w:name="bbib17"/>
      <w:r w:rsidRPr="00667FD4">
        <w:fldChar w:fldCharType="begin"/>
      </w:r>
      <w:r w:rsidRPr="00667FD4">
        <w:instrText xml:space="preserve"> HYPERLINK "https://0-www-sciencedirect-com.libus.csd.mu.edu/science/article/pii/S0925753508000945" \l "bib17" </w:instrText>
      </w:r>
      <w:r w:rsidRPr="00667FD4">
        <w:fldChar w:fldCharType="separate"/>
      </w:r>
      <w:r w:rsidRPr="00667FD4">
        <w:rPr>
          <w:rStyle w:val="Hyperlink"/>
        </w:rPr>
        <w:t>Meyer (2004)</w:t>
      </w:r>
      <w:r w:rsidRPr="00667FD4">
        <w:fldChar w:fldCharType="end"/>
      </w:r>
      <w:bookmarkEnd w:id="10"/>
      <w:r w:rsidRPr="00667FD4">
        <w:t> conducted a study to evaluate the effectiveness of this strategy in reducing work zone speed in Kansas. The study showed that the speed bars had both a warning effect and a perceptual effect and were effective in controlling speeds and reducing speed variations.</w:t>
      </w:r>
    </w:p>
    <w:p w14:paraId="66B4D3D9" w14:textId="77777777" w:rsidR="00516D50" w:rsidRDefault="00667FD4" w:rsidP="00516D50">
      <w:pPr>
        <w:pStyle w:val="Heading2"/>
      </w:pPr>
      <w:r w:rsidRPr="00667FD4">
        <w:t>Lighting devices. </w:t>
      </w:r>
    </w:p>
    <w:p w14:paraId="7CE5E7FB" w14:textId="40967289" w:rsidR="00667FD4" w:rsidRPr="00667FD4" w:rsidRDefault="00667FD4" w:rsidP="00667FD4">
      <w:r w:rsidRPr="00667FD4">
        <w:t>Lighting devices are used based on engineering judgment to supplement retroreflectorized signs, barriers, and channelizing devices. Some lighting devices commonly used in work zones include floodlights, flashing warning beacons, warning lights, and steady burn electric lamps. These devices raise drivers’ attention, warn drivers of complicated travel conditions, and/or illuminate work zones at night. Some studies (</w:t>
      </w:r>
      <w:hyperlink r:id="rId14" w:anchor="bib13" w:history="1">
        <w:r w:rsidRPr="00667FD4">
          <w:rPr>
            <w:rStyle w:val="Hyperlink"/>
          </w:rPr>
          <w:t>Huebschman et al., 2003</w:t>
        </w:r>
      </w:hyperlink>
      <w:bookmarkEnd w:id="8"/>
      <w:r w:rsidRPr="00667FD4">
        <w:t>, </w:t>
      </w:r>
      <w:bookmarkStart w:id="11" w:name="bbib1"/>
      <w:r w:rsidRPr="00667FD4">
        <w:fldChar w:fldCharType="begin"/>
      </w:r>
      <w:r w:rsidRPr="00667FD4">
        <w:instrText xml:space="preserve"> HYPERLINK "https://0-www-sciencedirect-com.libus.csd.mu.edu/science/article/pii/S0925753508000945" \l "bib1" </w:instrText>
      </w:r>
      <w:r w:rsidRPr="00667FD4">
        <w:fldChar w:fldCharType="separate"/>
      </w:r>
      <w:r w:rsidRPr="00667FD4">
        <w:rPr>
          <w:rStyle w:val="Hyperlink"/>
        </w:rPr>
        <w:t>Arnold, 2003</w:t>
      </w:r>
      <w:r w:rsidRPr="00667FD4">
        <w:fldChar w:fldCharType="end"/>
      </w:r>
      <w:bookmarkEnd w:id="11"/>
      <w:r w:rsidRPr="00667FD4">
        <w:t>) found that flashing warning lights, especially police vehicles with flashing lights, were one of the most effective approaches for reducing speeds in work zones.</w:t>
      </w:r>
    </w:p>
    <w:p w14:paraId="13E03B79" w14:textId="77777777" w:rsidR="00516D50" w:rsidRDefault="00667FD4" w:rsidP="00516D50">
      <w:pPr>
        <w:pStyle w:val="Heading2"/>
      </w:pPr>
      <w:r w:rsidRPr="00667FD4">
        <w:t>Temporary traffic control signals. </w:t>
      </w:r>
    </w:p>
    <w:p w14:paraId="1B0185B1" w14:textId="543BC422" w:rsidR="00667FD4" w:rsidRPr="00667FD4" w:rsidRDefault="00667FD4" w:rsidP="00667FD4">
      <w:r w:rsidRPr="00667FD4">
        <w:t>Temporary traffic control signals are typically used for conditions such as temporary one-way operations in work zones with one lane open and work zones involving intersections. The MUTCD suggests that temporary traffic control signals should be used with other traffic control devices, such as warning and regulatory signs, pavement markings, and channelizing devices. Some analyses of work zone fatal crashes showed that certain temporary traffic control signals, such as STOP/GO signals, were effective in reducing fatal crashes in work zones (</w:t>
      </w:r>
      <w:bookmarkStart w:id="12" w:name="bbib11"/>
      <w:r w:rsidRPr="00667FD4">
        <w:fldChar w:fldCharType="begin"/>
      </w:r>
      <w:r w:rsidRPr="00667FD4">
        <w:instrText xml:space="preserve"> HYPERLINK "https://0-www-sciencedirect-com.libus.csd.mu.edu/science/article/pii/S0925753508000945" \l "bib11" </w:instrText>
      </w:r>
      <w:r w:rsidRPr="00667FD4">
        <w:fldChar w:fldCharType="separate"/>
      </w:r>
      <w:r w:rsidRPr="00667FD4">
        <w:rPr>
          <w:rStyle w:val="Hyperlink"/>
        </w:rPr>
        <w:t>Hill, 2003</w:t>
      </w:r>
      <w:r w:rsidRPr="00667FD4">
        <w:fldChar w:fldCharType="end"/>
      </w:r>
      <w:r w:rsidRPr="00667FD4">
        <w:t>).</w:t>
      </w:r>
    </w:p>
    <w:p w14:paraId="2472945F" w14:textId="77777777" w:rsidR="00667FD4" w:rsidRPr="00667FD4" w:rsidRDefault="00667FD4" w:rsidP="00667FD4">
      <w:r w:rsidRPr="00667FD4">
        <w:t>In summary, a wide range of TTC methods have been utilized in highway work zones. Results of previous research projects found that many of them could effectively control speeds or reduce numbers of crashes when properly installed. However, the authors did not find a study that quantified the measurement of TTC effectiveness in mitigating crash severity. In addition, there was no straightforward measurement on the effectiveness of individual TTC in the work zones. Outcomes of such a study would provide valuable knowledge for traffic engineers to design more cost-effective traffic control mechanisms in the work zones.</w:t>
      </w:r>
    </w:p>
    <w:p w14:paraId="5AB2B569" w14:textId="77777777" w:rsidR="00667FD4" w:rsidRPr="00667FD4" w:rsidRDefault="00667FD4" w:rsidP="00363C65">
      <w:pPr>
        <w:pStyle w:val="Heading1"/>
      </w:pPr>
      <w:r w:rsidRPr="00667FD4">
        <w:t>4. Data collection</w:t>
      </w:r>
    </w:p>
    <w:p w14:paraId="14E66021" w14:textId="77777777" w:rsidR="00667FD4" w:rsidRDefault="00667FD4" w:rsidP="00667FD4">
      <w:r w:rsidRPr="00667FD4">
        <w:t>The researchers extracted a total of 655 severe work zone crashes, including 29 fatal cases and 626 injury cases, from the KDOT accident database, which was based on the crash information from accident reports. The original data included a wide range of variables describing drivers, crash vehicles, crash location characteristics, and environmental conditions. Among them, the variables that were used in this study included crash severity, driver errors, and TTC methods. Because the observations in the database were in text format, a numerical value was assigned to each observation to facilitate the regression analyses. At the end of data collection, crash information represented by numerical values was compiled into a spreadsheet where a crash was described in one data row, where multiple columns were used to represents multiple traffic control devices and human errors. In the spreadsheet, fatal crashes were assigned with a severity outcome of 1 and injury crashes were assigned with an outcome of 0. In addition, the traffic control and driver error observations were assigned with binary values (1 represent presence and 0 represent none-presence). Then, the spreadsheet was inputted into the SAS software for analyses. </w:t>
      </w:r>
      <w:bookmarkStart w:id="13" w:name="btbl1"/>
      <w:r w:rsidRPr="00667FD4">
        <w:fldChar w:fldCharType="begin"/>
      </w:r>
      <w:r w:rsidRPr="00667FD4">
        <w:instrText xml:space="preserve"> HYPERLINK "https://0-www-sciencedirect-com.libus.csd.mu.edu/science/article/pii/S0925753508000945" \l "tbl1" </w:instrText>
      </w:r>
      <w:r w:rsidRPr="00667FD4">
        <w:fldChar w:fldCharType="separate"/>
      </w:r>
      <w:r w:rsidRPr="00667FD4">
        <w:rPr>
          <w:rStyle w:val="Hyperlink"/>
        </w:rPr>
        <w:t>Table 1</w:t>
      </w:r>
      <w:r w:rsidRPr="00667FD4">
        <w:fldChar w:fldCharType="end"/>
      </w:r>
      <w:bookmarkEnd w:id="13"/>
      <w:r w:rsidRPr="00667FD4">
        <w:t> shows the traffic control and driver error observations and their frequencies.</w:t>
      </w:r>
    </w:p>
    <w:p w14:paraId="65028370" w14:textId="77777777" w:rsidR="00667FD4" w:rsidRPr="00667FD4" w:rsidRDefault="00667FD4" w:rsidP="00516D50">
      <w:pPr>
        <w:spacing w:after="0"/>
      </w:pPr>
      <w:r w:rsidRPr="00667FD4">
        <w:t>Table 1. Crash variables and their frequencies</w:t>
      </w:r>
    </w:p>
    <w:tbl>
      <w:tblPr>
        <w:tblStyle w:val="TableGrid"/>
        <w:tblW w:w="0" w:type="auto"/>
        <w:tblLook w:val="04A0" w:firstRow="1" w:lastRow="0" w:firstColumn="1" w:lastColumn="0" w:noHBand="0" w:noVBand="1"/>
      </w:tblPr>
      <w:tblGrid>
        <w:gridCol w:w="1245"/>
        <w:gridCol w:w="3065"/>
        <w:gridCol w:w="1168"/>
        <w:gridCol w:w="1299"/>
        <w:gridCol w:w="1214"/>
        <w:gridCol w:w="1359"/>
      </w:tblGrid>
      <w:tr w:rsidR="00667FD4" w:rsidRPr="00667FD4" w14:paraId="4A307C1D" w14:textId="77777777" w:rsidTr="00516D50">
        <w:tc>
          <w:tcPr>
            <w:tcW w:w="0" w:type="auto"/>
            <w:hideMark/>
          </w:tcPr>
          <w:p w14:paraId="2C795B65" w14:textId="77777777" w:rsidR="00667FD4" w:rsidRPr="00667FD4" w:rsidRDefault="00667FD4" w:rsidP="00667FD4">
            <w:pPr>
              <w:rPr>
                <w:b/>
                <w:bCs/>
              </w:rPr>
            </w:pPr>
            <w:r w:rsidRPr="00667FD4">
              <w:rPr>
                <w:b/>
                <w:bCs/>
              </w:rPr>
              <w:t>Variable</w:t>
            </w:r>
          </w:p>
        </w:tc>
        <w:tc>
          <w:tcPr>
            <w:tcW w:w="0" w:type="auto"/>
            <w:hideMark/>
          </w:tcPr>
          <w:p w14:paraId="46B40742" w14:textId="77777777" w:rsidR="00667FD4" w:rsidRPr="00667FD4" w:rsidRDefault="00667FD4" w:rsidP="00667FD4">
            <w:pPr>
              <w:rPr>
                <w:b/>
                <w:bCs/>
              </w:rPr>
            </w:pPr>
            <w:r w:rsidRPr="00667FD4">
              <w:rPr>
                <w:b/>
                <w:bCs/>
              </w:rPr>
              <w:t>Observation</w:t>
            </w:r>
          </w:p>
        </w:tc>
        <w:tc>
          <w:tcPr>
            <w:tcW w:w="0" w:type="auto"/>
            <w:hideMark/>
          </w:tcPr>
          <w:p w14:paraId="03875974" w14:textId="77777777" w:rsidR="00667FD4" w:rsidRPr="00667FD4" w:rsidRDefault="00667FD4" w:rsidP="00667FD4">
            <w:pPr>
              <w:rPr>
                <w:b/>
                <w:bCs/>
              </w:rPr>
            </w:pPr>
            <w:r w:rsidRPr="00667FD4">
              <w:rPr>
                <w:b/>
                <w:bCs/>
              </w:rPr>
              <w:t>Fatal crashes</w:t>
            </w:r>
          </w:p>
        </w:tc>
        <w:tc>
          <w:tcPr>
            <w:tcW w:w="0" w:type="auto"/>
            <w:hideMark/>
          </w:tcPr>
          <w:p w14:paraId="7A7F6EE2" w14:textId="77777777" w:rsidR="00667FD4" w:rsidRPr="00667FD4" w:rsidRDefault="00667FD4" w:rsidP="00667FD4">
            <w:pPr>
              <w:rPr>
                <w:b/>
                <w:bCs/>
              </w:rPr>
            </w:pPr>
            <w:r w:rsidRPr="00667FD4">
              <w:rPr>
                <w:b/>
                <w:bCs/>
              </w:rPr>
              <w:t>Percent of fatal</w:t>
            </w:r>
          </w:p>
        </w:tc>
        <w:tc>
          <w:tcPr>
            <w:tcW w:w="0" w:type="auto"/>
            <w:hideMark/>
          </w:tcPr>
          <w:p w14:paraId="05CDD9B4" w14:textId="77777777" w:rsidR="00667FD4" w:rsidRPr="00667FD4" w:rsidRDefault="00667FD4" w:rsidP="00667FD4">
            <w:pPr>
              <w:rPr>
                <w:b/>
                <w:bCs/>
              </w:rPr>
            </w:pPr>
            <w:r w:rsidRPr="00667FD4">
              <w:rPr>
                <w:b/>
                <w:bCs/>
              </w:rPr>
              <w:t>Injury crashes</w:t>
            </w:r>
          </w:p>
        </w:tc>
        <w:tc>
          <w:tcPr>
            <w:tcW w:w="0" w:type="auto"/>
            <w:hideMark/>
          </w:tcPr>
          <w:p w14:paraId="45257CC5" w14:textId="77777777" w:rsidR="00667FD4" w:rsidRPr="00667FD4" w:rsidRDefault="00667FD4" w:rsidP="00667FD4">
            <w:pPr>
              <w:rPr>
                <w:b/>
                <w:bCs/>
              </w:rPr>
            </w:pPr>
            <w:r w:rsidRPr="00667FD4">
              <w:rPr>
                <w:b/>
                <w:bCs/>
              </w:rPr>
              <w:t>Percent of injury</w:t>
            </w:r>
          </w:p>
        </w:tc>
      </w:tr>
      <w:tr w:rsidR="00667FD4" w:rsidRPr="00667FD4" w14:paraId="1FB5B6CB" w14:textId="77777777" w:rsidTr="00516D50">
        <w:tc>
          <w:tcPr>
            <w:tcW w:w="0" w:type="auto"/>
            <w:hideMark/>
          </w:tcPr>
          <w:p w14:paraId="4116499D" w14:textId="77777777" w:rsidR="00667FD4" w:rsidRPr="00667FD4" w:rsidRDefault="00667FD4" w:rsidP="00667FD4">
            <w:r w:rsidRPr="00667FD4">
              <w:t>Traffic control</w:t>
            </w:r>
          </w:p>
        </w:tc>
        <w:tc>
          <w:tcPr>
            <w:tcW w:w="0" w:type="auto"/>
            <w:hideMark/>
          </w:tcPr>
          <w:p w14:paraId="0F12E727" w14:textId="77777777" w:rsidR="00667FD4" w:rsidRPr="00667FD4" w:rsidRDefault="00667FD4" w:rsidP="00667FD4">
            <w:r w:rsidRPr="00667FD4">
              <w:t>Flagger/officer</w:t>
            </w:r>
          </w:p>
        </w:tc>
        <w:tc>
          <w:tcPr>
            <w:tcW w:w="0" w:type="auto"/>
            <w:hideMark/>
          </w:tcPr>
          <w:p w14:paraId="633A71D9" w14:textId="77777777" w:rsidR="00667FD4" w:rsidRPr="00667FD4" w:rsidRDefault="00667FD4" w:rsidP="00667FD4">
            <w:r w:rsidRPr="00667FD4">
              <w:t>5</w:t>
            </w:r>
          </w:p>
        </w:tc>
        <w:tc>
          <w:tcPr>
            <w:tcW w:w="0" w:type="auto"/>
            <w:hideMark/>
          </w:tcPr>
          <w:p w14:paraId="542E71E4" w14:textId="77777777" w:rsidR="00667FD4" w:rsidRPr="00667FD4" w:rsidRDefault="00667FD4" w:rsidP="00667FD4">
            <w:r w:rsidRPr="00667FD4">
              <w:t>17.2</w:t>
            </w:r>
          </w:p>
        </w:tc>
        <w:tc>
          <w:tcPr>
            <w:tcW w:w="0" w:type="auto"/>
            <w:hideMark/>
          </w:tcPr>
          <w:p w14:paraId="14D40C6D" w14:textId="77777777" w:rsidR="00667FD4" w:rsidRPr="00667FD4" w:rsidRDefault="00667FD4" w:rsidP="00667FD4">
            <w:r w:rsidRPr="00667FD4">
              <w:t>25</w:t>
            </w:r>
          </w:p>
        </w:tc>
        <w:tc>
          <w:tcPr>
            <w:tcW w:w="0" w:type="auto"/>
            <w:hideMark/>
          </w:tcPr>
          <w:p w14:paraId="25ED67D9" w14:textId="77777777" w:rsidR="00667FD4" w:rsidRPr="00667FD4" w:rsidRDefault="00667FD4" w:rsidP="00667FD4">
            <w:r w:rsidRPr="00667FD4">
              <w:t>4.0</w:t>
            </w:r>
          </w:p>
        </w:tc>
      </w:tr>
      <w:tr w:rsidR="00667FD4" w:rsidRPr="00667FD4" w14:paraId="0BA793E6" w14:textId="77777777" w:rsidTr="00516D50">
        <w:tc>
          <w:tcPr>
            <w:tcW w:w="0" w:type="auto"/>
            <w:hideMark/>
          </w:tcPr>
          <w:p w14:paraId="19323DC0" w14:textId="77777777" w:rsidR="00667FD4" w:rsidRPr="00667FD4" w:rsidRDefault="00667FD4" w:rsidP="00667FD4"/>
        </w:tc>
        <w:tc>
          <w:tcPr>
            <w:tcW w:w="0" w:type="auto"/>
            <w:hideMark/>
          </w:tcPr>
          <w:p w14:paraId="3777A479" w14:textId="77777777" w:rsidR="00667FD4" w:rsidRPr="00667FD4" w:rsidRDefault="00667FD4" w:rsidP="00667FD4">
            <w:r w:rsidRPr="00667FD4">
              <w:t>Stop sign/signal</w:t>
            </w:r>
          </w:p>
        </w:tc>
        <w:tc>
          <w:tcPr>
            <w:tcW w:w="0" w:type="auto"/>
            <w:hideMark/>
          </w:tcPr>
          <w:p w14:paraId="03ED98DE" w14:textId="77777777" w:rsidR="00667FD4" w:rsidRPr="00667FD4" w:rsidRDefault="00667FD4" w:rsidP="00667FD4">
            <w:r w:rsidRPr="00667FD4">
              <w:t>2</w:t>
            </w:r>
          </w:p>
        </w:tc>
        <w:tc>
          <w:tcPr>
            <w:tcW w:w="0" w:type="auto"/>
            <w:hideMark/>
          </w:tcPr>
          <w:p w14:paraId="4D0E2722" w14:textId="77777777" w:rsidR="00667FD4" w:rsidRPr="00667FD4" w:rsidRDefault="00667FD4" w:rsidP="00667FD4">
            <w:r w:rsidRPr="00667FD4">
              <w:t>6.9</w:t>
            </w:r>
          </w:p>
        </w:tc>
        <w:tc>
          <w:tcPr>
            <w:tcW w:w="0" w:type="auto"/>
            <w:hideMark/>
          </w:tcPr>
          <w:p w14:paraId="33001CD1" w14:textId="77777777" w:rsidR="00667FD4" w:rsidRPr="00667FD4" w:rsidRDefault="00667FD4" w:rsidP="00667FD4">
            <w:r w:rsidRPr="00667FD4">
              <w:t>37</w:t>
            </w:r>
          </w:p>
        </w:tc>
        <w:tc>
          <w:tcPr>
            <w:tcW w:w="0" w:type="auto"/>
            <w:hideMark/>
          </w:tcPr>
          <w:p w14:paraId="265E531F" w14:textId="77777777" w:rsidR="00667FD4" w:rsidRPr="00667FD4" w:rsidRDefault="00667FD4" w:rsidP="00667FD4">
            <w:r w:rsidRPr="00667FD4">
              <w:t>5.9</w:t>
            </w:r>
          </w:p>
        </w:tc>
      </w:tr>
      <w:tr w:rsidR="00667FD4" w:rsidRPr="00667FD4" w14:paraId="0211AF3B" w14:textId="77777777" w:rsidTr="00516D50">
        <w:tc>
          <w:tcPr>
            <w:tcW w:w="0" w:type="auto"/>
            <w:hideMark/>
          </w:tcPr>
          <w:p w14:paraId="36E1848B" w14:textId="77777777" w:rsidR="00667FD4" w:rsidRPr="00667FD4" w:rsidRDefault="00667FD4" w:rsidP="00667FD4"/>
        </w:tc>
        <w:tc>
          <w:tcPr>
            <w:tcW w:w="0" w:type="auto"/>
            <w:hideMark/>
          </w:tcPr>
          <w:p w14:paraId="04A6A5DC" w14:textId="77777777" w:rsidR="00667FD4" w:rsidRPr="00667FD4" w:rsidRDefault="00667FD4" w:rsidP="00667FD4">
            <w:r w:rsidRPr="00667FD4">
              <w:t>Flasher</w:t>
            </w:r>
          </w:p>
        </w:tc>
        <w:tc>
          <w:tcPr>
            <w:tcW w:w="0" w:type="auto"/>
            <w:hideMark/>
          </w:tcPr>
          <w:p w14:paraId="0835A8D7" w14:textId="77777777" w:rsidR="00667FD4" w:rsidRPr="00667FD4" w:rsidRDefault="00667FD4" w:rsidP="00667FD4">
            <w:r w:rsidRPr="00667FD4">
              <w:t>1</w:t>
            </w:r>
          </w:p>
        </w:tc>
        <w:tc>
          <w:tcPr>
            <w:tcW w:w="0" w:type="auto"/>
            <w:hideMark/>
          </w:tcPr>
          <w:p w14:paraId="0D9AF143" w14:textId="77777777" w:rsidR="00667FD4" w:rsidRPr="00667FD4" w:rsidRDefault="00667FD4" w:rsidP="00667FD4">
            <w:r w:rsidRPr="00667FD4">
              <w:t>3.4</w:t>
            </w:r>
          </w:p>
        </w:tc>
        <w:tc>
          <w:tcPr>
            <w:tcW w:w="0" w:type="auto"/>
            <w:hideMark/>
          </w:tcPr>
          <w:p w14:paraId="0C2650D0" w14:textId="77777777" w:rsidR="00667FD4" w:rsidRPr="00667FD4" w:rsidRDefault="00667FD4" w:rsidP="00667FD4">
            <w:r w:rsidRPr="00667FD4">
              <w:t>4</w:t>
            </w:r>
          </w:p>
        </w:tc>
        <w:tc>
          <w:tcPr>
            <w:tcW w:w="0" w:type="auto"/>
            <w:hideMark/>
          </w:tcPr>
          <w:p w14:paraId="34F6FB41" w14:textId="77777777" w:rsidR="00667FD4" w:rsidRPr="00667FD4" w:rsidRDefault="00667FD4" w:rsidP="00667FD4">
            <w:r w:rsidRPr="00667FD4">
              <w:t>0.6</w:t>
            </w:r>
          </w:p>
        </w:tc>
      </w:tr>
      <w:tr w:rsidR="00667FD4" w:rsidRPr="00667FD4" w14:paraId="5D8A210A" w14:textId="77777777" w:rsidTr="00516D50">
        <w:tc>
          <w:tcPr>
            <w:tcW w:w="0" w:type="auto"/>
            <w:hideMark/>
          </w:tcPr>
          <w:p w14:paraId="7B7C09E6" w14:textId="77777777" w:rsidR="00667FD4" w:rsidRPr="00667FD4" w:rsidRDefault="00667FD4" w:rsidP="00667FD4"/>
        </w:tc>
        <w:tc>
          <w:tcPr>
            <w:tcW w:w="0" w:type="auto"/>
            <w:hideMark/>
          </w:tcPr>
          <w:p w14:paraId="6094C7D9" w14:textId="77777777" w:rsidR="00667FD4" w:rsidRPr="00667FD4" w:rsidRDefault="00667FD4" w:rsidP="00667FD4">
            <w:r w:rsidRPr="00667FD4">
              <w:t>No passing zone control</w:t>
            </w:r>
          </w:p>
        </w:tc>
        <w:tc>
          <w:tcPr>
            <w:tcW w:w="0" w:type="auto"/>
            <w:hideMark/>
          </w:tcPr>
          <w:p w14:paraId="46C3B403" w14:textId="77777777" w:rsidR="00667FD4" w:rsidRPr="00667FD4" w:rsidRDefault="00667FD4" w:rsidP="00667FD4">
            <w:r w:rsidRPr="00667FD4">
              <w:t>6</w:t>
            </w:r>
          </w:p>
        </w:tc>
        <w:tc>
          <w:tcPr>
            <w:tcW w:w="0" w:type="auto"/>
            <w:hideMark/>
          </w:tcPr>
          <w:p w14:paraId="5CDDAB4F" w14:textId="77777777" w:rsidR="00667FD4" w:rsidRPr="00667FD4" w:rsidRDefault="00667FD4" w:rsidP="00667FD4">
            <w:r w:rsidRPr="00667FD4">
              <w:t>20.7</w:t>
            </w:r>
          </w:p>
        </w:tc>
        <w:tc>
          <w:tcPr>
            <w:tcW w:w="0" w:type="auto"/>
            <w:hideMark/>
          </w:tcPr>
          <w:p w14:paraId="3F01D5D5" w14:textId="77777777" w:rsidR="00667FD4" w:rsidRPr="00667FD4" w:rsidRDefault="00667FD4" w:rsidP="00667FD4">
            <w:r w:rsidRPr="00667FD4">
              <w:t>83</w:t>
            </w:r>
          </w:p>
        </w:tc>
        <w:tc>
          <w:tcPr>
            <w:tcW w:w="0" w:type="auto"/>
            <w:hideMark/>
          </w:tcPr>
          <w:p w14:paraId="447527F1" w14:textId="77777777" w:rsidR="00667FD4" w:rsidRPr="00667FD4" w:rsidRDefault="00667FD4" w:rsidP="00667FD4">
            <w:r w:rsidRPr="00667FD4">
              <w:t>13.3</w:t>
            </w:r>
          </w:p>
        </w:tc>
      </w:tr>
      <w:tr w:rsidR="00667FD4" w:rsidRPr="00667FD4" w14:paraId="15C7B2FF" w14:textId="77777777" w:rsidTr="00516D50">
        <w:tc>
          <w:tcPr>
            <w:tcW w:w="0" w:type="auto"/>
            <w:hideMark/>
          </w:tcPr>
          <w:p w14:paraId="17226A55" w14:textId="77777777" w:rsidR="00667FD4" w:rsidRPr="00667FD4" w:rsidRDefault="00667FD4" w:rsidP="00667FD4"/>
        </w:tc>
        <w:tc>
          <w:tcPr>
            <w:tcW w:w="0" w:type="auto"/>
            <w:hideMark/>
          </w:tcPr>
          <w:p w14:paraId="1E55EF5C" w14:textId="77777777" w:rsidR="00667FD4" w:rsidRPr="00667FD4" w:rsidRDefault="00667FD4" w:rsidP="00667FD4">
            <w:r w:rsidRPr="00667FD4">
              <w:t>Center/edge lines</w:t>
            </w:r>
          </w:p>
        </w:tc>
        <w:tc>
          <w:tcPr>
            <w:tcW w:w="0" w:type="auto"/>
            <w:hideMark/>
          </w:tcPr>
          <w:p w14:paraId="61CC63E7" w14:textId="77777777" w:rsidR="00667FD4" w:rsidRPr="00667FD4" w:rsidRDefault="00667FD4" w:rsidP="00667FD4">
            <w:r w:rsidRPr="00667FD4">
              <w:t>26</w:t>
            </w:r>
          </w:p>
        </w:tc>
        <w:tc>
          <w:tcPr>
            <w:tcW w:w="0" w:type="auto"/>
            <w:hideMark/>
          </w:tcPr>
          <w:p w14:paraId="792179B1" w14:textId="77777777" w:rsidR="00667FD4" w:rsidRPr="00667FD4" w:rsidRDefault="00667FD4" w:rsidP="00667FD4">
            <w:r w:rsidRPr="00667FD4">
              <w:t>89.7</w:t>
            </w:r>
          </w:p>
        </w:tc>
        <w:tc>
          <w:tcPr>
            <w:tcW w:w="0" w:type="auto"/>
            <w:hideMark/>
          </w:tcPr>
          <w:p w14:paraId="14468745" w14:textId="77777777" w:rsidR="00667FD4" w:rsidRPr="00667FD4" w:rsidRDefault="00667FD4" w:rsidP="00667FD4">
            <w:r w:rsidRPr="00667FD4">
              <w:t>458</w:t>
            </w:r>
          </w:p>
        </w:tc>
        <w:tc>
          <w:tcPr>
            <w:tcW w:w="0" w:type="auto"/>
            <w:hideMark/>
          </w:tcPr>
          <w:p w14:paraId="70C0213A" w14:textId="77777777" w:rsidR="00667FD4" w:rsidRPr="00667FD4" w:rsidRDefault="00667FD4" w:rsidP="00667FD4">
            <w:r w:rsidRPr="00667FD4">
              <w:t>73.2</w:t>
            </w:r>
          </w:p>
        </w:tc>
      </w:tr>
      <w:tr w:rsidR="00667FD4" w:rsidRPr="00667FD4" w14:paraId="0A1E219E" w14:textId="77777777" w:rsidTr="00516D50">
        <w:tc>
          <w:tcPr>
            <w:tcW w:w="0" w:type="auto"/>
            <w:hideMark/>
          </w:tcPr>
          <w:p w14:paraId="292A9D1B" w14:textId="77777777" w:rsidR="00667FD4" w:rsidRPr="00667FD4" w:rsidRDefault="00667FD4" w:rsidP="00667FD4">
            <w:r w:rsidRPr="00667FD4">
              <w:t>Driver error</w:t>
            </w:r>
          </w:p>
        </w:tc>
        <w:tc>
          <w:tcPr>
            <w:tcW w:w="0" w:type="auto"/>
            <w:hideMark/>
          </w:tcPr>
          <w:p w14:paraId="62D9DEB0" w14:textId="77777777" w:rsidR="00667FD4" w:rsidRPr="00667FD4" w:rsidRDefault="00667FD4" w:rsidP="00667FD4">
            <w:r w:rsidRPr="00667FD4">
              <w:t>Inattentive driving</w:t>
            </w:r>
            <w:bookmarkStart w:id="14" w:name="btblfn1"/>
            <w:r w:rsidRPr="00667FD4">
              <w:fldChar w:fldCharType="begin"/>
            </w:r>
            <w:r w:rsidRPr="00667FD4">
              <w:instrText xml:space="preserve"> HYPERLINK "https://0-www-sciencedirect-com.libus.csd.mu.edu/science/article/pii/S0925753508000945" \l "tblfn1" </w:instrText>
            </w:r>
            <w:r w:rsidRPr="00667FD4">
              <w:fldChar w:fldCharType="separate"/>
            </w:r>
            <w:r w:rsidRPr="00667FD4">
              <w:rPr>
                <w:rStyle w:val="Hyperlink"/>
                <w:vertAlign w:val="superscript"/>
              </w:rPr>
              <w:t>a</w:t>
            </w:r>
            <w:r w:rsidRPr="00667FD4">
              <w:fldChar w:fldCharType="end"/>
            </w:r>
            <w:bookmarkEnd w:id="14"/>
          </w:p>
        </w:tc>
        <w:tc>
          <w:tcPr>
            <w:tcW w:w="0" w:type="auto"/>
            <w:hideMark/>
          </w:tcPr>
          <w:p w14:paraId="5B40E386" w14:textId="77777777" w:rsidR="00667FD4" w:rsidRPr="00667FD4" w:rsidRDefault="00667FD4" w:rsidP="00667FD4">
            <w:r w:rsidRPr="00667FD4">
              <w:t>14</w:t>
            </w:r>
          </w:p>
        </w:tc>
        <w:tc>
          <w:tcPr>
            <w:tcW w:w="0" w:type="auto"/>
            <w:hideMark/>
          </w:tcPr>
          <w:p w14:paraId="6365607F" w14:textId="77777777" w:rsidR="00667FD4" w:rsidRPr="00667FD4" w:rsidRDefault="00667FD4" w:rsidP="00667FD4">
            <w:r w:rsidRPr="00667FD4">
              <w:t>48.3</w:t>
            </w:r>
          </w:p>
        </w:tc>
        <w:tc>
          <w:tcPr>
            <w:tcW w:w="0" w:type="auto"/>
            <w:hideMark/>
          </w:tcPr>
          <w:p w14:paraId="4333D9A7" w14:textId="77777777" w:rsidR="00667FD4" w:rsidRPr="00667FD4" w:rsidRDefault="00667FD4" w:rsidP="00667FD4">
            <w:r w:rsidRPr="00667FD4">
              <w:t>291</w:t>
            </w:r>
          </w:p>
        </w:tc>
        <w:tc>
          <w:tcPr>
            <w:tcW w:w="0" w:type="auto"/>
            <w:hideMark/>
          </w:tcPr>
          <w:p w14:paraId="3731BCA0" w14:textId="77777777" w:rsidR="00667FD4" w:rsidRPr="00667FD4" w:rsidRDefault="00667FD4" w:rsidP="00667FD4">
            <w:r w:rsidRPr="00667FD4">
              <w:t>46.5</w:t>
            </w:r>
          </w:p>
        </w:tc>
      </w:tr>
      <w:tr w:rsidR="00667FD4" w:rsidRPr="00667FD4" w14:paraId="781EE1F9" w14:textId="77777777" w:rsidTr="00516D50">
        <w:tc>
          <w:tcPr>
            <w:tcW w:w="0" w:type="auto"/>
            <w:hideMark/>
          </w:tcPr>
          <w:p w14:paraId="40FC558F" w14:textId="77777777" w:rsidR="00667FD4" w:rsidRPr="00667FD4" w:rsidRDefault="00667FD4" w:rsidP="00667FD4"/>
        </w:tc>
        <w:tc>
          <w:tcPr>
            <w:tcW w:w="0" w:type="auto"/>
            <w:hideMark/>
          </w:tcPr>
          <w:p w14:paraId="2B6B1A67" w14:textId="77777777" w:rsidR="00667FD4" w:rsidRPr="00667FD4" w:rsidRDefault="00667FD4" w:rsidP="00667FD4">
            <w:r w:rsidRPr="00667FD4">
              <w:t>Disregarded traffic signs, signals, or markings</w:t>
            </w:r>
          </w:p>
        </w:tc>
        <w:tc>
          <w:tcPr>
            <w:tcW w:w="0" w:type="auto"/>
            <w:hideMark/>
          </w:tcPr>
          <w:p w14:paraId="46E0B7E3" w14:textId="77777777" w:rsidR="00667FD4" w:rsidRPr="00667FD4" w:rsidRDefault="00667FD4" w:rsidP="00667FD4">
            <w:r w:rsidRPr="00667FD4">
              <w:t>3</w:t>
            </w:r>
          </w:p>
        </w:tc>
        <w:tc>
          <w:tcPr>
            <w:tcW w:w="0" w:type="auto"/>
            <w:hideMark/>
          </w:tcPr>
          <w:p w14:paraId="35FB4A78" w14:textId="77777777" w:rsidR="00667FD4" w:rsidRPr="00667FD4" w:rsidRDefault="00667FD4" w:rsidP="00667FD4">
            <w:r w:rsidRPr="00667FD4">
              <w:t>10.3</w:t>
            </w:r>
          </w:p>
        </w:tc>
        <w:tc>
          <w:tcPr>
            <w:tcW w:w="0" w:type="auto"/>
            <w:hideMark/>
          </w:tcPr>
          <w:p w14:paraId="0464B09E" w14:textId="77777777" w:rsidR="00667FD4" w:rsidRPr="00667FD4" w:rsidRDefault="00667FD4" w:rsidP="00667FD4">
            <w:r w:rsidRPr="00667FD4">
              <w:t>50</w:t>
            </w:r>
          </w:p>
        </w:tc>
        <w:tc>
          <w:tcPr>
            <w:tcW w:w="0" w:type="auto"/>
            <w:hideMark/>
          </w:tcPr>
          <w:p w14:paraId="25D85AC4" w14:textId="77777777" w:rsidR="00667FD4" w:rsidRPr="00667FD4" w:rsidRDefault="00667FD4" w:rsidP="00667FD4">
            <w:r w:rsidRPr="00667FD4">
              <w:t>8.0</w:t>
            </w:r>
          </w:p>
        </w:tc>
      </w:tr>
      <w:tr w:rsidR="00667FD4" w:rsidRPr="00667FD4" w14:paraId="557F6185" w14:textId="77777777" w:rsidTr="00516D50">
        <w:tc>
          <w:tcPr>
            <w:tcW w:w="0" w:type="auto"/>
            <w:hideMark/>
          </w:tcPr>
          <w:p w14:paraId="53D00651" w14:textId="77777777" w:rsidR="00667FD4" w:rsidRPr="00667FD4" w:rsidRDefault="00667FD4" w:rsidP="00667FD4"/>
        </w:tc>
        <w:tc>
          <w:tcPr>
            <w:tcW w:w="0" w:type="auto"/>
            <w:hideMark/>
          </w:tcPr>
          <w:p w14:paraId="6E8F2AD0" w14:textId="77777777" w:rsidR="00667FD4" w:rsidRPr="00667FD4" w:rsidRDefault="00667FD4" w:rsidP="00667FD4">
            <w:r w:rsidRPr="00667FD4">
              <w:t>Followed too closely</w:t>
            </w:r>
          </w:p>
        </w:tc>
        <w:tc>
          <w:tcPr>
            <w:tcW w:w="0" w:type="auto"/>
            <w:hideMark/>
          </w:tcPr>
          <w:p w14:paraId="056A6228" w14:textId="77777777" w:rsidR="00667FD4" w:rsidRPr="00667FD4" w:rsidRDefault="00667FD4" w:rsidP="00667FD4">
            <w:r w:rsidRPr="00667FD4">
              <w:t>1</w:t>
            </w:r>
          </w:p>
        </w:tc>
        <w:tc>
          <w:tcPr>
            <w:tcW w:w="0" w:type="auto"/>
            <w:hideMark/>
          </w:tcPr>
          <w:p w14:paraId="5D443DEB" w14:textId="77777777" w:rsidR="00667FD4" w:rsidRPr="00667FD4" w:rsidRDefault="00667FD4" w:rsidP="00667FD4">
            <w:r w:rsidRPr="00667FD4">
              <w:t>3.4</w:t>
            </w:r>
          </w:p>
        </w:tc>
        <w:tc>
          <w:tcPr>
            <w:tcW w:w="0" w:type="auto"/>
            <w:hideMark/>
          </w:tcPr>
          <w:p w14:paraId="1E0852B7" w14:textId="77777777" w:rsidR="00667FD4" w:rsidRPr="00667FD4" w:rsidRDefault="00667FD4" w:rsidP="00667FD4">
            <w:r w:rsidRPr="00667FD4">
              <w:t>152</w:t>
            </w:r>
          </w:p>
        </w:tc>
        <w:tc>
          <w:tcPr>
            <w:tcW w:w="0" w:type="auto"/>
            <w:hideMark/>
          </w:tcPr>
          <w:p w14:paraId="4059F100" w14:textId="77777777" w:rsidR="00667FD4" w:rsidRPr="00667FD4" w:rsidRDefault="00667FD4" w:rsidP="00667FD4">
            <w:r w:rsidRPr="00667FD4">
              <w:t>24.3</w:t>
            </w:r>
          </w:p>
        </w:tc>
      </w:tr>
      <w:tr w:rsidR="00667FD4" w:rsidRPr="00667FD4" w14:paraId="374700A7" w14:textId="77777777" w:rsidTr="00516D50">
        <w:tc>
          <w:tcPr>
            <w:tcW w:w="0" w:type="auto"/>
            <w:hideMark/>
          </w:tcPr>
          <w:p w14:paraId="12CD00F6" w14:textId="77777777" w:rsidR="00667FD4" w:rsidRPr="00667FD4" w:rsidRDefault="00667FD4" w:rsidP="00667FD4"/>
        </w:tc>
        <w:tc>
          <w:tcPr>
            <w:tcW w:w="0" w:type="auto"/>
            <w:hideMark/>
          </w:tcPr>
          <w:p w14:paraId="5DAAA872" w14:textId="77777777" w:rsidR="00667FD4" w:rsidRPr="00667FD4" w:rsidRDefault="00667FD4" w:rsidP="00667FD4">
            <w:r w:rsidRPr="00667FD4">
              <w:t>Exceeded speed limit or too fast for conditions</w:t>
            </w:r>
          </w:p>
        </w:tc>
        <w:tc>
          <w:tcPr>
            <w:tcW w:w="0" w:type="auto"/>
            <w:hideMark/>
          </w:tcPr>
          <w:p w14:paraId="770CF766" w14:textId="77777777" w:rsidR="00667FD4" w:rsidRPr="00667FD4" w:rsidRDefault="00667FD4" w:rsidP="00667FD4">
            <w:r w:rsidRPr="00667FD4">
              <w:t>5</w:t>
            </w:r>
          </w:p>
        </w:tc>
        <w:tc>
          <w:tcPr>
            <w:tcW w:w="0" w:type="auto"/>
            <w:hideMark/>
          </w:tcPr>
          <w:p w14:paraId="477C0A07" w14:textId="77777777" w:rsidR="00667FD4" w:rsidRPr="00667FD4" w:rsidRDefault="00667FD4" w:rsidP="00667FD4">
            <w:r w:rsidRPr="00667FD4">
              <w:t>17.2</w:t>
            </w:r>
          </w:p>
        </w:tc>
        <w:tc>
          <w:tcPr>
            <w:tcW w:w="0" w:type="auto"/>
            <w:hideMark/>
          </w:tcPr>
          <w:p w14:paraId="7C997FB0" w14:textId="77777777" w:rsidR="00667FD4" w:rsidRPr="00667FD4" w:rsidRDefault="00667FD4" w:rsidP="00667FD4">
            <w:r w:rsidRPr="00667FD4">
              <w:t>123</w:t>
            </w:r>
          </w:p>
        </w:tc>
        <w:tc>
          <w:tcPr>
            <w:tcW w:w="0" w:type="auto"/>
            <w:hideMark/>
          </w:tcPr>
          <w:p w14:paraId="27C47847" w14:textId="77777777" w:rsidR="00667FD4" w:rsidRPr="00667FD4" w:rsidRDefault="00667FD4" w:rsidP="00667FD4">
            <w:r w:rsidRPr="00667FD4">
              <w:t>19.6</w:t>
            </w:r>
          </w:p>
        </w:tc>
      </w:tr>
    </w:tbl>
    <w:p w14:paraId="39F0DDBC" w14:textId="77777777" w:rsidR="00667FD4" w:rsidRPr="00667FD4" w:rsidRDefault="00667FD4" w:rsidP="00516D50">
      <w:pPr>
        <w:pStyle w:val="NoSpacing"/>
      </w:pPr>
      <w:r w:rsidRPr="00667FD4">
        <w:rPr>
          <w:i/>
          <w:iCs/>
        </w:rPr>
        <w:t>Note:</w:t>
      </w:r>
      <w:r w:rsidRPr="00667FD4">
        <w:t> Because crashes frequently involve multiple traffic control and driver error observations, the percentages do not add up to 100% and the numbers of crashes do not add up to the totals of fatal crashes and injury crashes.</w:t>
      </w:r>
    </w:p>
    <w:p w14:paraId="44857EFD" w14:textId="2432EA5C" w:rsidR="00667FD4" w:rsidRDefault="00667FD4" w:rsidP="00516D50">
      <w:pPr>
        <w:pStyle w:val="NoSpacing"/>
      </w:pPr>
      <w:r w:rsidRPr="00363C65">
        <w:rPr>
          <w:vertAlign w:val="superscript"/>
        </w:rPr>
        <w:t>a</w:t>
      </w:r>
      <w:r w:rsidR="00363C65">
        <w:t xml:space="preserve"> </w:t>
      </w:r>
      <w:r w:rsidRPr="00667FD4">
        <w:t>Inattentive driving includes such human errors as fell asleep, inattention, distraction-cell phone, distraction-other electronic devices, and other distraction in or on vehicle.</w:t>
      </w:r>
    </w:p>
    <w:p w14:paraId="243D34E9" w14:textId="77777777" w:rsidR="00363C65" w:rsidRPr="00667FD4" w:rsidRDefault="00363C65" w:rsidP="00667FD4"/>
    <w:p w14:paraId="506596A3" w14:textId="77777777" w:rsidR="00667FD4" w:rsidRPr="00667FD4" w:rsidRDefault="00667FD4" w:rsidP="00363C65">
      <w:pPr>
        <w:pStyle w:val="Heading1"/>
      </w:pPr>
      <w:r w:rsidRPr="00667FD4">
        <w:t>5. Binary logistic regression method</w:t>
      </w:r>
    </w:p>
    <w:p w14:paraId="6450C62D" w14:textId="77777777" w:rsidR="00667FD4" w:rsidRPr="00667FD4" w:rsidRDefault="00667FD4" w:rsidP="00667FD4">
      <w:r w:rsidRPr="00667FD4">
        <w:t>This study used binary logistic regression technique to evaluate the effectiveness of the TTC methods commonly used in work zones. Binary logistic regression is a statistical method developed specifically for describing the relationships between a set of independent explanatory variables and a dichotomous response variable or outcome. A binary logistic regression model is a direct probability model that has no requirements on the distributions of the explanatory variables or predictors (</w:t>
      </w:r>
      <w:bookmarkStart w:id="15" w:name="bbib10"/>
      <w:r w:rsidRPr="00667FD4">
        <w:fldChar w:fldCharType="begin"/>
      </w:r>
      <w:r w:rsidRPr="00667FD4">
        <w:instrText xml:space="preserve"> HYPERLINK "https://0-www-sciencedirect-com.libus.csd.mu.edu/science/article/pii/S0925753508000945" \l "bib10" </w:instrText>
      </w:r>
      <w:r w:rsidRPr="00667FD4">
        <w:fldChar w:fldCharType="separate"/>
      </w:r>
      <w:r w:rsidRPr="00667FD4">
        <w:rPr>
          <w:rStyle w:val="Hyperlink"/>
        </w:rPr>
        <w:t>Harrell, 2001</w:t>
      </w:r>
      <w:r w:rsidRPr="00667FD4">
        <w:fldChar w:fldCharType="end"/>
      </w:r>
      <w:bookmarkEnd w:id="15"/>
      <w:r w:rsidRPr="00667FD4">
        <w:t>). It is flexible and is more likely to yield accurate results when applied to traffic crash analysis in which the safety effectiveness of TTC measures needs to be quantified. The significance of logistic regression technique in the analyses of traffic safety has been recognized by some researchers. </w:t>
      </w:r>
      <w:hyperlink r:id="rId15" w:anchor="bib11" w:history="1">
        <w:r w:rsidRPr="00667FD4">
          <w:rPr>
            <w:rStyle w:val="Hyperlink"/>
          </w:rPr>
          <w:t>Hill (2003)</w:t>
        </w:r>
      </w:hyperlink>
      <w:bookmarkEnd w:id="12"/>
      <w:r w:rsidRPr="00667FD4">
        <w:t> utilized this technique in the analysis of work zone fatal crashes to quantify the effectiveness of traffic control devices, though the study was based on only fatal crashes and focused on a very limited number of TTCs. The technique was also used to model the relationships between crash severity and wide ranges of crash variables (</w:t>
      </w:r>
      <w:bookmarkStart w:id="16" w:name="bbib16"/>
      <w:r w:rsidRPr="00667FD4">
        <w:fldChar w:fldCharType="begin"/>
      </w:r>
      <w:r w:rsidRPr="00667FD4">
        <w:instrText xml:space="preserve"> HYPERLINK "https://0-www-sciencedirect-com.libus.csd.mu.edu/science/article/pii/S0925753508000945" \l "bib16" </w:instrText>
      </w:r>
      <w:r w:rsidRPr="00667FD4">
        <w:fldChar w:fldCharType="separate"/>
      </w:r>
      <w:r w:rsidRPr="00667FD4">
        <w:rPr>
          <w:rStyle w:val="Hyperlink"/>
        </w:rPr>
        <w:t>Lu et al., 2006</w:t>
      </w:r>
      <w:r w:rsidRPr="00667FD4">
        <w:fldChar w:fldCharType="end"/>
      </w:r>
      <w:bookmarkEnd w:id="16"/>
      <w:r w:rsidRPr="00667FD4">
        <w:t>, </w:t>
      </w:r>
      <w:bookmarkStart w:id="17" w:name="bbib4"/>
      <w:r w:rsidRPr="00667FD4">
        <w:fldChar w:fldCharType="begin"/>
      </w:r>
      <w:r w:rsidRPr="00667FD4">
        <w:instrText xml:space="preserve"> HYPERLINK "https://0-www-sciencedirect-com.libus.csd.mu.edu/science/article/pii/S0925753508000945" \l "bib4" </w:instrText>
      </w:r>
      <w:r w:rsidRPr="00667FD4">
        <w:fldChar w:fldCharType="separate"/>
      </w:r>
      <w:r w:rsidRPr="00667FD4">
        <w:rPr>
          <w:rStyle w:val="Hyperlink"/>
        </w:rPr>
        <w:t>Chang and Yeh, 2006</w:t>
      </w:r>
      <w:r w:rsidRPr="00667FD4">
        <w:fldChar w:fldCharType="end"/>
      </w:r>
      <w:bookmarkEnd w:id="17"/>
      <w:r w:rsidRPr="00667FD4">
        <w:t>, </w:t>
      </w:r>
      <w:bookmarkStart w:id="18" w:name="bbib15"/>
      <w:r w:rsidRPr="00667FD4">
        <w:fldChar w:fldCharType="begin"/>
      </w:r>
      <w:r w:rsidRPr="00667FD4">
        <w:instrText xml:space="preserve"> HYPERLINK "https://0-www-sciencedirect-com.libus.csd.mu.edu/science/article/pii/S0925753508000945" \l "bib15" </w:instrText>
      </w:r>
      <w:r w:rsidRPr="00667FD4">
        <w:fldChar w:fldCharType="separate"/>
      </w:r>
      <w:r w:rsidRPr="00667FD4">
        <w:rPr>
          <w:rStyle w:val="Hyperlink"/>
        </w:rPr>
        <w:t>Kim et al., 2000</w:t>
      </w:r>
      <w:r w:rsidRPr="00667FD4">
        <w:fldChar w:fldCharType="end"/>
      </w:r>
      <w:bookmarkEnd w:id="18"/>
      <w:r w:rsidRPr="00667FD4">
        <w:t>, </w:t>
      </w:r>
      <w:bookmarkStart w:id="19" w:name="bbib5"/>
      <w:r w:rsidRPr="00667FD4">
        <w:fldChar w:fldCharType="begin"/>
      </w:r>
      <w:r w:rsidRPr="00667FD4">
        <w:instrText xml:space="preserve"> HYPERLINK "https://0-www-sciencedirect-com.libus.csd.mu.edu/science/article/pii/S0925753508000945" \l "bib5" </w:instrText>
      </w:r>
      <w:r w:rsidRPr="00667FD4">
        <w:fldChar w:fldCharType="separate"/>
      </w:r>
      <w:r w:rsidRPr="00667FD4">
        <w:rPr>
          <w:rStyle w:val="Hyperlink"/>
        </w:rPr>
        <w:t>Dissanayake and Lu, 2002</w:t>
      </w:r>
      <w:r w:rsidRPr="00667FD4">
        <w:fldChar w:fldCharType="end"/>
      </w:r>
      <w:bookmarkEnd w:id="19"/>
      <w:r w:rsidRPr="00667FD4">
        <w:t>). These studies developed multivariate models for crash severity analyses rather than concentrating on the effectiveness of TTCs on reducing crash severities in work zones.</w:t>
      </w:r>
    </w:p>
    <w:p w14:paraId="6656056F" w14:textId="7D465471" w:rsidR="00BB7568" w:rsidRDefault="00667FD4" w:rsidP="00667FD4">
      <w:r w:rsidRPr="00667FD4">
        <w:t>The following briefly describes the theoretical basis of the binary logistic regression method. Let </w:t>
      </w:r>
      <w:r w:rsidRPr="00667FD4">
        <w:rPr>
          <w:i/>
          <w:iCs/>
        </w:rPr>
        <w:t>Y</w:t>
      </w:r>
      <w:r w:rsidRPr="00667FD4">
        <w:t> be an event (</w:t>
      </w:r>
      <m:oMath>
        <m:r>
          <w:rPr>
            <w:rFonts w:ascii="Cambria Math" w:hAnsi="Cambria Math"/>
          </w:rPr>
          <m:t>Y</m:t>
        </m:r>
        <m:r>
          <w:rPr>
            <w:rFonts w:ascii="Cambria Math" w:hAnsi="Cambria Math"/>
          </w:rPr>
          <m:t> </m:t>
        </m:r>
        <m:r>
          <w:rPr>
            <w:rFonts w:ascii="Cambria Math" w:hAnsi="Cambria Math"/>
          </w:rPr>
          <m:t>=</m:t>
        </m:r>
        <m:r>
          <w:rPr>
            <w:rFonts w:ascii="Cambria Math" w:hAnsi="Cambria Math"/>
          </w:rPr>
          <m:t> 1</m:t>
        </m:r>
      </m:oMath>
      <w:r w:rsidRPr="00667FD4">
        <w:t xml:space="preserve"> and </w:t>
      </w:r>
      <m:oMath>
        <m:r>
          <w:rPr>
            <w:rFonts w:ascii="Cambria Math" w:hAnsi="Cambria Math"/>
          </w:rPr>
          <m:t>Y</m:t>
        </m:r>
        <m:r>
          <w:rPr>
            <w:rFonts w:ascii="Cambria Math" w:hAnsi="Cambria Math"/>
          </w:rPr>
          <m:t> </m:t>
        </m:r>
        <m:r>
          <w:rPr>
            <w:rFonts w:ascii="Cambria Math" w:hAnsi="Cambria Math"/>
          </w:rPr>
          <m:t>=</m:t>
        </m:r>
        <m:r>
          <w:rPr>
            <w:rFonts w:ascii="Cambria Math" w:hAnsi="Cambria Math"/>
          </w:rPr>
          <m:t> 0</m:t>
        </m:r>
      </m:oMath>
      <w:r w:rsidRPr="00667FD4">
        <w:t xml:space="preserve"> denote occurrence and nonoccurrence, respectively) and let a vector </w:t>
      </w:r>
      <w:r w:rsidRPr="00667FD4">
        <w:rPr>
          <w:b/>
          <w:bCs/>
          <w:i/>
          <w:iCs/>
        </w:rPr>
        <w:t>X</w:t>
      </w:r>
      <w:r w:rsidRPr="00667FD4">
        <w:t xml:space="preserve"> be a set of predictors </w:t>
      </w:r>
      <m:oMath>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vertAlign w:val="subscript"/>
              </w:rPr>
              <m:t>1</m:t>
            </m:r>
          </m:sub>
        </m:sSub>
        <m:r>
          <w:rPr>
            <w:rFonts w:ascii="Cambria Math" w:hAnsi="Cambria Math"/>
          </w:rPr>
          <m:t>, </m:t>
        </m:r>
        <m:sSub>
          <m:sSubPr>
            <m:ctrlPr>
              <w:rPr>
                <w:rFonts w:ascii="Cambria Math" w:hAnsi="Cambria Math"/>
                <w:i/>
                <w:iCs/>
              </w:rPr>
            </m:ctrlPr>
          </m:sSubPr>
          <m:e>
            <m:r>
              <w:rPr>
                <w:rFonts w:ascii="Cambria Math" w:hAnsi="Cambria Math"/>
              </w:rPr>
              <m:t>X</m:t>
            </m:r>
          </m:e>
          <m:sub>
            <m:r>
              <w:rPr>
                <w:rFonts w:ascii="Cambria Math" w:hAnsi="Cambria Math"/>
                <w:vertAlign w:val="subscript"/>
              </w:rPr>
              <m:t>2</m:t>
            </m:r>
          </m:sub>
        </m:sSub>
        <m:r>
          <w:rPr>
            <w:rFonts w:ascii="Cambria Math" w:hAnsi="Cambria Math"/>
          </w:rPr>
          <m:t>, …, </m:t>
        </m:r>
        <m:sSub>
          <m:sSubPr>
            <m:ctrlPr>
              <w:rPr>
                <w:rFonts w:ascii="Cambria Math" w:hAnsi="Cambria Math"/>
                <w:i/>
                <w:iCs/>
              </w:rPr>
            </m:ctrlPr>
          </m:sSubPr>
          <m:e>
            <m:r>
              <w:rPr>
                <w:rFonts w:ascii="Cambria Math" w:hAnsi="Cambria Math"/>
              </w:rPr>
              <m:t>X</m:t>
            </m:r>
          </m:e>
          <m:sub>
            <m:r>
              <w:rPr>
                <w:rFonts w:ascii="Cambria Math" w:hAnsi="Cambria Math"/>
                <w:vertAlign w:val="subscript"/>
              </w:rPr>
              <m:t>k</m:t>
            </m:r>
          </m:sub>
        </m:sSub>
        <m:r>
          <w:rPr>
            <w:rFonts w:ascii="Cambria Math" w:hAnsi="Cambria Math"/>
          </w:rPr>
          <m:t>}</m:t>
        </m:r>
      </m:oMath>
      <w:r w:rsidRPr="00667FD4">
        <w:t>. The expected value of </w:t>
      </w:r>
      <m:oMath>
        <m:r>
          <w:rPr>
            <w:rFonts w:ascii="Cambria Math" w:hAnsi="Cambria Math"/>
          </w:rPr>
          <m:t>Y</m:t>
        </m:r>
      </m:oMath>
      <w:r w:rsidRPr="00667FD4">
        <w:t> given </w:t>
      </w:r>
      <m:oMath>
        <m:r>
          <m:rPr>
            <m:sty m:val="bi"/>
          </m:rPr>
          <w:rPr>
            <w:rFonts w:ascii="Cambria Math" w:hAnsi="Cambria Math"/>
          </w:rPr>
          <m:t>X</m:t>
        </m:r>
      </m:oMath>
      <w:r w:rsidRPr="00667FD4">
        <w:t> is the probability (</w:t>
      </w:r>
      <w:r w:rsidRPr="00667FD4">
        <w:rPr>
          <w:i/>
          <w:iCs/>
        </w:rPr>
        <w:t>P</w:t>
      </w:r>
      <w:r w:rsidRPr="00667FD4">
        <w:t>) of the occurrence of </w:t>
      </w:r>
      <m:oMath>
        <m:r>
          <w:rPr>
            <w:rFonts w:ascii="Cambria Math" w:hAnsi="Cambria Math"/>
          </w:rPr>
          <m:t>Y</m:t>
        </m:r>
      </m:oMath>
      <w:r w:rsidRPr="00667FD4">
        <w:t> given </w:t>
      </w:r>
      <m:oMath>
        <m:r>
          <m:rPr>
            <m:sty m:val="bi"/>
          </m:rPr>
          <w:rPr>
            <w:rFonts w:ascii="Cambria Math" w:hAnsi="Cambria Math"/>
          </w:rPr>
          <m:t>X</m:t>
        </m:r>
      </m:oMath>
      <w:r w:rsidRPr="00667FD4">
        <w:t>, which can be expressed in linear regression form as follows:</w:t>
      </w:r>
    </w:p>
    <w:p w14:paraId="79067A87" w14:textId="77777777" w:rsidR="00BC69E6" w:rsidRPr="00BC69E6" w:rsidRDefault="00BC69E6" w:rsidP="00667FD4">
      <w:pPr>
        <w:rPr>
          <w:b/>
        </w:rPr>
      </w:pPr>
      <m:oMathPara>
        <m:oMath>
          <m:r>
            <w:rPr>
              <w:rFonts w:ascii="Cambria Math" w:hAnsi="Cambria Math"/>
              <w:sz w:val="28"/>
              <w:szCs w:val="28"/>
            </w:rPr>
            <m:t>E</m:t>
          </m:r>
          <m:d>
            <m:dPr>
              <m:begChr m:val="{"/>
              <m:endChr m:val="}"/>
              <m:ctrlPr>
                <w:rPr>
                  <w:rFonts w:ascii="Cambria Math" w:hAnsi="Cambria Math"/>
                  <w:i/>
                  <w:sz w:val="28"/>
                  <w:szCs w:val="28"/>
                </w:rPr>
              </m:ctrlPr>
            </m:dPr>
            <m:e>
              <m:r>
                <w:rPr>
                  <w:rFonts w:ascii="Cambria Math" w:hAnsi="Cambria Math"/>
                  <w:sz w:val="28"/>
                  <w:szCs w:val="28"/>
                </w:rPr>
                <m:t>Y</m:t>
              </m:r>
            </m:e>
            <m:e>
              <m:r>
                <m:rPr>
                  <m:sty m:val="bi"/>
                </m:rPr>
                <w:rPr>
                  <w:rFonts w:ascii="Cambria Math" w:hAnsi="Cambria Math"/>
                  <w:sz w:val="28"/>
                  <w:szCs w:val="28"/>
                </w:rPr>
                <m:t>X</m:t>
              </m:r>
            </m:e>
          </m:d>
          <m:r>
            <w:rPr>
              <w:rFonts w:ascii="Cambria Math" w:hAnsi="Cambria Math"/>
              <w:sz w:val="28"/>
              <w:szCs w:val="28"/>
            </w:rPr>
            <m:t>=P</m:t>
          </m:r>
          <m:d>
            <m:dPr>
              <m:begChr m:val="{"/>
              <m:endChr m:val="}"/>
              <m:ctrlPr>
                <w:rPr>
                  <w:rFonts w:ascii="Cambria Math" w:hAnsi="Cambria Math"/>
                  <w:i/>
                  <w:sz w:val="28"/>
                  <w:szCs w:val="28"/>
                </w:rPr>
              </m:ctrlPr>
            </m:dPr>
            <m:e>
              <m:r>
                <w:rPr>
                  <w:rFonts w:ascii="Cambria Math" w:hAnsi="Cambria Math"/>
                  <w:sz w:val="28"/>
                  <w:szCs w:val="28"/>
                </w:rPr>
                <m:t>Y=1</m:t>
              </m:r>
            </m:e>
            <m:e>
              <m:r>
                <m:rPr>
                  <m:sty m:val="bi"/>
                </m:rPr>
                <w:rPr>
                  <w:rFonts w:ascii="Cambria Math" w:hAnsi="Cambria Math"/>
                  <w:sz w:val="28"/>
                  <w:szCs w:val="28"/>
                </w:rPr>
                <m:t>X</m:t>
              </m:r>
            </m:e>
          </m:d>
          <m:r>
            <w:rPr>
              <w:rFonts w:ascii="Cambria Math" w:hAnsi="Cambria Math"/>
              <w:sz w:val="28"/>
              <w:szCs w:val="28"/>
            </w:rPr>
            <m:t>=</m:t>
          </m:r>
          <m:r>
            <m:rPr>
              <m:sty m:val="bi"/>
            </m:rPr>
            <w:rPr>
              <w:rFonts w:ascii="Cambria Math" w:hAnsi="Cambria Math"/>
              <w:sz w:val="28"/>
              <w:szCs w:val="28"/>
            </w:rPr>
            <m:t>Xβ</m:t>
          </m:r>
        </m:oMath>
      </m:oMathPara>
    </w:p>
    <w:p w14:paraId="70A1D9EB" w14:textId="5BF127AB" w:rsidR="00BB7568" w:rsidRPr="00BC69E6" w:rsidRDefault="00667FD4" w:rsidP="00667FD4">
      <w:r w:rsidRPr="00667FD4">
        <w:t>where </w:t>
      </w:r>
      <m:oMath>
        <m:r>
          <m:rPr>
            <m:sty m:val="bi"/>
          </m:rPr>
          <w:rPr>
            <w:rFonts w:ascii="Cambria Math" w:hAnsi="Cambria Math"/>
          </w:rPr>
          <m:t>β</m:t>
        </m:r>
      </m:oMath>
      <w:r w:rsidRPr="00667FD4">
        <w:t> is the regression parameter vector and </w:t>
      </w:r>
      <m:oMath>
        <m:r>
          <m:rPr>
            <m:sty m:val="bi"/>
          </m:rPr>
          <w:rPr>
            <w:rFonts w:ascii="Cambria Math" w:hAnsi="Cambria Math"/>
          </w:rPr>
          <m:t>Xβ</m:t>
        </m:r>
      </m:oMath>
      <w:r w:rsidRPr="00667FD4">
        <w:t> stands for</w:t>
      </w:r>
      <w:r w:rsidR="0087155B">
        <w:t xml:space="preserve"> </w:t>
      </w:r>
      <w:r w:rsidRPr="00667FD4">
        <w:t> </w:t>
      </w:r>
      <m:oMath>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k</m:t>
            </m:r>
          </m:sub>
        </m:sSub>
        <m:sSub>
          <m:sSubPr>
            <m:ctrlPr>
              <w:rPr>
                <w:rFonts w:ascii="Cambria Math" w:hAnsi="Cambria Math"/>
                <w:i/>
              </w:rPr>
            </m:ctrlPr>
          </m:sSubPr>
          <m:e>
            <m:r>
              <w:rPr>
                <w:rFonts w:ascii="Cambria Math" w:hAnsi="Cambria Math"/>
              </w:rPr>
              <m:t>X</m:t>
            </m:r>
          </m:e>
          <m:sub>
            <m:r>
              <w:rPr>
                <w:rFonts w:ascii="Cambria Math" w:hAnsi="Cambria Math"/>
              </w:rPr>
              <m:t>k</m:t>
            </m:r>
          </m:sub>
        </m:sSub>
      </m:oMath>
    </w:p>
    <w:p w14:paraId="6F177C73" w14:textId="77777777" w:rsidR="0087155B" w:rsidRDefault="00667FD4" w:rsidP="00667FD4">
      <w:r w:rsidRPr="00667FD4">
        <w:t>Because the probability determined by this equation can exceed one, the following binary logistic regression model is generally preferred for the analysis of binary responses:</w:t>
      </w:r>
    </w:p>
    <w:p w14:paraId="00CE6594" w14:textId="53300A86" w:rsidR="002E19ED" w:rsidRDefault="008E3AEE" w:rsidP="00667FD4">
      <m:oMathPara>
        <m:oMath>
          <m:r>
            <w:rPr>
              <w:rFonts w:ascii="Cambria Math" w:hAnsi="Cambria Math"/>
              <w:sz w:val="28"/>
              <w:szCs w:val="28"/>
            </w:rPr>
            <m:t>P{Y=1|</m:t>
          </m:r>
          <m:r>
            <m:rPr>
              <m:sty m:val="bi"/>
            </m:rPr>
            <w:rPr>
              <w:rFonts w:ascii="Cambria Math" w:hAnsi="Cambria Math"/>
              <w:sz w:val="28"/>
              <w:szCs w:val="28"/>
            </w:rPr>
            <m:t>X</m:t>
          </m:r>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r>
            <m:rPr>
              <m:sty m:val="bi"/>
            </m:rPr>
            <w:rPr>
              <w:rFonts w:ascii="Cambria Math" w:hAnsi="Cambria Math"/>
              <w:sz w:val="28"/>
              <w:szCs w:val="28"/>
            </w:rPr>
            <m:t>Xβ</m:t>
          </m:r>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m:t>
              </m:r>
            </m:e>
            <m:sup>
              <m:r>
                <w:rPr>
                  <w:rFonts w:ascii="Cambria Math" w:hAnsi="Cambria Math"/>
                  <w:sz w:val="28"/>
                  <w:szCs w:val="28"/>
                </w:rPr>
                <m:t>-1</m:t>
              </m:r>
            </m:sup>
          </m:sSup>
          <m:r>
            <w:rPr>
              <w:rFonts w:ascii="Cambria Math" w:hAnsi="Cambria Math"/>
              <w:sz w:val="28"/>
              <w:szCs w:val="28"/>
            </w:rPr>
            <m:t>=</m:t>
          </m:r>
          <m:r>
            <m:rPr>
              <m:sty m:val="p"/>
            </m:rPr>
            <w:rPr>
              <w:rFonts w:ascii="Cambria Math" w:hAnsi="Cambria Math"/>
              <w:sz w:val="28"/>
              <w:szCs w:val="28"/>
            </w:rPr>
            <m:t>exp</m:t>
          </m:r>
          <m:r>
            <w:rPr>
              <w:rFonts w:ascii="Cambria Math" w:hAnsi="Cambria Math"/>
              <w:sz w:val="28"/>
              <w:szCs w:val="28"/>
            </w:rPr>
            <m:t>(</m:t>
          </m:r>
          <m:r>
            <m:rPr>
              <m:sty m:val="bi"/>
            </m:rPr>
            <w:rPr>
              <w:rFonts w:ascii="Cambria Math" w:hAnsi="Cambria Math"/>
              <w:sz w:val="28"/>
              <w:szCs w:val="28"/>
            </w:rPr>
            <m:t>Xβ</m:t>
          </m:r>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r>
            <m:rPr>
              <m:sty m:val="bi"/>
            </m:rPr>
            <w:rPr>
              <w:rFonts w:ascii="Cambria Math" w:hAnsi="Cambria Math"/>
              <w:sz w:val="28"/>
              <w:szCs w:val="28"/>
            </w:rPr>
            <m:t>Xβ</m:t>
          </m:r>
          <m:r>
            <w:rPr>
              <w:rFonts w:ascii="Cambria Math" w:hAnsi="Cambria Math"/>
              <w:sz w:val="28"/>
              <w:szCs w:val="28"/>
            </w:rPr>
            <m:t>)]</m:t>
          </m:r>
        </m:oMath>
      </m:oMathPara>
    </w:p>
    <w:p w14:paraId="296212EC" w14:textId="77777777" w:rsidR="00016DC5" w:rsidRDefault="00667FD4" w:rsidP="00667FD4">
      <w:r w:rsidRPr="00667FD4">
        <w:t>The above equation can be expressed in the following logistic form:</w:t>
      </w:r>
    </w:p>
    <w:p w14:paraId="3FC8739F" w14:textId="34046D01" w:rsidR="00AE0702" w:rsidRDefault="002F026D" w:rsidP="00667FD4">
      <m:oMathPara>
        <m:oMath>
          <m:r>
            <m:rPr>
              <m:nor/>
            </m:rPr>
            <w:rPr>
              <w:rFonts w:ascii="Cambria Math" w:hAnsi="Cambria Math"/>
              <w:sz w:val="28"/>
              <w:szCs w:val="28"/>
            </w:rPr>
            <m:t>logit</m:t>
          </m:r>
          <m:r>
            <w:rPr>
              <w:rFonts w:ascii="Cambria Math" w:hAnsi="Cambria Math"/>
              <w:sz w:val="28"/>
              <w:szCs w:val="28"/>
            </w:rPr>
            <m:t>{Y=1|</m:t>
          </m:r>
          <m:r>
            <m:rPr>
              <m:sty m:val="bi"/>
            </m:rPr>
            <w:rPr>
              <w:rFonts w:ascii="Cambria Math" w:hAnsi="Cambria Math"/>
              <w:sz w:val="28"/>
              <w:szCs w:val="28"/>
            </w:rPr>
            <m:t>X</m:t>
          </m:r>
          <m:r>
            <w:rPr>
              <w:rFonts w:ascii="Cambria Math" w:hAnsi="Cambria Math"/>
              <w:sz w:val="28"/>
              <w:szCs w:val="28"/>
            </w:rPr>
            <m:t>}=</m:t>
          </m:r>
          <m:r>
            <m:rPr>
              <m:sty m:val="p"/>
            </m:rPr>
            <w:rPr>
              <w:rFonts w:ascii="Cambria Math" w:hAnsi="Cambria Math"/>
              <w:sz w:val="28"/>
              <w:szCs w:val="28"/>
            </w:rPr>
            <m:t>log</m:t>
          </m:r>
          <m:r>
            <w:rPr>
              <w:rFonts w:ascii="Cambria Math" w:hAnsi="Cambria Math"/>
              <w:sz w:val="28"/>
              <w:szCs w:val="28"/>
            </w:rPr>
            <m:t>[P/(1-P)]=</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1</m:t>
              </m:r>
            </m:sub>
          </m:sSub>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k</m:t>
              </m:r>
            </m:sub>
          </m:sSub>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k</m:t>
              </m:r>
            </m:sub>
          </m:sSub>
        </m:oMath>
      </m:oMathPara>
    </w:p>
    <w:p w14:paraId="28E312A0" w14:textId="4F36423B" w:rsidR="00016DC5" w:rsidRDefault="00667FD4" w:rsidP="00667FD4">
      <w:r w:rsidRPr="00667FD4">
        <w:t>For the above model, given the estimated </w:t>
      </w:r>
      <m:oMath>
        <m:r>
          <w:rPr>
            <w:rFonts w:ascii="Cambria Math" w:hAnsi="Cambria Math"/>
          </w:rPr>
          <m:t>β</m:t>
        </m:r>
      </m:oMath>
      <w:r w:rsidRPr="00667FD4">
        <w:t>′s as</w:t>
      </w:r>
      <w:r w:rsidR="00E52A67">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0</m:t>
            </m:r>
          </m:sub>
        </m:sSub>
        <m:r>
          <w:rPr>
            <w:rFonts w:ascii="Cambria Math" w:hAnsi="Cambria Math"/>
          </w:rPr>
          <m:t xml:space="preserve">, </m:t>
        </m:r>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 </m:t>
        </m:r>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k</m:t>
            </m:r>
          </m:sub>
        </m:sSub>
        <m:r>
          <w:rPr>
            <w:rFonts w:ascii="Cambria Math" w:hAnsi="Cambria Math"/>
          </w:rPr>
          <m:t xml:space="preserve">, </m:t>
        </m:r>
      </m:oMath>
      <w:r w:rsidRPr="00667FD4">
        <w:t> the estimated probability </w:t>
      </w:r>
      <m:oMath>
        <m:acc>
          <m:accPr>
            <m:ctrlPr>
              <w:rPr>
                <w:rFonts w:ascii="Cambria Math" w:hAnsi="Cambria Math"/>
                <w:i/>
              </w:rPr>
            </m:ctrlPr>
          </m:accPr>
          <m:e>
            <m:r>
              <w:rPr>
                <w:rFonts w:ascii="Cambria Math" w:hAnsi="Cambria Math"/>
              </w:rPr>
              <m:t>P</m:t>
            </m:r>
          </m:e>
        </m:acc>
      </m:oMath>
      <w:r w:rsidRPr="00667FD4">
        <w:t> that an event </w:t>
      </w:r>
      <m:oMath>
        <m:r>
          <w:rPr>
            <w:rFonts w:ascii="Cambria Math" w:hAnsi="Cambria Math"/>
          </w:rPr>
          <m:t>Y</m:t>
        </m:r>
      </m:oMath>
      <w:r w:rsidRPr="00667FD4">
        <w:t> happens, can be computed as follows:</w:t>
      </w:r>
    </w:p>
    <w:p w14:paraId="1AA2E7FA" w14:textId="1087431B" w:rsidR="00016DC5" w:rsidRDefault="00684C38"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m:t>
          </m:r>
          <m:r>
            <m:rPr>
              <m:sty m:val="bi"/>
            </m:rPr>
            <w:rPr>
              <w:rFonts w:ascii="Cambria Math" w:hAnsi="Cambria Math"/>
              <w:sz w:val="28"/>
              <w:szCs w:val="28"/>
            </w:rPr>
            <m:t>X</m:t>
          </m:r>
          <m:r>
            <w:rPr>
              <w:rFonts w:ascii="Cambria Math" w:hAnsi="Cambria Math"/>
              <w:sz w:val="28"/>
              <w:szCs w:val="28"/>
            </w:rPr>
            <m:t>}=</m:t>
          </m:r>
          <m:r>
            <m:rPr>
              <m:sty m:val="p"/>
            </m:rPr>
            <w:rPr>
              <w:rFonts w:ascii="Cambria Math" w:hAnsi="Cambria Math"/>
              <w:sz w:val="28"/>
              <w:szCs w:val="28"/>
            </w:rPr>
            <m:t>exp</m:t>
          </m:r>
          <m:r>
            <w:rPr>
              <w:rFonts w:ascii="Cambria Math" w:hAnsi="Cambria Math"/>
              <w:sz w:val="28"/>
              <w:szCs w:val="28"/>
            </w:rPr>
            <m:t>(</m:t>
          </m:r>
          <m:r>
            <m:rPr>
              <m:sty m:val="bi"/>
            </m:rPr>
            <w:rPr>
              <w:rFonts w:ascii="Cambria Math" w:hAnsi="Cambria Math"/>
              <w:sz w:val="28"/>
              <w:szCs w:val="28"/>
            </w:rPr>
            <m:t>X</m:t>
          </m:r>
          <m:limUpp>
            <m:limUppPr>
              <m:ctrlPr>
                <w:rPr>
                  <w:rFonts w:ascii="Cambria Math" w:hAnsi="Cambria Math"/>
                  <w:sz w:val="28"/>
                  <w:szCs w:val="28"/>
                </w:rPr>
              </m:ctrlPr>
            </m:limUppPr>
            <m:e>
              <m:r>
                <m:rPr>
                  <m:sty m:val="bi"/>
                </m:rPr>
                <w:rPr>
                  <w:rFonts w:ascii="Cambria Math" w:hAnsi="Cambria Math"/>
                  <w:sz w:val="28"/>
                  <w:szCs w:val="28"/>
                </w:rPr>
                <m:t>β</m:t>
              </m:r>
            </m:e>
            <m:lim>
              <m:r>
                <w:rPr>
                  <w:rFonts w:ascii="Cambria Math" w:hAnsi="Cambria Math"/>
                  <w:sz w:val="28"/>
                  <w:szCs w:val="28"/>
                </w:rPr>
                <m:t>ˆ</m:t>
              </m:r>
            </m:lim>
          </m:limUpp>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r>
            <m:rPr>
              <m:sty m:val="bi"/>
            </m:rPr>
            <w:rPr>
              <w:rFonts w:ascii="Cambria Math" w:hAnsi="Cambria Math"/>
              <w:sz w:val="28"/>
              <w:szCs w:val="28"/>
            </w:rPr>
            <m:t>X</m:t>
          </m:r>
          <m:limUpp>
            <m:limUppPr>
              <m:ctrlPr>
                <w:rPr>
                  <w:rFonts w:ascii="Cambria Math" w:hAnsi="Cambria Math"/>
                  <w:sz w:val="28"/>
                  <w:szCs w:val="28"/>
                </w:rPr>
              </m:ctrlPr>
            </m:limUppPr>
            <m:e>
              <m:r>
                <m:rPr>
                  <m:sty m:val="bi"/>
                </m:rPr>
                <w:rPr>
                  <w:rFonts w:ascii="Cambria Math" w:hAnsi="Cambria Math"/>
                  <w:sz w:val="28"/>
                  <w:szCs w:val="28"/>
                </w:rPr>
                <m:t>β</m:t>
              </m:r>
            </m:e>
            <m:lim>
              <m:r>
                <w:rPr>
                  <w:rFonts w:ascii="Cambria Math" w:hAnsi="Cambria Math"/>
                  <w:sz w:val="28"/>
                  <w:szCs w:val="28"/>
                </w:rPr>
                <m:t>ˆ</m:t>
              </m:r>
            </m:lim>
          </m:limUpp>
          <m:r>
            <w:rPr>
              <w:rFonts w:ascii="Cambria Math" w:hAnsi="Cambria Math"/>
              <w:sz w:val="28"/>
              <w:szCs w:val="28"/>
            </w:rPr>
            <m:t>)]</m:t>
          </m:r>
        </m:oMath>
      </m:oMathPara>
    </w:p>
    <w:p w14:paraId="7C4CCF39" w14:textId="11E409E1" w:rsidR="00667FD4" w:rsidRPr="00667FD4" w:rsidRDefault="00667FD4" w:rsidP="00667FD4">
      <w:r w:rsidRPr="00667FD4">
        <w:t>where </w:t>
      </w:r>
      <m:oMath>
        <m:r>
          <m:rPr>
            <m:sty m:val="bi"/>
          </m:rPr>
          <w:rPr>
            <w:rFonts w:ascii="Cambria Math" w:hAnsi="Cambria Math"/>
          </w:rPr>
          <m:t>X</m:t>
        </m:r>
        <m:acc>
          <m:accPr>
            <m:ctrlPr>
              <w:rPr>
                <w:rFonts w:ascii="Cambria Math" w:hAnsi="Cambria Math"/>
                <w:i/>
              </w:rPr>
            </m:ctrlPr>
          </m:accPr>
          <m:e>
            <m:r>
              <w:rPr>
                <w:rFonts w:ascii="Cambria Math" w:hAnsi="Cambria Math"/>
              </w:rPr>
              <m:t>β</m:t>
            </m:r>
          </m:e>
        </m:acc>
      </m:oMath>
      <w:r w:rsidRPr="00667FD4">
        <w:t> stands for </w:t>
      </w:r>
      <m:oMath>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0</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k</m:t>
            </m:r>
          </m:sub>
        </m:sSub>
        <m:sSub>
          <m:sSubPr>
            <m:ctrlPr>
              <w:rPr>
                <w:rFonts w:ascii="Cambria Math" w:hAnsi="Cambria Math"/>
                <w:i/>
              </w:rPr>
            </m:ctrlPr>
          </m:sSubPr>
          <m:e>
            <m:r>
              <m:rPr>
                <m:sty m:val="bi"/>
              </m:rPr>
              <w:rPr>
                <w:rFonts w:ascii="Cambria Math" w:hAnsi="Cambria Math"/>
              </w:rPr>
              <m:t>X</m:t>
            </m:r>
          </m:e>
          <m:sub>
            <m:r>
              <w:rPr>
                <w:rFonts w:ascii="Cambria Math" w:hAnsi="Cambria Math"/>
              </w:rPr>
              <m:t>k</m:t>
            </m:r>
          </m:sub>
        </m:sSub>
      </m:oMath>
      <w:r w:rsidRPr="00667FD4">
        <w:t>.</w:t>
      </w:r>
    </w:p>
    <w:p w14:paraId="596ADBF0" w14:textId="739BC509" w:rsidR="0045028C" w:rsidRDefault="00667FD4" w:rsidP="00667FD4">
      <w:r w:rsidRPr="00667FD4">
        <w:t>The significance of a predictor can be tested using the methods of the likelihood ratio test, the Wald test, and the score test (</w:t>
      </w:r>
      <w:bookmarkStart w:id="20" w:name="bbib12"/>
      <w:r w:rsidRPr="00667FD4">
        <w:fldChar w:fldCharType="begin"/>
      </w:r>
      <w:r w:rsidRPr="00667FD4">
        <w:instrText xml:space="preserve"> HYPERLINK "https://0-www-sciencedirect-com.libus.csd.mu.edu/science/article/pii/S0925753508000945" \l "bib12" </w:instrText>
      </w:r>
      <w:r w:rsidRPr="00667FD4">
        <w:fldChar w:fldCharType="separate"/>
      </w:r>
      <w:r w:rsidRPr="00667FD4">
        <w:rPr>
          <w:rStyle w:val="Hyperlink"/>
        </w:rPr>
        <w:t>Hosmer and Lemeshow, 2000</w:t>
      </w:r>
      <w:r w:rsidRPr="00667FD4">
        <w:fldChar w:fldCharType="end"/>
      </w:r>
      <w:bookmarkEnd w:id="20"/>
      <w:r w:rsidRPr="00667FD4">
        <w:t>). The likelihood ratio test compares the deviation of the model with the predictor to that without the predictor. The Wald test is obtained by comparing the maximum likelihood estimate of the slope parameter, </w:t>
      </w:r>
      <m:oMath>
        <m:sSub>
          <m:sSubPr>
            <m:ctrlPr>
              <w:rPr>
                <w:rFonts w:ascii="Cambria Math" w:hAnsi="Cambria Math"/>
                <w:i/>
                <w:iCs/>
              </w:rPr>
            </m:ctrlPr>
          </m:sSubPr>
          <m:e>
            <m:r>
              <w:rPr>
                <w:rFonts w:ascii="Cambria Math" w:hAnsi="Cambria Math"/>
              </w:rPr>
              <m:t>β</m:t>
            </m:r>
          </m:e>
          <m:sub>
            <m:r>
              <w:rPr>
                <w:rFonts w:ascii="Cambria Math" w:hAnsi="Cambria Math"/>
                <w:vertAlign w:val="subscript"/>
              </w:rPr>
              <m:t>1</m:t>
            </m:r>
          </m:sub>
        </m:sSub>
      </m:oMath>
      <w:r w:rsidRPr="00667FD4">
        <w:t>, to an estimate of its standard error. The score test is based on the distribution theory of the derivatives of the log likelihood. Nevertheless, the three tests were all used in the study to minimize the probability of missing significant predictors. A predictor was determined to be significant when at least one test showed a </w:t>
      </w:r>
      <m:oMath>
        <m:r>
          <w:rPr>
            <w:rFonts w:ascii="Cambria Math" w:hAnsi="Cambria Math"/>
          </w:rPr>
          <m:t>p</m:t>
        </m:r>
      </m:oMath>
      <w:r w:rsidRPr="00667FD4">
        <w:t>-value less than or equal to 0.1. Quantifying the safety impact of an explanatory variable can be treated as a special logistic regression case:</w:t>
      </w:r>
    </w:p>
    <w:p w14:paraId="713C73BD" w14:textId="45FD4FD3" w:rsidR="00C330D1" w:rsidRPr="00D54ED3" w:rsidRDefault="00C330D1" w:rsidP="00667FD4">
      <w:pPr>
        <w:rPr>
          <w:rFonts w:ascii="Cambria Math" w:hAnsi="Cambria Math"/>
        </w:rPr>
      </w:pPr>
      <m:oMathPara>
        <m:oMath>
          <m:m>
            <m:mPr>
              <m:plcHide m:val="1"/>
              <m:mcs>
                <m:mc>
                  <m:mcPr>
                    <m:count m:val="1"/>
                    <m:mcJc m:val="center"/>
                  </m:mcPr>
                </m:mc>
                <m:mc>
                  <m:mcPr>
                    <m:count m:val="1"/>
                    <m:mcJc m:val="left"/>
                  </m:mcPr>
                </m:mc>
              </m:mcs>
              <m:ctrlPr>
                <w:rPr>
                  <w:rFonts w:ascii="Cambria Math" w:hAnsi="Cambria Math"/>
                  <w:sz w:val="28"/>
                  <w:szCs w:val="28"/>
                </w:rPr>
              </m:ctrlPr>
            </m:mPr>
            <m:mr>
              <m:e/>
              <m:e>
                <m:r>
                  <m:rPr>
                    <m:nor/>
                  </m:rPr>
                  <w:rPr>
                    <w:rFonts w:ascii="Cambria Math" w:hAnsi="Cambria Math"/>
                    <w:sz w:val="28"/>
                    <w:szCs w:val="28"/>
                  </w:rPr>
                  <m:t>logit</m:t>
                </m:r>
                <m:r>
                  <w:rPr>
                    <w:rFonts w:ascii="Cambria Math" w:hAnsi="Cambria Math"/>
                    <w:sz w:val="28"/>
                    <w:szCs w:val="28"/>
                  </w:rPr>
                  <m:t>{Y=1|X=0}=</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0</m:t>
                    </m:r>
                  </m:sub>
                </m:sSub>
              </m:e>
            </m:mr>
            <m:mr>
              <m:e/>
              <m:e>
                <m:r>
                  <m:rPr>
                    <m:nor/>
                  </m:rPr>
                  <w:rPr>
                    <w:rFonts w:ascii="Cambria Math" w:hAnsi="Cambria Math"/>
                    <w:sz w:val="28"/>
                    <w:szCs w:val="28"/>
                  </w:rPr>
                  <m:t>logit</m:t>
                </m:r>
                <m:r>
                  <w:rPr>
                    <w:rFonts w:ascii="Cambria Math" w:hAnsi="Cambria Math"/>
                    <w:sz w:val="28"/>
                    <w:szCs w:val="28"/>
                  </w:rPr>
                  <m:t>{Y=1|X=1}=</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β</m:t>
                    </m:r>
                  </m:e>
                  <m:sub>
                    <m:r>
                      <w:rPr>
                        <w:rFonts w:ascii="Cambria Math" w:hAnsi="Cambria Math"/>
                        <w:sz w:val="28"/>
                        <w:szCs w:val="28"/>
                      </w:rPr>
                      <m:t>1</m:t>
                    </m:r>
                  </m:sub>
                </m:sSub>
              </m:e>
            </m:mr>
          </m:m>
        </m:oMath>
      </m:oMathPara>
    </w:p>
    <w:p w14:paraId="6B22B4C5" w14:textId="56578F54" w:rsidR="0045028C" w:rsidRDefault="00667FD4" w:rsidP="00667FD4">
      <w:r w:rsidRPr="00667FD4">
        <w:t xml:space="preserve">Accordingly, the estimated probability that an event happens </w:t>
      </w:r>
      <m:oMath>
        <m:r>
          <w:rPr>
            <w:rFonts w:ascii="Cambria Math" w:hAnsi="Cambria Math"/>
          </w:rPr>
          <m:t>(</m:t>
        </m:r>
        <m:r>
          <w:rPr>
            <w:rFonts w:ascii="Cambria Math" w:hAnsi="Cambria Math"/>
          </w:rPr>
          <m:t>Y</m:t>
        </m:r>
        <m:r>
          <w:rPr>
            <w:rFonts w:ascii="Cambria Math" w:hAnsi="Cambria Math"/>
          </w:rPr>
          <m:t> </m:t>
        </m:r>
        <m:r>
          <w:rPr>
            <w:rFonts w:ascii="Cambria Math" w:hAnsi="Cambria Math"/>
          </w:rPr>
          <m:t>=</m:t>
        </m:r>
        <m:r>
          <w:rPr>
            <w:rFonts w:ascii="Cambria Math" w:hAnsi="Cambria Math"/>
          </w:rPr>
          <m:t> 1)</m:t>
        </m:r>
      </m:oMath>
      <w:r w:rsidRPr="00667FD4">
        <w:t xml:space="preserve"> when the test factor is present </w:t>
      </w:r>
      <m:oMath>
        <m:r>
          <w:rPr>
            <w:rFonts w:ascii="Cambria Math" w:hAnsi="Cambria Math"/>
          </w:rPr>
          <m:t>(</m:t>
        </m:r>
        <m:r>
          <w:rPr>
            <w:rFonts w:ascii="Cambria Math" w:hAnsi="Cambria Math"/>
          </w:rPr>
          <m:t>X</m:t>
        </m:r>
        <m:r>
          <w:rPr>
            <w:rFonts w:ascii="Cambria Math" w:hAnsi="Cambria Math"/>
          </w:rPr>
          <m:t> </m:t>
        </m:r>
        <m:r>
          <w:rPr>
            <w:rFonts w:ascii="Cambria Math" w:hAnsi="Cambria Math"/>
          </w:rPr>
          <m:t>=</m:t>
        </m:r>
        <m:r>
          <w:rPr>
            <w:rFonts w:ascii="Cambria Math" w:hAnsi="Cambria Math"/>
          </w:rPr>
          <m:t> 1)</m:t>
        </m:r>
      </m:oMath>
      <w:r w:rsidRPr="00667FD4">
        <w:t xml:space="preserve"> is as follows:</w:t>
      </w:r>
    </w:p>
    <w:p w14:paraId="5CBA6842" w14:textId="04826545" w:rsidR="009825D9" w:rsidRDefault="00F70522"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m:t>
          </m:r>
        </m:oMath>
      </m:oMathPara>
    </w:p>
    <w:p w14:paraId="697CB698" w14:textId="0AB7C505" w:rsidR="0045028C" w:rsidRDefault="00667FD4" w:rsidP="00667FD4">
      <w:r w:rsidRPr="00667FD4">
        <w:t xml:space="preserve">The estimated probability that this event happens </w:t>
      </w:r>
      <m:oMath>
        <m:r>
          <w:rPr>
            <w:rFonts w:ascii="Cambria Math" w:hAnsi="Cambria Math"/>
          </w:rPr>
          <m:t>(</m:t>
        </m:r>
        <m:r>
          <w:rPr>
            <w:rFonts w:ascii="Cambria Math" w:hAnsi="Cambria Math"/>
          </w:rPr>
          <m:t>Y</m:t>
        </m:r>
        <m:r>
          <w:rPr>
            <w:rFonts w:ascii="Cambria Math" w:hAnsi="Cambria Math"/>
          </w:rPr>
          <m:t> = 1)</m:t>
        </m:r>
      </m:oMath>
      <w:r w:rsidRPr="00667FD4">
        <w:t xml:space="preserve"> when the test factor is absent </w:t>
      </w:r>
      <m:oMath>
        <m:r>
          <w:rPr>
            <w:rFonts w:ascii="Cambria Math" w:hAnsi="Cambria Math"/>
          </w:rPr>
          <m:t>(</m:t>
        </m:r>
        <m:r>
          <w:rPr>
            <w:rFonts w:ascii="Cambria Math" w:hAnsi="Cambria Math"/>
          </w:rPr>
          <m:t>X</m:t>
        </m:r>
        <m:r>
          <w:rPr>
            <w:rFonts w:ascii="Cambria Math" w:hAnsi="Cambria Math"/>
          </w:rPr>
          <m:t> = 0)</m:t>
        </m:r>
      </m:oMath>
      <w:r w:rsidRPr="00667FD4">
        <w:t xml:space="preserve"> is</w:t>
      </w:r>
    </w:p>
    <w:p w14:paraId="0FE4A6B4" w14:textId="1352AEDC" w:rsidR="00FC6E46" w:rsidRDefault="00D90A83"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{Y=1|X=0}=</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oMath>
      </m:oMathPara>
    </w:p>
    <w:p w14:paraId="62FF60BC" w14:textId="2DF31DF0" w:rsidR="0045028C" w:rsidRDefault="00667FD4" w:rsidP="00667FD4">
      <w:r w:rsidRPr="00667FD4">
        <w:t xml:space="preserve">In this study, odds ratio was used to measure the difference between the univariate logistic regression model pairs. Odds ratio is defined as the ratio of the two odds given the two values of the test variable. Given the estimated odds of an event  </w:t>
      </w:r>
      <m:oMath>
        <m:d>
          <m:dPr>
            <m:begChr m:val="{"/>
            <m:endChr m:val="}"/>
            <m:ctrlPr>
              <w:rPr>
                <w:rFonts w:ascii="Cambria Math" w:hAnsi="Cambria Math"/>
                <w:i/>
              </w:rPr>
            </m:ctrlPr>
          </m:dPr>
          <m:e>
            <m:r>
              <w:rPr>
                <w:rFonts w:ascii="Cambria Math" w:hAnsi="Cambria Math"/>
              </w:rPr>
              <m:t>Y=1</m:t>
            </m:r>
          </m:e>
          <m:e>
            <m:r>
              <w:rPr>
                <w:rFonts w:ascii="Cambria Math" w:hAnsi="Cambria Math"/>
              </w:rPr>
              <m:t>X</m:t>
            </m:r>
          </m:e>
        </m:d>
      </m:oMath>
      <w:r w:rsidR="00FF48B2">
        <w:t xml:space="preserve"> </w:t>
      </w:r>
      <w:r w:rsidRPr="00667FD4">
        <w:t>as</w:t>
      </w:r>
    </w:p>
    <w:p w14:paraId="69914476" w14:textId="398C201A" w:rsidR="00FF48B2" w:rsidRDefault="00492BCA" w:rsidP="00667FD4">
      <m:oMathPara>
        <m:oMath>
          <m:r>
            <m:rPr>
              <m:nor/>
            </m:rPr>
            <w:rPr>
              <w:rFonts w:ascii="Cambria Math" w:hAnsi="Cambria Math"/>
              <w:sz w:val="28"/>
              <w:szCs w:val="28"/>
            </w:rPr>
            <m:t>Odds</m:t>
          </m:r>
          <m:r>
            <w:rPr>
              <w:rFonts w:ascii="Cambria Math" w:hAnsi="Cambria Math"/>
              <w:sz w:val="28"/>
              <w:szCs w:val="28"/>
            </w:rPr>
            <m:t>{Y=1|X}=</m:t>
          </m:r>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{Y=1|X}/(1-</m:t>
          </m:r>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m:t>
          </m:r>
        </m:oMath>
      </m:oMathPara>
    </w:p>
    <w:p w14:paraId="0E63EE81" w14:textId="77777777" w:rsidR="00915B58" w:rsidRDefault="00667FD4" w:rsidP="00667FD4">
      <w:r w:rsidRPr="00667FD4">
        <w:t>the odds ratio for the single-variable case is</w:t>
      </w:r>
    </w:p>
    <w:p w14:paraId="721E6C76" w14:textId="4A2333B8" w:rsidR="00890D01" w:rsidRPr="00E20BB6" w:rsidRDefault="00492BCA" w:rsidP="00667FD4">
      <m:oMathPara>
        <m:oMath>
          <m:r>
            <m:rPr>
              <m:nor/>
            </m:rPr>
            <w:rPr>
              <w:rFonts w:ascii="Cambria Math" w:hAnsi="Cambria Math"/>
              <w:sz w:val="28"/>
              <w:szCs w:val="28"/>
            </w:rPr>
            <m:t>Oddsratio</m:t>
          </m:r>
          <m:r>
            <w:rPr>
              <w:rFonts w:ascii="Cambria Math" w:hAnsi="Cambria Math"/>
              <w:sz w:val="28"/>
              <w:szCs w:val="28"/>
            </w:rPr>
            <m:t>(X=</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:X=</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oMath>
      </m:oMathPara>
    </w:p>
    <w:p w14:paraId="61BA6FBC" w14:textId="77777777" w:rsidR="00667FD4" w:rsidRPr="00667FD4" w:rsidRDefault="00667FD4" w:rsidP="00E20BB6">
      <w:pPr>
        <w:pStyle w:val="Heading1"/>
      </w:pPr>
      <w:r w:rsidRPr="00667FD4">
        <w:t>6. Evaluating the effectiveness of work zone TTC methods</w:t>
      </w:r>
    </w:p>
    <w:p w14:paraId="485D766F" w14:textId="77777777" w:rsidR="00667FD4" w:rsidRPr="00667FD4" w:rsidRDefault="00667FD4" w:rsidP="00667FD4">
      <w:r w:rsidRPr="00667FD4">
        <w:t>Based on the available crash information, the effectiveness of several commonly used work zone TTC methods was evaluated. The effectiveness was assessed in terms of reducing the severity of work zone crashes and lowering the odds that a given severe work crash was caused by major human errors. The crash data used for the evaluation included the fatal and injury work zone crashes in Kansas highway work zones between January 2003 and December 2004. The evaluated TTC methods included flagger/officer, stop sign/signal, flasher, no passing zone, and center/edge lines; the major human errors that were included in the evaluation were “inattentive driving”, “disregarded traffic control”, “followed too closely”, and “exceeded speed limit or too fast for condition”.</w:t>
      </w:r>
    </w:p>
    <w:p w14:paraId="449552D2" w14:textId="77777777" w:rsidR="00667FD4" w:rsidRPr="00667FD4" w:rsidRDefault="00667FD4" w:rsidP="00E20BB6">
      <w:pPr>
        <w:pStyle w:val="Heading2"/>
      </w:pPr>
      <w:r w:rsidRPr="00667FD4">
        <w:t>6.1. Effectiveness of flagger/officer control</w:t>
      </w:r>
    </w:p>
    <w:p w14:paraId="55A98D8E" w14:textId="549D4DA6" w:rsidR="00E20BB6" w:rsidRDefault="00667FD4" w:rsidP="00667FD4">
      <w:r w:rsidRPr="00667FD4">
        <w:t>For estimating the effectiveness of flagger/officer control in reducing the severity of work zone crashes, the response variable </w:t>
      </w:r>
      <m:oMath>
        <m:r>
          <w:rPr>
            <w:rFonts w:ascii="Cambria Math" w:hAnsi="Cambria Math"/>
          </w:rPr>
          <m:t>Y</m:t>
        </m:r>
      </m:oMath>
      <w:r w:rsidRPr="00667FD4">
        <w:t> represented a severe crash (</w:t>
      </w:r>
      <m:oMath>
        <m:r>
          <w:rPr>
            <w:rFonts w:ascii="Cambria Math" w:hAnsi="Cambria Math"/>
          </w:rPr>
          <m:t>Y</m:t>
        </m:r>
        <m:r>
          <w:rPr>
            <w:rFonts w:ascii="Cambria Math" w:hAnsi="Cambria Math"/>
          </w:rPr>
          <m:t> = 1</m:t>
        </m:r>
      </m:oMath>
      <w:r w:rsidRPr="00667FD4">
        <w:t xml:space="preserve"> for fatal crashes and </w:t>
      </w:r>
      <m:oMath>
        <m:r>
          <w:rPr>
            <w:rFonts w:ascii="Cambria Math" w:hAnsi="Cambria Math"/>
          </w:rPr>
          <m:t>Y</m:t>
        </m:r>
        <m:r>
          <w:rPr>
            <w:rFonts w:ascii="Cambria Math" w:hAnsi="Cambria Math"/>
          </w:rPr>
          <m:t> = 2</m:t>
        </m:r>
      </m:oMath>
      <w:r w:rsidRPr="00667FD4">
        <w:t xml:space="preserve"> for injury crashes) and the explanatory variable </w:t>
      </w:r>
      <m:oMath>
        <m:r>
          <w:rPr>
            <w:rFonts w:ascii="Cambria Math" w:hAnsi="Cambria Math"/>
          </w:rPr>
          <m:t>X</m:t>
        </m:r>
      </m:oMath>
      <w:r w:rsidRPr="00667FD4">
        <w:t> represented the presence of a flagger (</w:t>
      </w:r>
      <m:oMath>
        <m:r>
          <w:rPr>
            <w:rFonts w:ascii="Cambria Math" w:hAnsi="Cambria Math"/>
          </w:rPr>
          <m:t>X</m:t>
        </m:r>
        <m:r>
          <w:rPr>
            <w:rFonts w:ascii="Cambria Math" w:hAnsi="Cambria Math"/>
          </w:rPr>
          <m:t> = 1</m:t>
        </m:r>
      </m:oMath>
      <w:r w:rsidRPr="00667FD4">
        <w:t xml:space="preserve"> for presence and </w:t>
      </w:r>
      <m:oMath>
        <m:r>
          <w:rPr>
            <w:rFonts w:ascii="Cambria Math" w:hAnsi="Cambria Math"/>
          </w:rPr>
          <m:t>X</m:t>
        </m:r>
        <m:r>
          <w:rPr>
            <w:rFonts w:ascii="Cambria Math" w:hAnsi="Cambria Math"/>
          </w:rPr>
          <m:t> = 0</m:t>
        </m:r>
      </m:oMath>
      <w:r w:rsidRPr="00667FD4">
        <w:t xml:space="preserve"> for absence). The logistic regression model was estimated as follows:</w:t>
      </w:r>
    </w:p>
    <w:p w14:paraId="5CF6C8A2" w14:textId="5910FE66" w:rsidR="00DF5209" w:rsidRDefault="00AF7247" w:rsidP="00667FD4">
      <m:oMathPara>
        <m:oMath>
          <m:r>
            <m:rPr>
              <m:nor/>
            </m:rPr>
            <w:rPr>
              <w:rFonts w:ascii="Cambria Math" w:hAnsi="Cambria Math"/>
              <w:sz w:val="28"/>
              <w:szCs w:val="28"/>
            </w:rPr>
            <m:t>logit</m:t>
          </m:r>
          <m:r>
            <w:rPr>
              <w:rFonts w:ascii="Cambria Math" w:hAnsi="Cambria Math"/>
              <w:sz w:val="28"/>
              <w:szCs w:val="28"/>
            </w:rPr>
            <m:t>{Y=1|X}=-2.42-0.81X</m:t>
          </m:r>
        </m:oMath>
      </m:oMathPara>
    </w:p>
    <w:p w14:paraId="2F971B9B" w14:textId="64A85F71" w:rsidR="00667FD4" w:rsidRPr="00667FD4" w:rsidRDefault="00667FD4" w:rsidP="00667FD4">
      <w:r w:rsidRPr="00667FD4">
        <w:t>The three test-of-significance statistics (likelihood ratio, score, and Wald) all indicated a high level of significance (i.e., 0.01) for the flagger variable.</w:t>
      </w:r>
    </w:p>
    <w:p w14:paraId="54EC2550" w14:textId="77777777" w:rsidR="00E20BB6" w:rsidRDefault="00667FD4" w:rsidP="00667FD4">
      <w:r w:rsidRPr="00667FD4">
        <w:t>According to this model, the conditional probability of having fatalities, given the occurrence of a severe crash (either fatal or injury) when flagger control was present, was estimated as follows:</w:t>
      </w:r>
    </w:p>
    <w:p w14:paraId="2A4450FF" w14:textId="7993D537" w:rsidR="00F174BE" w:rsidRDefault="007959B7"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})=0.04</m:t>
          </m:r>
        </m:oMath>
      </m:oMathPara>
    </w:p>
    <w:p w14:paraId="60419432" w14:textId="77777777" w:rsidR="00E20BB6" w:rsidRDefault="00667FD4" w:rsidP="00667FD4">
      <w:r w:rsidRPr="00667FD4">
        <w:t>The corresponding probability without a flagger control was as follows:</w:t>
      </w:r>
    </w:p>
    <w:p w14:paraId="11B7FC28" w14:textId="736DF257" w:rsidR="00F94802" w:rsidRDefault="00265D51"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{Y=1|X=0}=</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})=0.08</m:t>
          </m:r>
        </m:oMath>
      </m:oMathPara>
    </w:p>
    <w:p w14:paraId="19FBE9F6" w14:textId="77777777" w:rsidR="00DF5209" w:rsidRDefault="00667FD4" w:rsidP="00667FD4">
      <w:r w:rsidRPr="00667FD4">
        <w:t>The estimated odds ratio between the occurrence of a fatal crash with flagger control and without flagger control was:</w:t>
      </w:r>
    </w:p>
    <w:p w14:paraId="0CE92E68" w14:textId="7619E44B" w:rsidR="00D91683" w:rsidRDefault="00265D51" w:rsidP="00667FD4">
      <m:oMathPara>
        <m:oMath>
          <m:r>
            <m:rPr>
              <m:nor/>
            </m:rPr>
            <w:rPr>
              <w:rFonts w:ascii="Cambria Math" w:hAnsi="Cambria Math"/>
              <w:sz w:val="28"/>
              <w:szCs w:val="28"/>
            </w:rPr>
            <m:t>Oddsratio</m:t>
          </m:r>
          <m:r>
            <w:rPr>
              <w:rFonts w:ascii="Cambria Math" w:hAnsi="Cambria Math"/>
              <w:sz w:val="28"/>
              <w:szCs w:val="28"/>
            </w:rPr>
            <m:t>(X=1:X=0)=</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r>
            <m:rPr>
              <m:sty m:val="p"/>
            </m:rPr>
            <w:rPr>
              <w:rFonts w:ascii="Cambria Math" w:hAnsi="Cambria Math"/>
              <w:sz w:val="28"/>
              <w:szCs w:val="28"/>
            </w:rPr>
            <m:t>exp</m:t>
          </m:r>
          <m:r>
            <w:rPr>
              <w:rFonts w:ascii="Cambria Math" w:hAnsi="Cambria Math"/>
              <w:sz w:val="28"/>
              <w:szCs w:val="28"/>
            </w:rPr>
            <m:t>[-0.81×(1-0)]=0.44</m:t>
          </m:r>
        </m:oMath>
      </m:oMathPara>
    </w:p>
    <w:p w14:paraId="530AD091" w14:textId="704B4D85" w:rsidR="00667FD4" w:rsidRPr="00667FD4" w:rsidRDefault="00667FD4" w:rsidP="00667FD4">
      <w:r w:rsidRPr="00667FD4">
        <w:t>Hence, statistically, using a flagger in a work zone could reduce the odds of having fatalities in a given severe crash by 56%. In terms of probability, the presence of a flagger in a work zone could lower the probability of causing fatalities by 4% (or from 0.08 to 0.04) when a severe crash occurred.</w:t>
      </w:r>
    </w:p>
    <w:p w14:paraId="75FF35BE" w14:textId="3FE18A06" w:rsidR="006D3F1B" w:rsidRDefault="00667FD4" w:rsidP="00667FD4">
      <w:r w:rsidRPr="00667FD4">
        <w:t>Previous work zone crash studies (</w:t>
      </w:r>
      <w:bookmarkStart w:id="21" w:name="bbib2"/>
      <w:r w:rsidRPr="00667FD4">
        <w:fldChar w:fldCharType="begin"/>
      </w:r>
      <w:r w:rsidRPr="00667FD4">
        <w:instrText xml:space="preserve"> HYPERLINK "https://0-www-sciencedirect-com.libus.csd.mu.edu/science/article/pii/S0925753508000945" \l "bib2" </w:instrText>
      </w:r>
      <w:r w:rsidRPr="00667FD4">
        <w:fldChar w:fldCharType="separate"/>
      </w:r>
      <w:r w:rsidRPr="00667FD4">
        <w:rPr>
          <w:rStyle w:val="Hyperlink"/>
        </w:rPr>
        <w:t>Bai and Li, 2007</w:t>
      </w:r>
      <w:r w:rsidRPr="00667FD4">
        <w:fldChar w:fldCharType="end"/>
      </w:r>
      <w:bookmarkEnd w:id="21"/>
      <w:r w:rsidRPr="00667FD4">
        <w:t>, </w:t>
      </w:r>
      <w:bookmarkStart w:id="22" w:name="bbib14"/>
      <w:r w:rsidRPr="00667FD4">
        <w:fldChar w:fldCharType="begin"/>
      </w:r>
      <w:r w:rsidRPr="00667FD4">
        <w:instrText xml:space="preserve"> HYPERLINK "https://0-www-sciencedirect-com.libus.csd.mu.edu/science/article/pii/S0925753508000945" \l "bib14" </w:instrText>
      </w:r>
      <w:r w:rsidRPr="00667FD4">
        <w:fldChar w:fldCharType="separate"/>
      </w:r>
      <w:r w:rsidRPr="00667FD4">
        <w:rPr>
          <w:rStyle w:val="Hyperlink"/>
        </w:rPr>
        <w:t>Li and Bai, 2008</w:t>
      </w:r>
      <w:r w:rsidRPr="00667FD4">
        <w:fldChar w:fldCharType="end"/>
      </w:r>
      <w:bookmarkEnd w:id="22"/>
      <w:r w:rsidRPr="00667FD4">
        <w:t>) have shown that human errors contribute to a significant proportion of work zone severe crashes. Reducing risky driver errors is an important objective for work zone TTC methods. The effectiveness of the flagger/officer control in work zones in preventing major human errors from causing severe (fatal and injury) crashes was also evaluated in this study. In the evaluations, the response variable </w:t>
      </w:r>
      <w:r w:rsidRPr="00667FD4">
        <w:rPr>
          <w:i/>
          <w:iCs/>
        </w:rPr>
        <w:t>Y</w:t>
      </w:r>
      <w:r w:rsidRPr="00667FD4">
        <w:t xml:space="preserve"> represented a severe crash that was either caused by a studied human error </w:t>
      </w:r>
      <m:oMath>
        <m:r>
          <w:rPr>
            <w:rFonts w:ascii="Cambria Math" w:hAnsi="Cambria Math"/>
          </w:rPr>
          <m:t>(</m:t>
        </m:r>
        <m:r>
          <w:rPr>
            <w:rFonts w:ascii="Cambria Math" w:hAnsi="Cambria Math"/>
          </w:rPr>
          <m:t>Y</m:t>
        </m:r>
        <m:r>
          <w:rPr>
            <w:rFonts w:ascii="Cambria Math" w:hAnsi="Cambria Math"/>
          </w:rPr>
          <m:t> = 1)</m:t>
        </m:r>
      </m:oMath>
      <w:r w:rsidRPr="00667FD4">
        <w:t xml:space="preserve"> or not caused by this human error </w:t>
      </w:r>
      <m:oMath>
        <m:r>
          <w:rPr>
            <w:rFonts w:ascii="Cambria Math" w:hAnsi="Cambria Math"/>
          </w:rPr>
          <m:t>(</m:t>
        </m:r>
        <m:r>
          <w:rPr>
            <w:rFonts w:ascii="Cambria Math" w:hAnsi="Cambria Math"/>
          </w:rPr>
          <m:t>Y</m:t>
        </m:r>
        <m:r>
          <w:rPr>
            <w:rFonts w:ascii="Cambria Math" w:hAnsi="Cambria Math"/>
          </w:rPr>
          <m:t> = 0)</m:t>
        </m:r>
      </m:oMath>
      <w:r w:rsidRPr="00667FD4">
        <w:t>. For example, to evaluate the effectiveness of a flagger in preventing “disregarded traffic control” from causing fatal or injury crashes, the logistic regression model was developed as follows:</w:t>
      </w:r>
    </w:p>
    <w:p w14:paraId="5AB1D743" w14:textId="2BC175A8" w:rsidR="00B16FE8" w:rsidRDefault="005B05D7" w:rsidP="00667FD4">
      <m:oMathPara>
        <m:oMath>
          <m:r>
            <m:rPr>
              <m:nor/>
            </m:rPr>
            <w:rPr>
              <w:rFonts w:ascii="Cambria Math" w:hAnsi="Cambria Math"/>
              <w:sz w:val="28"/>
              <w:szCs w:val="28"/>
            </w:rPr>
            <m:t>logit</m:t>
          </m:r>
          <m:r>
            <w:rPr>
              <w:rFonts w:ascii="Cambria Math" w:hAnsi="Cambria Math"/>
              <w:sz w:val="28"/>
              <w:szCs w:val="28"/>
            </w:rPr>
            <m:t>{Y=1|X}=-1.78-0.77X</m:t>
          </m:r>
        </m:oMath>
      </m:oMathPara>
    </w:p>
    <w:p w14:paraId="2E839583" w14:textId="77777777" w:rsidR="00B16FE8" w:rsidRDefault="00667FD4" w:rsidP="00667FD4">
      <w:r w:rsidRPr="00667FD4">
        <w:t>According to this model, the conditional probability of the crash caused by “disregarded traffic control”, given the occurrence of this severe crash, when flagger control was present was estimated as follows:</w:t>
      </w:r>
    </w:p>
    <w:p w14:paraId="037DED2D" w14:textId="33CDC6FA" w:rsidR="007D4DD2" w:rsidRDefault="00C04579"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})=0.07</m:t>
          </m:r>
        </m:oMath>
      </m:oMathPara>
    </w:p>
    <w:p w14:paraId="6E3D7DCD" w14:textId="77777777" w:rsidR="00B16FE8" w:rsidRDefault="00667FD4" w:rsidP="00667FD4">
      <w:r w:rsidRPr="00667FD4">
        <w:t>The corresponding probability without a flagger control was as follows:</w:t>
      </w:r>
    </w:p>
    <w:p w14:paraId="4A02B414" w14:textId="13BD115F" w:rsidR="00DF1374" w:rsidRDefault="00C04579" w:rsidP="00667FD4">
      <m:oMathPara>
        <m:oMath>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{Y=1|X=0}=</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}/(1+</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0</m:t>
              </m:r>
            </m:sub>
          </m:sSub>
          <m:r>
            <w:rPr>
              <w:rFonts w:ascii="Cambria Math" w:hAnsi="Cambria Math"/>
              <w:sz w:val="28"/>
              <w:szCs w:val="28"/>
            </w:rPr>
            <m:t>})=0.14</m:t>
          </m:r>
        </m:oMath>
      </m:oMathPara>
    </w:p>
    <w:p w14:paraId="4DA9E0C8" w14:textId="77777777" w:rsidR="00B16FE8" w:rsidRDefault="00667FD4" w:rsidP="00667FD4">
      <w:r w:rsidRPr="00667FD4">
        <w:t>The estimated odds ratio between the severe crash being caused by “disregarded traffic control” human error with flagger control and without flagger control was as follows:</w:t>
      </w:r>
    </w:p>
    <w:p w14:paraId="171CAB10" w14:textId="16D6E7A4" w:rsidR="0042003A" w:rsidRDefault="00787292" w:rsidP="00667FD4">
      <m:oMathPara>
        <m:oMath>
          <m:r>
            <m:rPr>
              <m:nor/>
            </m:rPr>
            <w:rPr>
              <w:rFonts w:ascii="Cambria Math" w:hAnsi="Cambria Math"/>
              <w:sz w:val="28"/>
              <w:szCs w:val="28"/>
            </w:rPr>
            <m:t>Odds ratio</m:t>
          </m:r>
          <m:r>
            <w:rPr>
              <w:rFonts w:ascii="Cambria Math" w:hAnsi="Cambria Math"/>
              <w:sz w:val="28"/>
              <w:szCs w:val="28"/>
            </w:rPr>
            <m:t>(X=1:X=0)=</m:t>
          </m:r>
          <m:r>
            <m:rPr>
              <m:sty m:val="p"/>
            </m:rPr>
            <w:rPr>
              <w:rFonts w:ascii="Cambria Math" w:hAnsi="Cambria Math"/>
              <w:sz w:val="28"/>
              <w:szCs w:val="28"/>
            </w:rPr>
            <m:t>exp</m:t>
          </m:r>
          <m:r>
            <w:rPr>
              <w:rFonts w:ascii="Cambria Math" w:hAnsi="Cambria Math"/>
              <w:sz w:val="28"/>
              <w:szCs w:val="28"/>
            </w:rPr>
            <m:t>[</m:t>
          </m:r>
          <m:sSub>
            <m:sSubPr>
              <m:ctrlPr>
                <w:rPr>
                  <w:rFonts w:ascii="Cambria Math" w:hAnsi="Cambria Math"/>
                  <w:sz w:val="28"/>
                  <w:szCs w:val="28"/>
                </w:rPr>
              </m:ctrlPr>
            </m:sSubPr>
            <m:e>
              <m:limUpp>
                <m:limUppPr>
                  <m:ctrlPr>
                    <w:rPr>
                      <w:rFonts w:ascii="Cambria Math" w:hAnsi="Cambria Math"/>
                      <w:sz w:val="28"/>
                      <w:szCs w:val="28"/>
                    </w:rPr>
                  </m:ctrlPr>
                </m:limUppPr>
                <m:e>
                  <m:r>
                    <w:rPr>
                      <w:rFonts w:ascii="Cambria Math" w:hAnsi="Cambria Math"/>
                      <w:sz w:val="28"/>
                      <w:szCs w:val="28"/>
                    </w:rPr>
                    <m:t>β</m:t>
                  </m:r>
                </m:e>
                <m:lim>
                  <m:r>
                    <w:rPr>
                      <w:rFonts w:ascii="Cambria Math" w:hAnsi="Cambria Math"/>
                      <w:sz w:val="28"/>
                      <w:szCs w:val="28"/>
                    </w:rPr>
                    <m:t>ˆ</m:t>
                  </m:r>
                </m:lim>
              </m:limUpp>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r>
            <m:rPr>
              <m:sty m:val="p"/>
            </m:rPr>
            <w:rPr>
              <w:rFonts w:ascii="Cambria Math" w:hAnsi="Cambria Math"/>
              <w:sz w:val="28"/>
              <w:szCs w:val="28"/>
            </w:rPr>
            <m:t>exp</m:t>
          </m:r>
          <m:r>
            <w:rPr>
              <w:rFonts w:ascii="Cambria Math" w:hAnsi="Cambria Math"/>
              <w:sz w:val="28"/>
              <w:szCs w:val="28"/>
            </w:rPr>
            <m:t>[-0.77×(1-0)]=0.46</m:t>
          </m:r>
        </m:oMath>
      </m:oMathPara>
    </w:p>
    <w:p w14:paraId="76375ED3" w14:textId="77777777" w:rsidR="00667FD4" w:rsidRDefault="00667FD4" w:rsidP="00667FD4">
      <w:r w:rsidRPr="00667FD4">
        <w:t>These results indicate that using a flagger in a work zone could reduce the odds of having a severe crash caused by “disregarded traffic control” human error by 54% (1 − 0.46). In terms of conditional probability, the presence of a flagger in a work zone could lower the probability of causing a severe crash due to “disregarded traffic control” by 7% (or from 0.14 to 0.07) when a severe crash occurred. </w:t>
      </w:r>
      <w:bookmarkStart w:id="23" w:name="btbl2"/>
      <w:r w:rsidRPr="00667FD4">
        <w:fldChar w:fldCharType="begin"/>
      </w:r>
      <w:r w:rsidRPr="00667FD4">
        <w:instrText xml:space="preserve"> HYPERLINK "https://0-www-sciencedirect-com.libus.csd.mu.edu/science/article/pii/S0925753508000945" \l "tbl2" </w:instrText>
      </w:r>
      <w:r w:rsidRPr="00667FD4">
        <w:fldChar w:fldCharType="separate"/>
      </w:r>
      <w:r w:rsidRPr="00667FD4">
        <w:rPr>
          <w:rStyle w:val="Hyperlink"/>
        </w:rPr>
        <w:t>Table 2</w:t>
      </w:r>
      <w:r w:rsidRPr="00667FD4">
        <w:fldChar w:fldCharType="end"/>
      </w:r>
      <w:bookmarkEnd w:id="23"/>
      <w:r w:rsidRPr="00667FD4">
        <w:t> lists the parameters and the estimated probabilities and odds ratio of the fitted logistic regression models for the effectiveness of the flagger/officer control in reducing crash severity and the odds that a given severe crash was caused by human errors such as “disregarded traffic control”, “inattentive driving”, and “exceeded speed limit or too fast for condition”. As illustrated in the table, using a flagger/officer in a highway work zone could lower the odds of having a severe crash caused by “inattentive driving” or “exceeded speed limit or too fast for condition” by about 40%. The effectiveness of a flagger/officer in preventing the impact of “followed too closely” was not determined because none of the statistical tests supported the significant relationship between the traffic control and the driver error.</w:t>
      </w:r>
    </w:p>
    <w:p w14:paraId="453DA90E" w14:textId="77777777" w:rsidR="00667FD4" w:rsidRPr="00667FD4" w:rsidRDefault="00667FD4" w:rsidP="00787292">
      <w:pPr>
        <w:spacing w:after="0"/>
      </w:pPr>
      <w:r w:rsidRPr="00667FD4">
        <w:t>Table 2. Model parameters and evaluation results for flagger control</w:t>
      </w:r>
    </w:p>
    <w:tbl>
      <w:tblPr>
        <w:tblStyle w:val="TableGrid"/>
        <w:tblW w:w="0" w:type="auto"/>
        <w:tblLook w:val="04A0" w:firstRow="1" w:lastRow="0" w:firstColumn="1" w:lastColumn="0" w:noHBand="0" w:noVBand="1"/>
      </w:tblPr>
      <w:tblGrid>
        <w:gridCol w:w="1323"/>
        <w:gridCol w:w="1116"/>
        <w:gridCol w:w="671"/>
        <w:gridCol w:w="1193"/>
        <w:gridCol w:w="674"/>
        <w:gridCol w:w="671"/>
        <w:gridCol w:w="1126"/>
        <w:gridCol w:w="823"/>
        <w:gridCol w:w="1753"/>
      </w:tblGrid>
      <w:tr w:rsidR="00787292" w:rsidRPr="00032687" w14:paraId="0981B868" w14:textId="77777777" w:rsidTr="008D630B">
        <w:tc>
          <w:tcPr>
            <w:tcW w:w="0" w:type="auto"/>
            <w:hideMark/>
          </w:tcPr>
          <w:p w14:paraId="698B6735" w14:textId="77777777" w:rsidR="00787292" w:rsidRPr="00032687" w:rsidRDefault="00787292" w:rsidP="00667FD4">
            <w:pPr>
              <w:rPr>
                <w:b/>
                <w:bCs/>
                <w:sz w:val="20"/>
                <w:szCs w:val="20"/>
              </w:rPr>
            </w:pPr>
            <w:r w:rsidRPr="00032687">
              <w:rPr>
                <w:b/>
                <w:bCs/>
                <w:sz w:val="20"/>
                <w:szCs w:val="20"/>
              </w:rPr>
              <w:t>Parameter</w:t>
            </w:r>
          </w:p>
        </w:tc>
        <w:tc>
          <w:tcPr>
            <w:tcW w:w="0" w:type="auto"/>
            <w:hideMark/>
          </w:tcPr>
          <w:p w14:paraId="1DE0E565" w14:textId="77777777" w:rsidR="00787292" w:rsidRPr="00032687" w:rsidRDefault="00787292" w:rsidP="00667FD4">
            <w:pPr>
              <w:rPr>
                <w:b/>
                <w:bCs/>
                <w:sz w:val="20"/>
                <w:szCs w:val="20"/>
              </w:rPr>
            </w:pPr>
            <w:r w:rsidRPr="00032687">
              <w:rPr>
                <w:b/>
                <w:bCs/>
                <w:sz w:val="20"/>
                <w:szCs w:val="20"/>
              </w:rPr>
              <w:t>Coefficient</w:t>
            </w:r>
          </w:p>
        </w:tc>
        <w:tc>
          <w:tcPr>
            <w:tcW w:w="0" w:type="auto"/>
          </w:tcPr>
          <w:p w14:paraId="24035664" w14:textId="3CC2F294" w:rsidR="00787292" w:rsidRPr="00032687" w:rsidRDefault="00787292" w:rsidP="00667FD4">
            <w:pPr>
              <w:rPr>
                <w:b/>
                <w:bCs/>
                <w:sz w:val="20"/>
                <w:szCs w:val="20"/>
              </w:rPr>
            </w:pPr>
          </w:p>
        </w:tc>
        <w:tc>
          <w:tcPr>
            <w:tcW w:w="0" w:type="auto"/>
            <w:hideMark/>
          </w:tcPr>
          <w:p w14:paraId="4F075581" w14:textId="77777777" w:rsidR="00787292" w:rsidRPr="00032687" w:rsidRDefault="00787292" w:rsidP="00667FD4">
            <w:pPr>
              <w:rPr>
                <w:b/>
                <w:bCs/>
                <w:sz w:val="20"/>
                <w:szCs w:val="20"/>
              </w:rPr>
            </w:pPr>
            <w:r w:rsidRPr="00032687">
              <w:rPr>
                <w:b/>
                <w:bCs/>
                <w:i/>
                <w:iCs/>
                <w:sz w:val="20"/>
                <w:szCs w:val="20"/>
              </w:rPr>
              <w:t>p</w:t>
            </w:r>
            <w:r w:rsidRPr="00032687">
              <w:rPr>
                <w:b/>
                <w:bCs/>
                <w:sz w:val="20"/>
                <w:szCs w:val="20"/>
              </w:rPr>
              <w:t>-Value of significance test</w:t>
            </w:r>
            <w:bookmarkStart w:id="24" w:name="btblfn2"/>
            <w:r w:rsidRPr="00032687">
              <w:rPr>
                <w:b/>
                <w:bCs/>
                <w:sz w:val="20"/>
                <w:szCs w:val="20"/>
              </w:rPr>
              <w:fldChar w:fldCharType="begin"/>
            </w:r>
            <w:r w:rsidRPr="00032687">
              <w:rPr>
                <w:b/>
                <w:bCs/>
                <w:sz w:val="20"/>
                <w:szCs w:val="20"/>
              </w:rPr>
              <w:instrText xml:space="preserve"> HYPERLINK "https://0-www-sciencedirect-com.libus.csd.mu.edu/science/article/pii/S0925753508000945" \l "tblfn2" </w:instrText>
            </w:r>
            <w:r w:rsidRPr="00032687">
              <w:rPr>
                <w:b/>
                <w:bCs/>
                <w:sz w:val="20"/>
                <w:szCs w:val="20"/>
              </w:rPr>
              <w:fldChar w:fldCharType="separate"/>
            </w:r>
            <w:r w:rsidRPr="00032687">
              <w:rPr>
                <w:rStyle w:val="Hyperlink"/>
                <w:rFonts w:ascii="Tahoma" w:hAnsi="Tahoma" w:cs="Tahoma"/>
                <w:b/>
                <w:bCs/>
                <w:sz w:val="20"/>
                <w:szCs w:val="20"/>
                <w:vertAlign w:val="superscript"/>
              </w:rPr>
              <w:t>⁎</w:t>
            </w:r>
            <w:r w:rsidRPr="00032687">
              <w:rPr>
                <w:sz w:val="20"/>
                <w:szCs w:val="20"/>
              </w:rPr>
              <w:fldChar w:fldCharType="end"/>
            </w:r>
          </w:p>
        </w:tc>
        <w:tc>
          <w:tcPr>
            <w:tcW w:w="0" w:type="auto"/>
          </w:tcPr>
          <w:p w14:paraId="67681E16" w14:textId="77777777" w:rsidR="00787292" w:rsidRPr="00032687" w:rsidRDefault="00787292" w:rsidP="00667FD4">
            <w:pPr>
              <w:rPr>
                <w:b/>
                <w:bCs/>
                <w:sz w:val="20"/>
                <w:szCs w:val="20"/>
              </w:rPr>
            </w:pPr>
          </w:p>
        </w:tc>
        <w:bookmarkEnd w:id="24"/>
        <w:tc>
          <w:tcPr>
            <w:tcW w:w="0" w:type="auto"/>
          </w:tcPr>
          <w:p w14:paraId="2F15F0A7" w14:textId="7F0A73BF" w:rsidR="00787292" w:rsidRPr="00032687" w:rsidRDefault="00787292" w:rsidP="00667FD4">
            <w:pPr>
              <w:rPr>
                <w:b/>
                <w:bCs/>
                <w:sz w:val="20"/>
                <w:szCs w:val="20"/>
              </w:rPr>
            </w:pPr>
          </w:p>
        </w:tc>
        <w:tc>
          <w:tcPr>
            <w:tcW w:w="0" w:type="auto"/>
            <w:hideMark/>
          </w:tcPr>
          <w:p w14:paraId="65845EDD" w14:textId="77777777" w:rsidR="00787292" w:rsidRPr="00032687" w:rsidRDefault="00787292" w:rsidP="00667FD4">
            <w:pPr>
              <w:rPr>
                <w:b/>
                <w:bCs/>
                <w:sz w:val="20"/>
                <w:szCs w:val="20"/>
              </w:rPr>
            </w:pPr>
            <w:r w:rsidRPr="00032687">
              <w:rPr>
                <w:b/>
                <w:bCs/>
                <w:sz w:val="20"/>
                <w:szCs w:val="20"/>
              </w:rPr>
              <w:t>Probability</w:t>
            </w:r>
          </w:p>
        </w:tc>
        <w:tc>
          <w:tcPr>
            <w:tcW w:w="0" w:type="auto"/>
          </w:tcPr>
          <w:p w14:paraId="77BE0497" w14:textId="565A693E" w:rsidR="00787292" w:rsidRPr="00032687" w:rsidRDefault="00787292" w:rsidP="00667FD4">
            <w:pPr>
              <w:rPr>
                <w:b/>
                <w:bCs/>
                <w:sz w:val="20"/>
                <w:szCs w:val="20"/>
              </w:rPr>
            </w:pPr>
          </w:p>
        </w:tc>
        <w:tc>
          <w:tcPr>
            <w:tcW w:w="0" w:type="auto"/>
            <w:hideMark/>
          </w:tcPr>
          <w:p w14:paraId="4FC31176" w14:textId="00127EC7" w:rsidR="00787292" w:rsidRPr="00032687" w:rsidRDefault="00787292" w:rsidP="00667FD4">
            <w:pPr>
              <w:rPr>
                <w:b/>
                <w:bCs/>
                <w:sz w:val="20"/>
                <w:szCs w:val="20"/>
              </w:rPr>
            </w:pPr>
            <w:r w:rsidRPr="00032687">
              <w:rPr>
                <w:b/>
                <w:bCs/>
                <w:sz w:val="20"/>
                <w:szCs w:val="20"/>
              </w:rPr>
              <w:t xml:space="preserve">Odds ratio </w:t>
            </w:r>
            <m:oMath>
              <m:r>
                <m:rPr>
                  <m:sty m:val="bi"/>
                </m:rPr>
                <w:rPr>
                  <w:rFonts w:ascii="Cambria Math" w:hAnsi="Cambria Math"/>
                  <w:sz w:val="20"/>
                  <w:szCs w:val="20"/>
                </w:rPr>
                <m:t>(</m:t>
              </m:r>
              <m:r>
                <m:rPr>
                  <m:sty m:val="bi"/>
                </m:rPr>
                <w:rPr>
                  <w:rFonts w:ascii="Cambria Math" w:hAnsi="Cambria Math"/>
                  <w:sz w:val="20"/>
                  <w:szCs w:val="20"/>
                </w:rPr>
                <m:t>X</m:t>
              </m:r>
              <m:r>
                <m:rPr>
                  <m:sty m:val="bi"/>
                </m:rPr>
                <w:rPr>
                  <w:rFonts w:ascii="Cambria Math" w:hAnsi="Cambria Math"/>
                  <w:sz w:val="20"/>
                  <w:szCs w:val="20"/>
                </w:rPr>
                <m:t> </m:t>
              </m:r>
              <m:r>
                <m:rPr>
                  <m:sty m:val="bi"/>
                </m:rPr>
                <w:rPr>
                  <w:rFonts w:ascii="Cambria Math" w:hAnsi="Cambria Math"/>
                  <w:sz w:val="20"/>
                  <w:szCs w:val="20"/>
                </w:rPr>
                <m:t>=</m:t>
              </m:r>
              <m:r>
                <m:rPr>
                  <m:sty m:val="bi"/>
                </m:rPr>
                <w:rPr>
                  <w:rFonts w:ascii="Cambria Math" w:hAnsi="Cambria Math"/>
                  <w:sz w:val="20"/>
                  <w:szCs w:val="20"/>
                </w:rPr>
                <m:t> 1:</m:t>
              </m:r>
              <m:r>
                <m:rPr>
                  <m:sty m:val="bi"/>
                </m:rPr>
                <w:rPr>
                  <w:rFonts w:ascii="Cambria Math" w:hAnsi="Cambria Math"/>
                  <w:sz w:val="20"/>
                  <w:szCs w:val="20"/>
                </w:rPr>
                <m:t>X</m:t>
              </m:r>
              <m:r>
                <m:rPr>
                  <m:sty m:val="bi"/>
                </m:rPr>
                <w:rPr>
                  <w:rFonts w:ascii="Cambria Math" w:hAnsi="Cambria Math"/>
                  <w:sz w:val="20"/>
                  <w:szCs w:val="20"/>
                </w:rPr>
                <m:t> </m:t>
              </m:r>
              <m:r>
                <m:rPr>
                  <m:sty m:val="bi"/>
                </m:rPr>
                <w:rPr>
                  <w:rFonts w:ascii="Cambria Math" w:hAnsi="Cambria Math"/>
                  <w:sz w:val="20"/>
                  <w:szCs w:val="20"/>
                </w:rPr>
                <m:t>=</m:t>
              </m:r>
              <m:r>
                <m:rPr>
                  <m:sty m:val="bi"/>
                </m:rPr>
                <w:rPr>
                  <w:rFonts w:ascii="Cambria Math" w:hAnsi="Cambria Math"/>
                  <w:sz w:val="20"/>
                  <w:szCs w:val="20"/>
                </w:rPr>
                <m:t> 0)</m:t>
              </m:r>
            </m:oMath>
            <w:bookmarkStart w:id="25" w:name="btblfn3"/>
            <w:r w:rsidRPr="00032687">
              <w:rPr>
                <w:b/>
                <w:bCs/>
                <w:sz w:val="20"/>
                <w:szCs w:val="20"/>
              </w:rPr>
              <w:fldChar w:fldCharType="begin"/>
            </w:r>
            <w:r w:rsidRPr="00032687">
              <w:rPr>
                <w:b/>
                <w:bCs/>
                <w:sz w:val="20"/>
                <w:szCs w:val="20"/>
              </w:rPr>
              <w:instrText xml:space="preserve"> HYPERLINK "https://0-www-sciencedirect-com.libus.csd.mu.edu/science/article/pii/S0925753508000945" \l "tblfn3" </w:instrText>
            </w:r>
            <w:r w:rsidRPr="00032687">
              <w:rPr>
                <w:b/>
                <w:bCs/>
                <w:sz w:val="20"/>
                <w:szCs w:val="20"/>
              </w:rPr>
              <w:fldChar w:fldCharType="separate"/>
            </w:r>
            <w:r w:rsidRPr="00032687">
              <w:rPr>
                <w:rStyle w:val="Hyperlink"/>
                <w:b/>
                <w:bCs/>
                <w:sz w:val="20"/>
                <w:szCs w:val="20"/>
                <w:vertAlign w:val="superscript"/>
              </w:rPr>
              <w:t>a</w:t>
            </w:r>
            <w:r w:rsidRPr="00032687">
              <w:rPr>
                <w:sz w:val="20"/>
                <w:szCs w:val="20"/>
              </w:rPr>
              <w:fldChar w:fldCharType="end"/>
            </w:r>
            <w:bookmarkEnd w:id="25"/>
          </w:p>
        </w:tc>
      </w:tr>
      <w:tr w:rsidR="00667FD4" w:rsidRPr="00032687" w14:paraId="2C02254C" w14:textId="77777777" w:rsidTr="008D630B">
        <w:tc>
          <w:tcPr>
            <w:tcW w:w="0" w:type="auto"/>
            <w:hideMark/>
          </w:tcPr>
          <w:p w14:paraId="508C2DC5" w14:textId="77777777" w:rsidR="00667FD4" w:rsidRPr="00032687" w:rsidRDefault="00667FD4" w:rsidP="00667FD4">
            <w:pPr>
              <w:rPr>
                <w:b/>
                <w:bCs/>
                <w:sz w:val="20"/>
                <w:szCs w:val="20"/>
              </w:rPr>
            </w:pPr>
          </w:p>
        </w:tc>
        <w:tc>
          <w:tcPr>
            <w:tcW w:w="0" w:type="auto"/>
            <w:hideMark/>
          </w:tcPr>
          <w:p w14:paraId="2CC4BD0D" w14:textId="29C60571" w:rsidR="00667FD4" w:rsidRPr="00032687" w:rsidRDefault="00125552" w:rsidP="00667FD4">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0</m:t>
                    </m:r>
                  </m:sub>
                </m:sSub>
              </m:oMath>
            </m:oMathPara>
          </w:p>
        </w:tc>
        <w:tc>
          <w:tcPr>
            <w:tcW w:w="0" w:type="auto"/>
            <w:hideMark/>
          </w:tcPr>
          <w:p w14:paraId="12957770" w14:textId="4F0B274C" w:rsidR="00667FD4" w:rsidRPr="00032687" w:rsidRDefault="004A7A8E" w:rsidP="00667FD4">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1</m:t>
                    </m:r>
                  </m:sub>
                </m:sSub>
              </m:oMath>
            </m:oMathPara>
          </w:p>
        </w:tc>
        <w:tc>
          <w:tcPr>
            <w:tcW w:w="0" w:type="auto"/>
            <w:hideMark/>
          </w:tcPr>
          <w:p w14:paraId="0B13C3C1" w14:textId="77777777" w:rsidR="00667FD4" w:rsidRPr="00032687" w:rsidRDefault="00667FD4" w:rsidP="00667FD4">
            <w:pPr>
              <w:rPr>
                <w:b/>
                <w:bCs/>
                <w:sz w:val="20"/>
                <w:szCs w:val="20"/>
              </w:rPr>
            </w:pPr>
            <w:r w:rsidRPr="00032687">
              <w:rPr>
                <w:b/>
                <w:bCs/>
                <w:sz w:val="20"/>
                <w:szCs w:val="20"/>
              </w:rPr>
              <w:t>LR</w:t>
            </w:r>
            <w:bookmarkStart w:id="26" w:name="btblfn4"/>
            <w:r w:rsidRPr="00032687">
              <w:rPr>
                <w:b/>
                <w:bCs/>
                <w:sz w:val="20"/>
                <w:szCs w:val="20"/>
              </w:rPr>
              <w:fldChar w:fldCharType="begin"/>
            </w:r>
            <w:r w:rsidRPr="00032687">
              <w:rPr>
                <w:b/>
                <w:bCs/>
                <w:sz w:val="20"/>
                <w:szCs w:val="20"/>
              </w:rPr>
              <w:instrText xml:space="preserve"> HYPERLINK "https://0-www-sciencedirect-com.libus.csd.mu.edu/science/article/pii/S0925753508000945" \l "tblfn4" </w:instrText>
            </w:r>
            <w:r w:rsidRPr="00032687">
              <w:rPr>
                <w:b/>
                <w:bCs/>
                <w:sz w:val="20"/>
                <w:szCs w:val="20"/>
              </w:rPr>
              <w:fldChar w:fldCharType="separate"/>
            </w:r>
            <w:r w:rsidRPr="00032687">
              <w:rPr>
                <w:rStyle w:val="Hyperlink"/>
                <w:b/>
                <w:bCs/>
                <w:sz w:val="20"/>
                <w:szCs w:val="20"/>
                <w:vertAlign w:val="superscript"/>
              </w:rPr>
              <w:t>b</w:t>
            </w:r>
            <w:r w:rsidRPr="00032687">
              <w:rPr>
                <w:sz w:val="20"/>
                <w:szCs w:val="20"/>
              </w:rPr>
              <w:fldChar w:fldCharType="end"/>
            </w:r>
            <w:bookmarkEnd w:id="26"/>
          </w:p>
        </w:tc>
        <w:tc>
          <w:tcPr>
            <w:tcW w:w="0" w:type="auto"/>
            <w:hideMark/>
          </w:tcPr>
          <w:p w14:paraId="10498235" w14:textId="77777777" w:rsidR="00667FD4" w:rsidRPr="00032687" w:rsidRDefault="00667FD4" w:rsidP="00667FD4">
            <w:pPr>
              <w:rPr>
                <w:b/>
                <w:bCs/>
                <w:sz w:val="20"/>
                <w:szCs w:val="20"/>
              </w:rPr>
            </w:pPr>
            <w:r w:rsidRPr="00032687">
              <w:rPr>
                <w:b/>
                <w:bCs/>
                <w:sz w:val="20"/>
                <w:szCs w:val="20"/>
              </w:rPr>
              <w:t>Score</w:t>
            </w:r>
          </w:p>
        </w:tc>
        <w:tc>
          <w:tcPr>
            <w:tcW w:w="0" w:type="auto"/>
            <w:hideMark/>
          </w:tcPr>
          <w:p w14:paraId="6F14DC7B" w14:textId="77777777" w:rsidR="00667FD4" w:rsidRPr="00032687" w:rsidRDefault="00667FD4" w:rsidP="00667FD4">
            <w:pPr>
              <w:rPr>
                <w:b/>
                <w:bCs/>
                <w:sz w:val="20"/>
                <w:szCs w:val="20"/>
              </w:rPr>
            </w:pPr>
            <w:r w:rsidRPr="00032687">
              <w:rPr>
                <w:b/>
                <w:bCs/>
                <w:sz w:val="20"/>
                <w:szCs w:val="20"/>
              </w:rPr>
              <w:t>Wald</w:t>
            </w:r>
          </w:p>
        </w:tc>
        <w:tc>
          <w:tcPr>
            <w:tcW w:w="0" w:type="auto"/>
            <w:hideMark/>
          </w:tcPr>
          <w:p w14:paraId="0E5B417D" w14:textId="079D7151" w:rsidR="00667FD4" w:rsidRPr="00032687" w:rsidRDefault="004A7A8E" w:rsidP="00667FD4">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m:t>
                </m:r>
                <m:r>
                  <m:rPr>
                    <m:sty m:val="bi"/>
                  </m:rPr>
                  <w:rPr>
                    <w:rFonts w:ascii="Cambria Math" w:hAnsi="Cambria Math"/>
                    <w:sz w:val="20"/>
                    <w:szCs w:val="20"/>
                  </w:rPr>
                  <m:t>=</m:t>
                </m:r>
                <m:r>
                  <m:rPr>
                    <m:sty m:val="bi"/>
                  </m:rPr>
                  <w:rPr>
                    <w:rFonts w:ascii="Cambria Math" w:hAnsi="Cambria Math"/>
                    <w:sz w:val="20"/>
                    <w:szCs w:val="20"/>
                  </w:rPr>
                  <m:t> 1</m:t>
                </m:r>
              </m:oMath>
            </m:oMathPara>
          </w:p>
        </w:tc>
        <w:tc>
          <w:tcPr>
            <w:tcW w:w="0" w:type="auto"/>
            <w:hideMark/>
          </w:tcPr>
          <w:p w14:paraId="5DEC13FA" w14:textId="120DF071" w:rsidR="00667FD4" w:rsidRPr="00032687" w:rsidRDefault="004A7A8E" w:rsidP="00667FD4">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m:t>
                </m:r>
                <m:r>
                  <m:rPr>
                    <m:sty m:val="bi"/>
                  </m:rPr>
                  <w:rPr>
                    <w:rFonts w:ascii="Cambria Math" w:hAnsi="Cambria Math"/>
                    <w:sz w:val="20"/>
                    <w:szCs w:val="20"/>
                  </w:rPr>
                  <m:t>=</m:t>
                </m:r>
                <m:r>
                  <m:rPr>
                    <m:sty m:val="bi"/>
                  </m:rPr>
                  <w:rPr>
                    <w:rFonts w:ascii="Cambria Math" w:hAnsi="Cambria Math"/>
                    <w:sz w:val="20"/>
                    <w:szCs w:val="20"/>
                  </w:rPr>
                  <m:t> 0</m:t>
                </m:r>
              </m:oMath>
            </m:oMathPara>
          </w:p>
        </w:tc>
        <w:tc>
          <w:tcPr>
            <w:tcW w:w="0" w:type="auto"/>
            <w:hideMark/>
          </w:tcPr>
          <w:p w14:paraId="44C7472B" w14:textId="77777777" w:rsidR="00667FD4" w:rsidRPr="00032687" w:rsidRDefault="00667FD4" w:rsidP="00667FD4">
            <w:pPr>
              <w:rPr>
                <w:b/>
                <w:bCs/>
                <w:sz w:val="20"/>
                <w:szCs w:val="20"/>
              </w:rPr>
            </w:pPr>
          </w:p>
        </w:tc>
      </w:tr>
      <w:tr w:rsidR="00667FD4" w:rsidRPr="00032687" w14:paraId="2EFD9D5C" w14:textId="77777777" w:rsidTr="008D630B">
        <w:tc>
          <w:tcPr>
            <w:tcW w:w="0" w:type="auto"/>
            <w:hideMark/>
          </w:tcPr>
          <w:p w14:paraId="695DA4EE" w14:textId="77777777" w:rsidR="00667FD4" w:rsidRPr="00032687" w:rsidRDefault="00667FD4" w:rsidP="00667FD4">
            <w:pPr>
              <w:rPr>
                <w:sz w:val="20"/>
                <w:szCs w:val="20"/>
              </w:rPr>
            </w:pPr>
            <w:r w:rsidRPr="00032687">
              <w:rPr>
                <w:sz w:val="20"/>
                <w:szCs w:val="20"/>
              </w:rPr>
              <w:t>Effectiveness in reducing crash severity</w:t>
            </w:r>
          </w:p>
        </w:tc>
        <w:tc>
          <w:tcPr>
            <w:tcW w:w="0" w:type="auto"/>
            <w:hideMark/>
          </w:tcPr>
          <w:p w14:paraId="488D33E0" w14:textId="77777777" w:rsidR="00667FD4" w:rsidRPr="00032687" w:rsidRDefault="00667FD4" w:rsidP="00667FD4">
            <w:pPr>
              <w:rPr>
                <w:sz w:val="20"/>
                <w:szCs w:val="20"/>
              </w:rPr>
            </w:pPr>
            <w:r w:rsidRPr="00032687">
              <w:rPr>
                <w:sz w:val="20"/>
                <w:szCs w:val="20"/>
              </w:rPr>
              <w:t>−2.42</w:t>
            </w:r>
          </w:p>
        </w:tc>
        <w:tc>
          <w:tcPr>
            <w:tcW w:w="0" w:type="auto"/>
            <w:hideMark/>
          </w:tcPr>
          <w:p w14:paraId="6C0BE40D" w14:textId="77777777" w:rsidR="00667FD4" w:rsidRPr="00032687" w:rsidRDefault="00667FD4" w:rsidP="00667FD4">
            <w:pPr>
              <w:rPr>
                <w:sz w:val="20"/>
                <w:szCs w:val="20"/>
              </w:rPr>
            </w:pPr>
            <w:r w:rsidRPr="00032687">
              <w:rPr>
                <w:sz w:val="20"/>
                <w:szCs w:val="20"/>
              </w:rPr>
              <w:t>−0.81</w:t>
            </w:r>
          </w:p>
        </w:tc>
        <w:tc>
          <w:tcPr>
            <w:tcW w:w="0" w:type="auto"/>
            <w:hideMark/>
          </w:tcPr>
          <w:p w14:paraId="1F38B219" w14:textId="77777777" w:rsidR="00667FD4" w:rsidRPr="00032687" w:rsidRDefault="00667FD4" w:rsidP="00667FD4">
            <w:pPr>
              <w:rPr>
                <w:sz w:val="20"/>
                <w:szCs w:val="20"/>
              </w:rPr>
            </w:pPr>
            <w:r w:rsidRPr="00032687">
              <w:rPr>
                <w:sz w:val="20"/>
                <w:szCs w:val="20"/>
                <w:u w:val="single"/>
              </w:rPr>
              <w:t>0.01</w:t>
            </w:r>
          </w:p>
        </w:tc>
        <w:tc>
          <w:tcPr>
            <w:tcW w:w="0" w:type="auto"/>
            <w:hideMark/>
          </w:tcPr>
          <w:p w14:paraId="5D1527CC" w14:textId="77777777" w:rsidR="00667FD4" w:rsidRPr="00032687" w:rsidRDefault="00667FD4" w:rsidP="00667FD4">
            <w:pPr>
              <w:rPr>
                <w:sz w:val="20"/>
                <w:szCs w:val="20"/>
              </w:rPr>
            </w:pPr>
            <w:r w:rsidRPr="00032687">
              <w:rPr>
                <w:sz w:val="20"/>
                <w:szCs w:val="20"/>
                <w:u w:val="single"/>
              </w:rPr>
              <w:t>&lt;0.01</w:t>
            </w:r>
          </w:p>
        </w:tc>
        <w:tc>
          <w:tcPr>
            <w:tcW w:w="0" w:type="auto"/>
            <w:hideMark/>
          </w:tcPr>
          <w:p w14:paraId="0FA4983A" w14:textId="77777777" w:rsidR="00667FD4" w:rsidRPr="00032687" w:rsidRDefault="00667FD4" w:rsidP="00667FD4">
            <w:pPr>
              <w:rPr>
                <w:sz w:val="20"/>
                <w:szCs w:val="20"/>
              </w:rPr>
            </w:pPr>
            <w:r w:rsidRPr="00032687">
              <w:rPr>
                <w:sz w:val="20"/>
                <w:szCs w:val="20"/>
                <w:u w:val="single"/>
              </w:rPr>
              <w:t>&lt;0.01</w:t>
            </w:r>
          </w:p>
        </w:tc>
        <w:tc>
          <w:tcPr>
            <w:tcW w:w="0" w:type="auto"/>
            <w:hideMark/>
          </w:tcPr>
          <w:p w14:paraId="387097C0" w14:textId="77777777" w:rsidR="00667FD4" w:rsidRPr="00032687" w:rsidRDefault="00667FD4" w:rsidP="00667FD4">
            <w:pPr>
              <w:rPr>
                <w:sz w:val="20"/>
                <w:szCs w:val="20"/>
              </w:rPr>
            </w:pPr>
            <w:r w:rsidRPr="00032687">
              <w:rPr>
                <w:sz w:val="20"/>
                <w:szCs w:val="20"/>
              </w:rPr>
              <w:t>0.04</w:t>
            </w:r>
          </w:p>
        </w:tc>
        <w:tc>
          <w:tcPr>
            <w:tcW w:w="0" w:type="auto"/>
            <w:hideMark/>
          </w:tcPr>
          <w:p w14:paraId="527A80CF" w14:textId="77777777" w:rsidR="00667FD4" w:rsidRPr="00032687" w:rsidRDefault="00667FD4" w:rsidP="00667FD4">
            <w:pPr>
              <w:rPr>
                <w:sz w:val="20"/>
                <w:szCs w:val="20"/>
              </w:rPr>
            </w:pPr>
            <w:r w:rsidRPr="00032687">
              <w:rPr>
                <w:sz w:val="20"/>
                <w:szCs w:val="20"/>
              </w:rPr>
              <w:t>0.08</w:t>
            </w:r>
          </w:p>
        </w:tc>
        <w:tc>
          <w:tcPr>
            <w:tcW w:w="0" w:type="auto"/>
            <w:hideMark/>
          </w:tcPr>
          <w:p w14:paraId="40AC59CB" w14:textId="77777777" w:rsidR="00667FD4" w:rsidRPr="00032687" w:rsidRDefault="00667FD4" w:rsidP="00667FD4">
            <w:pPr>
              <w:rPr>
                <w:sz w:val="20"/>
                <w:szCs w:val="20"/>
              </w:rPr>
            </w:pPr>
            <w:r w:rsidRPr="00032687">
              <w:rPr>
                <w:sz w:val="20"/>
                <w:szCs w:val="20"/>
              </w:rPr>
              <w:t>0.44</w:t>
            </w:r>
          </w:p>
        </w:tc>
      </w:tr>
      <w:tr w:rsidR="00667FD4" w:rsidRPr="00032687" w14:paraId="78265B7A" w14:textId="77777777" w:rsidTr="008D630B">
        <w:tc>
          <w:tcPr>
            <w:tcW w:w="0" w:type="auto"/>
            <w:hideMark/>
          </w:tcPr>
          <w:p w14:paraId="528A9961" w14:textId="77777777" w:rsidR="00667FD4" w:rsidRPr="00032687" w:rsidRDefault="00667FD4" w:rsidP="00667FD4">
            <w:pPr>
              <w:rPr>
                <w:sz w:val="20"/>
                <w:szCs w:val="20"/>
              </w:rPr>
            </w:pPr>
            <w:r w:rsidRPr="00032687">
              <w:rPr>
                <w:sz w:val="20"/>
                <w:szCs w:val="20"/>
              </w:rPr>
              <w:t>Effectiveness in preventing “disregarded traffic control”</w:t>
            </w:r>
          </w:p>
        </w:tc>
        <w:tc>
          <w:tcPr>
            <w:tcW w:w="0" w:type="auto"/>
            <w:hideMark/>
          </w:tcPr>
          <w:p w14:paraId="2A2AF89A" w14:textId="77777777" w:rsidR="00667FD4" w:rsidRPr="00032687" w:rsidRDefault="00667FD4" w:rsidP="00667FD4">
            <w:pPr>
              <w:rPr>
                <w:sz w:val="20"/>
                <w:szCs w:val="20"/>
              </w:rPr>
            </w:pPr>
            <w:r w:rsidRPr="00032687">
              <w:rPr>
                <w:sz w:val="20"/>
                <w:szCs w:val="20"/>
              </w:rPr>
              <w:t>−1.78</w:t>
            </w:r>
          </w:p>
        </w:tc>
        <w:tc>
          <w:tcPr>
            <w:tcW w:w="0" w:type="auto"/>
            <w:hideMark/>
          </w:tcPr>
          <w:p w14:paraId="4D900808" w14:textId="77777777" w:rsidR="00667FD4" w:rsidRPr="00032687" w:rsidRDefault="00667FD4" w:rsidP="00667FD4">
            <w:pPr>
              <w:rPr>
                <w:sz w:val="20"/>
                <w:szCs w:val="20"/>
              </w:rPr>
            </w:pPr>
            <w:r w:rsidRPr="00032687">
              <w:rPr>
                <w:sz w:val="20"/>
                <w:szCs w:val="20"/>
              </w:rPr>
              <w:t>−0.77</w:t>
            </w:r>
          </w:p>
        </w:tc>
        <w:tc>
          <w:tcPr>
            <w:tcW w:w="0" w:type="auto"/>
            <w:hideMark/>
          </w:tcPr>
          <w:p w14:paraId="2990FDD0" w14:textId="77777777" w:rsidR="00667FD4" w:rsidRPr="00032687" w:rsidRDefault="00667FD4" w:rsidP="00667FD4">
            <w:pPr>
              <w:rPr>
                <w:sz w:val="20"/>
                <w:szCs w:val="20"/>
              </w:rPr>
            </w:pPr>
            <w:r w:rsidRPr="00032687">
              <w:rPr>
                <w:sz w:val="20"/>
                <w:szCs w:val="20"/>
                <w:u w:val="single"/>
              </w:rPr>
              <w:t>&lt;0.01</w:t>
            </w:r>
          </w:p>
        </w:tc>
        <w:tc>
          <w:tcPr>
            <w:tcW w:w="0" w:type="auto"/>
            <w:hideMark/>
          </w:tcPr>
          <w:p w14:paraId="3A65E569" w14:textId="77777777" w:rsidR="00667FD4" w:rsidRPr="00032687" w:rsidRDefault="00667FD4" w:rsidP="00667FD4">
            <w:pPr>
              <w:rPr>
                <w:sz w:val="20"/>
                <w:szCs w:val="20"/>
              </w:rPr>
            </w:pPr>
            <w:r w:rsidRPr="00032687">
              <w:rPr>
                <w:sz w:val="20"/>
                <w:szCs w:val="20"/>
                <w:u w:val="single"/>
              </w:rPr>
              <w:t>&lt;0.01</w:t>
            </w:r>
          </w:p>
        </w:tc>
        <w:tc>
          <w:tcPr>
            <w:tcW w:w="0" w:type="auto"/>
            <w:hideMark/>
          </w:tcPr>
          <w:p w14:paraId="721EC69B" w14:textId="77777777" w:rsidR="00667FD4" w:rsidRPr="00032687" w:rsidRDefault="00667FD4" w:rsidP="00667FD4">
            <w:pPr>
              <w:rPr>
                <w:sz w:val="20"/>
                <w:szCs w:val="20"/>
              </w:rPr>
            </w:pPr>
            <w:r w:rsidRPr="00032687">
              <w:rPr>
                <w:sz w:val="20"/>
                <w:szCs w:val="20"/>
                <w:u w:val="single"/>
              </w:rPr>
              <w:t>&lt;0.01</w:t>
            </w:r>
          </w:p>
        </w:tc>
        <w:tc>
          <w:tcPr>
            <w:tcW w:w="0" w:type="auto"/>
            <w:hideMark/>
          </w:tcPr>
          <w:p w14:paraId="21B623DE" w14:textId="77777777" w:rsidR="00667FD4" w:rsidRPr="00032687" w:rsidRDefault="00667FD4" w:rsidP="00667FD4">
            <w:pPr>
              <w:rPr>
                <w:sz w:val="20"/>
                <w:szCs w:val="20"/>
              </w:rPr>
            </w:pPr>
            <w:r w:rsidRPr="00032687">
              <w:rPr>
                <w:sz w:val="20"/>
                <w:szCs w:val="20"/>
              </w:rPr>
              <w:t>0.07</w:t>
            </w:r>
          </w:p>
        </w:tc>
        <w:tc>
          <w:tcPr>
            <w:tcW w:w="0" w:type="auto"/>
            <w:hideMark/>
          </w:tcPr>
          <w:p w14:paraId="638AC35A" w14:textId="77777777" w:rsidR="00667FD4" w:rsidRPr="00032687" w:rsidRDefault="00667FD4" w:rsidP="00667FD4">
            <w:pPr>
              <w:rPr>
                <w:sz w:val="20"/>
                <w:szCs w:val="20"/>
              </w:rPr>
            </w:pPr>
            <w:r w:rsidRPr="00032687">
              <w:rPr>
                <w:sz w:val="20"/>
                <w:szCs w:val="20"/>
              </w:rPr>
              <w:t>0.14</w:t>
            </w:r>
          </w:p>
        </w:tc>
        <w:tc>
          <w:tcPr>
            <w:tcW w:w="0" w:type="auto"/>
            <w:hideMark/>
          </w:tcPr>
          <w:p w14:paraId="5D754D61" w14:textId="77777777" w:rsidR="00667FD4" w:rsidRPr="00032687" w:rsidRDefault="00667FD4" w:rsidP="00667FD4">
            <w:pPr>
              <w:rPr>
                <w:sz w:val="20"/>
                <w:szCs w:val="20"/>
              </w:rPr>
            </w:pPr>
            <w:r w:rsidRPr="00032687">
              <w:rPr>
                <w:sz w:val="20"/>
                <w:szCs w:val="20"/>
              </w:rPr>
              <w:t>0.46</w:t>
            </w:r>
          </w:p>
        </w:tc>
      </w:tr>
      <w:tr w:rsidR="00667FD4" w:rsidRPr="00032687" w14:paraId="47D4BB82" w14:textId="77777777" w:rsidTr="008D630B">
        <w:tc>
          <w:tcPr>
            <w:tcW w:w="0" w:type="auto"/>
            <w:hideMark/>
          </w:tcPr>
          <w:p w14:paraId="72903DF8" w14:textId="77777777" w:rsidR="00667FD4" w:rsidRPr="00032687" w:rsidRDefault="00667FD4" w:rsidP="00667FD4">
            <w:pPr>
              <w:rPr>
                <w:sz w:val="20"/>
                <w:szCs w:val="20"/>
              </w:rPr>
            </w:pPr>
            <w:r w:rsidRPr="00032687">
              <w:rPr>
                <w:sz w:val="20"/>
                <w:szCs w:val="20"/>
              </w:rPr>
              <w:t>Effectiveness in preventing “inattentive driving”</w:t>
            </w:r>
          </w:p>
        </w:tc>
        <w:tc>
          <w:tcPr>
            <w:tcW w:w="0" w:type="auto"/>
            <w:hideMark/>
          </w:tcPr>
          <w:p w14:paraId="22A64D9B" w14:textId="77777777" w:rsidR="00667FD4" w:rsidRPr="00032687" w:rsidRDefault="00667FD4" w:rsidP="00667FD4">
            <w:pPr>
              <w:rPr>
                <w:sz w:val="20"/>
                <w:szCs w:val="20"/>
              </w:rPr>
            </w:pPr>
            <w:r w:rsidRPr="00032687">
              <w:rPr>
                <w:sz w:val="20"/>
                <w:szCs w:val="20"/>
              </w:rPr>
              <w:t>0.34</w:t>
            </w:r>
          </w:p>
        </w:tc>
        <w:tc>
          <w:tcPr>
            <w:tcW w:w="0" w:type="auto"/>
            <w:hideMark/>
          </w:tcPr>
          <w:p w14:paraId="60FBE62F" w14:textId="77777777" w:rsidR="00667FD4" w:rsidRPr="00032687" w:rsidRDefault="00667FD4" w:rsidP="00667FD4">
            <w:pPr>
              <w:rPr>
                <w:sz w:val="20"/>
                <w:szCs w:val="20"/>
              </w:rPr>
            </w:pPr>
            <w:r w:rsidRPr="00032687">
              <w:rPr>
                <w:sz w:val="20"/>
                <w:szCs w:val="20"/>
              </w:rPr>
              <w:t>−0.51</w:t>
            </w:r>
          </w:p>
        </w:tc>
        <w:tc>
          <w:tcPr>
            <w:tcW w:w="0" w:type="auto"/>
            <w:hideMark/>
          </w:tcPr>
          <w:p w14:paraId="3ABA7FBA" w14:textId="77777777" w:rsidR="00667FD4" w:rsidRPr="00032687" w:rsidRDefault="00667FD4" w:rsidP="00667FD4">
            <w:pPr>
              <w:rPr>
                <w:sz w:val="20"/>
                <w:szCs w:val="20"/>
              </w:rPr>
            </w:pPr>
            <w:r w:rsidRPr="00032687">
              <w:rPr>
                <w:sz w:val="20"/>
                <w:szCs w:val="20"/>
                <w:u w:val="single"/>
              </w:rPr>
              <w:t>0.01</w:t>
            </w:r>
          </w:p>
        </w:tc>
        <w:tc>
          <w:tcPr>
            <w:tcW w:w="0" w:type="auto"/>
            <w:hideMark/>
          </w:tcPr>
          <w:p w14:paraId="1FC2D691" w14:textId="77777777" w:rsidR="00667FD4" w:rsidRPr="00032687" w:rsidRDefault="00667FD4" w:rsidP="00667FD4">
            <w:pPr>
              <w:rPr>
                <w:sz w:val="20"/>
                <w:szCs w:val="20"/>
              </w:rPr>
            </w:pPr>
            <w:r w:rsidRPr="00032687">
              <w:rPr>
                <w:sz w:val="20"/>
                <w:szCs w:val="20"/>
                <w:u w:val="single"/>
              </w:rPr>
              <w:t>0.01</w:t>
            </w:r>
          </w:p>
        </w:tc>
        <w:tc>
          <w:tcPr>
            <w:tcW w:w="0" w:type="auto"/>
            <w:hideMark/>
          </w:tcPr>
          <w:p w14:paraId="10AE43E8" w14:textId="77777777" w:rsidR="00667FD4" w:rsidRPr="00032687" w:rsidRDefault="00667FD4" w:rsidP="00667FD4">
            <w:pPr>
              <w:rPr>
                <w:sz w:val="20"/>
                <w:szCs w:val="20"/>
              </w:rPr>
            </w:pPr>
            <w:r w:rsidRPr="00032687">
              <w:rPr>
                <w:sz w:val="20"/>
                <w:szCs w:val="20"/>
                <w:u w:val="single"/>
              </w:rPr>
              <w:t>0.01</w:t>
            </w:r>
          </w:p>
        </w:tc>
        <w:tc>
          <w:tcPr>
            <w:tcW w:w="0" w:type="auto"/>
            <w:hideMark/>
          </w:tcPr>
          <w:p w14:paraId="086FDCD9" w14:textId="77777777" w:rsidR="00667FD4" w:rsidRPr="00032687" w:rsidRDefault="00667FD4" w:rsidP="00667FD4">
            <w:pPr>
              <w:rPr>
                <w:sz w:val="20"/>
                <w:szCs w:val="20"/>
              </w:rPr>
            </w:pPr>
            <w:r w:rsidRPr="00032687">
              <w:rPr>
                <w:sz w:val="20"/>
                <w:szCs w:val="20"/>
              </w:rPr>
              <w:t>0.46</w:t>
            </w:r>
          </w:p>
        </w:tc>
        <w:tc>
          <w:tcPr>
            <w:tcW w:w="0" w:type="auto"/>
            <w:hideMark/>
          </w:tcPr>
          <w:p w14:paraId="467821D6" w14:textId="77777777" w:rsidR="00667FD4" w:rsidRPr="00032687" w:rsidRDefault="00667FD4" w:rsidP="00667FD4">
            <w:pPr>
              <w:rPr>
                <w:sz w:val="20"/>
                <w:szCs w:val="20"/>
              </w:rPr>
            </w:pPr>
            <w:r w:rsidRPr="00032687">
              <w:rPr>
                <w:sz w:val="20"/>
                <w:szCs w:val="20"/>
              </w:rPr>
              <w:t>0.58</w:t>
            </w:r>
          </w:p>
        </w:tc>
        <w:tc>
          <w:tcPr>
            <w:tcW w:w="0" w:type="auto"/>
            <w:hideMark/>
          </w:tcPr>
          <w:p w14:paraId="09B6E0A4" w14:textId="77777777" w:rsidR="00667FD4" w:rsidRPr="00032687" w:rsidRDefault="00667FD4" w:rsidP="00667FD4">
            <w:pPr>
              <w:rPr>
                <w:sz w:val="20"/>
                <w:szCs w:val="20"/>
              </w:rPr>
            </w:pPr>
            <w:r w:rsidRPr="00032687">
              <w:rPr>
                <w:sz w:val="20"/>
                <w:szCs w:val="20"/>
              </w:rPr>
              <w:t>0.60</w:t>
            </w:r>
          </w:p>
        </w:tc>
      </w:tr>
      <w:tr w:rsidR="00667FD4" w:rsidRPr="00032687" w14:paraId="2D800442" w14:textId="77777777" w:rsidTr="008D630B">
        <w:tc>
          <w:tcPr>
            <w:tcW w:w="0" w:type="auto"/>
            <w:hideMark/>
          </w:tcPr>
          <w:p w14:paraId="472A5274" w14:textId="77777777" w:rsidR="00667FD4" w:rsidRPr="00032687" w:rsidRDefault="00667FD4" w:rsidP="00667FD4">
            <w:pPr>
              <w:rPr>
                <w:sz w:val="20"/>
                <w:szCs w:val="20"/>
              </w:rPr>
            </w:pPr>
            <w:r w:rsidRPr="00032687">
              <w:rPr>
                <w:sz w:val="20"/>
                <w:szCs w:val="20"/>
              </w:rPr>
              <w:t>Effectiveness in preventing “exceeded speed limit or too fast for condition”</w:t>
            </w:r>
          </w:p>
        </w:tc>
        <w:tc>
          <w:tcPr>
            <w:tcW w:w="0" w:type="auto"/>
            <w:hideMark/>
          </w:tcPr>
          <w:p w14:paraId="3DA9F904" w14:textId="77777777" w:rsidR="00667FD4" w:rsidRPr="00032687" w:rsidRDefault="00667FD4" w:rsidP="00667FD4">
            <w:pPr>
              <w:rPr>
                <w:sz w:val="20"/>
                <w:szCs w:val="20"/>
              </w:rPr>
            </w:pPr>
            <w:r w:rsidRPr="00032687">
              <w:rPr>
                <w:sz w:val="20"/>
                <w:szCs w:val="20"/>
              </w:rPr>
              <w:t>−1.01</w:t>
            </w:r>
          </w:p>
        </w:tc>
        <w:tc>
          <w:tcPr>
            <w:tcW w:w="0" w:type="auto"/>
            <w:hideMark/>
          </w:tcPr>
          <w:p w14:paraId="3CC2F63B" w14:textId="77777777" w:rsidR="00667FD4" w:rsidRPr="00032687" w:rsidRDefault="00667FD4" w:rsidP="00667FD4">
            <w:pPr>
              <w:rPr>
                <w:sz w:val="20"/>
                <w:szCs w:val="20"/>
              </w:rPr>
            </w:pPr>
            <w:r w:rsidRPr="00032687">
              <w:rPr>
                <w:sz w:val="20"/>
                <w:szCs w:val="20"/>
              </w:rPr>
              <w:t>−0.46</w:t>
            </w:r>
          </w:p>
        </w:tc>
        <w:tc>
          <w:tcPr>
            <w:tcW w:w="0" w:type="auto"/>
            <w:hideMark/>
          </w:tcPr>
          <w:p w14:paraId="1E6CFEDE" w14:textId="77777777" w:rsidR="00667FD4" w:rsidRPr="00032687" w:rsidRDefault="00667FD4" w:rsidP="00667FD4">
            <w:pPr>
              <w:rPr>
                <w:sz w:val="20"/>
                <w:szCs w:val="20"/>
              </w:rPr>
            </w:pPr>
            <w:r w:rsidRPr="00032687">
              <w:rPr>
                <w:sz w:val="20"/>
                <w:szCs w:val="20"/>
                <w:u w:val="single"/>
              </w:rPr>
              <w:t>0.03</w:t>
            </w:r>
          </w:p>
        </w:tc>
        <w:tc>
          <w:tcPr>
            <w:tcW w:w="0" w:type="auto"/>
            <w:hideMark/>
          </w:tcPr>
          <w:p w14:paraId="567A3E6C" w14:textId="77777777" w:rsidR="00667FD4" w:rsidRPr="00032687" w:rsidRDefault="00667FD4" w:rsidP="00667FD4">
            <w:pPr>
              <w:rPr>
                <w:sz w:val="20"/>
                <w:szCs w:val="20"/>
              </w:rPr>
            </w:pPr>
            <w:r w:rsidRPr="00032687">
              <w:rPr>
                <w:sz w:val="20"/>
                <w:szCs w:val="20"/>
                <w:u w:val="single"/>
              </w:rPr>
              <w:t>0.02</w:t>
            </w:r>
          </w:p>
        </w:tc>
        <w:tc>
          <w:tcPr>
            <w:tcW w:w="0" w:type="auto"/>
            <w:hideMark/>
          </w:tcPr>
          <w:p w14:paraId="2AB9A2C8" w14:textId="77777777" w:rsidR="00667FD4" w:rsidRPr="00032687" w:rsidRDefault="00667FD4" w:rsidP="00667FD4">
            <w:pPr>
              <w:rPr>
                <w:sz w:val="20"/>
                <w:szCs w:val="20"/>
              </w:rPr>
            </w:pPr>
            <w:r w:rsidRPr="00032687">
              <w:rPr>
                <w:sz w:val="20"/>
                <w:szCs w:val="20"/>
                <w:u w:val="single"/>
              </w:rPr>
              <w:t>0.02</w:t>
            </w:r>
          </w:p>
        </w:tc>
        <w:tc>
          <w:tcPr>
            <w:tcW w:w="0" w:type="auto"/>
            <w:hideMark/>
          </w:tcPr>
          <w:p w14:paraId="2EA69B90" w14:textId="77777777" w:rsidR="00667FD4" w:rsidRPr="00032687" w:rsidRDefault="00667FD4" w:rsidP="00667FD4">
            <w:pPr>
              <w:rPr>
                <w:sz w:val="20"/>
                <w:szCs w:val="20"/>
              </w:rPr>
            </w:pPr>
            <w:r w:rsidRPr="00032687">
              <w:rPr>
                <w:sz w:val="20"/>
                <w:szCs w:val="20"/>
              </w:rPr>
              <w:t>0.19</w:t>
            </w:r>
          </w:p>
        </w:tc>
        <w:tc>
          <w:tcPr>
            <w:tcW w:w="0" w:type="auto"/>
            <w:hideMark/>
          </w:tcPr>
          <w:p w14:paraId="48AAB309" w14:textId="77777777" w:rsidR="00667FD4" w:rsidRPr="00032687" w:rsidRDefault="00667FD4" w:rsidP="00667FD4">
            <w:pPr>
              <w:rPr>
                <w:sz w:val="20"/>
                <w:szCs w:val="20"/>
              </w:rPr>
            </w:pPr>
            <w:r w:rsidRPr="00032687">
              <w:rPr>
                <w:sz w:val="20"/>
                <w:szCs w:val="20"/>
              </w:rPr>
              <w:t>0.27</w:t>
            </w:r>
          </w:p>
        </w:tc>
        <w:tc>
          <w:tcPr>
            <w:tcW w:w="0" w:type="auto"/>
            <w:hideMark/>
          </w:tcPr>
          <w:p w14:paraId="57A3444C" w14:textId="77777777" w:rsidR="00667FD4" w:rsidRPr="00032687" w:rsidRDefault="00667FD4" w:rsidP="00667FD4">
            <w:pPr>
              <w:rPr>
                <w:sz w:val="20"/>
                <w:szCs w:val="20"/>
              </w:rPr>
            </w:pPr>
            <w:r w:rsidRPr="00032687">
              <w:rPr>
                <w:sz w:val="20"/>
                <w:szCs w:val="20"/>
              </w:rPr>
              <w:t>0.63</w:t>
            </w:r>
          </w:p>
        </w:tc>
      </w:tr>
    </w:tbl>
    <w:p w14:paraId="0761D9BA" w14:textId="3C9AB116" w:rsidR="00667FD4" w:rsidRPr="00667FD4" w:rsidRDefault="00667FD4" w:rsidP="00787292">
      <w:pPr>
        <w:pStyle w:val="NoSpacing"/>
      </w:pPr>
      <w:r w:rsidRPr="00D562D0">
        <w:rPr>
          <w:rFonts w:ascii="Tahoma" w:hAnsi="Tahoma" w:cs="Tahoma"/>
          <w:vertAlign w:val="superscript"/>
        </w:rPr>
        <w:t>⁎</w:t>
      </w:r>
      <w:r w:rsidR="00D562D0">
        <w:rPr>
          <w:rFonts w:ascii="Tahoma" w:hAnsi="Tahoma" w:cs="Tahoma"/>
        </w:rPr>
        <w:t xml:space="preserve"> </w:t>
      </w:r>
      <w:r w:rsidRPr="00667FD4">
        <w:rPr>
          <w:i/>
          <w:iCs/>
        </w:rPr>
        <w:t>p</w:t>
      </w:r>
      <w:r w:rsidRPr="00667FD4">
        <w:t>-Value is the output value of the statistical tests of significance. A </w:t>
      </w:r>
      <w:r w:rsidRPr="00667FD4">
        <w:rPr>
          <w:i/>
          <w:iCs/>
        </w:rPr>
        <w:t>p</w:t>
      </w:r>
      <w:r w:rsidRPr="00667FD4">
        <w:t>-value less than 0.1 indicates that the test variable is significant at 0.1 level of significance, and is underlined in the table.</w:t>
      </w:r>
    </w:p>
    <w:p w14:paraId="6F80DC33" w14:textId="0AEE5A7C" w:rsidR="00667FD4" w:rsidRPr="00667FD4" w:rsidRDefault="00667FD4" w:rsidP="00787292">
      <w:pPr>
        <w:pStyle w:val="NoSpacing"/>
      </w:pPr>
      <w:r w:rsidRPr="00D562D0">
        <w:rPr>
          <w:vertAlign w:val="superscript"/>
        </w:rPr>
        <w:t>a</w:t>
      </w:r>
      <w:r w:rsidR="00D562D0">
        <w:t xml:space="preserve"> </w:t>
      </w:r>
      <w:r w:rsidRPr="00667FD4">
        <w:rPr>
          <w:i/>
          <w:iCs/>
        </w:rPr>
        <w:t>X</w:t>
      </w:r>
      <w:r w:rsidRPr="00667FD4">
        <w:t> = 1 when the traffic control was present and </w:t>
      </w:r>
      <w:r w:rsidRPr="00667FD4">
        <w:rPr>
          <w:i/>
          <w:iCs/>
        </w:rPr>
        <w:t>X</w:t>
      </w:r>
      <w:r w:rsidRPr="00667FD4">
        <w:t> = 0 when it was absent.</w:t>
      </w:r>
    </w:p>
    <w:p w14:paraId="53967352" w14:textId="6C72299B" w:rsidR="00667FD4" w:rsidRDefault="00667FD4" w:rsidP="00787292">
      <w:pPr>
        <w:pStyle w:val="NoSpacing"/>
      </w:pPr>
      <w:r w:rsidRPr="00D562D0">
        <w:rPr>
          <w:vertAlign w:val="superscript"/>
        </w:rPr>
        <w:t>b</w:t>
      </w:r>
      <w:r w:rsidR="00D562D0">
        <w:t xml:space="preserve"> </w:t>
      </w:r>
      <w:r w:rsidRPr="00667FD4">
        <w:t>Likelihood ratio.</w:t>
      </w:r>
    </w:p>
    <w:p w14:paraId="582E2B1B" w14:textId="77777777" w:rsidR="00D562D0" w:rsidRPr="00667FD4" w:rsidRDefault="00D562D0" w:rsidP="00667FD4"/>
    <w:p w14:paraId="22DF85D8" w14:textId="77777777" w:rsidR="008D630B" w:rsidRDefault="008D630B" w:rsidP="00D562D0">
      <w:pPr>
        <w:pStyle w:val="Heading2"/>
        <w:sectPr w:rsidR="008D630B" w:rsidSect="00450E89">
          <w:pgSz w:w="12240" w:h="15840"/>
          <w:pgMar w:top="1440" w:right="1440" w:bottom="1440" w:left="1440" w:header="720" w:footer="720" w:gutter="0"/>
          <w:cols w:space="720"/>
          <w:docGrid w:linePitch="360"/>
        </w:sectPr>
      </w:pPr>
    </w:p>
    <w:p w14:paraId="4DD2E469" w14:textId="77777777" w:rsidR="00667FD4" w:rsidRPr="00667FD4" w:rsidRDefault="00667FD4" w:rsidP="00D562D0">
      <w:pPr>
        <w:pStyle w:val="Heading2"/>
      </w:pPr>
      <w:r w:rsidRPr="00667FD4">
        <w:t>6.2. Effectiveness of stop sign/signal</w:t>
      </w:r>
    </w:p>
    <w:p w14:paraId="2E915EE5" w14:textId="77777777" w:rsidR="00667FD4" w:rsidRDefault="00667FD4" w:rsidP="00667FD4">
      <w:r w:rsidRPr="00667FD4">
        <w:t>The stop sign/signal control was tested for its effectiveness in reducing crash severity and preventing the major human errors from causing severe crashes. The tests of significance showed that the presence of a stop sign/signal control device in a work zone was not significantly related to the fatal crashes. In addition, the tests showed that the presence of this traffic control resulted in a dramatic increase of the odds that a given severe crash was caused by “followed too closely”. This result may indicate that this TTC method could actually catalyze the “followed too closely” human error to cause severe crashes. As listed in </w:t>
      </w:r>
      <w:bookmarkStart w:id="27" w:name="btbl3"/>
      <w:r w:rsidRPr="00667FD4">
        <w:fldChar w:fldCharType="begin"/>
      </w:r>
      <w:r w:rsidRPr="00667FD4">
        <w:instrText xml:space="preserve"> HYPERLINK "https://0-www-sciencedirect-com.libus.csd.mu.edu/science/article/pii/S0925753508000945" \l "tbl3" </w:instrText>
      </w:r>
      <w:r w:rsidRPr="00667FD4">
        <w:fldChar w:fldCharType="separate"/>
      </w:r>
      <w:r w:rsidRPr="00667FD4">
        <w:rPr>
          <w:rStyle w:val="Hyperlink"/>
        </w:rPr>
        <w:t>Table 3</w:t>
      </w:r>
      <w:r w:rsidRPr="00667FD4">
        <w:fldChar w:fldCharType="end"/>
      </w:r>
      <w:bookmarkEnd w:id="27"/>
      <w:r w:rsidRPr="00667FD4">
        <w:t>, when a stop sign/signal was used, the odds of having crashes caused by “following too closely” was roughly two and a half times (3.53 − 1) higher than the odds without such a device.</w:t>
      </w:r>
    </w:p>
    <w:p w14:paraId="19F24D5D" w14:textId="77777777" w:rsidR="00667FD4" w:rsidRPr="00667FD4" w:rsidRDefault="00667FD4" w:rsidP="00D77D65">
      <w:pPr>
        <w:spacing w:after="0"/>
      </w:pPr>
      <w:r w:rsidRPr="00667FD4">
        <w:t>Table 3. Model parameters and evaluation results for stop sign/signal control</w:t>
      </w:r>
    </w:p>
    <w:tbl>
      <w:tblPr>
        <w:tblStyle w:val="TableGrid"/>
        <w:tblW w:w="0" w:type="auto"/>
        <w:tblLayout w:type="fixed"/>
        <w:tblLook w:val="04A0" w:firstRow="1" w:lastRow="0" w:firstColumn="1" w:lastColumn="0" w:noHBand="0" w:noVBand="1"/>
      </w:tblPr>
      <w:tblGrid>
        <w:gridCol w:w="1309"/>
        <w:gridCol w:w="1206"/>
        <w:gridCol w:w="512"/>
        <w:gridCol w:w="1288"/>
        <w:gridCol w:w="900"/>
        <w:gridCol w:w="720"/>
        <w:gridCol w:w="1260"/>
        <w:gridCol w:w="810"/>
        <w:gridCol w:w="1345"/>
      </w:tblGrid>
      <w:tr w:rsidR="00D77D65" w:rsidRPr="00032687" w14:paraId="0082AA8A" w14:textId="77777777" w:rsidTr="00CF1202">
        <w:tc>
          <w:tcPr>
            <w:tcW w:w="1309" w:type="dxa"/>
            <w:hideMark/>
          </w:tcPr>
          <w:p w14:paraId="7F8E97E9" w14:textId="77777777" w:rsidR="00D77D65" w:rsidRPr="00032687" w:rsidRDefault="00D77D65" w:rsidP="00667FD4">
            <w:pPr>
              <w:rPr>
                <w:b/>
                <w:bCs/>
                <w:sz w:val="20"/>
                <w:szCs w:val="20"/>
              </w:rPr>
            </w:pPr>
            <w:r w:rsidRPr="00032687">
              <w:rPr>
                <w:b/>
                <w:bCs/>
                <w:sz w:val="20"/>
                <w:szCs w:val="20"/>
              </w:rPr>
              <w:t>Parameter</w:t>
            </w:r>
          </w:p>
        </w:tc>
        <w:tc>
          <w:tcPr>
            <w:tcW w:w="1206" w:type="dxa"/>
            <w:hideMark/>
          </w:tcPr>
          <w:p w14:paraId="25B82CE8" w14:textId="77777777" w:rsidR="00D77D65" w:rsidRPr="00032687" w:rsidRDefault="00D77D65" w:rsidP="00667FD4">
            <w:pPr>
              <w:rPr>
                <w:b/>
                <w:bCs/>
                <w:sz w:val="20"/>
                <w:szCs w:val="20"/>
              </w:rPr>
            </w:pPr>
            <w:r w:rsidRPr="00032687">
              <w:rPr>
                <w:b/>
                <w:bCs/>
                <w:sz w:val="20"/>
                <w:szCs w:val="20"/>
              </w:rPr>
              <w:t>Coefficient</w:t>
            </w:r>
          </w:p>
        </w:tc>
        <w:tc>
          <w:tcPr>
            <w:tcW w:w="512" w:type="dxa"/>
          </w:tcPr>
          <w:p w14:paraId="1C66CF84" w14:textId="0CA4B4C9" w:rsidR="00D77D65" w:rsidRPr="00032687" w:rsidRDefault="00D77D65" w:rsidP="00667FD4">
            <w:pPr>
              <w:rPr>
                <w:b/>
                <w:bCs/>
                <w:sz w:val="20"/>
                <w:szCs w:val="20"/>
              </w:rPr>
            </w:pPr>
          </w:p>
        </w:tc>
        <w:tc>
          <w:tcPr>
            <w:tcW w:w="1288" w:type="dxa"/>
            <w:hideMark/>
          </w:tcPr>
          <w:p w14:paraId="5164DDA9" w14:textId="77777777" w:rsidR="00D77D65" w:rsidRPr="00032687" w:rsidRDefault="00D77D65" w:rsidP="00667FD4">
            <w:pPr>
              <w:rPr>
                <w:b/>
                <w:bCs/>
                <w:sz w:val="20"/>
                <w:szCs w:val="20"/>
              </w:rPr>
            </w:pPr>
            <w:r w:rsidRPr="00032687">
              <w:rPr>
                <w:b/>
                <w:bCs/>
                <w:i/>
                <w:iCs/>
                <w:sz w:val="20"/>
                <w:szCs w:val="20"/>
              </w:rPr>
              <w:t>p</w:t>
            </w:r>
            <w:r w:rsidRPr="00032687">
              <w:rPr>
                <w:b/>
                <w:bCs/>
                <w:sz w:val="20"/>
                <w:szCs w:val="20"/>
              </w:rPr>
              <w:t>-Value of significance test</w:t>
            </w:r>
            <w:bookmarkStart w:id="28" w:name="btblfn5"/>
            <w:r w:rsidRPr="00032687">
              <w:rPr>
                <w:b/>
                <w:bCs/>
                <w:sz w:val="20"/>
                <w:szCs w:val="20"/>
              </w:rPr>
              <w:fldChar w:fldCharType="begin"/>
            </w:r>
            <w:r w:rsidRPr="00032687">
              <w:rPr>
                <w:b/>
                <w:bCs/>
                <w:sz w:val="20"/>
                <w:szCs w:val="20"/>
              </w:rPr>
              <w:instrText xml:space="preserve"> HYPERLINK "https://0-www-sciencedirect-com.libus.csd.mu.edu/science/article/pii/S0925753508000945" \l "tblfn5" </w:instrText>
            </w:r>
            <w:r w:rsidRPr="00032687">
              <w:rPr>
                <w:b/>
                <w:bCs/>
                <w:sz w:val="20"/>
                <w:szCs w:val="20"/>
              </w:rPr>
              <w:fldChar w:fldCharType="separate"/>
            </w:r>
            <w:r w:rsidRPr="00032687">
              <w:rPr>
                <w:rStyle w:val="Hyperlink"/>
                <w:rFonts w:ascii="Tahoma" w:hAnsi="Tahoma" w:cs="Tahoma"/>
                <w:b/>
                <w:bCs/>
                <w:sz w:val="20"/>
                <w:szCs w:val="20"/>
                <w:vertAlign w:val="superscript"/>
              </w:rPr>
              <w:t>⁎</w:t>
            </w:r>
            <w:r w:rsidRPr="00032687">
              <w:rPr>
                <w:sz w:val="20"/>
                <w:szCs w:val="20"/>
              </w:rPr>
              <w:fldChar w:fldCharType="end"/>
            </w:r>
          </w:p>
        </w:tc>
        <w:tc>
          <w:tcPr>
            <w:tcW w:w="900" w:type="dxa"/>
          </w:tcPr>
          <w:p w14:paraId="2598866C" w14:textId="77777777" w:rsidR="00D77D65" w:rsidRPr="00032687" w:rsidRDefault="00D77D65" w:rsidP="00667FD4">
            <w:pPr>
              <w:rPr>
                <w:b/>
                <w:bCs/>
                <w:sz w:val="20"/>
                <w:szCs w:val="20"/>
              </w:rPr>
            </w:pPr>
          </w:p>
        </w:tc>
        <w:bookmarkEnd w:id="28"/>
        <w:tc>
          <w:tcPr>
            <w:tcW w:w="720" w:type="dxa"/>
          </w:tcPr>
          <w:p w14:paraId="2F33B6D2" w14:textId="1358D15F" w:rsidR="00D77D65" w:rsidRPr="00032687" w:rsidRDefault="00D77D65" w:rsidP="00667FD4">
            <w:pPr>
              <w:rPr>
                <w:b/>
                <w:bCs/>
                <w:sz w:val="20"/>
                <w:szCs w:val="20"/>
              </w:rPr>
            </w:pPr>
          </w:p>
        </w:tc>
        <w:tc>
          <w:tcPr>
            <w:tcW w:w="1260" w:type="dxa"/>
            <w:hideMark/>
          </w:tcPr>
          <w:p w14:paraId="4E82FE04" w14:textId="77777777" w:rsidR="00D77D65" w:rsidRPr="00032687" w:rsidRDefault="00D77D65" w:rsidP="00667FD4">
            <w:pPr>
              <w:rPr>
                <w:b/>
                <w:bCs/>
                <w:sz w:val="20"/>
                <w:szCs w:val="20"/>
              </w:rPr>
            </w:pPr>
            <w:r w:rsidRPr="00032687">
              <w:rPr>
                <w:b/>
                <w:bCs/>
                <w:sz w:val="20"/>
                <w:szCs w:val="20"/>
              </w:rPr>
              <w:t>Probability</w:t>
            </w:r>
          </w:p>
        </w:tc>
        <w:tc>
          <w:tcPr>
            <w:tcW w:w="810" w:type="dxa"/>
          </w:tcPr>
          <w:p w14:paraId="6DF97525" w14:textId="30913AA1" w:rsidR="00D77D65" w:rsidRPr="00032687" w:rsidRDefault="00D77D65" w:rsidP="00667FD4">
            <w:pPr>
              <w:rPr>
                <w:b/>
                <w:bCs/>
                <w:sz w:val="20"/>
                <w:szCs w:val="20"/>
              </w:rPr>
            </w:pPr>
          </w:p>
        </w:tc>
        <w:tc>
          <w:tcPr>
            <w:tcW w:w="1345" w:type="dxa"/>
            <w:hideMark/>
          </w:tcPr>
          <w:p w14:paraId="409CC6DD" w14:textId="77777777" w:rsidR="00032687" w:rsidRPr="00032687" w:rsidRDefault="00D77D65" w:rsidP="00667FD4">
            <w:pPr>
              <w:rPr>
                <w:b/>
                <w:bCs/>
                <w:sz w:val="20"/>
                <w:szCs w:val="20"/>
              </w:rPr>
            </w:pPr>
            <w:r w:rsidRPr="00032687">
              <w:rPr>
                <w:b/>
                <w:bCs/>
                <w:sz w:val="20"/>
                <w:szCs w:val="20"/>
              </w:rPr>
              <w:t xml:space="preserve">Odds ratio </w:t>
            </w:r>
            <m:oMath>
              <m:r>
                <m:rPr>
                  <m:sty m:val="bi"/>
                </m:rPr>
                <w:rPr>
                  <w:rFonts w:ascii="Cambria Math" w:hAnsi="Cambria Math"/>
                  <w:sz w:val="20"/>
                  <w:szCs w:val="20"/>
                </w:rPr>
                <m:t>(</m:t>
              </m:r>
              <m:r>
                <m:rPr>
                  <m:sty m:val="bi"/>
                </m:rPr>
                <w:rPr>
                  <w:rFonts w:ascii="Cambria Math" w:hAnsi="Cambria Math"/>
                  <w:sz w:val="20"/>
                  <w:szCs w:val="20"/>
                </w:rPr>
                <m:t>X</m:t>
              </m:r>
              <m:r>
                <m:rPr>
                  <m:sty m:val="bi"/>
                </m:rPr>
                <w:rPr>
                  <w:rFonts w:ascii="Cambria Math" w:hAnsi="Cambria Math"/>
                  <w:sz w:val="20"/>
                  <w:szCs w:val="20"/>
                </w:rPr>
                <m:t> </m:t>
              </m:r>
              <m:r>
                <m:rPr>
                  <m:sty m:val="bi"/>
                </m:rPr>
                <w:rPr>
                  <w:rFonts w:ascii="Cambria Math" w:hAnsi="Cambria Math"/>
                  <w:sz w:val="20"/>
                  <w:szCs w:val="20"/>
                </w:rPr>
                <m:t>=</m:t>
              </m:r>
              <m:r>
                <m:rPr>
                  <m:sty m:val="bi"/>
                </m:rPr>
                <w:rPr>
                  <w:rFonts w:ascii="Cambria Math" w:hAnsi="Cambria Math"/>
                  <w:sz w:val="20"/>
                  <w:szCs w:val="20"/>
                </w:rPr>
                <m:t> 1:</m:t>
              </m:r>
            </m:oMath>
          </w:p>
          <w:p w14:paraId="16100B00" w14:textId="158C40C0" w:rsidR="00D77D65" w:rsidRPr="00032687" w:rsidRDefault="00450E89" w:rsidP="00667FD4">
            <w:pPr>
              <w:rPr>
                <w:b/>
                <w:bCs/>
                <w:sz w:val="20"/>
                <w:szCs w:val="20"/>
              </w:rPr>
            </w:pPr>
            <m:oMath>
              <m:r>
                <m:rPr>
                  <m:sty m:val="bi"/>
                </m:rPr>
                <w:rPr>
                  <w:rFonts w:ascii="Cambria Math" w:hAnsi="Cambria Math"/>
                  <w:sz w:val="20"/>
                  <w:szCs w:val="20"/>
                </w:rPr>
                <m:t>X</m:t>
              </m:r>
              <m:r>
                <m:rPr>
                  <m:sty m:val="bi"/>
                </m:rPr>
                <w:rPr>
                  <w:rFonts w:ascii="Cambria Math" w:hAnsi="Cambria Math"/>
                  <w:sz w:val="20"/>
                  <w:szCs w:val="20"/>
                </w:rPr>
                <m:t> = 0)</m:t>
              </m:r>
            </m:oMath>
            <w:bookmarkStart w:id="29" w:name="btblfn6"/>
            <w:r w:rsidR="00D77D65" w:rsidRPr="00032687">
              <w:rPr>
                <w:b/>
                <w:bCs/>
                <w:sz w:val="20"/>
                <w:szCs w:val="20"/>
              </w:rPr>
              <w:fldChar w:fldCharType="begin"/>
            </w:r>
            <w:r w:rsidR="00D77D65" w:rsidRPr="00032687">
              <w:rPr>
                <w:b/>
                <w:bCs/>
                <w:sz w:val="20"/>
                <w:szCs w:val="20"/>
              </w:rPr>
              <w:instrText xml:space="preserve"> HYPERLINK "https://0-www-sciencedirect-com.libus.csd.mu.edu/science/article/pii/S0925753508000945" \l "tblfn6" </w:instrText>
            </w:r>
            <w:r w:rsidR="00D77D65" w:rsidRPr="00032687">
              <w:rPr>
                <w:b/>
                <w:bCs/>
                <w:sz w:val="20"/>
                <w:szCs w:val="20"/>
              </w:rPr>
              <w:fldChar w:fldCharType="separate"/>
            </w:r>
            <w:r w:rsidR="00D77D65" w:rsidRPr="00032687">
              <w:rPr>
                <w:rStyle w:val="Hyperlink"/>
                <w:b/>
                <w:bCs/>
                <w:sz w:val="20"/>
                <w:szCs w:val="20"/>
                <w:vertAlign w:val="superscript"/>
              </w:rPr>
              <w:t>a</w:t>
            </w:r>
            <w:r w:rsidR="00D77D65" w:rsidRPr="00032687">
              <w:rPr>
                <w:sz w:val="20"/>
                <w:szCs w:val="20"/>
              </w:rPr>
              <w:fldChar w:fldCharType="end"/>
            </w:r>
            <w:bookmarkEnd w:id="29"/>
          </w:p>
        </w:tc>
      </w:tr>
      <w:tr w:rsidR="00CF1202" w:rsidRPr="00032687" w14:paraId="7AEEC385" w14:textId="77777777" w:rsidTr="00CF1202">
        <w:tc>
          <w:tcPr>
            <w:tcW w:w="1309" w:type="dxa"/>
            <w:hideMark/>
          </w:tcPr>
          <w:p w14:paraId="2FD511B4" w14:textId="77777777" w:rsidR="00450E89" w:rsidRPr="00032687" w:rsidRDefault="00450E89" w:rsidP="00450E89">
            <w:pPr>
              <w:rPr>
                <w:b/>
                <w:bCs/>
                <w:sz w:val="20"/>
                <w:szCs w:val="20"/>
              </w:rPr>
            </w:pPr>
          </w:p>
        </w:tc>
        <w:tc>
          <w:tcPr>
            <w:tcW w:w="1206" w:type="dxa"/>
            <w:hideMark/>
          </w:tcPr>
          <w:p w14:paraId="1C14E842" w14:textId="47666379" w:rsidR="00450E89" w:rsidRPr="00032687" w:rsidRDefault="00450E89" w:rsidP="00450E89">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0</m:t>
                    </m:r>
                  </m:sub>
                </m:sSub>
              </m:oMath>
            </m:oMathPara>
          </w:p>
        </w:tc>
        <w:tc>
          <w:tcPr>
            <w:tcW w:w="512" w:type="dxa"/>
            <w:hideMark/>
          </w:tcPr>
          <w:p w14:paraId="691EDDFD" w14:textId="13993D3B" w:rsidR="00450E89" w:rsidRPr="00032687" w:rsidRDefault="00450E89" w:rsidP="00450E89">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1</m:t>
                    </m:r>
                  </m:sub>
                </m:sSub>
              </m:oMath>
            </m:oMathPara>
          </w:p>
        </w:tc>
        <w:tc>
          <w:tcPr>
            <w:tcW w:w="1288" w:type="dxa"/>
            <w:hideMark/>
          </w:tcPr>
          <w:p w14:paraId="60372955" w14:textId="77777777" w:rsidR="00450E89" w:rsidRPr="00032687" w:rsidRDefault="00450E89" w:rsidP="00450E89">
            <w:pPr>
              <w:rPr>
                <w:b/>
                <w:bCs/>
                <w:sz w:val="20"/>
                <w:szCs w:val="20"/>
              </w:rPr>
            </w:pPr>
            <w:r w:rsidRPr="00032687">
              <w:rPr>
                <w:b/>
                <w:bCs/>
                <w:sz w:val="20"/>
                <w:szCs w:val="20"/>
              </w:rPr>
              <w:t>LR</w:t>
            </w:r>
            <w:bookmarkStart w:id="30" w:name="btblfn7"/>
            <w:r w:rsidRPr="00032687">
              <w:rPr>
                <w:b/>
                <w:bCs/>
                <w:sz w:val="20"/>
                <w:szCs w:val="20"/>
              </w:rPr>
              <w:fldChar w:fldCharType="begin"/>
            </w:r>
            <w:r w:rsidRPr="00032687">
              <w:rPr>
                <w:b/>
                <w:bCs/>
                <w:sz w:val="20"/>
                <w:szCs w:val="20"/>
              </w:rPr>
              <w:instrText xml:space="preserve"> HYPERLINK "https://0-www-sciencedirect-com.libus.csd.mu.edu/science/article/pii/S0925753508000945" \l "tblfn7" </w:instrText>
            </w:r>
            <w:r w:rsidRPr="00032687">
              <w:rPr>
                <w:b/>
                <w:bCs/>
                <w:sz w:val="20"/>
                <w:szCs w:val="20"/>
              </w:rPr>
              <w:fldChar w:fldCharType="separate"/>
            </w:r>
            <w:r w:rsidRPr="00032687">
              <w:rPr>
                <w:rStyle w:val="Hyperlink"/>
                <w:b/>
                <w:bCs/>
                <w:sz w:val="20"/>
                <w:szCs w:val="20"/>
                <w:vertAlign w:val="superscript"/>
              </w:rPr>
              <w:t>b</w:t>
            </w:r>
            <w:r w:rsidRPr="00032687">
              <w:rPr>
                <w:sz w:val="20"/>
                <w:szCs w:val="20"/>
              </w:rPr>
              <w:fldChar w:fldCharType="end"/>
            </w:r>
            <w:bookmarkEnd w:id="30"/>
          </w:p>
        </w:tc>
        <w:tc>
          <w:tcPr>
            <w:tcW w:w="900" w:type="dxa"/>
            <w:hideMark/>
          </w:tcPr>
          <w:p w14:paraId="3F39921F" w14:textId="77777777" w:rsidR="00450E89" w:rsidRPr="00032687" w:rsidRDefault="00450E89" w:rsidP="00450E89">
            <w:pPr>
              <w:rPr>
                <w:b/>
                <w:bCs/>
                <w:sz w:val="20"/>
                <w:szCs w:val="20"/>
              </w:rPr>
            </w:pPr>
            <w:r w:rsidRPr="00032687">
              <w:rPr>
                <w:b/>
                <w:bCs/>
                <w:sz w:val="20"/>
                <w:szCs w:val="20"/>
              </w:rPr>
              <w:t>Score</w:t>
            </w:r>
          </w:p>
        </w:tc>
        <w:tc>
          <w:tcPr>
            <w:tcW w:w="720" w:type="dxa"/>
            <w:hideMark/>
          </w:tcPr>
          <w:p w14:paraId="1EA78CD9" w14:textId="77777777" w:rsidR="00450E89" w:rsidRPr="00032687" w:rsidRDefault="00450E89" w:rsidP="00450E89">
            <w:pPr>
              <w:rPr>
                <w:b/>
                <w:bCs/>
                <w:sz w:val="20"/>
                <w:szCs w:val="20"/>
              </w:rPr>
            </w:pPr>
            <w:r w:rsidRPr="00032687">
              <w:rPr>
                <w:b/>
                <w:bCs/>
                <w:sz w:val="20"/>
                <w:szCs w:val="20"/>
              </w:rPr>
              <w:t>Wald</w:t>
            </w:r>
          </w:p>
        </w:tc>
        <w:tc>
          <w:tcPr>
            <w:tcW w:w="1260" w:type="dxa"/>
            <w:hideMark/>
          </w:tcPr>
          <w:p w14:paraId="1CD335A7" w14:textId="42ED036B" w:rsidR="00450E89" w:rsidRPr="00032687" w:rsidRDefault="00450E89" w:rsidP="00450E89">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1</m:t>
                </m:r>
              </m:oMath>
            </m:oMathPara>
          </w:p>
        </w:tc>
        <w:tc>
          <w:tcPr>
            <w:tcW w:w="810" w:type="dxa"/>
            <w:hideMark/>
          </w:tcPr>
          <w:p w14:paraId="6DBE12D2" w14:textId="2A190407" w:rsidR="00450E89" w:rsidRPr="00032687" w:rsidRDefault="00450E89" w:rsidP="00450E89">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0</m:t>
                </m:r>
              </m:oMath>
            </m:oMathPara>
          </w:p>
        </w:tc>
        <w:tc>
          <w:tcPr>
            <w:tcW w:w="1345" w:type="dxa"/>
            <w:hideMark/>
          </w:tcPr>
          <w:p w14:paraId="2FE4E33F" w14:textId="77777777" w:rsidR="00450E89" w:rsidRPr="00032687" w:rsidRDefault="00450E89" w:rsidP="00450E89">
            <w:pPr>
              <w:rPr>
                <w:b/>
                <w:bCs/>
                <w:sz w:val="20"/>
                <w:szCs w:val="20"/>
              </w:rPr>
            </w:pPr>
          </w:p>
        </w:tc>
      </w:tr>
      <w:tr w:rsidR="00CF1202" w:rsidRPr="00032687" w14:paraId="0CD4B4C7" w14:textId="77777777" w:rsidTr="00CF1202">
        <w:tc>
          <w:tcPr>
            <w:tcW w:w="1309" w:type="dxa"/>
            <w:hideMark/>
          </w:tcPr>
          <w:p w14:paraId="34CFCB24" w14:textId="77777777" w:rsidR="00667FD4" w:rsidRPr="00032687" w:rsidRDefault="00667FD4" w:rsidP="00667FD4">
            <w:pPr>
              <w:rPr>
                <w:sz w:val="20"/>
                <w:szCs w:val="20"/>
              </w:rPr>
            </w:pPr>
            <w:r w:rsidRPr="00032687">
              <w:rPr>
                <w:sz w:val="20"/>
                <w:szCs w:val="20"/>
              </w:rPr>
              <w:t>Effectiveness in preventing “followed too closely”</w:t>
            </w:r>
          </w:p>
        </w:tc>
        <w:tc>
          <w:tcPr>
            <w:tcW w:w="1206" w:type="dxa"/>
            <w:hideMark/>
          </w:tcPr>
          <w:p w14:paraId="22B0E771" w14:textId="77777777" w:rsidR="00667FD4" w:rsidRPr="00032687" w:rsidRDefault="00667FD4" w:rsidP="00667FD4">
            <w:pPr>
              <w:rPr>
                <w:sz w:val="20"/>
                <w:szCs w:val="20"/>
              </w:rPr>
            </w:pPr>
            <w:r w:rsidRPr="00032687">
              <w:rPr>
                <w:sz w:val="20"/>
                <w:szCs w:val="20"/>
              </w:rPr>
              <w:t>−2.38</w:t>
            </w:r>
          </w:p>
        </w:tc>
        <w:tc>
          <w:tcPr>
            <w:tcW w:w="512" w:type="dxa"/>
            <w:hideMark/>
          </w:tcPr>
          <w:p w14:paraId="77AB98D6" w14:textId="77777777" w:rsidR="00667FD4" w:rsidRPr="00032687" w:rsidRDefault="00667FD4" w:rsidP="00667FD4">
            <w:pPr>
              <w:rPr>
                <w:sz w:val="20"/>
                <w:szCs w:val="20"/>
              </w:rPr>
            </w:pPr>
            <w:r w:rsidRPr="00032687">
              <w:rPr>
                <w:sz w:val="20"/>
                <w:szCs w:val="20"/>
              </w:rPr>
              <w:t>1.26</w:t>
            </w:r>
          </w:p>
        </w:tc>
        <w:tc>
          <w:tcPr>
            <w:tcW w:w="1288" w:type="dxa"/>
            <w:hideMark/>
          </w:tcPr>
          <w:p w14:paraId="0D135231" w14:textId="77777777" w:rsidR="00667FD4" w:rsidRPr="00032687" w:rsidRDefault="00667FD4" w:rsidP="00667FD4">
            <w:pPr>
              <w:rPr>
                <w:sz w:val="20"/>
                <w:szCs w:val="20"/>
              </w:rPr>
            </w:pPr>
            <w:r w:rsidRPr="00032687">
              <w:rPr>
                <w:sz w:val="20"/>
                <w:szCs w:val="20"/>
                <w:u w:val="single"/>
              </w:rPr>
              <w:t>&lt;0.01</w:t>
            </w:r>
          </w:p>
        </w:tc>
        <w:tc>
          <w:tcPr>
            <w:tcW w:w="900" w:type="dxa"/>
            <w:hideMark/>
          </w:tcPr>
          <w:p w14:paraId="3944CC70" w14:textId="77777777" w:rsidR="00667FD4" w:rsidRPr="00032687" w:rsidRDefault="00667FD4" w:rsidP="00667FD4">
            <w:pPr>
              <w:rPr>
                <w:sz w:val="20"/>
                <w:szCs w:val="20"/>
              </w:rPr>
            </w:pPr>
            <w:r w:rsidRPr="00032687">
              <w:rPr>
                <w:sz w:val="20"/>
                <w:szCs w:val="20"/>
                <w:u w:val="single"/>
              </w:rPr>
              <w:t>&lt;0.01</w:t>
            </w:r>
          </w:p>
        </w:tc>
        <w:tc>
          <w:tcPr>
            <w:tcW w:w="720" w:type="dxa"/>
            <w:hideMark/>
          </w:tcPr>
          <w:p w14:paraId="1F63A5BA" w14:textId="77777777" w:rsidR="00667FD4" w:rsidRPr="00032687" w:rsidRDefault="00667FD4" w:rsidP="00667FD4">
            <w:pPr>
              <w:rPr>
                <w:sz w:val="20"/>
                <w:szCs w:val="20"/>
              </w:rPr>
            </w:pPr>
            <w:r w:rsidRPr="00032687">
              <w:rPr>
                <w:sz w:val="20"/>
                <w:szCs w:val="20"/>
                <w:u w:val="single"/>
              </w:rPr>
              <w:t>0.01</w:t>
            </w:r>
          </w:p>
        </w:tc>
        <w:tc>
          <w:tcPr>
            <w:tcW w:w="1260" w:type="dxa"/>
            <w:hideMark/>
          </w:tcPr>
          <w:p w14:paraId="4CD99D85" w14:textId="77777777" w:rsidR="00667FD4" w:rsidRPr="00032687" w:rsidRDefault="00667FD4" w:rsidP="00667FD4">
            <w:pPr>
              <w:rPr>
                <w:sz w:val="20"/>
                <w:szCs w:val="20"/>
              </w:rPr>
            </w:pPr>
            <w:r w:rsidRPr="00032687">
              <w:rPr>
                <w:sz w:val="20"/>
                <w:szCs w:val="20"/>
              </w:rPr>
              <w:t>0.25</w:t>
            </w:r>
          </w:p>
        </w:tc>
        <w:tc>
          <w:tcPr>
            <w:tcW w:w="810" w:type="dxa"/>
            <w:hideMark/>
          </w:tcPr>
          <w:p w14:paraId="537CE60F" w14:textId="77777777" w:rsidR="00667FD4" w:rsidRPr="00032687" w:rsidRDefault="00667FD4" w:rsidP="00667FD4">
            <w:pPr>
              <w:rPr>
                <w:sz w:val="20"/>
                <w:szCs w:val="20"/>
              </w:rPr>
            </w:pPr>
            <w:r w:rsidRPr="00032687">
              <w:rPr>
                <w:sz w:val="20"/>
                <w:szCs w:val="20"/>
              </w:rPr>
              <w:t>0.08</w:t>
            </w:r>
          </w:p>
        </w:tc>
        <w:tc>
          <w:tcPr>
            <w:tcW w:w="1345" w:type="dxa"/>
            <w:hideMark/>
          </w:tcPr>
          <w:p w14:paraId="7992B91E" w14:textId="77777777" w:rsidR="00667FD4" w:rsidRPr="00032687" w:rsidRDefault="00667FD4" w:rsidP="00667FD4">
            <w:pPr>
              <w:rPr>
                <w:sz w:val="20"/>
                <w:szCs w:val="20"/>
              </w:rPr>
            </w:pPr>
            <w:r w:rsidRPr="00032687">
              <w:rPr>
                <w:sz w:val="20"/>
                <w:szCs w:val="20"/>
              </w:rPr>
              <w:t>3.53</w:t>
            </w:r>
          </w:p>
        </w:tc>
      </w:tr>
    </w:tbl>
    <w:p w14:paraId="33ACE04E" w14:textId="328E3D3E" w:rsidR="00667FD4" w:rsidRPr="00667FD4" w:rsidRDefault="00667FD4" w:rsidP="00D77D65">
      <w:pPr>
        <w:pStyle w:val="NoSpacing"/>
      </w:pPr>
      <w:r w:rsidRPr="00D562D0">
        <w:rPr>
          <w:rFonts w:ascii="Tahoma" w:hAnsi="Tahoma" w:cs="Tahoma"/>
          <w:vertAlign w:val="superscript"/>
        </w:rPr>
        <w:t>⁎</w:t>
      </w:r>
      <w:r w:rsidR="00D562D0">
        <w:rPr>
          <w:rFonts w:ascii="Tahoma" w:hAnsi="Tahoma" w:cs="Tahoma"/>
        </w:rPr>
        <w:t xml:space="preserve"> </w:t>
      </w:r>
      <w:r w:rsidRPr="00667FD4">
        <w:rPr>
          <w:i/>
          <w:iCs/>
        </w:rPr>
        <w:t>p</w:t>
      </w:r>
      <w:r w:rsidRPr="00667FD4">
        <w:t>-Value is the output value of the statistical tests of significance. A </w:t>
      </w:r>
      <w:r w:rsidRPr="00667FD4">
        <w:rPr>
          <w:i/>
          <w:iCs/>
        </w:rPr>
        <w:t>p</w:t>
      </w:r>
      <w:r w:rsidRPr="00667FD4">
        <w:t>-value less than 0.1 indicates that the test variable is significant at 0.1 level of significance, and is underlined in the table.</w:t>
      </w:r>
    </w:p>
    <w:p w14:paraId="6A59603E" w14:textId="29DB8F02" w:rsidR="00667FD4" w:rsidRPr="00667FD4" w:rsidRDefault="00667FD4" w:rsidP="00D77D65">
      <w:pPr>
        <w:pStyle w:val="NoSpacing"/>
      </w:pPr>
      <w:r w:rsidRPr="00D562D0">
        <w:rPr>
          <w:vertAlign w:val="superscript"/>
        </w:rPr>
        <w:t>a</w:t>
      </w:r>
      <w:r w:rsidR="00D562D0">
        <w:t xml:space="preserve"> </w:t>
      </w:r>
      <w:r w:rsidRPr="00667FD4">
        <w:rPr>
          <w:i/>
          <w:iCs/>
        </w:rPr>
        <w:t>X</w:t>
      </w:r>
      <w:r w:rsidRPr="00667FD4">
        <w:t> = 1 when the traffic control was present and </w:t>
      </w:r>
      <w:r w:rsidRPr="00667FD4">
        <w:rPr>
          <w:i/>
          <w:iCs/>
        </w:rPr>
        <w:t>X</w:t>
      </w:r>
      <w:r w:rsidRPr="00667FD4">
        <w:t> = 0 when it was absent.</w:t>
      </w:r>
    </w:p>
    <w:p w14:paraId="5C2A802C" w14:textId="53EE1D2E" w:rsidR="00667FD4" w:rsidRDefault="00667FD4" w:rsidP="00D77D65">
      <w:pPr>
        <w:pStyle w:val="NoSpacing"/>
      </w:pPr>
      <w:r w:rsidRPr="00D562D0">
        <w:rPr>
          <w:vertAlign w:val="superscript"/>
        </w:rPr>
        <w:t>b</w:t>
      </w:r>
      <w:r w:rsidR="00D562D0">
        <w:t xml:space="preserve"> </w:t>
      </w:r>
      <w:r w:rsidRPr="00667FD4">
        <w:t>Likelihood ratio.</w:t>
      </w:r>
    </w:p>
    <w:p w14:paraId="47D5F566" w14:textId="77777777" w:rsidR="00D562D0" w:rsidRPr="00667FD4" w:rsidRDefault="00D562D0" w:rsidP="00667FD4"/>
    <w:p w14:paraId="65840DD9" w14:textId="77777777" w:rsidR="00667FD4" w:rsidRPr="00667FD4" w:rsidRDefault="00667FD4" w:rsidP="00D562D0">
      <w:pPr>
        <w:pStyle w:val="Heading2"/>
      </w:pPr>
      <w:r w:rsidRPr="00667FD4">
        <w:t>6.3. Effectiveness of flasher device</w:t>
      </w:r>
    </w:p>
    <w:p w14:paraId="3BDFFB7E" w14:textId="77777777" w:rsidR="00D562D0" w:rsidRDefault="00667FD4" w:rsidP="00667FD4">
      <w:r w:rsidRPr="00667FD4">
        <w:t>Statistical tests showed that the use of flashers in work zones was not directly related to the severe work zone crashes that were caused by the four major human errors. However, the effectiveness of flashers in mitigating the severity of work zone crashes was determined. Using the SAS software, the following logistic regression model was generated:</w:t>
      </w:r>
    </w:p>
    <w:p w14:paraId="1ED29388" w14:textId="27F92E3D" w:rsidR="00D87DB8" w:rsidRDefault="00BA3FBB" w:rsidP="00667FD4">
      <m:oMathPara>
        <m:oMath>
          <m:r>
            <m:rPr>
              <m:nor/>
            </m:rPr>
            <w:rPr>
              <w:rFonts w:ascii="Cambria Math" w:hAnsi="Cambria Math"/>
              <w:sz w:val="28"/>
              <w:szCs w:val="28"/>
            </w:rPr>
            <m:t>logit</m:t>
          </m:r>
          <m:r>
            <w:rPr>
              <w:rFonts w:ascii="Cambria Math" w:hAnsi="Cambria Math"/>
              <w:sz w:val="28"/>
              <w:szCs w:val="28"/>
            </w:rPr>
            <m:t>{Y=1|X}=-2.24-0.86X</m:t>
          </m:r>
        </m:oMath>
      </m:oMathPara>
    </w:p>
    <w:p w14:paraId="161423F6" w14:textId="5C7E0C9D" w:rsidR="00667FD4" w:rsidRDefault="00667FD4" w:rsidP="00667FD4">
      <w:r w:rsidRPr="00667FD4">
        <w:t>Listed in </w:t>
      </w:r>
      <w:bookmarkStart w:id="31" w:name="btbl4"/>
      <w:r w:rsidRPr="00667FD4">
        <w:fldChar w:fldCharType="begin"/>
      </w:r>
      <w:r w:rsidRPr="00667FD4">
        <w:instrText xml:space="preserve"> HYPERLINK "https://0-www-sciencedirect-com.libus.csd.mu.edu/science/article/pii/S0925753508000945" \l "tbl4" </w:instrText>
      </w:r>
      <w:r w:rsidRPr="00667FD4">
        <w:fldChar w:fldCharType="separate"/>
      </w:r>
      <w:r w:rsidRPr="00667FD4">
        <w:rPr>
          <w:rStyle w:val="Hyperlink"/>
        </w:rPr>
        <w:t>Table 4</w:t>
      </w:r>
      <w:r w:rsidRPr="00667FD4">
        <w:fldChar w:fldCharType="end"/>
      </w:r>
      <w:bookmarkEnd w:id="31"/>
      <w:r w:rsidRPr="00667FD4">
        <w:t> are the results of the three tests of significance and the respective probabilities of a severe crash resulting in fatalities with and without a flasher control device. The odds ratio of having a fatal crash with and without a flasher control device is also included in the table. The results indicated that using a flasher device in a work zone could reduce the odds of a severe crash resulting in fatalities by 58% (1 − 0.42).</w:t>
      </w:r>
    </w:p>
    <w:p w14:paraId="1DB45DF3" w14:textId="77777777" w:rsidR="00667FD4" w:rsidRPr="00667FD4" w:rsidRDefault="00667FD4" w:rsidP="00BA3FBB">
      <w:pPr>
        <w:spacing w:after="0"/>
      </w:pPr>
      <w:r w:rsidRPr="00667FD4">
        <w:t>Table 4. Model parameters and evaluation results for flasher control</w:t>
      </w:r>
    </w:p>
    <w:tbl>
      <w:tblPr>
        <w:tblStyle w:val="TableGrid"/>
        <w:tblW w:w="0" w:type="auto"/>
        <w:tblLook w:val="04A0" w:firstRow="1" w:lastRow="0" w:firstColumn="1" w:lastColumn="0" w:noHBand="0" w:noVBand="1"/>
      </w:tblPr>
      <w:tblGrid>
        <w:gridCol w:w="1312"/>
        <w:gridCol w:w="1116"/>
        <w:gridCol w:w="569"/>
        <w:gridCol w:w="1201"/>
        <w:gridCol w:w="674"/>
        <w:gridCol w:w="653"/>
        <w:gridCol w:w="1126"/>
        <w:gridCol w:w="823"/>
        <w:gridCol w:w="1876"/>
      </w:tblGrid>
      <w:tr w:rsidR="00BA3FBB" w:rsidRPr="006B2DD9" w14:paraId="54EEF9E7" w14:textId="77777777" w:rsidTr="00A8468C">
        <w:tc>
          <w:tcPr>
            <w:tcW w:w="0" w:type="auto"/>
            <w:hideMark/>
          </w:tcPr>
          <w:p w14:paraId="2B84F4FE" w14:textId="77777777" w:rsidR="00BA3FBB" w:rsidRPr="006B2DD9" w:rsidRDefault="00BA3FBB" w:rsidP="00667FD4">
            <w:pPr>
              <w:rPr>
                <w:b/>
                <w:bCs/>
                <w:sz w:val="20"/>
                <w:szCs w:val="20"/>
              </w:rPr>
            </w:pPr>
            <w:r w:rsidRPr="006B2DD9">
              <w:rPr>
                <w:b/>
                <w:bCs/>
                <w:sz w:val="20"/>
                <w:szCs w:val="20"/>
              </w:rPr>
              <w:t>Parameter</w:t>
            </w:r>
          </w:p>
        </w:tc>
        <w:tc>
          <w:tcPr>
            <w:tcW w:w="0" w:type="auto"/>
            <w:hideMark/>
          </w:tcPr>
          <w:p w14:paraId="48248C05" w14:textId="77777777" w:rsidR="00BA3FBB" w:rsidRPr="006B2DD9" w:rsidRDefault="00BA3FBB" w:rsidP="00667FD4">
            <w:pPr>
              <w:rPr>
                <w:b/>
                <w:bCs/>
                <w:sz w:val="20"/>
                <w:szCs w:val="20"/>
              </w:rPr>
            </w:pPr>
            <w:r w:rsidRPr="006B2DD9">
              <w:rPr>
                <w:b/>
                <w:bCs/>
                <w:sz w:val="20"/>
                <w:szCs w:val="20"/>
              </w:rPr>
              <w:t>Coefficient</w:t>
            </w:r>
          </w:p>
        </w:tc>
        <w:tc>
          <w:tcPr>
            <w:tcW w:w="0" w:type="auto"/>
          </w:tcPr>
          <w:p w14:paraId="26B77337" w14:textId="1DF12BA8" w:rsidR="00BA3FBB" w:rsidRPr="006B2DD9" w:rsidRDefault="00BA3FBB" w:rsidP="00667FD4">
            <w:pPr>
              <w:rPr>
                <w:b/>
                <w:bCs/>
                <w:sz w:val="20"/>
                <w:szCs w:val="20"/>
              </w:rPr>
            </w:pPr>
          </w:p>
        </w:tc>
        <w:tc>
          <w:tcPr>
            <w:tcW w:w="0" w:type="auto"/>
            <w:hideMark/>
          </w:tcPr>
          <w:p w14:paraId="0F608D6D" w14:textId="77777777" w:rsidR="00BA3FBB" w:rsidRPr="006B2DD9" w:rsidRDefault="00BA3FBB" w:rsidP="00667FD4">
            <w:pPr>
              <w:rPr>
                <w:b/>
                <w:bCs/>
                <w:sz w:val="20"/>
                <w:szCs w:val="20"/>
              </w:rPr>
            </w:pPr>
            <w:r w:rsidRPr="006B2DD9">
              <w:rPr>
                <w:b/>
                <w:bCs/>
                <w:i/>
                <w:iCs/>
                <w:sz w:val="20"/>
                <w:szCs w:val="20"/>
              </w:rPr>
              <w:t>p</w:t>
            </w:r>
            <w:r w:rsidRPr="006B2DD9">
              <w:rPr>
                <w:b/>
                <w:bCs/>
                <w:sz w:val="20"/>
                <w:szCs w:val="20"/>
              </w:rPr>
              <w:t>-Value of significance test</w:t>
            </w:r>
            <w:bookmarkStart w:id="32" w:name="btblfn8"/>
            <w:r w:rsidRPr="006B2DD9">
              <w:rPr>
                <w:b/>
                <w:bCs/>
                <w:sz w:val="20"/>
                <w:szCs w:val="20"/>
              </w:rPr>
              <w:fldChar w:fldCharType="begin"/>
            </w:r>
            <w:r w:rsidRPr="006B2DD9">
              <w:rPr>
                <w:b/>
                <w:bCs/>
                <w:sz w:val="20"/>
                <w:szCs w:val="20"/>
              </w:rPr>
              <w:instrText xml:space="preserve"> HYPERLINK "https://0-www-sciencedirect-com.libus.csd.mu.edu/science/article/pii/S0925753508000945" \l "tblfn8" </w:instrText>
            </w:r>
            <w:r w:rsidRPr="006B2DD9">
              <w:rPr>
                <w:b/>
                <w:bCs/>
                <w:sz w:val="20"/>
                <w:szCs w:val="20"/>
              </w:rPr>
              <w:fldChar w:fldCharType="separate"/>
            </w:r>
            <w:r w:rsidRPr="006B2DD9">
              <w:rPr>
                <w:rStyle w:val="Hyperlink"/>
                <w:rFonts w:ascii="Tahoma" w:hAnsi="Tahoma" w:cs="Tahoma"/>
                <w:b/>
                <w:bCs/>
                <w:sz w:val="20"/>
                <w:szCs w:val="20"/>
                <w:vertAlign w:val="superscript"/>
              </w:rPr>
              <w:t>⁎</w:t>
            </w:r>
            <w:r w:rsidRPr="006B2DD9">
              <w:rPr>
                <w:sz w:val="20"/>
                <w:szCs w:val="20"/>
              </w:rPr>
              <w:fldChar w:fldCharType="end"/>
            </w:r>
          </w:p>
        </w:tc>
        <w:tc>
          <w:tcPr>
            <w:tcW w:w="0" w:type="auto"/>
          </w:tcPr>
          <w:p w14:paraId="061E3835" w14:textId="77777777" w:rsidR="00BA3FBB" w:rsidRPr="006B2DD9" w:rsidRDefault="00BA3FBB" w:rsidP="00667FD4">
            <w:pPr>
              <w:rPr>
                <w:b/>
                <w:bCs/>
                <w:sz w:val="20"/>
                <w:szCs w:val="20"/>
              </w:rPr>
            </w:pPr>
          </w:p>
        </w:tc>
        <w:bookmarkEnd w:id="32"/>
        <w:tc>
          <w:tcPr>
            <w:tcW w:w="0" w:type="auto"/>
          </w:tcPr>
          <w:p w14:paraId="66CBCEA2" w14:textId="12818F3B" w:rsidR="00BA3FBB" w:rsidRPr="006B2DD9" w:rsidRDefault="00BA3FBB" w:rsidP="00667FD4">
            <w:pPr>
              <w:rPr>
                <w:b/>
                <w:bCs/>
                <w:sz w:val="20"/>
                <w:szCs w:val="20"/>
              </w:rPr>
            </w:pPr>
          </w:p>
        </w:tc>
        <w:tc>
          <w:tcPr>
            <w:tcW w:w="0" w:type="auto"/>
            <w:hideMark/>
          </w:tcPr>
          <w:p w14:paraId="087841FD" w14:textId="77777777" w:rsidR="00BA3FBB" w:rsidRPr="006B2DD9" w:rsidRDefault="00BA3FBB" w:rsidP="00667FD4">
            <w:pPr>
              <w:rPr>
                <w:b/>
                <w:bCs/>
                <w:sz w:val="20"/>
                <w:szCs w:val="20"/>
              </w:rPr>
            </w:pPr>
            <w:r w:rsidRPr="006B2DD9">
              <w:rPr>
                <w:b/>
                <w:bCs/>
                <w:sz w:val="20"/>
                <w:szCs w:val="20"/>
              </w:rPr>
              <w:t>Probability</w:t>
            </w:r>
          </w:p>
        </w:tc>
        <w:tc>
          <w:tcPr>
            <w:tcW w:w="0" w:type="auto"/>
          </w:tcPr>
          <w:p w14:paraId="33C30BE5" w14:textId="3D307EAB" w:rsidR="00BA3FBB" w:rsidRPr="006B2DD9" w:rsidRDefault="00BA3FBB" w:rsidP="00667FD4">
            <w:pPr>
              <w:rPr>
                <w:b/>
                <w:bCs/>
                <w:sz w:val="20"/>
                <w:szCs w:val="20"/>
              </w:rPr>
            </w:pPr>
          </w:p>
        </w:tc>
        <w:tc>
          <w:tcPr>
            <w:tcW w:w="0" w:type="auto"/>
            <w:hideMark/>
          </w:tcPr>
          <w:p w14:paraId="5CAC315F" w14:textId="59439128" w:rsidR="00BA3FBB" w:rsidRPr="006B2DD9" w:rsidRDefault="00BA3FBB" w:rsidP="00667FD4">
            <w:pPr>
              <w:rPr>
                <w:b/>
                <w:bCs/>
                <w:sz w:val="20"/>
                <w:szCs w:val="20"/>
              </w:rPr>
            </w:pPr>
            <w:r w:rsidRPr="006B2DD9">
              <w:rPr>
                <w:b/>
                <w:bCs/>
                <w:sz w:val="20"/>
                <w:szCs w:val="20"/>
              </w:rPr>
              <w:t>Odds ratio </w:t>
            </w:r>
            <m:oMath>
              <m:r>
                <m:rPr>
                  <m:sty m:val="bi"/>
                </m:rPr>
                <w:rPr>
                  <w:rFonts w:ascii="Cambria Math" w:hAnsi="Cambria Math"/>
                  <w:sz w:val="20"/>
                  <w:szCs w:val="20"/>
                </w:rPr>
                <m:t>(X</m:t>
              </m:r>
              <m:r>
                <m:rPr>
                  <m:sty m:val="bi"/>
                </m:rPr>
                <w:rPr>
                  <w:rFonts w:ascii="Cambria Math" w:hAnsi="Cambria Math"/>
                  <w:sz w:val="20"/>
                  <w:szCs w:val="20"/>
                </w:rPr>
                <m:t> = 1:</m:t>
              </m:r>
              <m:r>
                <m:rPr>
                  <m:sty m:val="bi"/>
                </m:rPr>
                <w:rPr>
                  <w:rFonts w:ascii="Cambria Math" w:hAnsi="Cambria Math"/>
                  <w:sz w:val="20"/>
                  <w:szCs w:val="20"/>
                </w:rPr>
                <m:t>X</m:t>
              </m:r>
              <m:r>
                <m:rPr>
                  <m:sty m:val="bi"/>
                </m:rPr>
                <w:rPr>
                  <w:rFonts w:ascii="Cambria Math" w:hAnsi="Cambria Math"/>
                  <w:sz w:val="20"/>
                  <w:szCs w:val="20"/>
                </w:rPr>
                <m:t>  = 0)</m:t>
              </m:r>
            </m:oMath>
            <w:bookmarkStart w:id="33" w:name="btblfn9"/>
            <w:r w:rsidRPr="006B2DD9">
              <w:rPr>
                <w:b/>
                <w:bCs/>
                <w:sz w:val="20"/>
                <w:szCs w:val="20"/>
              </w:rPr>
              <w:fldChar w:fldCharType="begin"/>
            </w:r>
            <w:r w:rsidRPr="006B2DD9">
              <w:rPr>
                <w:b/>
                <w:bCs/>
                <w:sz w:val="20"/>
                <w:szCs w:val="20"/>
              </w:rPr>
              <w:instrText xml:space="preserve"> HYPERLINK "https://0-www-sciencedirect-com.libus.csd.mu.edu/science/article/pii/S0925753508000945" \l "tblfn9" </w:instrText>
            </w:r>
            <w:r w:rsidRPr="006B2DD9">
              <w:rPr>
                <w:b/>
                <w:bCs/>
                <w:sz w:val="20"/>
                <w:szCs w:val="20"/>
              </w:rPr>
              <w:fldChar w:fldCharType="separate"/>
            </w:r>
            <w:r w:rsidRPr="006B2DD9">
              <w:rPr>
                <w:rStyle w:val="Hyperlink"/>
                <w:b/>
                <w:bCs/>
                <w:sz w:val="20"/>
                <w:szCs w:val="20"/>
                <w:vertAlign w:val="superscript"/>
              </w:rPr>
              <w:t>a</w:t>
            </w:r>
            <w:r w:rsidRPr="006B2DD9">
              <w:rPr>
                <w:sz w:val="20"/>
                <w:szCs w:val="20"/>
              </w:rPr>
              <w:fldChar w:fldCharType="end"/>
            </w:r>
            <w:bookmarkEnd w:id="33"/>
          </w:p>
        </w:tc>
      </w:tr>
      <w:tr w:rsidR="00667FD4" w:rsidRPr="006B2DD9" w14:paraId="70739978" w14:textId="77777777" w:rsidTr="00A8468C">
        <w:tc>
          <w:tcPr>
            <w:tcW w:w="0" w:type="auto"/>
            <w:hideMark/>
          </w:tcPr>
          <w:p w14:paraId="6EF5FE70" w14:textId="77777777" w:rsidR="00667FD4" w:rsidRPr="006B2DD9" w:rsidRDefault="00667FD4" w:rsidP="00667FD4">
            <w:pPr>
              <w:rPr>
                <w:b/>
                <w:bCs/>
                <w:sz w:val="20"/>
                <w:szCs w:val="20"/>
              </w:rPr>
            </w:pPr>
          </w:p>
        </w:tc>
        <w:tc>
          <w:tcPr>
            <w:tcW w:w="0" w:type="auto"/>
            <w:hideMark/>
          </w:tcPr>
          <w:p w14:paraId="6E2F01A0" w14:textId="29C20614" w:rsidR="00667FD4" w:rsidRPr="006B2DD9" w:rsidRDefault="00920987" w:rsidP="00667FD4">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0</m:t>
                    </m:r>
                  </m:sub>
                </m:sSub>
              </m:oMath>
            </m:oMathPara>
          </w:p>
        </w:tc>
        <w:tc>
          <w:tcPr>
            <w:tcW w:w="0" w:type="auto"/>
            <w:hideMark/>
          </w:tcPr>
          <w:p w14:paraId="1C5E498B" w14:textId="3D4C8361" w:rsidR="00667FD4" w:rsidRPr="006B2DD9" w:rsidRDefault="00A8468C" w:rsidP="00667FD4">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1</m:t>
                    </m:r>
                  </m:sub>
                </m:sSub>
              </m:oMath>
            </m:oMathPara>
          </w:p>
        </w:tc>
        <w:tc>
          <w:tcPr>
            <w:tcW w:w="0" w:type="auto"/>
            <w:hideMark/>
          </w:tcPr>
          <w:p w14:paraId="68381B0E" w14:textId="77777777" w:rsidR="00667FD4" w:rsidRPr="006B2DD9" w:rsidRDefault="00667FD4" w:rsidP="00667FD4">
            <w:pPr>
              <w:rPr>
                <w:b/>
                <w:bCs/>
                <w:sz w:val="20"/>
                <w:szCs w:val="20"/>
              </w:rPr>
            </w:pPr>
            <w:r w:rsidRPr="006B2DD9">
              <w:rPr>
                <w:b/>
                <w:bCs/>
                <w:sz w:val="20"/>
                <w:szCs w:val="20"/>
              </w:rPr>
              <w:t>LR</w:t>
            </w:r>
            <w:bookmarkStart w:id="34" w:name="btblfn10"/>
            <w:r w:rsidRPr="006B2DD9">
              <w:rPr>
                <w:b/>
                <w:bCs/>
                <w:sz w:val="20"/>
                <w:szCs w:val="20"/>
              </w:rPr>
              <w:fldChar w:fldCharType="begin"/>
            </w:r>
            <w:r w:rsidRPr="006B2DD9">
              <w:rPr>
                <w:b/>
                <w:bCs/>
                <w:sz w:val="20"/>
                <w:szCs w:val="20"/>
              </w:rPr>
              <w:instrText xml:space="preserve"> HYPERLINK "https://0-www-sciencedirect-com.libus.csd.mu.edu/science/article/pii/S0925753508000945" \l "tblfn10" </w:instrText>
            </w:r>
            <w:r w:rsidRPr="006B2DD9">
              <w:rPr>
                <w:b/>
                <w:bCs/>
                <w:sz w:val="20"/>
                <w:szCs w:val="20"/>
              </w:rPr>
              <w:fldChar w:fldCharType="separate"/>
            </w:r>
            <w:r w:rsidRPr="006B2DD9">
              <w:rPr>
                <w:rStyle w:val="Hyperlink"/>
                <w:b/>
                <w:bCs/>
                <w:sz w:val="20"/>
                <w:szCs w:val="20"/>
                <w:vertAlign w:val="superscript"/>
              </w:rPr>
              <w:t>b</w:t>
            </w:r>
            <w:r w:rsidRPr="006B2DD9">
              <w:rPr>
                <w:sz w:val="20"/>
                <w:szCs w:val="20"/>
              </w:rPr>
              <w:fldChar w:fldCharType="end"/>
            </w:r>
            <w:bookmarkEnd w:id="34"/>
          </w:p>
        </w:tc>
        <w:tc>
          <w:tcPr>
            <w:tcW w:w="0" w:type="auto"/>
            <w:hideMark/>
          </w:tcPr>
          <w:p w14:paraId="4B72E5D1" w14:textId="77777777" w:rsidR="00667FD4" w:rsidRPr="006B2DD9" w:rsidRDefault="00667FD4" w:rsidP="00667FD4">
            <w:pPr>
              <w:rPr>
                <w:b/>
                <w:bCs/>
                <w:sz w:val="20"/>
                <w:szCs w:val="20"/>
              </w:rPr>
            </w:pPr>
            <w:r w:rsidRPr="006B2DD9">
              <w:rPr>
                <w:b/>
                <w:bCs/>
                <w:sz w:val="20"/>
                <w:szCs w:val="20"/>
              </w:rPr>
              <w:t>Score</w:t>
            </w:r>
          </w:p>
        </w:tc>
        <w:tc>
          <w:tcPr>
            <w:tcW w:w="0" w:type="auto"/>
            <w:hideMark/>
          </w:tcPr>
          <w:p w14:paraId="11E754D3" w14:textId="77777777" w:rsidR="00667FD4" w:rsidRPr="006B2DD9" w:rsidRDefault="00667FD4" w:rsidP="00667FD4">
            <w:pPr>
              <w:rPr>
                <w:b/>
                <w:bCs/>
                <w:sz w:val="20"/>
                <w:szCs w:val="20"/>
              </w:rPr>
            </w:pPr>
            <w:r w:rsidRPr="006B2DD9">
              <w:rPr>
                <w:b/>
                <w:bCs/>
                <w:sz w:val="20"/>
                <w:szCs w:val="20"/>
              </w:rPr>
              <w:t>Wald</w:t>
            </w:r>
          </w:p>
        </w:tc>
        <w:tc>
          <w:tcPr>
            <w:tcW w:w="0" w:type="auto"/>
            <w:hideMark/>
          </w:tcPr>
          <w:p w14:paraId="72ADEA95" w14:textId="3859806D" w:rsidR="00667FD4" w:rsidRPr="006B2DD9" w:rsidRDefault="00A8468C" w:rsidP="00667FD4">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1</m:t>
                </m:r>
              </m:oMath>
            </m:oMathPara>
          </w:p>
        </w:tc>
        <w:tc>
          <w:tcPr>
            <w:tcW w:w="0" w:type="auto"/>
            <w:hideMark/>
          </w:tcPr>
          <w:p w14:paraId="150D3E5B" w14:textId="7024F81F" w:rsidR="00667FD4" w:rsidRPr="006B2DD9" w:rsidRDefault="00A8468C" w:rsidP="00667FD4">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0</m:t>
                </m:r>
              </m:oMath>
            </m:oMathPara>
          </w:p>
        </w:tc>
        <w:tc>
          <w:tcPr>
            <w:tcW w:w="0" w:type="auto"/>
            <w:hideMark/>
          </w:tcPr>
          <w:p w14:paraId="381DF603" w14:textId="77777777" w:rsidR="00667FD4" w:rsidRPr="006B2DD9" w:rsidRDefault="00667FD4" w:rsidP="00667FD4">
            <w:pPr>
              <w:rPr>
                <w:b/>
                <w:bCs/>
                <w:sz w:val="20"/>
                <w:szCs w:val="20"/>
              </w:rPr>
            </w:pPr>
          </w:p>
        </w:tc>
      </w:tr>
      <w:tr w:rsidR="00667FD4" w:rsidRPr="006B2DD9" w14:paraId="0E2FA4FB" w14:textId="77777777" w:rsidTr="00A8468C">
        <w:tc>
          <w:tcPr>
            <w:tcW w:w="0" w:type="auto"/>
            <w:hideMark/>
          </w:tcPr>
          <w:p w14:paraId="1DD37C45" w14:textId="77777777" w:rsidR="00667FD4" w:rsidRPr="006B2DD9" w:rsidRDefault="00667FD4" w:rsidP="00667FD4">
            <w:pPr>
              <w:rPr>
                <w:sz w:val="20"/>
                <w:szCs w:val="20"/>
              </w:rPr>
            </w:pPr>
            <w:r w:rsidRPr="006B2DD9">
              <w:rPr>
                <w:sz w:val="20"/>
                <w:szCs w:val="20"/>
              </w:rPr>
              <w:t>Effectiveness in reducing crash severity</w:t>
            </w:r>
          </w:p>
        </w:tc>
        <w:tc>
          <w:tcPr>
            <w:tcW w:w="0" w:type="auto"/>
            <w:hideMark/>
          </w:tcPr>
          <w:p w14:paraId="5553174A" w14:textId="77777777" w:rsidR="00667FD4" w:rsidRPr="006B2DD9" w:rsidRDefault="00667FD4" w:rsidP="00667FD4">
            <w:pPr>
              <w:rPr>
                <w:sz w:val="20"/>
                <w:szCs w:val="20"/>
              </w:rPr>
            </w:pPr>
            <w:r w:rsidRPr="006B2DD9">
              <w:rPr>
                <w:sz w:val="20"/>
                <w:szCs w:val="20"/>
              </w:rPr>
              <w:t>−2.24</w:t>
            </w:r>
          </w:p>
        </w:tc>
        <w:tc>
          <w:tcPr>
            <w:tcW w:w="0" w:type="auto"/>
            <w:hideMark/>
          </w:tcPr>
          <w:p w14:paraId="6FB162DF" w14:textId="77777777" w:rsidR="00667FD4" w:rsidRPr="006B2DD9" w:rsidRDefault="00667FD4" w:rsidP="00667FD4">
            <w:pPr>
              <w:rPr>
                <w:sz w:val="20"/>
                <w:szCs w:val="20"/>
              </w:rPr>
            </w:pPr>
            <w:r w:rsidRPr="006B2DD9">
              <w:rPr>
                <w:sz w:val="20"/>
                <w:szCs w:val="20"/>
              </w:rPr>
              <w:t>−.86</w:t>
            </w:r>
          </w:p>
        </w:tc>
        <w:tc>
          <w:tcPr>
            <w:tcW w:w="0" w:type="auto"/>
            <w:hideMark/>
          </w:tcPr>
          <w:p w14:paraId="032B01EC" w14:textId="77777777" w:rsidR="00667FD4" w:rsidRPr="006B2DD9" w:rsidRDefault="00667FD4" w:rsidP="00667FD4">
            <w:pPr>
              <w:rPr>
                <w:sz w:val="20"/>
                <w:szCs w:val="20"/>
              </w:rPr>
            </w:pPr>
            <w:r w:rsidRPr="006B2DD9">
              <w:rPr>
                <w:sz w:val="20"/>
                <w:szCs w:val="20"/>
              </w:rPr>
              <w:t>0.20</w:t>
            </w:r>
          </w:p>
        </w:tc>
        <w:tc>
          <w:tcPr>
            <w:tcW w:w="0" w:type="auto"/>
            <w:hideMark/>
          </w:tcPr>
          <w:p w14:paraId="23F5666B" w14:textId="77777777" w:rsidR="00667FD4" w:rsidRPr="006B2DD9" w:rsidRDefault="00667FD4" w:rsidP="00667FD4">
            <w:pPr>
              <w:rPr>
                <w:sz w:val="20"/>
                <w:szCs w:val="20"/>
              </w:rPr>
            </w:pPr>
            <w:r w:rsidRPr="006B2DD9">
              <w:rPr>
                <w:sz w:val="20"/>
                <w:szCs w:val="20"/>
                <w:u w:val="single"/>
              </w:rPr>
              <w:t>0.09</w:t>
            </w:r>
          </w:p>
        </w:tc>
        <w:tc>
          <w:tcPr>
            <w:tcW w:w="0" w:type="auto"/>
            <w:hideMark/>
          </w:tcPr>
          <w:p w14:paraId="1866ECBE" w14:textId="77777777" w:rsidR="00667FD4" w:rsidRPr="006B2DD9" w:rsidRDefault="00667FD4" w:rsidP="00667FD4">
            <w:pPr>
              <w:rPr>
                <w:sz w:val="20"/>
                <w:szCs w:val="20"/>
              </w:rPr>
            </w:pPr>
            <w:r w:rsidRPr="006B2DD9">
              <w:rPr>
                <w:sz w:val="20"/>
                <w:szCs w:val="20"/>
              </w:rPr>
              <w:t>0.13</w:t>
            </w:r>
          </w:p>
        </w:tc>
        <w:tc>
          <w:tcPr>
            <w:tcW w:w="0" w:type="auto"/>
            <w:hideMark/>
          </w:tcPr>
          <w:p w14:paraId="3F9505A6" w14:textId="77777777" w:rsidR="00667FD4" w:rsidRPr="006B2DD9" w:rsidRDefault="00667FD4" w:rsidP="00667FD4">
            <w:pPr>
              <w:rPr>
                <w:sz w:val="20"/>
                <w:szCs w:val="20"/>
              </w:rPr>
            </w:pPr>
            <w:r w:rsidRPr="006B2DD9">
              <w:rPr>
                <w:sz w:val="20"/>
                <w:szCs w:val="20"/>
              </w:rPr>
              <w:t>0.04</w:t>
            </w:r>
          </w:p>
        </w:tc>
        <w:tc>
          <w:tcPr>
            <w:tcW w:w="0" w:type="auto"/>
            <w:hideMark/>
          </w:tcPr>
          <w:p w14:paraId="530675DD" w14:textId="77777777" w:rsidR="00667FD4" w:rsidRPr="006B2DD9" w:rsidRDefault="00667FD4" w:rsidP="00667FD4">
            <w:pPr>
              <w:rPr>
                <w:sz w:val="20"/>
                <w:szCs w:val="20"/>
              </w:rPr>
            </w:pPr>
            <w:r w:rsidRPr="006B2DD9">
              <w:rPr>
                <w:sz w:val="20"/>
                <w:szCs w:val="20"/>
              </w:rPr>
              <w:t>0.10</w:t>
            </w:r>
          </w:p>
        </w:tc>
        <w:tc>
          <w:tcPr>
            <w:tcW w:w="0" w:type="auto"/>
            <w:hideMark/>
          </w:tcPr>
          <w:p w14:paraId="39E480D8" w14:textId="77777777" w:rsidR="00667FD4" w:rsidRPr="006B2DD9" w:rsidRDefault="00667FD4" w:rsidP="00667FD4">
            <w:pPr>
              <w:rPr>
                <w:sz w:val="20"/>
                <w:szCs w:val="20"/>
              </w:rPr>
            </w:pPr>
            <w:r w:rsidRPr="006B2DD9">
              <w:rPr>
                <w:sz w:val="20"/>
                <w:szCs w:val="20"/>
              </w:rPr>
              <w:t>0.42</w:t>
            </w:r>
          </w:p>
        </w:tc>
      </w:tr>
    </w:tbl>
    <w:p w14:paraId="1F58DE1D" w14:textId="58CB7763" w:rsidR="00667FD4" w:rsidRPr="00667FD4" w:rsidRDefault="00667FD4" w:rsidP="00BA3FBB">
      <w:pPr>
        <w:pStyle w:val="NoSpacing"/>
      </w:pPr>
      <w:r w:rsidRPr="00110278">
        <w:rPr>
          <w:rFonts w:ascii="Tahoma" w:hAnsi="Tahoma" w:cs="Tahoma"/>
          <w:vertAlign w:val="superscript"/>
        </w:rPr>
        <w:t>⁎</w:t>
      </w:r>
      <w:r w:rsidR="00A20FBA">
        <w:rPr>
          <w:rFonts w:ascii="Tahoma" w:hAnsi="Tahoma" w:cs="Tahoma"/>
        </w:rPr>
        <w:t xml:space="preserve"> </w:t>
      </w:r>
      <w:r w:rsidRPr="00667FD4">
        <w:rPr>
          <w:i/>
          <w:iCs/>
        </w:rPr>
        <w:t>p</w:t>
      </w:r>
      <w:r w:rsidRPr="00667FD4">
        <w:t>-Value is the output value of the statistical tests of significance. A </w:t>
      </w:r>
      <w:r w:rsidRPr="00667FD4">
        <w:rPr>
          <w:i/>
          <w:iCs/>
        </w:rPr>
        <w:t>p</w:t>
      </w:r>
      <w:r w:rsidRPr="00667FD4">
        <w:t>-value less than 0.1 indicates that the test variable is significant at 0.1 level of significance, and is underlined in the table.</w:t>
      </w:r>
    </w:p>
    <w:p w14:paraId="53B882FE" w14:textId="6A731B8F" w:rsidR="00667FD4" w:rsidRPr="00667FD4" w:rsidRDefault="00667FD4" w:rsidP="00BA3FBB">
      <w:pPr>
        <w:pStyle w:val="NoSpacing"/>
      </w:pPr>
      <w:r w:rsidRPr="00110278">
        <w:rPr>
          <w:vertAlign w:val="superscript"/>
        </w:rPr>
        <w:t>a</w:t>
      </w:r>
      <w:r w:rsidR="00A20FBA">
        <w:t xml:space="preserve"> </w:t>
      </w:r>
      <w:r w:rsidRPr="00667FD4">
        <w:rPr>
          <w:i/>
          <w:iCs/>
        </w:rPr>
        <w:t>X</w:t>
      </w:r>
      <w:r w:rsidRPr="00667FD4">
        <w:t> = 1 when the traffic control was present and </w:t>
      </w:r>
      <w:r w:rsidRPr="00667FD4">
        <w:rPr>
          <w:i/>
          <w:iCs/>
        </w:rPr>
        <w:t>X</w:t>
      </w:r>
      <w:r w:rsidRPr="00667FD4">
        <w:t> = 0 when it was absent.</w:t>
      </w:r>
    </w:p>
    <w:p w14:paraId="7E5D901B" w14:textId="1BA71F45" w:rsidR="00667FD4" w:rsidRDefault="00667FD4" w:rsidP="00BA3FBB">
      <w:pPr>
        <w:pStyle w:val="NoSpacing"/>
      </w:pPr>
      <w:r w:rsidRPr="00110278">
        <w:rPr>
          <w:vertAlign w:val="superscript"/>
        </w:rPr>
        <w:t>b</w:t>
      </w:r>
      <w:r w:rsidR="00A20FBA">
        <w:t xml:space="preserve"> </w:t>
      </w:r>
      <w:r w:rsidRPr="00667FD4">
        <w:t>Likelihood ratio.</w:t>
      </w:r>
    </w:p>
    <w:p w14:paraId="321EC9E6" w14:textId="77777777" w:rsidR="00110278" w:rsidRPr="00667FD4" w:rsidRDefault="00110278" w:rsidP="00667FD4"/>
    <w:p w14:paraId="666E66B9" w14:textId="77777777" w:rsidR="00667FD4" w:rsidRPr="00667FD4" w:rsidRDefault="00667FD4" w:rsidP="00110278">
      <w:pPr>
        <w:pStyle w:val="Heading2"/>
      </w:pPr>
      <w:r w:rsidRPr="00667FD4">
        <w:t>6.4. Effectiveness of “no-passing-zone” control</w:t>
      </w:r>
    </w:p>
    <w:p w14:paraId="3467BE6B" w14:textId="77777777" w:rsidR="00667FD4" w:rsidRDefault="00667FD4" w:rsidP="00667FD4">
      <w:r w:rsidRPr="00667FD4">
        <w:t>The results of the three tests of significance, including likelihood ratio test, score test, and Wald test, all suggested that the use of no-passing-zone control was significantly related to the odds of a severe crash caused by “disregarded traffic control” human error. </w:t>
      </w:r>
      <w:bookmarkStart w:id="35" w:name="btbl5"/>
      <w:r w:rsidRPr="00667FD4">
        <w:fldChar w:fldCharType="begin"/>
      </w:r>
      <w:r w:rsidRPr="00667FD4">
        <w:instrText xml:space="preserve"> HYPERLINK "https://0-www-sciencedirect-com.libus.csd.mu.edu/science/article/pii/S0925753508000945" \l "tbl5" </w:instrText>
      </w:r>
      <w:r w:rsidRPr="00667FD4">
        <w:fldChar w:fldCharType="separate"/>
      </w:r>
      <w:r w:rsidRPr="00667FD4">
        <w:rPr>
          <w:rStyle w:val="Hyperlink"/>
        </w:rPr>
        <w:t>Table 5</w:t>
      </w:r>
      <w:r w:rsidRPr="00667FD4">
        <w:fldChar w:fldCharType="end"/>
      </w:r>
      <w:bookmarkEnd w:id="35"/>
      <w:r w:rsidRPr="00667FD4">
        <w:t> lists the evaluation results for no-passing-zone controls. The results indicated that, in a work zone with no-passing-zone control, the odds of a severe crash caused by “disregarded traffic control” human error would be 29% less than that in work zones without such control.</w:t>
      </w:r>
    </w:p>
    <w:p w14:paraId="0B00E857" w14:textId="77777777" w:rsidR="00667FD4" w:rsidRPr="00667FD4" w:rsidRDefault="00667FD4" w:rsidP="00A8468C">
      <w:pPr>
        <w:spacing w:after="0"/>
      </w:pPr>
      <w:r w:rsidRPr="00667FD4">
        <w:t>Table 5. Model parameters and evaluation results for no passing zone control</w:t>
      </w:r>
    </w:p>
    <w:tbl>
      <w:tblPr>
        <w:tblStyle w:val="TableGrid"/>
        <w:tblW w:w="0" w:type="auto"/>
        <w:tblLook w:val="04A0" w:firstRow="1" w:lastRow="0" w:firstColumn="1" w:lastColumn="0" w:noHBand="0" w:noVBand="1"/>
      </w:tblPr>
      <w:tblGrid>
        <w:gridCol w:w="1165"/>
        <w:gridCol w:w="1083"/>
        <w:gridCol w:w="654"/>
        <w:gridCol w:w="1147"/>
        <w:gridCol w:w="657"/>
        <w:gridCol w:w="637"/>
        <w:gridCol w:w="1092"/>
        <w:gridCol w:w="801"/>
        <w:gridCol w:w="2114"/>
      </w:tblGrid>
      <w:tr w:rsidR="00A8468C" w:rsidRPr="006B2DD9" w14:paraId="0323E140" w14:textId="77777777" w:rsidTr="00A8468C">
        <w:tc>
          <w:tcPr>
            <w:tcW w:w="0" w:type="auto"/>
            <w:hideMark/>
          </w:tcPr>
          <w:p w14:paraId="3CDE0070" w14:textId="77777777" w:rsidR="00A8468C" w:rsidRPr="006B2DD9" w:rsidRDefault="00A8468C" w:rsidP="00667FD4">
            <w:pPr>
              <w:rPr>
                <w:b/>
                <w:bCs/>
                <w:sz w:val="20"/>
                <w:szCs w:val="20"/>
              </w:rPr>
            </w:pPr>
            <w:r w:rsidRPr="006B2DD9">
              <w:rPr>
                <w:b/>
                <w:bCs/>
                <w:sz w:val="20"/>
                <w:szCs w:val="20"/>
              </w:rPr>
              <w:t>Parameter</w:t>
            </w:r>
          </w:p>
        </w:tc>
        <w:tc>
          <w:tcPr>
            <w:tcW w:w="0" w:type="auto"/>
            <w:hideMark/>
          </w:tcPr>
          <w:p w14:paraId="3445201C" w14:textId="77777777" w:rsidR="00A8468C" w:rsidRPr="006B2DD9" w:rsidRDefault="00A8468C" w:rsidP="00667FD4">
            <w:pPr>
              <w:rPr>
                <w:b/>
                <w:bCs/>
                <w:sz w:val="20"/>
                <w:szCs w:val="20"/>
              </w:rPr>
            </w:pPr>
            <w:r w:rsidRPr="006B2DD9">
              <w:rPr>
                <w:b/>
                <w:bCs/>
                <w:sz w:val="20"/>
                <w:szCs w:val="20"/>
              </w:rPr>
              <w:t>Coefficient</w:t>
            </w:r>
          </w:p>
        </w:tc>
        <w:tc>
          <w:tcPr>
            <w:tcW w:w="0" w:type="auto"/>
          </w:tcPr>
          <w:p w14:paraId="2BC39052" w14:textId="601F852E" w:rsidR="00A8468C" w:rsidRPr="006B2DD9" w:rsidRDefault="00A8468C" w:rsidP="00667FD4">
            <w:pPr>
              <w:rPr>
                <w:b/>
                <w:bCs/>
                <w:sz w:val="20"/>
                <w:szCs w:val="20"/>
              </w:rPr>
            </w:pPr>
          </w:p>
        </w:tc>
        <w:tc>
          <w:tcPr>
            <w:tcW w:w="0" w:type="auto"/>
            <w:hideMark/>
          </w:tcPr>
          <w:p w14:paraId="15CFE56C" w14:textId="77777777" w:rsidR="00A8468C" w:rsidRPr="006B2DD9" w:rsidRDefault="00A8468C" w:rsidP="00667FD4">
            <w:pPr>
              <w:rPr>
                <w:b/>
                <w:bCs/>
                <w:sz w:val="20"/>
                <w:szCs w:val="20"/>
              </w:rPr>
            </w:pPr>
            <w:r w:rsidRPr="006B2DD9">
              <w:rPr>
                <w:b/>
                <w:bCs/>
                <w:sz w:val="20"/>
                <w:szCs w:val="20"/>
              </w:rPr>
              <w:t>p-Value of significance test</w:t>
            </w:r>
            <w:bookmarkStart w:id="36" w:name="btblfn11"/>
            <w:r w:rsidRPr="006B2DD9">
              <w:rPr>
                <w:b/>
                <w:bCs/>
                <w:sz w:val="20"/>
                <w:szCs w:val="20"/>
              </w:rPr>
              <w:fldChar w:fldCharType="begin"/>
            </w:r>
            <w:r w:rsidRPr="006B2DD9">
              <w:rPr>
                <w:b/>
                <w:bCs/>
                <w:sz w:val="20"/>
                <w:szCs w:val="20"/>
              </w:rPr>
              <w:instrText xml:space="preserve"> HYPERLINK "https://0-www-sciencedirect-com.libus.csd.mu.edu/science/article/pii/S0925753508000945" \l "tblfn11" </w:instrText>
            </w:r>
            <w:r w:rsidRPr="006B2DD9">
              <w:rPr>
                <w:b/>
                <w:bCs/>
                <w:sz w:val="20"/>
                <w:szCs w:val="20"/>
              </w:rPr>
              <w:fldChar w:fldCharType="separate"/>
            </w:r>
            <w:r w:rsidRPr="006B2DD9">
              <w:rPr>
                <w:rStyle w:val="Hyperlink"/>
                <w:rFonts w:ascii="Tahoma" w:hAnsi="Tahoma" w:cs="Tahoma"/>
                <w:b/>
                <w:bCs/>
                <w:sz w:val="20"/>
                <w:szCs w:val="20"/>
                <w:vertAlign w:val="superscript"/>
              </w:rPr>
              <w:t>⁎</w:t>
            </w:r>
            <w:r w:rsidRPr="006B2DD9">
              <w:rPr>
                <w:sz w:val="20"/>
                <w:szCs w:val="20"/>
              </w:rPr>
              <w:fldChar w:fldCharType="end"/>
            </w:r>
          </w:p>
        </w:tc>
        <w:tc>
          <w:tcPr>
            <w:tcW w:w="0" w:type="auto"/>
          </w:tcPr>
          <w:p w14:paraId="63A12996" w14:textId="77777777" w:rsidR="00A8468C" w:rsidRPr="006B2DD9" w:rsidRDefault="00A8468C" w:rsidP="00667FD4">
            <w:pPr>
              <w:rPr>
                <w:b/>
                <w:bCs/>
                <w:sz w:val="20"/>
                <w:szCs w:val="20"/>
              </w:rPr>
            </w:pPr>
          </w:p>
        </w:tc>
        <w:bookmarkEnd w:id="36"/>
        <w:tc>
          <w:tcPr>
            <w:tcW w:w="0" w:type="auto"/>
          </w:tcPr>
          <w:p w14:paraId="08846625" w14:textId="1B6F3EFB" w:rsidR="00A8468C" w:rsidRPr="006B2DD9" w:rsidRDefault="00A8468C" w:rsidP="00667FD4">
            <w:pPr>
              <w:rPr>
                <w:b/>
                <w:bCs/>
                <w:sz w:val="20"/>
                <w:szCs w:val="20"/>
              </w:rPr>
            </w:pPr>
          </w:p>
        </w:tc>
        <w:tc>
          <w:tcPr>
            <w:tcW w:w="0" w:type="auto"/>
            <w:hideMark/>
          </w:tcPr>
          <w:p w14:paraId="240BA848" w14:textId="77777777" w:rsidR="00A8468C" w:rsidRPr="006B2DD9" w:rsidRDefault="00A8468C" w:rsidP="00667FD4">
            <w:pPr>
              <w:rPr>
                <w:b/>
                <w:bCs/>
                <w:sz w:val="20"/>
                <w:szCs w:val="20"/>
              </w:rPr>
            </w:pPr>
            <w:r w:rsidRPr="006B2DD9">
              <w:rPr>
                <w:b/>
                <w:bCs/>
                <w:sz w:val="20"/>
                <w:szCs w:val="20"/>
              </w:rPr>
              <w:t>Probability</w:t>
            </w:r>
          </w:p>
        </w:tc>
        <w:tc>
          <w:tcPr>
            <w:tcW w:w="0" w:type="auto"/>
          </w:tcPr>
          <w:p w14:paraId="5A4F5070" w14:textId="05803F5E" w:rsidR="00A8468C" w:rsidRPr="006B2DD9" w:rsidRDefault="00A8468C" w:rsidP="00667FD4">
            <w:pPr>
              <w:rPr>
                <w:b/>
                <w:bCs/>
                <w:sz w:val="20"/>
                <w:szCs w:val="20"/>
              </w:rPr>
            </w:pPr>
          </w:p>
        </w:tc>
        <w:tc>
          <w:tcPr>
            <w:tcW w:w="0" w:type="auto"/>
            <w:hideMark/>
          </w:tcPr>
          <w:p w14:paraId="2FCDBEF7" w14:textId="0AAF0CE2" w:rsidR="00A8468C" w:rsidRPr="006B2DD9" w:rsidRDefault="00A8468C" w:rsidP="00667FD4">
            <w:pPr>
              <w:rPr>
                <w:b/>
                <w:bCs/>
                <w:sz w:val="20"/>
                <w:szCs w:val="20"/>
              </w:rPr>
            </w:pPr>
            <w:r w:rsidRPr="006B2DD9">
              <w:rPr>
                <w:b/>
                <w:bCs/>
                <w:sz w:val="20"/>
                <w:szCs w:val="20"/>
              </w:rPr>
              <w:t>Odds ratio </w:t>
            </w:r>
            <m:oMath>
              <m:r>
                <m:rPr>
                  <m:sty m:val="bi"/>
                </m:rPr>
                <w:rPr>
                  <w:rFonts w:ascii="Cambria Math" w:hAnsi="Cambria Math"/>
                  <w:sz w:val="20"/>
                  <w:szCs w:val="20"/>
                </w:rPr>
                <m:t>(X</m:t>
              </m:r>
              <m:r>
                <m:rPr>
                  <m:sty m:val="bi"/>
                </m:rPr>
                <w:rPr>
                  <w:rFonts w:ascii="Cambria Math" w:hAnsi="Cambria Math"/>
                  <w:sz w:val="20"/>
                  <w:szCs w:val="20"/>
                </w:rPr>
                <m:t> = 1:</m:t>
              </m:r>
              <m:r>
                <m:rPr>
                  <m:sty m:val="bi"/>
                </m:rPr>
                <w:rPr>
                  <w:rFonts w:ascii="Cambria Math" w:hAnsi="Cambria Math"/>
                  <w:sz w:val="20"/>
                  <w:szCs w:val="20"/>
                </w:rPr>
                <m:t>X</m:t>
              </m:r>
              <m:r>
                <m:rPr>
                  <m:sty m:val="bi"/>
                </m:rPr>
                <w:rPr>
                  <w:rFonts w:ascii="Cambria Math" w:hAnsi="Cambria Math"/>
                  <w:sz w:val="20"/>
                  <w:szCs w:val="20"/>
                </w:rPr>
                <m:t> = 0)</m:t>
              </m:r>
            </m:oMath>
            <w:bookmarkStart w:id="37" w:name="btblfn12"/>
            <w:r w:rsidRPr="006B2DD9">
              <w:rPr>
                <w:b/>
                <w:bCs/>
                <w:sz w:val="20"/>
                <w:szCs w:val="20"/>
              </w:rPr>
              <w:fldChar w:fldCharType="begin"/>
            </w:r>
            <w:r w:rsidRPr="006B2DD9">
              <w:rPr>
                <w:b/>
                <w:bCs/>
                <w:sz w:val="20"/>
                <w:szCs w:val="20"/>
              </w:rPr>
              <w:instrText xml:space="preserve"> HYPERLINK "https://0-www-sciencedirect-com.libus.csd.mu.edu/science/article/pii/S0925753508000945" \l "tblfn12" </w:instrText>
            </w:r>
            <w:r w:rsidRPr="006B2DD9">
              <w:rPr>
                <w:b/>
                <w:bCs/>
                <w:sz w:val="20"/>
                <w:szCs w:val="20"/>
              </w:rPr>
              <w:fldChar w:fldCharType="separate"/>
            </w:r>
            <w:r w:rsidRPr="006B2DD9">
              <w:rPr>
                <w:rStyle w:val="Hyperlink"/>
                <w:b/>
                <w:bCs/>
                <w:sz w:val="20"/>
                <w:szCs w:val="20"/>
                <w:vertAlign w:val="superscript"/>
              </w:rPr>
              <w:t>a</w:t>
            </w:r>
            <w:r w:rsidRPr="006B2DD9">
              <w:rPr>
                <w:sz w:val="20"/>
                <w:szCs w:val="20"/>
              </w:rPr>
              <w:fldChar w:fldCharType="end"/>
            </w:r>
            <w:bookmarkEnd w:id="37"/>
          </w:p>
        </w:tc>
      </w:tr>
      <w:tr w:rsidR="00A8468C" w:rsidRPr="006B2DD9" w14:paraId="410A12D4" w14:textId="77777777" w:rsidTr="00A8468C">
        <w:tc>
          <w:tcPr>
            <w:tcW w:w="0" w:type="auto"/>
            <w:hideMark/>
          </w:tcPr>
          <w:p w14:paraId="12850DB9" w14:textId="77777777" w:rsidR="00A8468C" w:rsidRPr="006B2DD9" w:rsidRDefault="00A8468C" w:rsidP="00A8468C">
            <w:pPr>
              <w:rPr>
                <w:b/>
                <w:bCs/>
                <w:sz w:val="20"/>
                <w:szCs w:val="20"/>
              </w:rPr>
            </w:pPr>
          </w:p>
        </w:tc>
        <w:tc>
          <w:tcPr>
            <w:tcW w:w="0" w:type="auto"/>
            <w:hideMark/>
          </w:tcPr>
          <w:p w14:paraId="156C31E7" w14:textId="606A20EA" w:rsidR="00A8468C" w:rsidRPr="006B2DD9" w:rsidRDefault="00A8468C" w:rsidP="00A8468C">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0</m:t>
                    </m:r>
                  </m:sub>
                </m:sSub>
              </m:oMath>
            </m:oMathPara>
          </w:p>
        </w:tc>
        <w:tc>
          <w:tcPr>
            <w:tcW w:w="0" w:type="auto"/>
            <w:hideMark/>
          </w:tcPr>
          <w:p w14:paraId="72C31E2B" w14:textId="070AA413" w:rsidR="00A8468C" w:rsidRPr="006B2DD9" w:rsidRDefault="00A8468C" w:rsidP="00A8468C">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1</m:t>
                    </m:r>
                  </m:sub>
                </m:sSub>
              </m:oMath>
            </m:oMathPara>
          </w:p>
        </w:tc>
        <w:tc>
          <w:tcPr>
            <w:tcW w:w="0" w:type="auto"/>
            <w:hideMark/>
          </w:tcPr>
          <w:p w14:paraId="42693AC0" w14:textId="77777777" w:rsidR="00A8468C" w:rsidRPr="006B2DD9" w:rsidRDefault="00A8468C" w:rsidP="00A8468C">
            <w:pPr>
              <w:rPr>
                <w:b/>
                <w:bCs/>
                <w:sz w:val="20"/>
                <w:szCs w:val="20"/>
              </w:rPr>
            </w:pPr>
            <w:r w:rsidRPr="006B2DD9">
              <w:rPr>
                <w:b/>
                <w:bCs/>
                <w:sz w:val="20"/>
                <w:szCs w:val="20"/>
              </w:rPr>
              <w:t>LR</w:t>
            </w:r>
            <w:bookmarkStart w:id="38" w:name="btblfn13"/>
            <w:r w:rsidRPr="006B2DD9">
              <w:rPr>
                <w:b/>
                <w:bCs/>
                <w:sz w:val="20"/>
                <w:szCs w:val="20"/>
              </w:rPr>
              <w:fldChar w:fldCharType="begin"/>
            </w:r>
            <w:r w:rsidRPr="006B2DD9">
              <w:rPr>
                <w:b/>
                <w:bCs/>
                <w:sz w:val="20"/>
                <w:szCs w:val="20"/>
              </w:rPr>
              <w:instrText xml:space="preserve"> HYPERLINK "https://0-www-sciencedirect-com.libus.csd.mu.edu/science/article/pii/S0925753508000945" \l "tblfn13" </w:instrText>
            </w:r>
            <w:r w:rsidRPr="006B2DD9">
              <w:rPr>
                <w:b/>
                <w:bCs/>
                <w:sz w:val="20"/>
                <w:szCs w:val="20"/>
              </w:rPr>
              <w:fldChar w:fldCharType="separate"/>
            </w:r>
            <w:r w:rsidRPr="006B2DD9">
              <w:rPr>
                <w:rStyle w:val="Hyperlink"/>
                <w:b/>
                <w:bCs/>
                <w:sz w:val="20"/>
                <w:szCs w:val="20"/>
                <w:vertAlign w:val="superscript"/>
              </w:rPr>
              <w:t>b</w:t>
            </w:r>
            <w:r w:rsidRPr="006B2DD9">
              <w:rPr>
                <w:sz w:val="20"/>
                <w:szCs w:val="20"/>
              </w:rPr>
              <w:fldChar w:fldCharType="end"/>
            </w:r>
            <w:bookmarkEnd w:id="38"/>
          </w:p>
        </w:tc>
        <w:tc>
          <w:tcPr>
            <w:tcW w:w="0" w:type="auto"/>
            <w:hideMark/>
          </w:tcPr>
          <w:p w14:paraId="59FFBD94" w14:textId="77777777" w:rsidR="00A8468C" w:rsidRPr="006B2DD9" w:rsidRDefault="00A8468C" w:rsidP="00A8468C">
            <w:pPr>
              <w:rPr>
                <w:b/>
                <w:bCs/>
                <w:sz w:val="20"/>
                <w:szCs w:val="20"/>
              </w:rPr>
            </w:pPr>
            <w:r w:rsidRPr="006B2DD9">
              <w:rPr>
                <w:b/>
                <w:bCs/>
                <w:sz w:val="20"/>
                <w:szCs w:val="20"/>
              </w:rPr>
              <w:t>Score</w:t>
            </w:r>
          </w:p>
        </w:tc>
        <w:tc>
          <w:tcPr>
            <w:tcW w:w="0" w:type="auto"/>
            <w:hideMark/>
          </w:tcPr>
          <w:p w14:paraId="4318AAD6" w14:textId="77777777" w:rsidR="00A8468C" w:rsidRPr="006B2DD9" w:rsidRDefault="00A8468C" w:rsidP="00A8468C">
            <w:pPr>
              <w:rPr>
                <w:b/>
                <w:bCs/>
                <w:sz w:val="20"/>
                <w:szCs w:val="20"/>
              </w:rPr>
            </w:pPr>
            <w:r w:rsidRPr="006B2DD9">
              <w:rPr>
                <w:b/>
                <w:bCs/>
                <w:sz w:val="20"/>
                <w:szCs w:val="20"/>
              </w:rPr>
              <w:t>Wald</w:t>
            </w:r>
          </w:p>
        </w:tc>
        <w:tc>
          <w:tcPr>
            <w:tcW w:w="0" w:type="auto"/>
            <w:hideMark/>
          </w:tcPr>
          <w:p w14:paraId="245EA5F1" w14:textId="77ED8BB7" w:rsidR="00A8468C" w:rsidRPr="006B2DD9" w:rsidRDefault="00A8468C" w:rsidP="00A8468C">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1</m:t>
                </m:r>
              </m:oMath>
            </m:oMathPara>
          </w:p>
        </w:tc>
        <w:tc>
          <w:tcPr>
            <w:tcW w:w="0" w:type="auto"/>
            <w:hideMark/>
          </w:tcPr>
          <w:p w14:paraId="5E10CBFE" w14:textId="41DFEB3F" w:rsidR="00A8468C" w:rsidRPr="006B2DD9" w:rsidRDefault="00A8468C" w:rsidP="00A8468C">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0</m:t>
                </m:r>
              </m:oMath>
            </m:oMathPara>
          </w:p>
        </w:tc>
        <w:tc>
          <w:tcPr>
            <w:tcW w:w="0" w:type="auto"/>
            <w:hideMark/>
          </w:tcPr>
          <w:p w14:paraId="456EA704" w14:textId="77777777" w:rsidR="00A8468C" w:rsidRPr="006B2DD9" w:rsidRDefault="00A8468C" w:rsidP="00A8468C">
            <w:pPr>
              <w:rPr>
                <w:b/>
                <w:bCs/>
                <w:sz w:val="20"/>
                <w:szCs w:val="20"/>
              </w:rPr>
            </w:pPr>
          </w:p>
        </w:tc>
      </w:tr>
      <w:tr w:rsidR="00667FD4" w:rsidRPr="006B2DD9" w14:paraId="5062B6BC" w14:textId="77777777" w:rsidTr="00A8468C">
        <w:tc>
          <w:tcPr>
            <w:tcW w:w="0" w:type="auto"/>
            <w:hideMark/>
          </w:tcPr>
          <w:p w14:paraId="3A8128B5" w14:textId="77777777" w:rsidR="00667FD4" w:rsidRPr="006B2DD9" w:rsidRDefault="00667FD4" w:rsidP="00667FD4">
            <w:pPr>
              <w:rPr>
                <w:sz w:val="20"/>
                <w:szCs w:val="20"/>
              </w:rPr>
            </w:pPr>
            <w:r w:rsidRPr="006B2DD9">
              <w:rPr>
                <w:sz w:val="20"/>
                <w:szCs w:val="20"/>
              </w:rPr>
              <w:t>Disregarded traffic control</w:t>
            </w:r>
          </w:p>
        </w:tc>
        <w:tc>
          <w:tcPr>
            <w:tcW w:w="0" w:type="auto"/>
            <w:hideMark/>
          </w:tcPr>
          <w:p w14:paraId="08036B7E" w14:textId="77777777" w:rsidR="00667FD4" w:rsidRPr="006B2DD9" w:rsidRDefault="00667FD4" w:rsidP="00667FD4">
            <w:pPr>
              <w:rPr>
                <w:sz w:val="20"/>
                <w:szCs w:val="20"/>
              </w:rPr>
            </w:pPr>
            <w:r w:rsidRPr="006B2DD9">
              <w:rPr>
                <w:sz w:val="20"/>
                <w:szCs w:val="20"/>
              </w:rPr>
              <w:t>−2.20</w:t>
            </w:r>
          </w:p>
        </w:tc>
        <w:tc>
          <w:tcPr>
            <w:tcW w:w="0" w:type="auto"/>
            <w:hideMark/>
          </w:tcPr>
          <w:p w14:paraId="063F7C0C" w14:textId="77777777" w:rsidR="00667FD4" w:rsidRPr="006B2DD9" w:rsidRDefault="00667FD4" w:rsidP="00667FD4">
            <w:pPr>
              <w:rPr>
                <w:sz w:val="20"/>
                <w:szCs w:val="20"/>
              </w:rPr>
            </w:pPr>
            <w:r w:rsidRPr="006B2DD9">
              <w:rPr>
                <w:sz w:val="20"/>
                <w:szCs w:val="20"/>
              </w:rPr>
              <w:t>−0.35</w:t>
            </w:r>
          </w:p>
        </w:tc>
        <w:tc>
          <w:tcPr>
            <w:tcW w:w="0" w:type="auto"/>
            <w:hideMark/>
          </w:tcPr>
          <w:p w14:paraId="4C867F79" w14:textId="77777777" w:rsidR="00667FD4" w:rsidRPr="006B2DD9" w:rsidRDefault="00667FD4" w:rsidP="00667FD4">
            <w:pPr>
              <w:rPr>
                <w:sz w:val="20"/>
                <w:szCs w:val="20"/>
              </w:rPr>
            </w:pPr>
            <w:r w:rsidRPr="006B2DD9">
              <w:rPr>
                <w:sz w:val="20"/>
                <w:szCs w:val="20"/>
                <w:u w:val="single"/>
              </w:rPr>
              <w:t>0.06</w:t>
            </w:r>
          </w:p>
        </w:tc>
        <w:tc>
          <w:tcPr>
            <w:tcW w:w="0" w:type="auto"/>
            <w:hideMark/>
          </w:tcPr>
          <w:p w14:paraId="5ED517C0" w14:textId="77777777" w:rsidR="00667FD4" w:rsidRPr="006B2DD9" w:rsidRDefault="00667FD4" w:rsidP="00667FD4">
            <w:pPr>
              <w:rPr>
                <w:sz w:val="20"/>
                <w:szCs w:val="20"/>
              </w:rPr>
            </w:pPr>
            <w:r w:rsidRPr="006B2DD9">
              <w:rPr>
                <w:sz w:val="20"/>
                <w:szCs w:val="20"/>
                <w:u w:val="single"/>
              </w:rPr>
              <w:t>0.04</w:t>
            </w:r>
          </w:p>
        </w:tc>
        <w:tc>
          <w:tcPr>
            <w:tcW w:w="0" w:type="auto"/>
            <w:hideMark/>
          </w:tcPr>
          <w:p w14:paraId="2FFD15F0" w14:textId="77777777" w:rsidR="00667FD4" w:rsidRPr="006B2DD9" w:rsidRDefault="00667FD4" w:rsidP="00667FD4">
            <w:pPr>
              <w:rPr>
                <w:sz w:val="20"/>
                <w:szCs w:val="20"/>
              </w:rPr>
            </w:pPr>
            <w:r w:rsidRPr="006B2DD9">
              <w:rPr>
                <w:sz w:val="20"/>
                <w:szCs w:val="20"/>
                <w:u w:val="single"/>
              </w:rPr>
              <w:t>0.05</w:t>
            </w:r>
          </w:p>
        </w:tc>
        <w:tc>
          <w:tcPr>
            <w:tcW w:w="0" w:type="auto"/>
            <w:hideMark/>
          </w:tcPr>
          <w:p w14:paraId="1B3F7553" w14:textId="77777777" w:rsidR="00667FD4" w:rsidRPr="006B2DD9" w:rsidRDefault="00667FD4" w:rsidP="00667FD4">
            <w:pPr>
              <w:rPr>
                <w:sz w:val="20"/>
                <w:szCs w:val="20"/>
              </w:rPr>
            </w:pPr>
            <w:r w:rsidRPr="006B2DD9">
              <w:rPr>
                <w:sz w:val="20"/>
                <w:szCs w:val="20"/>
              </w:rPr>
              <w:t>0.07</w:t>
            </w:r>
          </w:p>
        </w:tc>
        <w:tc>
          <w:tcPr>
            <w:tcW w:w="0" w:type="auto"/>
            <w:hideMark/>
          </w:tcPr>
          <w:p w14:paraId="6C84C286" w14:textId="77777777" w:rsidR="00667FD4" w:rsidRPr="006B2DD9" w:rsidRDefault="00667FD4" w:rsidP="00667FD4">
            <w:pPr>
              <w:rPr>
                <w:sz w:val="20"/>
                <w:szCs w:val="20"/>
              </w:rPr>
            </w:pPr>
            <w:r w:rsidRPr="006B2DD9">
              <w:rPr>
                <w:sz w:val="20"/>
                <w:szCs w:val="20"/>
              </w:rPr>
              <w:t>0.10</w:t>
            </w:r>
          </w:p>
        </w:tc>
        <w:tc>
          <w:tcPr>
            <w:tcW w:w="0" w:type="auto"/>
            <w:hideMark/>
          </w:tcPr>
          <w:p w14:paraId="3C27728F" w14:textId="77777777" w:rsidR="00667FD4" w:rsidRPr="006B2DD9" w:rsidRDefault="00667FD4" w:rsidP="00667FD4">
            <w:pPr>
              <w:rPr>
                <w:sz w:val="20"/>
                <w:szCs w:val="20"/>
              </w:rPr>
            </w:pPr>
            <w:r w:rsidRPr="006B2DD9">
              <w:rPr>
                <w:sz w:val="20"/>
                <w:szCs w:val="20"/>
              </w:rPr>
              <w:t>0.71</w:t>
            </w:r>
          </w:p>
        </w:tc>
      </w:tr>
    </w:tbl>
    <w:p w14:paraId="56719342" w14:textId="73629E08" w:rsidR="00667FD4" w:rsidRPr="00667FD4" w:rsidRDefault="00667FD4" w:rsidP="00A8468C">
      <w:pPr>
        <w:pStyle w:val="NoSpacing"/>
      </w:pPr>
      <w:r w:rsidRPr="00166E1E">
        <w:rPr>
          <w:rFonts w:ascii="Tahoma" w:hAnsi="Tahoma" w:cs="Tahoma"/>
          <w:vertAlign w:val="superscript"/>
        </w:rPr>
        <w:t>⁎</w:t>
      </w:r>
      <w:r w:rsidR="00166E1E">
        <w:rPr>
          <w:rFonts w:ascii="Tahoma" w:hAnsi="Tahoma" w:cs="Tahoma"/>
        </w:rPr>
        <w:t xml:space="preserve"> </w:t>
      </w:r>
      <w:r w:rsidRPr="00667FD4">
        <w:rPr>
          <w:i/>
          <w:iCs/>
        </w:rPr>
        <w:t>p</w:t>
      </w:r>
      <w:r w:rsidRPr="00667FD4">
        <w:t>-Value is the output value of the statistical tests of significance. A </w:t>
      </w:r>
      <w:r w:rsidRPr="00667FD4">
        <w:rPr>
          <w:i/>
          <w:iCs/>
        </w:rPr>
        <w:t>p</w:t>
      </w:r>
      <w:r w:rsidRPr="00667FD4">
        <w:t>-value less than 0.1 indicates that the test variable is significant at 0.1 level of significance, and is underlined in the table.</w:t>
      </w:r>
    </w:p>
    <w:p w14:paraId="3A2A20D6" w14:textId="0F3404AA" w:rsidR="00667FD4" w:rsidRPr="00667FD4" w:rsidRDefault="00667FD4" w:rsidP="00A8468C">
      <w:pPr>
        <w:pStyle w:val="NoSpacing"/>
      </w:pPr>
      <w:r w:rsidRPr="00166E1E">
        <w:rPr>
          <w:vertAlign w:val="superscript"/>
        </w:rPr>
        <w:t>a</w:t>
      </w:r>
      <w:r w:rsidR="00166E1E">
        <w:t xml:space="preserve"> </w:t>
      </w:r>
      <w:r w:rsidRPr="00667FD4">
        <w:rPr>
          <w:i/>
          <w:iCs/>
        </w:rPr>
        <w:t>X</w:t>
      </w:r>
      <w:r w:rsidRPr="00667FD4">
        <w:t> = 1 when the traffic control was present and </w:t>
      </w:r>
      <w:r w:rsidRPr="00667FD4">
        <w:rPr>
          <w:i/>
          <w:iCs/>
        </w:rPr>
        <w:t>X</w:t>
      </w:r>
      <w:r w:rsidRPr="00667FD4">
        <w:t> = 0 when it was absent.</w:t>
      </w:r>
    </w:p>
    <w:p w14:paraId="4A825F5E" w14:textId="761E6300" w:rsidR="00667FD4" w:rsidRDefault="00667FD4" w:rsidP="00A8468C">
      <w:pPr>
        <w:pStyle w:val="NoSpacing"/>
      </w:pPr>
      <w:r w:rsidRPr="00166E1E">
        <w:rPr>
          <w:vertAlign w:val="superscript"/>
        </w:rPr>
        <w:t>b</w:t>
      </w:r>
      <w:r w:rsidR="00166E1E">
        <w:t xml:space="preserve"> </w:t>
      </w:r>
      <w:r w:rsidRPr="00667FD4">
        <w:t>Likelihood ratio.</w:t>
      </w:r>
    </w:p>
    <w:p w14:paraId="15600430" w14:textId="77777777" w:rsidR="00166E1E" w:rsidRPr="00667FD4" w:rsidRDefault="00166E1E" w:rsidP="00667FD4"/>
    <w:p w14:paraId="06918546" w14:textId="77777777" w:rsidR="00667FD4" w:rsidRPr="00667FD4" w:rsidRDefault="00667FD4" w:rsidP="00166E1E">
      <w:pPr>
        <w:pStyle w:val="Heading2"/>
      </w:pPr>
      <w:r w:rsidRPr="00667FD4">
        <w:t>6.5. Effectiveness of pavement center/edge lines</w:t>
      </w:r>
    </w:p>
    <w:p w14:paraId="17B28607" w14:textId="77777777" w:rsidR="00667FD4" w:rsidRDefault="00667FD4" w:rsidP="00667FD4">
      <w:r w:rsidRPr="00667FD4">
        <w:t>Statistical study showed that the use of center/edge lines in work zones was effective not only for reducing crash severity, but also in preventing human errors such as “exceeded speed limit or too fast for condition” and “followed too closely” from causing severe crashes. </w:t>
      </w:r>
      <w:bookmarkStart w:id="39" w:name="btbl6"/>
      <w:r w:rsidRPr="00667FD4">
        <w:fldChar w:fldCharType="begin"/>
      </w:r>
      <w:r w:rsidRPr="00667FD4">
        <w:instrText xml:space="preserve"> HYPERLINK "https://0-www-sciencedirect-com.libus.csd.mu.edu/science/article/pii/S0925753508000945" \l "tbl6" </w:instrText>
      </w:r>
      <w:r w:rsidRPr="00667FD4">
        <w:fldChar w:fldCharType="separate"/>
      </w:r>
      <w:r w:rsidRPr="00667FD4">
        <w:rPr>
          <w:rStyle w:val="Hyperlink"/>
        </w:rPr>
        <w:t>Table 6</w:t>
      </w:r>
      <w:r w:rsidRPr="00667FD4">
        <w:fldChar w:fldCharType="end"/>
      </w:r>
      <w:bookmarkEnd w:id="39"/>
      <w:r w:rsidRPr="00667FD4">
        <w:t> shows the results in terms of the estimated probabilities and the odds ratio. The results of regression analyses suggested that the use of center/edge lines in work zones may reduce the odds of causing fatalities when severe crashes occurred by 55%. In addition, having center/edge lines in work zones may also lower the odds of a severe crash caused by speeding by 29%, and the odds of a severe crash caused by “followed too closely” by 19%.</w:t>
      </w:r>
    </w:p>
    <w:p w14:paraId="36CC8BD7" w14:textId="77777777" w:rsidR="00667FD4" w:rsidRPr="00667FD4" w:rsidRDefault="00667FD4" w:rsidP="00333C71">
      <w:pPr>
        <w:spacing w:after="0"/>
      </w:pPr>
      <w:r w:rsidRPr="00667FD4">
        <w:t>Table 6. Model parameters and evaluation results for center/edge lines</w:t>
      </w:r>
    </w:p>
    <w:tbl>
      <w:tblPr>
        <w:tblStyle w:val="TableGrid"/>
        <w:tblW w:w="0" w:type="auto"/>
        <w:tblLook w:val="04A0" w:firstRow="1" w:lastRow="0" w:firstColumn="1" w:lastColumn="0" w:noHBand="0" w:noVBand="1"/>
      </w:tblPr>
      <w:tblGrid>
        <w:gridCol w:w="1335"/>
        <w:gridCol w:w="1116"/>
        <w:gridCol w:w="671"/>
        <w:gridCol w:w="1197"/>
        <w:gridCol w:w="674"/>
        <w:gridCol w:w="653"/>
        <w:gridCol w:w="1126"/>
        <w:gridCol w:w="823"/>
        <w:gridCol w:w="1755"/>
      </w:tblGrid>
      <w:tr w:rsidR="00333C71" w:rsidRPr="006B2DD9" w14:paraId="1E099436" w14:textId="77777777" w:rsidTr="00333C71">
        <w:tc>
          <w:tcPr>
            <w:tcW w:w="0" w:type="auto"/>
            <w:hideMark/>
          </w:tcPr>
          <w:p w14:paraId="601D9404" w14:textId="77777777" w:rsidR="00333C71" w:rsidRPr="006B2DD9" w:rsidRDefault="00333C71" w:rsidP="00667FD4">
            <w:pPr>
              <w:rPr>
                <w:b/>
                <w:bCs/>
                <w:sz w:val="20"/>
                <w:szCs w:val="20"/>
              </w:rPr>
            </w:pPr>
            <w:r w:rsidRPr="006B2DD9">
              <w:rPr>
                <w:b/>
                <w:bCs/>
                <w:sz w:val="20"/>
                <w:szCs w:val="20"/>
              </w:rPr>
              <w:t>Parameter</w:t>
            </w:r>
          </w:p>
        </w:tc>
        <w:tc>
          <w:tcPr>
            <w:tcW w:w="0" w:type="auto"/>
            <w:hideMark/>
          </w:tcPr>
          <w:p w14:paraId="5AC27774" w14:textId="77777777" w:rsidR="00333C71" w:rsidRPr="006B2DD9" w:rsidRDefault="00333C71" w:rsidP="00667FD4">
            <w:pPr>
              <w:rPr>
                <w:b/>
                <w:bCs/>
                <w:sz w:val="20"/>
                <w:szCs w:val="20"/>
              </w:rPr>
            </w:pPr>
            <w:r w:rsidRPr="006B2DD9">
              <w:rPr>
                <w:b/>
                <w:bCs/>
                <w:sz w:val="20"/>
                <w:szCs w:val="20"/>
              </w:rPr>
              <w:t>Coefficient</w:t>
            </w:r>
          </w:p>
        </w:tc>
        <w:tc>
          <w:tcPr>
            <w:tcW w:w="0" w:type="auto"/>
          </w:tcPr>
          <w:p w14:paraId="69C44048" w14:textId="368D0340" w:rsidR="00333C71" w:rsidRPr="006B2DD9" w:rsidRDefault="00333C71" w:rsidP="00667FD4">
            <w:pPr>
              <w:rPr>
                <w:b/>
                <w:bCs/>
                <w:sz w:val="20"/>
                <w:szCs w:val="20"/>
              </w:rPr>
            </w:pPr>
          </w:p>
        </w:tc>
        <w:tc>
          <w:tcPr>
            <w:tcW w:w="0" w:type="auto"/>
            <w:hideMark/>
          </w:tcPr>
          <w:p w14:paraId="33E8A003" w14:textId="77777777" w:rsidR="00333C71" w:rsidRPr="006B2DD9" w:rsidRDefault="00333C71" w:rsidP="00667FD4">
            <w:pPr>
              <w:rPr>
                <w:b/>
                <w:bCs/>
                <w:sz w:val="20"/>
                <w:szCs w:val="20"/>
              </w:rPr>
            </w:pPr>
            <w:r w:rsidRPr="006B2DD9">
              <w:rPr>
                <w:b/>
                <w:bCs/>
                <w:sz w:val="20"/>
                <w:szCs w:val="20"/>
              </w:rPr>
              <w:t>p-Value of significance test</w:t>
            </w:r>
            <w:bookmarkStart w:id="40" w:name="btblfn14"/>
            <w:r w:rsidRPr="006B2DD9">
              <w:rPr>
                <w:b/>
                <w:bCs/>
                <w:sz w:val="20"/>
                <w:szCs w:val="20"/>
              </w:rPr>
              <w:fldChar w:fldCharType="begin"/>
            </w:r>
            <w:r w:rsidRPr="006B2DD9">
              <w:rPr>
                <w:b/>
                <w:bCs/>
                <w:sz w:val="20"/>
                <w:szCs w:val="20"/>
              </w:rPr>
              <w:instrText xml:space="preserve"> HYPERLINK "https://0-www-sciencedirect-com.libus.csd.mu.edu/science/article/pii/S0925753508000945" \l "tblfn14" </w:instrText>
            </w:r>
            <w:r w:rsidRPr="006B2DD9">
              <w:rPr>
                <w:b/>
                <w:bCs/>
                <w:sz w:val="20"/>
                <w:szCs w:val="20"/>
              </w:rPr>
              <w:fldChar w:fldCharType="separate"/>
            </w:r>
            <w:r w:rsidRPr="006B2DD9">
              <w:rPr>
                <w:rStyle w:val="Hyperlink"/>
                <w:rFonts w:ascii="Tahoma" w:hAnsi="Tahoma" w:cs="Tahoma"/>
                <w:b/>
                <w:bCs/>
                <w:sz w:val="20"/>
                <w:szCs w:val="20"/>
                <w:vertAlign w:val="superscript"/>
              </w:rPr>
              <w:t>⁎</w:t>
            </w:r>
            <w:r w:rsidRPr="006B2DD9">
              <w:rPr>
                <w:sz w:val="20"/>
                <w:szCs w:val="20"/>
              </w:rPr>
              <w:fldChar w:fldCharType="end"/>
            </w:r>
          </w:p>
        </w:tc>
        <w:tc>
          <w:tcPr>
            <w:tcW w:w="0" w:type="auto"/>
          </w:tcPr>
          <w:p w14:paraId="7E4F6489" w14:textId="77777777" w:rsidR="00333C71" w:rsidRPr="006B2DD9" w:rsidRDefault="00333C71" w:rsidP="00667FD4">
            <w:pPr>
              <w:rPr>
                <w:b/>
                <w:bCs/>
                <w:sz w:val="20"/>
                <w:szCs w:val="20"/>
              </w:rPr>
            </w:pPr>
          </w:p>
        </w:tc>
        <w:bookmarkEnd w:id="40"/>
        <w:tc>
          <w:tcPr>
            <w:tcW w:w="0" w:type="auto"/>
          </w:tcPr>
          <w:p w14:paraId="28E2FA67" w14:textId="0B96D150" w:rsidR="00333C71" w:rsidRPr="006B2DD9" w:rsidRDefault="00333C71" w:rsidP="00667FD4">
            <w:pPr>
              <w:rPr>
                <w:b/>
                <w:bCs/>
                <w:sz w:val="20"/>
                <w:szCs w:val="20"/>
              </w:rPr>
            </w:pPr>
          </w:p>
        </w:tc>
        <w:tc>
          <w:tcPr>
            <w:tcW w:w="0" w:type="auto"/>
            <w:hideMark/>
          </w:tcPr>
          <w:p w14:paraId="176A452C" w14:textId="77777777" w:rsidR="00333C71" w:rsidRPr="006B2DD9" w:rsidRDefault="00333C71" w:rsidP="00667FD4">
            <w:pPr>
              <w:rPr>
                <w:b/>
                <w:bCs/>
                <w:sz w:val="20"/>
                <w:szCs w:val="20"/>
              </w:rPr>
            </w:pPr>
            <w:r w:rsidRPr="006B2DD9">
              <w:rPr>
                <w:b/>
                <w:bCs/>
                <w:sz w:val="20"/>
                <w:szCs w:val="20"/>
              </w:rPr>
              <w:t>Probability</w:t>
            </w:r>
          </w:p>
        </w:tc>
        <w:tc>
          <w:tcPr>
            <w:tcW w:w="0" w:type="auto"/>
          </w:tcPr>
          <w:p w14:paraId="26ACF8A4" w14:textId="7DF76853" w:rsidR="00333C71" w:rsidRPr="006B2DD9" w:rsidRDefault="00333C71" w:rsidP="00667FD4">
            <w:pPr>
              <w:rPr>
                <w:b/>
                <w:bCs/>
                <w:sz w:val="20"/>
                <w:szCs w:val="20"/>
              </w:rPr>
            </w:pPr>
          </w:p>
        </w:tc>
        <w:tc>
          <w:tcPr>
            <w:tcW w:w="0" w:type="auto"/>
            <w:hideMark/>
          </w:tcPr>
          <w:p w14:paraId="54CB8065" w14:textId="1DD85BF2" w:rsidR="00333C71" w:rsidRPr="006B2DD9" w:rsidRDefault="00333C71" w:rsidP="00667FD4">
            <w:pPr>
              <w:rPr>
                <w:b/>
                <w:bCs/>
                <w:sz w:val="20"/>
                <w:szCs w:val="20"/>
              </w:rPr>
            </w:pPr>
            <w:r w:rsidRPr="006B2DD9">
              <w:rPr>
                <w:b/>
                <w:bCs/>
                <w:sz w:val="20"/>
                <w:szCs w:val="20"/>
              </w:rPr>
              <w:t xml:space="preserve">Odds ratio </w:t>
            </w:r>
            <m:oMath>
              <m:r>
                <m:rPr>
                  <m:sty m:val="bi"/>
                </m:rPr>
                <w:rPr>
                  <w:rFonts w:ascii="Cambria Math" w:hAnsi="Cambria Math"/>
                  <w:sz w:val="20"/>
                  <w:szCs w:val="20"/>
                </w:rPr>
                <m:t>(</m:t>
              </m:r>
              <m:r>
                <m:rPr>
                  <m:sty m:val="bi"/>
                </m:rPr>
                <w:rPr>
                  <w:rFonts w:ascii="Cambria Math" w:hAnsi="Cambria Math"/>
                  <w:sz w:val="20"/>
                  <w:szCs w:val="20"/>
                </w:rPr>
                <m:t>X</m:t>
              </m:r>
              <m:r>
                <m:rPr>
                  <m:sty m:val="bi"/>
                </m:rPr>
                <w:rPr>
                  <w:rFonts w:ascii="Cambria Math" w:hAnsi="Cambria Math"/>
                  <w:sz w:val="20"/>
                  <w:szCs w:val="20"/>
                </w:rPr>
                <m:t> = 1:</m:t>
              </m:r>
              <m:r>
                <m:rPr>
                  <m:sty m:val="bi"/>
                </m:rPr>
                <w:rPr>
                  <w:rFonts w:ascii="Cambria Math" w:hAnsi="Cambria Math"/>
                  <w:sz w:val="20"/>
                  <w:szCs w:val="20"/>
                </w:rPr>
                <m:t>X</m:t>
              </m:r>
              <m:r>
                <m:rPr>
                  <m:sty m:val="bi"/>
                </m:rPr>
                <w:rPr>
                  <w:rFonts w:ascii="Cambria Math" w:hAnsi="Cambria Math"/>
                  <w:sz w:val="20"/>
                  <w:szCs w:val="20"/>
                </w:rPr>
                <m:t> = 0)</m:t>
              </m:r>
            </m:oMath>
            <w:bookmarkStart w:id="41" w:name="btblfn15"/>
            <w:r w:rsidRPr="006B2DD9">
              <w:rPr>
                <w:b/>
                <w:bCs/>
                <w:sz w:val="20"/>
                <w:szCs w:val="20"/>
              </w:rPr>
              <w:fldChar w:fldCharType="begin"/>
            </w:r>
            <w:r w:rsidRPr="006B2DD9">
              <w:rPr>
                <w:b/>
                <w:bCs/>
                <w:sz w:val="20"/>
                <w:szCs w:val="20"/>
              </w:rPr>
              <w:instrText xml:space="preserve"> HYPERLINK "https://0-www-sciencedirect-com.libus.csd.mu.edu/science/article/pii/S0925753508000945" \l "tblfn15" </w:instrText>
            </w:r>
            <w:r w:rsidRPr="006B2DD9">
              <w:rPr>
                <w:b/>
                <w:bCs/>
                <w:sz w:val="20"/>
                <w:szCs w:val="20"/>
              </w:rPr>
              <w:fldChar w:fldCharType="separate"/>
            </w:r>
            <w:r w:rsidRPr="006B2DD9">
              <w:rPr>
                <w:rStyle w:val="Hyperlink"/>
                <w:b/>
                <w:bCs/>
                <w:sz w:val="20"/>
                <w:szCs w:val="20"/>
                <w:vertAlign w:val="superscript"/>
              </w:rPr>
              <w:t>a</w:t>
            </w:r>
            <w:r w:rsidRPr="006B2DD9">
              <w:rPr>
                <w:sz w:val="20"/>
                <w:szCs w:val="20"/>
              </w:rPr>
              <w:fldChar w:fldCharType="end"/>
            </w:r>
            <w:bookmarkEnd w:id="41"/>
          </w:p>
        </w:tc>
      </w:tr>
      <w:tr w:rsidR="00333C71" w:rsidRPr="006B2DD9" w14:paraId="06EE018F" w14:textId="77777777" w:rsidTr="00333C71">
        <w:tc>
          <w:tcPr>
            <w:tcW w:w="0" w:type="auto"/>
            <w:hideMark/>
          </w:tcPr>
          <w:p w14:paraId="70879635" w14:textId="77777777" w:rsidR="00333C71" w:rsidRPr="006B2DD9" w:rsidRDefault="00333C71" w:rsidP="00333C71">
            <w:pPr>
              <w:rPr>
                <w:b/>
                <w:bCs/>
                <w:sz w:val="20"/>
                <w:szCs w:val="20"/>
              </w:rPr>
            </w:pPr>
          </w:p>
        </w:tc>
        <w:tc>
          <w:tcPr>
            <w:tcW w:w="0" w:type="auto"/>
            <w:hideMark/>
          </w:tcPr>
          <w:p w14:paraId="1C9A711B" w14:textId="3BDBEB2C" w:rsidR="00333C71" w:rsidRPr="006B2DD9" w:rsidRDefault="00333C71" w:rsidP="00333C71">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0</m:t>
                    </m:r>
                  </m:sub>
                </m:sSub>
              </m:oMath>
            </m:oMathPara>
          </w:p>
        </w:tc>
        <w:tc>
          <w:tcPr>
            <w:tcW w:w="0" w:type="auto"/>
            <w:hideMark/>
          </w:tcPr>
          <w:p w14:paraId="6BF1EA67" w14:textId="0550EEAD" w:rsidR="00333C71" w:rsidRPr="006B2DD9" w:rsidRDefault="00333C71" w:rsidP="00333C71">
            <w:pPr>
              <w:rPr>
                <w:b/>
                <w:bCs/>
                <w:sz w:val="20"/>
                <w:szCs w:val="20"/>
              </w:rPr>
            </w:pPr>
            <m:oMathPara>
              <m:oMath>
                <m:sSub>
                  <m:sSubPr>
                    <m:ctrlPr>
                      <w:rPr>
                        <w:rFonts w:ascii="Cambria Math" w:hAnsi="Cambria Math"/>
                        <w:sz w:val="20"/>
                        <w:szCs w:val="20"/>
                      </w:rPr>
                    </m:ctrlPr>
                  </m:sSubPr>
                  <m:e>
                    <m:limUpp>
                      <m:limUppPr>
                        <m:ctrlPr>
                          <w:rPr>
                            <w:rFonts w:ascii="Cambria Math" w:hAnsi="Cambria Math"/>
                            <w:sz w:val="20"/>
                            <w:szCs w:val="20"/>
                          </w:rPr>
                        </m:ctrlPr>
                      </m:limUppPr>
                      <m:e>
                        <m:r>
                          <w:rPr>
                            <w:rFonts w:ascii="Cambria Math" w:hAnsi="Cambria Math"/>
                            <w:sz w:val="20"/>
                            <w:szCs w:val="20"/>
                          </w:rPr>
                          <m:t>β</m:t>
                        </m:r>
                      </m:e>
                      <m:lim>
                        <m:r>
                          <w:rPr>
                            <w:rFonts w:ascii="Cambria Math" w:hAnsi="Cambria Math"/>
                            <w:sz w:val="20"/>
                            <w:szCs w:val="20"/>
                          </w:rPr>
                          <m:t>ˆ</m:t>
                        </m:r>
                      </m:lim>
                    </m:limUpp>
                  </m:e>
                  <m:sub>
                    <m:r>
                      <w:rPr>
                        <w:rFonts w:ascii="Cambria Math" w:hAnsi="Cambria Math"/>
                        <w:sz w:val="20"/>
                        <w:szCs w:val="20"/>
                      </w:rPr>
                      <m:t>1</m:t>
                    </m:r>
                  </m:sub>
                </m:sSub>
              </m:oMath>
            </m:oMathPara>
          </w:p>
        </w:tc>
        <w:tc>
          <w:tcPr>
            <w:tcW w:w="0" w:type="auto"/>
            <w:hideMark/>
          </w:tcPr>
          <w:p w14:paraId="3ABA6A34" w14:textId="77777777" w:rsidR="00333C71" w:rsidRPr="006B2DD9" w:rsidRDefault="00333C71" w:rsidP="00333C71">
            <w:pPr>
              <w:rPr>
                <w:b/>
                <w:bCs/>
                <w:sz w:val="20"/>
                <w:szCs w:val="20"/>
              </w:rPr>
            </w:pPr>
            <w:r w:rsidRPr="006B2DD9">
              <w:rPr>
                <w:b/>
                <w:bCs/>
                <w:sz w:val="20"/>
                <w:szCs w:val="20"/>
              </w:rPr>
              <w:t>LR</w:t>
            </w:r>
            <w:bookmarkStart w:id="42" w:name="btblfn16"/>
            <w:r w:rsidRPr="006B2DD9">
              <w:rPr>
                <w:b/>
                <w:bCs/>
                <w:sz w:val="20"/>
                <w:szCs w:val="20"/>
              </w:rPr>
              <w:fldChar w:fldCharType="begin"/>
            </w:r>
            <w:r w:rsidRPr="006B2DD9">
              <w:rPr>
                <w:b/>
                <w:bCs/>
                <w:sz w:val="20"/>
                <w:szCs w:val="20"/>
              </w:rPr>
              <w:instrText xml:space="preserve"> HYPERLINK "https://0-www-sciencedirect-com.libus.csd.mu.edu/science/article/pii/S0925753508000945" \l "tblfn16" </w:instrText>
            </w:r>
            <w:r w:rsidRPr="006B2DD9">
              <w:rPr>
                <w:b/>
                <w:bCs/>
                <w:sz w:val="20"/>
                <w:szCs w:val="20"/>
              </w:rPr>
              <w:fldChar w:fldCharType="separate"/>
            </w:r>
            <w:r w:rsidRPr="006B2DD9">
              <w:rPr>
                <w:rStyle w:val="Hyperlink"/>
                <w:b/>
                <w:bCs/>
                <w:sz w:val="20"/>
                <w:szCs w:val="20"/>
                <w:vertAlign w:val="superscript"/>
              </w:rPr>
              <w:t>b</w:t>
            </w:r>
            <w:r w:rsidRPr="006B2DD9">
              <w:rPr>
                <w:sz w:val="20"/>
                <w:szCs w:val="20"/>
              </w:rPr>
              <w:fldChar w:fldCharType="end"/>
            </w:r>
            <w:bookmarkEnd w:id="42"/>
          </w:p>
        </w:tc>
        <w:tc>
          <w:tcPr>
            <w:tcW w:w="0" w:type="auto"/>
            <w:hideMark/>
          </w:tcPr>
          <w:p w14:paraId="1C891F3D" w14:textId="77777777" w:rsidR="00333C71" w:rsidRPr="006B2DD9" w:rsidRDefault="00333C71" w:rsidP="00333C71">
            <w:pPr>
              <w:rPr>
                <w:b/>
                <w:bCs/>
                <w:sz w:val="20"/>
                <w:szCs w:val="20"/>
              </w:rPr>
            </w:pPr>
            <w:r w:rsidRPr="006B2DD9">
              <w:rPr>
                <w:b/>
                <w:bCs/>
                <w:sz w:val="20"/>
                <w:szCs w:val="20"/>
              </w:rPr>
              <w:t>Score</w:t>
            </w:r>
          </w:p>
        </w:tc>
        <w:tc>
          <w:tcPr>
            <w:tcW w:w="0" w:type="auto"/>
            <w:hideMark/>
          </w:tcPr>
          <w:p w14:paraId="5380328A" w14:textId="77777777" w:rsidR="00333C71" w:rsidRPr="006B2DD9" w:rsidRDefault="00333C71" w:rsidP="00333C71">
            <w:pPr>
              <w:rPr>
                <w:b/>
                <w:bCs/>
                <w:sz w:val="20"/>
                <w:szCs w:val="20"/>
              </w:rPr>
            </w:pPr>
            <w:r w:rsidRPr="006B2DD9">
              <w:rPr>
                <w:b/>
                <w:bCs/>
                <w:sz w:val="20"/>
                <w:szCs w:val="20"/>
              </w:rPr>
              <w:t>Wald</w:t>
            </w:r>
          </w:p>
        </w:tc>
        <w:tc>
          <w:tcPr>
            <w:tcW w:w="0" w:type="auto"/>
            <w:hideMark/>
          </w:tcPr>
          <w:p w14:paraId="781FA7A1" w14:textId="38CAAD08" w:rsidR="00333C71" w:rsidRPr="006B2DD9" w:rsidRDefault="00333C71" w:rsidP="00333C71">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1</m:t>
                </m:r>
              </m:oMath>
            </m:oMathPara>
          </w:p>
        </w:tc>
        <w:tc>
          <w:tcPr>
            <w:tcW w:w="0" w:type="auto"/>
            <w:hideMark/>
          </w:tcPr>
          <w:p w14:paraId="716EC0F9" w14:textId="69DD0A35" w:rsidR="00333C71" w:rsidRPr="006B2DD9" w:rsidRDefault="00333C71" w:rsidP="00333C71">
            <w:pPr>
              <w:rPr>
                <w:b/>
                <w:bCs/>
                <w:sz w:val="20"/>
                <w:szCs w:val="20"/>
              </w:rPr>
            </w:pPr>
            <m:oMathPara>
              <m:oMath>
                <m:r>
                  <m:rPr>
                    <m:sty m:val="bi"/>
                  </m:rPr>
                  <w:rPr>
                    <w:rFonts w:ascii="Cambria Math" w:hAnsi="Cambria Math"/>
                    <w:sz w:val="20"/>
                    <w:szCs w:val="20"/>
                  </w:rPr>
                  <m:t>X</m:t>
                </m:r>
                <m:r>
                  <m:rPr>
                    <m:sty m:val="bi"/>
                  </m:rPr>
                  <w:rPr>
                    <w:rFonts w:ascii="Cambria Math" w:hAnsi="Cambria Math"/>
                    <w:sz w:val="20"/>
                    <w:szCs w:val="20"/>
                  </w:rPr>
                  <m:t> = 0</m:t>
                </m:r>
              </m:oMath>
            </m:oMathPara>
          </w:p>
        </w:tc>
        <w:tc>
          <w:tcPr>
            <w:tcW w:w="0" w:type="auto"/>
            <w:hideMark/>
          </w:tcPr>
          <w:p w14:paraId="40EE0977" w14:textId="77777777" w:rsidR="00333C71" w:rsidRPr="006B2DD9" w:rsidRDefault="00333C71" w:rsidP="00333C71">
            <w:pPr>
              <w:rPr>
                <w:b/>
                <w:bCs/>
                <w:sz w:val="20"/>
                <w:szCs w:val="20"/>
              </w:rPr>
            </w:pPr>
          </w:p>
        </w:tc>
      </w:tr>
      <w:tr w:rsidR="00667FD4" w:rsidRPr="006B2DD9" w14:paraId="31D87E67" w14:textId="77777777" w:rsidTr="00333C71">
        <w:tc>
          <w:tcPr>
            <w:tcW w:w="0" w:type="auto"/>
            <w:hideMark/>
          </w:tcPr>
          <w:p w14:paraId="73BE90EE" w14:textId="77777777" w:rsidR="00667FD4" w:rsidRPr="006B2DD9" w:rsidRDefault="00667FD4" w:rsidP="00667FD4">
            <w:pPr>
              <w:rPr>
                <w:sz w:val="20"/>
                <w:szCs w:val="20"/>
              </w:rPr>
            </w:pPr>
            <w:r w:rsidRPr="006B2DD9">
              <w:rPr>
                <w:sz w:val="20"/>
                <w:szCs w:val="20"/>
              </w:rPr>
              <w:t>Effectiveness in reducing crash severity</w:t>
            </w:r>
          </w:p>
        </w:tc>
        <w:tc>
          <w:tcPr>
            <w:tcW w:w="0" w:type="auto"/>
            <w:hideMark/>
          </w:tcPr>
          <w:p w14:paraId="70CAED53" w14:textId="77777777" w:rsidR="00667FD4" w:rsidRPr="006B2DD9" w:rsidRDefault="00667FD4" w:rsidP="00667FD4">
            <w:pPr>
              <w:rPr>
                <w:sz w:val="20"/>
                <w:szCs w:val="20"/>
              </w:rPr>
            </w:pPr>
            <w:r w:rsidRPr="006B2DD9">
              <w:rPr>
                <w:sz w:val="20"/>
                <w:szCs w:val="20"/>
              </w:rPr>
              <w:t>−3.63</w:t>
            </w:r>
          </w:p>
        </w:tc>
        <w:tc>
          <w:tcPr>
            <w:tcW w:w="0" w:type="auto"/>
            <w:hideMark/>
          </w:tcPr>
          <w:p w14:paraId="33FF7487" w14:textId="77777777" w:rsidR="00667FD4" w:rsidRPr="006B2DD9" w:rsidRDefault="00667FD4" w:rsidP="00667FD4">
            <w:pPr>
              <w:rPr>
                <w:sz w:val="20"/>
                <w:szCs w:val="20"/>
              </w:rPr>
            </w:pPr>
            <w:r w:rsidRPr="006B2DD9">
              <w:rPr>
                <w:sz w:val="20"/>
                <w:szCs w:val="20"/>
              </w:rPr>
              <w:t>−0.80</w:t>
            </w:r>
          </w:p>
        </w:tc>
        <w:tc>
          <w:tcPr>
            <w:tcW w:w="0" w:type="auto"/>
            <w:hideMark/>
          </w:tcPr>
          <w:p w14:paraId="6A261DC1" w14:textId="77777777" w:rsidR="00667FD4" w:rsidRPr="006B2DD9" w:rsidRDefault="00667FD4" w:rsidP="00667FD4">
            <w:pPr>
              <w:rPr>
                <w:sz w:val="20"/>
                <w:szCs w:val="20"/>
              </w:rPr>
            </w:pPr>
            <w:r w:rsidRPr="006B2DD9">
              <w:rPr>
                <w:sz w:val="20"/>
                <w:szCs w:val="20"/>
                <w:u w:val="single"/>
              </w:rPr>
              <w:t>0.01</w:t>
            </w:r>
          </w:p>
        </w:tc>
        <w:tc>
          <w:tcPr>
            <w:tcW w:w="0" w:type="auto"/>
            <w:hideMark/>
          </w:tcPr>
          <w:p w14:paraId="53507697" w14:textId="77777777" w:rsidR="00667FD4" w:rsidRPr="006B2DD9" w:rsidRDefault="00667FD4" w:rsidP="00667FD4">
            <w:pPr>
              <w:rPr>
                <w:sz w:val="20"/>
                <w:szCs w:val="20"/>
              </w:rPr>
            </w:pPr>
            <w:r w:rsidRPr="006B2DD9">
              <w:rPr>
                <w:sz w:val="20"/>
                <w:szCs w:val="20"/>
                <w:u w:val="single"/>
              </w:rPr>
              <w:t>0.02</w:t>
            </w:r>
          </w:p>
        </w:tc>
        <w:tc>
          <w:tcPr>
            <w:tcW w:w="0" w:type="auto"/>
            <w:hideMark/>
          </w:tcPr>
          <w:p w14:paraId="50E253E6" w14:textId="77777777" w:rsidR="00667FD4" w:rsidRPr="006B2DD9" w:rsidRDefault="00667FD4" w:rsidP="00667FD4">
            <w:pPr>
              <w:rPr>
                <w:sz w:val="20"/>
                <w:szCs w:val="20"/>
              </w:rPr>
            </w:pPr>
            <w:r w:rsidRPr="006B2DD9">
              <w:rPr>
                <w:sz w:val="20"/>
                <w:szCs w:val="20"/>
                <w:u w:val="single"/>
              </w:rPr>
              <w:t>0.03</w:t>
            </w:r>
          </w:p>
        </w:tc>
        <w:tc>
          <w:tcPr>
            <w:tcW w:w="0" w:type="auto"/>
            <w:hideMark/>
          </w:tcPr>
          <w:p w14:paraId="15B97E9E" w14:textId="77777777" w:rsidR="00667FD4" w:rsidRPr="006B2DD9" w:rsidRDefault="00667FD4" w:rsidP="00667FD4">
            <w:pPr>
              <w:rPr>
                <w:sz w:val="20"/>
                <w:szCs w:val="20"/>
              </w:rPr>
            </w:pPr>
            <w:r w:rsidRPr="006B2DD9">
              <w:rPr>
                <w:sz w:val="20"/>
                <w:szCs w:val="20"/>
              </w:rPr>
              <w:t>0.01</w:t>
            </w:r>
          </w:p>
        </w:tc>
        <w:tc>
          <w:tcPr>
            <w:tcW w:w="0" w:type="auto"/>
            <w:hideMark/>
          </w:tcPr>
          <w:p w14:paraId="083B21A2" w14:textId="77777777" w:rsidR="00667FD4" w:rsidRPr="006B2DD9" w:rsidRDefault="00667FD4" w:rsidP="00667FD4">
            <w:pPr>
              <w:rPr>
                <w:sz w:val="20"/>
                <w:szCs w:val="20"/>
              </w:rPr>
            </w:pPr>
            <w:r w:rsidRPr="006B2DD9">
              <w:rPr>
                <w:sz w:val="20"/>
                <w:szCs w:val="20"/>
              </w:rPr>
              <w:t>0.03</w:t>
            </w:r>
          </w:p>
        </w:tc>
        <w:tc>
          <w:tcPr>
            <w:tcW w:w="0" w:type="auto"/>
            <w:hideMark/>
          </w:tcPr>
          <w:p w14:paraId="5F85FA19" w14:textId="77777777" w:rsidR="00667FD4" w:rsidRPr="006B2DD9" w:rsidRDefault="00667FD4" w:rsidP="00667FD4">
            <w:pPr>
              <w:rPr>
                <w:sz w:val="20"/>
                <w:szCs w:val="20"/>
              </w:rPr>
            </w:pPr>
            <w:r w:rsidRPr="006B2DD9">
              <w:rPr>
                <w:sz w:val="20"/>
                <w:szCs w:val="20"/>
              </w:rPr>
              <w:t>0.45</w:t>
            </w:r>
          </w:p>
        </w:tc>
      </w:tr>
      <w:tr w:rsidR="00667FD4" w:rsidRPr="006B2DD9" w14:paraId="72D83C06" w14:textId="77777777" w:rsidTr="00333C71">
        <w:tc>
          <w:tcPr>
            <w:tcW w:w="0" w:type="auto"/>
            <w:hideMark/>
          </w:tcPr>
          <w:p w14:paraId="59760FC8" w14:textId="77777777" w:rsidR="00667FD4" w:rsidRPr="006B2DD9" w:rsidRDefault="00667FD4" w:rsidP="00667FD4">
            <w:pPr>
              <w:rPr>
                <w:sz w:val="20"/>
                <w:szCs w:val="20"/>
              </w:rPr>
            </w:pPr>
            <w:r w:rsidRPr="006B2DD9">
              <w:rPr>
                <w:sz w:val="20"/>
                <w:szCs w:val="20"/>
              </w:rPr>
              <w:t>Effectiveness in preventing “exceeded speed limit or too fast for condition”</w:t>
            </w:r>
          </w:p>
        </w:tc>
        <w:tc>
          <w:tcPr>
            <w:tcW w:w="0" w:type="auto"/>
            <w:hideMark/>
          </w:tcPr>
          <w:p w14:paraId="214847BF" w14:textId="77777777" w:rsidR="00667FD4" w:rsidRPr="006B2DD9" w:rsidRDefault="00667FD4" w:rsidP="00667FD4">
            <w:pPr>
              <w:rPr>
                <w:sz w:val="20"/>
                <w:szCs w:val="20"/>
              </w:rPr>
            </w:pPr>
            <w:r w:rsidRPr="006B2DD9">
              <w:rPr>
                <w:sz w:val="20"/>
                <w:szCs w:val="20"/>
              </w:rPr>
              <w:t>−1.61</w:t>
            </w:r>
          </w:p>
        </w:tc>
        <w:tc>
          <w:tcPr>
            <w:tcW w:w="0" w:type="auto"/>
            <w:hideMark/>
          </w:tcPr>
          <w:p w14:paraId="6CF526ED" w14:textId="77777777" w:rsidR="00667FD4" w:rsidRPr="006B2DD9" w:rsidRDefault="00667FD4" w:rsidP="00667FD4">
            <w:pPr>
              <w:rPr>
                <w:sz w:val="20"/>
                <w:szCs w:val="20"/>
              </w:rPr>
            </w:pPr>
            <w:r w:rsidRPr="006B2DD9">
              <w:rPr>
                <w:sz w:val="20"/>
                <w:szCs w:val="20"/>
              </w:rPr>
              <w:t>−0.35</w:t>
            </w:r>
          </w:p>
        </w:tc>
        <w:tc>
          <w:tcPr>
            <w:tcW w:w="0" w:type="auto"/>
            <w:hideMark/>
          </w:tcPr>
          <w:p w14:paraId="13E34950" w14:textId="77777777" w:rsidR="00667FD4" w:rsidRPr="006B2DD9" w:rsidRDefault="00667FD4" w:rsidP="00667FD4">
            <w:pPr>
              <w:rPr>
                <w:sz w:val="20"/>
                <w:szCs w:val="20"/>
              </w:rPr>
            </w:pPr>
            <w:r w:rsidRPr="006B2DD9">
              <w:rPr>
                <w:sz w:val="20"/>
                <w:szCs w:val="20"/>
                <w:u w:val="single"/>
              </w:rPr>
              <w:t>&lt;0.01</w:t>
            </w:r>
          </w:p>
        </w:tc>
        <w:tc>
          <w:tcPr>
            <w:tcW w:w="0" w:type="auto"/>
            <w:hideMark/>
          </w:tcPr>
          <w:p w14:paraId="1180353E" w14:textId="77777777" w:rsidR="00667FD4" w:rsidRPr="006B2DD9" w:rsidRDefault="00667FD4" w:rsidP="00667FD4">
            <w:pPr>
              <w:rPr>
                <w:sz w:val="20"/>
                <w:szCs w:val="20"/>
              </w:rPr>
            </w:pPr>
            <w:r w:rsidRPr="006B2DD9">
              <w:rPr>
                <w:sz w:val="20"/>
                <w:szCs w:val="20"/>
                <w:u w:val="single"/>
              </w:rPr>
              <w:t>0.01</w:t>
            </w:r>
          </w:p>
        </w:tc>
        <w:tc>
          <w:tcPr>
            <w:tcW w:w="0" w:type="auto"/>
            <w:hideMark/>
          </w:tcPr>
          <w:p w14:paraId="7E874152" w14:textId="77777777" w:rsidR="00667FD4" w:rsidRPr="006B2DD9" w:rsidRDefault="00667FD4" w:rsidP="00667FD4">
            <w:pPr>
              <w:rPr>
                <w:sz w:val="20"/>
                <w:szCs w:val="20"/>
              </w:rPr>
            </w:pPr>
            <w:r w:rsidRPr="006B2DD9">
              <w:rPr>
                <w:sz w:val="20"/>
                <w:szCs w:val="20"/>
                <w:u w:val="single"/>
              </w:rPr>
              <w:t>0.01</w:t>
            </w:r>
          </w:p>
        </w:tc>
        <w:tc>
          <w:tcPr>
            <w:tcW w:w="0" w:type="auto"/>
            <w:hideMark/>
          </w:tcPr>
          <w:p w14:paraId="25E1D0AA" w14:textId="77777777" w:rsidR="00667FD4" w:rsidRPr="006B2DD9" w:rsidRDefault="00667FD4" w:rsidP="00667FD4">
            <w:pPr>
              <w:rPr>
                <w:sz w:val="20"/>
                <w:szCs w:val="20"/>
              </w:rPr>
            </w:pPr>
            <w:r w:rsidRPr="006B2DD9">
              <w:rPr>
                <w:sz w:val="20"/>
                <w:szCs w:val="20"/>
              </w:rPr>
              <w:t>0.12</w:t>
            </w:r>
          </w:p>
        </w:tc>
        <w:tc>
          <w:tcPr>
            <w:tcW w:w="0" w:type="auto"/>
            <w:hideMark/>
          </w:tcPr>
          <w:p w14:paraId="630ED68F" w14:textId="77777777" w:rsidR="00667FD4" w:rsidRPr="006B2DD9" w:rsidRDefault="00667FD4" w:rsidP="00667FD4">
            <w:pPr>
              <w:rPr>
                <w:sz w:val="20"/>
                <w:szCs w:val="20"/>
              </w:rPr>
            </w:pPr>
            <w:r w:rsidRPr="006B2DD9">
              <w:rPr>
                <w:sz w:val="20"/>
                <w:szCs w:val="20"/>
              </w:rPr>
              <w:t>0.17</w:t>
            </w:r>
          </w:p>
        </w:tc>
        <w:tc>
          <w:tcPr>
            <w:tcW w:w="0" w:type="auto"/>
            <w:hideMark/>
          </w:tcPr>
          <w:p w14:paraId="4B4A0CC2" w14:textId="77777777" w:rsidR="00667FD4" w:rsidRPr="006B2DD9" w:rsidRDefault="00667FD4" w:rsidP="00667FD4">
            <w:pPr>
              <w:rPr>
                <w:sz w:val="20"/>
                <w:szCs w:val="20"/>
              </w:rPr>
            </w:pPr>
            <w:r w:rsidRPr="006B2DD9">
              <w:rPr>
                <w:sz w:val="20"/>
                <w:szCs w:val="20"/>
              </w:rPr>
              <w:t>0.71</w:t>
            </w:r>
          </w:p>
        </w:tc>
      </w:tr>
      <w:tr w:rsidR="00667FD4" w:rsidRPr="006B2DD9" w14:paraId="6840B476" w14:textId="77777777" w:rsidTr="00333C71">
        <w:tc>
          <w:tcPr>
            <w:tcW w:w="0" w:type="auto"/>
            <w:hideMark/>
          </w:tcPr>
          <w:p w14:paraId="6C83B24E" w14:textId="77777777" w:rsidR="00667FD4" w:rsidRPr="006B2DD9" w:rsidRDefault="00667FD4" w:rsidP="00667FD4">
            <w:pPr>
              <w:rPr>
                <w:sz w:val="20"/>
                <w:szCs w:val="20"/>
              </w:rPr>
            </w:pPr>
            <w:r w:rsidRPr="006B2DD9">
              <w:rPr>
                <w:sz w:val="20"/>
                <w:szCs w:val="20"/>
              </w:rPr>
              <w:t>Effectiveness in preventing “followed too closely”</w:t>
            </w:r>
          </w:p>
        </w:tc>
        <w:tc>
          <w:tcPr>
            <w:tcW w:w="0" w:type="auto"/>
            <w:hideMark/>
          </w:tcPr>
          <w:p w14:paraId="135C4B8E" w14:textId="77777777" w:rsidR="00667FD4" w:rsidRPr="006B2DD9" w:rsidRDefault="00667FD4" w:rsidP="00667FD4">
            <w:pPr>
              <w:rPr>
                <w:sz w:val="20"/>
                <w:szCs w:val="20"/>
              </w:rPr>
            </w:pPr>
            <w:r w:rsidRPr="006B2DD9">
              <w:rPr>
                <w:sz w:val="20"/>
                <w:szCs w:val="20"/>
              </w:rPr>
              <w:t>−1.30</w:t>
            </w:r>
          </w:p>
        </w:tc>
        <w:tc>
          <w:tcPr>
            <w:tcW w:w="0" w:type="auto"/>
            <w:hideMark/>
          </w:tcPr>
          <w:p w14:paraId="56CB4BBE" w14:textId="77777777" w:rsidR="00667FD4" w:rsidRPr="006B2DD9" w:rsidRDefault="00667FD4" w:rsidP="00667FD4">
            <w:pPr>
              <w:rPr>
                <w:sz w:val="20"/>
                <w:szCs w:val="20"/>
              </w:rPr>
            </w:pPr>
            <w:r w:rsidRPr="006B2DD9">
              <w:rPr>
                <w:sz w:val="20"/>
                <w:szCs w:val="20"/>
              </w:rPr>
              <w:t>−0.20</w:t>
            </w:r>
          </w:p>
        </w:tc>
        <w:tc>
          <w:tcPr>
            <w:tcW w:w="0" w:type="auto"/>
            <w:hideMark/>
          </w:tcPr>
          <w:p w14:paraId="5025AAF6" w14:textId="77777777" w:rsidR="00667FD4" w:rsidRPr="006B2DD9" w:rsidRDefault="00667FD4" w:rsidP="00667FD4">
            <w:pPr>
              <w:rPr>
                <w:sz w:val="20"/>
                <w:szCs w:val="20"/>
              </w:rPr>
            </w:pPr>
            <w:r w:rsidRPr="006B2DD9">
              <w:rPr>
                <w:sz w:val="20"/>
                <w:szCs w:val="20"/>
                <w:u w:val="single"/>
              </w:rPr>
              <w:t>0.06</w:t>
            </w:r>
          </w:p>
        </w:tc>
        <w:tc>
          <w:tcPr>
            <w:tcW w:w="0" w:type="auto"/>
            <w:hideMark/>
          </w:tcPr>
          <w:p w14:paraId="501C91A2" w14:textId="77777777" w:rsidR="00667FD4" w:rsidRPr="006B2DD9" w:rsidRDefault="00667FD4" w:rsidP="00667FD4">
            <w:pPr>
              <w:rPr>
                <w:sz w:val="20"/>
                <w:szCs w:val="20"/>
              </w:rPr>
            </w:pPr>
            <w:r w:rsidRPr="006B2DD9">
              <w:rPr>
                <w:sz w:val="20"/>
                <w:szCs w:val="20"/>
                <w:u w:val="single"/>
              </w:rPr>
              <w:t>0.07</w:t>
            </w:r>
          </w:p>
        </w:tc>
        <w:tc>
          <w:tcPr>
            <w:tcW w:w="0" w:type="auto"/>
            <w:hideMark/>
          </w:tcPr>
          <w:p w14:paraId="730BCDC3" w14:textId="77777777" w:rsidR="00667FD4" w:rsidRPr="006B2DD9" w:rsidRDefault="00667FD4" w:rsidP="00667FD4">
            <w:pPr>
              <w:rPr>
                <w:sz w:val="20"/>
                <w:szCs w:val="20"/>
              </w:rPr>
            </w:pPr>
            <w:r w:rsidRPr="006B2DD9">
              <w:rPr>
                <w:sz w:val="20"/>
                <w:szCs w:val="20"/>
                <w:u w:val="single"/>
              </w:rPr>
              <w:t>0.07</w:t>
            </w:r>
          </w:p>
        </w:tc>
        <w:tc>
          <w:tcPr>
            <w:tcW w:w="0" w:type="auto"/>
            <w:hideMark/>
          </w:tcPr>
          <w:p w14:paraId="26E1B0D8" w14:textId="77777777" w:rsidR="00667FD4" w:rsidRPr="006B2DD9" w:rsidRDefault="00667FD4" w:rsidP="00667FD4">
            <w:pPr>
              <w:rPr>
                <w:sz w:val="20"/>
                <w:szCs w:val="20"/>
              </w:rPr>
            </w:pPr>
            <w:r w:rsidRPr="006B2DD9">
              <w:rPr>
                <w:sz w:val="20"/>
                <w:szCs w:val="20"/>
              </w:rPr>
              <w:t>0.18</w:t>
            </w:r>
          </w:p>
        </w:tc>
        <w:tc>
          <w:tcPr>
            <w:tcW w:w="0" w:type="auto"/>
            <w:hideMark/>
          </w:tcPr>
          <w:p w14:paraId="3B4A23D0" w14:textId="77777777" w:rsidR="00667FD4" w:rsidRPr="006B2DD9" w:rsidRDefault="00667FD4" w:rsidP="00667FD4">
            <w:pPr>
              <w:rPr>
                <w:sz w:val="20"/>
                <w:szCs w:val="20"/>
              </w:rPr>
            </w:pPr>
            <w:r w:rsidRPr="006B2DD9">
              <w:rPr>
                <w:sz w:val="20"/>
                <w:szCs w:val="20"/>
              </w:rPr>
              <w:t>0.21</w:t>
            </w:r>
          </w:p>
        </w:tc>
        <w:tc>
          <w:tcPr>
            <w:tcW w:w="0" w:type="auto"/>
            <w:hideMark/>
          </w:tcPr>
          <w:p w14:paraId="264CB822" w14:textId="77777777" w:rsidR="00667FD4" w:rsidRPr="006B2DD9" w:rsidRDefault="00667FD4" w:rsidP="00667FD4">
            <w:pPr>
              <w:rPr>
                <w:sz w:val="20"/>
                <w:szCs w:val="20"/>
              </w:rPr>
            </w:pPr>
            <w:r w:rsidRPr="006B2DD9">
              <w:rPr>
                <w:sz w:val="20"/>
                <w:szCs w:val="20"/>
              </w:rPr>
              <w:t>0.81</w:t>
            </w:r>
          </w:p>
        </w:tc>
      </w:tr>
    </w:tbl>
    <w:p w14:paraId="69C4860D" w14:textId="647CBC9B" w:rsidR="00667FD4" w:rsidRPr="00667FD4" w:rsidRDefault="00667FD4" w:rsidP="00333C71">
      <w:pPr>
        <w:pStyle w:val="NoSpacing"/>
      </w:pPr>
      <w:r w:rsidRPr="00166E1E">
        <w:rPr>
          <w:rFonts w:ascii="Tahoma" w:hAnsi="Tahoma" w:cs="Tahoma"/>
          <w:vertAlign w:val="superscript"/>
        </w:rPr>
        <w:t>⁎</w:t>
      </w:r>
      <w:r w:rsidR="00166E1E">
        <w:rPr>
          <w:rFonts w:ascii="Tahoma" w:hAnsi="Tahoma" w:cs="Tahoma"/>
        </w:rPr>
        <w:t xml:space="preserve"> </w:t>
      </w:r>
      <w:r w:rsidRPr="00667FD4">
        <w:rPr>
          <w:i/>
          <w:iCs/>
        </w:rPr>
        <w:t>p</w:t>
      </w:r>
      <w:r w:rsidRPr="00667FD4">
        <w:t>-Value is the output value of the statistical tests of significance. A </w:t>
      </w:r>
      <w:r w:rsidRPr="00667FD4">
        <w:rPr>
          <w:i/>
          <w:iCs/>
        </w:rPr>
        <w:t>p</w:t>
      </w:r>
      <w:r w:rsidRPr="00667FD4">
        <w:t>-value less than 0.1 indicates that the test variable is significant at 0.1 level of significance, and is underlined in the table.</w:t>
      </w:r>
    </w:p>
    <w:p w14:paraId="42FF1EB1" w14:textId="25129BC1" w:rsidR="00667FD4" w:rsidRPr="00667FD4" w:rsidRDefault="00667FD4" w:rsidP="00333C71">
      <w:pPr>
        <w:pStyle w:val="NoSpacing"/>
      </w:pPr>
      <w:r w:rsidRPr="00166E1E">
        <w:rPr>
          <w:vertAlign w:val="superscript"/>
        </w:rPr>
        <w:t>a</w:t>
      </w:r>
      <w:r w:rsidR="00166E1E">
        <w:t xml:space="preserve"> </w:t>
      </w:r>
      <w:r w:rsidRPr="00667FD4">
        <w:rPr>
          <w:i/>
          <w:iCs/>
        </w:rPr>
        <w:t>X</w:t>
      </w:r>
      <w:r w:rsidRPr="00667FD4">
        <w:t> = 1 when the traffic control was present and </w:t>
      </w:r>
      <w:r w:rsidRPr="00667FD4">
        <w:rPr>
          <w:i/>
          <w:iCs/>
        </w:rPr>
        <w:t>X</w:t>
      </w:r>
      <w:r w:rsidRPr="00667FD4">
        <w:t> = 0 when it was absent.</w:t>
      </w:r>
    </w:p>
    <w:p w14:paraId="2861EA3D" w14:textId="51C7681C" w:rsidR="00667FD4" w:rsidRDefault="00667FD4" w:rsidP="00333C71">
      <w:pPr>
        <w:pStyle w:val="NoSpacing"/>
      </w:pPr>
      <w:r w:rsidRPr="00166E1E">
        <w:rPr>
          <w:vertAlign w:val="superscript"/>
        </w:rPr>
        <w:t>b</w:t>
      </w:r>
      <w:r w:rsidR="00166E1E">
        <w:t xml:space="preserve"> </w:t>
      </w:r>
      <w:r w:rsidRPr="00667FD4">
        <w:t>Likelihood ratio.</w:t>
      </w:r>
    </w:p>
    <w:p w14:paraId="4F63FEBA" w14:textId="77777777" w:rsidR="00667FD4" w:rsidRPr="00667FD4" w:rsidRDefault="00667FD4" w:rsidP="00166E1E">
      <w:pPr>
        <w:pStyle w:val="Heading1"/>
      </w:pPr>
      <w:r w:rsidRPr="00667FD4">
        <w:t>7. Conclusion</w:t>
      </w:r>
    </w:p>
    <w:p w14:paraId="4A2FF3DF" w14:textId="77777777" w:rsidR="00667FD4" w:rsidRPr="00667FD4" w:rsidRDefault="00667FD4" w:rsidP="00667FD4">
      <w:r w:rsidRPr="00667FD4">
        <w:t>Work zone safety has been a research focus for many years and improving the safety in highway work zones is a high-priority task for traffic engineers. Evaluating the effectiveness of the TTC methods used in highway work zones would help traffic engineers identify traffic control deficiencies, and thus, make continuous improvement in safety. In this study, the effectiveness of several TTC methods, including flagger/officer, stop sign/signal, flasher, no passing zone, and center/edge lines, in mitigating work zone crash severity and preventing common human errors from causing severe work zone crashes was quantified using a logistic regression technique. The findings may provide valuable knowledge for traffic engineers in understanding the effects of the TTC methods on the severity or involvement of certain human errors in work zone crashes. They may also provide insights on safety implications of the work zone environment associated with each evaluated TTC method. According to the logistic regression analyses, the presence of a flagger or officer directing traffic could reduce the odds of having fatalities in a severe crash by 56%; having flashers or center/edge lines in work zones could reduce the odds by more than 50% as well. However, based on the available crash data, the statistics did not support close associations between the usage of stop signs/signals and no-passing-zone control in work zones and fatality involvement in severe crashes.</w:t>
      </w:r>
    </w:p>
    <w:p w14:paraId="2CAB84BC" w14:textId="77777777" w:rsidR="00667FD4" w:rsidRPr="00667FD4" w:rsidRDefault="00667FD4" w:rsidP="00667FD4">
      <w:r w:rsidRPr="00667FD4">
        <w:t>Regarding the effectiveness TTC methods in preventing common human errors from causing severe crashes in work zones, the evaluation showed that flaggers/officers could considerably lower the odds of severe work zone crashes caused by human errors such as “disregarded traffic control”, “inattentive driving”, and “exceeded speed limit or too fast for condition”. No-passing-zone control in work zones was effective in reducing the odds of having severe crashes caused by “disregarded traffic control”. In addition, having center/edge lines in work zones could lower the odds of having severe work zone crashes caused by human errors such as “exceeded speed limit or too fast for condition” and “followed too closely”. However, having stop signs/signals in work zones would dramatically increase the odds of having severe crashes caused by “followed too closely” human error.</w:t>
      </w:r>
    </w:p>
    <w:p w14:paraId="4B0FE827" w14:textId="77777777" w:rsidR="00667FD4" w:rsidRPr="00667FD4" w:rsidRDefault="00667FD4" w:rsidP="00667FD4">
      <w:r w:rsidRPr="00667FD4">
        <w:t>In this study, logistic regression analyses were used to assess individual TTC methods so that quantified estimations of the effectiveness of each TTC could be obtained. The actual effectiveness of these methods may vary when used in combination with other traffic control devices and/or work zone conditions. This research can be extended in several ways. First, fatal crash data from other sources could be added to increase the total number of fatal cases in order to improve the reliability of the analysis. In this project, the researchers only examined data from the state of Kansas due to limited resource. In the future, researchers could collect data from the work zones in other states to enrich the fatal crash information. Second, evaluating the effectiveness of the TTC methods may be extended to property-damage-only crashes. When possible, the evaluation should also consider the data such as traffic volume and vehicle-miles traveled so that the effectiveness of TTC measures in reducing the total number of crashes can be determined. Finally, there is a need to evaluate the effectiveness of certain combinations of TTC methods that are commonly used in work zones. The results of such multivariate analyses will provide a comprehensive understanding on how these TTC measures interactively affect safety in work zones. It should be also noticed that researchers of this study used the driver error information from the police accident reports. Errors might occur during the crash investigation. Especially, the determination of driver errors might have a certain degree of bias that was unavoidable in a human-controlled process.</w:t>
      </w:r>
    </w:p>
    <w:p w14:paraId="3C4A016D" w14:textId="77777777" w:rsidR="00667FD4" w:rsidRPr="00667FD4" w:rsidRDefault="00667FD4" w:rsidP="00166E1E">
      <w:pPr>
        <w:pStyle w:val="Heading1"/>
      </w:pPr>
      <w:r w:rsidRPr="00667FD4">
        <w:t>Acknowledgements</w:t>
      </w:r>
    </w:p>
    <w:p w14:paraId="7E258397" w14:textId="77777777" w:rsidR="00667FD4" w:rsidRPr="00667FD4" w:rsidRDefault="00667FD4" w:rsidP="00667FD4">
      <w:r w:rsidRPr="00667FD4">
        <w:t>The authors would like to thank Mr. Kurt Miyamoto and Mr. Rex McCommon from KDOT for their valuable advice during the course of this study. Special thanks also go to KDOT for providing generous financial support.</w:t>
      </w:r>
    </w:p>
    <w:p w14:paraId="003645A0" w14:textId="77777777" w:rsidR="00667FD4" w:rsidRPr="00667FD4" w:rsidRDefault="00667FD4" w:rsidP="00166E1E">
      <w:pPr>
        <w:pStyle w:val="Heading1"/>
      </w:pPr>
      <w:r w:rsidRPr="00667FD4">
        <w:t>References</w:t>
      </w:r>
    </w:p>
    <w:p w14:paraId="00BDCD2B" w14:textId="77777777" w:rsidR="00937647" w:rsidRDefault="00667FD4" w:rsidP="006B2DD9">
      <w:pPr>
        <w:pStyle w:val="NoSpacing"/>
        <w:ind w:left="720" w:hanging="720"/>
      </w:pPr>
      <w:r w:rsidRPr="00667FD4">
        <w:t>Arnold, E.D., 2003. Use of Police in Work Zones on Highways in Virginia. Publication VTRC 04-R9, Virginia Transportation Research Council, Charlottesville, VA.</w:t>
      </w:r>
    </w:p>
    <w:p w14:paraId="1FAC02C3" w14:textId="77777777" w:rsidR="003A1A0C" w:rsidRDefault="00667FD4" w:rsidP="006B2DD9">
      <w:pPr>
        <w:pStyle w:val="NoSpacing"/>
        <w:ind w:left="720" w:hanging="720"/>
      </w:pPr>
      <w:r w:rsidRPr="00667FD4">
        <w:t>Bai, Y., Li, Y., 2007. Determining Major Causes of Highway Work Zone Accidents in Kansas: Phase II. K-TRAN Final Report: KU-06-01. Kansas Department of Transportation, Kansas.</w:t>
      </w:r>
    </w:p>
    <w:p w14:paraId="612FA069" w14:textId="77777777" w:rsidR="003A1A0C" w:rsidRDefault="00667FD4" w:rsidP="006B2DD9">
      <w:pPr>
        <w:pStyle w:val="NoSpacing"/>
        <w:ind w:left="720" w:hanging="720"/>
      </w:pPr>
      <w:r w:rsidRPr="00667FD4">
        <w:t>R.F. Benekohal, E. Shim, P.T.V. Resende</w:t>
      </w:r>
      <w:r w:rsidR="003A1A0C">
        <w:t xml:space="preserve">. </w:t>
      </w:r>
      <w:r w:rsidRPr="003A1A0C">
        <w:rPr>
          <w:b/>
          <w:bCs/>
        </w:rPr>
        <w:t>Truck drivers’ concerns in work zones: travel characteristics and accident experiences</w:t>
      </w:r>
      <w:r w:rsidR="003A1A0C">
        <w:rPr>
          <w:b/>
          <w:bCs/>
        </w:rPr>
        <w:t xml:space="preserve">. </w:t>
      </w:r>
      <w:r w:rsidRPr="00667FD4">
        <w:t>Journal of Transportation Research Board, 1509 (1995), pp. 55-64</w:t>
      </w:r>
    </w:p>
    <w:p w14:paraId="237B09D9" w14:textId="77777777" w:rsidR="008107C4" w:rsidRDefault="00667FD4" w:rsidP="006B2DD9">
      <w:pPr>
        <w:pStyle w:val="NoSpacing"/>
        <w:ind w:left="720" w:hanging="720"/>
      </w:pPr>
      <w:r w:rsidRPr="00667FD4">
        <w:t>H. Chang, T. Yeh</w:t>
      </w:r>
      <w:r w:rsidR="003A1A0C">
        <w:t xml:space="preserve">. </w:t>
      </w:r>
      <w:r w:rsidRPr="003A1A0C">
        <w:rPr>
          <w:b/>
          <w:bCs/>
        </w:rPr>
        <w:t>Risk factors to driver fatalities in single-vehicle crashes: comparisons between non-motorcycle drivers and motorcyclists</w:t>
      </w:r>
      <w:r w:rsidR="008107C4">
        <w:rPr>
          <w:b/>
          <w:bCs/>
        </w:rPr>
        <w:t xml:space="preserve">. </w:t>
      </w:r>
      <w:r w:rsidRPr="00667FD4">
        <w:t>Journal of Transportation Engineering, 132 (3) (2006), pp. 227-236</w:t>
      </w:r>
    </w:p>
    <w:p w14:paraId="020FA9D3" w14:textId="77777777" w:rsidR="008107C4" w:rsidRDefault="00667FD4" w:rsidP="006B2DD9">
      <w:pPr>
        <w:pStyle w:val="NoSpacing"/>
        <w:ind w:left="720" w:hanging="720"/>
      </w:pPr>
      <w:r w:rsidRPr="00667FD4">
        <w:t>S. Dissanayake, J. Lu</w:t>
      </w:r>
      <w:r w:rsidR="008107C4">
        <w:t xml:space="preserve">. </w:t>
      </w:r>
      <w:r w:rsidRPr="008107C4">
        <w:rPr>
          <w:b/>
          <w:bCs/>
        </w:rPr>
        <w:t>Analysis of severity of young driver crashes using sequential binary logistic regression modeling</w:t>
      </w:r>
      <w:r w:rsidR="008107C4">
        <w:rPr>
          <w:b/>
          <w:bCs/>
        </w:rPr>
        <w:t xml:space="preserve">. </w:t>
      </w:r>
      <w:r w:rsidRPr="00667FD4">
        <w:t>Journal of Transportation Research Board, 1784 (2002), pp. 108-114</w:t>
      </w:r>
    </w:p>
    <w:p w14:paraId="7810856F" w14:textId="77777777" w:rsidR="00FF1430" w:rsidRDefault="00667FD4" w:rsidP="006B2DD9">
      <w:pPr>
        <w:pStyle w:val="NoSpacing"/>
        <w:ind w:left="720" w:hanging="720"/>
      </w:pPr>
      <w:r w:rsidRPr="00667FD4">
        <w:t>FHWA, 2003. Manual on Uniform Traffic Control Devices for Streets and Highways. FHWA, US Department of Transportation.</w:t>
      </w:r>
    </w:p>
    <w:p w14:paraId="651CF4CB" w14:textId="77777777" w:rsidR="00FF1430" w:rsidRDefault="00667FD4" w:rsidP="006B2DD9">
      <w:pPr>
        <w:pStyle w:val="NoSpacing"/>
        <w:ind w:left="720" w:hanging="720"/>
      </w:pPr>
      <w:r w:rsidRPr="00667FD4">
        <w:t>Garber, N.J., Patel, S.T., 1994. Effectiveness of Changeable Message Signs in Controlling Vehicles Speeds in Work Zones. Publication VTRC 95-R4. Virginia Transportation Research Council, Charlottesville, VA.</w:t>
      </w:r>
    </w:p>
    <w:p w14:paraId="0F6AF7B3" w14:textId="77777777" w:rsidR="0025080E" w:rsidRDefault="00667FD4" w:rsidP="006B2DD9">
      <w:pPr>
        <w:pStyle w:val="NoSpacing"/>
        <w:ind w:left="720" w:hanging="720"/>
      </w:pPr>
      <w:r w:rsidRPr="00667FD4">
        <w:t>Garber, N.J., Srinivasan, S., 1998. Effectiveness of Changeable Message Signs in Work Zones: Phase II. Report No. VTRC 98-R 10, Virginia Transportation Research Council, Charlottesville, VA, 1998.</w:t>
      </w:r>
    </w:p>
    <w:p w14:paraId="3299E814" w14:textId="77777777" w:rsidR="0025080E" w:rsidRDefault="00667FD4" w:rsidP="006B2DD9">
      <w:pPr>
        <w:pStyle w:val="NoSpacing"/>
        <w:ind w:left="720" w:hanging="720"/>
      </w:pPr>
      <w:r w:rsidRPr="00667FD4">
        <w:t>Garber, N.J., Woo, T.H., 1990. Accident Characteristics at Construction and Maintenance Zones in Urban Areas. Publication VTRC 90-R12. Virginia Transportation Research Council, Charlottesville, VA.</w:t>
      </w:r>
    </w:p>
    <w:p w14:paraId="5FC42CC6" w14:textId="77777777" w:rsidR="0025080E" w:rsidRDefault="00667FD4" w:rsidP="006B2DD9">
      <w:pPr>
        <w:pStyle w:val="NoSpacing"/>
        <w:ind w:left="720" w:hanging="720"/>
      </w:pPr>
      <w:r w:rsidRPr="00667FD4">
        <w:t>F.E. Harrell Jr.</w:t>
      </w:r>
      <w:r w:rsidR="0025080E">
        <w:t xml:space="preserve"> </w:t>
      </w:r>
      <w:r w:rsidRPr="00667FD4">
        <w:t>Regression modeling strategies – with application to linear models, Logistic Regression and Survival Analysis, Springer-Verlag Inc., New York (2001)</w:t>
      </w:r>
    </w:p>
    <w:p w14:paraId="6C440AE3" w14:textId="77777777" w:rsidR="007140C5" w:rsidRDefault="00667FD4" w:rsidP="006B2DD9">
      <w:pPr>
        <w:pStyle w:val="NoSpacing"/>
        <w:ind w:left="720" w:hanging="720"/>
      </w:pPr>
      <w:r w:rsidRPr="00667FD4">
        <w:t>Hill, R.W., 2003. Master Thesis: Statistical Analysis of Fatal Traffic Accident Data, Texas Tech University, Lubbock, Texas, 2003.</w:t>
      </w:r>
    </w:p>
    <w:p w14:paraId="41C52003" w14:textId="77777777" w:rsidR="00EC43AB" w:rsidRDefault="00667FD4" w:rsidP="006B2DD9">
      <w:pPr>
        <w:pStyle w:val="NoSpacing"/>
        <w:ind w:left="720" w:hanging="720"/>
      </w:pPr>
      <w:r w:rsidRPr="00667FD4">
        <w:t>D.W. Hosmer, S. Lemeshow</w:t>
      </w:r>
      <w:r w:rsidR="007140C5">
        <w:t xml:space="preserve">. </w:t>
      </w:r>
      <w:r w:rsidRPr="007140C5">
        <w:rPr>
          <w:b/>
          <w:bCs/>
        </w:rPr>
        <w:t>Applied Logistic Regression</w:t>
      </w:r>
      <w:r w:rsidR="007140C5">
        <w:rPr>
          <w:b/>
          <w:bCs/>
        </w:rPr>
        <w:t xml:space="preserve">. </w:t>
      </w:r>
      <w:r w:rsidRPr="00667FD4">
        <w:t>(2nd ed.), John Wiley &amp; Sons, Inc., New York (2000)</w:t>
      </w:r>
    </w:p>
    <w:p w14:paraId="6E315DC2" w14:textId="77777777" w:rsidR="00EC43AB" w:rsidRDefault="00667FD4" w:rsidP="006B2DD9">
      <w:pPr>
        <w:pStyle w:val="NoSpacing"/>
        <w:ind w:left="720" w:hanging="720"/>
      </w:pPr>
      <w:r w:rsidRPr="00667FD4">
        <w:t>Huebschman, C.R., Garcia, C., Bullock, D.M., Abraham, D.M., 2003. Construction Work Zone Safety. Publication FHWA/IN/JTRP-2002/34. Joint Transportation Research Program, Purdue University, Lafayette, IN.</w:t>
      </w:r>
    </w:p>
    <w:p w14:paraId="499F73AA" w14:textId="77777777" w:rsidR="00EC43AB" w:rsidRDefault="00667FD4" w:rsidP="006B2DD9">
      <w:pPr>
        <w:pStyle w:val="NoSpacing"/>
        <w:ind w:left="720" w:hanging="720"/>
      </w:pPr>
      <w:r w:rsidRPr="00667FD4">
        <w:t>K. Kim, S. Kim, E. Yamashita</w:t>
      </w:r>
      <w:r w:rsidR="00EC43AB">
        <w:t xml:space="preserve">. </w:t>
      </w:r>
      <w:r w:rsidRPr="00EC43AB">
        <w:rPr>
          <w:b/>
          <w:bCs/>
        </w:rPr>
        <w:t>Alcohol-impaired motorcycle crashes in Hawaii, 1986– 1995</w:t>
      </w:r>
      <w:r w:rsidR="00EC43AB">
        <w:rPr>
          <w:b/>
          <w:bCs/>
        </w:rPr>
        <w:t xml:space="preserve">. </w:t>
      </w:r>
      <w:r w:rsidRPr="00667FD4">
        <w:t>Journal of the Transportation Research Board, 1704 (2000), pp. 77-85</w:t>
      </w:r>
    </w:p>
    <w:p w14:paraId="2F9D3A69" w14:textId="77777777" w:rsidR="00EC43AB" w:rsidRDefault="00667FD4" w:rsidP="006B2DD9">
      <w:pPr>
        <w:pStyle w:val="NoSpacing"/>
        <w:ind w:left="720" w:hanging="720"/>
      </w:pPr>
      <w:r w:rsidRPr="00667FD4">
        <w:t>Lu, G., Noyce, D.A., McKendry, R.J., 2006. Analysis of the Magnitude and Predictability of Median Crossover Crashes Utilizing Logistic Regression. TRB 85th Annual Meeting, CD-ROM, January 22–26.</w:t>
      </w:r>
    </w:p>
    <w:p w14:paraId="1FECFD48" w14:textId="77777777" w:rsidR="00EC43AB" w:rsidRDefault="00667FD4" w:rsidP="006B2DD9">
      <w:pPr>
        <w:pStyle w:val="NoSpacing"/>
        <w:ind w:left="720" w:hanging="720"/>
      </w:pPr>
      <w:r w:rsidRPr="00667FD4">
        <w:t>Y. Li, Y. Bai</w:t>
      </w:r>
      <w:r w:rsidR="00EC43AB">
        <w:t xml:space="preserve">. </w:t>
      </w:r>
      <w:r w:rsidRPr="00EC43AB">
        <w:rPr>
          <w:b/>
          <w:bCs/>
        </w:rPr>
        <w:t>Comparison of characteristics between fatal and injury accidents in the highway construction zones</w:t>
      </w:r>
      <w:r w:rsidR="00EC43AB">
        <w:rPr>
          <w:b/>
          <w:bCs/>
        </w:rPr>
        <w:t xml:space="preserve">. </w:t>
      </w:r>
      <w:r w:rsidRPr="00667FD4">
        <w:t>Safety Science, 46 (4) (2008), pp. 646-660</w:t>
      </w:r>
    </w:p>
    <w:p w14:paraId="05AA505F" w14:textId="77777777" w:rsidR="00180622" w:rsidRDefault="00667FD4" w:rsidP="006B2DD9">
      <w:pPr>
        <w:pStyle w:val="NoSpacing"/>
        <w:ind w:left="720" w:hanging="720"/>
      </w:pPr>
      <w:r w:rsidRPr="00667FD4">
        <w:t>Meyer, E., 2004. Evaluation of Data from Test Application of Optical Speed Bars to Highway Work Zones. Publication K-TRAN: KU-00-4, Kansas Department of Transportation, Topeka, KS.</w:t>
      </w:r>
    </w:p>
    <w:p w14:paraId="45072365" w14:textId="77777777" w:rsidR="00180622" w:rsidRDefault="00667FD4" w:rsidP="006B2DD9">
      <w:pPr>
        <w:pStyle w:val="NoSpacing"/>
        <w:ind w:left="720" w:hanging="720"/>
      </w:pPr>
      <w:r w:rsidRPr="00667FD4">
        <w:t>Pain, R.F., McGee, H.W., Knapp, B.G., 1983. Evaluation of Traffic Controls for Highway Work Zones. NCHRP Report 236, TRB, National Research Council, Washington, DC.</w:t>
      </w:r>
    </w:p>
    <w:p w14:paraId="382EA2B1" w14:textId="3CB1EC37" w:rsidR="00667FD4" w:rsidRPr="00667FD4" w:rsidRDefault="00667FD4" w:rsidP="006B2DD9">
      <w:pPr>
        <w:pStyle w:val="NoSpacing"/>
        <w:ind w:left="720" w:hanging="720"/>
      </w:pPr>
      <w:r w:rsidRPr="00667FD4">
        <w:t>S.H. Richards, C.L. Dudek</w:t>
      </w:r>
      <w:r w:rsidR="00180622">
        <w:t xml:space="preserve">. </w:t>
      </w:r>
      <w:r w:rsidRPr="00180622">
        <w:rPr>
          <w:b/>
          <w:bCs/>
        </w:rPr>
        <w:t>Implementation of work-zone speed control measures</w:t>
      </w:r>
      <w:r w:rsidR="00180622">
        <w:rPr>
          <w:b/>
          <w:bCs/>
        </w:rPr>
        <w:t xml:space="preserve">. </w:t>
      </w:r>
      <w:r w:rsidRPr="00667FD4">
        <w:t>Journal of Transportation Research Board, 1086 (1986), pp. 36-42</w:t>
      </w:r>
    </w:p>
    <w:p w14:paraId="70243EC8" w14:textId="2D8A166F" w:rsidR="00667FD4" w:rsidRPr="00667FD4" w:rsidRDefault="00667FD4" w:rsidP="006B2DD9">
      <w:pPr>
        <w:pStyle w:val="NoSpacing"/>
        <w:ind w:left="720" w:hanging="720"/>
      </w:pPr>
    </w:p>
    <w:p w14:paraId="04B94A49" w14:textId="77777777" w:rsidR="001F6EC3" w:rsidRDefault="00026E05" w:rsidP="006B2DD9">
      <w:pPr>
        <w:pStyle w:val="NoSpacing"/>
        <w:ind w:left="720" w:hanging="720"/>
      </w:pPr>
    </w:p>
    <w:sectPr w:rsidR="001F6EC3" w:rsidSect="00450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D63D9"/>
    <w:multiLevelType w:val="multilevel"/>
    <w:tmpl w:val="709A2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A86053"/>
    <w:multiLevelType w:val="hybridMultilevel"/>
    <w:tmpl w:val="E68E539A"/>
    <w:lvl w:ilvl="0" w:tplc="30FA4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307163">
    <w:abstractNumId w:val="0"/>
  </w:num>
  <w:num w:numId="2" w16cid:durableId="817766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veQ0hVvCnAf9zFIP8ACK+scUgUpOfV+0gtmqUp0Uuiy50lIFcYwGS9IA/QMvqelCO8XC36CiTpjkqwhdc4kufQ==" w:salt="kVh7sAvbQhF5qKiwE7Kr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16DC5"/>
    <w:rsid w:val="00032687"/>
    <w:rsid w:val="000460C8"/>
    <w:rsid w:val="00085CF5"/>
    <w:rsid w:val="00097A93"/>
    <w:rsid w:val="00106D46"/>
    <w:rsid w:val="00110278"/>
    <w:rsid w:val="00125552"/>
    <w:rsid w:val="00133C66"/>
    <w:rsid w:val="00163EDB"/>
    <w:rsid w:val="00166E1E"/>
    <w:rsid w:val="00180622"/>
    <w:rsid w:val="00236BE2"/>
    <w:rsid w:val="0025080E"/>
    <w:rsid w:val="00265D51"/>
    <w:rsid w:val="002B03F9"/>
    <w:rsid w:val="002B77E0"/>
    <w:rsid w:val="002E0F85"/>
    <w:rsid w:val="002E19ED"/>
    <w:rsid w:val="002F026D"/>
    <w:rsid w:val="003313F9"/>
    <w:rsid w:val="00333C71"/>
    <w:rsid w:val="00362AFB"/>
    <w:rsid w:val="00363C65"/>
    <w:rsid w:val="003A1A0C"/>
    <w:rsid w:val="003B59F2"/>
    <w:rsid w:val="0042003A"/>
    <w:rsid w:val="0045028C"/>
    <w:rsid w:val="00450E89"/>
    <w:rsid w:val="00492BCA"/>
    <w:rsid w:val="004A7A8E"/>
    <w:rsid w:val="004B0E2D"/>
    <w:rsid w:val="004E1721"/>
    <w:rsid w:val="00516D50"/>
    <w:rsid w:val="00560951"/>
    <w:rsid w:val="005832DB"/>
    <w:rsid w:val="005855E6"/>
    <w:rsid w:val="0059119E"/>
    <w:rsid w:val="005B05D7"/>
    <w:rsid w:val="005B4C4C"/>
    <w:rsid w:val="005C6D4B"/>
    <w:rsid w:val="00667FD4"/>
    <w:rsid w:val="00684C38"/>
    <w:rsid w:val="006B2DD9"/>
    <w:rsid w:val="006D3F1B"/>
    <w:rsid w:val="006E2707"/>
    <w:rsid w:val="007140C5"/>
    <w:rsid w:val="00720598"/>
    <w:rsid w:val="00722F5A"/>
    <w:rsid w:val="007727B5"/>
    <w:rsid w:val="00787292"/>
    <w:rsid w:val="007959B7"/>
    <w:rsid w:val="007A011D"/>
    <w:rsid w:val="007A59D6"/>
    <w:rsid w:val="007D4DD2"/>
    <w:rsid w:val="008107C4"/>
    <w:rsid w:val="0085148D"/>
    <w:rsid w:val="0087155B"/>
    <w:rsid w:val="00890D01"/>
    <w:rsid w:val="00893B86"/>
    <w:rsid w:val="008D630B"/>
    <w:rsid w:val="008E3AEE"/>
    <w:rsid w:val="00915B58"/>
    <w:rsid w:val="00920987"/>
    <w:rsid w:val="00937647"/>
    <w:rsid w:val="009825D9"/>
    <w:rsid w:val="009A0035"/>
    <w:rsid w:val="00A20FBA"/>
    <w:rsid w:val="00A765A5"/>
    <w:rsid w:val="00A80BE6"/>
    <w:rsid w:val="00A8468C"/>
    <w:rsid w:val="00AA209D"/>
    <w:rsid w:val="00AC65D7"/>
    <w:rsid w:val="00AE0702"/>
    <w:rsid w:val="00AF7247"/>
    <w:rsid w:val="00B16FE8"/>
    <w:rsid w:val="00B23A42"/>
    <w:rsid w:val="00BA3FBB"/>
    <w:rsid w:val="00BB7568"/>
    <w:rsid w:val="00BC69E6"/>
    <w:rsid w:val="00BF2494"/>
    <w:rsid w:val="00C006EB"/>
    <w:rsid w:val="00C04119"/>
    <w:rsid w:val="00C04579"/>
    <w:rsid w:val="00C330D1"/>
    <w:rsid w:val="00CA34B3"/>
    <w:rsid w:val="00CE07A7"/>
    <w:rsid w:val="00CF1202"/>
    <w:rsid w:val="00D54ED3"/>
    <w:rsid w:val="00D562D0"/>
    <w:rsid w:val="00D77D65"/>
    <w:rsid w:val="00D87DB8"/>
    <w:rsid w:val="00D90A83"/>
    <w:rsid w:val="00D91683"/>
    <w:rsid w:val="00DF1374"/>
    <w:rsid w:val="00DF5209"/>
    <w:rsid w:val="00E05A9A"/>
    <w:rsid w:val="00E20BB6"/>
    <w:rsid w:val="00E52A67"/>
    <w:rsid w:val="00EC43AB"/>
    <w:rsid w:val="00EF236F"/>
    <w:rsid w:val="00EF4954"/>
    <w:rsid w:val="00F174BE"/>
    <w:rsid w:val="00F70522"/>
    <w:rsid w:val="00F9372F"/>
    <w:rsid w:val="00F94802"/>
    <w:rsid w:val="00FC6E46"/>
    <w:rsid w:val="00FF1430"/>
    <w:rsid w:val="00FF4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11D"/>
  </w:style>
  <w:style w:type="paragraph" w:styleId="Heading1">
    <w:name w:val="heading 1"/>
    <w:basedOn w:val="Normal"/>
    <w:next w:val="Normal"/>
    <w:link w:val="Heading1Char"/>
    <w:uiPriority w:val="9"/>
    <w:qFormat/>
    <w:rsid w:val="007A011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A011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A011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A011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A011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A011D"/>
    <w:pPr>
      <w:keepNext/>
      <w:keepLines/>
      <w:spacing w:before="40" w:after="0"/>
      <w:outlineLvl w:val="5"/>
    </w:pPr>
  </w:style>
  <w:style w:type="paragraph" w:styleId="Heading7">
    <w:name w:val="heading 7"/>
    <w:basedOn w:val="Normal"/>
    <w:next w:val="Normal"/>
    <w:link w:val="Heading7Char"/>
    <w:uiPriority w:val="9"/>
    <w:semiHidden/>
    <w:unhideWhenUsed/>
    <w:qFormat/>
    <w:rsid w:val="007A011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11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A011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2AFB"/>
    <w:rPr>
      <w:color w:val="0563C1" w:themeColor="hyperlink"/>
      <w:u w:val="single"/>
    </w:rPr>
  </w:style>
  <w:style w:type="character" w:styleId="UnresolvedMention">
    <w:name w:val="Unresolved Mention"/>
    <w:basedOn w:val="DefaultParagraphFont"/>
    <w:uiPriority w:val="99"/>
    <w:semiHidden/>
    <w:unhideWhenUsed/>
    <w:rsid w:val="00362AFB"/>
    <w:rPr>
      <w:color w:val="605E5C"/>
      <w:shd w:val="clear" w:color="auto" w:fill="E1DFDD"/>
    </w:rPr>
  </w:style>
  <w:style w:type="character" w:customStyle="1" w:styleId="Heading2Char">
    <w:name w:val="Heading 2 Char"/>
    <w:basedOn w:val="DefaultParagraphFont"/>
    <w:link w:val="Heading2"/>
    <w:uiPriority w:val="9"/>
    <w:rsid w:val="007A011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A011D"/>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667FD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67F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667F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67FD4"/>
    <w:rPr>
      <w:color w:val="800080"/>
      <w:u w:val="single"/>
    </w:rPr>
  </w:style>
  <w:style w:type="character" w:customStyle="1" w:styleId="button-alternative-text">
    <w:name w:val="button-alternative-text"/>
    <w:basedOn w:val="DefaultParagraphFont"/>
    <w:rsid w:val="00667FD4"/>
  </w:style>
  <w:style w:type="character" w:styleId="Strong">
    <w:name w:val="Strong"/>
    <w:basedOn w:val="DefaultParagraphFont"/>
    <w:uiPriority w:val="22"/>
    <w:qFormat/>
    <w:rsid w:val="007A011D"/>
    <w:rPr>
      <w:b/>
      <w:bCs/>
      <w:color w:val="auto"/>
    </w:rPr>
  </w:style>
  <w:style w:type="character" w:customStyle="1" w:styleId="extra-detail-1">
    <w:name w:val="extra-detail-1"/>
    <w:basedOn w:val="DefaultParagraphFont"/>
    <w:rsid w:val="00667FD4"/>
  </w:style>
  <w:style w:type="character" w:customStyle="1" w:styleId="extra-detail-2">
    <w:name w:val="extra-detail-2"/>
    <w:basedOn w:val="DefaultParagraphFont"/>
    <w:rsid w:val="00667FD4"/>
  </w:style>
  <w:style w:type="paragraph" w:customStyle="1" w:styleId="next">
    <w:name w:val="next"/>
    <w:basedOn w:val="Normal"/>
    <w:rsid w:val="00667F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011D"/>
    <w:rPr>
      <w:i/>
      <w:iCs/>
      <w:color w:val="auto"/>
    </w:rPr>
  </w:style>
  <w:style w:type="character" w:customStyle="1" w:styleId="captions">
    <w:name w:val="captions"/>
    <w:basedOn w:val="DefaultParagraphFont"/>
    <w:rsid w:val="00667FD4"/>
  </w:style>
  <w:style w:type="character" w:customStyle="1" w:styleId="label">
    <w:name w:val="label"/>
    <w:basedOn w:val="DefaultParagraphFont"/>
    <w:rsid w:val="00667FD4"/>
  </w:style>
  <w:style w:type="paragraph" w:customStyle="1" w:styleId="legend">
    <w:name w:val="legend"/>
    <w:basedOn w:val="Normal"/>
    <w:rsid w:val="00667F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667FD4"/>
  </w:style>
  <w:style w:type="character" w:customStyle="1" w:styleId="formula">
    <w:name w:val="formula"/>
    <w:basedOn w:val="DefaultParagraphFont"/>
    <w:rsid w:val="00667FD4"/>
  </w:style>
  <w:style w:type="character" w:customStyle="1" w:styleId="math">
    <w:name w:val="math"/>
    <w:basedOn w:val="DefaultParagraphFont"/>
    <w:rsid w:val="00667FD4"/>
  </w:style>
  <w:style w:type="character" w:customStyle="1" w:styleId="mathjaxpreview">
    <w:name w:val="mathjax_preview"/>
    <w:basedOn w:val="DefaultParagraphFont"/>
    <w:rsid w:val="00667FD4"/>
  </w:style>
  <w:style w:type="character" w:customStyle="1" w:styleId="mathjaxsvg">
    <w:name w:val="mathjax_svg"/>
    <w:basedOn w:val="DefaultParagraphFont"/>
    <w:rsid w:val="00667FD4"/>
  </w:style>
  <w:style w:type="character" w:customStyle="1" w:styleId="mjxassistivemathml">
    <w:name w:val="mjx_assistive_mathml"/>
    <w:basedOn w:val="DefaultParagraphFont"/>
    <w:rsid w:val="00667FD4"/>
  </w:style>
  <w:style w:type="character" w:customStyle="1" w:styleId="text">
    <w:name w:val="text"/>
    <w:basedOn w:val="DefaultParagraphFont"/>
    <w:rsid w:val="00667FD4"/>
  </w:style>
  <w:style w:type="character" w:customStyle="1" w:styleId="anchor-text">
    <w:name w:val="anchor-text"/>
    <w:basedOn w:val="DefaultParagraphFont"/>
    <w:rsid w:val="00667FD4"/>
  </w:style>
  <w:style w:type="paragraph" w:styleId="Title">
    <w:name w:val="Title"/>
    <w:basedOn w:val="Normal"/>
    <w:next w:val="Normal"/>
    <w:link w:val="TitleChar"/>
    <w:uiPriority w:val="10"/>
    <w:qFormat/>
    <w:rsid w:val="007A011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A011D"/>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7A011D"/>
    <w:rPr>
      <w:rFonts w:asciiTheme="majorHAnsi" w:eastAsiaTheme="majorEastAsia" w:hAnsiTheme="majorHAnsi" w:cstheme="majorBidi"/>
      <w:color w:val="262626" w:themeColor="text1" w:themeTint="D9"/>
      <w:sz w:val="32"/>
      <w:szCs w:val="32"/>
    </w:rPr>
  </w:style>
  <w:style w:type="table" w:styleId="TableGrid">
    <w:name w:val="Table Grid"/>
    <w:basedOn w:val="TableNormal"/>
    <w:uiPriority w:val="39"/>
    <w:rsid w:val="00363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E07A7"/>
    <w:rPr>
      <w:color w:val="808080"/>
    </w:rPr>
  </w:style>
  <w:style w:type="paragraph" w:styleId="ListParagraph">
    <w:name w:val="List Paragraph"/>
    <w:basedOn w:val="Normal"/>
    <w:uiPriority w:val="34"/>
    <w:qFormat/>
    <w:rsid w:val="00C006EB"/>
    <w:pPr>
      <w:ind w:left="720"/>
      <w:contextualSpacing/>
    </w:pPr>
  </w:style>
  <w:style w:type="character" w:customStyle="1" w:styleId="Heading4Char">
    <w:name w:val="Heading 4 Char"/>
    <w:basedOn w:val="DefaultParagraphFont"/>
    <w:link w:val="Heading4"/>
    <w:uiPriority w:val="9"/>
    <w:semiHidden/>
    <w:rsid w:val="007A011D"/>
    <w:rPr>
      <w:i/>
      <w:iCs/>
    </w:rPr>
  </w:style>
  <w:style w:type="character" w:customStyle="1" w:styleId="Heading5Char">
    <w:name w:val="Heading 5 Char"/>
    <w:basedOn w:val="DefaultParagraphFont"/>
    <w:link w:val="Heading5"/>
    <w:uiPriority w:val="9"/>
    <w:semiHidden/>
    <w:rsid w:val="007A011D"/>
    <w:rPr>
      <w:color w:val="404040" w:themeColor="text1" w:themeTint="BF"/>
    </w:rPr>
  </w:style>
  <w:style w:type="character" w:customStyle="1" w:styleId="Heading6Char">
    <w:name w:val="Heading 6 Char"/>
    <w:basedOn w:val="DefaultParagraphFont"/>
    <w:link w:val="Heading6"/>
    <w:uiPriority w:val="9"/>
    <w:semiHidden/>
    <w:rsid w:val="007A011D"/>
  </w:style>
  <w:style w:type="character" w:customStyle="1" w:styleId="Heading7Char">
    <w:name w:val="Heading 7 Char"/>
    <w:basedOn w:val="DefaultParagraphFont"/>
    <w:link w:val="Heading7"/>
    <w:uiPriority w:val="9"/>
    <w:semiHidden/>
    <w:rsid w:val="007A011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11D"/>
    <w:rPr>
      <w:color w:val="262626" w:themeColor="text1" w:themeTint="D9"/>
      <w:sz w:val="21"/>
      <w:szCs w:val="21"/>
    </w:rPr>
  </w:style>
  <w:style w:type="character" w:customStyle="1" w:styleId="Heading9Char">
    <w:name w:val="Heading 9 Char"/>
    <w:basedOn w:val="DefaultParagraphFont"/>
    <w:link w:val="Heading9"/>
    <w:uiPriority w:val="9"/>
    <w:semiHidden/>
    <w:rsid w:val="007A011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A011D"/>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7A011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A011D"/>
    <w:rPr>
      <w:color w:val="5A5A5A" w:themeColor="text1" w:themeTint="A5"/>
      <w:spacing w:val="15"/>
    </w:rPr>
  </w:style>
  <w:style w:type="paragraph" w:styleId="NoSpacing">
    <w:name w:val="No Spacing"/>
    <w:uiPriority w:val="1"/>
    <w:qFormat/>
    <w:rsid w:val="007A011D"/>
    <w:pPr>
      <w:spacing w:after="0" w:line="240" w:lineRule="auto"/>
    </w:pPr>
  </w:style>
  <w:style w:type="paragraph" w:styleId="Quote">
    <w:name w:val="Quote"/>
    <w:basedOn w:val="Normal"/>
    <w:next w:val="Normal"/>
    <w:link w:val="QuoteChar"/>
    <w:uiPriority w:val="29"/>
    <w:qFormat/>
    <w:rsid w:val="007A011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A011D"/>
    <w:rPr>
      <w:i/>
      <w:iCs/>
      <w:color w:val="404040" w:themeColor="text1" w:themeTint="BF"/>
    </w:rPr>
  </w:style>
  <w:style w:type="paragraph" w:styleId="IntenseQuote">
    <w:name w:val="Intense Quote"/>
    <w:basedOn w:val="Normal"/>
    <w:next w:val="Normal"/>
    <w:link w:val="IntenseQuoteChar"/>
    <w:uiPriority w:val="30"/>
    <w:qFormat/>
    <w:rsid w:val="007A011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A011D"/>
    <w:rPr>
      <w:i/>
      <w:iCs/>
      <w:color w:val="404040" w:themeColor="text1" w:themeTint="BF"/>
    </w:rPr>
  </w:style>
  <w:style w:type="character" w:styleId="SubtleEmphasis">
    <w:name w:val="Subtle Emphasis"/>
    <w:basedOn w:val="DefaultParagraphFont"/>
    <w:uiPriority w:val="19"/>
    <w:qFormat/>
    <w:rsid w:val="007A011D"/>
    <w:rPr>
      <w:i/>
      <w:iCs/>
      <w:color w:val="404040" w:themeColor="text1" w:themeTint="BF"/>
    </w:rPr>
  </w:style>
  <w:style w:type="character" w:styleId="IntenseEmphasis">
    <w:name w:val="Intense Emphasis"/>
    <w:basedOn w:val="DefaultParagraphFont"/>
    <w:uiPriority w:val="21"/>
    <w:qFormat/>
    <w:rsid w:val="007A011D"/>
    <w:rPr>
      <w:b/>
      <w:bCs/>
      <w:i/>
      <w:iCs/>
      <w:color w:val="auto"/>
    </w:rPr>
  </w:style>
  <w:style w:type="character" w:styleId="SubtleReference">
    <w:name w:val="Subtle Reference"/>
    <w:basedOn w:val="DefaultParagraphFont"/>
    <w:uiPriority w:val="31"/>
    <w:qFormat/>
    <w:rsid w:val="007A011D"/>
    <w:rPr>
      <w:smallCaps/>
      <w:color w:val="404040" w:themeColor="text1" w:themeTint="BF"/>
    </w:rPr>
  </w:style>
  <w:style w:type="character" w:styleId="IntenseReference">
    <w:name w:val="Intense Reference"/>
    <w:basedOn w:val="DefaultParagraphFont"/>
    <w:uiPriority w:val="32"/>
    <w:qFormat/>
    <w:rsid w:val="007A011D"/>
    <w:rPr>
      <w:b/>
      <w:bCs/>
      <w:smallCaps/>
      <w:color w:val="404040" w:themeColor="text1" w:themeTint="BF"/>
      <w:spacing w:val="5"/>
    </w:rPr>
  </w:style>
  <w:style w:type="character" w:styleId="BookTitle">
    <w:name w:val="Book Title"/>
    <w:basedOn w:val="DefaultParagraphFont"/>
    <w:uiPriority w:val="33"/>
    <w:qFormat/>
    <w:rsid w:val="007A011D"/>
    <w:rPr>
      <w:b/>
      <w:bCs/>
      <w:i/>
      <w:iCs/>
      <w:spacing w:val="5"/>
    </w:rPr>
  </w:style>
  <w:style w:type="paragraph" w:styleId="TOCHeading">
    <w:name w:val="TOC Heading"/>
    <w:basedOn w:val="Heading1"/>
    <w:next w:val="Normal"/>
    <w:uiPriority w:val="39"/>
    <w:semiHidden/>
    <w:unhideWhenUsed/>
    <w:qFormat/>
    <w:rsid w:val="007A01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4311">
      <w:bodyDiv w:val="1"/>
      <w:marLeft w:val="0"/>
      <w:marRight w:val="0"/>
      <w:marTop w:val="0"/>
      <w:marBottom w:val="0"/>
      <w:divBdr>
        <w:top w:val="none" w:sz="0" w:space="0" w:color="auto"/>
        <w:left w:val="none" w:sz="0" w:space="0" w:color="auto"/>
        <w:bottom w:val="none" w:sz="0" w:space="0" w:color="auto"/>
        <w:right w:val="none" w:sz="0" w:space="0" w:color="auto"/>
      </w:divBdr>
      <w:divsChild>
        <w:div w:id="1126044901">
          <w:marLeft w:val="0"/>
          <w:marRight w:val="0"/>
          <w:marTop w:val="0"/>
          <w:marBottom w:val="0"/>
          <w:divBdr>
            <w:top w:val="none" w:sz="0" w:space="0" w:color="auto"/>
            <w:left w:val="none" w:sz="0" w:space="0" w:color="auto"/>
            <w:bottom w:val="none" w:sz="0" w:space="0" w:color="auto"/>
            <w:right w:val="none" w:sz="0" w:space="0" w:color="auto"/>
          </w:divBdr>
          <w:divsChild>
            <w:div w:id="1089886149">
              <w:marLeft w:val="0"/>
              <w:marRight w:val="0"/>
              <w:marTop w:val="0"/>
              <w:marBottom w:val="120"/>
              <w:divBdr>
                <w:top w:val="none" w:sz="0" w:space="0" w:color="auto"/>
                <w:left w:val="none" w:sz="0" w:space="0" w:color="auto"/>
                <w:bottom w:val="none" w:sz="0" w:space="0" w:color="auto"/>
                <w:right w:val="none" w:sz="0" w:space="0" w:color="auto"/>
              </w:divBdr>
              <w:divsChild>
                <w:div w:id="456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289485">
          <w:marLeft w:val="0"/>
          <w:marRight w:val="0"/>
          <w:marTop w:val="0"/>
          <w:marBottom w:val="480"/>
          <w:divBdr>
            <w:top w:val="none" w:sz="0" w:space="0" w:color="auto"/>
            <w:left w:val="none" w:sz="0" w:space="0" w:color="auto"/>
            <w:bottom w:val="single" w:sz="12" w:space="24" w:color="EBEBEB"/>
            <w:right w:val="none" w:sz="0" w:space="0" w:color="auto"/>
          </w:divBdr>
          <w:divsChild>
            <w:div w:id="237328429">
              <w:marLeft w:val="0"/>
              <w:marRight w:val="0"/>
              <w:marTop w:val="0"/>
              <w:marBottom w:val="0"/>
              <w:divBdr>
                <w:top w:val="none" w:sz="0" w:space="0" w:color="auto"/>
                <w:left w:val="none" w:sz="0" w:space="0" w:color="auto"/>
                <w:bottom w:val="none" w:sz="0" w:space="0" w:color="auto"/>
                <w:right w:val="none" w:sz="0" w:space="0" w:color="auto"/>
              </w:divBdr>
              <w:divsChild>
                <w:div w:id="860510174">
                  <w:marLeft w:val="0"/>
                  <w:marRight w:val="0"/>
                  <w:marTop w:val="0"/>
                  <w:marBottom w:val="0"/>
                  <w:divBdr>
                    <w:top w:val="none" w:sz="0" w:space="0" w:color="auto"/>
                    <w:left w:val="none" w:sz="0" w:space="0" w:color="auto"/>
                    <w:bottom w:val="none" w:sz="0" w:space="0" w:color="auto"/>
                    <w:right w:val="none" w:sz="0" w:space="0" w:color="auto"/>
                  </w:divBdr>
                </w:div>
                <w:div w:id="219361770">
                  <w:marLeft w:val="0"/>
                  <w:marRight w:val="0"/>
                  <w:marTop w:val="0"/>
                  <w:marBottom w:val="0"/>
                  <w:divBdr>
                    <w:top w:val="none" w:sz="0" w:space="0" w:color="auto"/>
                    <w:left w:val="none" w:sz="0" w:space="0" w:color="auto"/>
                    <w:bottom w:val="none" w:sz="0" w:space="0" w:color="auto"/>
                    <w:right w:val="none" w:sz="0" w:space="0" w:color="auto"/>
                  </w:divBdr>
                </w:div>
                <w:div w:id="1665930603">
                  <w:marLeft w:val="0"/>
                  <w:marRight w:val="0"/>
                  <w:marTop w:val="0"/>
                  <w:marBottom w:val="0"/>
                  <w:divBdr>
                    <w:top w:val="none" w:sz="0" w:space="0" w:color="auto"/>
                    <w:left w:val="none" w:sz="0" w:space="0" w:color="auto"/>
                    <w:bottom w:val="none" w:sz="0" w:space="0" w:color="auto"/>
                    <w:right w:val="none" w:sz="0" w:space="0" w:color="auto"/>
                  </w:divBdr>
                </w:div>
                <w:div w:id="885336803">
                  <w:marLeft w:val="0"/>
                  <w:marRight w:val="0"/>
                  <w:marTop w:val="0"/>
                  <w:marBottom w:val="0"/>
                  <w:divBdr>
                    <w:top w:val="none" w:sz="0" w:space="0" w:color="auto"/>
                    <w:left w:val="none" w:sz="0" w:space="0" w:color="auto"/>
                    <w:bottom w:val="none" w:sz="0" w:space="0" w:color="auto"/>
                    <w:right w:val="none" w:sz="0" w:space="0" w:color="auto"/>
                  </w:divBdr>
                </w:div>
                <w:div w:id="1318604990">
                  <w:marLeft w:val="0"/>
                  <w:marRight w:val="0"/>
                  <w:marTop w:val="0"/>
                  <w:marBottom w:val="0"/>
                  <w:divBdr>
                    <w:top w:val="none" w:sz="0" w:space="0" w:color="auto"/>
                    <w:left w:val="none" w:sz="0" w:space="0" w:color="auto"/>
                    <w:bottom w:val="none" w:sz="0" w:space="0" w:color="auto"/>
                    <w:right w:val="none" w:sz="0" w:space="0" w:color="auto"/>
                  </w:divBdr>
                </w:div>
                <w:div w:id="9965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818165">
          <w:marLeft w:val="0"/>
          <w:marRight w:val="0"/>
          <w:marTop w:val="0"/>
          <w:marBottom w:val="0"/>
          <w:divBdr>
            <w:top w:val="none" w:sz="0" w:space="0" w:color="auto"/>
            <w:left w:val="none" w:sz="0" w:space="0" w:color="auto"/>
            <w:bottom w:val="none" w:sz="0" w:space="0" w:color="auto"/>
            <w:right w:val="none" w:sz="0" w:space="0" w:color="auto"/>
          </w:divBdr>
          <w:divsChild>
            <w:div w:id="432556768">
              <w:marLeft w:val="0"/>
              <w:marRight w:val="0"/>
              <w:marTop w:val="0"/>
              <w:marBottom w:val="0"/>
              <w:divBdr>
                <w:top w:val="none" w:sz="0" w:space="0" w:color="auto"/>
                <w:left w:val="none" w:sz="0" w:space="0" w:color="auto"/>
                <w:bottom w:val="none" w:sz="0" w:space="0" w:color="auto"/>
                <w:right w:val="none" w:sz="0" w:space="0" w:color="auto"/>
              </w:divBdr>
              <w:divsChild>
                <w:div w:id="693774541">
                  <w:marLeft w:val="0"/>
                  <w:marRight w:val="0"/>
                  <w:marTop w:val="0"/>
                  <w:marBottom w:val="0"/>
                  <w:divBdr>
                    <w:top w:val="none" w:sz="0" w:space="0" w:color="auto"/>
                    <w:left w:val="none" w:sz="0" w:space="0" w:color="auto"/>
                    <w:bottom w:val="none" w:sz="0" w:space="0" w:color="auto"/>
                    <w:right w:val="none" w:sz="0" w:space="0" w:color="auto"/>
                  </w:divBdr>
                  <w:divsChild>
                    <w:div w:id="72237455">
                      <w:marLeft w:val="0"/>
                      <w:marRight w:val="0"/>
                      <w:marTop w:val="240"/>
                      <w:marBottom w:val="240"/>
                      <w:divBdr>
                        <w:top w:val="single" w:sz="12" w:space="0" w:color="EBEBEB"/>
                        <w:left w:val="none" w:sz="0" w:space="0" w:color="auto"/>
                        <w:bottom w:val="single" w:sz="12" w:space="0" w:color="EBEBEB"/>
                        <w:right w:val="none" w:sz="0" w:space="0" w:color="auto"/>
                      </w:divBdr>
                      <w:divsChild>
                        <w:div w:id="8091737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13910111">
                  <w:marLeft w:val="0"/>
                  <w:marRight w:val="0"/>
                  <w:marTop w:val="0"/>
                  <w:marBottom w:val="0"/>
                  <w:divBdr>
                    <w:top w:val="none" w:sz="0" w:space="0" w:color="auto"/>
                    <w:left w:val="none" w:sz="0" w:space="0" w:color="auto"/>
                    <w:bottom w:val="none" w:sz="0" w:space="0" w:color="auto"/>
                    <w:right w:val="none" w:sz="0" w:space="0" w:color="auto"/>
                  </w:divBdr>
                  <w:divsChild>
                    <w:div w:id="1028798402">
                      <w:marLeft w:val="0"/>
                      <w:marRight w:val="0"/>
                      <w:marTop w:val="240"/>
                      <w:marBottom w:val="240"/>
                      <w:divBdr>
                        <w:top w:val="single" w:sz="12" w:space="0" w:color="EBEBEB"/>
                        <w:left w:val="none" w:sz="0" w:space="0" w:color="auto"/>
                        <w:bottom w:val="single" w:sz="12" w:space="0" w:color="EBEBEB"/>
                        <w:right w:val="none" w:sz="0" w:space="0" w:color="auto"/>
                      </w:divBdr>
                      <w:divsChild>
                        <w:div w:id="9721743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00158431">
                  <w:marLeft w:val="0"/>
                  <w:marRight w:val="0"/>
                  <w:marTop w:val="0"/>
                  <w:marBottom w:val="0"/>
                  <w:divBdr>
                    <w:top w:val="none" w:sz="0" w:space="0" w:color="auto"/>
                    <w:left w:val="none" w:sz="0" w:space="0" w:color="auto"/>
                    <w:bottom w:val="none" w:sz="0" w:space="0" w:color="auto"/>
                    <w:right w:val="none" w:sz="0" w:space="0" w:color="auto"/>
                  </w:divBdr>
                  <w:divsChild>
                    <w:div w:id="1064332239">
                      <w:marLeft w:val="0"/>
                      <w:marRight w:val="0"/>
                      <w:marTop w:val="240"/>
                      <w:marBottom w:val="240"/>
                      <w:divBdr>
                        <w:top w:val="single" w:sz="12" w:space="0" w:color="EBEBEB"/>
                        <w:left w:val="none" w:sz="0" w:space="0" w:color="auto"/>
                        <w:bottom w:val="single" w:sz="12" w:space="0" w:color="EBEBEB"/>
                        <w:right w:val="none" w:sz="0" w:space="0" w:color="auto"/>
                      </w:divBdr>
                      <w:divsChild>
                        <w:div w:id="17965623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6637131">
                  <w:marLeft w:val="0"/>
                  <w:marRight w:val="0"/>
                  <w:marTop w:val="0"/>
                  <w:marBottom w:val="0"/>
                  <w:divBdr>
                    <w:top w:val="none" w:sz="0" w:space="0" w:color="auto"/>
                    <w:left w:val="none" w:sz="0" w:space="0" w:color="auto"/>
                    <w:bottom w:val="none" w:sz="0" w:space="0" w:color="auto"/>
                    <w:right w:val="none" w:sz="0" w:space="0" w:color="auto"/>
                  </w:divBdr>
                  <w:divsChild>
                    <w:div w:id="1056782311">
                      <w:marLeft w:val="0"/>
                      <w:marRight w:val="0"/>
                      <w:marTop w:val="240"/>
                      <w:marBottom w:val="240"/>
                      <w:divBdr>
                        <w:top w:val="single" w:sz="12" w:space="0" w:color="EBEBEB"/>
                        <w:left w:val="none" w:sz="0" w:space="0" w:color="auto"/>
                        <w:bottom w:val="single" w:sz="12" w:space="0" w:color="EBEBEB"/>
                        <w:right w:val="none" w:sz="0" w:space="0" w:color="auto"/>
                      </w:divBdr>
                      <w:divsChild>
                        <w:div w:id="121963560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23578568">
                  <w:marLeft w:val="0"/>
                  <w:marRight w:val="0"/>
                  <w:marTop w:val="0"/>
                  <w:marBottom w:val="0"/>
                  <w:divBdr>
                    <w:top w:val="none" w:sz="0" w:space="0" w:color="auto"/>
                    <w:left w:val="none" w:sz="0" w:space="0" w:color="auto"/>
                    <w:bottom w:val="none" w:sz="0" w:space="0" w:color="auto"/>
                    <w:right w:val="none" w:sz="0" w:space="0" w:color="auto"/>
                  </w:divBdr>
                  <w:divsChild>
                    <w:div w:id="44986498">
                      <w:marLeft w:val="0"/>
                      <w:marRight w:val="0"/>
                      <w:marTop w:val="240"/>
                      <w:marBottom w:val="240"/>
                      <w:divBdr>
                        <w:top w:val="single" w:sz="12" w:space="0" w:color="EBEBEB"/>
                        <w:left w:val="none" w:sz="0" w:space="0" w:color="auto"/>
                        <w:bottom w:val="single" w:sz="12" w:space="0" w:color="EBEBEB"/>
                        <w:right w:val="none" w:sz="0" w:space="0" w:color="auto"/>
                      </w:divBdr>
                      <w:divsChild>
                        <w:div w:id="48842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2894906">
                  <w:marLeft w:val="0"/>
                  <w:marRight w:val="0"/>
                  <w:marTop w:val="0"/>
                  <w:marBottom w:val="0"/>
                  <w:divBdr>
                    <w:top w:val="none" w:sz="0" w:space="0" w:color="auto"/>
                    <w:left w:val="none" w:sz="0" w:space="0" w:color="auto"/>
                    <w:bottom w:val="none" w:sz="0" w:space="0" w:color="auto"/>
                    <w:right w:val="none" w:sz="0" w:space="0" w:color="auto"/>
                  </w:divBdr>
                  <w:divsChild>
                    <w:div w:id="915826985">
                      <w:marLeft w:val="0"/>
                      <w:marRight w:val="0"/>
                      <w:marTop w:val="240"/>
                      <w:marBottom w:val="240"/>
                      <w:divBdr>
                        <w:top w:val="single" w:sz="12" w:space="0" w:color="EBEBEB"/>
                        <w:left w:val="none" w:sz="0" w:space="0" w:color="auto"/>
                        <w:bottom w:val="single" w:sz="12" w:space="0" w:color="EBEBEB"/>
                        <w:right w:val="none" w:sz="0" w:space="0" w:color="auto"/>
                      </w:divBdr>
                      <w:divsChild>
                        <w:div w:id="13191123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955441">
          <w:marLeft w:val="0"/>
          <w:marRight w:val="0"/>
          <w:marTop w:val="0"/>
          <w:marBottom w:val="0"/>
          <w:divBdr>
            <w:top w:val="none" w:sz="0" w:space="0" w:color="auto"/>
            <w:left w:val="none" w:sz="0" w:space="0" w:color="auto"/>
            <w:bottom w:val="none" w:sz="0" w:space="0" w:color="auto"/>
            <w:right w:val="none" w:sz="0" w:space="0" w:color="auto"/>
          </w:divBdr>
        </w:div>
        <w:div w:id="1576090399">
          <w:marLeft w:val="0"/>
          <w:marRight w:val="0"/>
          <w:marTop w:val="0"/>
          <w:marBottom w:val="0"/>
          <w:divBdr>
            <w:top w:val="none" w:sz="0" w:space="0" w:color="auto"/>
            <w:left w:val="none" w:sz="0" w:space="0" w:color="auto"/>
            <w:bottom w:val="none" w:sz="0" w:space="0" w:color="auto"/>
            <w:right w:val="none" w:sz="0" w:space="0" w:color="auto"/>
          </w:divBdr>
        </w:div>
        <w:div w:id="1951281719">
          <w:marLeft w:val="0"/>
          <w:marRight w:val="0"/>
          <w:marTop w:val="0"/>
          <w:marBottom w:val="0"/>
          <w:divBdr>
            <w:top w:val="none" w:sz="0" w:space="0" w:color="auto"/>
            <w:left w:val="none" w:sz="0" w:space="0" w:color="auto"/>
            <w:bottom w:val="none" w:sz="0" w:space="0" w:color="auto"/>
            <w:right w:val="none" w:sz="0" w:space="0" w:color="auto"/>
          </w:divBdr>
          <w:divsChild>
            <w:div w:id="1066687794">
              <w:marLeft w:val="0"/>
              <w:marRight w:val="0"/>
              <w:marTop w:val="0"/>
              <w:marBottom w:val="0"/>
              <w:divBdr>
                <w:top w:val="none" w:sz="0" w:space="0" w:color="auto"/>
                <w:left w:val="none" w:sz="0" w:space="0" w:color="auto"/>
                <w:bottom w:val="none" w:sz="0" w:space="0" w:color="auto"/>
                <w:right w:val="none" w:sz="0" w:space="0" w:color="auto"/>
              </w:divBdr>
            </w:div>
          </w:divsChild>
        </w:div>
        <w:div w:id="1810202140">
          <w:marLeft w:val="0"/>
          <w:marRight w:val="0"/>
          <w:marTop w:val="0"/>
          <w:marBottom w:val="0"/>
          <w:divBdr>
            <w:top w:val="none" w:sz="0" w:space="0" w:color="auto"/>
            <w:left w:val="none" w:sz="0" w:space="0" w:color="auto"/>
            <w:bottom w:val="none" w:sz="0" w:space="0" w:color="auto"/>
            <w:right w:val="none" w:sz="0" w:space="0" w:color="auto"/>
          </w:divBdr>
        </w:div>
        <w:div w:id="898133684">
          <w:marLeft w:val="0"/>
          <w:marRight w:val="0"/>
          <w:marTop w:val="0"/>
          <w:marBottom w:val="0"/>
          <w:divBdr>
            <w:top w:val="none" w:sz="0" w:space="0" w:color="auto"/>
            <w:left w:val="none" w:sz="0" w:space="0" w:color="auto"/>
            <w:bottom w:val="none" w:sz="0" w:space="0" w:color="auto"/>
            <w:right w:val="none" w:sz="0" w:space="0" w:color="auto"/>
          </w:divBdr>
        </w:div>
        <w:div w:id="898636552">
          <w:marLeft w:val="0"/>
          <w:marRight w:val="0"/>
          <w:marTop w:val="0"/>
          <w:marBottom w:val="0"/>
          <w:divBdr>
            <w:top w:val="none" w:sz="0" w:space="0" w:color="auto"/>
            <w:left w:val="none" w:sz="0" w:space="0" w:color="auto"/>
            <w:bottom w:val="none" w:sz="0" w:space="0" w:color="auto"/>
            <w:right w:val="none" w:sz="0" w:space="0" w:color="auto"/>
          </w:divBdr>
          <w:divsChild>
            <w:div w:id="162744103">
              <w:marLeft w:val="0"/>
              <w:marRight w:val="0"/>
              <w:marTop w:val="0"/>
              <w:marBottom w:val="0"/>
              <w:divBdr>
                <w:top w:val="none" w:sz="0" w:space="0" w:color="auto"/>
                <w:left w:val="none" w:sz="0" w:space="0" w:color="auto"/>
                <w:bottom w:val="none" w:sz="0" w:space="0" w:color="auto"/>
                <w:right w:val="none" w:sz="0" w:space="0" w:color="auto"/>
              </w:divBdr>
            </w:div>
          </w:divsChild>
        </w:div>
        <w:div w:id="565459899">
          <w:marLeft w:val="0"/>
          <w:marRight w:val="0"/>
          <w:marTop w:val="0"/>
          <w:marBottom w:val="0"/>
          <w:divBdr>
            <w:top w:val="none" w:sz="0" w:space="0" w:color="auto"/>
            <w:left w:val="none" w:sz="0" w:space="0" w:color="auto"/>
            <w:bottom w:val="none" w:sz="0" w:space="0" w:color="auto"/>
            <w:right w:val="none" w:sz="0" w:space="0" w:color="auto"/>
          </w:divBdr>
        </w:div>
        <w:div w:id="268778882">
          <w:marLeft w:val="0"/>
          <w:marRight w:val="0"/>
          <w:marTop w:val="0"/>
          <w:marBottom w:val="0"/>
          <w:divBdr>
            <w:top w:val="none" w:sz="0" w:space="0" w:color="auto"/>
            <w:left w:val="none" w:sz="0" w:space="0" w:color="auto"/>
            <w:bottom w:val="none" w:sz="0" w:space="0" w:color="auto"/>
            <w:right w:val="none" w:sz="0" w:space="0" w:color="auto"/>
          </w:divBdr>
        </w:div>
        <w:div w:id="612637286">
          <w:marLeft w:val="0"/>
          <w:marRight w:val="0"/>
          <w:marTop w:val="0"/>
          <w:marBottom w:val="0"/>
          <w:divBdr>
            <w:top w:val="none" w:sz="0" w:space="0" w:color="auto"/>
            <w:left w:val="none" w:sz="0" w:space="0" w:color="auto"/>
            <w:bottom w:val="none" w:sz="0" w:space="0" w:color="auto"/>
            <w:right w:val="none" w:sz="0" w:space="0" w:color="auto"/>
          </w:divBdr>
          <w:divsChild>
            <w:div w:id="1296638619">
              <w:marLeft w:val="0"/>
              <w:marRight w:val="0"/>
              <w:marTop w:val="0"/>
              <w:marBottom w:val="0"/>
              <w:divBdr>
                <w:top w:val="none" w:sz="0" w:space="0" w:color="auto"/>
                <w:left w:val="none" w:sz="0" w:space="0" w:color="auto"/>
                <w:bottom w:val="none" w:sz="0" w:space="0" w:color="auto"/>
                <w:right w:val="none" w:sz="0" w:space="0" w:color="auto"/>
              </w:divBdr>
            </w:div>
          </w:divsChild>
        </w:div>
        <w:div w:id="1450006791">
          <w:marLeft w:val="0"/>
          <w:marRight w:val="0"/>
          <w:marTop w:val="0"/>
          <w:marBottom w:val="0"/>
          <w:divBdr>
            <w:top w:val="none" w:sz="0" w:space="0" w:color="auto"/>
            <w:left w:val="none" w:sz="0" w:space="0" w:color="auto"/>
            <w:bottom w:val="none" w:sz="0" w:space="0" w:color="auto"/>
            <w:right w:val="none" w:sz="0" w:space="0" w:color="auto"/>
          </w:divBdr>
        </w:div>
        <w:div w:id="1328051014">
          <w:marLeft w:val="0"/>
          <w:marRight w:val="0"/>
          <w:marTop w:val="0"/>
          <w:marBottom w:val="0"/>
          <w:divBdr>
            <w:top w:val="none" w:sz="0" w:space="0" w:color="auto"/>
            <w:left w:val="none" w:sz="0" w:space="0" w:color="auto"/>
            <w:bottom w:val="none" w:sz="0" w:space="0" w:color="auto"/>
            <w:right w:val="none" w:sz="0" w:space="0" w:color="auto"/>
          </w:divBdr>
          <w:divsChild>
            <w:div w:id="296496847">
              <w:marLeft w:val="0"/>
              <w:marRight w:val="360"/>
              <w:marTop w:val="0"/>
              <w:marBottom w:val="0"/>
              <w:divBdr>
                <w:top w:val="none" w:sz="0" w:space="0" w:color="auto"/>
                <w:left w:val="none" w:sz="0" w:space="0" w:color="auto"/>
                <w:bottom w:val="none" w:sz="0" w:space="0" w:color="auto"/>
                <w:right w:val="none" w:sz="0" w:space="0" w:color="auto"/>
              </w:divBdr>
            </w:div>
          </w:divsChild>
        </w:div>
        <w:div w:id="1701320218">
          <w:marLeft w:val="0"/>
          <w:marRight w:val="0"/>
          <w:marTop w:val="0"/>
          <w:marBottom w:val="0"/>
          <w:divBdr>
            <w:top w:val="none" w:sz="0" w:space="0" w:color="auto"/>
            <w:left w:val="none" w:sz="0" w:space="0" w:color="auto"/>
            <w:bottom w:val="none" w:sz="0" w:space="0" w:color="auto"/>
            <w:right w:val="none" w:sz="0" w:space="0" w:color="auto"/>
          </w:divBdr>
        </w:div>
        <w:div w:id="1833834471">
          <w:marLeft w:val="0"/>
          <w:marRight w:val="0"/>
          <w:marTop w:val="0"/>
          <w:marBottom w:val="0"/>
          <w:divBdr>
            <w:top w:val="none" w:sz="0" w:space="0" w:color="auto"/>
            <w:left w:val="none" w:sz="0" w:space="0" w:color="auto"/>
            <w:bottom w:val="none" w:sz="0" w:space="0" w:color="auto"/>
            <w:right w:val="none" w:sz="0" w:space="0" w:color="auto"/>
          </w:divBdr>
        </w:div>
        <w:div w:id="29689710">
          <w:marLeft w:val="0"/>
          <w:marRight w:val="0"/>
          <w:marTop w:val="0"/>
          <w:marBottom w:val="0"/>
          <w:divBdr>
            <w:top w:val="none" w:sz="0" w:space="0" w:color="auto"/>
            <w:left w:val="none" w:sz="0" w:space="0" w:color="auto"/>
            <w:bottom w:val="none" w:sz="0" w:space="0" w:color="auto"/>
            <w:right w:val="none" w:sz="0" w:space="0" w:color="auto"/>
          </w:divBdr>
        </w:div>
        <w:div w:id="141774750">
          <w:marLeft w:val="0"/>
          <w:marRight w:val="0"/>
          <w:marTop w:val="0"/>
          <w:marBottom w:val="0"/>
          <w:divBdr>
            <w:top w:val="none" w:sz="0" w:space="0" w:color="auto"/>
            <w:left w:val="none" w:sz="0" w:space="0" w:color="auto"/>
            <w:bottom w:val="none" w:sz="0" w:space="0" w:color="auto"/>
            <w:right w:val="none" w:sz="0" w:space="0" w:color="auto"/>
          </w:divBdr>
        </w:div>
        <w:div w:id="155734684">
          <w:marLeft w:val="0"/>
          <w:marRight w:val="0"/>
          <w:marTop w:val="0"/>
          <w:marBottom w:val="0"/>
          <w:divBdr>
            <w:top w:val="none" w:sz="0" w:space="0" w:color="auto"/>
            <w:left w:val="none" w:sz="0" w:space="0" w:color="auto"/>
            <w:bottom w:val="none" w:sz="0" w:space="0" w:color="auto"/>
            <w:right w:val="none" w:sz="0" w:space="0" w:color="auto"/>
          </w:divBdr>
        </w:div>
        <w:div w:id="1168984481">
          <w:marLeft w:val="0"/>
          <w:marRight w:val="0"/>
          <w:marTop w:val="0"/>
          <w:marBottom w:val="0"/>
          <w:divBdr>
            <w:top w:val="none" w:sz="0" w:space="0" w:color="auto"/>
            <w:left w:val="none" w:sz="0" w:space="0" w:color="auto"/>
            <w:bottom w:val="none" w:sz="0" w:space="0" w:color="auto"/>
            <w:right w:val="none" w:sz="0" w:space="0" w:color="auto"/>
          </w:divBdr>
        </w:div>
        <w:div w:id="1007026921">
          <w:marLeft w:val="0"/>
          <w:marRight w:val="0"/>
          <w:marTop w:val="0"/>
          <w:marBottom w:val="0"/>
          <w:divBdr>
            <w:top w:val="none" w:sz="0" w:space="0" w:color="auto"/>
            <w:left w:val="none" w:sz="0" w:space="0" w:color="auto"/>
            <w:bottom w:val="none" w:sz="0" w:space="0" w:color="auto"/>
            <w:right w:val="none" w:sz="0" w:space="0" w:color="auto"/>
          </w:divBdr>
        </w:div>
        <w:div w:id="1035352110">
          <w:marLeft w:val="0"/>
          <w:marRight w:val="0"/>
          <w:marTop w:val="0"/>
          <w:marBottom w:val="0"/>
          <w:divBdr>
            <w:top w:val="none" w:sz="0" w:space="0" w:color="auto"/>
            <w:left w:val="none" w:sz="0" w:space="0" w:color="auto"/>
            <w:bottom w:val="none" w:sz="0" w:space="0" w:color="auto"/>
            <w:right w:val="none" w:sz="0" w:space="0" w:color="auto"/>
          </w:divBdr>
        </w:div>
        <w:div w:id="1948150717">
          <w:marLeft w:val="0"/>
          <w:marRight w:val="0"/>
          <w:marTop w:val="0"/>
          <w:marBottom w:val="0"/>
          <w:divBdr>
            <w:top w:val="none" w:sz="0" w:space="0" w:color="auto"/>
            <w:left w:val="none" w:sz="0" w:space="0" w:color="auto"/>
            <w:bottom w:val="none" w:sz="0" w:space="0" w:color="auto"/>
            <w:right w:val="none" w:sz="0" w:space="0" w:color="auto"/>
          </w:divBdr>
          <w:divsChild>
            <w:div w:id="1213924282">
              <w:marLeft w:val="0"/>
              <w:marRight w:val="0"/>
              <w:marTop w:val="0"/>
              <w:marBottom w:val="0"/>
              <w:divBdr>
                <w:top w:val="none" w:sz="0" w:space="0" w:color="auto"/>
                <w:left w:val="none" w:sz="0" w:space="0" w:color="auto"/>
                <w:bottom w:val="none" w:sz="0" w:space="0" w:color="auto"/>
                <w:right w:val="none" w:sz="0" w:space="0" w:color="auto"/>
              </w:divBdr>
            </w:div>
          </w:divsChild>
        </w:div>
        <w:div w:id="1525289501">
          <w:marLeft w:val="0"/>
          <w:marRight w:val="0"/>
          <w:marTop w:val="0"/>
          <w:marBottom w:val="0"/>
          <w:divBdr>
            <w:top w:val="none" w:sz="0" w:space="0" w:color="auto"/>
            <w:left w:val="none" w:sz="0" w:space="0" w:color="auto"/>
            <w:bottom w:val="none" w:sz="0" w:space="0" w:color="auto"/>
            <w:right w:val="none" w:sz="0" w:space="0" w:color="auto"/>
          </w:divBdr>
        </w:div>
        <w:div w:id="1818762658">
          <w:marLeft w:val="0"/>
          <w:marRight w:val="0"/>
          <w:marTop w:val="0"/>
          <w:marBottom w:val="0"/>
          <w:divBdr>
            <w:top w:val="none" w:sz="0" w:space="0" w:color="auto"/>
            <w:left w:val="none" w:sz="0" w:space="0" w:color="auto"/>
            <w:bottom w:val="none" w:sz="0" w:space="0" w:color="auto"/>
            <w:right w:val="none" w:sz="0" w:space="0" w:color="auto"/>
          </w:divBdr>
        </w:div>
        <w:div w:id="1452239423">
          <w:marLeft w:val="0"/>
          <w:marRight w:val="0"/>
          <w:marTop w:val="0"/>
          <w:marBottom w:val="0"/>
          <w:divBdr>
            <w:top w:val="none" w:sz="0" w:space="0" w:color="auto"/>
            <w:left w:val="none" w:sz="0" w:space="0" w:color="auto"/>
            <w:bottom w:val="none" w:sz="0" w:space="0" w:color="auto"/>
            <w:right w:val="none" w:sz="0" w:space="0" w:color="auto"/>
          </w:divBdr>
        </w:div>
        <w:div w:id="1380783271">
          <w:marLeft w:val="0"/>
          <w:marRight w:val="0"/>
          <w:marTop w:val="0"/>
          <w:marBottom w:val="0"/>
          <w:divBdr>
            <w:top w:val="none" w:sz="0" w:space="0" w:color="auto"/>
            <w:left w:val="none" w:sz="0" w:space="0" w:color="auto"/>
            <w:bottom w:val="none" w:sz="0" w:space="0" w:color="auto"/>
            <w:right w:val="none" w:sz="0" w:space="0" w:color="auto"/>
          </w:divBdr>
          <w:divsChild>
            <w:div w:id="723335601">
              <w:marLeft w:val="0"/>
              <w:marRight w:val="0"/>
              <w:marTop w:val="0"/>
              <w:marBottom w:val="0"/>
              <w:divBdr>
                <w:top w:val="none" w:sz="0" w:space="0" w:color="auto"/>
                <w:left w:val="none" w:sz="0" w:space="0" w:color="auto"/>
                <w:bottom w:val="none" w:sz="0" w:space="0" w:color="auto"/>
                <w:right w:val="none" w:sz="0" w:space="0" w:color="auto"/>
              </w:divBdr>
            </w:div>
          </w:divsChild>
        </w:div>
        <w:div w:id="1723939015">
          <w:marLeft w:val="0"/>
          <w:marRight w:val="0"/>
          <w:marTop w:val="0"/>
          <w:marBottom w:val="0"/>
          <w:divBdr>
            <w:top w:val="none" w:sz="0" w:space="0" w:color="auto"/>
            <w:left w:val="none" w:sz="0" w:space="0" w:color="auto"/>
            <w:bottom w:val="none" w:sz="0" w:space="0" w:color="auto"/>
            <w:right w:val="none" w:sz="0" w:space="0" w:color="auto"/>
          </w:divBdr>
        </w:div>
        <w:div w:id="485324627">
          <w:marLeft w:val="0"/>
          <w:marRight w:val="0"/>
          <w:marTop w:val="0"/>
          <w:marBottom w:val="0"/>
          <w:divBdr>
            <w:top w:val="none" w:sz="0" w:space="0" w:color="auto"/>
            <w:left w:val="none" w:sz="0" w:space="0" w:color="auto"/>
            <w:bottom w:val="none" w:sz="0" w:space="0" w:color="auto"/>
            <w:right w:val="none" w:sz="0" w:space="0" w:color="auto"/>
          </w:divBdr>
          <w:divsChild>
            <w:div w:id="920023249">
              <w:marLeft w:val="0"/>
              <w:marRight w:val="360"/>
              <w:marTop w:val="0"/>
              <w:marBottom w:val="0"/>
              <w:divBdr>
                <w:top w:val="none" w:sz="0" w:space="0" w:color="auto"/>
                <w:left w:val="none" w:sz="0" w:space="0" w:color="auto"/>
                <w:bottom w:val="none" w:sz="0" w:space="0" w:color="auto"/>
                <w:right w:val="none" w:sz="0" w:space="0" w:color="auto"/>
              </w:divBdr>
            </w:div>
          </w:divsChild>
        </w:div>
        <w:div w:id="1540435999">
          <w:marLeft w:val="0"/>
          <w:marRight w:val="0"/>
          <w:marTop w:val="0"/>
          <w:marBottom w:val="0"/>
          <w:divBdr>
            <w:top w:val="none" w:sz="0" w:space="0" w:color="auto"/>
            <w:left w:val="none" w:sz="0" w:space="0" w:color="auto"/>
            <w:bottom w:val="none" w:sz="0" w:space="0" w:color="auto"/>
            <w:right w:val="none" w:sz="0" w:space="0" w:color="auto"/>
          </w:divBdr>
        </w:div>
        <w:div w:id="1558584299">
          <w:marLeft w:val="0"/>
          <w:marRight w:val="0"/>
          <w:marTop w:val="0"/>
          <w:marBottom w:val="0"/>
          <w:divBdr>
            <w:top w:val="none" w:sz="0" w:space="0" w:color="auto"/>
            <w:left w:val="none" w:sz="0" w:space="0" w:color="auto"/>
            <w:bottom w:val="none" w:sz="0" w:space="0" w:color="auto"/>
            <w:right w:val="none" w:sz="0" w:space="0" w:color="auto"/>
          </w:divBdr>
          <w:divsChild>
            <w:div w:id="785004493">
              <w:marLeft w:val="0"/>
              <w:marRight w:val="0"/>
              <w:marTop w:val="0"/>
              <w:marBottom w:val="0"/>
              <w:divBdr>
                <w:top w:val="none" w:sz="0" w:space="0" w:color="auto"/>
                <w:left w:val="none" w:sz="0" w:space="0" w:color="auto"/>
                <w:bottom w:val="none" w:sz="0" w:space="0" w:color="auto"/>
                <w:right w:val="none" w:sz="0" w:space="0" w:color="auto"/>
              </w:divBdr>
            </w:div>
          </w:divsChild>
        </w:div>
        <w:div w:id="243031286">
          <w:marLeft w:val="0"/>
          <w:marRight w:val="0"/>
          <w:marTop w:val="0"/>
          <w:marBottom w:val="0"/>
          <w:divBdr>
            <w:top w:val="none" w:sz="0" w:space="0" w:color="auto"/>
            <w:left w:val="none" w:sz="0" w:space="0" w:color="auto"/>
            <w:bottom w:val="none" w:sz="0" w:space="0" w:color="auto"/>
            <w:right w:val="none" w:sz="0" w:space="0" w:color="auto"/>
          </w:divBdr>
        </w:div>
        <w:div w:id="1578173147">
          <w:marLeft w:val="0"/>
          <w:marRight w:val="0"/>
          <w:marTop w:val="0"/>
          <w:marBottom w:val="0"/>
          <w:divBdr>
            <w:top w:val="none" w:sz="0" w:space="0" w:color="auto"/>
            <w:left w:val="none" w:sz="0" w:space="0" w:color="auto"/>
            <w:bottom w:val="none" w:sz="0" w:space="0" w:color="auto"/>
            <w:right w:val="none" w:sz="0" w:space="0" w:color="auto"/>
          </w:divBdr>
        </w:div>
        <w:div w:id="32195952">
          <w:marLeft w:val="0"/>
          <w:marRight w:val="0"/>
          <w:marTop w:val="0"/>
          <w:marBottom w:val="0"/>
          <w:divBdr>
            <w:top w:val="none" w:sz="0" w:space="0" w:color="auto"/>
            <w:left w:val="none" w:sz="0" w:space="0" w:color="auto"/>
            <w:bottom w:val="none" w:sz="0" w:space="0" w:color="auto"/>
            <w:right w:val="none" w:sz="0" w:space="0" w:color="auto"/>
          </w:divBdr>
        </w:div>
        <w:div w:id="1972244969">
          <w:marLeft w:val="0"/>
          <w:marRight w:val="0"/>
          <w:marTop w:val="0"/>
          <w:marBottom w:val="0"/>
          <w:divBdr>
            <w:top w:val="none" w:sz="0" w:space="0" w:color="auto"/>
            <w:left w:val="none" w:sz="0" w:space="0" w:color="auto"/>
            <w:bottom w:val="none" w:sz="0" w:space="0" w:color="auto"/>
            <w:right w:val="none" w:sz="0" w:space="0" w:color="auto"/>
          </w:divBdr>
        </w:div>
        <w:div w:id="886453324">
          <w:marLeft w:val="0"/>
          <w:marRight w:val="0"/>
          <w:marTop w:val="0"/>
          <w:marBottom w:val="0"/>
          <w:divBdr>
            <w:top w:val="none" w:sz="0" w:space="0" w:color="auto"/>
            <w:left w:val="none" w:sz="0" w:space="0" w:color="auto"/>
            <w:bottom w:val="none" w:sz="0" w:space="0" w:color="auto"/>
            <w:right w:val="none" w:sz="0" w:space="0" w:color="auto"/>
          </w:divBdr>
          <w:divsChild>
            <w:div w:id="926577403">
              <w:marLeft w:val="0"/>
              <w:marRight w:val="0"/>
              <w:marTop w:val="0"/>
              <w:marBottom w:val="0"/>
              <w:divBdr>
                <w:top w:val="none" w:sz="0" w:space="0" w:color="auto"/>
                <w:left w:val="none" w:sz="0" w:space="0" w:color="auto"/>
                <w:bottom w:val="none" w:sz="0" w:space="0" w:color="auto"/>
                <w:right w:val="none" w:sz="0" w:space="0" w:color="auto"/>
              </w:divBdr>
            </w:div>
          </w:divsChild>
        </w:div>
        <w:div w:id="1382438233">
          <w:marLeft w:val="0"/>
          <w:marRight w:val="0"/>
          <w:marTop w:val="0"/>
          <w:marBottom w:val="0"/>
          <w:divBdr>
            <w:top w:val="none" w:sz="0" w:space="0" w:color="auto"/>
            <w:left w:val="none" w:sz="0" w:space="0" w:color="auto"/>
            <w:bottom w:val="none" w:sz="0" w:space="0" w:color="auto"/>
            <w:right w:val="none" w:sz="0" w:space="0" w:color="auto"/>
          </w:divBdr>
        </w:div>
        <w:div w:id="1408381888">
          <w:marLeft w:val="0"/>
          <w:marRight w:val="0"/>
          <w:marTop w:val="0"/>
          <w:marBottom w:val="0"/>
          <w:divBdr>
            <w:top w:val="none" w:sz="0" w:space="0" w:color="auto"/>
            <w:left w:val="none" w:sz="0" w:space="0" w:color="auto"/>
            <w:bottom w:val="none" w:sz="0" w:space="0" w:color="auto"/>
            <w:right w:val="none" w:sz="0" w:space="0" w:color="auto"/>
          </w:divBdr>
        </w:div>
      </w:divsChild>
    </w:div>
    <w:div w:id="213546874">
      <w:bodyDiv w:val="1"/>
      <w:marLeft w:val="0"/>
      <w:marRight w:val="0"/>
      <w:marTop w:val="0"/>
      <w:marBottom w:val="0"/>
      <w:divBdr>
        <w:top w:val="none" w:sz="0" w:space="0" w:color="auto"/>
        <w:left w:val="none" w:sz="0" w:space="0" w:color="auto"/>
        <w:bottom w:val="none" w:sz="0" w:space="0" w:color="auto"/>
        <w:right w:val="none" w:sz="0" w:space="0" w:color="auto"/>
      </w:divBdr>
      <w:divsChild>
        <w:div w:id="2061900342">
          <w:marLeft w:val="0"/>
          <w:marRight w:val="0"/>
          <w:marTop w:val="0"/>
          <w:marBottom w:val="120"/>
          <w:divBdr>
            <w:top w:val="none" w:sz="0" w:space="0" w:color="auto"/>
            <w:left w:val="none" w:sz="0" w:space="0" w:color="auto"/>
            <w:bottom w:val="none" w:sz="0" w:space="0" w:color="auto"/>
            <w:right w:val="none" w:sz="0" w:space="0" w:color="auto"/>
          </w:divBdr>
          <w:divsChild>
            <w:div w:id="1089471835">
              <w:marLeft w:val="0"/>
              <w:marRight w:val="0"/>
              <w:marTop w:val="0"/>
              <w:marBottom w:val="0"/>
              <w:divBdr>
                <w:top w:val="none" w:sz="0" w:space="0" w:color="auto"/>
                <w:left w:val="none" w:sz="0" w:space="0" w:color="auto"/>
                <w:bottom w:val="none" w:sz="0" w:space="0" w:color="auto"/>
                <w:right w:val="none" w:sz="0" w:space="0" w:color="auto"/>
              </w:divBdr>
              <w:divsChild>
                <w:div w:id="509367884">
                  <w:marLeft w:val="0"/>
                  <w:marRight w:val="0"/>
                  <w:marTop w:val="0"/>
                  <w:marBottom w:val="0"/>
                  <w:divBdr>
                    <w:top w:val="none" w:sz="0" w:space="0" w:color="auto"/>
                    <w:left w:val="none" w:sz="0" w:space="0" w:color="auto"/>
                    <w:bottom w:val="none" w:sz="0" w:space="0" w:color="auto"/>
                    <w:right w:val="none" w:sz="0" w:space="0" w:color="auto"/>
                  </w:divBdr>
                  <w:divsChild>
                    <w:div w:id="30397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sci.2008.06.006" TargetMode="External"/><Relationship Id="rId13" Type="http://schemas.openxmlformats.org/officeDocument/2006/relationships/hyperlink" Target="https://0-www-sciencedirect-com.libus.csd.mu.edu/science/article/pii/S092575350800094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ww-sciencedirect-com.libus.csd.mu.edu/science/article/pii/S092575350800094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ww-sciencedirect-com.libus.csd.mu.edu/science/article/pii/S0925753508000945" TargetMode="External"/><Relationship Id="rId5" Type="http://schemas.openxmlformats.org/officeDocument/2006/relationships/styles" Target="styles.xml"/><Relationship Id="rId15" Type="http://schemas.openxmlformats.org/officeDocument/2006/relationships/hyperlink" Target="https://0-www-sciencedirect-com.libus.csd.mu.edu/science/article/pii/S0925753508000945" TargetMode="External"/><Relationship Id="rId10" Type="http://schemas.openxmlformats.org/officeDocument/2006/relationships/hyperlink" Target="https://0-www-sciencedirect-com.libus.csd.mu.edu/science/article/pii/S0925753508000945"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ww-sciencedirect-com.libus.csd.mu.edu/science/article/pii/S09257535080009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9EA073-6A70-42F8-85C8-7E2535CF7FF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DE2A5635-4148-4AC0-941B-96786BBED46F}">
  <ds:schemaRefs>
    <ds:schemaRef ds:uri="http://schemas.microsoft.com/sharepoint/v3/contenttype/forms"/>
  </ds:schemaRefs>
</ds:datastoreItem>
</file>

<file path=customXml/itemProps3.xml><?xml version="1.0" encoding="utf-8"?>
<ds:datastoreItem xmlns:ds="http://schemas.openxmlformats.org/officeDocument/2006/customXml" ds:itemID="{19F976FF-7B65-4DF4-9017-DA7B5A6F8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6443</Words>
  <Characters>36728</Characters>
  <Application>Microsoft Office Word</Application>
  <DocSecurity>8</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107</cp:revision>
  <dcterms:created xsi:type="dcterms:W3CDTF">2022-09-06T17:56:00Z</dcterms:created>
  <dcterms:modified xsi:type="dcterms:W3CDTF">2022-10-03T19:16:00Z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