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E6C2F" w:rsidRDefault="000A7622" w:rsidP="000A7622">
      <w:pPr>
        <w:pStyle w:val="Default"/>
        <w:rPr>
          <w:rFonts w:asciiTheme="minorHAnsi" w:hAnsiTheme="minorHAnsi" w:cstheme="minorHAnsi"/>
          <w:sz w:val="22"/>
          <w:szCs w:val="22"/>
        </w:rPr>
      </w:pPr>
    </w:p>
    <w:p w14:paraId="2538F7F5" w14:textId="77777777" w:rsidR="000A7622" w:rsidRPr="000E6C2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E6C2F">
        <w:rPr>
          <w:rFonts w:cstheme="minorHAnsi"/>
          <w:b/>
          <w:bCs/>
          <w:color w:val="316192"/>
          <w:sz w:val="28"/>
          <w:szCs w:val="26"/>
        </w:rPr>
        <w:t xml:space="preserve">Marquette </w:t>
      </w:r>
      <w:bookmarkStart w:id="2" w:name="_GoBack"/>
      <w:bookmarkEnd w:id="2"/>
      <w:r w:rsidRPr="000E6C2F">
        <w:rPr>
          <w:rFonts w:cstheme="minorHAnsi"/>
          <w:b/>
          <w:bCs/>
          <w:color w:val="316192"/>
          <w:sz w:val="28"/>
          <w:szCs w:val="26"/>
        </w:rPr>
        <w:t>University</w:t>
      </w:r>
    </w:p>
    <w:p w14:paraId="158D4B9F" w14:textId="77777777" w:rsidR="000A7622" w:rsidRPr="000E6C2F" w:rsidRDefault="000A7622" w:rsidP="00D14423">
      <w:pPr>
        <w:autoSpaceDE w:val="0"/>
        <w:autoSpaceDN w:val="0"/>
        <w:adjustRightInd w:val="0"/>
        <w:rPr>
          <w:rFonts w:cstheme="minorHAnsi"/>
          <w:b/>
          <w:bCs/>
          <w:color w:val="316192"/>
          <w:sz w:val="40"/>
          <w:szCs w:val="36"/>
        </w:rPr>
      </w:pPr>
      <w:r w:rsidRPr="000E6C2F">
        <w:rPr>
          <w:rFonts w:cstheme="minorHAnsi"/>
          <w:b/>
          <w:bCs/>
          <w:color w:val="316192"/>
          <w:sz w:val="40"/>
          <w:szCs w:val="36"/>
        </w:rPr>
        <w:t>e-Publications@Marquette</w:t>
      </w:r>
    </w:p>
    <w:p w14:paraId="689ACF87" w14:textId="77777777" w:rsidR="000A7622" w:rsidRPr="000E6C2F" w:rsidRDefault="000A7622" w:rsidP="00D14423">
      <w:pPr>
        <w:autoSpaceDE w:val="0"/>
        <w:autoSpaceDN w:val="0"/>
        <w:adjustRightInd w:val="0"/>
        <w:rPr>
          <w:rFonts w:cstheme="minorHAnsi"/>
          <w:b/>
          <w:bCs/>
          <w:i/>
          <w:iCs/>
        </w:rPr>
      </w:pPr>
    </w:p>
    <w:p w14:paraId="161853CC" w14:textId="2BD50D1D" w:rsidR="000A7622" w:rsidRPr="000E6C2F" w:rsidRDefault="00161C78" w:rsidP="00D14423">
      <w:pPr>
        <w:autoSpaceDE w:val="0"/>
        <w:autoSpaceDN w:val="0"/>
        <w:adjustRightInd w:val="0"/>
        <w:rPr>
          <w:rFonts w:cstheme="minorHAnsi"/>
          <w:b/>
          <w:bCs/>
          <w:i/>
          <w:iCs/>
          <w:sz w:val="32"/>
          <w:szCs w:val="32"/>
        </w:rPr>
      </w:pPr>
      <w:r w:rsidRPr="000E6C2F">
        <w:rPr>
          <w:rFonts w:cstheme="minorHAnsi"/>
          <w:b/>
          <w:bCs/>
          <w:i/>
          <w:iCs/>
          <w:sz w:val="32"/>
          <w:szCs w:val="32"/>
        </w:rPr>
        <w:t xml:space="preserve">Dentistry </w:t>
      </w:r>
      <w:r w:rsidR="000A7622" w:rsidRPr="000E6C2F">
        <w:rPr>
          <w:rFonts w:cstheme="minorHAnsi"/>
          <w:b/>
          <w:bCs/>
          <w:i/>
          <w:iCs/>
          <w:sz w:val="32"/>
          <w:szCs w:val="32"/>
        </w:rPr>
        <w:t>Faculty Research and Publications/</w:t>
      </w:r>
      <w:r w:rsidR="009732A9" w:rsidRPr="000E6C2F">
        <w:rPr>
          <w:rFonts w:cstheme="minorHAnsi"/>
          <w:b/>
          <w:bCs/>
          <w:i/>
          <w:iCs/>
          <w:sz w:val="32"/>
          <w:szCs w:val="32"/>
        </w:rPr>
        <w:t xml:space="preserve">College of </w:t>
      </w:r>
      <w:r w:rsidRPr="000E6C2F">
        <w:rPr>
          <w:rFonts w:cstheme="minorHAnsi"/>
          <w:b/>
          <w:bCs/>
          <w:i/>
          <w:iCs/>
          <w:sz w:val="32"/>
          <w:szCs w:val="32"/>
        </w:rPr>
        <w:t>Dentistry</w:t>
      </w:r>
    </w:p>
    <w:bookmarkEnd w:id="0"/>
    <w:p w14:paraId="3E538636" w14:textId="77777777" w:rsidR="000A7622" w:rsidRPr="000E6C2F" w:rsidRDefault="000A7622" w:rsidP="00D14423">
      <w:pPr>
        <w:jc w:val="center"/>
        <w:rPr>
          <w:rFonts w:cstheme="minorHAnsi"/>
          <w:b/>
          <w:bCs/>
          <w:i/>
          <w:iCs/>
        </w:rPr>
      </w:pPr>
    </w:p>
    <w:p w14:paraId="25509BF0" w14:textId="124B278E" w:rsidR="000A7622" w:rsidRPr="000E6C2F" w:rsidRDefault="000A7622" w:rsidP="00D14423">
      <w:pPr>
        <w:jc w:val="center"/>
        <w:rPr>
          <w:rFonts w:cstheme="minorHAnsi"/>
          <w:sz w:val="24"/>
          <w:szCs w:val="24"/>
        </w:rPr>
      </w:pPr>
      <w:r w:rsidRPr="000E6C2F">
        <w:rPr>
          <w:rFonts w:cstheme="minorHAnsi"/>
          <w:b/>
          <w:bCs/>
          <w:i/>
          <w:iCs/>
          <w:sz w:val="24"/>
          <w:szCs w:val="24"/>
        </w:rPr>
        <w:t xml:space="preserve">This paper is NOT THE PUBLISHED VERSION; </w:t>
      </w:r>
      <w:r w:rsidRPr="000E6C2F">
        <w:rPr>
          <w:rFonts w:cstheme="minorHAnsi"/>
          <w:b/>
          <w:bCs/>
          <w:sz w:val="24"/>
          <w:szCs w:val="24"/>
        </w:rPr>
        <w:t xml:space="preserve">but the author’s final, peer-reviewed manuscript. </w:t>
      </w:r>
      <w:r w:rsidRPr="000E6C2F">
        <w:rPr>
          <w:rFonts w:cstheme="minorHAnsi"/>
          <w:sz w:val="24"/>
          <w:szCs w:val="24"/>
        </w:rPr>
        <w:t>The published version may be accessed by following the link in th</w:t>
      </w:r>
      <w:r w:rsidR="007F20DD" w:rsidRPr="000E6C2F">
        <w:rPr>
          <w:rFonts w:cstheme="minorHAnsi"/>
          <w:sz w:val="24"/>
          <w:szCs w:val="24"/>
        </w:rPr>
        <w:t>e</w:t>
      </w:r>
      <w:r w:rsidRPr="000E6C2F">
        <w:rPr>
          <w:rFonts w:cstheme="minorHAnsi"/>
          <w:sz w:val="24"/>
          <w:szCs w:val="24"/>
        </w:rPr>
        <w:t xml:space="preserve"> citation below.</w:t>
      </w:r>
    </w:p>
    <w:p w14:paraId="207B0342" w14:textId="77777777" w:rsidR="000A7622" w:rsidRPr="000E6C2F" w:rsidRDefault="000A7622" w:rsidP="00D14423">
      <w:pPr>
        <w:jc w:val="center"/>
        <w:rPr>
          <w:rFonts w:cstheme="minorHAnsi"/>
          <w:sz w:val="24"/>
          <w:szCs w:val="24"/>
        </w:rPr>
      </w:pPr>
    </w:p>
    <w:p w14:paraId="2A38AFE1" w14:textId="204B4927" w:rsidR="000A7622" w:rsidRPr="000E6C2F" w:rsidRDefault="006E63FF" w:rsidP="00D14423">
      <w:pPr>
        <w:rPr>
          <w:rFonts w:cstheme="minorHAnsi"/>
          <w:sz w:val="24"/>
          <w:szCs w:val="24"/>
        </w:rPr>
      </w:pPr>
      <w:r w:rsidRPr="000E6C2F">
        <w:rPr>
          <w:rFonts w:cstheme="minorHAnsi"/>
          <w:i/>
          <w:sz w:val="24"/>
          <w:szCs w:val="24"/>
          <w:lang w:val="fr-FR"/>
        </w:rPr>
        <w:t>Clinical</w:t>
      </w:r>
      <w:r w:rsidR="00175EBA" w:rsidRPr="000E6C2F">
        <w:rPr>
          <w:rFonts w:cstheme="minorHAnsi"/>
          <w:i/>
          <w:sz w:val="24"/>
          <w:szCs w:val="24"/>
          <w:lang w:val="fr-FR"/>
        </w:rPr>
        <w:t>, Cosmetic and Investigational</w:t>
      </w:r>
      <w:r w:rsidR="007F20DD" w:rsidRPr="000E6C2F">
        <w:rPr>
          <w:rFonts w:cstheme="minorHAnsi"/>
          <w:i/>
          <w:sz w:val="24"/>
          <w:szCs w:val="24"/>
          <w:lang w:val="fr-FR"/>
        </w:rPr>
        <w:t xml:space="preserve"> Dentistry</w:t>
      </w:r>
      <w:r w:rsidR="000A7622" w:rsidRPr="000E6C2F">
        <w:rPr>
          <w:rFonts w:cstheme="minorHAnsi"/>
          <w:sz w:val="24"/>
          <w:szCs w:val="24"/>
          <w:lang w:val="fr-FR"/>
        </w:rPr>
        <w:t xml:space="preserve">, Vol. </w:t>
      </w:r>
      <w:r w:rsidR="00921FFC" w:rsidRPr="000E6C2F">
        <w:rPr>
          <w:rFonts w:cstheme="minorHAnsi"/>
          <w:sz w:val="24"/>
          <w:szCs w:val="24"/>
          <w:lang w:val="fr-FR"/>
        </w:rPr>
        <w:t>2019</w:t>
      </w:r>
      <w:r w:rsidR="000A7622" w:rsidRPr="000E6C2F">
        <w:rPr>
          <w:rFonts w:cstheme="minorHAnsi"/>
          <w:sz w:val="24"/>
          <w:szCs w:val="24"/>
          <w:lang w:val="fr-FR"/>
        </w:rPr>
        <w:t xml:space="preserve">, No. </w:t>
      </w:r>
      <w:r w:rsidR="00921FFC" w:rsidRPr="000E6C2F">
        <w:rPr>
          <w:rFonts w:cstheme="minorHAnsi"/>
          <w:sz w:val="24"/>
          <w:szCs w:val="24"/>
          <w:lang w:val="fr-FR"/>
        </w:rPr>
        <w:t>11</w:t>
      </w:r>
      <w:r w:rsidR="000A7622" w:rsidRPr="000E6C2F">
        <w:rPr>
          <w:rFonts w:cstheme="minorHAnsi"/>
          <w:sz w:val="24"/>
          <w:szCs w:val="24"/>
          <w:lang w:val="fr-FR"/>
        </w:rPr>
        <w:t xml:space="preserve"> (</w:t>
      </w:r>
      <w:r w:rsidR="00921FFC" w:rsidRPr="000E6C2F">
        <w:rPr>
          <w:rFonts w:cstheme="minorHAnsi"/>
          <w:sz w:val="24"/>
          <w:szCs w:val="24"/>
          <w:lang w:val="fr-FR"/>
        </w:rPr>
        <w:t>May 2019</w:t>
      </w:r>
      <w:r w:rsidR="000A7622" w:rsidRPr="000E6C2F">
        <w:rPr>
          <w:rFonts w:cstheme="minorHAnsi"/>
          <w:sz w:val="24"/>
          <w:szCs w:val="24"/>
          <w:lang w:val="fr-FR"/>
        </w:rPr>
        <w:t xml:space="preserve">): </w:t>
      </w:r>
      <w:r w:rsidR="00921FFC" w:rsidRPr="000E6C2F">
        <w:rPr>
          <w:rFonts w:cstheme="minorHAnsi"/>
          <w:sz w:val="24"/>
          <w:szCs w:val="24"/>
          <w:lang w:val="fr-FR"/>
        </w:rPr>
        <w:t>109</w:t>
      </w:r>
      <w:r w:rsidR="000A7622" w:rsidRPr="000E6C2F">
        <w:rPr>
          <w:rFonts w:cstheme="minorHAnsi"/>
          <w:sz w:val="24"/>
          <w:szCs w:val="24"/>
          <w:lang w:val="fr-FR"/>
        </w:rPr>
        <w:t>-</w:t>
      </w:r>
      <w:r w:rsidR="00921FFC" w:rsidRPr="000E6C2F">
        <w:rPr>
          <w:rFonts w:cstheme="minorHAnsi"/>
          <w:sz w:val="24"/>
          <w:szCs w:val="24"/>
          <w:lang w:val="fr-FR"/>
        </w:rPr>
        <w:t>117</w:t>
      </w:r>
      <w:r w:rsidR="000A7622" w:rsidRPr="000E6C2F">
        <w:rPr>
          <w:rFonts w:cstheme="minorHAnsi"/>
          <w:sz w:val="24"/>
          <w:szCs w:val="24"/>
          <w:lang w:val="fr-FR"/>
        </w:rPr>
        <w:t xml:space="preserve">. </w:t>
      </w:r>
      <w:hyperlink r:id="rId8" w:history="1">
        <w:r w:rsidR="000A7622" w:rsidRPr="000E6C2F">
          <w:rPr>
            <w:rFonts w:cstheme="minorHAnsi"/>
            <w:color w:val="0563C1" w:themeColor="hyperlink"/>
            <w:sz w:val="24"/>
            <w:szCs w:val="24"/>
            <w:u w:val="single"/>
            <w:lang w:val="fr-FR"/>
          </w:rPr>
          <w:t>DOI</w:t>
        </w:r>
      </w:hyperlink>
      <w:r w:rsidR="000A7622" w:rsidRPr="000E6C2F">
        <w:rPr>
          <w:rFonts w:cstheme="minorHAnsi"/>
          <w:sz w:val="24"/>
          <w:szCs w:val="24"/>
          <w:lang w:val="fr-FR"/>
        </w:rPr>
        <w:t xml:space="preserve">. </w:t>
      </w:r>
      <w:r w:rsidR="000A7622" w:rsidRPr="000E6C2F">
        <w:rPr>
          <w:rFonts w:cstheme="minorHAnsi"/>
          <w:sz w:val="24"/>
          <w:szCs w:val="24"/>
        </w:rPr>
        <w:t xml:space="preserve">This article is © </w:t>
      </w:r>
      <w:bookmarkStart w:id="3" w:name="_Hlk21353618"/>
      <w:r w:rsidR="00C32BD8" w:rsidRPr="000E6C2F">
        <w:rPr>
          <w:rFonts w:cstheme="minorHAnsi"/>
          <w:sz w:val="24"/>
          <w:szCs w:val="24"/>
        </w:rPr>
        <w:t>Dove Medical Press</w:t>
      </w:r>
      <w:r w:rsidR="000A7622" w:rsidRPr="000E6C2F">
        <w:rPr>
          <w:rFonts w:cstheme="minorHAnsi"/>
          <w:sz w:val="24"/>
          <w:szCs w:val="24"/>
        </w:rPr>
        <w:t xml:space="preserve"> </w:t>
      </w:r>
      <w:bookmarkEnd w:id="3"/>
      <w:r w:rsidR="000A7622" w:rsidRPr="000E6C2F">
        <w:rPr>
          <w:rFonts w:cstheme="minorHAnsi"/>
          <w:sz w:val="24"/>
          <w:szCs w:val="24"/>
        </w:rPr>
        <w:t xml:space="preserve">and permission has been granted for this version to appear in </w:t>
      </w:r>
      <w:hyperlink r:id="rId9" w:history="1">
        <w:r w:rsidR="000A7622" w:rsidRPr="000E6C2F">
          <w:rPr>
            <w:rFonts w:cstheme="minorHAnsi"/>
            <w:color w:val="0563C1" w:themeColor="hyperlink"/>
            <w:sz w:val="24"/>
            <w:szCs w:val="24"/>
            <w:u w:val="single"/>
          </w:rPr>
          <w:t>e-Publications@Marquette</w:t>
        </w:r>
      </w:hyperlink>
      <w:r w:rsidR="000A7622" w:rsidRPr="000E6C2F">
        <w:rPr>
          <w:rFonts w:cstheme="minorHAnsi"/>
          <w:sz w:val="24"/>
          <w:szCs w:val="24"/>
        </w:rPr>
        <w:t xml:space="preserve">. </w:t>
      </w:r>
      <w:r w:rsidR="00C32BD8" w:rsidRPr="000E6C2F">
        <w:rPr>
          <w:rFonts w:cstheme="minorHAnsi"/>
          <w:sz w:val="24"/>
          <w:szCs w:val="24"/>
        </w:rPr>
        <w:t>Dove Medical Press</w:t>
      </w:r>
      <w:r w:rsidR="000A7622" w:rsidRPr="000E6C2F">
        <w:rPr>
          <w:rFonts w:cstheme="minorHAnsi"/>
          <w:sz w:val="24"/>
          <w:szCs w:val="24"/>
        </w:rPr>
        <w:t xml:space="preserve"> does not grant permission for this article to be further copied/distributed or hosted elsewhere without the express permission from </w:t>
      </w:r>
      <w:r w:rsidR="00C32BD8" w:rsidRPr="000E6C2F">
        <w:rPr>
          <w:rFonts w:cstheme="minorHAnsi"/>
          <w:sz w:val="24"/>
          <w:szCs w:val="24"/>
        </w:rPr>
        <w:t>Dove Medical Press</w:t>
      </w:r>
      <w:r w:rsidR="000A7622" w:rsidRPr="000E6C2F">
        <w:rPr>
          <w:rFonts w:cstheme="minorHAnsi"/>
          <w:sz w:val="24"/>
          <w:szCs w:val="24"/>
        </w:rPr>
        <w:t xml:space="preserve">. </w:t>
      </w:r>
    </w:p>
    <w:bookmarkEnd w:id="1"/>
    <w:p w14:paraId="5BC0075B" w14:textId="47D41653" w:rsidR="000A7622" w:rsidRPr="000E6C2F" w:rsidRDefault="000715B1" w:rsidP="00D74B8B">
      <w:pPr>
        <w:pStyle w:val="Title"/>
        <w:spacing w:line="276" w:lineRule="auto"/>
        <w:rPr>
          <w:rFonts w:asciiTheme="minorHAnsi" w:hAnsiTheme="minorHAnsi" w:cstheme="minorHAnsi"/>
        </w:rPr>
      </w:pPr>
      <w:r w:rsidRPr="000E6C2F">
        <w:rPr>
          <w:rFonts w:asciiTheme="minorHAnsi" w:hAnsiTheme="minorHAnsi" w:cstheme="minorHAnsi"/>
        </w:rPr>
        <w:t xml:space="preserve">Prevalence </w:t>
      </w:r>
      <w:r w:rsidR="000E6C2F" w:rsidRPr="000E6C2F">
        <w:rPr>
          <w:rFonts w:asciiTheme="minorHAnsi" w:hAnsiTheme="minorHAnsi" w:cstheme="minorHAnsi"/>
        </w:rPr>
        <w:t xml:space="preserve">of Molar-Incisor </w:t>
      </w:r>
      <w:proofErr w:type="spellStart"/>
      <w:r w:rsidR="000E6C2F" w:rsidRPr="000E6C2F">
        <w:rPr>
          <w:rFonts w:asciiTheme="minorHAnsi" w:hAnsiTheme="minorHAnsi" w:cstheme="minorHAnsi"/>
        </w:rPr>
        <w:t>Hypomineralization</w:t>
      </w:r>
      <w:proofErr w:type="spellEnd"/>
      <w:r w:rsidR="000E6C2F" w:rsidRPr="000E6C2F">
        <w:rPr>
          <w:rFonts w:asciiTheme="minorHAnsi" w:hAnsiTheme="minorHAnsi" w:cstheme="minorHAnsi"/>
        </w:rPr>
        <w:t xml:space="preserve"> In </w:t>
      </w:r>
      <w:r w:rsidRPr="000E6C2F">
        <w:rPr>
          <w:rFonts w:asciiTheme="minorHAnsi" w:hAnsiTheme="minorHAnsi" w:cstheme="minorHAnsi"/>
        </w:rPr>
        <w:t>Milwaukee</w:t>
      </w:r>
      <w:r w:rsidR="000E6C2F" w:rsidRPr="000E6C2F">
        <w:rPr>
          <w:rFonts w:asciiTheme="minorHAnsi" w:hAnsiTheme="minorHAnsi" w:cstheme="minorHAnsi"/>
        </w:rPr>
        <w:t xml:space="preserve">, </w:t>
      </w:r>
      <w:r w:rsidRPr="000E6C2F">
        <w:rPr>
          <w:rFonts w:asciiTheme="minorHAnsi" w:hAnsiTheme="minorHAnsi" w:cstheme="minorHAnsi"/>
        </w:rPr>
        <w:t>Wisconsin</w:t>
      </w:r>
      <w:r w:rsidR="000E6C2F" w:rsidRPr="000E6C2F">
        <w:rPr>
          <w:rFonts w:asciiTheme="minorHAnsi" w:hAnsiTheme="minorHAnsi" w:cstheme="minorHAnsi"/>
        </w:rPr>
        <w:t xml:space="preserve">, </w:t>
      </w:r>
      <w:r w:rsidRPr="000E6C2F">
        <w:rPr>
          <w:rFonts w:asciiTheme="minorHAnsi" w:hAnsiTheme="minorHAnsi" w:cstheme="minorHAnsi"/>
        </w:rPr>
        <w:t>USA</w:t>
      </w:r>
      <w:r w:rsidR="000E6C2F" w:rsidRPr="000E6C2F">
        <w:rPr>
          <w:rFonts w:asciiTheme="minorHAnsi" w:hAnsiTheme="minorHAnsi" w:cstheme="minorHAnsi"/>
        </w:rPr>
        <w:t>: A Pilot Study</w:t>
      </w:r>
    </w:p>
    <w:p w14:paraId="44A48892" w14:textId="77777777" w:rsidR="007D7376" w:rsidRPr="000E6C2F" w:rsidRDefault="007D7376" w:rsidP="00D74B8B">
      <w:pPr>
        <w:spacing w:line="276" w:lineRule="auto"/>
        <w:rPr>
          <w:rFonts w:cstheme="minorHAnsi"/>
        </w:rPr>
      </w:pPr>
    </w:p>
    <w:p w14:paraId="617BDF1B" w14:textId="66D39DC5" w:rsidR="000552FA" w:rsidRPr="000E6C2F" w:rsidRDefault="0005223A" w:rsidP="000E6C2F">
      <w:pPr>
        <w:spacing w:after="0" w:line="276" w:lineRule="auto"/>
        <w:jc w:val="both"/>
        <w:rPr>
          <w:rFonts w:cstheme="minorHAnsi"/>
        </w:rPr>
      </w:pPr>
      <w:r w:rsidRPr="000E6C2F">
        <w:rPr>
          <w:rFonts w:cstheme="minorHAnsi"/>
          <w:sz w:val="28"/>
          <w:szCs w:val="28"/>
        </w:rPr>
        <w:t>Megan Davenport</w:t>
      </w:r>
    </w:p>
    <w:p w14:paraId="2E122D96" w14:textId="7E8C2532" w:rsidR="0005223A" w:rsidRPr="000E6C2F" w:rsidRDefault="000F2A54" w:rsidP="000E6C2F">
      <w:pPr>
        <w:spacing w:after="0" w:line="276" w:lineRule="auto"/>
        <w:jc w:val="both"/>
        <w:rPr>
          <w:rFonts w:cstheme="minorHAnsi"/>
        </w:rPr>
      </w:pPr>
      <w:r w:rsidRPr="000E6C2F">
        <w:rPr>
          <w:rFonts w:cstheme="minorHAnsi"/>
        </w:rPr>
        <w:t>Pediatric Dentistry Residency Program, Children’s Hospital of Wisconsin, Milwaukee, WI</w:t>
      </w:r>
    </w:p>
    <w:p w14:paraId="5353E125" w14:textId="63756CB8" w:rsidR="000552FA" w:rsidRPr="000E6C2F" w:rsidRDefault="0005223A" w:rsidP="000E6C2F">
      <w:pPr>
        <w:spacing w:after="0" w:line="276" w:lineRule="auto"/>
        <w:jc w:val="both"/>
        <w:rPr>
          <w:rFonts w:cstheme="minorHAnsi"/>
        </w:rPr>
      </w:pPr>
      <w:r w:rsidRPr="000E6C2F">
        <w:rPr>
          <w:rFonts w:cstheme="minorHAnsi"/>
          <w:sz w:val="28"/>
          <w:szCs w:val="28"/>
        </w:rPr>
        <w:t>Andrew D Welles</w:t>
      </w:r>
    </w:p>
    <w:p w14:paraId="3E56F25B" w14:textId="682AF708" w:rsidR="000F2A54" w:rsidRPr="000E6C2F" w:rsidRDefault="00AC06DF" w:rsidP="000E6C2F">
      <w:pPr>
        <w:spacing w:after="0" w:line="276" w:lineRule="auto"/>
        <w:jc w:val="both"/>
        <w:rPr>
          <w:rFonts w:cstheme="minorHAnsi"/>
        </w:rPr>
      </w:pPr>
      <w:r w:rsidRPr="000E6C2F">
        <w:rPr>
          <w:rFonts w:cstheme="minorHAnsi"/>
        </w:rPr>
        <w:t>Marquette University School of Dentistry, Milwaukee, WI</w:t>
      </w:r>
    </w:p>
    <w:p w14:paraId="5BAFD902" w14:textId="77777777" w:rsidR="000552FA" w:rsidRPr="000E6C2F" w:rsidRDefault="0005223A" w:rsidP="000E6C2F">
      <w:pPr>
        <w:spacing w:after="0" w:line="276" w:lineRule="auto"/>
        <w:jc w:val="both"/>
        <w:rPr>
          <w:rFonts w:cstheme="minorHAnsi"/>
        </w:rPr>
      </w:pPr>
      <w:r w:rsidRPr="000E6C2F">
        <w:rPr>
          <w:rFonts w:cstheme="minorHAnsi"/>
          <w:sz w:val="28"/>
          <w:szCs w:val="28"/>
        </w:rPr>
        <w:t>Matina V Angelopoulou</w:t>
      </w:r>
    </w:p>
    <w:p w14:paraId="6AD70CD1" w14:textId="66B57E01" w:rsidR="00AC06DF" w:rsidRPr="000E6C2F" w:rsidRDefault="002778A0" w:rsidP="000E6C2F">
      <w:pPr>
        <w:spacing w:after="0" w:line="276" w:lineRule="auto"/>
        <w:jc w:val="both"/>
        <w:rPr>
          <w:rFonts w:cstheme="minorHAnsi"/>
        </w:rPr>
      </w:pPr>
      <w:r w:rsidRPr="000E6C2F">
        <w:rPr>
          <w:rFonts w:cstheme="minorHAnsi"/>
        </w:rPr>
        <w:t>Marquette University School of Dentistry, Milwaukee, WI</w:t>
      </w:r>
    </w:p>
    <w:p w14:paraId="73C734C4" w14:textId="77777777" w:rsidR="000552FA" w:rsidRPr="000E6C2F" w:rsidRDefault="0005223A" w:rsidP="000E6C2F">
      <w:pPr>
        <w:spacing w:after="0" w:line="276" w:lineRule="auto"/>
        <w:jc w:val="both"/>
        <w:rPr>
          <w:rFonts w:cstheme="minorHAnsi"/>
        </w:rPr>
      </w:pPr>
      <w:r w:rsidRPr="000E6C2F">
        <w:rPr>
          <w:rFonts w:cstheme="minorHAnsi"/>
          <w:sz w:val="28"/>
          <w:szCs w:val="28"/>
        </w:rPr>
        <w:t>Cesar Gonzalez</w:t>
      </w:r>
    </w:p>
    <w:p w14:paraId="3AFAA792" w14:textId="7C235D82" w:rsidR="002778A0" w:rsidRPr="000E6C2F" w:rsidRDefault="007F2057" w:rsidP="000E6C2F">
      <w:pPr>
        <w:spacing w:after="0" w:line="276" w:lineRule="auto"/>
        <w:jc w:val="both"/>
        <w:rPr>
          <w:rFonts w:cstheme="minorHAnsi"/>
        </w:rPr>
      </w:pPr>
      <w:r w:rsidRPr="000E6C2F">
        <w:rPr>
          <w:rFonts w:cstheme="minorHAnsi"/>
        </w:rPr>
        <w:t>Predoctoral Program in Pediatric Dentistry, Marquette University School of Dentistry, Milwaukee, WI</w:t>
      </w:r>
    </w:p>
    <w:p w14:paraId="72DAA4AD" w14:textId="77777777" w:rsidR="000552FA" w:rsidRPr="000E6C2F" w:rsidRDefault="0005223A" w:rsidP="000E6C2F">
      <w:pPr>
        <w:spacing w:after="0" w:line="276" w:lineRule="auto"/>
        <w:jc w:val="both"/>
        <w:rPr>
          <w:rFonts w:cstheme="minorHAnsi"/>
        </w:rPr>
      </w:pPr>
      <w:r w:rsidRPr="000E6C2F">
        <w:rPr>
          <w:rFonts w:cstheme="minorHAnsi"/>
          <w:sz w:val="28"/>
          <w:szCs w:val="28"/>
        </w:rPr>
        <w:t>Christopher Okunseri</w:t>
      </w:r>
    </w:p>
    <w:p w14:paraId="19501921" w14:textId="0073BB07" w:rsidR="007F2057" w:rsidRPr="000E6C2F" w:rsidRDefault="006D0098" w:rsidP="000E6C2F">
      <w:pPr>
        <w:spacing w:after="0" w:line="276" w:lineRule="auto"/>
        <w:jc w:val="both"/>
        <w:rPr>
          <w:rFonts w:cstheme="minorHAnsi"/>
        </w:rPr>
      </w:pPr>
      <w:r w:rsidRPr="000E6C2F">
        <w:rPr>
          <w:rFonts w:cstheme="minorHAnsi"/>
        </w:rPr>
        <w:t>Predoctoral Program in Dental Public Health, Marquette University School of Dentistry, Milwaukee, WI</w:t>
      </w:r>
    </w:p>
    <w:p w14:paraId="000FCF06" w14:textId="77777777" w:rsidR="000552FA" w:rsidRPr="000E6C2F" w:rsidRDefault="0005223A" w:rsidP="000E6C2F">
      <w:pPr>
        <w:spacing w:after="0" w:line="276" w:lineRule="auto"/>
        <w:jc w:val="both"/>
        <w:rPr>
          <w:rFonts w:cstheme="minorHAnsi"/>
        </w:rPr>
      </w:pPr>
      <w:r w:rsidRPr="000E6C2F">
        <w:rPr>
          <w:rFonts w:cstheme="minorHAnsi"/>
          <w:sz w:val="28"/>
          <w:szCs w:val="28"/>
        </w:rPr>
        <w:t>Lori Barbeau</w:t>
      </w:r>
    </w:p>
    <w:p w14:paraId="712ECF07" w14:textId="24E4FECD" w:rsidR="006D0098" w:rsidRPr="000E6C2F" w:rsidRDefault="006D0098" w:rsidP="000E6C2F">
      <w:pPr>
        <w:spacing w:after="0" w:line="276" w:lineRule="auto"/>
        <w:jc w:val="both"/>
        <w:rPr>
          <w:rFonts w:cstheme="minorHAnsi"/>
        </w:rPr>
      </w:pPr>
      <w:r w:rsidRPr="000E6C2F">
        <w:rPr>
          <w:rFonts w:cstheme="minorHAnsi"/>
        </w:rPr>
        <w:t>Pediatric Dentistry Residency Program, Children’s Hospital of Wisconsin, Milwaukee, WI</w:t>
      </w:r>
    </w:p>
    <w:p w14:paraId="2E6FD3C3" w14:textId="77777777" w:rsidR="000E6C2F" w:rsidRPr="000E6C2F" w:rsidRDefault="0005223A" w:rsidP="000E6C2F">
      <w:pPr>
        <w:spacing w:after="0" w:line="276" w:lineRule="auto"/>
        <w:jc w:val="both"/>
        <w:rPr>
          <w:rFonts w:cstheme="minorHAnsi"/>
        </w:rPr>
      </w:pPr>
      <w:r w:rsidRPr="000E6C2F">
        <w:rPr>
          <w:rFonts w:cstheme="minorHAnsi"/>
          <w:sz w:val="28"/>
          <w:szCs w:val="28"/>
        </w:rPr>
        <w:t>Naveen K Bansal</w:t>
      </w:r>
    </w:p>
    <w:p w14:paraId="66B5762B" w14:textId="185FCE08" w:rsidR="006D0098" w:rsidRPr="000E6C2F" w:rsidRDefault="00435A32" w:rsidP="000E6C2F">
      <w:pPr>
        <w:spacing w:after="0" w:line="276" w:lineRule="auto"/>
        <w:jc w:val="both"/>
        <w:rPr>
          <w:rFonts w:cstheme="minorHAnsi"/>
        </w:rPr>
      </w:pPr>
      <w:r w:rsidRPr="000E6C2F">
        <w:rPr>
          <w:rFonts w:cstheme="minorHAnsi"/>
        </w:rPr>
        <w:t>Department of Mathematics, Statistics, and Computer Science, Marquette University, Milwaukee, WI</w:t>
      </w:r>
    </w:p>
    <w:p w14:paraId="7F9F03D4" w14:textId="2E693D6E" w:rsidR="000E6C2F" w:rsidRPr="000E6C2F" w:rsidRDefault="0005223A" w:rsidP="000E6C2F">
      <w:pPr>
        <w:spacing w:after="0" w:line="276" w:lineRule="auto"/>
        <w:rPr>
          <w:rFonts w:cstheme="minorHAnsi"/>
        </w:rPr>
      </w:pPr>
      <w:r w:rsidRPr="000E6C2F">
        <w:rPr>
          <w:rFonts w:cstheme="minorHAnsi"/>
          <w:sz w:val="28"/>
          <w:szCs w:val="28"/>
        </w:rPr>
        <w:lastRenderedPageBreak/>
        <w:t xml:space="preserve">Rodney J </w:t>
      </w:r>
      <w:proofErr w:type="spellStart"/>
      <w:r w:rsidRPr="000E6C2F">
        <w:rPr>
          <w:rFonts w:cstheme="minorHAnsi"/>
          <w:sz w:val="28"/>
          <w:szCs w:val="28"/>
        </w:rPr>
        <w:t>Vergotine</w:t>
      </w:r>
      <w:proofErr w:type="spellEnd"/>
      <w:r w:rsidR="00996CD5" w:rsidRPr="000E6C2F">
        <w:rPr>
          <w:rFonts w:cstheme="minorHAnsi"/>
        </w:rPr>
        <w:t>:</w:t>
      </w:r>
    </w:p>
    <w:p w14:paraId="7E3AE63A" w14:textId="6B5038C6" w:rsidR="00435A32" w:rsidRPr="000E6C2F" w:rsidRDefault="00996CD5" w:rsidP="000E6C2F">
      <w:pPr>
        <w:spacing w:after="0" w:line="276" w:lineRule="auto"/>
        <w:rPr>
          <w:rFonts w:cstheme="minorHAnsi"/>
        </w:rPr>
      </w:pPr>
      <w:r w:rsidRPr="000E6C2F">
        <w:rPr>
          <w:rFonts w:cstheme="minorHAnsi"/>
        </w:rPr>
        <w:t>College of Dental Medicine – Illinois [CDMI], Midwestern University, Downers Grove, IL</w:t>
      </w:r>
    </w:p>
    <w:p w14:paraId="681FB939" w14:textId="77777777" w:rsidR="000E6C2F" w:rsidRPr="000E6C2F" w:rsidRDefault="0005223A" w:rsidP="000E6C2F">
      <w:pPr>
        <w:spacing w:after="0" w:line="276" w:lineRule="auto"/>
        <w:rPr>
          <w:rFonts w:cstheme="minorHAnsi"/>
        </w:rPr>
      </w:pPr>
      <w:r w:rsidRPr="000E6C2F">
        <w:rPr>
          <w:rFonts w:cstheme="minorHAnsi"/>
          <w:sz w:val="28"/>
          <w:szCs w:val="28"/>
        </w:rPr>
        <w:t>Brian D Hodgson</w:t>
      </w:r>
      <w:r w:rsidR="007D7376" w:rsidRPr="000E6C2F">
        <w:rPr>
          <w:rFonts w:cstheme="minorHAnsi"/>
        </w:rPr>
        <w:t>:</w:t>
      </w:r>
    </w:p>
    <w:p w14:paraId="638A586C" w14:textId="24119C3F" w:rsidR="0005223A" w:rsidRPr="000E6C2F" w:rsidRDefault="007D7376" w:rsidP="000E6C2F">
      <w:pPr>
        <w:spacing w:after="0" w:line="276" w:lineRule="auto"/>
        <w:rPr>
          <w:rFonts w:cstheme="minorHAnsi"/>
        </w:rPr>
      </w:pPr>
      <w:r w:rsidRPr="000E6C2F">
        <w:rPr>
          <w:rFonts w:cstheme="minorHAnsi"/>
        </w:rPr>
        <w:t>Pediatric Dentistry Residency Program, Children’s Hospital of Wisconsin, Marquette University School of Dentistry, Milwaukee, WI</w:t>
      </w:r>
    </w:p>
    <w:p w14:paraId="52A3DCE0" w14:textId="36CE2F3A" w:rsidR="000E6C2F" w:rsidRPr="000E6C2F" w:rsidRDefault="000E6C2F" w:rsidP="000E6C2F">
      <w:pPr>
        <w:pStyle w:val="Heading1"/>
        <w:rPr>
          <w:rFonts w:asciiTheme="minorHAnsi" w:hAnsiTheme="minorHAnsi" w:cstheme="minorHAnsi"/>
        </w:rPr>
      </w:pPr>
      <w:r w:rsidRPr="000E6C2F">
        <w:rPr>
          <w:rFonts w:asciiTheme="minorHAnsi" w:hAnsiTheme="minorHAnsi" w:cstheme="minorHAnsi"/>
        </w:rPr>
        <w:t>Abstract</w:t>
      </w:r>
    </w:p>
    <w:p w14:paraId="2807C1B8" w14:textId="77777777" w:rsidR="00D805A2" w:rsidRPr="000E6C2F" w:rsidRDefault="00D74B8B" w:rsidP="000E6C2F">
      <w:pPr>
        <w:spacing w:after="0" w:line="276" w:lineRule="auto"/>
        <w:rPr>
          <w:rFonts w:cstheme="minorHAnsi"/>
        </w:rPr>
      </w:pPr>
      <w:r w:rsidRPr="000E6C2F">
        <w:rPr>
          <w:rStyle w:val="Heading2Char"/>
          <w:rFonts w:asciiTheme="minorHAnsi" w:hAnsiTheme="minorHAnsi" w:cstheme="minorHAnsi"/>
        </w:rPr>
        <w:t>Purpose:</w:t>
      </w:r>
      <w:r w:rsidRPr="000E6C2F">
        <w:rPr>
          <w:rFonts w:cstheme="minorHAnsi"/>
        </w:rPr>
        <w:t xml:space="preserve"> This pilot study investigated the prevalence of Molar-Incisor Hypomineralization (MIH) in third-grade school children in Milwaukee Wisconsin, USA. </w:t>
      </w:r>
    </w:p>
    <w:p w14:paraId="1DBA0409" w14:textId="77777777" w:rsidR="00D805A2" w:rsidRPr="000E6C2F" w:rsidRDefault="00D74B8B" w:rsidP="000E6C2F">
      <w:pPr>
        <w:spacing w:after="0" w:line="276" w:lineRule="auto"/>
        <w:rPr>
          <w:rFonts w:cstheme="minorHAnsi"/>
        </w:rPr>
      </w:pPr>
      <w:r w:rsidRPr="000E6C2F">
        <w:rPr>
          <w:rStyle w:val="Heading2Char"/>
          <w:rFonts w:asciiTheme="minorHAnsi" w:hAnsiTheme="minorHAnsi" w:cstheme="minorHAnsi"/>
        </w:rPr>
        <w:t>Methods:</w:t>
      </w:r>
      <w:r w:rsidRPr="000E6C2F">
        <w:rPr>
          <w:rFonts w:cstheme="minorHAnsi"/>
        </w:rPr>
        <w:t xml:space="preserve"> A convenience sample of third-grade school children in the Milwaukee Public School System (MPS) participated in the study. Calibrated examiners trained on the European Academy of Paediatric Dentistry (EAPD) MIH recommendations examined the children between December 1, 2014 and June 30, 2015. Children were examined at their schools using a flashlight and mirror after receiving consent from parents/caregivers and assent from each child. Findings were recorded onto a standardized form by one of five trained examiners. Summary statistics were calculated, and bivariate analysis were done to identify factors associated with MIH. </w:t>
      </w:r>
    </w:p>
    <w:p w14:paraId="60A52086" w14:textId="77777777" w:rsidR="003734FE" w:rsidRPr="000E6C2F" w:rsidRDefault="00D74B8B" w:rsidP="000E6C2F">
      <w:pPr>
        <w:spacing w:after="0" w:line="276" w:lineRule="auto"/>
        <w:rPr>
          <w:rFonts w:cstheme="minorHAnsi"/>
        </w:rPr>
      </w:pPr>
      <w:r w:rsidRPr="000E6C2F">
        <w:rPr>
          <w:rStyle w:val="Heading2Char"/>
          <w:rFonts w:asciiTheme="minorHAnsi" w:hAnsiTheme="minorHAnsi" w:cstheme="minorHAnsi"/>
        </w:rPr>
        <w:t>Results:</w:t>
      </w:r>
      <w:r w:rsidRPr="000E6C2F">
        <w:rPr>
          <w:rFonts w:cstheme="minorHAnsi"/>
        </w:rPr>
        <w:t xml:space="preserve"> A total of 375 children (average age =8.66 years, range 7–12) were examined, 60% females and 41% Hispanics. Overall, 36 (9.6%) of the children demonstrated findings consistent with the diagnosis of MIH. Among the teeth with MIH defects, severe defects were higher in lower molars. There were no statistically significant differences between those with and without MIH by sex, race/ethnicity, and socioeconomic status in this study. </w:t>
      </w:r>
    </w:p>
    <w:p w14:paraId="082C4264" w14:textId="53419867" w:rsidR="003734FE" w:rsidRPr="000E6C2F" w:rsidRDefault="00D74B8B" w:rsidP="000E6C2F">
      <w:pPr>
        <w:spacing w:after="0" w:line="276" w:lineRule="auto"/>
        <w:rPr>
          <w:rFonts w:cstheme="minorHAnsi"/>
        </w:rPr>
      </w:pPr>
      <w:r w:rsidRPr="000E6C2F">
        <w:rPr>
          <w:rStyle w:val="Heading2Char"/>
          <w:rFonts w:asciiTheme="minorHAnsi" w:hAnsiTheme="minorHAnsi" w:cstheme="minorHAnsi"/>
        </w:rPr>
        <w:t>Conclusion:</w:t>
      </w:r>
      <w:r w:rsidRPr="000E6C2F">
        <w:rPr>
          <w:rFonts w:cstheme="minorHAnsi"/>
        </w:rPr>
        <w:t xml:space="preserve"> The study revealed that 9.6% of the children examined were affected by MIH. Future studies should focus on statewide and/or nationwide surveys in the United States to ascertain the extent and severity of the condition. </w:t>
      </w:r>
    </w:p>
    <w:p w14:paraId="168094D1" w14:textId="77777777" w:rsidR="000E6C2F" w:rsidRPr="000E6C2F" w:rsidRDefault="000E6C2F" w:rsidP="000E6C2F">
      <w:pPr>
        <w:spacing w:after="0" w:line="276" w:lineRule="auto"/>
        <w:rPr>
          <w:rFonts w:cstheme="minorHAnsi"/>
        </w:rPr>
      </w:pPr>
    </w:p>
    <w:p w14:paraId="1F1089E7" w14:textId="39DDAC6A" w:rsidR="00D74B8B" w:rsidRPr="000E6C2F" w:rsidRDefault="00D74B8B" w:rsidP="00D74B8B">
      <w:pPr>
        <w:spacing w:line="276" w:lineRule="auto"/>
        <w:rPr>
          <w:rFonts w:cstheme="minorHAnsi"/>
        </w:rPr>
      </w:pPr>
      <w:r w:rsidRPr="000E6C2F">
        <w:rPr>
          <w:rStyle w:val="Heading1Char"/>
          <w:rFonts w:asciiTheme="minorHAnsi" w:hAnsiTheme="minorHAnsi" w:cstheme="minorHAnsi"/>
        </w:rPr>
        <w:t>Keywords:</w:t>
      </w:r>
      <w:r w:rsidRPr="000E6C2F">
        <w:rPr>
          <w:rFonts w:cstheme="minorHAnsi"/>
        </w:rPr>
        <w:t xml:space="preserve"> molar incisor hypomineralization, MIH, children, prevalence, United States</w:t>
      </w:r>
    </w:p>
    <w:p w14:paraId="6C71372A" w14:textId="2171BE58" w:rsidR="00063256" w:rsidRPr="000E6C2F" w:rsidRDefault="00C435A8" w:rsidP="00D74B8B">
      <w:pPr>
        <w:pStyle w:val="Heading1"/>
        <w:rPr>
          <w:rFonts w:asciiTheme="minorHAnsi" w:hAnsiTheme="minorHAnsi" w:cstheme="minorHAnsi"/>
        </w:rPr>
      </w:pPr>
      <w:r w:rsidRPr="000E6C2F">
        <w:rPr>
          <w:rFonts w:asciiTheme="minorHAnsi" w:hAnsiTheme="minorHAnsi" w:cstheme="minorHAnsi"/>
        </w:rPr>
        <w:t>I</w:t>
      </w:r>
      <w:r w:rsidR="00063256" w:rsidRPr="000E6C2F">
        <w:rPr>
          <w:rFonts w:asciiTheme="minorHAnsi" w:hAnsiTheme="minorHAnsi" w:cstheme="minorHAnsi"/>
        </w:rPr>
        <w:t>ntroduction</w:t>
      </w:r>
    </w:p>
    <w:p w14:paraId="4E5E38E6" w14:textId="77777777" w:rsidR="00063256" w:rsidRPr="000E6C2F" w:rsidRDefault="00063256" w:rsidP="003734FE">
      <w:pPr>
        <w:rPr>
          <w:rFonts w:cstheme="minorHAnsi"/>
        </w:rPr>
      </w:pPr>
      <w:r w:rsidRPr="000E6C2F">
        <w:rPr>
          <w:rFonts w:cstheme="minorHAnsi"/>
        </w:rPr>
        <w:t>Molar-incisor hypomineralization (MIH) is a condition that has been previously reported in the literature under numerous names including idiopathic enamel hypomineralization, idiopathic enamel opacities, non-fluoride enamel opacities, and colloquially in a study conducted on Netherlands’ children as “cheese molars”.</w:t>
      </w:r>
      <w:hyperlink r:id="rId10" w:anchor="CIT0001" w:history="1">
        <w:r w:rsidRPr="000E6C2F">
          <w:rPr>
            <w:rStyle w:val="Hyperlink"/>
            <w:rFonts w:eastAsiaTheme="majorEastAsia" w:cstheme="minorHAnsi"/>
            <w:color w:val="0055A6"/>
            <w:sz w:val="14"/>
            <w:szCs w:val="14"/>
            <w:bdr w:val="none" w:sz="0" w:space="0" w:color="auto" w:frame="1"/>
            <w:vertAlign w:val="superscript"/>
          </w:rPr>
          <w:t>1</w:t>
        </w:r>
      </w:hyperlink>
      <w:r w:rsidRPr="000E6C2F">
        <w:rPr>
          <w:rFonts w:cstheme="minorHAnsi"/>
        </w:rPr>
        <w:t> Common clinical dental findings in patients included under all these terms are opaque areas that reflect a qualitative reduction in the density of the enamel on the permanent first molars (PFMs) and permanent maxillary and mandibular incisors. These areas on the PFMs can be especially prone to rapid chipping and fracture (identified as post-eruptive breakdown (PEB)), with rough enamel margins that collect plaque and may become grossly carious, including pulpal involvement, in a short period of time. In 2001, Weerheijm et al. recommended the formal name of molar incisor hypomineralization which encompassed the characteristics of all prior names for the disorder.</w:t>
      </w:r>
      <w:hyperlink r:id="rId11" w:anchor="CIT0002" w:history="1">
        <w:r w:rsidRPr="000E6C2F">
          <w:rPr>
            <w:rStyle w:val="Hyperlink"/>
            <w:rFonts w:eastAsiaTheme="majorEastAsia" w:cstheme="minorHAnsi"/>
            <w:color w:val="0055A6"/>
            <w:sz w:val="14"/>
            <w:szCs w:val="14"/>
            <w:bdr w:val="none" w:sz="0" w:space="0" w:color="auto" w:frame="1"/>
            <w:vertAlign w:val="superscript"/>
          </w:rPr>
          <w:t>2</w:t>
        </w:r>
      </w:hyperlink>
      <w:r w:rsidRPr="000E6C2F">
        <w:rPr>
          <w:rFonts w:cstheme="minorHAnsi"/>
        </w:rPr>
        <w:t> The characteristics of MIH include the presence of sharply demarcated areas of discolored enamel (white, yellow, to brown) typically on permanent first molars, sometimes on permanent incisors, and occasionally on other teeth.</w:t>
      </w:r>
      <w:hyperlink r:id="rId12" w:anchor="CIT0002" w:history="1">
        <w:r w:rsidRPr="000E6C2F">
          <w:rPr>
            <w:rStyle w:val="Hyperlink"/>
            <w:rFonts w:eastAsiaTheme="majorEastAsia" w:cstheme="minorHAnsi"/>
            <w:color w:val="0055A6"/>
            <w:sz w:val="14"/>
            <w:szCs w:val="14"/>
            <w:bdr w:val="none" w:sz="0" w:space="0" w:color="auto" w:frame="1"/>
            <w:vertAlign w:val="superscript"/>
          </w:rPr>
          <w:t>2</w:t>
        </w:r>
      </w:hyperlink>
      <w:r w:rsidRPr="000E6C2F">
        <w:rPr>
          <w:rFonts w:cstheme="minorHAnsi"/>
          <w:sz w:val="14"/>
          <w:szCs w:val="14"/>
          <w:bdr w:val="none" w:sz="0" w:space="0" w:color="auto" w:frame="1"/>
          <w:vertAlign w:val="superscript"/>
        </w:rPr>
        <w:t>,</w:t>
      </w:r>
      <w:hyperlink r:id="rId13" w:anchor="CIT0003" w:history="1">
        <w:r w:rsidRPr="000E6C2F">
          <w:rPr>
            <w:rStyle w:val="Hyperlink"/>
            <w:rFonts w:eastAsiaTheme="majorEastAsia" w:cstheme="minorHAnsi"/>
            <w:color w:val="0055A6"/>
            <w:sz w:val="14"/>
            <w:szCs w:val="14"/>
            <w:bdr w:val="none" w:sz="0" w:space="0" w:color="auto" w:frame="1"/>
            <w:vertAlign w:val="superscript"/>
          </w:rPr>
          <w:t>3</w:t>
        </w:r>
      </w:hyperlink>
      <w:r w:rsidRPr="000E6C2F">
        <w:rPr>
          <w:rFonts w:cstheme="minorHAnsi"/>
        </w:rPr>
        <w:t> The presence of demarcated enamel must be present on at least one molar for the condition to be termed MIH because demarcations on incisors could potentially be due to other etiologies.</w:t>
      </w:r>
      <w:hyperlink r:id="rId14" w:anchor="CIT0002" w:history="1">
        <w:r w:rsidRPr="000E6C2F">
          <w:rPr>
            <w:rStyle w:val="Hyperlink"/>
            <w:rFonts w:eastAsiaTheme="majorEastAsia" w:cstheme="minorHAnsi"/>
            <w:color w:val="0055A6"/>
            <w:sz w:val="14"/>
            <w:szCs w:val="14"/>
            <w:bdr w:val="none" w:sz="0" w:space="0" w:color="auto" w:frame="1"/>
            <w:vertAlign w:val="superscript"/>
          </w:rPr>
          <w:t>2</w:t>
        </w:r>
      </w:hyperlink>
      <w:r w:rsidRPr="000E6C2F">
        <w:rPr>
          <w:rFonts w:cstheme="minorHAnsi"/>
        </w:rPr>
        <w:t> It is also important to recognize developmental defects of enamel that are not included in the diagnostic criteria of MIH such as hypoplastic enamel (a quantitative reduction in the thickness of the enamel), fluorosis (horizontal thin white lines, opacities, discolorations, and pitting)</w:t>
      </w:r>
      <w:hyperlink r:id="rId15" w:anchor="CIT0003" w:history="1">
        <w:r w:rsidRPr="000E6C2F">
          <w:rPr>
            <w:rStyle w:val="Hyperlink"/>
            <w:rFonts w:eastAsiaTheme="majorEastAsia" w:cstheme="minorHAnsi"/>
            <w:color w:val="0055A6"/>
            <w:sz w:val="14"/>
            <w:szCs w:val="14"/>
            <w:bdr w:val="none" w:sz="0" w:space="0" w:color="auto" w:frame="1"/>
            <w:vertAlign w:val="superscript"/>
          </w:rPr>
          <w:t>3</w:t>
        </w:r>
      </w:hyperlink>
      <w:r w:rsidRPr="000E6C2F">
        <w:rPr>
          <w:rFonts w:cstheme="minorHAnsi"/>
        </w:rPr>
        <w:t xml:space="preserve"> and other diffuse opacities, amelogenesis imperfecta </w:t>
      </w:r>
      <w:r w:rsidRPr="000E6C2F">
        <w:rPr>
          <w:rFonts w:cstheme="minorHAnsi"/>
        </w:rPr>
        <w:lastRenderedPageBreak/>
        <w:t>(which affects all of the teeth),</w:t>
      </w:r>
      <w:hyperlink r:id="rId16" w:anchor="CIT0004" w:history="1">
        <w:r w:rsidRPr="000E6C2F">
          <w:rPr>
            <w:rStyle w:val="Hyperlink"/>
            <w:rFonts w:eastAsiaTheme="majorEastAsia" w:cstheme="minorHAnsi"/>
            <w:color w:val="0055A6"/>
            <w:sz w:val="14"/>
            <w:szCs w:val="14"/>
            <w:bdr w:val="none" w:sz="0" w:space="0" w:color="auto" w:frame="1"/>
            <w:vertAlign w:val="superscript"/>
          </w:rPr>
          <w:t>4</w:t>
        </w:r>
      </w:hyperlink>
      <w:r w:rsidRPr="000E6C2F">
        <w:rPr>
          <w:rFonts w:cstheme="minorHAnsi"/>
        </w:rPr>
        <w:t> white-spot lesions caused by the caries process, and those caused by physical trauma to the developing enamel organ.</w:t>
      </w:r>
      <w:hyperlink r:id="rId17" w:anchor="CIT0005" w:history="1">
        <w:r w:rsidRPr="000E6C2F">
          <w:rPr>
            <w:rStyle w:val="Hyperlink"/>
            <w:rFonts w:eastAsiaTheme="majorEastAsia" w:cstheme="minorHAnsi"/>
            <w:color w:val="0055A6"/>
            <w:sz w:val="14"/>
            <w:szCs w:val="14"/>
            <w:bdr w:val="none" w:sz="0" w:space="0" w:color="auto" w:frame="1"/>
            <w:vertAlign w:val="superscript"/>
          </w:rPr>
          <w:t>5</w:t>
        </w:r>
      </w:hyperlink>
    </w:p>
    <w:p w14:paraId="0FB9A61A" w14:textId="77777777" w:rsidR="00063256" w:rsidRPr="000E6C2F" w:rsidRDefault="00063256" w:rsidP="003734FE">
      <w:pPr>
        <w:rPr>
          <w:rFonts w:cstheme="minorHAnsi"/>
        </w:rPr>
      </w:pPr>
      <w:r w:rsidRPr="000E6C2F">
        <w:rPr>
          <w:rFonts w:cstheme="minorHAnsi"/>
        </w:rPr>
        <w:t>The exact causes of MIH are still unknown. Silva et al</w:t>
      </w:r>
      <w:hyperlink r:id="rId18" w:anchor="CIT0006" w:history="1">
        <w:r w:rsidRPr="000E6C2F">
          <w:rPr>
            <w:rStyle w:val="Hyperlink"/>
            <w:rFonts w:eastAsiaTheme="majorEastAsia" w:cstheme="minorHAnsi"/>
            <w:color w:val="0055A6"/>
            <w:sz w:val="14"/>
            <w:szCs w:val="14"/>
            <w:bdr w:val="none" w:sz="0" w:space="0" w:color="auto" w:frame="1"/>
            <w:vertAlign w:val="superscript"/>
          </w:rPr>
          <w:t>6</w:t>
        </w:r>
      </w:hyperlink>
      <w:r w:rsidRPr="000E6C2F">
        <w:rPr>
          <w:rFonts w:cstheme="minorHAnsi"/>
        </w:rPr>
        <w:t> completed a systematic review of the etiology of MIH and reported that a limited number of studies reported significant associations between MIH and several pre- and peri-natal events such as maternal illness, medication used in pregnancy, prematurity, and birth complications. They also found that early childhood illnesses, specifically fevers, asthma, and pneumonia were associated with the finding of MIH when the PFMs erupted.</w:t>
      </w:r>
    </w:p>
    <w:p w14:paraId="6025DF0D" w14:textId="77777777" w:rsidR="00063256" w:rsidRPr="000E6C2F" w:rsidRDefault="00063256" w:rsidP="003734FE">
      <w:pPr>
        <w:rPr>
          <w:rFonts w:cstheme="minorHAnsi"/>
        </w:rPr>
      </w:pPr>
      <w:r w:rsidRPr="000E6C2F">
        <w:rPr>
          <w:rFonts w:cstheme="minorHAnsi"/>
        </w:rPr>
        <w:t>Management of hypomineralized teeth pose a challenge in a clinical situation. This is due to the porosity of the hypomineralized enamel, tendencies for the clinical crown to crumble under normal occlusal function,</w:t>
      </w:r>
      <w:hyperlink r:id="rId19" w:anchor="CIT0007" w:history="1">
        <w:r w:rsidRPr="000E6C2F">
          <w:rPr>
            <w:rStyle w:val="Hyperlink"/>
            <w:rFonts w:eastAsiaTheme="majorEastAsia" w:cstheme="minorHAnsi"/>
            <w:color w:val="0055A6"/>
            <w:sz w:val="14"/>
            <w:szCs w:val="14"/>
            <w:bdr w:val="none" w:sz="0" w:space="0" w:color="auto" w:frame="1"/>
            <w:vertAlign w:val="superscript"/>
          </w:rPr>
          <w:t>7</w:t>
        </w:r>
      </w:hyperlink>
      <w:r w:rsidRPr="000E6C2F">
        <w:rPr>
          <w:rFonts w:cstheme="minorHAnsi"/>
          <w:sz w:val="14"/>
          <w:szCs w:val="14"/>
          <w:bdr w:val="none" w:sz="0" w:space="0" w:color="auto" w:frame="1"/>
          <w:vertAlign w:val="superscript"/>
        </w:rPr>
        <w:t>,</w:t>
      </w:r>
      <w:hyperlink r:id="rId20" w:anchor="CIT0008" w:history="1">
        <w:r w:rsidRPr="000E6C2F">
          <w:rPr>
            <w:rStyle w:val="Hyperlink"/>
            <w:rFonts w:eastAsiaTheme="majorEastAsia" w:cstheme="minorHAnsi"/>
            <w:color w:val="0055A6"/>
            <w:sz w:val="14"/>
            <w:szCs w:val="14"/>
            <w:bdr w:val="none" w:sz="0" w:space="0" w:color="auto" w:frame="1"/>
            <w:vertAlign w:val="superscript"/>
          </w:rPr>
          <w:t>8</w:t>
        </w:r>
      </w:hyperlink>
      <w:r w:rsidRPr="000E6C2F">
        <w:rPr>
          <w:rFonts w:cstheme="minorHAnsi"/>
        </w:rPr>
        <w:t> and chronic inflammation of pulpal tissues which make these teeth difficult to adequately anesthetize.</w:t>
      </w:r>
      <w:hyperlink r:id="rId21" w:anchor="CIT0009" w:history="1">
        <w:r w:rsidRPr="000E6C2F">
          <w:rPr>
            <w:rStyle w:val="Hyperlink"/>
            <w:rFonts w:eastAsiaTheme="majorEastAsia" w:cstheme="minorHAnsi"/>
            <w:color w:val="0055A6"/>
            <w:sz w:val="14"/>
            <w:szCs w:val="14"/>
            <w:bdr w:val="none" w:sz="0" w:space="0" w:color="auto" w:frame="1"/>
            <w:vertAlign w:val="superscript"/>
          </w:rPr>
          <w:t>9</w:t>
        </w:r>
      </w:hyperlink>
      <w:r w:rsidRPr="000E6C2F">
        <w:rPr>
          <w:rFonts w:cstheme="minorHAnsi"/>
          <w:sz w:val="14"/>
          <w:szCs w:val="14"/>
          <w:bdr w:val="none" w:sz="0" w:space="0" w:color="auto" w:frame="1"/>
          <w:vertAlign w:val="superscript"/>
        </w:rPr>
        <w:t>,</w:t>
      </w:r>
      <w:hyperlink r:id="rId22" w:anchor="CIT0010" w:history="1">
        <w:r w:rsidRPr="000E6C2F">
          <w:rPr>
            <w:rStyle w:val="Hyperlink"/>
            <w:rFonts w:eastAsiaTheme="majorEastAsia" w:cstheme="minorHAnsi"/>
            <w:color w:val="0055A6"/>
            <w:sz w:val="14"/>
            <w:szCs w:val="14"/>
            <w:bdr w:val="none" w:sz="0" w:space="0" w:color="auto" w:frame="1"/>
            <w:vertAlign w:val="superscript"/>
          </w:rPr>
          <w:t>10</w:t>
        </w:r>
      </w:hyperlink>
      <w:r w:rsidRPr="000E6C2F">
        <w:rPr>
          <w:rFonts w:cstheme="minorHAnsi"/>
        </w:rPr>
        <w:t> The poorer mineral quality of these teeth can make it difficult to retain a restoration other than full coverage.</w:t>
      </w:r>
      <w:hyperlink r:id="rId23" w:anchor="CIT0008" w:history="1">
        <w:r w:rsidRPr="000E6C2F">
          <w:rPr>
            <w:rStyle w:val="Hyperlink"/>
            <w:rFonts w:eastAsiaTheme="majorEastAsia" w:cstheme="minorHAnsi"/>
            <w:color w:val="0055A6"/>
            <w:sz w:val="14"/>
            <w:szCs w:val="14"/>
            <w:bdr w:val="none" w:sz="0" w:space="0" w:color="auto" w:frame="1"/>
            <w:vertAlign w:val="superscript"/>
          </w:rPr>
          <w:t>8</w:t>
        </w:r>
      </w:hyperlink>
      <w:r w:rsidRPr="000E6C2F">
        <w:rPr>
          <w:rFonts w:cstheme="minorHAnsi"/>
        </w:rPr>
        <w:t> Chronic pulpal inflammation, the resulting lack of profound analgesia from local anesthetics, and a higher incidence of restoration replacement place these patients at a higher risk of developing dental fear.</w:t>
      </w:r>
      <w:hyperlink r:id="rId24" w:anchor="CIT0009" w:history="1">
        <w:r w:rsidRPr="000E6C2F">
          <w:rPr>
            <w:rStyle w:val="Hyperlink"/>
            <w:rFonts w:eastAsiaTheme="majorEastAsia" w:cstheme="minorHAnsi"/>
            <w:color w:val="0055A6"/>
            <w:sz w:val="14"/>
            <w:szCs w:val="14"/>
            <w:bdr w:val="none" w:sz="0" w:space="0" w:color="auto" w:frame="1"/>
            <w:vertAlign w:val="superscript"/>
          </w:rPr>
          <w:t>9</w:t>
        </w:r>
      </w:hyperlink>
      <w:r w:rsidRPr="000E6C2F">
        <w:rPr>
          <w:rFonts w:cstheme="minorHAnsi"/>
        </w:rPr>
        <w:t> Due to the difficulty in treating PFMs affected by MIH, prevalence studies are an important parameter to consider. Understanding the prevalence of a disease or condition in a population helps those charged with caring for these patients understand the burden of the condition in that population while also assisting insurers and others in planning for adequate funding available to treat the condition and its related co-morbidities.</w:t>
      </w:r>
      <w:hyperlink r:id="rId25" w:anchor="CIT0011" w:history="1">
        <w:r w:rsidRPr="000E6C2F">
          <w:rPr>
            <w:rStyle w:val="Hyperlink"/>
            <w:rFonts w:eastAsiaTheme="majorEastAsia" w:cstheme="minorHAnsi"/>
            <w:color w:val="0055A6"/>
            <w:sz w:val="14"/>
            <w:szCs w:val="14"/>
            <w:bdr w:val="none" w:sz="0" w:space="0" w:color="auto" w:frame="1"/>
            <w:vertAlign w:val="superscript"/>
          </w:rPr>
          <w:t>11</w:t>
        </w:r>
      </w:hyperlink>
    </w:p>
    <w:p w14:paraId="27EAEAFD" w14:textId="77777777" w:rsidR="00063256" w:rsidRPr="000E6C2F" w:rsidRDefault="00063256" w:rsidP="003734FE">
      <w:pPr>
        <w:rPr>
          <w:rFonts w:cstheme="minorHAnsi"/>
        </w:rPr>
      </w:pPr>
      <w:r w:rsidRPr="000E6C2F">
        <w:rPr>
          <w:rFonts w:cstheme="minorHAnsi"/>
        </w:rPr>
        <w:t>Prevalence of MIH varies depending on the country of origin and cohort of subjects evaluated. Reports that have documented MIH in multiple countries throughout the world, except from the United States and Canada, reveal that prevalence rates vary from a low of 2.4%</w:t>
      </w:r>
      <w:hyperlink r:id="rId26" w:anchor="CIT0012" w:history="1">
        <w:r w:rsidRPr="000E6C2F">
          <w:rPr>
            <w:rStyle w:val="Hyperlink"/>
            <w:rFonts w:eastAsiaTheme="majorEastAsia" w:cstheme="minorHAnsi"/>
            <w:color w:val="0055A6"/>
            <w:sz w:val="14"/>
            <w:szCs w:val="14"/>
            <w:bdr w:val="none" w:sz="0" w:space="0" w:color="auto" w:frame="1"/>
            <w:vertAlign w:val="superscript"/>
          </w:rPr>
          <w:t>12</w:t>
        </w:r>
      </w:hyperlink>
      <w:r w:rsidRPr="000E6C2F">
        <w:rPr>
          <w:rFonts w:cstheme="minorHAnsi"/>
        </w:rPr>
        <w:t> to a high of 40.2%</w:t>
      </w:r>
      <w:hyperlink r:id="rId27" w:anchor="CIT0013" w:history="1">
        <w:r w:rsidRPr="000E6C2F">
          <w:rPr>
            <w:rStyle w:val="Hyperlink"/>
            <w:rFonts w:eastAsiaTheme="majorEastAsia" w:cstheme="minorHAnsi"/>
            <w:color w:val="0055A6"/>
            <w:sz w:val="20"/>
            <w:szCs w:val="20"/>
          </w:rPr>
          <w:t>.</w:t>
        </w:r>
        <w:r w:rsidRPr="000E6C2F">
          <w:rPr>
            <w:rStyle w:val="Hyperlink"/>
            <w:rFonts w:eastAsiaTheme="majorEastAsia" w:cstheme="minorHAnsi"/>
            <w:color w:val="0055A6"/>
            <w:sz w:val="14"/>
            <w:szCs w:val="14"/>
            <w:bdr w:val="none" w:sz="0" w:space="0" w:color="auto" w:frame="1"/>
            <w:vertAlign w:val="superscript"/>
          </w:rPr>
          <w:t>13</w:t>
        </w:r>
      </w:hyperlink>
      <w:r w:rsidRPr="000E6C2F">
        <w:rPr>
          <w:rFonts w:cstheme="minorHAnsi"/>
        </w:rPr>
        <w:t> In an attempt to contribute US information to the prevalence reports, this pilot study was initiated to determine the prevalence of MIH in a group of third grade school children living in Milwaukee, Wisconsin, USA.</w:t>
      </w:r>
    </w:p>
    <w:p w14:paraId="7A45A9A6" w14:textId="77777777" w:rsidR="00063256" w:rsidRPr="000E6C2F" w:rsidRDefault="00063256" w:rsidP="00D74B8B">
      <w:pPr>
        <w:pStyle w:val="Heading1"/>
        <w:rPr>
          <w:rFonts w:asciiTheme="minorHAnsi" w:hAnsiTheme="minorHAnsi" w:cstheme="minorHAnsi"/>
        </w:rPr>
      </w:pPr>
      <w:r w:rsidRPr="000E6C2F">
        <w:rPr>
          <w:rFonts w:asciiTheme="minorHAnsi" w:hAnsiTheme="minorHAnsi" w:cstheme="minorHAnsi"/>
        </w:rPr>
        <w:t>Methods</w:t>
      </w:r>
    </w:p>
    <w:p w14:paraId="5D8A38EB" w14:textId="77777777" w:rsidR="00063256" w:rsidRPr="000E6C2F" w:rsidRDefault="00063256" w:rsidP="003734FE">
      <w:pPr>
        <w:rPr>
          <w:rFonts w:cstheme="minorHAnsi"/>
        </w:rPr>
      </w:pPr>
      <w:r w:rsidRPr="000E6C2F">
        <w:rPr>
          <w:rFonts w:cstheme="minorHAnsi"/>
        </w:rPr>
        <w:t>This is a cross-sectional study based on a convenience sample. Human subjects research approval was obtained from both Marquette University’s Institutional Review Board (MUIRB HR-2865) and the MPS Department of Research and Development (R&amp;D) and this study was conducted in accordance with the Declaration of Helsinki. Data collection for MIH was in accordance with the European Academy of Paediatric Dentistry’s (EAPD) recommendations for documenting MIH.</w:t>
      </w:r>
      <w:hyperlink r:id="rId28" w:anchor="CIT0002" w:history="1">
        <w:r w:rsidRPr="000E6C2F">
          <w:rPr>
            <w:rStyle w:val="Hyperlink"/>
            <w:rFonts w:eastAsiaTheme="majorEastAsia" w:cstheme="minorHAnsi"/>
            <w:color w:val="0055A6"/>
            <w:sz w:val="14"/>
            <w:szCs w:val="14"/>
            <w:bdr w:val="none" w:sz="0" w:space="0" w:color="auto" w:frame="1"/>
            <w:vertAlign w:val="superscript"/>
          </w:rPr>
          <w:t>2</w:t>
        </w:r>
      </w:hyperlink>
      <w:r w:rsidRPr="000E6C2F">
        <w:rPr>
          <w:rFonts w:cstheme="minorHAnsi"/>
        </w:rPr>
        <w:t> Children attending the third grade of the Milwaukee Public School (MPS) system were recruited to participate in the study. This grade group was selected because the EAPD recommends this as the ideal age and most eight year-old children attend the third grade in US schools.</w:t>
      </w:r>
      <w:hyperlink r:id="rId29" w:anchor="CIT0002" w:history="1">
        <w:r w:rsidRPr="000E6C2F">
          <w:rPr>
            <w:rStyle w:val="Hyperlink"/>
            <w:rFonts w:eastAsiaTheme="majorEastAsia" w:cstheme="minorHAnsi"/>
            <w:color w:val="0055A6"/>
            <w:sz w:val="14"/>
            <w:szCs w:val="14"/>
            <w:bdr w:val="none" w:sz="0" w:space="0" w:color="auto" w:frame="1"/>
            <w:vertAlign w:val="superscript"/>
          </w:rPr>
          <w:t>2</w:t>
        </w:r>
      </w:hyperlink>
      <w:r w:rsidRPr="000E6C2F">
        <w:rPr>
          <w:rFonts w:cstheme="minorHAnsi"/>
        </w:rPr>
        <w:t> At participating schools, children were sent home with recruitment packets. The subject recruitment packets included a recruitment letter, informed consent letter, and a demographic questionnaire (age, sex, race, income level). The parents/guardians of the children were asked to review the consent. If they desired to have their children screened, they were asked to sign the consent form, complete the demographic questionnaire, and return both to the school nurse via the student. Schools that reported consents had been returned were then scheduled for a visit by the examination team.</w:t>
      </w:r>
    </w:p>
    <w:p w14:paraId="1AB673B4" w14:textId="77777777" w:rsidR="00063256" w:rsidRPr="000E6C2F" w:rsidRDefault="00063256" w:rsidP="003734FE">
      <w:pPr>
        <w:rPr>
          <w:rFonts w:cstheme="minorHAnsi"/>
        </w:rPr>
      </w:pPr>
      <w:r w:rsidRPr="000E6C2F">
        <w:rPr>
          <w:rFonts w:cstheme="minorHAnsi"/>
        </w:rPr>
        <w:t xml:space="preserve">Prior to the screening examination, all participating children provided assent to the exam and signed the assent forms. The inclusion criteria included 1) child in the third grade at school; 2) consent of the parent and assent of the child for examination; 3) children with four fully erupted PFMs. The exclusion criteria consisted of 1) refusal of permission/assent; 2) children with significant medical conditions; 3) widespread anomalies of tooth development such as amelogenesis imperfect, enamel hypoplasia, or extensive caries which would prevent adequate clinical exam; and 4) orthodontic bands, crowns, or space maintainers on permanent first molars (PFMs) which would preclude adequate examination of the teeth. Calibrated examiners examined the teeth of </w:t>
      </w:r>
      <w:r w:rsidRPr="000E6C2F">
        <w:rPr>
          <w:rFonts w:cstheme="minorHAnsi"/>
        </w:rPr>
        <w:lastRenderedPageBreak/>
        <w:t>the consented and assented children at the children’s school using a mouth mirror, artificial light, universal precautions, and an assistant to record findings during the examination. Gauze was available to remove plaque/food debris to adequately visualize the teeth. The examiners used the definitions provided by Weerheijm et al</w:t>
      </w:r>
      <w:hyperlink r:id="rId30" w:anchor="CIT0002" w:history="1">
        <w:r w:rsidRPr="000E6C2F">
          <w:rPr>
            <w:rStyle w:val="Hyperlink"/>
            <w:rFonts w:eastAsiaTheme="majorEastAsia" w:cstheme="minorHAnsi"/>
            <w:color w:val="0055A6"/>
            <w:sz w:val="14"/>
            <w:szCs w:val="14"/>
            <w:bdr w:val="none" w:sz="0" w:space="0" w:color="auto" w:frame="1"/>
            <w:vertAlign w:val="superscript"/>
          </w:rPr>
          <w:t>2</w:t>
        </w:r>
      </w:hyperlink>
      <w:r w:rsidRPr="000E6C2F">
        <w:rPr>
          <w:rFonts w:cstheme="minorHAnsi"/>
        </w:rPr>
        <w:t> and reported on the presence of any demarcated opacities (demarcated defect involving an alteration in the translucency of the enamel, variable in degree, enamel is of normal thickness with a smooth surface and can be white, yellow, or brown); post-eruptive enamel breakdown (a defect that indicates deficiency of the surface after eruption of the tooth, loss of the initially formed surface enamel after tooth eruption, and the loss of enamel often associated with a pre-existing demarcated opacity); atypical restorations (size and shape of restorations that are not conforming to the contemporary caries preparation with many cases having the restorations extending to the buccal or palatal/lingual smooth surface, opacity frequently found at the margin of the restoration, buccal restorations on incisors that are not associated with trauma, including SSC on molars when other signs of MIH are present); extracted molar(s) if other signs of MIH were present, and unerupted molars and/or incisors. The findings were recorded for each surface (occlusal, buccal, lingual, mesial, and distal) for all four PFMs and all eight permanent incisors. Severity of MIH was recorded using the EAPD scale of mild (demarcated opacities without enamel breakdown, occasional sensitivity to external stimuli) and severe (demarcated enamel with breakdown, caries, and persistent/spontaneous hypersensitivity) (</w:t>
      </w:r>
      <w:hyperlink r:id="rId31" w:anchor="F0001" w:history="1">
        <w:r w:rsidRPr="000E6C2F">
          <w:rPr>
            <w:rStyle w:val="Hyperlink"/>
            <w:rFonts w:eastAsiaTheme="majorEastAsia" w:cstheme="minorHAnsi"/>
            <w:color w:val="0055A6"/>
            <w:sz w:val="20"/>
            <w:szCs w:val="20"/>
          </w:rPr>
          <w:t>Figure 1</w:t>
        </w:r>
      </w:hyperlink>
      <w:r w:rsidRPr="000E6C2F">
        <w:rPr>
          <w:rFonts w:cstheme="minorHAnsi"/>
        </w:rPr>
        <w:t>). Children who had any MIH-like finding on anterior teeth only were not scored as having MIH. A report of the findings was sent home with the children, and all children who had dental disease, regardless of the presence or absence of MIH, were given referrals to local dental clinics for care if they did not already report a dental home.</w:t>
      </w:r>
    </w:p>
    <w:p w14:paraId="454AB571" w14:textId="55EDE830" w:rsidR="00063256" w:rsidRPr="000E6C2F" w:rsidRDefault="00063256" w:rsidP="00A17754">
      <w:pPr>
        <w:pStyle w:val="Heading2"/>
        <w:rPr>
          <w:rFonts w:asciiTheme="minorHAnsi" w:hAnsiTheme="minorHAnsi" w:cstheme="minorHAnsi"/>
        </w:rPr>
      </w:pPr>
      <w:bookmarkStart w:id="4" w:name="F0001"/>
      <w:bookmarkEnd w:id="4"/>
      <w:r w:rsidRPr="000E6C2F">
        <w:rPr>
          <w:rFonts w:asciiTheme="minorHAnsi" w:hAnsiTheme="minorHAnsi" w:cstheme="minorHAnsi"/>
        </w:rPr>
        <w:t>Examiner calibration</w:t>
      </w:r>
    </w:p>
    <w:p w14:paraId="5E1F9AF9" w14:textId="77777777" w:rsidR="00063256" w:rsidRPr="000E6C2F" w:rsidRDefault="00063256" w:rsidP="003734FE">
      <w:pPr>
        <w:rPr>
          <w:rFonts w:cstheme="minorHAnsi"/>
        </w:rPr>
      </w:pPr>
      <w:r w:rsidRPr="000E6C2F">
        <w:rPr>
          <w:rFonts w:cstheme="minorHAnsi"/>
        </w:rPr>
        <w:t>All examiners (MD, MA, CG, CO, and BH) underwent calibration training which consisted of one hour of didactic instruction on the EAPD definitions of sharply-demarcated lesions, PEB, and atypical restorations, including projected photographs of examples of the definitions. After the didactic session, each examiner took an examination from a Power Point presentation (Microsoft Corp., Redmond, WA, USA) consisting of 10 photographs including MIH lesions (mild and severe) as well as non-MIH lesions (enamel hypoplasia, Turner’s hypoplasia, fluorosis) and the examiners recorded their diagnoses. Inter-examiner and intra-examiner reliabilities were calculated using Cohen’s Kappa statistics comparing the examiners’ assessment of these dental developmental defects. Inter- and intra-examiner agreement was very good (κ =0.93 inter-examiner agreement; 0.98 intra-examiner agreement).</w:t>
      </w:r>
    </w:p>
    <w:p w14:paraId="7D892403" w14:textId="77777777" w:rsidR="00063256" w:rsidRPr="000E6C2F" w:rsidRDefault="00063256" w:rsidP="007F1E2C">
      <w:pPr>
        <w:rPr>
          <w:rFonts w:cstheme="minorHAnsi"/>
        </w:rPr>
      </w:pPr>
      <w:r w:rsidRPr="000E6C2F">
        <w:rPr>
          <w:rFonts w:cstheme="minorHAnsi"/>
        </w:rPr>
        <w:t>Statistical analysis</w:t>
      </w:r>
    </w:p>
    <w:p w14:paraId="113773F7" w14:textId="77777777" w:rsidR="00063256" w:rsidRPr="000E6C2F" w:rsidRDefault="00063256" w:rsidP="0067548E">
      <w:pPr>
        <w:rPr>
          <w:rFonts w:cstheme="minorHAnsi"/>
          <w:color w:val="555555"/>
        </w:rPr>
      </w:pPr>
      <w:r w:rsidRPr="000E6C2F">
        <w:rPr>
          <w:rFonts w:cstheme="minorHAnsi"/>
          <w:color w:val="555555"/>
        </w:rPr>
        <w:t>Study sample size was calculated based upon the recommendation of Naing et al</w:t>
      </w:r>
      <w:hyperlink r:id="rId32" w:anchor="CIT0014" w:history="1">
        <w:r w:rsidRPr="000E6C2F">
          <w:rPr>
            <w:rStyle w:val="Hyperlink"/>
            <w:rFonts w:eastAsiaTheme="majorEastAsia" w:cstheme="minorHAnsi"/>
            <w:color w:val="0055A6"/>
            <w:bdr w:val="none" w:sz="0" w:space="0" w:color="auto" w:frame="1"/>
            <w:vertAlign w:val="superscript"/>
          </w:rPr>
          <w:t>14</w:t>
        </w:r>
      </w:hyperlink>
      <w:r w:rsidRPr="000E6C2F">
        <w:rPr>
          <w:rFonts w:cstheme="minorHAnsi"/>
          <w:color w:val="555555"/>
        </w:rPr>
        <w:t> Estimating a prevalence of 5% and level of confidence at 95% and a precision of 0.05 results in a sample size of at least 292 for good precision. Descriptive statistics were calculated including the frequencies for each variable collected. Bivariate analysis was done to identify factors associated with MIH based on a Pearson Chi-square test. All analyses were performed using SPSS statistical version 16.0 (International Business Machines, Armonk, NY). A statistically significant level (alpha) of </w:t>
      </w:r>
      <w:r w:rsidRPr="000E6C2F">
        <w:rPr>
          <w:rStyle w:val="Emphasis"/>
          <w:rFonts w:eastAsiaTheme="majorEastAsia" w:cstheme="minorHAnsi"/>
          <w:color w:val="555555"/>
          <w:bdr w:val="none" w:sz="0" w:space="0" w:color="auto" w:frame="1"/>
        </w:rPr>
        <w:t>p</w:t>
      </w:r>
      <w:r w:rsidRPr="000E6C2F">
        <w:rPr>
          <w:rFonts w:cstheme="minorHAnsi"/>
          <w:color w:val="555555"/>
        </w:rPr>
        <w:t>&lt;0.05 was used throughout.</w:t>
      </w:r>
    </w:p>
    <w:p w14:paraId="17687B5D" w14:textId="77777777" w:rsidR="00063256" w:rsidRPr="000E6C2F" w:rsidRDefault="00063256" w:rsidP="00A17754">
      <w:pPr>
        <w:pStyle w:val="Heading1"/>
        <w:rPr>
          <w:rFonts w:asciiTheme="minorHAnsi" w:hAnsiTheme="minorHAnsi" w:cstheme="minorHAnsi"/>
        </w:rPr>
      </w:pPr>
      <w:r w:rsidRPr="000E6C2F">
        <w:rPr>
          <w:rFonts w:asciiTheme="minorHAnsi" w:hAnsiTheme="minorHAnsi" w:cstheme="minorHAnsi"/>
        </w:rPr>
        <w:t>Results</w:t>
      </w:r>
    </w:p>
    <w:p w14:paraId="12823FAA" w14:textId="77777777" w:rsidR="002A30EE" w:rsidRPr="000E6C2F" w:rsidRDefault="00063256" w:rsidP="003734FE">
      <w:pPr>
        <w:rPr>
          <w:rFonts w:cstheme="minorHAnsi"/>
        </w:rPr>
      </w:pPr>
      <w:r w:rsidRPr="000E6C2F">
        <w:rPr>
          <w:rFonts w:cstheme="minorHAnsi"/>
        </w:rPr>
        <w:t>Twenty-five schools with third grade students participated in the study yielding a potential study pool of approximately 1400 subjects. Between November 2014 and June 2015, 1304 consents were delivered to the schools, 387 consents were returned, and 375 students were screened for MIH (28.8% response rate). The average age of the students was 8.66 years (7–12 years) and the sample consisted of 60.3% females and 37.9% males (1.9% of returned forms did not report the sex of the child). Thirty-six out of 375 participants were found to have MIH, for a prevalence of 9.6% in our sample (95% CI of 6.62% - 12.58%). The demographic data of these children are summarized in </w:t>
      </w:r>
      <w:hyperlink r:id="rId33" w:anchor="T0001" w:history="1">
        <w:r w:rsidRPr="000E6C2F">
          <w:rPr>
            <w:rStyle w:val="Hyperlink"/>
            <w:rFonts w:eastAsiaTheme="majorEastAsia" w:cstheme="minorHAnsi"/>
            <w:color w:val="0055A6"/>
            <w:sz w:val="20"/>
            <w:szCs w:val="20"/>
          </w:rPr>
          <w:t>Table 1</w:t>
        </w:r>
      </w:hyperlink>
      <w:r w:rsidRPr="000E6C2F">
        <w:rPr>
          <w:rFonts w:cstheme="minorHAnsi"/>
        </w:rPr>
        <w:t>.</w:t>
      </w:r>
      <w:r w:rsidR="002A30EE" w:rsidRPr="000E6C2F">
        <w:rPr>
          <w:rFonts w:cstheme="minorHAnsi"/>
        </w:rPr>
        <w:t xml:space="preserve"> </w:t>
      </w:r>
    </w:p>
    <w:p w14:paraId="59A7CCC1" w14:textId="2625843F" w:rsidR="00542C1F" w:rsidRPr="000E6C2F" w:rsidRDefault="002A30EE" w:rsidP="00067EE4">
      <w:pPr>
        <w:rPr>
          <w:rFonts w:cstheme="minorHAnsi"/>
        </w:rPr>
      </w:pPr>
      <w:r w:rsidRPr="000E6C2F">
        <w:rPr>
          <w:rFonts w:cstheme="minorHAnsi"/>
        </w:rPr>
        <w:lastRenderedPageBreak/>
        <w:t>Table 1 Distribution of subjects by sex, race/ethnicity, and socioeconomic status. Income distribution is based upon the 2014 US Department of Health and Human Services definition of the Federal Poverty Level (FPL) based on a family household consisting of 4 persons and reported in US dollars.39 The first income level represents those families at or below the FPL. Each increase in income level represents a 50% increase in the FPL</w:t>
      </w:r>
      <w:bookmarkStart w:id="5" w:name="T0001"/>
      <w:bookmarkEnd w:id="5"/>
    </w:p>
    <w:tbl>
      <w:tblPr>
        <w:tblStyle w:val="TableGrid"/>
        <w:tblW w:w="0" w:type="auto"/>
        <w:tblLook w:val="04A0" w:firstRow="1" w:lastRow="0" w:firstColumn="1" w:lastColumn="0" w:noHBand="0" w:noVBand="1"/>
      </w:tblPr>
      <w:tblGrid>
        <w:gridCol w:w="3083"/>
        <w:gridCol w:w="1393"/>
      </w:tblGrid>
      <w:tr w:rsidR="00AE1A86" w:rsidRPr="000E6C2F" w14:paraId="2BF6B7EF" w14:textId="77777777" w:rsidTr="000E6C2F">
        <w:tc>
          <w:tcPr>
            <w:tcW w:w="0" w:type="auto"/>
          </w:tcPr>
          <w:p w14:paraId="4C8C40ED" w14:textId="77777777" w:rsidR="00AE1A86" w:rsidRPr="000E6C2F" w:rsidRDefault="00AE1A86" w:rsidP="00661591">
            <w:pPr>
              <w:rPr>
                <w:rFonts w:cstheme="minorHAnsi"/>
              </w:rPr>
            </w:pPr>
            <w:r w:rsidRPr="000E6C2F">
              <w:rPr>
                <w:rFonts w:cstheme="minorHAnsi"/>
              </w:rPr>
              <w:t>Sex Distribution</w:t>
            </w:r>
          </w:p>
        </w:tc>
        <w:tc>
          <w:tcPr>
            <w:tcW w:w="0" w:type="auto"/>
          </w:tcPr>
          <w:p w14:paraId="5BC19179" w14:textId="6A54A6B4" w:rsidR="00AE1A86" w:rsidRPr="000E6C2F" w:rsidRDefault="00AE1A86" w:rsidP="00661591">
            <w:pPr>
              <w:rPr>
                <w:rFonts w:cstheme="minorHAnsi"/>
              </w:rPr>
            </w:pPr>
          </w:p>
        </w:tc>
      </w:tr>
      <w:tr w:rsidR="00AE1A86" w:rsidRPr="000E6C2F" w14:paraId="64E13EF5" w14:textId="77777777" w:rsidTr="000E6C2F">
        <w:tc>
          <w:tcPr>
            <w:tcW w:w="0" w:type="auto"/>
          </w:tcPr>
          <w:p w14:paraId="1D3B138F" w14:textId="7737F7A0" w:rsidR="00AE1A86" w:rsidRPr="000E6C2F" w:rsidRDefault="00AE1A86" w:rsidP="00661591">
            <w:pPr>
              <w:rPr>
                <w:rFonts w:cstheme="minorHAnsi"/>
              </w:rPr>
            </w:pPr>
            <w:r w:rsidRPr="000E6C2F">
              <w:rPr>
                <w:rFonts w:cstheme="minorHAnsi"/>
              </w:rPr>
              <w:t xml:space="preserve">Male </w:t>
            </w:r>
          </w:p>
        </w:tc>
        <w:tc>
          <w:tcPr>
            <w:tcW w:w="0" w:type="auto"/>
          </w:tcPr>
          <w:p w14:paraId="32FB11A9" w14:textId="57240664" w:rsidR="00AE1A86" w:rsidRPr="000E6C2F" w:rsidRDefault="00AE1A86" w:rsidP="00661591">
            <w:pPr>
              <w:rPr>
                <w:rFonts w:cstheme="minorHAnsi"/>
              </w:rPr>
            </w:pPr>
            <w:r w:rsidRPr="000E6C2F">
              <w:rPr>
                <w:rFonts w:cstheme="minorHAnsi"/>
              </w:rPr>
              <w:t>142 (37.9%)</w:t>
            </w:r>
          </w:p>
        </w:tc>
      </w:tr>
      <w:tr w:rsidR="00AE1A86" w:rsidRPr="000E6C2F" w14:paraId="1D0821C9" w14:textId="77777777" w:rsidTr="000E6C2F">
        <w:tc>
          <w:tcPr>
            <w:tcW w:w="0" w:type="auto"/>
          </w:tcPr>
          <w:p w14:paraId="42382703" w14:textId="3923A991" w:rsidR="00AE1A86" w:rsidRPr="000E6C2F" w:rsidRDefault="00AE1A86" w:rsidP="00661591">
            <w:pPr>
              <w:rPr>
                <w:rFonts w:cstheme="minorHAnsi"/>
              </w:rPr>
            </w:pPr>
            <w:r w:rsidRPr="000E6C2F">
              <w:rPr>
                <w:rFonts w:cstheme="minorHAnsi"/>
              </w:rPr>
              <w:t xml:space="preserve">Female </w:t>
            </w:r>
          </w:p>
        </w:tc>
        <w:tc>
          <w:tcPr>
            <w:tcW w:w="0" w:type="auto"/>
          </w:tcPr>
          <w:p w14:paraId="3039308B" w14:textId="0048F89C" w:rsidR="00AE1A86" w:rsidRPr="000E6C2F" w:rsidRDefault="00AE1A86" w:rsidP="00661591">
            <w:pPr>
              <w:rPr>
                <w:rFonts w:cstheme="minorHAnsi"/>
              </w:rPr>
            </w:pPr>
            <w:r w:rsidRPr="000E6C2F">
              <w:rPr>
                <w:rFonts w:cstheme="minorHAnsi"/>
              </w:rPr>
              <w:t>226 (60.3%)</w:t>
            </w:r>
          </w:p>
        </w:tc>
      </w:tr>
      <w:tr w:rsidR="00AE1A86" w:rsidRPr="000E6C2F" w14:paraId="406AE35E" w14:textId="77777777" w:rsidTr="000E6C2F">
        <w:tc>
          <w:tcPr>
            <w:tcW w:w="0" w:type="auto"/>
          </w:tcPr>
          <w:p w14:paraId="02FFDF4B" w14:textId="282CF492" w:rsidR="00AE1A86" w:rsidRPr="000E6C2F" w:rsidRDefault="00AE1A86" w:rsidP="00661591">
            <w:pPr>
              <w:rPr>
                <w:rFonts w:cstheme="minorHAnsi"/>
              </w:rPr>
            </w:pPr>
            <w:r w:rsidRPr="000E6C2F">
              <w:rPr>
                <w:rFonts w:cstheme="minorHAnsi"/>
              </w:rPr>
              <w:t xml:space="preserve">Not Reported </w:t>
            </w:r>
          </w:p>
        </w:tc>
        <w:tc>
          <w:tcPr>
            <w:tcW w:w="0" w:type="auto"/>
          </w:tcPr>
          <w:p w14:paraId="5C04D4F7" w14:textId="5A8D23A6" w:rsidR="00AE1A86" w:rsidRPr="000E6C2F" w:rsidRDefault="00AE1A86" w:rsidP="00661591">
            <w:pPr>
              <w:rPr>
                <w:rFonts w:cstheme="minorHAnsi"/>
              </w:rPr>
            </w:pPr>
            <w:r w:rsidRPr="000E6C2F">
              <w:rPr>
                <w:rFonts w:cstheme="minorHAnsi"/>
              </w:rPr>
              <w:t>226 (60.3%)</w:t>
            </w:r>
          </w:p>
        </w:tc>
      </w:tr>
      <w:tr w:rsidR="00AE1A86" w:rsidRPr="000E6C2F" w14:paraId="4ED05FE2" w14:textId="77777777" w:rsidTr="000E6C2F">
        <w:tc>
          <w:tcPr>
            <w:tcW w:w="0" w:type="auto"/>
          </w:tcPr>
          <w:p w14:paraId="3411A151" w14:textId="77777777" w:rsidR="00AE1A86" w:rsidRPr="000E6C2F" w:rsidRDefault="00AE1A86" w:rsidP="00661591">
            <w:pPr>
              <w:rPr>
                <w:rFonts w:cstheme="minorHAnsi"/>
              </w:rPr>
            </w:pPr>
            <w:r w:rsidRPr="000E6C2F">
              <w:rPr>
                <w:rFonts w:cstheme="minorHAnsi"/>
              </w:rPr>
              <w:t>Racial/Ethnic Distribution</w:t>
            </w:r>
          </w:p>
        </w:tc>
        <w:tc>
          <w:tcPr>
            <w:tcW w:w="0" w:type="auto"/>
          </w:tcPr>
          <w:p w14:paraId="5FA16C9B" w14:textId="05875697" w:rsidR="00AE1A86" w:rsidRPr="000E6C2F" w:rsidRDefault="00AE1A86" w:rsidP="00661591">
            <w:pPr>
              <w:rPr>
                <w:rFonts w:cstheme="minorHAnsi"/>
              </w:rPr>
            </w:pPr>
          </w:p>
        </w:tc>
      </w:tr>
      <w:tr w:rsidR="00AE1A86" w:rsidRPr="000E6C2F" w14:paraId="02AC65C1" w14:textId="77777777" w:rsidTr="000E6C2F">
        <w:tc>
          <w:tcPr>
            <w:tcW w:w="0" w:type="auto"/>
          </w:tcPr>
          <w:p w14:paraId="33B00B73" w14:textId="1B71ED5B" w:rsidR="00AE1A86" w:rsidRPr="000E6C2F" w:rsidRDefault="00AE1A86" w:rsidP="00661591">
            <w:pPr>
              <w:rPr>
                <w:rFonts w:cstheme="minorHAnsi"/>
              </w:rPr>
            </w:pPr>
            <w:r w:rsidRPr="000E6C2F">
              <w:rPr>
                <w:rFonts w:cstheme="minorHAnsi"/>
              </w:rPr>
              <w:t xml:space="preserve">Hispanic </w:t>
            </w:r>
          </w:p>
        </w:tc>
        <w:tc>
          <w:tcPr>
            <w:tcW w:w="0" w:type="auto"/>
          </w:tcPr>
          <w:p w14:paraId="2AFB3852" w14:textId="6F10FB92" w:rsidR="00AE1A86" w:rsidRPr="000E6C2F" w:rsidRDefault="00AE1A86" w:rsidP="00661591">
            <w:pPr>
              <w:rPr>
                <w:rFonts w:cstheme="minorHAnsi"/>
              </w:rPr>
            </w:pPr>
            <w:r w:rsidRPr="000E6C2F">
              <w:rPr>
                <w:rFonts w:cstheme="minorHAnsi"/>
              </w:rPr>
              <w:t>153 (40.8%)</w:t>
            </w:r>
          </w:p>
        </w:tc>
      </w:tr>
      <w:tr w:rsidR="00AE1A86" w:rsidRPr="000E6C2F" w14:paraId="6055B336" w14:textId="77777777" w:rsidTr="000E6C2F">
        <w:tc>
          <w:tcPr>
            <w:tcW w:w="0" w:type="auto"/>
          </w:tcPr>
          <w:p w14:paraId="11B489F3" w14:textId="7CAB8C61" w:rsidR="00AE1A86" w:rsidRPr="000E6C2F" w:rsidRDefault="00AE1A86" w:rsidP="00661591">
            <w:pPr>
              <w:rPr>
                <w:rFonts w:cstheme="minorHAnsi"/>
              </w:rPr>
            </w:pPr>
            <w:r w:rsidRPr="000E6C2F">
              <w:rPr>
                <w:rFonts w:cstheme="minorHAnsi"/>
              </w:rPr>
              <w:t xml:space="preserve">African American </w:t>
            </w:r>
          </w:p>
        </w:tc>
        <w:tc>
          <w:tcPr>
            <w:tcW w:w="0" w:type="auto"/>
          </w:tcPr>
          <w:p w14:paraId="2AC846ED" w14:textId="46EF78FD" w:rsidR="00AE1A86" w:rsidRPr="000E6C2F" w:rsidRDefault="00AE1A86" w:rsidP="00661591">
            <w:pPr>
              <w:rPr>
                <w:rFonts w:cstheme="minorHAnsi"/>
              </w:rPr>
            </w:pPr>
            <w:r w:rsidRPr="000E6C2F">
              <w:rPr>
                <w:rFonts w:cstheme="minorHAnsi"/>
              </w:rPr>
              <w:t>99 (26.4%)</w:t>
            </w:r>
          </w:p>
        </w:tc>
      </w:tr>
      <w:tr w:rsidR="00AE1A86" w:rsidRPr="000E6C2F" w14:paraId="057FD4B1" w14:textId="77777777" w:rsidTr="000E6C2F">
        <w:tc>
          <w:tcPr>
            <w:tcW w:w="0" w:type="auto"/>
          </w:tcPr>
          <w:p w14:paraId="6BB1EEA4" w14:textId="5C355AA6" w:rsidR="00AE1A86" w:rsidRPr="000E6C2F" w:rsidRDefault="00AE1A86" w:rsidP="00661591">
            <w:pPr>
              <w:rPr>
                <w:rFonts w:cstheme="minorHAnsi"/>
              </w:rPr>
            </w:pPr>
            <w:r w:rsidRPr="000E6C2F">
              <w:rPr>
                <w:rFonts w:cstheme="minorHAnsi"/>
              </w:rPr>
              <w:t xml:space="preserve">Caucasian/Non-Hispanic </w:t>
            </w:r>
          </w:p>
        </w:tc>
        <w:tc>
          <w:tcPr>
            <w:tcW w:w="0" w:type="auto"/>
          </w:tcPr>
          <w:p w14:paraId="52C9098A" w14:textId="68763ABC" w:rsidR="00AE1A86" w:rsidRPr="000E6C2F" w:rsidRDefault="00AE1A86" w:rsidP="00661591">
            <w:pPr>
              <w:rPr>
                <w:rFonts w:cstheme="minorHAnsi"/>
              </w:rPr>
            </w:pPr>
            <w:r w:rsidRPr="000E6C2F">
              <w:rPr>
                <w:rFonts w:cstheme="minorHAnsi"/>
              </w:rPr>
              <w:t>43 (11.5%)</w:t>
            </w:r>
          </w:p>
        </w:tc>
      </w:tr>
      <w:tr w:rsidR="00AE1A86" w:rsidRPr="000E6C2F" w14:paraId="2A9BEC1E" w14:textId="77777777" w:rsidTr="000E6C2F">
        <w:tc>
          <w:tcPr>
            <w:tcW w:w="0" w:type="auto"/>
          </w:tcPr>
          <w:p w14:paraId="3A27291E" w14:textId="05E3846D" w:rsidR="00AE1A86" w:rsidRPr="000E6C2F" w:rsidRDefault="00AE1A86" w:rsidP="00661591">
            <w:pPr>
              <w:rPr>
                <w:rFonts w:cstheme="minorHAnsi"/>
              </w:rPr>
            </w:pPr>
            <w:r w:rsidRPr="000E6C2F">
              <w:rPr>
                <w:rFonts w:cstheme="minorHAnsi"/>
              </w:rPr>
              <w:t xml:space="preserve">Multiracial </w:t>
            </w:r>
          </w:p>
        </w:tc>
        <w:tc>
          <w:tcPr>
            <w:tcW w:w="0" w:type="auto"/>
          </w:tcPr>
          <w:p w14:paraId="140F50D0" w14:textId="47E6B3CE" w:rsidR="00AE1A86" w:rsidRPr="000E6C2F" w:rsidRDefault="00AE1A86" w:rsidP="00661591">
            <w:pPr>
              <w:rPr>
                <w:rFonts w:cstheme="minorHAnsi"/>
              </w:rPr>
            </w:pPr>
            <w:r w:rsidRPr="000E6C2F">
              <w:rPr>
                <w:rFonts w:cstheme="minorHAnsi"/>
              </w:rPr>
              <w:t>35 (9.3%)</w:t>
            </w:r>
          </w:p>
        </w:tc>
      </w:tr>
      <w:tr w:rsidR="00AE1A86" w:rsidRPr="000E6C2F" w14:paraId="27797BFE" w14:textId="77777777" w:rsidTr="000E6C2F">
        <w:tc>
          <w:tcPr>
            <w:tcW w:w="0" w:type="auto"/>
          </w:tcPr>
          <w:p w14:paraId="29A15CD8" w14:textId="045BEF37" w:rsidR="00AE1A86" w:rsidRPr="000E6C2F" w:rsidRDefault="00AE1A86" w:rsidP="00661591">
            <w:pPr>
              <w:rPr>
                <w:rFonts w:cstheme="minorHAnsi"/>
              </w:rPr>
            </w:pPr>
            <w:r w:rsidRPr="000E6C2F">
              <w:rPr>
                <w:rFonts w:cstheme="minorHAnsi"/>
              </w:rPr>
              <w:t xml:space="preserve">Asian </w:t>
            </w:r>
          </w:p>
        </w:tc>
        <w:tc>
          <w:tcPr>
            <w:tcW w:w="0" w:type="auto"/>
          </w:tcPr>
          <w:p w14:paraId="3ABE0959" w14:textId="74ECBF9F" w:rsidR="00AE1A86" w:rsidRPr="000E6C2F" w:rsidRDefault="00AE1A86" w:rsidP="00661591">
            <w:pPr>
              <w:rPr>
                <w:rFonts w:cstheme="minorHAnsi"/>
              </w:rPr>
            </w:pPr>
            <w:r w:rsidRPr="000E6C2F">
              <w:rPr>
                <w:rFonts w:cstheme="minorHAnsi"/>
              </w:rPr>
              <w:t>28 (7.5%)</w:t>
            </w:r>
          </w:p>
        </w:tc>
      </w:tr>
      <w:tr w:rsidR="00AE1A86" w:rsidRPr="000E6C2F" w14:paraId="7A8EAC78" w14:textId="77777777" w:rsidTr="000E6C2F">
        <w:tc>
          <w:tcPr>
            <w:tcW w:w="0" w:type="auto"/>
          </w:tcPr>
          <w:p w14:paraId="26DD51FD" w14:textId="55F4CB80" w:rsidR="00AE1A86" w:rsidRPr="000E6C2F" w:rsidRDefault="00AE1A86" w:rsidP="00661591">
            <w:pPr>
              <w:rPr>
                <w:rFonts w:cstheme="minorHAnsi"/>
              </w:rPr>
            </w:pPr>
            <w:r w:rsidRPr="000E6C2F">
              <w:rPr>
                <w:rFonts w:cstheme="minorHAnsi"/>
              </w:rPr>
              <w:t xml:space="preserve">American Indian/Alaskan Native </w:t>
            </w:r>
          </w:p>
        </w:tc>
        <w:tc>
          <w:tcPr>
            <w:tcW w:w="0" w:type="auto"/>
          </w:tcPr>
          <w:p w14:paraId="7A967EE2" w14:textId="04E4FE15" w:rsidR="00AE1A86" w:rsidRPr="000E6C2F" w:rsidRDefault="00AE1A86" w:rsidP="00661591">
            <w:pPr>
              <w:rPr>
                <w:rFonts w:cstheme="minorHAnsi"/>
              </w:rPr>
            </w:pPr>
            <w:r w:rsidRPr="000E6C2F">
              <w:rPr>
                <w:rFonts w:cstheme="minorHAnsi"/>
              </w:rPr>
              <w:t>5 (1.3%)</w:t>
            </w:r>
          </w:p>
        </w:tc>
      </w:tr>
      <w:tr w:rsidR="00AE1A86" w:rsidRPr="000E6C2F" w14:paraId="6F4E3A45" w14:textId="77777777" w:rsidTr="000E6C2F">
        <w:tc>
          <w:tcPr>
            <w:tcW w:w="0" w:type="auto"/>
          </w:tcPr>
          <w:p w14:paraId="47823E62" w14:textId="2B2FC205" w:rsidR="00AE1A86" w:rsidRPr="000E6C2F" w:rsidRDefault="00AE1A86" w:rsidP="00661591">
            <w:pPr>
              <w:rPr>
                <w:rFonts w:cstheme="minorHAnsi"/>
              </w:rPr>
            </w:pPr>
            <w:r w:rsidRPr="000E6C2F">
              <w:rPr>
                <w:rFonts w:cstheme="minorHAnsi"/>
              </w:rPr>
              <w:t xml:space="preserve">Other </w:t>
            </w:r>
          </w:p>
        </w:tc>
        <w:tc>
          <w:tcPr>
            <w:tcW w:w="0" w:type="auto"/>
          </w:tcPr>
          <w:p w14:paraId="4E7B67E9" w14:textId="2179CF66" w:rsidR="00AE1A86" w:rsidRPr="000E6C2F" w:rsidRDefault="00AE1A86" w:rsidP="00661591">
            <w:pPr>
              <w:rPr>
                <w:rFonts w:cstheme="minorHAnsi"/>
              </w:rPr>
            </w:pPr>
            <w:r w:rsidRPr="000E6C2F">
              <w:rPr>
                <w:rFonts w:cstheme="minorHAnsi"/>
              </w:rPr>
              <w:t>3 (0.8%)</w:t>
            </w:r>
          </w:p>
        </w:tc>
      </w:tr>
      <w:tr w:rsidR="00AE1A86" w:rsidRPr="000E6C2F" w14:paraId="5465F1A3" w14:textId="77777777" w:rsidTr="000E6C2F">
        <w:trPr>
          <w:trHeight w:val="188"/>
        </w:trPr>
        <w:tc>
          <w:tcPr>
            <w:tcW w:w="0" w:type="auto"/>
          </w:tcPr>
          <w:p w14:paraId="7D35C45D" w14:textId="62330F75" w:rsidR="00AE1A86" w:rsidRPr="000E6C2F" w:rsidRDefault="00AE1A86" w:rsidP="00661591">
            <w:pPr>
              <w:rPr>
                <w:rFonts w:cstheme="minorHAnsi"/>
              </w:rPr>
            </w:pPr>
            <w:r w:rsidRPr="000E6C2F">
              <w:rPr>
                <w:rFonts w:cstheme="minorHAnsi"/>
              </w:rPr>
              <w:t xml:space="preserve">Unknown/Not Reported </w:t>
            </w:r>
          </w:p>
        </w:tc>
        <w:tc>
          <w:tcPr>
            <w:tcW w:w="0" w:type="auto"/>
          </w:tcPr>
          <w:p w14:paraId="271E6719" w14:textId="4A2AE60D" w:rsidR="00AE1A86" w:rsidRPr="000E6C2F" w:rsidRDefault="00AE1A86" w:rsidP="00661591">
            <w:pPr>
              <w:rPr>
                <w:rFonts w:cstheme="minorHAnsi"/>
              </w:rPr>
            </w:pPr>
            <w:r w:rsidRPr="000E6C2F">
              <w:rPr>
                <w:rFonts w:cstheme="minorHAnsi"/>
              </w:rPr>
              <w:t>9 (2.4%)</w:t>
            </w:r>
          </w:p>
        </w:tc>
      </w:tr>
      <w:tr w:rsidR="00AE1A86" w:rsidRPr="000E6C2F" w14:paraId="58C9EFD9" w14:textId="77777777" w:rsidTr="000E6C2F">
        <w:trPr>
          <w:trHeight w:val="70"/>
        </w:trPr>
        <w:tc>
          <w:tcPr>
            <w:tcW w:w="0" w:type="auto"/>
          </w:tcPr>
          <w:p w14:paraId="5C961E27" w14:textId="77777777" w:rsidR="00AE1A86" w:rsidRPr="000E6C2F" w:rsidRDefault="00AE1A86" w:rsidP="00661591">
            <w:pPr>
              <w:rPr>
                <w:rFonts w:cstheme="minorHAnsi"/>
              </w:rPr>
            </w:pPr>
            <w:r w:rsidRPr="000E6C2F">
              <w:rPr>
                <w:rFonts w:cstheme="minorHAnsi"/>
              </w:rPr>
              <w:t>Socioeconomic Distribution</w:t>
            </w:r>
          </w:p>
        </w:tc>
        <w:tc>
          <w:tcPr>
            <w:tcW w:w="0" w:type="auto"/>
          </w:tcPr>
          <w:p w14:paraId="65F3E5F6" w14:textId="192932FF" w:rsidR="00AE1A86" w:rsidRPr="000E6C2F" w:rsidRDefault="00AE1A86" w:rsidP="00661591">
            <w:pPr>
              <w:rPr>
                <w:rFonts w:cstheme="minorHAnsi"/>
              </w:rPr>
            </w:pPr>
          </w:p>
        </w:tc>
      </w:tr>
      <w:tr w:rsidR="00AE1A86" w:rsidRPr="000E6C2F" w14:paraId="55643055" w14:textId="77777777" w:rsidTr="000E6C2F">
        <w:tc>
          <w:tcPr>
            <w:tcW w:w="0" w:type="auto"/>
          </w:tcPr>
          <w:p w14:paraId="0B1B2B93" w14:textId="5BE4ECF2" w:rsidR="00AE1A86" w:rsidRPr="000E6C2F" w:rsidRDefault="00AE1A86" w:rsidP="00661591">
            <w:pPr>
              <w:rPr>
                <w:rFonts w:cstheme="minorHAnsi"/>
              </w:rPr>
            </w:pPr>
            <w:r w:rsidRPr="000E6C2F">
              <w:rPr>
                <w:rFonts w:cstheme="minorHAnsi"/>
              </w:rPr>
              <w:t xml:space="preserve">$0 - $23,850.00 </w:t>
            </w:r>
          </w:p>
        </w:tc>
        <w:tc>
          <w:tcPr>
            <w:tcW w:w="0" w:type="auto"/>
          </w:tcPr>
          <w:p w14:paraId="56033DBC" w14:textId="18B762C5" w:rsidR="00AE1A86" w:rsidRPr="000E6C2F" w:rsidRDefault="00AE1A86" w:rsidP="00661591">
            <w:pPr>
              <w:rPr>
                <w:rFonts w:cstheme="minorHAnsi"/>
              </w:rPr>
            </w:pPr>
            <w:r w:rsidRPr="000E6C2F">
              <w:rPr>
                <w:rFonts w:cstheme="minorHAnsi"/>
              </w:rPr>
              <w:t>199 (53.07%)</w:t>
            </w:r>
          </w:p>
        </w:tc>
      </w:tr>
      <w:tr w:rsidR="00AE1A86" w:rsidRPr="000E6C2F" w14:paraId="16CE049C" w14:textId="77777777" w:rsidTr="000E6C2F">
        <w:tc>
          <w:tcPr>
            <w:tcW w:w="0" w:type="auto"/>
          </w:tcPr>
          <w:p w14:paraId="3AF0B27A" w14:textId="7862D9E6" w:rsidR="00AE1A86" w:rsidRPr="000E6C2F" w:rsidRDefault="00AE1A86" w:rsidP="00661591">
            <w:pPr>
              <w:rPr>
                <w:rFonts w:cstheme="minorHAnsi"/>
              </w:rPr>
            </w:pPr>
            <w:r w:rsidRPr="000E6C2F">
              <w:rPr>
                <w:rFonts w:cstheme="minorHAnsi"/>
              </w:rPr>
              <w:t xml:space="preserve">$23,851.00 - $35,775.00 </w:t>
            </w:r>
          </w:p>
        </w:tc>
        <w:tc>
          <w:tcPr>
            <w:tcW w:w="0" w:type="auto"/>
          </w:tcPr>
          <w:p w14:paraId="7F9F2150" w14:textId="19BCDA54" w:rsidR="00AE1A86" w:rsidRPr="000E6C2F" w:rsidRDefault="00AE1A86" w:rsidP="00661591">
            <w:pPr>
              <w:rPr>
                <w:rFonts w:cstheme="minorHAnsi"/>
              </w:rPr>
            </w:pPr>
            <w:r w:rsidRPr="000E6C2F">
              <w:rPr>
                <w:rFonts w:cstheme="minorHAnsi"/>
              </w:rPr>
              <w:t>67 (17.87%)</w:t>
            </w:r>
          </w:p>
        </w:tc>
      </w:tr>
      <w:tr w:rsidR="00AE1A86" w:rsidRPr="000E6C2F" w14:paraId="4E06350C" w14:textId="77777777" w:rsidTr="000E6C2F">
        <w:tc>
          <w:tcPr>
            <w:tcW w:w="0" w:type="auto"/>
          </w:tcPr>
          <w:p w14:paraId="03B7A782" w14:textId="034E5288" w:rsidR="00AE1A86" w:rsidRPr="000E6C2F" w:rsidRDefault="00AE1A86" w:rsidP="00661591">
            <w:pPr>
              <w:rPr>
                <w:rFonts w:cstheme="minorHAnsi"/>
              </w:rPr>
            </w:pPr>
            <w:r w:rsidRPr="000E6C2F">
              <w:rPr>
                <w:rFonts w:cstheme="minorHAnsi"/>
              </w:rPr>
              <w:t xml:space="preserve">$35,776.00 - $47,700.00 </w:t>
            </w:r>
          </w:p>
        </w:tc>
        <w:tc>
          <w:tcPr>
            <w:tcW w:w="0" w:type="auto"/>
          </w:tcPr>
          <w:p w14:paraId="7893829A" w14:textId="745393A0" w:rsidR="00AE1A86" w:rsidRPr="000E6C2F" w:rsidRDefault="00AE1A86" w:rsidP="00661591">
            <w:pPr>
              <w:rPr>
                <w:rFonts w:cstheme="minorHAnsi"/>
              </w:rPr>
            </w:pPr>
            <w:r w:rsidRPr="000E6C2F">
              <w:rPr>
                <w:rFonts w:cstheme="minorHAnsi"/>
              </w:rPr>
              <w:t>28 (7.47%)</w:t>
            </w:r>
          </w:p>
        </w:tc>
      </w:tr>
      <w:tr w:rsidR="00AE1A86" w:rsidRPr="000E6C2F" w14:paraId="7EAF6556" w14:textId="77777777" w:rsidTr="000E6C2F">
        <w:tc>
          <w:tcPr>
            <w:tcW w:w="0" w:type="auto"/>
          </w:tcPr>
          <w:p w14:paraId="55754218" w14:textId="76E5E4C6" w:rsidR="00AE1A86" w:rsidRPr="000E6C2F" w:rsidRDefault="00AE1A86" w:rsidP="00661591">
            <w:pPr>
              <w:rPr>
                <w:rFonts w:cstheme="minorHAnsi"/>
              </w:rPr>
            </w:pPr>
            <w:r w:rsidRPr="000E6C2F">
              <w:rPr>
                <w:rFonts w:cstheme="minorHAnsi"/>
              </w:rPr>
              <w:t xml:space="preserve">$47,701.00 - $59,625.00 </w:t>
            </w:r>
          </w:p>
        </w:tc>
        <w:tc>
          <w:tcPr>
            <w:tcW w:w="0" w:type="auto"/>
          </w:tcPr>
          <w:p w14:paraId="5F2DE4CD" w14:textId="7B07E1DA" w:rsidR="00AE1A86" w:rsidRPr="000E6C2F" w:rsidRDefault="00AE1A86" w:rsidP="00661591">
            <w:pPr>
              <w:rPr>
                <w:rFonts w:cstheme="minorHAnsi"/>
              </w:rPr>
            </w:pPr>
            <w:r w:rsidRPr="000E6C2F">
              <w:rPr>
                <w:rFonts w:cstheme="minorHAnsi"/>
              </w:rPr>
              <w:t>10 (2.67%)</w:t>
            </w:r>
          </w:p>
        </w:tc>
      </w:tr>
      <w:tr w:rsidR="00AE1A86" w:rsidRPr="000E6C2F" w14:paraId="1831912F" w14:textId="77777777" w:rsidTr="000E6C2F">
        <w:tc>
          <w:tcPr>
            <w:tcW w:w="0" w:type="auto"/>
          </w:tcPr>
          <w:p w14:paraId="3E002310" w14:textId="6C868214" w:rsidR="00AE1A86" w:rsidRPr="000E6C2F" w:rsidRDefault="00AE1A86" w:rsidP="00661591">
            <w:pPr>
              <w:rPr>
                <w:rFonts w:cstheme="minorHAnsi"/>
              </w:rPr>
            </w:pPr>
            <w:r w:rsidRPr="000E6C2F">
              <w:rPr>
                <w:rFonts w:cstheme="minorHAnsi"/>
              </w:rPr>
              <w:t xml:space="preserve">$59,626.00 - $71,500.00 </w:t>
            </w:r>
          </w:p>
        </w:tc>
        <w:tc>
          <w:tcPr>
            <w:tcW w:w="0" w:type="auto"/>
          </w:tcPr>
          <w:p w14:paraId="29CF7E6B" w14:textId="26056294" w:rsidR="00AE1A86" w:rsidRPr="000E6C2F" w:rsidRDefault="00AE1A86" w:rsidP="00661591">
            <w:pPr>
              <w:rPr>
                <w:rFonts w:cstheme="minorHAnsi"/>
              </w:rPr>
            </w:pPr>
            <w:r w:rsidRPr="000E6C2F">
              <w:rPr>
                <w:rFonts w:cstheme="minorHAnsi"/>
              </w:rPr>
              <w:t>13 (3.47%)</w:t>
            </w:r>
          </w:p>
        </w:tc>
      </w:tr>
      <w:tr w:rsidR="00AE1A86" w:rsidRPr="000E6C2F" w14:paraId="29CC801B" w14:textId="77777777" w:rsidTr="000E6C2F">
        <w:tc>
          <w:tcPr>
            <w:tcW w:w="0" w:type="auto"/>
          </w:tcPr>
          <w:p w14:paraId="0F9E3E90" w14:textId="7F3926BB" w:rsidR="00AE1A86" w:rsidRPr="000E6C2F" w:rsidRDefault="00AE1A86" w:rsidP="00661591">
            <w:pPr>
              <w:rPr>
                <w:rFonts w:cstheme="minorHAnsi"/>
              </w:rPr>
            </w:pPr>
            <w:r w:rsidRPr="000E6C2F">
              <w:rPr>
                <w:rFonts w:cstheme="minorHAnsi"/>
              </w:rPr>
              <w:t xml:space="preserve">Above $71,550.00 </w:t>
            </w:r>
          </w:p>
        </w:tc>
        <w:tc>
          <w:tcPr>
            <w:tcW w:w="0" w:type="auto"/>
          </w:tcPr>
          <w:p w14:paraId="409B8866" w14:textId="4F1944C1" w:rsidR="00AE1A86" w:rsidRPr="000E6C2F" w:rsidRDefault="00AE1A86" w:rsidP="00661591">
            <w:pPr>
              <w:rPr>
                <w:rFonts w:cstheme="minorHAnsi"/>
              </w:rPr>
            </w:pPr>
            <w:r w:rsidRPr="000E6C2F">
              <w:rPr>
                <w:rFonts w:cstheme="minorHAnsi"/>
              </w:rPr>
              <w:t>31 (8.27)</w:t>
            </w:r>
          </w:p>
        </w:tc>
      </w:tr>
      <w:tr w:rsidR="00AE1A86" w:rsidRPr="000E6C2F" w14:paraId="3C381B6B" w14:textId="77777777" w:rsidTr="000E6C2F">
        <w:tc>
          <w:tcPr>
            <w:tcW w:w="0" w:type="auto"/>
          </w:tcPr>
          <w:p w14:paraId="43D15C5D" w14:textId="4E8FE2AC" w:rsidR="00AE1A86" w:rsidRPr="000E6C2F" w:rsidRDefault="00AE1A86" w:rsidP="00661591">
            <w:pPr>
              <w:rPr>
                <w:rFonts w:cstheme="minorHAnsi"/>
              </w:rPr>
            </w:pPr>
            <w:r w:rsidRPr="000E6C2F">
              <w:rPr>
                <w:rFonts w:cstheme="minorHAnsi"/>
              </w:rPr>
              <w:t xml:space="preserve">Not Reported </w:t>
            </w:r>
          </w:p>
        </w:tc>
        <w:tc>
          <w:tcPr>
            <w:tcW w:w="0" w:type="auto"/>
          </w:tcPr>
          <w:p w14:paraId="255B577D" w14:textId="08F3E65B" w:rsidR="00AE1A86" w:rsidRPr="000E6C2F" w:rsidRDefault="00AE1A86" w:rsidP="00661591">
            <w:pPr>
              <w:rPr>
                <w:rFonts w:cstheme="minorHAnsi"/>
              </w:rPr>
            </w:pPr>
            <w:r w:rsidRPr="000E6C2F">
              <w:rPr>
                <w:rFonts w:cstheme="minorHAnsi"/>
              </w:rPr>
              <w:t>27 (7.20%)</w:t>
            </w:r>
          </w:p>
        </w:tc>
      </w:tr>
    </w:tbl>
    <w:p w14:paraId="5F3DE43F" w14:textId="77777777" w:rsidR="00BF16B6" w:rsidRPr="000E6C2F" w:rsidRDefault="00BF16B6" w:rsidP="00067EE4">
      <w:pPr>
        <w:rPr>
          <w:rFonts w:cstheme="minorHAnsi"/>
        </w:rPr>
      </w:pPr>
    </w:p>
    <w:p w14:paraId="439FC9B4" w14:textId="7C3BA0B9" w:rsidR="00063256" w:rsidRPr="000E6C2F" w:rsidRDefault="00063256" w:rsidP="00067EE4">
      <w:pPr>
        <w:rPr>
          <w:rFonts w:cstheme="minorHAnsi"/>
        </w:rPr>
      </w:pPr>
      <w:r w:rsidRPr="000E6C2F">
        <w:rPr>
          <w:rFonts w:cstheme="minorHAnsi"/>
        </w:rPr>
        <w:t>Defects that were without enamel breakdown were considered mild, while any defect with post-eruptive breakdown, atypical restoration, or extraction were considered severe. Of the 36 cases positive for MIH, 25 (69.4%) were found to be mild and 11 (30.6%) were severe. Utilizing a Pearson Chi-square test, there were no statistically significant differences between MIH and gender (</w:t>
      </w:r>
      <w:r w:rsidRPr="000E6C2F">
        <w:rPr>
          <w:rStyle w:val="Emphasis"/>
          <w:rFonts w:eastAsiaTheme="majorEastAsia" w:cstheme="minorHAnsi"/>
          <w:color w:val="555555"/>
          <w:bdr w:val="none" w:sz="0" w:space="0" w:color="auto" w:frame="1"/>
        </w:rPr>
        <w:t>P</w:t>
      </w:r>
      <w:r w:rsidRPr="000E6C2F">
        <w:rPr>
          <w:rFonts w:cstheme="minorHAnsi"/>
        </w:rPr>
        <w:t>=0.297), race (</w:t>
      </w:r>
      <w:r w:rsidRPr="000E6C2F">
        <w:rPr>
          <w:rStyle w:val="Emphasis"/>
          <w:rFonts w:eastAsiaTheme="majorEastAsia" w:cstheme="minorHAnsi"/>
          <w:color w:val="555555"/>
          <w:bdr w:val="none" w:sz="0" w:space="0" w:color="auto" w:frame="1"/>
        </w:rPr>
        <w:t>P</w:t>
      </w:r>
      <w:r w:rsidRPr="000E6C2F">
        <w:rPr>
          <w:rFonts w:cstheme="minorHAnsi"/>
        </w:rPr>
        <w:t>=0.186), or income level (</w:t>
      </w:r>
      <w:r w:rsidRPr="000E6C2F">
        <w:rPr>
          <w:rStyle w:val="Emphasis"/>
          <w:rFonts w:eastAsiaTheme="majorEastAsia" w:cstheme="minorHAnsi"/>
          <w:color w:val="555555"/>
          <w:bdr w:val="none" w:sz="0" w:space="0" w:color="auto" w:frame="1"/>
        </w:rPr>
        <w:t>P</w:t>
      </w:r>
      <w:r w:rsidRPr="000E6C2F">
        <w:rPr>
          <w:rFonts w:cstheme="minorHAnsi"/>
        </w:rPr>
        <w:t>=0.142), and the data is summarized in </w:t>
      </w:r>
      <w:hyperlink r:id="rId34" w:anchor="T0002" w:history="1">
        <w:r w:rsidRPr="000E6C2F">
          <w:rPr>
            <w:rStyle w:val="Hyperlink"/>
            <w:rFonts w:eastAsiaTheme="majorEastAsia" w:cstheme="minorHAnsi"/>
            <w:color w:val="0055A6"/>
          </w:rPr>
          <w:t>Table 2</w:t>
        </w:r>
      </w:hyperlink>
      <w:r w:rsidRPr="000E6C2F">
        <w:rPr>
          <w:rFonts w:cstheme="minorHAnsi"/>
        </w:rPr>
        <w:t>.</w:t>
      </w:r>
    </w:p>
    <w:p w14:paraId="6ADCA3A7" w14:textId="77777777" w:rsidR="0036685B" w:rsidRPr="000E6C2F" w:rsidRDefault="0036685B" w:rsidP="0036685B">
      <w:pPr>
        <w:rPr>
          <w:rFonts w:cstheme="minorHAnsi"/>
        </w:rPr>
      </w:pPr>
      <w:r w:rsidRPr="000E6C2F">
        <w:rPr>
          <w:rFonts w:cstheme="minorHAnsi"/>
        </w:rPr>
        <w:t>Table 2 Distribution of MIH by sex, race/ethnicity, and socioeconomic status</w:t>
      </w:r>
    </w:p>
    <w:tbl>
      <w:tblPr>
        <w:tblStyle w:val="TableGrid"/>
        <w:tblW w:w="0" w:type="auto"/>
        <w:tblLook w:val="04A0" w:firstRow="1" w:lastRow="0" w:firstColumn="1" w:lastColumn="0" w:noHBand="0" w:noVBand="1"/>
      </w:tblPr>
      <w:tblGrid>
        <w:gridCol w:w="1331"/>
        <w:gridCol w:w="2168"/>
        <w:gridCol w:w="868"/>
        <w:gridCol w:w="764"/>
        <w:gridCol w:w="764"/>
        <w:gridCol w:w="726"/>
        <w:gridCol w:w="695"/>
        <w:gridCol w:w="652"/>
        <w:gridCol w:w="738"/>
        <w:gridCol w:w="718"/>
      </w:tblGrid>
      <w:tr w:rsidR="00B47CEF" w:rsidRPr="000E6C2F" w14:paraId="2F052852" w14:textId="77777777" w:rsidTr="000E6C2F">
        <w:tc>
          <w:tcPr>
            <w:tcW w:w="0" w:type="auto"/>
          </w:tcPr>
          <w:p w14:paraId="2F78BC8F" w14:textId="77777777" w:rsidR="00CD1DDB" w:rsidRPr="000E6C2F" w:rsidRDefault="00CD1DDB" w:rsidP="00661591">
            <w:pPr>
              <w:rPr>
                <w:rFonts w:cstheme="minorHAnsi"/>
              </w:rPr>
            </w:pPr>
          </w:p>
        </w:tc>
        <w:tc>
          <w:tcPr>
            <w:tcW w:w="0" w:type="auto"/>
          </w:tcPr>
          <w:p w14:paraId="663BC651" w14:textId="77777777" w:rsidR="00CD1DDB" w:rsidRPr="000E6C2F" w:rsidRDefault="00CD1DDB" w:rsidP="00661591">
            <w:pPr>
              <w:rPr>
                <w:rFonts w:cstheme="minorHAnsi"/>
              </w:rPr>
            </w:pPr>
            <w:r w:rsidRPr="000E6C2F">
              <w:rPr>
                <w:rFonts w:cstheme="minorHAnsi"/>
              </w:rPr>
              <w:t xml:space="preserve">Sex </w:t>
            </w:r>
          </w:p>
        </w:tc>
        <w:tc>
          <w:tcPr>
            <w:tcW w:w="0" w:type="auto"/>
          </w:tcPr>
          <w:p w14:paraId="1E33EE90" w14:textId="77777777" w:rsidR="00CD1DDB" w:rsidRPr="000E6C2F" w:rsidRDefault="00CD1DDB" w:rsidP="00661591">
            <w:pPr>
              <w:rPr>
                <w:rFonts w:cstheme="minorHAnsi"/>
              </w:rPr>
            </w:pPr>
          </w:p>
        </w:tc>
        <w:tc>
          <w:tcPr>
            <w:tcW w:w="0" w:type="auto"/>
          </w:tcPr>
          <w:p w14:paraId="4953DBAF" w14:textId="77777777" w:rsidR="00CD1DDB" w:rsidRPr="000E6C2F" w:rsidRDefault="00CD1DDB" w:rsidP="00661591">
            <w:pPr>
              <w:rPr>
                <w:rFonts w:cstheme="minorHAnsi"/>
              </w:rPr>
            </w:pPr>
          </w:p>
        </w:tc>
        <w:tc>
          <w:tcPr>
            <w:tcW w:w="0" w:type="auto"/>
          </w:tcPr>
          <w:p w14:paraId="311FAC74" w14:textId="77777777" w:rsidR="00CD1DDB" w:rsidRPr="000E6C2F" w:rsidRDefault="00CD1DDB" w:rsidP="00661591">
            <w:pPr>
              <w:rPr>
                <w:rFonts w:cstheme="minorHAnsi"/>
              </w:rPr>
            </w:pPr>
          </w:p>
        </w:tc>
        <w:tc>
          <w:tcPr>
            <w:tcW w:w="0" w:type="auto"/>
          </w:tcPr>
          <w:p w14:paraId="2727BCDA" w14:textId="77777777" w:rsidR="00CD1DDB" w:rsidRPr="000E6C2F" w:rsidRDefault="00CD1DDB" w:rsidP="00661591">
            <w:pPr>
              <w:rPr>
                <w:rFonts w:cstheme="minorHAnsi"/>
              </w:rPr>
            </w:pPr>
          </w:p>
        </w:tc>
        <w:tc>
          <w:tcPr>
            <w:tcW w:w="0" w:type="auto"/>
          </w:tcPr>
          <w:p w14:paraId="3A84C173" w14:textId="77777777" w:rsidR="00CD1DDB" w:rsidRPr="000E6C2F" w:rsidRDefault="00CD1DDB" w:rsidP="00661591">
            <w:pPr>
              <w:rPr>
                <w:rFonts w:cstheme="minorHAnsi"/>
              </w:rPr>
            </w:pPr>
          </w:p>
        </w:tc>
        <w:tc>
          <w:tcPr>
            <w:tcW w:w="0" w:type="auto"/>
          </w:tcPr>
          <w:p w14:paraId="11FE32D8" w14:textId="77777777" w:rsidR="00CD1DDB" w:rsidRPr="000E6C2F" w:rsidRDefault="00CD1DDB" w:rsidP="00661591">
            <w:pPr>
              <w:rPr>
                <w:rFonts w:cstheme="minorHAnsi"/>
              </w:rPr>
            </w:pPr>
          </w:p>
        </w:tc>
        <w:tc>
          <w:tcPr>
            <w:tcW w:w="0" w:type="auto"/>
          </w:tcPr>
          <w:p w14:paraId="3A0F401E" w14:textId="5F58A195" w:rsidR="00CD1DDB" w:rsidRPr="000E6C2F" w:rsidRDefault="00CD1DDB" w:rsidP="00661591">
            <w:pPr>
              <w:rPr>
                <w:rFonts w:cstheme="minorHAnsi"/>
              </w:rPr>
            </w:pPr>
          </w:p>
        </w:tc>
        <w:tc>
          <w:tcPr>
            <w:tcW w:w="0" w:type="auto"/>
          </w:tcPr>
          <w:p w14:paraId="400F88F0" w14:textId="1657E9B7" w:rsidR="00CD1DDB" w:rsidRPr="000E6C2F" w:rsidRDefault="00CD1DDB" w:rsidP="00661591">
            <w:pPr>
              <w:rPr>
                <w:rFonts w:cstheme="minorHAnsi"/>
              </w:rPr>
            </w:pPr>
            <w:r w:rsidRPr="000E6C2F">
              <w:rPr>
                <w:rFonts w:cstheme="minorHAnsi"/>
              </w:rPr>
              <w:t>Chi2</w:t>
            </w:r>
          </w:p>
        </w:tc>
      </w:tr>
      <w:tr w:rsidR="00B47CEF" w:rsidRPr="000E6C2F" w14:paraId="3BEB40C1" w14:textId="77777777" w:rsidTr="000E6C2F">
        <w:tc>
          <w:tcPr>
            <w:tcW w:w="0" w:type="auto"/>
          </w:tcPr>
          <w:p w14:paraId="4A78AA6A" w14:textId="77777777" w:rsidR="00CD1DDB" w:rsidRPr="000E6C2F" w:rsidRDefault="00CD1DDB" w:rsidP="00661591">
            <w:pPr>
              <w:rPr>
                <w:rFonts w:cstheme="minorHAnsi"/>
              </w:rPr>
            </w:pPr>
          </w:p>
        </w:tc>
        <w:tc>
          <w:tcPr>
            <w:tcW w:w="0" w:type="auto"/>
          </w:tcPr>
          <w:p w14:paraId="0E28987A" w14:textId="41118F5D" w:rsidR="00CD1DDB" w:rsidRPr="000E6C2F" w:rsidRDefault="00CD1DDB" w:rsidP="00661591">
            <w:pPr>
              <w:rPr>
                <w:rFonts w:cstheme="minorHAnsi"/>
              </w:rPr>
            </w:pPr>
            <w:r w:rsidRPr="000E6C2F">
              <w:rPr>
                <w:rFonts w:cstheme="minorHAnsi"/>
              </w:rPr>
              <w:t xml:space="preserve">Male </w:t>
            </w:r>
          </w:p>
        </w:tc>
        <w:tc>
          <w:tcPr>
            <w:tcW w:w="0" w:type="auto"/>
          </w:tcPr>
          <w:p w14:paraId="466E3273" w14:textId="7EB18F38" w:rsidR="00CD1DDB" w:rsidRPr="000E6C2F" w:rsidRDefault="000C1649" w:rsidP="00661591">
            <w:pPr>
              <w:rPr>
                <w:rFonts w:cstheme="minorHAnsi"/>
              </w:rPr>
            </w:pPr>
            <w:r w:rsidRPr="000E6C2F">
              <w:rPr>
                <w:rFonts w:cstheme="minorHAnsi"/>
              </w:rPr>
              <w:t>Female</w:t>
            </w:r>
          </w:p>
        </w:tc>
        <w:tc>
          <w:tcPr>
            <w:tcW w:w="0" w:type="auto"/>
          </w:tcPr>
          <w:p w14:paraId="0C922D1D" w14:textId="77777777" w:rsidR="00CD1DDB" w:rsidRPr="000E6C2F" w:rsidRDefault="00CD1DDB" w:rsidP="00661591">
            <w:pPr>
              <w:rPr>
                <w:rFonts w:cstheme="minorHAnsi"/>
              </w:rPr>
            </w:pPr>
          </w:p>
        </w:tc>
        <w:tc>
          <w:tcPr>
            <w:tcW w:w="0" w:type="auto"/>
          </w:tcPr>
          <w:p w14:paraId="5ED96203" w14:textId="77777777" w:rsidR="00CD1DDB" w:rsidRPr="000E6C2F" w:rsidRDefault="00CD1DDB" w:rsidP="00661591">
            <w:pPr>
              <w:rPr>
                <w:rFonts w:cstheme="minorHAnsi"/>
              </w:rPr>
            </w:pPr>
          </w:p>
        </w:tc>
        <w:tc>
          <w:tcPr>
            <w:tcW w:w="0" w:type="auto"/>
          </w:tcPr>
          <w:p w14:paraId="5491FAEF" w14:textId="77777777" w:rsidR="00CD1DDB" w:rsidRPr="000E6C2F" w:rsidRDefault="00CD1DDB" w:rsidP="00661591">
            <w:pPr>
              <w:rPr>
                <w:rFonts w:cstheme="minorHAnsi"/>
              </w:rPr>
            </w:pPr>
          </w:p>
        </w:tc>
        <w:tc>
          <w:tcPr>
            <w:tcW w:w="0" w:type="auto"/>
          </w:tcPr>
          <w:p w14:paraId="7F548799" w14:textId="77777777" w:rsidR="00CD1DDB" w:rsidRPr="000E6C2F" w:rsidRDefault="00CD1DDB" w:rsidP="00661591">
            <w:pPr>
              <w:rPr>
                <w:rFonts w:cstheme="minorHAnsi"/>
              </w:rPr>
            </w:pPr>
          </w:p>
        </w:tc>
        <w:tc>
          <w:tcPr>
            <w:tcW w:w="0" w:type="auto"/>
          </w:tcPr>
          <w:p w14:paraId="68E3048C" w14:textId="77777777" w:rsidR="00CD1DDB" w:rsidRPr="000E6C2F" w:rsidRDefault="00CD1DDB" w:rsidP="00661591">
            <w:pPr>
              <w:rPr>
                <w:rFonts w:cstheme="minorHAnsi"/>
              </w:rPr>
            </w:pPr>
          </w:p>
        </w:tc>
        <w:tc>
          <w:tcPr>
            <w:tcW w:w="0" w:type="auto"/>
          </w:tcPr>
          <w:p w14:paraId="14EB3F06" w14:textId="2F69EFFD" w:rsidR="00CD1DDB" w:rsidRPr="000E6C2F" w:rsidRDefault="00CD1DDB" w:rsidP="00661591">
            <w:pPr>
              <w:rPr>
                <w:rFonts w:cstheme="minorHAnsi"/>
              </w:rPr>
            </w:pPr>
          </w:p>
        </w:tc>
        <w:tc>
          <w:tcPr>
            <w:tcW w:w="0" w:type="auto"/>
          </w:tcPr>
          <w:p w14:paraId="73E8900D" w14:textId="146AA49B" w:rsidR="00CD1DDB" w:rsidRPr="000E6C2F" w:rsidRDefault="00CD1DDB" w:rsidP="00661591">
            <w:pPr>
              <w:rPr>
                <w:rFonts w:cstheme="minorHAnsi"/>
              </w:rPr>
            </w:pPr>
            <w:r w:rsidRPr="000E6C2F">
              <w:rPr>
                <w:rFonts w:cstheme="minorHAnsi"/>
              </w:rPr>
              <w:t>0.297</w:t>
            </w:r>
          </w:p>
        </w:tc>
      </w:tr>
      <w:tr w:rsidR="001F2484" w:rsidRPr="000E6C2F" w14:paraId="23D3D2DF" w14:textId="77777777" w:rsidTr="000E6C2F">
        <w:tc>
          <w:tcPr>
            <w:tcW w:w="0" w:type="auto"/>
          </w:tcPr>
          <w:p w14:paraId="77E2ACCF" w14:textId="338FC23F" w:rsidR="001F2484" w:rsidRPr="000E6C2F" w:rsidRDefault="001F2484" w:rsidP="00661591">
            <w:pPr>
              <w:rPr>
                <w:rFonts w:cstheme="minorHAnsi"/>
              </w:rPr>
            </w:pPr>
            <w:r w:rsidRPr="000E6C2F">
              <w:rPr>
                <w:rFonts w:cstheme="minorHAnsi"/>
              </w:rPr>
              <w:t xml:space="preserve">No MIH </w:t>
            </w:r>
          </w:p>
        </w:tc>
        <w:tc>
          <w:tcPr>
            <w:tcW w:w="0" w:type="auto"/>
          </w:tcPr>
          <w:p w14:paraId="545E83B3" w14:textId="108BCDF4" w:rsidR="001F2484" w:rsidRPr="000E6C2F" w:rsidRDefault="001F2484" w:rsidP="00661591">
            <w:pPr>
              <w:rPr>
                <w:rFonts w:cstheme="minorHAnsi"/>
              </w:rPr>
            </w:pPr>
            <w:r w:rsidRPr="000E6C2F">
              <w:rPr>
                <w:rFonts w:cstheme="minorHAnsi"/>
              </w:rPr>
              <w:t xml:space="preserve">131 </w:t>
            </w:r>
          </w:p>
        </w:tc>
        <w:tc>
          <w:tcPr>
            <w:tcW w:w="0" w:type="auto"/>
          </w:tcPr>
          <w:p w14:paraId="48EF5CD1" w14:textId="0A8D8B54" w:rsidR="001F2484" w:rsidRPr="000E6C2F" w:rsidRDefault="000C1649" w:rsidP="00661591">
            <w:pPr>
              <w:rPr>
                <w:rFonts w:cstheme="minorHAnsi"/>
              </w:rPr>
            </w:pPr>
            <w:r w:rsidRPr="000E6C2F">
              <w:rPr>
                <w:rFonts w:cstheme="minorHAnsi"/>
              </w:rPr>
              <w:t>201</w:t>
            </w:r>
          </w:p>
        </w:tc>
        <w:tc>
          <w:tcPr>
            <w:tcW w:w="0" w:type="auto"/>
          </w:tcPr>
          <w:p w14:paraId="21C8A242" w14:textId="77777777" w:rsidR="001F2484" w:rsidRPr="000E6C2F" w:rsidRDefault="001F2484" w:rsidP="00661591">
            <w:pPr>
              <w:rPr>
                <w:rFonts w:cstheme="minorHAnsi"/>
              </w:rPr>
            </w:pPr>
          </w:p>
        </w:tc>
        <w:tc>
          <w:tcPr>
            <w:tcW w:w="0" w:type="auto"/>
          </w:tcPr>
          <w:p w14:paraId="290579C5" w14:textId="77777777" w:rsidR="001F2484" w:rsidRPr="000E6C2F" w:rsidRDefault="001F2484" w:rsidP="00661591">
            <w:pPr>
              <w:rPr>
                <w:rFonts w:cstheme="minorHAnsi"/>
              </w:rPr>
            </w:pPr>
          </w:p>
        </w:tc>
        <w:tc>
          <w:tcPr>
            <w:tcW w:w="0" w:type="auto"/>
          </w:tcPr>
          <w:p w14:paraId="521D5275" w14:textId="77777777" w:rsidR="001F2484" w:rsidRPr="000E6C2F" w:rsidRDefault="001F2484" w:rsidP="00661591">
            <w:pPr>
              <w:rPr>
                <w:rFonts w:cstheme="minorHAnsi"/>
              </w:rPr>
            </w:pPr>
          </w:p>
        </w:tc>
        <w:tc>
          <w:tcPr>
            <w:tcW w:w="0" w:type="auto"/>
          </w:tcPr>
          <w:p w14:paraId="49F12ED1" w14:textId="77777777" w:rsidR="001F2484" w:rsidRPr="000E6C2F" w:rsidRDefault="001F2484" w:rsidP="00661591">
            <w:pPr>
              <w:rPr>
                <w:rFonts w:cstheme="minorHAnsi"/>
              </w:rPr>
            </w:pPr>
          </w:p>
        </w:tc>
        <w:tc>
          <w:tcPr>
            <w:tcW w:w="0" w:type="auto"/>
          </w:tcPr>
          <w:p w14:paraId="449DD95F" w14:textId="77777777" w:rsidR="001F2484" w:rsidRPr="000E6C2F" w:rsidRDefault="001F2484" w:rsidP="00661591">
            <w:pPr>
              <w:rPr>
                <w:rFonts w:cstheme="minorHAnsi"/>
              </w:rPr>
            </w:pPr>
          </w:p>
        </w:tc>
        <w:tc>
          <w:tcPr>
            <w:tcW w:w="0" w:type="auto"/>
          </w:tcPr>
          <w:p w14:paraId="39DFA42A" w14:textId="2F907829" w:rsidR="001F2484" w:rsidRPr="000E6C2F" w:rsidRDefault="001F2484" w:rsidP="00661591">
            <w:pPr>
              <w:rPr>
                <w:rFonts w:cstheme="minorHAnsi"/>
              </w:rPr>
            </w:pPr>
          </w:p>
        </w:tc>
        <w:tc>
          <w:tcPr>
            <w:tcW w:w="0" w:type="auto"/>
          </w:tcPr>
          <w:p w14:paraId="4B1FF3AB" w14:textId="2781CE9A" w:rsidR="001F2484" w:rsidRPr="000E6C2F" w:rsidRDefault="001F2484" w:rsidP="00661591">
            <w:pPr>
              <w:rPr>
                <w:rFonts w:cstheme="minorHAnsi"/>
              </w:rPr>
            </w:pPr>
          </w:p>
        </w:tc>
      </w:tr>
      <w:tr w:rsidR="001F2484" w:rsidRPr="000E6C2F" w14:paraId="05D387E5" w14:textId="77777777" w:rsidTr="000E6C2F">
        <w:tc>
          <w:tcPr>
            <w:tcW w:w="0" w:type="auto"/>
          </w:tcPr>
          <w:p w14:paraId="17753CD6" w14:textId="2D1BB358" w:rsidR="001F2484" w:rsidRPr="000E6C2F" w:rsidRDefault="001F2484" w:rsidP="00C121EF">
            <w:pPr>
              <w:rPr>
                <w:rFonts w:cstheme="minorHAnsi"/>
              </w:rPr>
            </w:pPr>
            <w:r w:rsidRPr="000E6C2F">
              <w:rPr>
                <w:rFonts w:cstheme="minorHAnsi"/>
              </w:rPr>
              <w:t xml:space="preserve">MIH Present </w:t>
            </w:r>
          </w:p>
        </w:tc>
        <w:tc>
          <w:tcPr>
            <w:tcW w:w="0" w:type="auto"/>
          </w:tcPr>
          <w:p w14:paraId="187A437C" w14:textId="56A66C19" w:rsidR="001F2484" w:rsidRPr="000E6C2F" w:rsidRDefault="001F2484" w:rsidP="00C121EF">
            <w:pPr>
              <w:rPr>
                <w:rFonts w:cstheme="minorHAnsi"/>
              </w:rPr>
            </w:pPr>
            <w:r w:rsidRPr="000E6C2F">
              <w:rPr>
                <w:rFonts w:cstheme="minorHAnsi"/>
              </w:rPr>
              <w:t xml:space="preserve">11 </w:t>
            </w:r>
          </w:p>
        </w:tc>
        <w:tc>
          <w:tcPr>
            <w:tcW w:w="0" w:type="auto"/>
          </w:tcPr>
          <w:p w14:paraId="257BB867" w14:textId="31C00C88" w:rsidR="001F2484" w:rsidRPr="000E6C2F" w:rsidRDefault="000C1649" w:rsidP="00C121EF">
            <w:pPr>
              <w:rPr>
                <w:rFonts w:cstheme="minorHAnsi"/>
              </w:rPr>
            </w:pPr>
            <w:r w:rsidRPr="000E6C2F">
              <w:rPr>
                <w:rFonts w:cstheme="minorHAnsi"/>
              </w:rPr>
              <w:t>25</w:t>
            </w:r>
          </w:p>
        </w:tc>
        <w:tc>
          <w:tcPr>
            <w:tcW w:w="0" w:type="auto"/>
          </w:tcPr>
          <w:p w14:paraId="165DFE6B" w14:textId="77777777" w:rsidR="001F2484" w:rsidRPr="000E6C2F" w:rsidRDefault="001F2484" w:rsidP="00C121EF">
            <w:pPr>
              <w:rPr>
                <w:rFonts w:cstheme="minorHAnsi"/>
              </w:rPr>
            </w:pPr>
          </w:p>
        </w:tc>
        <w:tc>
          <w:tcPr>
            <w:tcW w:w="0" w:type="auto"/>
          </w:tcPr>
          <w:p w14:paraId="2EF60EC9" w14:textId="77777777" w:rsidR="001F2484" w:rsidRPr="000E6C2F" w:rsidRDefault="001F2484" w:rsidP="00C121EF">
            <w:pPr>
              <w:rPr>
                <w:rFonts w:cstheme="minorHAnsi"/>
              </w:rPr>
            </w:pPr>
          </w:p>
        </w:tc>
        <w:tc>
          <w:tcPr>
            <w:tcW w:w="0" w:type="auto"/>
          </w:tcPr>
          <w:p w14:paraId="30A20C89" w14:textId="77777777" w:rsidR="001F2484" w:rsidRPr="000E6C2F" w:rsidRDefault="001F2484" w:rsidP="00C121EF">
            <w:pPr>
              <w:rPr>
                <w:rFonts w:cstheme="minorHAnsi"/>
              </w:rPr>
            </w:pPr>
          </w:p>
        </w:tc>
        <w:tc>
          <w:tcPr>
            <w:tcW w:w="0" w:type="auto"/>
          </w:tcPr>
          <w:p w14:paraId="53C7C39A" w14:textId="77777777" w:rsidR="001F2484" w:rsidRPr="000E6C2F" w:rsidRDefault="001F2484" w:rsidP="00C121EF">
            <w:pPr>
              <w:rPr>
                <w:rFonts w:cstheme="minorHAnsi"/>
              </w:rPr>
            </w:pPr>
          </w:p>
        </w:tc>
        <w:tc>
          <w:tcPr>
            <w:tcW w:w="0" w:type="auto"/>
          </w:tcPr>
          <w:p w14:paraId="31A7D100" w14:textId="77777777" w:rsidR="001F2484" w:rsidRPr="000E6C2F" w:rsidRDefault="001F2484" w:rsidP="00C121EF">
            <w:pPr>
              <w:rPr>
                <w:rFonts w:cstheme="minorHAnsi"/>
              </w:rPr>
            </w:pPr>
          </w:p>
        </w:tc>
        <w:tc>
          <w:tcPr>
            <w:tcW w:w="0" w:type="auto"/>
          </w:tcPr>
          <w:p w14:paraId="5FB4AF26" w14:textId="7322C8B2" w:rsidR="001F2484" w:rsidRPr="000E6C2F" w:rsidRDefault="001F2484" w:rsidP="00C121EF">
            <w:pPr>
              <w:rPr>
                <w:rFonts w:cstheme="minorHAnsi"/>
              </w:rPr>
            </w:pPr>
          </w:p>
        </w:tc>
        <w:tc>
          <w:tcPr>
            <w:tcW w:w="0" w:type="auto"/>
          </w:tcPr>
          <w:p w14:paraId="104D7022" w14:textId="005F3659" w:rsidR="001F2484" w:rsidRPr="000E6C2F" w:rsidRDefault="001F2484" w:rsidP="00C121EF">
            <w:pPr>
              <w:rPr>
                <w:rFonts w:cstheme="minorHAnsi"/>
              </w:rPr>
            </w:pPr>
          </w:p>
        </w:tc>
      </w:tr>
      <w:tr w:rsidR="001F2484" w:rsidRPr="000E6C2F" w14:paraId="6CC0E2B9" w14:textId="77777777" w:rsidTr="000E6C2F">
        <w:tc>
          <w:tcPr>
            <w:tcW w:w="0" w:type="auto"/>
          </w:tcPr>
          <w:p w14:paraId="79D362C7" w14:textId="1ABC0340" w:rsidR="001F2484" w:rsidRPr="000E6C2F" w:rsidRDefault="001F2484" w:rsidP="00C121EF">
            <w:pPr>
              <w:rPr>
                <w:rFonts w:cstheme="minorHAnsi"/>
              </w:rPr>
            </w:pPr>
            <w:r w:rsidRPr="000E6C2F">
              <w:rPr>
                <w:rFonts w:cstheme="minorHAnsi"/>
              </w:rPr>
              <w:t xml:space="preserve">Percent </w:t>
            </w:r>
          </w:p>
        </w:tc>
        <w:tc>
          <w:tcPr>
            <w:tcW w:w="0" w:type="auto"/>
          </w:tcPr>
          <w:p w14:paraId="49066DB8" w14:textId="1A15F00A" w:rsidR="001F2484" w:rsidRPr="000E6C2F" w:rsidRDefault="001F2484" w:rsidP="00C121EF">
            <w:pPr>
              <w:rPr>
                <w:rFonts w:cstheme="minorHAnsi"/>
              </w:rPr>
            </w:pPr>
            <w:r w:rsidRPr="000E6C2F">
              <w:rPr>
                <w:rFonts w:cstheme="minorHAnsi"/>
              </w:rPr>
              <w:t xml:space="preserve">7.7% </w:t>
            </w:r>
          </w:p>
        </w:tc>
        <w:tc>
          <w:tcPr>
            <w:tcW w:w="0" w:type="auto"/>
          </w:tcPr>
          <w:p w14:paraId="16ABFE91" w14:textId="7527FCB0" w:rsidR="001F2484" w:rsidRPr="000E6C2F" w:rsidRDefault="000C1649" w:rsidP="00C121EF">
            <w:pPr>
              <w:rPr>
                <w:rFonts w:cstheme="minorHAnsi"/>
              </w:rPr>
            </w:pPr>
            <w:r w:rsidRPr="000E6C2F">
              <w:rPr>
                <w:rFonts w:cstheme="minorHAnsi"/>
              </w:rPr>
              <w:t>11</w:t>
            </w:r>
            <w:r w:rsidR="008324B7" w:rsidRPr="000E6C2F">
              <w:rPr>
                <w:rFonts w:cstheme="minorHAnsi"/>
              </w:rPr>
              <w:t>.1%</w:t>
            </w:r>
          </w:p>
        </w:tc>
        <w:tc>
          <w:tcPr>
            <w:tcW w:w="0" w:type="auto"/>
          </w:tcPr>
          <w:p w14:paraId="5F51C888" w14:textId="77777777" w:rsidR="001F2484" w:rsidRPr="000E6C2F" w:rsidRDefault="001F2484" w:rsidP="00C121EF">
            <w:pPr>
              <w:rPr>
                <w:rFonts w:cstheme="minorHAnsi"/>
              </w:rPr>
            </w:pPr>
          </w:p>
        </w:tc>
        <w:tc>
          <w:tcPr>
            <w:tcW w:w="0" w:type="auto"/>
          </w:tcPr>
          <w:p w14:paraId="5F86EAA9" w14:textId="77777777" w:rsidR="001F2484" w:rsidRPr="000E6C2F" w:rsidRDefault="001F2484" w:rsidP="00C121EF">
            <w:pPr>
              <w:rPr>
                <w:rFonts w:cstheme="minorHAnsi"/>
              </w:rPr>
            </w:pPr>
          </w:p>
        </w:tc>
        <w:tc>
          <w:tcPr>
            <w:tcW w:w="0" w:type="auto"/>
          </w:tcPr>
          <w:p w14:paraId="55E54CC1" w14:textId="77777777" w:rsidR="001F2484" w:rsidRPr="000E6C2F" w:rsidRDefault="001F2484" w:rsidP="00C121EF">
            <w:pPr>
              <w:rPr>
                <w:rFonts w:cstheme="minorHAnsi"/>
              </w:rPr>
            </w:pPr>
          </w:p>
        </w:tc>
        <w:tc>
          <w:tcPr>
            <w:tcW w:w="0" w:type="auto"/>
          </w:tcPr>
          <w:p w14:paraId="58BE6F83" w14:textId="77777777" w:rsidR="001F2484" w:rsidRPr="000E6C2F" w:rsidRDefault="001F2484" w:rsidP="00C121EF">
            <w:pPr>
              <w:rPr>
                <w:rFonts w:cstheme="minorHAnsi"/>
              </w:rPr>
            </w:pPr>
          </w:p>
        </w:tc>
        <w:tc>
          <w:tcPr>
            <w:tcW w:w="0" w:type="auto"/>
          </w:tcPr>
          <w:p w14:paraId="1CC8E7E8" w14:textId="77777777" w:rsidR="001F2484" w:rsidRPr="000E6C2F" w:rsidRDefault="001F2484" w:rsidP="00C121EF">
            <w:pPr>
              <w:rPr>
                <w:rFonts w:cstheme="minorHAnsi"/>
              </w:rPr>
            </w:pPr>
          </w:p>
        </w:tc>
        <w:tc>
          <w:tcPr>
            <w:tcW w:w="0" w:type="auto"/>
          </w:tcPr>
          <w:p w14:paraId="1758EB53" w14:textId="4C8FF067" w:rsidR="001F2484" w:rsidRPr="000E6C2F" w:rsidRDefault="001F2484" w:rsidP="00C121EF">
            <w:pPr>
              <w:rPr>
                <w:rFonts w:cstheme="minorHAnsi"/>
              </w:rPr>
            </w:pPr>
          </w:p>
        </w:tc>
        <w:tc>
          <w:tcPr>
            <w:tcW w:w="0" w:type="auto"/>
          </w:tcPr>
          <w:p w14:paraId="1F1110DE" w14:textId="0ABD32F7" w:rsidR="001F2484" w:rsidRPr="000E6C2F" w:rsidRDefault="001F2484" w:rsidP="00C121EF">
            <w:pPr>
              <w:rPr>
                <w:rFonts w:cstheme="minorHAnsi"/>
              </w:rPr>
            </w:pPr>
          </w:p>
        </w:tc>
      </w:tr>
      <w:tr w:rsidR="00B47CEF" w:rsidRPr="000E6C2F" w14:paraId="68762542" w14:textId="77777777" w:rsidTr="000E6C2F">
        <w:tc>
          <w:tcPr>
            <w:tcW w:w="0" w:type="auto"/>
          </w:tcPr>
          <w:p w14:paraId="1F7B3351" w14:textId="77777777" w:rsidR="00CD1DDB" w:rsidRPr="000E6C2F" w:rsidRDefault="00CD1DDB" w:rsidP="00C121EF">
            <w:pPr>
              <w:rPr>
                <w:rFonts w:cstheme="minorHAnsi"/>
              </w:rPr>
            </w:pPr>
          </w:p>
        </w:tc>
        <w:tc>
          <w:tcPr>
            <w:tcW w:w="0" w:type="auto"/>
          </w:tcPr>
          <w:p w14:paraId="246E930D" w14:textId="77777777" w:rsidR="00CD1DDB" w:rsidRPr="000E6C2F" w:rsidRDefault="00CD1DDB" w:rsidP="00C121EF">
            <w:pPr>
              <w:rPr>
                <w:rFonts w:cstheme="minorHAnsi"/>
              </w:rPr>
            </w:pPr>
            <w:r w:rsidRPr="000E6C2F">
              <w:rPr>
                <w:rFonts w:cstheme="minorHAnsi"/>
              </w:rPr>
              <w:t>Race/Ethnicity</w:t>
            </w:r>
          </w:p>
        </w:tc>
        <w:tc>
          <w:tcPr>
            <w:tcW w:w="0" w:type="auto"/>
          </w:tcPr>
          <w:p w14:paraId="410C25B3" w14:textId="77777777" w:rsidR="00CD1DDB" w:rsidRPr="000E6C2F" w:rsidRDefault="00CD1DDB" w:rsidP="00C121EF">
            <w:pPr>
              <w:rPr>
                <w:rFonts w:cstheme="minorHAnsi"/>
              </w:rPr>
            </w:pPr>
          </w:p>
        </w:tc>
        <w:tc>
          <w:tcPr>
            <w:tcW w:w="0" w:type="auto"/>
          </w:tcPr>
          <w:p w14:paraId="0A0F24EA" w14:textId="77777777" w:rsidR="00CD1DDB" w:rsidRPr="000E6C2F" w:rsidRDefault="00CD1DDB" w:rsidP="00C121EF">
            <w:pPr>
              <w:rPr>
                <w:rFonts w:cstheme="minorHAnsi"/>
              </w:rPr>
            </w:pPr>
          </w:p>
        </w:tc>
        <w:tc>
          <w:tcPr>
            <w:tcW w:w="0" w:type="auto"/>
          </w:tcPr>
          <w:p w14:paraId="0207D32B" w14:textId="77777777" w:rsidR="00CD1DDB" w:rsidRPr="000E6C2F" w:rsidRDefault="00CD1DDB" w:rsidP="00C121EF">
            <w:pPr>
              <w:rPr>
                <w:rFonts w:cstheme="minorHAnsi"/>
              </w:rPr>
            </w:pPr>
          </w:p>
        </w:tc>
        <w:tc>
          <w:tcPr>
            <w:tcW w:w="0" w:type="auto"/>
          </w:tcPr>
          <w:p w14:paraId="013CC7E8" w14:textId="77777777" w:rsidR="00CD1DDB" w:rsidRPr="000E6C2F" w:rsidRDefault="00CD1DDB" w:rsidP="00C121EF">
            <w:pPr>
              <w:rPr>
                <w:rFonts w:cstheme="minorHAnsi"/>
              </w:rPr>
            </w:pPr>
          </w:p>
        </w:tc>
        <w:tc>
          <w:tcPr>
            <w:tcW w:w="0" w:type="auto"/>
          </w:tcPr>
          <w:p w14:paraId="13CDB400" w14:textId="77777777" w:rsidR="00CD1DDB" w:rsidRPr="000E6C2F" w:rsidRDefault="00CD1DDB" w:rsidP="00C121EF">
            <w:pPr>
              <w:rPr>
                <w:rFonts w:cstheme="minorHAnsi"/>
              </w:rPr>
            </w:pPr>
          </w:p>
        </w:tc>
        <w:tc>
          <w:tcPr>
            <w:tcW w:w="0" w:type="auto"/>
          </w:tcPr>
          <w:p w14:paraId="557F2E9F" w14:textId="77777777" w:rsidR="00CD1DDB" w:rsidRPr="000E6C2F" w:rsidRDefault="00CD1DDB" w:rsidP="00C121EF">
            <w:pPr>
              <w:rPr>
                <w:rFonts w:cstheme="minorHAnsi"/>
              </w:rPr>
            </w:pPr>
          </w:p>
        </w:tc>
        <w:tc>
          <w:tcPr>
            <w:tcW w:w="0" w:type="auto"/>
          </w:tcPr>
          <w:p w14:paraId="310304B4" w14:textId="316C57BC" w:rsidR="00CD1DDB" w:rsidRPr="000E6C2F" w:rsidRDefault="00CD1DDB" w:rsidP="00C121EF">
            <w:pPr>
              <w:rPr>
                <w:rFonts w:cstheme="minorHAnsi"/>
              </w:rPr>
            </w:pPr>
          </w:p>
        </w:tc>
        <w:tc>
          <w:tcPr>
            <w:tcW w:w="0" w:type="auto"/>
          </w:tcPr>
          <w:p w14:paraId="3EC6B763" w14:textId="61CA82A6" w:rsidR="00CD1DDB" w:rsidRPr="000E6C2F" w:rsidRDefault="00CD1DDB" w:rsidP="00C121EF">
            <w:pPr>
              <w:rPr>
                <w:rFonts w:cstheme="minorHAnsi"/>
              </w:rPr>
            </w:pPr>
          </w:p>
        </w:tc>
      </w:tr>
      <w:tr w:rsidR="00B47CEF" w:rsidRPr="000E6C2F" w14:paraId="2D8DA2B5" w14:textId="77777777" w:rsidTr="000E6C2F">
        <w:tc>
          <w:tcPr>
            <w:tcW w:w="0" w:type="auto"/>
          </w:tcPr>
          <w:p w14:paraId="58BDAF49" w14:textId="75C87AC3" w:rsidR="00132CAE" w:rsidRPr="000E6C2F" w:rsidRDefault="00132CAE" w:rsidP="00C121EF">
            <w:pPr>
              <w:rPr>
                <w:rFonts w:cstheme="minorHAnsi"/>
              </w:rPr>
            </w:pPr>
          </w:p>
        </w:tc>
        <w:tc>
          <w:tcPr>
            <w:tcW w:w="0" w:type="auto"/>
          </w:tcPr>
          <w:p w14:paraId="5846EB68" w14:textId="2F0A533D" w:rsidR="00132CAE" w:rsidRPr="000E6C2F" w:rsidRDefault="00132CAE" w:rsidP="00C121EF">
            <w:pPr>
              <w:rPr>
                <w:rFonts w:cstheme="minorHAnsi"/>
              </w:rPr>
            </w:pPr>
            <w:r w:rsidRPr="000E6C2F">
              <w:rPr>
                <w:rFonts w:cstheme="minorHAnsi"/>
              </w:rPr>
              <w:t xml:space="preserve">Cauc </w:t>
            </w:r>
          </w:p>
        </w:tc>
        <w:tc>
          <w:tcPr>
            <w:tcW w:w="0" w:type="auto"/>
          </w:tcPr>
          <w:p w14:paraId="33C1DBF5" w14:textId="120B88B5" w:rsidR="00132CAE" w:rsidRPr="000E6C2F" w:rsidRDefault="00132CAE" w:rsidP="00C121EF">
            <w:pPr>
              <w:rPr>
                <w:rFonts w:cstheme="minorHAnsi"/>
              </w:rPr>
            </w:pPr>
            <w:r w:rsidRPr="000E6C2F">
              <w:rPr>
                <w:rFonts w:cstheme="minorHAnsi"/>
              </w:rPr>
              <w:t>AA</w:t>
            </w:r>
          </w:p>
        </w:tc>
        <w:tc>
          <w:tcPr>
            <w:tcW w:w="0" w:type="auto"/>
          </w:tcPr>
          <w:p w14:paraId="2F20246A" w14:textId="269FB2D5" w:rsidR="00132CAE" w:rsidRPr="000E6C2F" w:rsidRDefault="00132CAE" w:rsidP="00C121EF">
            <w:pPr>
              <w:rPr>
                <w:rFonts w:cstheme="minorHAnsi"/>
              </w:rPr>
            </w:pPr>
            <w:r w:rsidRPr="000E6C2F">
              <w:rPr>
                <w:rFonts w:cstheme="minorHAnsi"/>
              </w:rPr>
              <w:t>Hisp</w:t>
            </w:r>
          </w:p>
        </w:tc>
        <w:tc>
          <w:tcPr>
            <w:tcW w:w="0" w:type="auto"/>
          </w:tcPr>
          <w:p w14:paraId="7F21CB40" w14:textId="013D4D6E" w:rsidR="00132CAE" w:rsidRPr="000E6C2F" w:rsidRDefault="00132CAE" w:rsidP="00C121EF">
            <w:pPr>
              <w:rPr>
                <w:rFonts w:cstheme="minorHAnsi"/>
              </w:rPr>
            </w:pPr>
            <w:r w:rsidRPr="000E6C2F">
              <w:rPr>
                <w:rFonts w:cstheme="minorHAnsi"/>
              </w:rPr>
              <w:t>Asian</w:t>
            </w:r>
          </w:p>
        </w:tc>
        <w:tc>
          <w:tcPr>
            <w:tcW w:w="0" w:type="auto"/>
          </w:tcPr>
          <w:p w14:paraId="4E7F40CC" w14:textId="012953A6" w:rsidR="00132CAE" w:rsidRPr="000E6C2F" w:rsidRDefault="00132CAE" w:rsidP="00C121EF">
            <w:pPr>
              <w:rPr>
                <w:rFonts w:cstheme="minorHAnsi"/>
              </w:rPr>
            </w:pPr>
            <w:r w:rsidRPr="000E6C2F">
              <w:rPr>
                <w:rFonts w:cstheme="minorHAnsi"/>
              </w:rPr>
              <w:t>AI</w:t>
            </w:r>
            <w:r w:rsidR="00ED1251" w:rsidRPr="000E6C2F">
              <w:rPr>
                <w:rFonts w:cstheme="minorHAnsi"/>
              </w:rPr>
              <w:t>/AK</w:t>
            </w:r>
          </w:p>
        </w:tc>
        <w:tc>
          <w:tcPr>
            <w:tcW w:w="0" w:type="auto"/>
          </w:tcPr>
          <w:p w14:paraId="02E5B757" w14:textId="37D1E831" w:rsidR="00132CAE" w:rsidRPr="000E6C2F" w:rsidRDefault="00ED1251" w:rsidP="00C121EF">
            <w:pPr>
              <w:rPr>
                <w:rFonts w:cstheme="minorHAnsi"/>
              </w:rPr>
            </w:pPr>
            <w:r w:rsidRPr="000E6C2F">
              <w:rPr>
                <w:rFonts w:cstheme="minorHAnsi"/>
              </w:rPr>
              <w:t>Multi</w:t>
            </w:r>
          </w:p>
        </w:tc>
        <w:tc>
          <w:tcPr>
            <w:tcW w:w="0" w:type="auto"/>
          </w:tcPr>
          <w:p w14:paraId="41B7474B" w14:textId="52295928" w:rsidR="00132CAE" w:rsidRPr="000E6C2F" w:rsidRDefault="00ED1251" w:rsidP="00C121EF">
            <w:pPr>
              <w:rPr>
                <w:rFonts w:cstheme="minorHAnsi"/>
              </w:rPr>
            </w:pPr>
            <w:r w:rsidRPr="000E6C2F">
              <w:rPr>
                <w:rFonts w:cstheme="minorHAnsi"/>
              </w:rPr>
              <w:t>UK</w:t>
            </w:r>
          </w:p>
        </w:tc>
        <w:tc>
          <w:tcPr>
            <w:tcW w:w="0" w:type="auto"/>
          </w:tcPr>
          <w:p w14:paraId="22F4E917" w14:textId="25C5C459" w:rsidR="00132CAE" w:rsidRPr="000E6C2F" w:rsidRDefault="00ED1251" w:rsidP="00C121EF">
            <w:pPr>
              <w:rPr>
                <w:rFonts w:cstheme="minorHAnsi"/>
              </w:rPr>
            </w:pPr>
            <w:r w:rsidRPr="000E6C2F">
              <w:rPr>
                <w:rFonts w:cstheme="minorHAnsi"/>
              </w:rPr>
              <w:t>Other</w:t>
            </w:r>
          </w:p>
        </w:tc>
        <w:tc>
          <w:tcPr>
            <w:tcW w:w="0" w:type="auto"/>
          </w:tcPr>
          <w:p w14:paraId="17803C15" w14:textId="40023306" w:rsidR="00132CAE" w:rsidRPr="000E6C2F" w:rsidRDefault="00132CAE" w:rsidP="00C121EF">
            <w:pPr>
              <w:rPr>
                <w:rFonts w:cstheme="minorHAnsi"/>
              </w:rPr>
            </w:pPr>
            <w:r w:rsidRPr="000E6C2F">
              <w:rPr>
                <w:rFonts w:cstheme="minorHAnsi"/>
              </w:rPr>
              <w:t>0.186</w:t>
            </w:r>
          </w:p>
        </w:tc>
      </w:tr>
      <w:tr w:rsidR="00B47CEF" w:rsidRPr="000E6C2F" w14:paraId="1A47E193" w14:textId="77777777" w:rsidTr="000E6C2F">
        <w:tc>
          <w:tcPr>
            <w:tcW w:w="0" w:type="auto"/>
          </w:tcPr>
          <w:p w14:paraId="47571E8B" w14:textId="27E0CA95" w:rsidR="00C448DC" w:rsidRPr="000E6C2F" w:rsidRDefault="00C448DC" w:rsidP="00C121EF">
            <w:pPr>
              <w:rPr>
                <w:rFonts w:cstheme="minorHAnsi"/>
              </w:rPr>
            </w:pPr>
            <w:r w:rsidRPr="000E6C2F">
              <w:rPr>
                <w:rFonts w:cstheme="minorHAnsi"/>
              </w:rPr>
              <w:t>No MIH</w:t>
            </w:r>
          </w:p>
        </w:tc>
        <w:tc>
          <w:tcPr>
            <w:tcW w:w="0" w:type="auto"/>
          </w:tcPr>
          <w:p w14:paraId="21F133A1" w14:textId="56249868" w:rsidR="00C448DC" w:rsidRPr="000E6C2F" w:rsidRDefault="00C448DC" w:rsidP="00C121EF">
            <w:pPr>
              <w:rPr>
                <w:rFonts w:cstheme="minorHAnsi"/>
              </w:rPr>
            </w:pPr>
            <w:r w:rsidRPr="000E6C2F">
              <w:rPr>
                <w:rFonts w:cstheme="minorHAnsi"/>
              </w:rPr>
              <w:t xml:space="preserve">42 </w:t>
            </w:r>
          </w:p>
        </w:tc>
        <w:tc>
          <w:tcPr>
            <w:tcW w:w="0" w:type="auto"/>
          </w:tcPr>
          <w:p w14:paraId="3D56617C" w14:textId="5E4713B7" w:rsidR="00C448DC" w:rsidRPr="000E6C2F" w:rsidRDefault="00C448DC" w:rsidP="00C121EF">
            <w:pPr>
              <w:rPr>
                <w:rFonts w:cstheme="minorHAnsi"/>
              </w:rPr>
            </w:pPr>
            <w:r w:rsidRPr="000E6C2F">
              <w:rPr>
                <w:rFonts w:cstheme="minorHAnsi"/>
              </w:rPr>
              <w:t>86</w:t>
            </w:r>
          </w:p>
        </w:tc>
        <w:tc>
          <w:tcPr>
            <w:tcW w:w="0" w:type="auto"/>
          </w:tcPr>
          <w:p w14:paraId="35E69C27" w14:textId="2B8513C1" w:rsidR="00C448DC" w:rsidRPr="000E6C2F" w:rsidRDefault="00C448DC" w:rsidP="00C121EF">
            <w:pPr>
              <w:rPr>
                <w:rFonts w:cstheme="minorHAnsi"/>
              </w:rPr>
            </w:pPr>
            <w:r w:rsidRPr="000E6C2F">
              <w:rPr>
                <w:rFonts w:cstheme="minorHAnsi"/>
              </w:rPr>
              <w:t>135</w:t>
            </w:r>
          </w:p>
        </w:tc>
        <w:tc>
          <w:tcPr>
            <w:tcW w:w="0" w:type="auto"/>
          </w:tcPr>
          <w:p w14:paraId="6B01504B" w14:textId="40CC0498" w:rsidR="00C448DC" w:rsidRPr="000E6C2F" w:rsidRDefault="00C448DC" w:rsidP="00C121EF">
            <w:pPr>
              <w:rPr>
                <w:rFonts w:cstheme="minorHAnsi"/>
              </w:rPr>
            </w:pPr>
            <w:r w:rsidRPr="000E6C2F">
              <w:rPr>
                <w:rFonts w:cstheme="minorHAnsi"/>
              </w:rPr>
              <w:t>24</w:t>
            </w:r>
          </w:p>
        </w:tc>
        <w:tc>
          <w:tcPr>
            <w:tcW w:w="0" w:type="auto"/>
          </w:tcPr>
          <w:p w14:paraId="2C723C11" w14:textId="6DD90CD0" w:rsidR="00C448DC" w:rsidRPr="000E6C2F" w:rsidRDefault="00C448DC" w:rsidP="00C121EF">
            <w:pPr>
              <w:rPr>
                <w:rFonts w:cstheme="minorHAnsi"/>
              </w:rPr>
            </w:pPr>
            <w:r w:rsidRPr="000E6C2F">
              <w:rPr>
                <w:rFonts w:cstheme="minorHAnsi"/>
              </w:rPr>
              <w:t>5</w:t>
            </w:r>
          </w:p>
        </w:tc>
        <w:tc>
          <w:tcPr>
            <w:tcW w:w="0" w:type="auto"/>
          </w:tcPr>
          <w:p w14:paraId="35772487" w14:textId="258F8981" w:rsidR="00C448DC" w:rsidRPr="000E6C2F" w:rsidRDefault="00705E4A" w:rsidP="00C121EF">
            <w:pPr>
              <w:rPr>
                <w:rFonts w:cstheme="minorHAnsi"/>
              </w:rPr>
            </w:pPr>
            <w:r w:rsidRPr="000E6C2F">
              <w:rPr>
                <w:rFonts w:cstheme="minorHAnsi"/>
              </w:rPr>
              <w:t>35</w:t>
            </w:r>
          </w:p>
        </w:tc>
        <w:tc>
          <w:tcPr>
            <w:tcW w:w="0" w:type="auto"/>
          </w:tcPr>
          <w:p w14:paraId="36C12C68" w14:textId="0E9ADB94" w:rsidR="00C448DC" w:rsidRPr="000E6C2F" w:rsidRDefault="00705E4A" w:rsidP="00C121EF">
            <w:pPr>
              <w:rPr>
                <w:rFonts w:cstheme="minorHAnsi"/>
              </w:rPr>
            </w:pPr>
            <w:r w:rsidRPr="000E6C2F">
              <w:rPr>
                <w:rFonts w:cstheme="minorHAnsi"/>
              </w:rPr>
              <w:t>1</w:t>
            </w:r>
          </w:p>
        </w:tc>
        <w:tc>
          <w:tcPr>
            <w:tcW w:w="0" w:type="auto"/>
          </w:tcPr>
          <w:p w14:paraId="26E34A03" w14:textId="65E67BB4" w:rsidR="00C448DC" w:rsidRPr="000E6C2F" w:rsidRDefault="00705E4A" w:rsidP="00C121EF">
            <w:pPr>
              <w:rPr>
                <w:rFonts w:cstheme="minorHAnsi"/>
              </w:rPr>
            </w:pPr>
            <w:r w:rsidRPr="000E6C2F">
              <w:rPr>
                <w:rFonts w:cstheme="minorHAnsi"/>
              </w:rPr>
              <w:t>3</w:t>
            </w:r>
          </w:p>
        </w:tc>
        <w:tc>
          <w:tcPr>
            <w:tcW w:w="0" w:type="auto"/>
          </w:tcPr>
          <w:p w14:paraId="2DA7D29F" w14:textId="659882EA" w:rsidR="00C448DC" w:rsidRPr="000E6C2F" w:rsidRDefault="00C448DC" w:rsidP="00C121EF">
            <w:pPr>
              <w:rPr>
                <w:rFonts w:cstheme="minorHAnsi"/>
              </w:rPr>
            </w:pPr>
          </w:p>
        </w:tc>
      </w:tr>
      <w:tr w:rsidR="00B47CEF" w:rsidRPr="000E6C2F" w14:paraId="332B0AEF" w14:textId="77777777" w:rsidTr="000E6C2F">
        <w:tc>
          <w:tcPr>
            <w:tcW w:w="0" w:type="auto"/>
          </w:tcPr>
          <w:p w14:paraId="41189D7C" w14:textId="54E4F2FB" w:rsidR="00705E4A" w:rsidRPr="000E6C2F" w:rsidRDefault="00705E4A" w:rsidP="00D164F6">
            <w:pPr>
              <w:rPr>
                <w:rFonts w:cstheme="minorHAnsi"/>
              </w:rPr>
            </w:pPr>
            <w:r w:rsidRPr="000E6C2F">
              <w:rPr>
                <w:rFonts w:cstheme="minorHAnsi"/>
              </w:rPr>
              <w:t>MIH Present</w:t>
            </w:r>
          </w:p>
        </w:tc>
        <w:tc>
          <w:tcPr>
            <w:tcW w:w="0" w:type="auto"/>
          </w:tcPr>
          <w:p w14:paraId="305B9329" w14:textId="65A0C66F" w:rsidR="00705E4A" w:rsidRPr="000E6C2F" w:rsidRDefault="00705E4A" w:rsidP="00D164F6">
            <w:pPr>
              <w:rPr>
                <w:rFonts w:cstheme="minorHAnsi"/>
              </w:rPr>
            </w:pPr>
            <w:r w:rsidRPr="000E6C2F">
              <w:rPr>
                <w:rFonts w:cstheme="minorHAnsi"/>
              </w:rPr>
              <w:t xml:space="preserve">1 </w:t>
            </w:r>
          </w:p>
        </w:tc>
        <w:tc>
          <w:tcPr>
            <w:tcW w:w="0" w:type="auto"/>
          </w:tcPr>
          <w:p w14:paraId="44295CE4" w14:textId="4DC8118A" w:rsidR="00705E4A" w:rsidRPr="000E6C2F" w:rsidRDefault="00705E4A" w:rsidP="00D164F6">
            <w:pPr>
              <w:rPr>
                <w:rFonts w:cstheme="minorHAnsi"/>
              </w:rPr>
            </w:pPr>
            <w:r w:rsidRPr="000E6C2F">
              <w:rPr>
                <w:rFonts w:cstheme="minorHAnsi"/>
              </w:rPr>
              <w:t>13</w:t>
            </w:r>
          </w:p>
        </w:tc>
        <w:tc>
          <w:tcPr>
            <w:tcW w:w="0" w:type="auto"/>
          </w:tcPr>
          <w:p w14:paraId="01DD7E3C" w14:textId="37BD733E" w:rsidR="00705E4A" w:rsidRPr="000E6C2F" w:rsidRDefault="004C4362" w:rsidP="00D164F6">
            <w:pPr>
              <w:rPr>
                <w:rFonts w:cstheme="minorHAnsi"/>
              </w:rPr>
            </w:pPr>
            <w:r w:rsidRPr="000E6C2F">
              <w:rPr>
                <w:rFonts w:cstheme="minorHAnsi"/>
              </w:rPr>
              <w:t>18</w:t>
            </w:r>
          </w:p>
        </w:tc>
        <w:tc>
          <w:tcPr>
            <w:tcW w:w="0" w:type="auto"/>
          </w:tcPr>
          <w:p w14:paraId="29406A63" w14:textId="79FAEA9C" w:rsidR="00705E4A" w:rsidRPr="000E6C2F" w:rsidRDefault="004C4362" w:rsidP="00D164F6">
            <w:pPr>
              <w:rPr>
                <w:rFonts w:cstheme="minorHAnsi"/>
              </w:rPr>
            </w:pPr>
            <w:r w:rsidRPr="000E6C2F">
              <w:rPr>
                <w:rFonts w:cstheme="minorHAnsi"/>
              </w:rPr>
              <w:t>4</w:t>
            </w:r>
          </w:p>
        </w:tc>
        <w:tc>
          <w:tcPr>
            <w:tcW w:w="0" w:type="auto"/>
          </w:tcPr>
          <w:p w14:paraId="273E205A" w14:textId="2A0761C0" w:rsidR="00705E4A" w:rsidRPr="000E6C2F" w:rsidRDefault="004C4362" w:rsidP="00D164F6">
            <w:pPr>
              <w:rPr>
                <w:rFonts w:cstheme="minorHAnsi"/>
              </w:rPr>
            </w:pPr>
            <w:r w:rsidRPr="000E6C2F">
              <w:rPr>
                <w:rFonts w:cstheme="minorHAnsi"/>
              </w:rPr>
              <w:t>0</w:t>
            </w:r>
          </w:p>
        </w:tc>
        <w:tc>
          <w:tcPr>
            <w:tcW w:w="0" w:type="auto"/>
          </w:tcPr>
          <w:p w14:paraId="156BD2A6" w14:textId="783DDEFC" w:rsidR="00705E4A" w:rsidRPr="000E6C2F" w:rsidRDefault="004C4362" w:rsidP="00D164F6">
            <w:pPr>
              <w:rPr>
                <w:rFonts w:cstheme="minorHAnsi"/>
              </w:rPr>
            </w:pPr>
            <w:r w:rsidRPr="000E6C2F">
              <w:rPr>
                <w:rFonts w:cstheme="minorHAnsi"/>
              </w:rPr>
              <w:t>0</w:t>
            </w:r>
          </w:p>
        </w:tc>
        <w:tc>
          <w:tcPr>
            <w:tcW w:w="0" w:type="auto"/>
          </w:tcPr>
          <w:p w14:paraId="647CD563" w14:textId="78A05A63" w:rsidR="00705E4A" w:rsidRPr="000E6C2F" w:rsidRDefault="004C4362" w:rsidP="00D164F6">
            <w:pPr>
              <w:rPr>
                <w:rFonts w:cstheme="minorHAnsi"/>
              </w:rPr>
            </w:pPr>
            <w:r w:rsidRPr="000E6C2F">
              <w:rPr>
                <w:rFonts w:cstheme="minorHAnsi"/>
              </w:rPr>
              <w:t>0</w:t>
            </w:r>
          </w:p>
        </w:tc>
        <w:tc>
          <w:tcPr>
            <w:tcW w:w="0" w:type="auto"/>
          </w:tcPr>
          <w:p w14:paraId="150418FE" w14:textId="3AB87716" w:rsidR="00705E4A" w:rsidRPr="000E6C2F" w:rsidRDefault="004C4362" w:rsidP="00D164F6">
            <w:pPr>
              <w:rPr>
                <w:rFonts w:cstheme="minorHAnsi"/>
              </w:rPr>
            </w:pPr>
            <w:r w:rsidRPr="000E6C2F">
              <w:rPr>
                <w:rFonts w:cstheme="minorHAnsi"/>
              </w:rPr>
              <w:t>0</w:t>
            </w:r>
          </w:p>
        </w:tc>
        <w:tc>
          <w:tcPr>
            <w:tcW w:w="0" w:type="auto"/>
          </w:tcPr>
          <w:p w14:paraId="52A586A3" w14:textId="3706A566" w:rsidR="00705E4A" w:rsidRPr="000E6C2F" w:rsidRDefault="00705E4A" w:rsidP="00D164F6">
            <w:pPr>
              <w:rPr>
                <w:rFonts w:cstheme="minorHAnsi"/>
              </w:rPr>
            </w:pPr>
          </w:p>
        </w:tc>
      </w:tr>
      <w:tr w:rsidR="00B47CEF" w:rsidRPr="000E6C2F" w14:paraId="1D3D12F1" w14:textId="77777777" w:rsidTr="000E6C2F">
        <w:tc>
          <w:tcPr>
            <w:tcW w:w="0" w:type="auto"/>
          </w:tcPr>
          <w:p w14:paraId="21F323B3" w14:textId="493593BE" w:rsidR="0044018B" w:rsidRPr="000E6C2F" w:rsidRDefault="0044018B" w:rsidP="00D164F6">
            <w:pPr>
              <w:rPr>
                <w:rFonts w:cstheme="minorHAnsi"/>
              </w:rPr>
            </w:pPr>
            <w:r w:rsidRPr="000E6C2F">
              <w:rPr>
                <w:rFonts w:cstheme="minorHAnsi"/>
              </w:rPr>
              <w:t>Percent</w:t>
            </w:r>
          </w:p>
        </w:tc>
        <w:tc>
          <w:tcPr>
            <w:tcW w:w="0" w:type="auto"/>
          </w:tcPr>
          <w:p w14:paraId="2E092AAF" w14:textId="1C06DB3A" w:rsidR="0044018B" w:rsidRPr="000E6C2F" w:rsidRDefault="0044018B" w:rsidP="00D164F6">
            <w:pPr>
              <w:rPr>
                <w:rFonts w:cstheme="minorHAnsi"/>
              </w:rPr>
            </w:pPr>
            <w:r w:rsidRPr="000E6C2F">
              <w:rPr>
                <w:rFonts w:cstheme="minorHAnsi"/>
              </w:rPr>
              <w:t xml:space="preserve">2.3% </w:t>
            </w:r>
          </w:p>
        </w:tc>
        <w:tc>
          <w:tcPr>
            <w:tcW w:w="0" w:type="auto"/>
          </w:tcPr>
          <w:p w14:paraId="30B73CC3" w14:textId="2420E53A" w:rsidR="0044018B" w:rsidRPr="000E6C2F" w:rsidRDefault="0044018B" w:rsidP="00D164F6">
            <w:pPr>
              <w:rPr>
                <w:rFonts w:cstheme="minorHAnsi"/>
              </w:rPr>
            </w:pPr>
            <w:r w:rsidRPr="000E6C2F">
              <w:rPr>
                <w:rFonts w:cstheme="minorHAnsi"/>
              </w:rPr>
              <w:t>13.1%</w:t>
            </w:r>
          </w:p>
        </w:tc>
        <w:tc>
          <w:tcPr>
            <w:tcW w:w="0" w:type="auto"/>
          </w:tcPr>
          <w:p w14:paraId="00A2DFBB" w14:textId="4E151078" w:rsidR="0044018B" w:rsidRPr="000E6C2F" w:rsidRDefault="0044018B" w:rsidP="00D164F6">
            <w:pPr>
              <w:rPr>
                <w:rFonts w:cstheme="minorHAnsi"/>
              </w:rPr>
            </w:pPr>
            <w:r w:rsidRPr="000E6C2F">
              <w:rPr>
                <w:rFonts w:cstheme="minorHAnsi"/>
              </w:rPr>
              <w:t>11.8</w:t>
            </w:r>
            <w:r w:rsidR="00063F52" w:rsidRPr="000E6C2F">
              <w:rPr>
                <w:rFonts w:cstheme="minorHAnsi"/>
              </w:rPr>
              <w:t>%</w:t>
            </w:r>
          </w:p>
        </w:tc>
        <w:tc>
          <w:tcPr>
            <w:tcW w:w="0" w:type="auto"/>
          </w:tcPr>
          <w:p w14:paraId="036DC914" w14:textId="1925A19D" w:rsidR="0044018B" w:rsidRPr="000E6C2F" w:rsidRDefault="0044018B" w:rsidP="00D164F6">
            <w:pPr>
              <w:rPr>
                <w:rFonts w:cstheme="minorHAnsi"/>
              </w:rPr>
            </w:pPr>
            <w:r w:rsidRPr="000E6C2F">
              <w:rPr>
                <w:rFonts w:cstheme="minorHAnsi"/>
              </w:rPr>
              <w:t>14.3</w:t>
            </w:r>
            <w:r w:rsidR="00063F52" w:rsidRPr="000E6C2F">
              <w:rPr>
                <w:rFonts w:cstheme="minorHAnsi"/>
              </w:rPr>
              <w:t>%</w:t>
            </w:r>
          </w:p>
        </w:tc>
        <w:tc>
          <w:tcPr>
            <w:tcW w:w="0" w:type="auto"/>
          </w:tcPr>
          <w:p w14:paraId="25C7A3F7" w14:textId="51DF88AA" w:rsidR="0044018B" w:rsidRPr="000E6C2F" w:rsidRDefault="0044018B" w:rsidP="00D164F6">
            <w:pPr>
              <w:rPr>
                <w:rFonts w:cstheme="minorHAnsi"/>
              </w:rPr>
            </w:pPr>
            <w:r w:rsidRPr="000E6C2F">
              <w:rPr>
                <w:rFonts w:cstheme="minorHAnsi"/>
              </w:rPr>
              <w:t>0</w:t>
            </w:r>
            <w:r w:rsidR="00B47CEF" w:rsidRPr="000E6C2F">
              <w:rPr>
                <w:rFonts w:cstheme="minorHAnsi"/>
              </w:rPr>
              <w:t>.0</w:t>
            </w:r>
            <w:r w:rsidR="00063F52" w:rsidRPr="000E6C2F">
              <w:rPr>
                <w:rFonts w:cstheme="minorHAnsi"/>
              </w:rPr>
              <w:t>%</w:t>
            </w:r>
          </w:p>
        </w:tc>
        <w:tc>
          <w:tcPr>
            <w:tcW w:w="0" w:type="auto"/>
          </w:tcPr>
          <w:p w14:paraId="76E9F355" w14:textId="7123448D" w:rsidR="0044018B" w:rsidRPr="000E6C2F" w:rsidRDefault="00063F52" w:rsidP="00D164F6">
            <w:pPr>
              <w:rPr>
                <w:rFonts w:cstheme="minorHAnsi"/>
              </w:rPr>
            </w:pPr>
            <w:r w:rsidRPr="000E6C2F">
              <w:rPr>
                <w:rFonts w:cstheme="minorHAnsi"/>
              </w:rPr>
              <w:t>0</w:t>
            </w:r>
            <w:r w:rsidR="00B47CEF" w:rsidRPr="000E6C2F">
              <w:rPr>
                <w:rFonts w:cstheme="minorHAnsi"/>
              </w:rPr>
              <w:t>.0</w:t>
            </w:r>
            <w:r w:rsidRPr="000E6C2F">
              <w:rPr>
                <w:rFonts w:cstheme="minorHAnsi"/>
              </w:rPr>
              <w:t>%</w:t>
            </w:r>
          </w:p>
        </w:tc>
        <w:tc>
          <w:tcPr>
            <w:tcW w:w="0" w:type="auto"/>
          </w:tcPr>
          <w:p w14:paraId="0828F211" w14:textId="20E8ECCC" w:rsidR="0044018B" w:rsidRPr="000E6C2F" w:rsidRDefault="00063F52" w:rsidP="00D164F6">
            <w:pPr>
              <w:rPr>
                <w:rFonts w:cstheme="minorHAnsi"/>
              </w:rPr>
            </w:pPr>
            <w:r w:rsidRPr="000E6C2F">
              <w:rPr>
                <w:rFonts w:cstheme="minorHAnsi"/>
              </w:rPr>
              <w:t>0</w:t>
            </w:r>
            <w:r w:rsidR="00B47CEF" w:rsidRPr="000E6C2F">
              <w:rPr>
                <w:rFonts w:cstheme="minorHAnsi"/>
              </w:rPr>
              <w:t>.0</w:t>
            </w:r>
            <w:r w:rsidRPr="000E6C2F">
              <w:rPr>
                <w:rFonts w:cstheme="minorHAnsi"/>
              </w:rPr>
              <w:t>%</w:t>
            </w:r>
          </w:p>
        </w:tc>
        <w:tc>
          <w:tcPr>
            <w:tcW w:w="0" w:type="auto"/>
          </w:tcPr>
          <w:p w14:paraId="12BA9142" w14:textId="4B867781" w:rsidR="0044018B" w:rsidRPr="000E6C2F" w:rsidRDefault="00063F52" w:rsidP="00D164F6">
            <w:pPr>
              <w:rPr>
                <w:rFonts w:cstheme="minorHAnsi"/>
              </w:rPr>
            </w:pPr>
            <w:r w:rsidRPr="000E6C2F">
              <w:rPr>
                <w:rFonts w:cstheme="minorHAnsi"/>
              </w:rPr>
              <w:t>0</w:t>
            </w:r>
            <w:r w:rsidR="00B47CEF" w:rsidRPr="000E6C2F">
              <w:rPr>
                <w:rFonts w:cstheme="minorHAnsi"/>
              </w:rPr>
              <w:t>.0</w:t>
            </w:r>
            <w:r w:rsidRPr="000E6C2F">
              <w:rPr>
                <w:rFonts w:cstheme="minorHAnsi"/>
              </w:rPr>
              <w:t>%</w:t>
            </w:r>
          </w:p>
        </w:tc>
        <w:tc>
          <w:tcPr>
            <w:tcW w:w="0" w:type="auto"/>
          </w:tcPr>
          <w:p w14:paraId="154F45FF" w14:textId="6432FA56" w:rsidR="0044018B" w:rsidRPr="000E6C2F" w:rsidRDefault="0044018B" w:rsidP="00D164F6">
            <w:pPr>
              <w:rPr>
                <w:rFonts w:cstheme="minorHAnsi"/>
              </w:rPr>
            </w:pPr>
          </w:p>
        </w:tc>
      </w:tr>
      <w:tr w:rsidR="00B47CEF" w:rsidRPr="000E6C2F" w14:paraId="3734A8E0" w14:textId="77777777" w:rsidTr="000E6C2F">
        <w:tc>
          <w:tcPr>
            <w:tcW w:w="0" w:type="auto"/>
          </w:tcPr>
          <w:p w14:paraId="7B4E04F1" w14:textId="77777777" w:rsidR="00EE32EB" w:rsidRPr="000E6C2F" w:rsidRDefault="00EE32EB" w:rsidP="00D164F6">
            <w:pPr>
              <w:rPr>
                <w:rFonts w:cstheme="minorHAnsi"/>
              </w:rPr>
            </w:pPr>
          </w:p>
        </w:tc>
        <w:tc>
          <w:tcPr>
            <w:tcW w:w="0" w:type="auto"/>
          </w:tcPr>
          <w:p w14:paraId="6CF8D432" w14:textId="77777777" w:rsidR="00EE32EB" w:rsidRPr="000E6C2F" w:rsidRDefault="00EE32EB" w:rsidP="00D164F6">
            <w:pPr>
              <w:rPr>
                <w:rFonts w:cstheme="minorHAnsi"/>
              </w:rPr>
            </w:pPr>
            <w:r w:rsidRPr="000E6C2F">
              <w:rPr>
                <w:rFonts w:cstheme="minorHAnsi"/>
              </w:rPr>
              <w:t>Socioeconomic Status</w:t>
            </w:r>
          </w:p>
        </w:tc>
        <w:tc>
          <w:tcPr>
            <w:tcW w:w="0" w:type="auto"/>
          </w:tcPr>
          <w:p w14:paraId="20F17016" w14:textId="77777777" w:rsidR="00EE32EB" w:rsidRPr="000E6C2F" w:rsidRDefault="00EE32EB" w:rsidP="00D164F6">
            <w:pPr>
              <w:rPr>
                <w:rFonts w:cstheme="minorHAnsi"/>
              </w:rPr>
            </w:pPr>
          </w:p>
        </w:tc>
        <w:tc>
          <w:tcPr>
            <w:tcW w:w="0" w:type="auto"/>
          </w:tcPr>
          <w:p w14:paraId="6965C173" w14:textId="77777777" w:rsidR="00EE32EB" w:rsidRPr="000E6C2F" w:rsidRDefault="00EE32EB" w:rsidP="00D164F6">
            <w:pPr>
              <w:rPr>
                <w:rFonts w:cstheme="minorHAnsi"/>
              </w:rPr>
            </w:pPr>
          </w:p>
        </w:tc>
        <w:tc>
          <w:tcPr>
            <w:tcW w:w="0" w:type="auto"/>
          </w:tcPr>
          <w:p w14:paraId="7FBB4139" w14:textId="77777777" w:rsidR="00EE32EB" w:rsidRPr="000E6C2F" w:rsidRDefault="00EE32EB" w:rsidP="00D164F6">
            <w:pPr>
              <w:rPr>
                <w:rFonts w:cstheme="minorHAnsi"/>
              </w:rPr>
            </w:pPr>
          </w:p>
        </w:tc>
        <w:tc>
          <w:tcPr>
            <w:tcW w:w="0" w:type="auto"/>
          </w:tcPr>
          <w:p w14:paraId="4DC22FDA" w14:textId="77777777" w:rsidR="00EE32EB" w:rsidRPr="000E6C2F" w:rsidRDefault="00EE32EB" w:rsidP="00D164F6">
            <w:pPr>
              <w:rPr>
                <w:rFonts w:cstheme="minorHAnsi"/>
              </w:rPr>
            </w:pPr>
          </w:p>
        </w:tc>
        <w:tc>
          <w:tcPr>
            <w:tcW w:w="0" w:type="auto"/>
          </w:tcPr>
          <w:p w14:paraId="2DB299AF" w14:textId="77777777" w:rsidR="00EE32EB" w:rsidRPr="000E6C2F" w:rsidRDefault="00EE32EB" w:rsidP="00D164F6">
            <w:pPr>
              <w:rPr>
                <w:rFonts w:cstheme="minorHAnsi"/>
              </w:rPr>
            </w:pPr>
          </w:p>
        </w:tc>
        <w:tc>
          <w:tcPr>
            <w:tcW w:w="0" w:type="auto"/>
          </w:tcPr>
          <w:p w14:paraId="37BEA019" w14:textId="77777777" w:rsidR="00EE32EB" w:rsidRPr="000E6C2F" w:rsidRDefault="00EE32EB" w:rsidP="00D164F6">
            <w:pPr>
              <w:rPr>
                <w:rFonts w:cstheme="minorHAnsi"/>
              </w:rPr>
            </w:pPr>
          </w:p>
        </w:tc>
        <w:tc>
          <w:tcPr>
            <w:tcW w:w="0" w:type="auto"/>
          </w:tcPr>
          <w:p w14:paraId="308F3802" w14:textId="71B5F805" w:rsidR="00EE32EB" w:rsidRPr="000E6C2F" w:rsidRDefault="00EE32EB" w:rsidP="00D164F6">
            <w:pPr>
              <w:rPr>
                <w:rFonts w:cstheme="minorHAnsi"/>
              </w:rPr>
            </w:pPr>
          </w:p>
        </w:tc>
        <w:tc>
          <w:tcPr>
            <w:tcW w:w="0" w:type="auto"/>
          </w:tcPr>
          <w:p w14:paraId="4B0C7015" w14:textId="60F84C2D" w:rsidR="00EE32EB" w:rsidRPr="000E6C2F" w:rsidRDefault="00EE32EB" w:rsidP="00D164F6">
            <w:pPr>
              <w:rPr>
                <w:rFonts w:cstheme="minorHAnsi"/>
              </w:rPr>
            </w:pPr>
          </w:p>
        </w:tc>
      </w:tr>
      <w:tr w:rsidR="00B47CEF" w:rsidRPr="000E6C2F" w14:paraId="6E1183B6" w14:textId="77777777" w:rsidTr="000E6C2F">
        <w:tc>
          <w:tcPr>
            <w:tcW w:w="0" w:type="auto"/>
          </w:tcPr>
          <w:p w14:paraId="0CC0FA60" w14:textId="77777777" w:rsidR="00EE32EB" w:rsidRPr="000E6C2F" w:rsidRDefault="00EE32EB" w:rsidP="00D164F6">
            <w:pPr>
              <w:rPr>
                <w:rFonts w:cstheme="minorHAnsi"/>
              </w:rPr>
            </w:pPr>
          </w:p>
        </w:tc>
        <w:tc>
          <w:tcPr>
            <w:tcW w:w="0" w:type="auto"/>
          </w:tcPr>
          <w:p w14:paraId="577E63BF" w14:textId="37C77214" w:rsidR="00EE32EB" w:rsidRPr="000E6C2F" w:rsidRDefault="00EE32EB" w:rsidP="00D164F6">
            <w:pPr>
              <w:rPr>
                <w:rFonts w:cstheme="minorHAnsi"/>
              </w:rPr>
            </w:pPr>
            <w:r w:rsidRPr="000E6C2F">
              <w:rPr>
                <w:rFonts w:cstheme="minorHAnsi"/>
              </w:rPr>
              <w:t xml:space="preserve">1 </w:t>
            </w:r>
          </w:p>
        </w:tc>
        <w:tc>
          <w:tcPr>
            <w:tcW w:w="0" w:type="auto"/>
          </w:tcPr>
          <w:p w14:paraId="26C587AE" w14:textId="2D8885E8" w:rsidR="00EE32EB" w:rsidRPr="000E6C2F" w:rsidRDefault="00EE32EB" w:rsidP="00D164F6">
            <w:pPr>
              <w:rPr>
                <w:rFonts w:cstheme="minorHAnsi"/>
              </w:rPr>
            </w:pPr>
            <w:r w:rsidRPr="000E6C2F">
              <w:rPr>
                <w:rFonts w:cstheme="minorHAnsi"/>
              </w:rPr>
              <w:t>2</w:t>
            </w:r>
          </w:p>
        </w:tc>
        <w:tc>
          <w:tcPr>
            <w:tcW w:w="0" w:type="auto"/>
          </w:tcPr>
          <w:p w14:paraId="02F2EA44" w14:textId="6985CE13" w:rsidR="00EE32EB" w:rsidRPr="000E6C2F" w:rsidRDefault="00EE32EB" w:rsidP="00D164F6">
            <w:pPr>
              <w:rPr>
                <w:rFonts w:cstheme="minorHAnsi"/>
              </w:rPr>
            </w:pPr>
            <w:r w:rsidRPr="000E6C2F">
              <w:rPr>
                <w:rFonts w:cstheme="minorHAnsi"/>
              </w:rPr>
              <w:t>3</w:t>
            </w:r>
          </w:p>
        </w:tc>
        <w:tc>
          <w:tcPr>
            <w:tcW w:w="0" w:type="auto"/>
          </w:tcPr>
          <w:p w14:paraId="3C11F431" w14:textId="4D3FA2F7" w:rsidR="00EE32EB" w:rsidRPr="000E6C2F" w:rsidRDefault="00EE32EB" w:rsidP="00D164F6">
            <w:pPr>
              <w:rPr>
                <w:rFonts w:cstheme="minorHAnsi"/>
              </w:rPr>
            </w:pPr>
            <w:r w:rsidRPr="000E6C2F">
              <w:rPr>
                <w:rFonts w:cstheme="minorHAnsi"/>
              </w:rPr>
              <w:t>4</w:t>
            </w:r>
          </w:p>
        </w:tc>
        <w:tc>
          <w:tcPr>
            <w:tcW w:w="0" w:type="auto"/>
          </w:tcPr>
          <w:p w14:paraId="17D1CC34" w14:textId="1D5BC56F" w:rsidR="00EE32EB" w:rsidRPr="000E6C2F" w:rsidRDefault="00EE32EB" w:rsidP="00D164F6">
            <w:pPr>
              <w:rPr>
                <w:rFonts w:cstheme="minorHAnsi"/>
              </w:rPr>
            </w:pPr>
            <w:r w:rsidRPr="000E6C2F">
              <w:rPr>
                <w:rFonts w:cstheme="minorHAnsi"/>
              </w:rPr>
              <w:t>5</w:t>
            </w:r>
          </w:p>
        </w:tc>
        <w:tc>
          <w:tcPr>
            <w:tcW w:w="0" w:type="auto"/>
          </w:tcPr>
          <w:p w14:paraId="6693AD8C" w14:textId="64B1F5C9" w:rsidR="00EE32EB" w:rsidRPr="000E6C2F" w:rsidRDefault="00EE32EB" w:rsidP="00D164F6">
            <w:pPr>
              <w:rPr>
                <w:rFonts w:cstheme="minorHAnsi"/>
              </w:rPr>
            </w:pPr>
            <w:r w:rsidRPr="000E6C2F">
              <w:rPr>
                <w:rFonts w:cstheme="minorHAnsi"/>
              </w:rPr>
              <w:t>6</w:t>
            </w:r>
          </w:p>
        </w:tc>
        <w:tc>
          <w:tcPr>
            <w:tcW w:w="0" w:type="auto"/>
          </w:tcPr>
          <w:p w14:paraId="4A75B8B6" w14:textId="77777777" w:rsidR="00EE32EB" w:rsidRPr="000E6C2F" w:rsidRDefault="00EE32EB" w:rsidP="00D164F6">
            <w:pPr>
              <w:rPr>
                <w:rFonts w:cstheme="minorHAnsi"/>
              </w:rPr>
            </w:pPr>
          </w:p>
        </w:tc>
        <w:tc>
          <w:tcPr>
            <w:tcW w:w="0" w:type="auto"/>
          </w:tcPr>
          <w:p w14:paraId="4BE93663" w14:textId="40C16CF9" w:rsidR="00EE32EB" w:rsidRPr="000E6C2F" w:rsidRDefault="00EE32EB" w:rsidP="00D164F6">
            <w:pPr>
              <w:rPr>
                <w:rFonts w:cstheme="minorHAnsi"/>
              </w:rPr>
            </w:pPr>
          </w:p>
        </w:tc>
        <w:tc>
          <w:tcPr>
            <w:tcW w:w="0" w:type="auto"/>
          </w:tcPr>
          <w:p w14:paraId="7A3F6BA5" w14:textId="79D6969E" w:rsidR="00EE32EB" w:rsidRPr="000E6C2F" w:rsidRDefault="00EE32EB" w:rsidP="00D164F6">
            <w:pPr>
              <w:rPr>
                <w:rFonts w:cstheme="minorHAnsi"/>
              </w:rPr>
            </w:pPr>
            <w:r w:rsidRPr="000E6C2F">
              <w:rPr>
                <w:rFonts w:cstheme="minorHAnsi"/>
              </w:rPr>
              <w:t>0.142</w:t>
            </w:r>
          </w:p>
        </w:tc>
      </w:tr>
      <w:tr w:rsidR="000C1649" w:rsidRPr="000E6C2F" w14:paraId="08A9AF25" w14:textId="77777777" w:rsidTr="000E6C2F">
        <w:tc>
          <w:tcPr>
            <w:tcW w:w="0" w:type="auto"/>
          </w:tcPr>
          <w:p w14:paraId="0C0486D6" w14:textId="5ACE8385" w:rsidR="001B67C8" w:rsidRPr="000E6C2F" w:rsidRDefault="001B67C8" w:rsidP="00D164F6">
            <w:pPr>
              <w:rPr>
                <w:rFonts w:cstheme="minorHAnsi"/>
              </w:rPr>
            </w:pPr>
            <w:r w:rsidRPr="000E6C2F">
              <w:rPr>
                <w:rFonts w:cstheme="minorHAnsi"/>
              </w:rPr>
              <w:t>No MIH</w:t>
            </w:r>
          </w:p>
        </w:tc>
        <w:tc>
          <w:tcPr>
            <w:tcW w:w="0" w:type="auto"/>
          </w:tcPr>
          <w:p w14:paraId="4200E675" w14:textId="007CC4E8" w:rsidR="001B67C8" w:rsidRPr="000E6C2F" w:rsidRDefault="001B67C8" w:rsidP="00D164F6">
            <w:pPr>
              <w:rPr>
                <w:rFonts w:cstheme="minorHAnsi"/>
              </w:rPr>
            </w:pPr>
            <w:r w:rsidRPr="000E6C2F">
              <w:rPr>
                <w:rFonts w:cstheme="minorHAnsi"/>
              </w:rPr>
              <w:t xml:space="preserve">175 </w:t>
            </w:r>
          </w:p>
        </w:tc>
        <w:tc>
          <w:tcPr>
            <w:tcW w:w="0" w:type="auto"/>
          </w:tcPr>
          <w:p w14:paraId="3795EBB3" w14:textId="3E803792" w:rsidR="001B67C8" w:rsidRPr="000E6C2F" w:rsidRDefault="001B67C8" w:rsidP="00D164F6">
            <w:pPr>
              <w:rPr>
                <w:rFonts w:cstheme="minorHAnsi"/>
              </w:rPr>
            </w:pPr>
            <w:r w:rsidRPr="000E6C2F">
              <w:rPr>
                <w:rFonts w:cstheme="minorHAnsi"/>
              </w:rPr>
              <w:t>62</w:t>
            </w:r>
          </w:p>
        </w:tc>
        <w:tc>
          <w:tcPr>
            <w:tcW w:w="0" w:type="auto"/>
          </w:tcPr>
          <w:p w14:paraId="0D7FF9AA" w14:textId="643DD86F" w:rsidR="001B67C8" w:rsidRPr="000E6C2F" w:rsidRDefault="001B67C8" w:rsidP="00D164F6">
            <w:pPr>
              <w:rPr>
                <w:rFonts w:cstheme="minorHAnsi"/>
              </w:rPr>
            </w:pPr>
            <w:r w:rsidRPr="000E6C2F">
              <w:rPr>
                <w:rFonts w:cstheme="minorHAnsi"/>
              </w:rPr>
              <w:t>24</w:t>
            </w:r>
          </w:p>
        </w:tc>
        <w:tc>
          <w:tcPr>
            <w:tcW w:w="0" w:type="auto"/>
          </w:tcPr>
          <w:p w14:paraId="019994C0" w14:textId="5A8B1D2E" w:rsidR="001B67C8" w:rsidRPr="000E6C2F" w:rsidRDefault="001B67C8" w:rsidP="00D164F6">
            <w:pPr>
              <w:rPr>
                <w:rFonts w:cstheme="minorHAnsi"/>
              </w:rPr>
            </w:pPr>
            <w:r w:rsidRPr="000E6C2F">
              <w:rPr>
                <w:rFonts w:cstheme="minorHAnsi"/>
              </w:rPr>
              <w:t>10</w:t>
            </w:r>
          </w:p>
        </w:tc>
        <w:tc>
          <w:tcPr>
            <w:tcW w:w="0" w:type="auto"/>
          </w:tcPr>
          <w:p w14:paraId="7BEC40BE" w14:textId="4D69E64D" w:rsidR="001B67C8" w:rsidRPr="000E6C2F" w:rsidRDefault="001B67C8" w:rsidP="00D164F6">
            <w:pPr>
              <w:rPr>
                <w:rFonts w:cstheme="minorHAnsi"/>
              </w:rPr>
            </w:pPr>
            <w:r w:rsidRPr="000E6C2F">
              <w:rPr>
                <w:rFonts w:cstheme="minorHAnsi"/>
              </w:rPr>
              <w:t>13</w:t>
            </w:r>
          </w:p>
        </w:tc>
        <w:tc>
          <w:tcPr>
            <w:tcW w:w="0" w:type="auto"/>
          </w:tcPr>
          <w:p w14:paraId="53772A16" w14:textId="77777777" w:rsidR="001B67C8" w:rsidRPr="000E6C2F" w:rsidRDefault="001B67C8" w:rsidP="00D164F6">
            <w:pPr>
              <w:rPr>
                <w:rFonts w:cstheme="minorHAnsi"/>
              </w:rPr>
            </w:pPr>
            <w:r w:rsidRPr="000E6C2F">
              <w:rPr>
                <w:rFonts w:cstheme="minorHAnsi"/>
              </w:rPr>
              <w:t>31</w:t>
            </w:r>
          </w:p>
        </w:tc>
        <w:tc>
          <w:tcPr>
            <w:tcW w:w="0" w:type="auto"/>
          </w:tcPr>
          <w:p w14:paraId="1D967D90" w14:textId="77777777" w:rsidR="001B67C8" w:rsidRPr="000E6C2F" w:rsidRDefault="001B67C8" w:rsidP="00D164F6">
            <w:pPr>
              <w:rPr>
                <w:rFonts w:cstheme="minorHAnsi"/>
              </w:rPr>
            </w:pPr>
          </w:p>
        </w:tc>
        <w:tc>
          <w:tcPr>
            <w:tcW w:w="0" w:type="auto"/>
          </w:tcPr>
          <w:p w14:paraId="5541594E" w14:textId="07C2B3C4" w:rsidR="001B67C8" w:rsidRPr="000E6C2F" w:rsidRDefault="001B67C8" w:rsidP="00D164F6">
            <w:pPr>
              <w:rPr>
                <w:rFonts w:cstheme="minorHAnsi"/>
              </w:rPr>
            </w:pPr>
          </w:p>
        </w:tc>
        <w:tc>
          <w:tcPr>
            <w:tcW w:w="0" w:type="auto"/>
          </w:tcPr>
          <w:p w14:paraId="30F6D72D" w14:textId="471D9747" w:rsidR="001B67C8" w:rsidRPr="000E6C2F" w:rsidRDefault="001B67C8" w:rsidP="00D164F6">
            <w:pPr>
              <w:rPr>
                <w:rFonts w:cstheme="minorHAnsi"/>
              </w:rPr>
            </w:pPr>
          </w:p>
        </w:tc>
      </w:tr>
      <w:tr w:rsidR="00CD1DDB" w:rsidRPr="000E6C2F" w14:paraId="4A525777" w14:textId="77777777" w:rsidTr="000E6C2F">
        <w:tc>
          <w:tcPr>
            <w:tcW w:w="0" w:type="auto"/>
          </w:tcPr>
          <w:p w14:paraId="329437B2" w14:textId="658291A2" w:rsidR="001B67C8" w:rsidRPr="000E6C2F" w:rsidRDefault="001B67C8" w:rsidP="00D164F6">
            <w:pPr>
              <w:rPr>
                <w:rFonts w:cstheme="minorHAnsi"/>
              </w:rPr>
            </w:pPr>
            <w:r w:rsidRPr="000E6C2F">
              <w:rPr>
                <w:rFonts w:cstheme="minorHAnsi"/>
              </w:rPr>
              <w:t>MIH Present</w:t>
            </w:r>
          </w:p>
        </w:tc>
        <w:tc>
          <w:tcPr>
            <w:tcW w:w="0" w:type="auto"/>
          </w:tcPr>
          <w:p w14:paraId="660C1869" w14:textId="01303F8C" w:rsidR="001B67C8" w:rsidRPr="000E6C2F" w:rsidRDefault="001B67C8" w:rsidP="00D164F6">
            <w:pPr>
              <w:rPr>
                <w:rFonts w:cstheme="minorHAnsi"/>
              </w:rPr>
            </w:pPr>
            <w:r w:rsidRPr="000E6C2F">
              <w:rPr>
                <w:rFonts w:cstheme="minorHAnsi"/>
              </w:rPr>
              <w:t xml:space="preserve">24 </w:t>
            </w:r>
          </w:p>
        </w:tc>
        <w:tc>
          <w:tcPr>
            <w:tcW w:w="0" w:type="auto"/>
          </w:tcPr>
          <w:p w14:paraId="79116F53" w14:textId="747E110F" w:rsidR="001B67C8" w:rsidRPr="000E6C2F" w:rsidRDefault="00DA1A93" w:rsidP="00D164F6">
            <w:pPr>
              <w:rPr>
                <w:rFonts w:cstheme="minorHAnsi"/>
              </w:rPr>
            </w:pPr>
            <w:r w:rsidRPr="000E6C2F">
              <w:rPr>
                <w:rFonts w:cstheme="minorHAnsi"/>
              </w:rPr>
              <w:t>5</w:t>
            </w:r>
          </w:p>
        </w:tc>
        <w:tc>
          <w:tcPr>
            <w:tcW w:w="0" w:type="auto"/>
          </w:tcPr>
          <w:p w14:paraId="2CE8B4AC" w14:textId="6BBA529A" w:rsidR="001B67C8" w:rsidRPr="000E6C2F" w:rsidRDefault="00DA1A93" w:rsidP="00D164F6">
            <w:pPr>
              <w:rPr>
                <w:rFonts w:cstheme="minorHAnsi"/>
              </w:rPr>
            </w:pPr>
            <w:r w:rsidRPr="000E6C2F">
              <w:rPr>
                <w:rFonts w:cstheme="minorHAnsi"/>
              </w:rPr>
              <w:t>4</w:t>
            </w:r>
          </w:p>
        </w:tc>
        <w:tc>
          <w:tcPr>
            <w:tcW w:w="0" w:type="auto"/>
          </w:tcPr>
          <w:p w14:paraId="7667E526" w14:textId="65FFD155" w:rsidR="001B67C8" w:rsidRPr="000E6C2F" w:rsidRDefault="00DA1A93" w:rsidP="00D164F6">
            <w:pPr>
              <w:rPr>
                <w:rFonts w:cstheme="minorHAnsi"/>
              </w:rPr>
            </w:pPr>
            <w:r w:rsidRPr="000E6C2F">
              <w:rPr>
                <w:rFonts w:cstheme="minorHAnsi"/>
              </w:rPr>
              <w:t>0</w:t>
            </w:r>
          </w:p>
        </w:tc>
        <w:tc>
          <w:tcPr>
            <w:tcW w:w="0" w:type="auto"/>
          </w:tcPr>
          <w:p w14:paraId="0ACEEBA1" w14:textId="220E9F98" w:rsidR="001B67C8" w:rsidRPr="000E6C2F" w:rsidRDefault="00DA1A93" w:rsidP="00D164F6">
            <w:pPr>
              <w:rPr>
                <w:rFonts w:cstheme="minorHAnsi"/>
              </w:rPr>
            </w:pPr>
            <w:r w:rsidRPr="000E6C2F">
              <w:rPr>
                <w:rFonts w:cstheme="minorHAnsi"/>
              </w:rPr>
              <w:t>0</w:t>
            </w:r>
          </w:p>
        </w:tc>
        <w:tc>
          <w:tcPr>
            <w:tcW w:w="0" w:type="auto"/>
          </w:tcPr>
          <w:p w14:paraId="3F3226AD" w14:textId="260D4B69" w:rsidR="001B67C8" w:rsidRPr="000E6C2F" w:rsidRDefault="00DA1A93" w:rsidP="00D164F6">
            <w:pPr>
              <w:rPr>
                <w:rFonts w:cstheme="minorHAnsi"/>
              </w:rPr>
            </w:pPr>
            <w:r w:rsidRPr="000E6C2F">
              <w:rPr>
                <w:rFonts w:cstheme="minorHAnsi"/>
              </w:rPr>
              <w:t>0</w:t>
            </w:r>
          </w:p>
        </w:tc>
        <w:tc>
          <w:tcPr>
            <w:tcW w:w="0" w:type="auto"/>
          </w:tcPr>
          <w:p w14:paraId="0202949E" w14:textId="52EA199F" w:rsidR="001B67C8" w:rsidRPr="000E6C2F" w:rsidRDefault="001B67C8" w:rsidP="00D164F6">
            <w:pPr>
              <w:rPr>
                <w:rFonts w:cstheme="minorHAnsi"/>
              </w:rPr>
            </w:pPr>
          </w:p>
        </w:tc>
        <w:tc>
          <w:tcPr>
            <w:tcW w:w="0" w:type="auto"/>
          </w:tcPr>
          <w:p w14:paraId="7882467C" w14:textId="0C6050E5" w:rsidR="001B67C8" w:rsidRPr="000E6C2F" w:rsidRDefault="001B67C8" w:rsidP="00D164F6">
            <w:pPr>
              <w:rPr>
                <w:rFonts w:cstheme="minorHAnsi"/>
              </w:rPr>
            </w:pPr>
          </w:p>
        </w:tc>
        <w:tc>
          <w:tcPr>
            <w:tcW w:w="0" w:type="auto"/>
          </w:tcPr>
          <w:p w14:paraId="70B0D117" w14:textId="69338500" w:rsidR="001B67C8" w:rsidRPr="000E6C2F" w:rsidRDefault="001B67C8" w:rsidP="00D164F6">
            <w:pPr>
              <w:rPr>
                <w:rFonts w:cstheme="minorHAnsi"/>
              </w:rPr>
            </w:pPr>
          </w:p>
        </w:tc>
      </w:tr>
      <w:tr w:rsidR="000C1649" w:rsidRPr="000E6C2F" w14:paraId="120D5AD5" w14:textId="77777777" w:rsidTr="000E6C2F">
        <w:tc>
          <w:tcPr>
            <w:tcW w:w="0" w:type="auto"/>
          </w:tcPr>
          <w:p w14:paraId="0FAD5D30" w14:textId="1D5E2F22" w:rsidR="00D413BF" w:rsidRPr="000E6C2F" w:rsidRDefault="00D413BF" w:rsidP="00D164F6">
            <w:pPr>
              <w:rPr>
                <w:rFonts w:cstheme="minorHAnsi"/>
              </w:rPr>
            </w:pPr>
            <w:r w:rsidRPr="000E6C2F">
              <w:rPr>
                <w:rFonts w:cstheme="minorHAnsi"/>
              </w:rPr>
              <w:lastRenderedPageBreak/>
              <w:t>Percent</w:t>
            </w:r>
          </w:p>
        </w:tc>
        <w:tc>
          <w:tcPr>
            <w:tcW w:w="0" w:type="auto"/>
          </w:tcPr>
          <w:p w14:paraId="6D9ACE8D" w14:textId="701C57B7" w:rsidR="00D413BF" w:rsidRPr="000E6C2F" w:rsidRDefault="00D413BF" w:rsidP="00D164F6">
            <w:pPr>
              <w:rPr>
                <w:rFonts w:cstheme="minorHAnsi"/>
              </w:rPr>
            </w:pPr>
            <w:r w:rsidRPr="000E6C2F">
              <w:rPr>
                <w:rFonts w:cstheme="minorHAnsi"/>
              </w:rPr>
              <w:t xml:space="preserve">12.1% </w:t>
            </w:r>
          </w:p>
        </w:tc>
        <w:tc>
          <w:tcPr>
            <w:tcW w:w="0" w:type="auto"/>
          </w:tcPr>
          <w:p w14:paraId="66F2E5D1" w14:textId="4EE2F50B" w:rsidR="00D413BF" w:rsidRPr="000E6C2F" w:rsidRDefault="00D413BF" w:rsidP="00D164F6">
            <w:pPr>
              <w:rPr>
                <w:rFonts w:cstheme="minorHAnsi"/>
              </w:rPr>
            </w:pPr>
            <w:r w:rsidRPr="000E6C2F">
              <w:rPr>
                <w:rFonts w:cstheme="minorHAnsi"/>
              </w:rPr>
              <w:t>7.5</w:t>
            </w:r>
            <w:r w:rsidR="00863AFA" w:rsidRPr="000E6C2F">
              <w:rPr>
                <w:rFonts w:cstheme="minorHAnsi"/>
              </w:rPr>
              <w:t>%</w:t>
            </w:r>
          </w:p>
        </w:tc>
        <w:tc>
          <w:tcPr>
            <w:tcW w:w="0" w:type="auto"/>
          </w:tcPr>
          <w:p w14:paraId="0F6760AA" w14:textId="73DF84E1" w:rsidR="00D413BF" w:rsidRPr="000E6C2F" w:rsidRDefault="00D413BF" w:rsidP="00D164F6">
            <w:pPr>
              <w:rPr>
                <w:rFonts w:cstheme="minorHAnsi"/>
              </w:rPr>
            </w:pPr>
            <w:r w:rsidRPr="000E6C2F">
              <w:rPr>
                <w:rFonts w:cstheme="minorHAnsi"/>
              </w:rPr>
              <w:t>14.3</w:t>
            </w:r>
            <w:r w:rsidR="00863AFA" w:rsidRPr="000E6C2F">
              <w:rPr>
                <w:rFonts w:cstheme="minorHAnsi"/>
              </w:rPr>
              <w:t>%</w:t>
            </w:r>
          </w:p>
        </w:tc>
        <w:tc>
          <w:tcPr>
            <w:tcW w:w="0" w:type="auto"/>
          </w:tcPr>
          <w:p w14:paraId="0BF41627" w14:textId="60F99C6E" w:rsidR="00D413BF" w:rsidRPr="000E6C2F" w:rsidRDefault="00D413BF" w:rsidP="00D164F6">
            <w:pPr>
              <w:rPr>
                <w:rFonts w:cstheme="minorHAnsi"/>
              </w:rPr>
            </w:pPr>
            <w:r w:rsidRPr="000E6C2F">
              <w:rPr>
                <w:rFonts w:cstheme="minorHAnsi"/>
              </w:rPr>
              <w:t>0.0</w:t>
            </w:r>
            <w:r w:rsidR="00863AFA" w:rsidRPr="000E6C2F">
              <w:rPr>
                <w:rFonts w:cstheme="minorHAnsi"/>
              </w:rPr>
              <w:t>%</w:t>
            </w:r>
          </w:p>
        </w:tc>
        <w:tc>
          <w:tcPr>
            <w:tcW w:w="0" w:type="auto"/>
          </w:tcPr>
          <w:p w14:paraId="2E029915" w14:textId="62F308FE" w:rsidR="00D413BF" w:rsidRPr="000E6C2F" w:rsidRDefault="00D413BF" w:rsidP="00D164F6">
            <w:pPr>
              <w:rPr>
                <w:rFonts w:cstheme="minorHAnsi"/>
              </w:rPr>
            </w:pPr>
            <w:r w:rsidRPr="000E6C2F">
              <w:rPr>
                <w:rFonts w:cstheme="minorHAnsi"/>
              </w:rPr>
              <w:t>0.0</w:t>
            </w:r>
            <w:r w:rsidR="00863AFA" w:rsidRPr="000E6C2F">
              <w:rPr>
                <w:rFonts w:cstheme="minorHAnsi"/>
              </w:rPr>
              <w:t>%</w:t>
            </w:r>
          </w:p>
        </w:tc>
        <w:tc>
          <w:tcPr>
            <w:tcW w:w="0" w:type="auto"/>
          </w:tcPr>
          <w:p w14:paraId="34B775F9" w14:textId="20ACDABB" w:rsidR="00D413BF" w:rsidRPr="000E6C2F" w:rsidRDefault="00D413BF" w:rsidP="00D164F6">
            <w:pPr>
              <w:rPr>
                <w:rFonts w:cstheme="minorHAnsi"/>
              </w:rPr>
            </w:pPr>
            <w:r w:rsidRPr="000E6C2F">
              <w:rPr>
                <w:rFonts w:cstheme="minorHAnsi"/>
              </w:rPr>
              <w:t>0.0</w:t>
            </w:r>
            <w:r w:rsidR="00863AFA" w:rsidRPr="000E6C2F">
              <w:rPr>
                <w:rFonts w:cstheme="minorHAnsi"/>
              </w:rPr>
              <w:t>%</w:t>
            </w:r>
          </w:p>
        </w:tc>
        <w:tc>
          <w:tcPr>
            <w:tcW w:w="0" w:type="auto"/>
          </w:tcPr>
          <w:p w14:paraId="7D35A5E6" w14:textId="77777777" w:rsidR="00D413BF" w:rsidRPr="000E6C2F" w:rsidRDefault="00D413BF" w:rsidP="00D164F6">
            <w:pPr>
              <w:rPr>
                <w:rFonts w:cstheme="minorHAnsi"/>
              </w:rPr>
            </w:pPr>
          </w:p>
        </w:tc>
        <w:tc>
          <w:tcPr>
            <w:tcW w:w="0" w:type="auto"/>
          </w:tcPr>
          <w:p w14:paraId="12C81932" w14:textId="294F9884" w:rsidR="00D413BF" w:rsidRPr="000E6C2F" w:rsidRDefault="00D413BF" w:rsidP="00D164F6">
            <w:pPr>
              <w:rPr>
                <w:rFonts w:cstheme="minorHAnsi"/>
              </w:rPr>
            </w:pPr>
          </w:p>
        </w:tc>
        <w:tc>
          <w:tcPr>
            <w:tcW w:w="0" w:type="auto"/>
          </w:tcPr>
          <w:p w14:paraId="53F250AA" w14:textId="3C548D93" w:rsidR="00D413BF" w:rsidRPr="000E6C2F" w:rsidRDefault="00D413BF" w:rsidP="00D164F6">
            <w:pPr>
              <w:rPr>
                <w:rFonts w:cstheme="minorHAnsi"/>
              </w:rPr>
            </w:pPr>
          </w:p>
        </w:tc>
      </w:tr>
    </w:tbl>
    <w:p w14:paraId="03F35362" w14:textId="77777777" w:rsidR="000E6C2F" w:rsidRDefault="000E6C2F" w:rsidP="00067EE4">
      <w:pPr>
        <w:rPr>
          <w:rFonts w:cstheme="minorHAnsi"/>
        </w:rPr>
      </w:pPr>
      <w:bookmarkStart w:id="6" w:name="T0002"/>
      <w:bookmarkEnd w:id="6"/>
    </w:p>
    <w:p w14:paraId="3C1AE9DC" w14:textId="299CEB15" w:rsidR="00063256" w:rsidRPr="000E6C2F" w:rsidRDefault="00063256" w:rsidP="00067EE4">
      <w:pPr>
        <w:rPr>
          <w:rFonts w:cstheme="minorHAnsi"/>
        </w:rPr>
      </w:pPr>
      <w:r w:rsidRPr="000E6C2F">
        <w:rPr>
          <w:rFonts w:cstheme="minorHAnsi"/>
        </w:rPr>
        <w:t xml:space="preserve">Out of the 36 patients affected, seventeen (47.2%) of them </w:t>
      </w:r>
      <w:proofErr w:type="gramStart"/>
      <w:r w:rsidRPr="000E6C2F">
        <w:rPr>
          <w:rFonts w:cstheme="minorHAnsi"/>
        </w:rPr>
        <w:t>had involvement</w:t>
      </w:r>
      <w:proofErr w:type="gramEnd"/>
      <w:r w:rsidRPr="000E6C2F">
        <w:rPr>
          <w:rFonts w:cstheme="minorHAnsi"/>
        </w:rPr>
        <w:t xml:space="preserve"> of only PFMs, while 19 (52.8%) had involvement of both PFMs and incisors. Involvement of incisors was more prevalent in cases where the PFM involvement was graded as severe (8/11 or 72.7%) than in cases where PFM involvement was graded as mild (11/25 or 44.0%) (</w:t>
      </w:r>
      <w:hyperlink r:id="rId35" w:anchor="T0003" w:history="1">
        <w:r w:rsidRPr="000E6C2F">
          <w:rPr>
            <w:rStyle w:val="Hyperlink"/>
            <w:rFonts w:eastAsiaTheme="majorEastAsia" w:cstheme="minorHAnsi"/>
            <w:color w:val="0055A6"/>
          </w:rPr>
          <w:t>Table 3</w:t>
        </w:r>
      </w:hyperlink>
      <w:r w:rsidRPr="000E6C2F">
        <w:rPr>
          <w:rFonts w:cstheme="minorHAnsi"/>
        </w:rPr>
        <w:t>). Of the 36 cases of MIH, 52.8% (19) had one PFM affected, 33.3% (12) had two PFMs affected, 5.5% (2) had three PFMs affected, and 8.3% (3) had all four PFMs affected. As more PFMs were affected, the defects tended to be more severe (ie all three of the cases with all four molars affected were diagnosed as having severe defects on at least one of the PFMs). The average number of surfaces per molar affected was 1.8. There were no cases of failure of eruption of a molar or incisor found.</w:t>
      </w:r>
    </w:p>
    <w:p w14:paraId="6F2B87F0" w14:textId="1BA31F44" w:rsidR="00204A99" w:rsidRPr="000E6C2F" w:rsidRDefault="00204A99" w:rsidP="00067EE4">
      <w:pPr>
        <w:rPr>
          <w:rFonts w:cstheme="minorHAnsi"/>
        </w:rPr>
      </w:pPr>
      <w:r w:rsidRPr="000E6C2F">
        <w:rPr>
          <w:rFonts w:cstheme="minorHAnsi"/>
        </w:rPr>
        <w:t>Table 3 Se</w:t>
      </w:r>
      <w:r w:rsidR="00B106D2" w:rsidRPr="000E6C2F">
        <w:rPr>
          <w:rFonts w:cstheme="minorHAnsi"/>
        </w:rPr>
        <w:t>verity and Distribution of MIH defects</w:t>
      </w:r>
    </w:p>
    <w:tbl>
      <w:tblPr>
        <w:tblStyle w:val="TableGrid"/>
        <w:tblW w:w="0" w:type="auto"/>
        <w:tblLook w:val="04A0" w:firstRow="1" w:lastRow="0" w:firstColumn="1" w:lastColumn="0" w:noHBand="0" w:noVBand="1"/>
      </w:tblPr>
      <w:tblGrid>
        <w:gridCol w:w="2804"/>
        <w:gridCol w:w="2113"/>
        <w:gridCol w:w="2767"/>
      </w:tblGrid>
      <w:tr w:rsidR="000F06CD" w:rsidRPr="000E6C2F" w14:paraId="40527B76" w14:textId="77777777" w:rsidTr="000E6C2F">
        <w:tc>
          <w:tcPr>
            <w:tcW w:w="0" w:type="auto"/>
          </w:tcPr>
          <w:p w14:paraId="27AB6808" w14:textId="6C76BA70" w:rsidR="000F06CD" w:rsidRPr="000E6C2F" w:rsidRDefault="000F06CD" w:rsidP="000F06CD">
            <w:pPr>
              <w:rPr>
                <w:rFonts w:cstheme="minorHAnsi"/>
              </w:rPr>
            </w:pPr>
            <w:r w:rsidRPr="000E6C2F">
              <w:rPr>
                <w:rFonts w:cstheme="minorHAnsi"/>
              </w:rPr>
              <w:t xml:space="preserve">Severity </w:t>
            </w:r>
          </w:p>
        </w:tc>
        <w:tc>
          <w:tcPr>
            <w:tcW w:w="0" w:type="auto"/>
          </w:tcPr>
          <w:p w14:paraId="75C2B3A0" w14:textId="771524B7" w:rsidR="000F06CD" w:rsidRPr="000E6C2F" w:rsidRDefault="000F06CD" w:rsidP="000F06CD">
            <w:pPr>
              <w:rPr>
                <w:rFonts w:cstheme="minorHAnsi"/>
              </w:rPr>
            </w:pPr>
            <w:r w:rsidRPr="000E6C2F">
              <w:rPr>
                <w:rFonts w:cstheme="minorHAnsi"/>
              </w:rPr>
              <w:t>Molars Only Affected</w:t>
            </w:r>
          </w:p>
        </w:tc>
        <w:tc>
          <w:tcPr>
            <w:tcW w:w="0" w:type="auto"/>
          </w:tcPr>
          <w:p w14:paraId="71756938" w14:textId="629F0E76" w:rsidR="000F06CD" w:rsidRPr="000E6C2F" w:rsidRDefault="000F06CD" w:rsidP="000F06CD">
            <w:pPr>
              <w:rPr>
                <w:rFonts w:cstheme="minorHAnsi"/>
              </w:rPr>
            </w:pPr>
            <w:r w:rsidRPr="000E6C2F">
              <w:rPr>
                <w:rFonts w:cstheme="minorHAnsi"/>
              </w:rPr>
              <w:t>Molars and Incisors Affected</w:t>
            </w:r>
          </w:p>
        </w:tc>
      </w:tr>
      <w:tr w:rsidR="000F06CD" w:rsidRPr="000E6C2F" w14:paraId="25F00439" w14:textId="77777777" w:rsidTr="000E6C2F">
        <w:tc>
          <w:tcPr>
            <w:tcW w:w="0" w:type="auto"/>
          </w:tcPr>
          <w:p w14:paraId="6B62461B" w14:textId="1D4C0482" w:rsidR="000F06CD" w:rsidRPr="000E6C2F" w:rsidRDefault="0077647E" w:rsidP="000F06CD">
            <w:pPr>
              <w:rPr>
                <w:rFonts w:cstheme="minorHAnsi"/>
              </w:rPr>
            </w:pPr>
            <w:r w:rsidRPr="000E6C2F">
              <w:rPr>
                <w:rFonts w:cstheme="minorHAnsi"/>
              </w:rPr>
              <w:t>Mild (25)</w:t>
            </w:r>
          </w:p>
        </w:tc>
        <w:tc>
          <w:tcPr>
            <w:tcW w:w="0" w:type="auto"/>
          </w:tcPr>
          <w:p w14:paraId="34286B53" w14:textId="4388C611" w:rsidR="000F06CD" w:rsidRPr="000E6C2F" w:rsidRDefault="0077647E" w:rsidP="000F06CD">
            <w:pPr>
              <w:rPr>
                <w:rFonts w:cstheme="minorHAnsi"/>
              </w:rPr>
            </w:pPr>
            <w:r w:rsidRPr="000E6C2F">
              <w:rPr>
                <w:rFonts w:cstheme="minorHAnsi"/>
              </w:rPr>
              <w:t>14 (56.0%)</w:t>
            </w:r>
          </w:p>
        </w:tc>
        <w:tc>
          <w:tcPr>
            <w:tcW w:w="0" w:type="auto"/>
          </w:tcPr>
          <w:p w14:paraId="375729EC" w14:textId="47D52F3C" w:rsidR="000F06CD" w:rsidRPr="000E6C2F" w:rsidRDefault="0077647E" w:rsidP="000F06CD">
            <w:pPr>
              <w:rPr>
                <w:rFonts w:cstheme="minorHAnsi"/>
              </w:rPr>
            </w:pPr>
            <w:r w:rsidRPr="000E6C2F">
              <w:rPr>
                <w:rFonts w:cstheme="minorHAnsi"/>
              </w:rPr>
              <w:t>11 (44.0%)</w:t>
            </w:r>
          </w:p>
        </w:tc>
      </w:tr>
      <w:tr w:rsidR="0077647E" w:rsidRPr="000E6C2F" w14:paraId="15BC14D4" w14:textId="77777777" w:rsidTr="000E6C2F">
        <w:tc>
          <w:tcPr>
            <w:tcW w:w="0" w:type="auto"/>
          </w:tcPr>
          <w:p w14:paraId="3CB32EE7" w14:textId="264050E3" w:rsidR="0077647E" w:rsidRPr="000E6C2F" w:rsidRDefault="0077647E" w:rsidP="0077647E">
            <w:pPr>
              <w:rPr>
                <w:rFonts w:cstheme="minorHAnsi"/>
              </w:rPr>
            </w:pPr>
            <w:r w:rsidRPr="000E6C2F">
              <w:rPr>
                <w:rFonts w:cstheme="minorHAnsi"/>
              </w:rPr>
              <w:t>Severe (11)</w:t>
            </w:r>
          </w:p>
        </w:tc>
        <w:tc>
          <w:tcPr>
            <w:tcW w:w="0" w:type="auto"/>
          </w:tcPr>
          <w:p w14:paraId="411B18B4" w14:textId="313E3FC2" w:rsidR="0077647E" w:rsidRPr="000E6C2F" w:rsidRDefault="0077647E" w:rsidP="0077647E">
            <w:pPr>
              <w:rPr>
                <w:rFonts w:cstheme="minorHAnsi"/>
              </w:rPr>
            </w:pPr>
            <w:r w:rsidRPr="000E6C2F">
              <w:rPr>
                <w:rFonts w:cstheme="minorHAnsi"/>
              </w:rPr>
              <w:t>3 (27.3%)</w:t>
            </w:r>
          </w:p>
        </w:tc>
        <w:tc>
          <w:tcPr>
            <w:tcW w:w="0" w:type="auto"/>
          </w:tcPr>
          <w:p w14:paraId="03DECF1C" w14:textId="5693C81E" w:rsidR="0077647E" w:rsidRPr="000E6C2F" w:rsidRDefault="0077647E" w:rsidP="0077647E">
            <w:pPr>
              <w:rPr>
                <w:rFonts w:cstheme="minorHAnsi"/>
              </w:rPr>
            </w:pPr>
            <w:r w:rsidRPr="000E6C2F">
              <w:rPr>
                <w:rFonts w:cstheme="minorHAnsi"/>
              </w:rPr>
              <w:t>8 (72.7%)</w:t>
            </w:r>
          </w:p>
        </w:tc>
      </w:tr>
      <w:tr w:rsidR="0077647E" w:rsidRPr="000E6C2F" w14:paraId="6E895CC9" w14:textId="77777777" w:rsidTr="000E6C2F">
        <w:tc>
          <w:tcPr>
            <w:tcW w:w="0" w:type="auto"/>
          </w:tcPr>
          <w:p w14:paraId="7737FE3D" w14:textId="64E09455" w:rsidR="0077647E" w:rsidRPr="000E6C2F" w:rsidRDefault="0077647E" w:rsidP="0077647E">
            <w:pPr>
              <w:rPr>
                <w:rFonts w:cstheme="minorHAnsi"/>
              </w:rPr>
            </w:pPr>
            <w:r w:rsidRPr="000E6C2F">
              <w:rPr>
                <w:rFonts w:cstheme="minorHAnsi"/>
              </w:rPr>
              <w:t>Defects per PFM Mild Severe</w:t>
            </w:r>
          </w:p>
        </w:tc>
        <w:tc>
          <w:tcPr>
            <w:tcW w:w="0" w:type="auto"/>
          </w:tcPr>
          <w:p w14:paraId="3A216AD0" w14:textId="77777777" w:rsidR="0077647E" w:rsidRPr="000E6C2F" w:rsidRDefault="0077647E" w:rsidP="0077647E">
            <w:pPr>
              <w:rPr>
                <w:rFonts w:cstheme="minorHAnsi"/>
              </w:rPr>
            </w:pPr>
          </w:p>
        </w:tc>
        <w:tc>
          <w:tcPr>
            <w:tcW w:w="0" w:type="auto"/>
          </w:tcPr>
          <w:p w14:paraId="6B77D092" w14:textId="2314FCEE" w:rsidR="0077647E" w:rsidRPr="000E6C2F" w:rsidRDefault="0077647E" w:rsidP="0077647E">
            <w:pPr>
              <w:rPr>
                <w:rFonts w:cstheme="minorHAnsi"/>
              </w:rPr>
            </w:pPr>
          </w:p>
        </w:tc>
      </w:tr>
      <w:tr w:rsidR="0077647E" w:rsidRPr="000E6C2F" w14:paraId="328A1038" w14:textId="77777777" w:rsidTr="000E6C2F">
        <w:tc>
          <w:tcPr>
            <w:tcW w:w="0" w:type="auto"/>
          </w:tcPr>
          <w:p w14:paraId="495F309F" w14:textId="7603B4FA" w:rsidR="0077647E" w:rsidRPr="000E6C2F" w:rsidRDefault="0077647E" w:rsidP="0077647E">
            <w:pPr>
              <w:rPr>
                <w:rFonts w:cstheme="minorHAnsi"/>
              </w:rPr>
            </w:pPr>
            <w:r w:rsidRPr="000E6C2F">
              <w:rPr>
                <w:rFonts w:cstheme="minorHAnsi"/>
              </w:rPr>
              <w:t>Maxillary Right PFM (15)</w:t>
            </w:r>
          </w:p>
        </w:tc>
        <w:tc>
          <w:tcPr>
            <w:tcW w:w="0" w:type="auto"/>
          </w:tcPr>
          <w:p w14:paraId="63D92CBC" w14:textId="53233B24" w:rsidR="0077647E" w:rsidRPr="000E6C2F" w:rsidRDefault="0077647E" w:rsidP="0077647E">
            <w:pPr>
              <w:rPr>
                <w:rFonts w:cstheme="minorHAnsi"/>
              </w:rPr>
            </w:pPr>
            <w:r w:rsidRPr="000E6C2F">
              <w:rPr>
                <w:rFonts w:cstheme="minorHAnsi"/>
              </w:rPr>
              <w:t>12 (80.0%)</w:t>
            </w:r>
          </w:p>
        </w:tc>
        <w:tc>
          <w:tcPr>
            <w:tcW w:w="0" w:type="auto"/>
          </w:tcPr>
          <w:p w14:paraId="26B96CA7" w14:textId="25EAD135" w:rsidR="0077647E" w:rsidRPr="000E6C2F" w:rsidRDefault="0077647E" w:rsidP="0077647E">
            <w:pPr>
              <w:rPr>
                <w:rFonts w:cstheme="minorHAnsi"/>
              </w:rPr>
            </w:pPr>
            <w:r w:rsidRPr="000E6C2F">
              <w:rPr>
                <w:rFonts w:cstheme="minorHAnsi"/>
              </w:rPr>
              <w:t>3 (20.0%)</w:t>
            </w:r>
          </w:p>
        </w:tc>
      </w:tr>
      <w:tr w:rsidR="0077647E" w:rsidRPr="000E6C2F" w14:paraId="253312E1" w14:textId="77777777" w:rsidTr="000E6C2F">
        <w:tc>
          <w:tcPr>
            <w:tcW w:w="0" w:type="auto"/>
          </w:tcPr>
          <w:p w14:paraId="1467A571" w14:textId="79BA7734" w:rsidR="0077647E" w:rsidRPr="000E6C2F" w:rsidRDefault="0077647E" w:rsidP="0077647E">
            <w:pPr>
              <w:rPr>
                <w:rFonts w:cstheme="minorHAnsi"/>
              </w:rPr>
            </w:pPr>
            <w:r w:rsidRPr="000E6C2F">
              <w:rPr>
                <w:rFonts w:cstheme="minorHAnsi"/>
              </w:rPr>
              <w:t>Maxillary Left PFM (16)</w:t>
            </w:r>
          </w:p>
        </w:tc>
        <w:tc>
          <w:tcPr>
            <w:tcW w:w="0" w:type="auto"/>
          </w:tcPr>
          <w:p w14:paraId="674290E7" w14:textId="278AA5C3" w:rsidR="0077647E" w:rsidRPr="000E6C2F" w:rsidRDefault="0077647E" w:rsidP="0077647E">
            <w:pPr>
              <w:rPr>
                <w:rFonts w:cstheme="minorHAnsi"/>
              </w:rPr>
            </w:pPr>
            <w:r w:rsidRPr="000E6C2F">
              <w:rPr>
                <w:rFonts w:cstheme="minorHAnsi"/>
              </w:rPr>
              <w:t>14 (87.5%)</w:t>
            </w:r>
          </w:p>
        </w:tc>
        <w:tc>
          <w:tcPr>
            <w:tcW w:w="0" w:type="auto"/>
          </w:tcPr>
          <w:p w14:paraId="759D0E1B" w14:textId="448790EC" w:rsidR="0077647E" w:rsidRPr="000E6C2F" w:rsidRDefault="0077647E" w:rsidP="0077647E">
            <w:pPr>
              <w:rPr>
                <w:rFonts w:cstheme="minorHAnsi"/>
              </w:rPr>
            </w:pPr>
            <w:r w:rsidRPr="000E6C2F">
              <w:rPr>
                <w:rFonts w:cstheme="minorHAnsi"/>
              </w:rPr>
              <w:t>2 (12.5%)</w:t>
            </w:r>
          </w:p>
        </w:tc>
      </w:tr>
      <w:tr w:rsidR="0077647E" w:rsidRPr="000E6C2F" w14:paraId="36C6CA30" w14:textId="77777777" w:rsidTr="000E6C2F">
        <w:tc>
          <w:tcPr>
            <w:tcW w:w="0" w:type="auto"/>
          </w:tcPr>
          <w:p w14:paraId="6A6B8F37" w14:textId="28F7EDE7" w:rsidR="0077647E" w:rsidRPr="000E6C2F" w:rsidRDefault="0077647E" w:rsidP="0077647E">
            <w:pPr>
              <w:rPr>
                <w:rFonts w:cstheme="minorHAnsi"/>
              </w:rPr>
            </w:pPr>
            <w:r w:rsidRPr="000E6C2F">
              <w:rPr>
                <w:rFonts w:cstheme="minorHAnsi"/>
              </w:rPr>
              <w:t>Mandibular Left PFM (12</w:t>
            </w:r>
            <w:r w:rsidR="00536078" w:rsidRPr="000E6C2F">
              <w:rPr>
                <w:rFonts w:cstheme="minorHAnsi"/>
              </w:rPr>
              <w:t>)</w:t>
            </w:r>
          </w:p>
        </w:tc>
        <w:tc>
          <w:tcPr>
            <w:tcW w:w="0" w:type="auto"/>
          </w:tcPr>
          <w:p w14:paraId="3B621144" w14:textId="65F6D205" w:rsidR="0077647E" w:rsidRPr="000E6C2F" w:rsidRDefault="00536078" w:rsidP="0077647E">
            <w:pPr>
              <w:rPr>
                <w:rFonts w:cstheme="minorHAnsi"/>
              </w:rPr>
            </w:pPr>
            <w:r w:rsidRPr="000E6C2F">
              <w:rPr>
                <w:rFonts w:cstheme="minorHAnsi"/>
              </w:rPr>
              <w:t>7 (58.3%)</w:t>
            </w:r>
          </w:p>
        </w:tc>
        <w:tc>
          <w:tcPr>
            <w:tcW w:w="0" w:type="auto"/>
          </w:tcPr>
          <w:p w14:paraId="3367F8F6" w14:textId="31D27BE2" w:rsidR="0077647E" w:rsidRPr="000E6C2F" w:rsidRDefault="00536078" w:rsidP="0077647E">
            <w:pPr>
              <w:rPr>
                <w:rFonts w:cstheme="minorHAnsi"/>
              </w:rPr>
            </w:pPr>
            <w:r w:rsidRPr="000E6C2F">
              <w:rPr>
                <w:rFonts w:cstheme="minorHAnsi"/>
              </w:rPr>
              <w:t>5 (41.7%)</w:t>
            </w:r>
          </w:p>
        </w:tc>
      </w:tr>
      <w:tr w:rsidR="0077647E" w:rsidRPr="000E6C2F" w14:paraId="6404A7D0" w14:textId="77777777" w:rsidTr="000E6C2F">
        <w:tc>
          <w:tcPr>
            <w:tcW w:w="0" w:type="auto"/>
          </w:tcPr>
          <w:p w14:paraId="63584562" w14:textId="5A24C64C" w:rsidR="0077647E" w:rsidRPr="000E6C2F" w:rsidRDefault="00536078" w:rsidP="0077647E">
            <w:pPr>
              <w:rPr>
                <w:rFonts w:cstheme="minorHAnsi"/>
              </w:rPr>
            </w:pPr>
            <w:r w:rsidRPr="000E6C2F">
              <w:rPr>
                <w:rFonts w:cstheme="minorHAnsi"/>
              </w:rPr>
              <w:t>Mandibular Right PFM (19)</w:t>
            </w:r>
          </w:p>
        </w:tc>
        <w:tc>
          <w:tcPr>
            <w:tcW w:w="0" w:type="auto"/>
          </w:tcPr>
          <w:p w14:paraId="4C6AB557" w14:textId="5195C847" w:rsidR="0077647E" w:rsidRPr="000E6C2F" w:rsidRDefault="00536078" w:rsidP="0077647E">
            <w:pPr>
              <w:rPr>
                <w:rFonts w:cstheme="minorHAnsi"/>
              </w:rPr>
            </w:pPr>
            <w:r w:rsidRPr="000E6C2F">
              <w:rPr>
                <w:rFonts w:cstheme="minorHAnsi"/>
              </w:rPr>
              <w:t>11 (57.9%)</w:t>
            </w:r>
          </w:p>
        </w:tc>
        <w:tc>
          <w:tcPr>
            <w:tcW w:w="0" w:type="auto"/>
          </w:tcPr>
          <w:p w14:paraId="03475E98" w14:textId="5D603E37" w:rsidR="0077647E" w:rsidRPr="000E6C2F" w:rsidRDefault="00536078" w:rsidP="0077647E">
            <w:pPr>
              <w:rPr>
                <w:rFonts w:cstheme="minorHAnsi"/>
              </w:rPr>
            </w:pPr>
            <w:r w:rsidRPr="000E6C2F">
              <w:rPr>
                <w:rFonts w:cstheme="minorHAnsi"/>
              </w:rPr>
              <w:t>8 (42.1%)</w:t>
            </w:r>
          </w:p>
        </w:tc>
      </w:tr>
    </w:tbl>
    <w:p w14:paraId="64499166" w14:textId="0A04A849" w:rsidR="000242D6" w:rsidRPr="000E6C2F" w:rsidRDefault="00BD15AD" w:rsidP="00067EE4">
      <w:pPr>
        <w:rPr>
          <w:rFonts w:cstheme="minorHAnsi"/>
        </w:rPr>
      </w:pPr>
      <w:bookmarkStart w:id="7" w:name="T0003"/>
      <w:bookmarkEnd w:id="7"/>
      <w:r w:rsidRPr="000E6C2F">
        <w:rPr>
          <w:rFonts w:cstheme="minorHAnsi"/>
        </w:rPr>
        <w:t>Abbreviations: MIH - Molar-Incisor Hypomineralization, PFM - permanent first molar.</w:t>
      </w:r>
    </w:p>
    <w:p w14:paraId="4F114FB9" w14:textId="019FA354" w:rsidR="00063256" w:rsidRPr="000E6C2F" w:rsidRDefault="00063256" w:rsidP="00067EE4">
      <w:pPr>
        <w:rPr>
          <w:rFonts w:cstheme="minorHAnsi"/>
        </w:rPr>
      </w:pPr>
      <w:r w:rsidRPr="000E6C2F">
        <w:rPr>
          <w:rFonts w:cstheme="minorHAnsi"/>
        </w:rPr>
        <w:t>The maxillary PFMs had an overall higher prevalence (n=26) of MIH defects than the mandibular PFMs (n=18), but the lower PFMs had a higher frequency of severe defects (n=13) than the maxillary PFMs (n=5) when affected by MIH. The mandibular right PFM had a severe defect 42.1% of the time when affected, and the mandibular left PFM had a severe defect 41.7% of the time. The upper molars had fewer severe defects, with the maxillary right PFM being severely affected 20.0% of the time and the maxillary left PFM having a severe defect 12.5% of the time. The number of teeth and PFMs affected per subject are summarized in </w:t>
      </w:r>
      <w:hyperlink r:id="rId36" w:anchor="T0003" w:history="1">
        <w:r w:rsidRPr="000E6C2F">
          <w:rPr>
            <w:rStyle w:val="Hyperlink"/>
            <w:rFonts w:eastAsiaTheme="majorEastAsia" w:cstheme="minorHAnsi"/>
            <w:color w:val="0055A6"/>
          </w:rPr>
          <w:t>Table 3</w:t>
        </w:r>
      </w:hyperlink>
      <w:r w:rsidRPr="000E6C2F">
        <w:rPr>
          <w:rFonts w:cstheme="minorHAnsi"/>
        </w:rPr>
        <w:t>.</w:t>
      </w:r>
    </w:p>
    <w:p w14:paraId="662C3C4E" w14:textId="661C3D0F" w:rsidR="00063256" w:rsidRPr="000E6C2F" w:rsidRDefault="00063256" w:rsidP="003B5BA5">
      <w:pPr>
        <w:rPr>
          <w:rFonts w:cstheme="minorHAnsi"/>
        </w:rPr>
      </w:pPr>
      <w:r w:rsidRPr="000E6C2F">
        <w:rPr>
          <w:rFonts w:cstheme="minorHAnsi"/>
        </w:rPr>
        <w:t>The average number of teeth affected per participant was 2.63 teeth. Prevalence per subject per tooth type of the MIH-positive cases is shown in </w:t>
      </w:r>
      <w:hyperlink r:id="rId37" w:anchor="T0004" w:history="1">
        <w:r w:rsidRPr="000E6C2F">
          <w:rPr>
            <w:rStyle w:val="Hyperlink"/>
            <w:rFonts w:eastAsiaTheme="majorEastAsia" w:cstheme="minorHAnsi"/>
            <w:color w:val="0055A6"/>
          </w:rPr>
          <w:t>Table 4</w:t>
        </w:r>
      </w:hyperlink>
      <w:r w:rsidRPr="000E6C2F">
        <w:rPr>
          <w:rFonts w:cstheme="minorHAnsi"/>
        </w:rPr>
        <w:t>. The mandibular right PFM had the highest percentage of MIH, affected in 19 cases (52.8%). The maxillary left and right PFMs were the next most commonly affected teeth (16 cases each or 44.4%), followed by the mandibular left PFM (12 or 33.3%). The maxillary left permanent central incisor was the most commonly affected incisor (11 or 30.6%) followed by the maxillary right permanent central incisor (8 or 22.2%). The remaining permanent incisors ranged from none of the cases (0%, mandibular right permanent central incisor) to 5 of the cases (14%, maxillary left permanent lateral incisor) affected and the remaining data is summarized in </w:t>
      </w:r>
      <w:hyperlink r:id="rId38" w:anchor="T0004" w:history="1">
        <w:r w:rsidRPr="000E6C2F">
          <w:rPr>
            <w:rStyle w:val="Hyperlink"/>
            <w:rFonts w:eastAsiaTheme="majorEastAsia" w:cstheme="minorHAnsi"/>
            <w:color w:val="0055A6"/>
          </w:rPr>
          <w:t>Table 4</w:t>
        </w:r>
      </w:hyperlink>
      <w:r w:rsidRPr="000E6C2F">
        <w:rPr>
          <w:rFonts w:cstheme="minorHAnsi"/>
        </w:rPr>
        <w:t>.</w:t>
      </w:r>
    </w:p>
    <w:p w14:paraId="645F4CA0" w14:textId="56757128" w:rsidR="0004680F" w:rsidRPr="000E6C2F" w:rsidRDefault="00F456B8" w:rsidP="00F456B8">
      <w:pPr>
        <w:rPr>
          <w:rFonts w:cstheme="minorHAnsi"/>
        </w:rPr>
      </w:pPr>
      <w:r w:rsidRPr="000E6C2F">
        <w:rPr>
          <w:rFonts w:cstheme="minorHAnsi"/>
        </w:rPr>
        <w:t>Table 4 Frequency and distribution of MIH defects per subject</w:t>
      </w:r>
      <w:r w:rsidR="00032782" w:rsidRPr="000E6C2F">
        <w:rPr>
          <w:rFonts w:cstheme="minorHAnsi"/>
        </w:rPr>
        <w:t xml:space="preserve"> and per tooth</w:t>
      </w:r>
      <w:r w:rsidR="000D66E6" w:rsidRPr="000E6C2F">
        <w:rPr>
          <w:rFonts w:cstheme="minorHAnsi"/>
        </w:rPr>
        <w:t>. It is possible that up to 12 teeth can be affected per subject, but no subjects had more than 8 teeth affected</w:t>
      </w:r>
    </w:p>
    <w:tbl>
      <w:tblPr>
        <w:tblStyle w:val="TableGrid"/>
        <w:tblW w:w="10170" w:type="dxa"/>
        <w:tblLook w:val="0420" w:firstRow="1" w:lastRow="0" w:firstColumn="0" w:lastColumn="0" w:noHBand="0" w:noVBand="1"/>
      </w:tblPr>
      <w:tblGrid>
        <w:gridCol w:w="9948"/>
        <w:gridCol w:w="222"/>
      </w:tblGrid>
      <w:tr w:rsidR="00063256" w:rsidRPr="000E6C2F" w14:paraId="0AE73F7A" w14:textId="77777777" w:rsidTr="008A5556">
        <w:tc>
          <w:tcPr>
            <w:tcW w:w="10162" w:type="dxa"/>
            <w:hideMark/>
          </w:tcPr>
          <w:tbl>
            <w:tblPr>
              <w:tblStyle w:val="TableGrid"/>
              <w:tblpPr w:leftFromText="180" w:rightFromText="180" w:horzAnchor="margin" w:tblpY="-11895"/>
              <w:tblW w:w="0" w:type="auto"/>
              <w:tblLook w:val="01E0" w:firstRow="1" w:lastRow="1" w:firstColumn="1" w:lastColumn="1" w:noHBand="0" w:noVBand="0"/>
            </w:tblPr>
            <w:tblGrid>
              <w:gridCol w:w="3591"/>
              <w:gridCol w:w="2644"/>
            </w:tblGrid>
            <w:tr w:rsidR="002B1F49" w:rsidRPr="000E6C2F" w14:paraId="3B4CAA57" w14:textId="77777777" w:rsidTr="00333B64">
              <w:trPr>
                <w:trHeight w:val="269"/>
              </w:trPr>
              <w:tc>
                <w:tcPr>
                  <w:tcW w:w="0" w:type="auto"/>
                </w:tcPr>
                <w:p w14:paraId="768FC25C" w14:textId="77777777" w:rsidR="002B1F49" w:rsidRPr="000E6C2F" w:rsidRDefault="002B1F49" w:rsidP="002B1F49">
                  <w:pPr>
                    <w:rPr>
                      <w:rFonts w:cstheme="minorHAnsi"/>
                    </w:rPr>
                  </w:pPr>
                  <w:r w:rsidRPr="000E6C2F">
                    <w:rPr>
                      <w:rFonts w:cstheme="minorHAnsi"/>
                    </w:rPr>
                    <w:t>Distribution of MIH Defects</w:t>
                  </w:r>
                </w:p>
              </w:tc>
              <w:tc>
                <w:tcPr>
                  <w:tcW w:w="0" w:type="auto"/>
                </w:tcPr>
                <w:p w14:paraId="0335A020" w14:textId="74CCF995" w:rsidR="002B1F49" w:rsidRPr="000E6C2F" w:rsidRDefault="002B1F49" w:rsidP="002B1F49">
                  <w:pPr>
                    <w:rPr>
                      <w:rFonts w:cstheme="minorHAnsi"/>
                    </w:rPr>
                  </w:pPr>
                </w:p>
              </w:tc>
            </w:tr>
            <w:tr w:rsidR="002B1F49" w:rsidRPr="000E6C2F" w14:paraId="4A1BCCE4" w14:textId="77777777" w:rsidTr="00333B64">
              <w:trPr>
                <w:trHeight w:val="269"/>
              </w:trPr>
              <w:tc>
                <w:tcPr>
                  <w:tcW w:w="0" w:type="auto"/>
                </w:tcPr>
                <w:p w14:paraId="699DB6E0" w14:textId="03F0C9F7" w:rsidR="002B1F49" w:rsidRPr="000E6C2F" w:rsidRDefault="002B1F49" w:rsidP="002B1F49">
                  <w:pPr>
                    <w:rPr>
                      <w:rFonts w:cstheme="minorHAnsi"/>
                    </w:rPr>
                  </w:pPr>
                  <w:r w:rsidRPr="000E6C2F">
                    <w:rPr>
                      <w:rFonts w:cstheme="minorHAnsi"/>
                    </w:rPr>
                    <w:t xml:space="preserve">Number of teeth </w:t>
                  </w:r>
                </w:p>
              </w:tc>
              <w:tc>
                <w:tcPr>
                  <w:tcW w:w="0" w:type="auto"/>
                </w:tcPr>
                <w:p w14:paraId="072FA6B9" w14:textId="4780AEB8" w:rsidR="002B1F49" w:rsidRPr="000E6C2F" w:rsidRDefault="002B1F49" w:rsidP="002B1F49">
                  <w:pPr>
                    <w:rPr>
                      <w:rFonts w:cstheme="minorHAnsi"/>
                    </w:rPr>
                  </w:pPr>
                  <w:r w:rsidRPr="000E6C2F">
                    <w:rPr>
                      <w:rFonts w:cstheme="minorHAnsi"/>
                    </w:rPr>
                    <w:t># of Subjects</w:t>
                  </w:r>
                </w:p>
              </w:tc>
            </w:tr>
            <w:tr w:rsidR="002B1F49" w:rsidRPr="000E6C2F" w14:paraId="5ED4D6B5" w14:textId="77777777" w:rsidTr="00333B64">
              <w:trPr>
                <w:trHeight w:val="269"/>
              </w:trPr>
              <w:tc>
                <w:tcPr>
                  <w:tcW w:w="0" w:type="auto"/>
                </w:tcPr>
                <w:p w14:paraId="0C730CDA" w14:textId="10C15014" w:rsidR="002B1F49" w:rsidRPr="000E6C2F" w:rsidRDefault="002B1F49" w:rsidP="002B1F49">
                  <w:pPr>
                    <w:rPr>
                      <w:rFonts w:cstheme="minorHAnsi"/>
                    </w:rPr>
                  </w:pPr>
                  <w:r w:rsidRPr="000E6C2F">
                    <w:rPr>
                      <w:rFonts w:cstheme="minorHAnsi"/>
                    </w:rPr>
                    <w:t xml:space="preserve">1 </w:t>
                  </w:r>
                </w:p>
              </w:tc>
              <w:tc>
                <w:tcPr>
                  <w:tcW w:w="0" w:type="auto"/>
                </w:tcPr>
                <w:p w14:paraId="27901DD2" w14:textId="6329D52C" w:rsidR="002B1F49" w:rsidRPr="000E6C2F" w:rsidRDefault="002B1F49" w:rsidP="002B1F49">
                  <w:pPr>
                    <w:rPr>
                      <w:rFonts w:cstheme="minorHAnsi"/>
                    </w:rPr>
                  </w:pPr>
                  <w:r w:rsidRPr="000E6C2F">
                    <w:rPr>
                      <w:rFonts w:cstheme="minorHAnsi"/>
                    </w:rPr>
                    <w:t>12 (33.3%)</w:t>
                  </w:r>
                </w:p>
              </w:tc>
            </w:tr>
            <w:tr w:rsidR="002B1F49" w:rsidRPr="000E6C2F" w14:paraId="29208F3D" w14:textId="77777777" w:rsidTr="00333B64">
              <w:trPr>
                <w:trHeight w:val="269"/>
              </w:trPr>
              <w:tc>
                <w:tcPr>
                  <w:tcW w:w="0" w:type="auto"/>
                </w:tcPr>
                <w:p w14:paraId="0C74EC99" w14:textId="70D55BDD" w:rsidR="002B1F49" w:rsidRPr="000E6C2F" w:rsidRDefault="002B1F49" w:rsidP="002B1F49">
                  <w:pPr>
                    <w:rPr>
                      <w:rFonts w:cstheme="minorHAnsi"/>
                    </w:rPr>
                  </w:pPr>
                  <w:r w:rsidRPr="000E6C2F">
                    <w:rPr>
                      <w:rFonts w:cstheme="minorHAnsi"/>
                    </w:rPr>
                    <w:t xml:space="preserve">2 </w:t>
                  </w:r>
                </w:p>
              </w:tc>
              <w:tc>
                <w:tcPr>
                  <w:tcW w:w="0" w:type="auto"/>
                </w:tcPr>
                <w:p w14:paraId="263DBA4B" w14:textId="4301DF09" w:rsidR="002B1F49" w:rsidRPr="000E6C2F" w:rsidRDefault="002B1F49" w:rsidP="00310747">
                  <w:pPr>
                    <w:tabs>
                      <w:tab w:val="center" w:pos="2427"/>
                    </w:tabs>
                    <w:rPr>
                      <w:rFonts w:cstheme="minorHAnsi"/>
                    </w:rPr>
                  </w:pPr>
                  <w:r w:rsidRPr="000E6C2F">
                    <w:rPr>
                      <w:rFonts w:cstheme="minorHAnsi"/>
                    </w:rPr>
                    <w:t>8 (22.2%)</w:t>
                  </w:r>
                  <w:r w:rsidR="00310747" w:rsidRPr="000E6C2F">
                    <w:rPr>
                      <w:rFonts w:cstheme="minorHAnsi"/>
                    </w:rPr>
                    <w:tab/>
                  </w:r>
                </w:p>
              </w:tc>
            </w:tr>
            <w:tr w:rsidR="002B1F49" w:rsidRPr="000E6C2F" w14:paraId="35D3D8DF" w14:textId="77777777" w:rsidTr="00333B64">
              <w:trPr>
                <w:trHeight w:val="269"/>
              </w:trPr>
              <w:tc>
                <w:tcPr>
                  <w:tcW w:w="0" w:type="auto"/>
                </w:tcPr>
                <w:p w14:paraId="43F51B91" w14:textId="0D833881" w:rsidR="002B1F49" w:rsidRPr="000E6C2F" w:rsidRDefault="002B1F49" w:rsidP="002B1F49">
                  <w:pPr>
                    <w:rPr>
                      <w:rFonts w:cstheme="minorHAnsi"/>
                    </w:rPr>
                  </w:pPr>
                  <w:r w:rsidRPr="000E6C2F">
                    <w:rPr>
                      <w:rFonts w:cstheme="minorHAnsi"/>
                    </w:rPr>
                    <w:t xml:space="preserve">3 </w:t>
                  </w:r>
                </w:p>
              </w:tc>
              <w:tc>
                <w:tcPr>
                  <w:tcW w:w="0" w:type="auto"/>
                </w:tcPr>
                <w:p w14:paraId="6123CF48" w14:textId="7E1B6DE6" w:rsidR="002B1F49" w:rsidRPr="000E6C2F" w:rsidRDefault="002B1F49" w:rsidP="002B1F49">
                  <w:pPr>
                    <w:rPr>
                      <w:rFonts w:cstheme="minorHAnsi"/>
                    </w:rPr>
                  </w:pPr>
                  <w:r w:rsidRPr="000E6C2F">
                    <w:rPr>
                      <w:rFonts w:cstheme="minorHAnsi"/>
                    </w:rPr>
                    <w:t>8 (22.2%)</w:t>
                  </w:r>
                </w:p>
              </w:tc>
            </w:tr>
            <w:tr w:rsidR="002B1F49" w:rsidRPr="000E6C2F" w14:paraId="2703F55B" w14:textId="77777777" w:rsidTr="00333B64">
              <w:trPr>
                <w:trHeight w:val="269"/>
              </w:trPr>
              <w:tc>
                <w:tcPr>
                  <w:tcW w:w="0" w:type="auto"/>
                </w:tcPr>
                <w:p w14:paraId="6E6675BB" w14:textId="03939F52" w:rsidR="002B1F49" w:rsidRPr="000E6C2F" w:rsidRDefault="002B1F49" w:rsidP="002B1F49">
                  <w:pPr>
                    <w:rPr>
                      <w:rFonts w:cstheme="minorHAnsi"/>
                    </w:rPr>
                  </w:pPr>
                  <w:r w:rsidRPr="000E6C2F">
                    <w:rPr>
                      <w:rFonts w:cstheme="minorHAnsi"/>
                    </w:rPr>
                    <w:t xml:space="preserve">4 </w:t>
                  </w:r>
                </w:p>
              </w:tc>
              <w:tc>
                <w:tcPr>
                  <w:tcW w:w="0" w:type="auto"/>
                </w:tcPr>
                <w:p w14:paraId="1B33A314" w14:textId="5153CB5A" w:rsidR="002B1F49" w:rsidRPr="000E6C2F" w:rsidRDefault="002B1F49" w:rsidP="002B1F49">
                  <w:pPr>
                    <w:rPr>
                      <w:rFonts w:cstheme="minorHAnsi"/>
                    </w:rPr>
                  </w:pPr>
                  <w:r w:rsidRPr="000E6C2F">
                    <w:rPr>
                      <w:rFonts w:cstheme="minorHAnsi"/>
                    </w:rPr>
                    <w:t>3 (8.3%)</w:t>
                  </w:r>
                </w:p>
              </w:tc>
            </w:tr>
            <w:tr w:rsidR="002B1F49" w:rsidRPr="000E6C2F" w14:paraId="3ADC761B" w14:textId="77777777" w:rsidTr="00333B64">
              <w:trPr>
                <w:trHeight w:val="269"/>
              </w:trPr>
              <w:tc>
                <w:tcPr>
                  <w:tcW w:w="0" w:type="auto"/>
                </w:tcPr>
                <w:p w14:paraId="3F8E4EDF" w14:textId="3B8CDB07" w:rsidR="002B1F49" w:rsidRPr="000E6C2F" w:rsidRDefault="002B1F49" w:rsidP="002B1F49">
                  <w:pPr>
                    <w:rPr>
                      <w:rFonts w:cstheme="minorHAnsi"/>
                    </w:rPr>
                  </w:pPr>
                  <w:r w:rsidRPr="000E6C2F">
                    <w:rPr>
                      <w:rFonts w:cstheme="minorHAnsi"/>
                    </w:rPr>
                    <w:t xml:space="preserve">5 </w:t>
                  </w:r>
                </w:p>
              </w:tc>
              <w:tc>
                <w:tcPr>
                  <w:tcW w:w="0" w:type="auto"/>
                </w:tcPr>
                <w:p w14:paraId="5DE87BA6" w14:textId="25BB71CA" w:rsidR="002B1F49" w:rsidRPr="000E6C2F" w:rsidRDefault="002B1F49" w:rsidP="002B1F49">
                  <w:pPr>
                    <w:rPr>
                      <w:rFonts w:cstheme="minorHAnsi"/>
                    </w:rPr>
                  </w:pPr>
                  <w:r w:rsidRPr="000E6C2F">
                    <w:rPr>
                      <w:rFonts w:cstheme="minorHAnsi"/>
                    </w:rPr>
                    <w:t>2 (5.6%)</w:t>
                  </w:r>
                </w:p>
              </w:tc>
            </w:tr>
            <w:tr w:rsidR="002B1F49" w:rsidRPr="000E6C2F" w14:paraId="77B3FB02" w14:textId="77777777" w:rsidTr="00333B64">
              <w:trPr>
                <w:trHeight w:val="269"/>
              </w:trPr>
              <w:tc>
                <w:tcPr>
                  <w:tcW w:w="0" w:type="auto"/>
                </w:tcPr>
                <w:p w14:paraId="21730415" w14:textId="66917106" w:rsidR="002B1F49" w:rsidRPr="000E6C2F" w:rsidRDefault="002B1F49" w:rsidP="002B1F49">
                  <w:pPr>
                    <w:rPr>
                      <w:rFonts w:cstheme="minorHAnsi"/>
                    </w:rPr>
                  </w:pPr>
                  <w:r w:rsidRPr="000E6C2F">
                    <w:rPr>
                      <w:rFonts w:cstheme="minorHAnsi"/>
                    </w:rPr>
                    <w:lastRenderedPageBreak/>
                    <w:t xml:space="preserve">6 </w:t>
                  </w:r>
                </w:p>
              </w:tc>
              <w:tc>
                <w:tcPr>
                  <w:tcW w:w="0" w:type="auto"/>
                </w:tcPr>
                <w:p w14:paraId="36ABCBBE" w14:textId="74A9F208" w:rsidR="002B1F49" w:rsidRPr="000E6C2F" w:rsidRDefault="002B1F49" w:rsidP="002B1F49">
                  <w:pPr>
                    <w:rPr>
                      <w:rFonts w:cstheme="minorHAnsi"/>
                    </w:rPr>
                  </w:pPr>
                  <w:r w:rsidRPr="000E6C2F">
                    <w:rPr>
                      <w:rFonts w:cstheme="minorHAnsi"/>
                    </w:rPr>
                    <w:t>2 (5.6%)</w:t>
                  </w:r>
                </w:p>
              </w:tc>
            </w:tr>
            <w:tr w:rsidR="002B1F49" w:rsidRPr="000E6C2F" w14:paraId="066593D2" w14:textId="77777777" w:rsidTr="00333B64">
              <w:trPr>
                <w:trHeight w:val="269"/>
              </w:trPr>
              <w:tc>
                <w:tcPr>
                  <w:tcW w:w="0" w:type="auto"/>
                </w:tcPr>
                <w:p w14:paraId="2F99A771" w14:textId="742ED2F0" w:rsidR="002B1F49" w:rsidRPr="000E6C2F" w:rsidRDefault="002B1F49" w:rsidP="002B1F49">
                  <w:pPr>
                    <w:rPr>
                      <w:rFonts w:cstheme="minorHAnsi"/>
                    </w:rPr>
                  </w:pPr>
                  <w:r w:rsidRPr="000E6C2F">
                    <w:rPr>
                      <w:rFonts w:cstheme="minorHAnsi"/>
                    </w:rPr>
                    <w:t xml:space="preserve">7 </w:t>
                  </w:r>
                </w:p>
              </w:tc>
              <w:tc>
                <w:tcPr>
                  <w:tcW w:w="0" w:type="auto"/>
                </w:tcPr>
                <w:p w14:paraId="4EB16467" w14:textId="435F2DAF" w:rsidR="002B1F49" w:rsidRPr="000E6C2F" w:rsidRDefault="002B1F49" w:rsidP="002B1F49">
                  <w:pPr>
                    <w:rPr>
                      <w:rFonts w:cstheme="minorHAnsi"/>
                    </w:rPr>
                  </w:pPr>
                  <w:r w:rsidRPr="000E6C2F">
                    <w:rPr>
                      <w:rFonts w:cstheme="minorHAnsi"/>
                    </w:rPr>
                    <w:t>0 (0.0%)</w:t>
                  </w:r>
                </w:p>
              </w:tc>
            </w:tr>
            <w:tr w:rsidR="002B1F49" w:rsidRPr="000E6C2F" w14:paraId="384CA179" w14:textId="77777777" w:rsidTr="00333B64">
              <w:trPr>
                <w:trHeight w:val="269"/>
              </w:trPr>
              <w:tc>
                <w:tcPr>
                  <w:tcW w:w="0" w:type="auto"/>
                </w:tcPr>
                <w:p w14:paraId="6B80EA7C" w14:textId="5BD35785" w:rsidR="002B1F49" w:rsidRPr="000E6C2F" w:rsidRDefault="002B1F49" w:rsidP="002B1F49">
                  <w:pPr>
                    <w:rPr>
                      <w:rFonts w:cstheme="minorHAnsi"/>
                    </w:rPr>
                  </w:pPr>
                  <w:r w:rsidRPr="000E6C2F">
                    <w:rPr>
                      <w:rFonts w:cstheme="minorHAnsi"/>
                    </w:rPr>
                    <w:t xml:space="preserve">8 </w:t>
                  </w:r>
                </w:p>
              </w:tc>
              <w:tc>
                <w:tcPr>
                  <w:tcW w:w="0" w:type="auto"/>
                </w:tcPr>
                <w:p w14:paraId="01E48EF3" w14:textId="55D17A62" w:rsidR="002B1F49" w:rsidRPr="000E6C2F" w:rsidRDefault="002B1F49" w:rsidP="002B1F49">
                  <w:pPr>
                    <w:rPr>
                      <w:rFonts w:cstheme="minorHAnsi"/>
                    </w:rPr>
                  </w:pPr>
                  <w:r w:rsidRPr="000E6C2F">
                    <w:rPr>
                      <w:rFonts w:cstheme="minorHAnsi"/>
                    </w:rPr>
                    <w:t>1 (2.8%)</w:t>
                  </w:r>
                </w:p>
              </w:tc>
            </w:tr>
            <w:tr w:rsidR="002B1F49" w:rsidRPr="000E6C2F" w14:paraId="71A55616" w14:textId="77777777" w:rsidTr="00333B64">
              <w:trPr>
                <w:trHeight w:val="269"/>
              </w:trPr>
              <w:tc>
                <w:tcPr>
                  <w:tcW w:w="0" w:type="auto"/>
                </w:tcPr>
                <w:p w14:paraId="74713106" w14:textId="77777777" w:rsidR="002B1F49" w:rsidRPr="000E6C2F" w:rsidRDefault="002B1F49" w:rsidP="002B1F49">
                  <w:pPr>
                    <w:rPr>
                      <w:rFonts w:cstheme="minorHAnsi"/>
                    </w:rPr>
                  </w:pPr>
                  <w:r w:rsidRPr="000E6C2F">
                    <w:rPr>
                      <w:rFonts w:cstheme="minorHAnsi"/>
                    </w:rPr>
                    <w:t xml:space="preserve">Number PFMs affected </w:t>
                  </w:r>
                </w:p>
              </w:tc>
              <w:tc>
                <w:tcPr>
                  <w:tcW w:w="0" w:type="auto"/>
                </w:tcPr>
                <w:p w14:paraId="6EDB6457" w14:textId="3EB7AE3B" w:rsidR="002B1F49" w:rsidRPr="000E6C2F" w:rsidRDefault="002B1F49" w:rsidP="002B1F49">
                  <w:pPr>
                    <w:rPr>
                      <w:rFonts w:cstheme="minorHAnsi"/>
                    </w:rPr>
                  </w:pPr>
                  <w:r w:rsidRPr="000E6C2F">
                    <w:rPr>
                      <w:rFonts w:cstheme="minorHAnsi"/>
                    </w:rPr>
                    <w:t># of Subjects</w:t>
                  </w:r>
                </w:p>
              </w:tc>
            </w:tr>
            <w:tr w:rsidR="002B1F49" w:rsidRPr="000E6C2F" w14:paraId="51096CBD" w14:textId="77777777" w:rsidTr="00333B64">
              <w:trPr>
                <w:trHeight w:val="269"/>
              </w:trPr>
              <w:tc>
                <w:tcPr>
                  <w:tcW w:w="0" w:type="auto"/>
                </w:tcPr>
                <w:p w14:paraId="54363EDE" w14:textId="3AB6FC68" w:rsidR="002B1F49" w:rsidRPr="000E6C2F" w:rsidRDefault="002B1F49" w:rsidP="002B1F49">
                  <w:pPr>
                    <w:rPr>
                      <w:rFonts w:cstheme="minorHAnsi"/>
                    </w:rPr>
                  </w:pPr>
                  <w:r w:rsidRPr="000E6C2F">
                    <w:rPr>
                      <w:rFonts w:cstheme="minorHAnsi"/>
                    </w:rPr>
                    <w:t xml:space="preserve">1 </w:t>
                  </w:r>
                </w:p>
              </w:tc>
              <w:tc>
                <w:tcPr>
                  <w:tcW w:w="0" w:type="auto"/>
                </w:tcPr>
                <w:p w14:paraId="6EE48D30" w14:textId="18FDF973" w:rsidR="002B1F49" w:rsidRPr="000E6C2F" w:rsidRDefault="002B1F49" w:rsidP="002B1F49">
                  <w:pPr>
                    <w:rPr>
                      <w:rFonts w:cstheme="minorHAnsi"/>
                    </w:rPr>
                  </w:pPr>
                  <w:r w:rsidRPr="000E6C2F">
                    <w:rPr>
                      <w:rFonts w:cstheme="minorHAnsi"/>
                    </w:rPr>
                    <w:t>19 (52.8%)</w:t>
                  </w:r>
                </w:p>
              </w:tc>
            </w:tr>
            <w:tr w:rsidR="002B1F49" w:rsidRPr="000E6C2F" w14:paraId="3E06D073" w14:textId="77777777" w:rsidTr="00333B64">
              <w:trPr>
                <w:trHeight w:val="269"/>
              </w:trPr>
              <w:tc>
                <w:tcPr>
                  <w:tcW w:w="0" w:type="auto"/>
                </w:tcPr>
                <w:p w14:paraId="309621E3" w14:textId="62E9A813" w:rsidR="002B1F49" w:rsidRPr="000E6C2F" w:rsidRDefault="002B1F49" w:rsidP="002B1F49">
                  <w:pPr>
                    <w:rPr>
                      <w:rFonts w:cstheme="minorHAnsi"/>
                    </w:rPr>
                  </w:pPr>
                  <w:r w:rsidRPr="000E6C2F">
                    <w:rPr>
                      <w:rFonts w:cstheme="minorHAnsi"/>
                    </w:rPr>
                    <w:t xml:space="preserve">2 </w:t>
                  </w:r>
                </w:p>
              </w:tc>
              <w:tc>
                <w:tcPr>
                  <w:tcW w:w="0" w:type="auto"/>
                </w:tcPr>
                <w:p w14:paraId="719D63B3" w14:textId="38E1BD4A" w:rsidR="002B1F49" w:rsidRPr="000E6C2F" w:rsidRDefault="002B1F49" w:rsidP="002B1F49">
                  <w:pPr>
                    <w:rPr>
                      <w:rFonts w:cstheme="minorHAnsi"/>
                    </w:rPr>
                  </w:pPr>
                  <w:r w:rsidRPr="000E6C2F">
                    <w:rPr>
                      <w:rFonts w:cstheme="minorHAnsi"/>
                    </w:rPr>
                    <w:t>12 (33.3%)</w:t>
                  </w:r>
                </w:p>
              </w:tc>
            </w:tr>
            <w:tr w:rsidR="002B1F49" w:rsidRPr="000E6C2F" w14:paraId="5655F8DD" w14:textId="77777777" w:rsidTr="00333B64">
              <w:trPr>
                <w:trHeight w:val="269"/>
              </w:trPr>
              <w:tc>
                <w:tcPr>
                  <w:tcW w:w="0" w:type="auto"/>
                </w:tcPr>
                <w:p w14:paraId="30421745" w14:textId="2D1AC17E" w:rsidR="002B1F49" w:rsidRPr="000E6C2F" w:rsidRDefault="002B1F49" w:rsidP="002B1F49">
                  <w:pPr>
                    <w:rPr>
                      <w:rFonts w:cstheme="minorHAnsi"/>
                    </w:rPr>
                  </w:pPr>
                  <w:r w:rsidRPr="000E6C2F">
                    <w:rPr>
                      <w:rFonts w:cstheme="minorHAnsi"/>
                    </w:rPr>
                    <w:t xml:space="preserve">3 </w:t>
                  </w:r>
                </w:p>
              </w:tc>
              <w:tc>
                <w:tcPr>
                  <w:tcW w:w="0" w:type="auto"/>
                </w:tcPr>
                <w:p w14:paraId="2677A086" w14:textId="767DBD43" w:rsidR="002B1F49" w:rsidRPr="000E6C2F" w:rsidRDefault="002B1F49" w:rsidP="002B1F49">
                  <w:pPr>
                    <w:rPr>
                      <w:rFonts w:cstheme="minorHAnsi"/>
                    </w:rPr>
                  </w:pPr>
                  <w:r w:rsidRPr="000E6C2F">
                    <w:rPr>
                      <w:rFonts w:cstheme="minorHAnsi"/>
                    </w:rPr>
                    <w:t>2 (5.6%)</w:t>
                  </w:r>
                </w:p>
              </w:tc>
            </w:tr>
            <w:tr w:rsidR="002B1F49" w:rsidRPr="000E6C2F" w14:paraId="18DB99E7" w14:textId="77777777" w:rsidTr="00333B64">
              <w:trPr>
                <w:trHeight w:val="269"/>
              </w:trPr>
              <w:tc>
                <w:tcPr>
                  <w:tcW w:w="0" w:type="auto"/>
                </w:tcPr>
                <w:p w14:paraId="694AFBB1" w14:textId="005294B8" w:rsidR="002B1F49" w:rsidRPr="000E6C2F" w:rsidRDefault="002B1F49" w:rsidP="002B1F49">
                  <w:pPr>
                    <w:rPr>
                      <w:rFonts w:cstheme="minorHAnsi"/>
                    </w:rPr>
                  </w:pPr>
                  <w:r w:rsidRPr="000E6C2F">
                    <w:rPr>
                      <w:rFonts w:cstheme="minorHAnsi"/>
                    </w:rPr>
                    <w:t xml:space="preserve">4 </w:t>
                  </w:r>
                </w:p>
              </w:tc>
              <w:tc>
                <w:tcPr>
                  <w:tcW w:w="0" w:type="auto"/>
                </w:tcPr>
                <w:p w14:paraId="3B391B5D" w14:textId="7B200752" w:rsidR="002B1F49" w:rsidRPr="000E6C2F" w:rsidRDefault="002B1F49" w:rsidP="002B1F49">
                  <w:pPr>
                    <w:rPr>
                      <w:rFonts w:cstheme="minorHAnsi"/>
                    </w:rPr>
                  </w:pPr>
                  <w:r w:rsidRPr="000E6C2F">
                    <w:rPr>
                      <w:rFonts w:cstheme="minorHAnsi"/>
                    </w:rPr>
                    <w:t>3 (8.3%)</w:t>
                  </w:r>
                </w:p>
              </w:tc>
            </w:tr>
            <w:tr w:rsidR="00A90516" w:rsidRPr="000E6C2F" w14:paraId="4BFA8AA4" w14:textId="77777777" w:rsidTr="00333B64">
              <w:trPr>
                <w:trHeight w:val="269"/>
              </w:trPr>
              <w:tc>
                <w:tcPr>
                  <w:tcW w:w="0" w:type="auto"/>
                </w:tcPr>
                <w:p w14:paraId="632764BB" w14:textId="77777777" w:rsidR="00A90516" w:rsidRPr="000E6C2F" w:rsidRDefault="00A90516" w:rsidP="002B1F49">
                  <w:pPr>
                    <w:rPr>
                      <w:rFonts w:cstheme="minorHAnsi"/>
                    </w:rPr>
                  </w:pPr>
                  <w:r w:rsidRPr="000E6C2F">
                    <w:rPr>
                      <w:rFonts w:cstheme="minorHAnsi"/>
                    </w:rPr>
                    <w:t>Prevalence per subject per tooth type</w:t>
                  </w:r>
                </w:p>
              </w:tc>
              <w:tc>
                <w:tcPr>
                  <w:tcW w:w="0" w:type="auto"/>
                </w:tcPr>
                <w:p w14:paraId="3BABE199" w14:textId="069DE343" w:rsidR="00A90516" w:rsidRPr="000E6C2F" w:rsidRDefault="00A90516" w:rsidP="002B1F49">
                  <w:pPr>
                    <w:rPr>
                      <w:rFonts w:cstheme="minorHAnsi"/>
                    </w:rPr>
                  </w:pPr>
                </w:p>
              </w:tc>
            </w:tr>
            <w:tr w:rsidR="002B1F49" w:rsidRPr="000E6C2F" w14:paraId="1AB29699" w14:textId="77777777" w:rsidTr="00333B64">
              <w:trPr>
                <w:trHeight w:val="269"/>
              </w:trPr>
              <w:tc>
                <w:tcPr>
                  <w:tcW w:w="0" w:type="auto"/>
                </w:tcPr>
                <w:p w14:paraId="096A98C6" w14:textId="667FAD9B" w:rsidR="002B1F49" w:rsidRPr="000E6C2F" w:rsidRDefault="002B1F49" w:rsidP="002B1F49">
                  <w:pPr>
                    <w:rPr>
                      <w:rFonts w:cstheme="minorHAnsi"/>
                    </w:rPr>
                  </w:pPr>
                  <w:r w:rsidRPr="000E6C2F">
                    <w:rPr>
                      <w:rFonts w:cstheme="minorHAnsi"/>
                    </w:rPr>
                    <w:t xml:space="preserve">Tooth type </w:t>
                  </w:r>
                </w:p>
              </w:tc>
              <w:tc>
                <w:tcPr>
                  <w:tcW w:w="0" w:type="auto"/>
                </w:tcPr>
                <w:p w14:paraId="65A58A2C" w14:textId="4B33F829" w:rsidR="002B1F49" w:rsidRPr="000E6C2F" w:rsidRDefault="002B1F49" w:rsidP="002B1F49">
                  <w:pPr>
                    <w:rPr>
                      <w:rFonts w:cstheme="minorHAnsi"/>
                    </w:rPr>
                  </w:pPr>
                  <w:r w:rsidRPr="000E6C2F">
                    <w:rPr>
                      <w:rFonts w:cstheme="minorHAnsi"/>
                    </w:rPr>
                    <w:t># of Subjects</w:t>
                  </w:r>
                </w:p>
              </w:tc>
            </w:tr>
            <w:tr w:rsidR="002B1F49" w:rsidRPr="000E6C2F" w14:paraId="7CC7B27E" w14:textId="77777777" w:rsidTr="00333B64">
              <w:trPr>
                <w:trHeight w:val="269"/>
              </w:trPr>
              <w:tc>
                <w:tcPr>
                  <w:tcW w:w="0" w:type="auto"/>
                </w:tcPr>
                <w:p w14:paraId="5422699A" w14:textId="1A17A6C3" w:rsidR="002B1F49" w:rsidRPr="000E6C2F" w:rsidRDefault="002B1F49" w:rsidP="002B1F49">
                  <w:pPr>
                    <w:rPr>
                      <w:rFonts w:cstheme="minorHAnsi"/>
                    </w:rPr>
                  </w:pPr>
                  <w:r w:rsidRPr="000E6C2F">
                    <w:rPr>
                      <w:rFonts w:cstheme="minorHAnsi"/>
                    </w:rPr>
                    <w:t xml:space="preserve">Maxillary Right PFM </w:t>
                  </w:r>
                </w:p>
              </w:tc>
              <w:tc>
                <w:tcPr>
                  <w:tcW w:w="0" w:type="auto"/>
                </w:tcPr>
                <w:p w14:paraId="5048328A" w14:textId="18653B98" w:rsidR="002B1F49" w:rsidRPr="000E6C2F" w:rsidRDefault="002B1F49" w:rsidP="002B1F49">
                  <w:pPr>
                    <w:rPr>
                      <w:rFonts w:cstheme="minorHAnsi"/>
                    </w:rPr>
                  </w:pPr>
                  <w:r w:rsidRPr="000E6C2F">
                    <w:rPr>
                      <w:rFonts w:cstheme="minorHAnsi"/>
                    </w:rPr>
                    <w:t>16 (44.4%)</w:t>
                  </w:r>
                </w:p>
              </w:tc>
            </w:tr>
            <w:tr w:rsidR="002B1F49" w:rsidRPr="000E6C2F" w14:paraId="66B803AF" w14:textId="77777777" w:rsidTr="00333B64">
              <w:trPr>
                <w:trHeight w:val="269"/>
              </w:trPr>
              <w:tc>
                <w:tcPr>
                  <w:tcW w:w="0" w:type="auto"/>
                </w:tcPr>
                <w:p w14:paraId="6C979A97" w14:textId="4DC47D22" w:rsidR="002B1F49" w:rsidRPr="000E6C2F" w:rsidRDefault="002B1F49" w:rsidP="002B1F49">
                  <w:pPr>
                    <w:rPr>
                      <w:rFonts w:cstheme="minorHAnsi"/>
                    </w:rPr>
                  </w:pPr>
                  <w:r w:rsidRPr="000E6C2F">
                    <w:rPr>
                      <w:rFonts w:cstheme="minorHAnsi"/>
                    </w:rPr>
                    <w:t xml:space="preserve">Maxillary Right Lateral Incisor </w:t>
                  </w:r>
                </w:p>
              </w:tc>
              <w:tc>
                <w:tcPr>
                  <w:tcW w:w="0" w:type="auto"/>
                </w:tcPr>
                <w:p w14:paraId="14178E3A" w14:textId="06016CA7" w:rsidR="002B1F49" w:rsidRPr="000E6C2F" w:rsidRDefault="002B1F49" w:rsidP="002B1F49">
                  <w:pPr>
                    <w:rPr>
                      <w:rFonts w:cstheme="minorHAnsi"/>
                    </w:rPr>
                  </w:pPr>
                  <w:r w:rsidRPr="000E6C2F">
                    <w:rPr>
                      <w:rFonts w:cstheme="minorHAnsi"/>
                    </w:rPr>
                    <w:t>2 (5.6%)</w:t>
                  </w:r>
                </w:p>
              </w:tc>
            </w:tr>
            <w:tr w:rsidR="002B1F49" w:rsidRPr="000E6C2F" w14:paraId="08441776" w14:textId="77777777" w:rsidTr="00333B64">
              <w:trPr>
                <w:trHeight w:val="269"/>
              </w:trPr>
              <w:tc>
                <w:tcPr>
                  <w:tcW w:w="0" w:type="auto"/>
                </w:tcPr>
                <w:p w14:paraId="1A8E68D5" w14:textId="7C5D2342" w:rsidR="002B1F49" w:rsidRPr="000E6C2F" w:rsidRDefault="002B1F49" w:rsidP="002B1F49">
                  <w:pPr>
                    <w:rPr>
                      <w:rFonts w:cstheme="minorHAnsi"/>
                    </w:rPr>
                  </w:pPr>
                  <w:r w:rsidRPr="000E6C2F">
                    <w:rPr>
                      <w:rFonts w:cstheme="minorHAnsi"/>
                    </w:rPr>
                    <w:t xml:space="preserve">Maxillary Right Central Incisor </w:t>
                  </w:r>
                </w:p>
              </w:tc>
              <w:tc>
                <w:tcPr>
                  <w:tcW w:w="0" w:type="auto"/>
                </w:tcPr>
                <w:p w14:paraId="3C724EC1" w14:textId="1C1E9244" w:rsidR="002B1F49" w:rsidRPr="000E6C2F" w:rsidRDefault="002B1F49" w:rsidP="002B1F49">
                  <w:pPr>
                    <w:rPr>
                      <w:rFonts w:cstheme="minorHAnsi"/>
                    </w:rPr>
                  </w:pPr>
                  <w:r w:rsidRPr="000E6C2F">
                    <w:rPr>
                      <w:rFonts w:cstheme="minorHAnsi"/>
                    </w:rPr>
                    <w:t>8 (22.2%)</w:t>
                  </w:r>
                </w:p>
              </w:tc>
            </w:tr>
            <w:tr w:rsidR="002B1F49" w:rsidRPr="000E6C2F" w14:paraId="627CD203" w14:textId="77777777" w:rsidTr="00333B64">
              <w:trPr>
                <w:trHeight w:val="269"/>
              </w:trPr>
              <w:tc>
                <w:tcPr>
                  <w:tcW w:w="0" w:type="auto"/>
                </w:tcPr>
                <w:p w14:paraId="1959D261" w14:textId="45C5EB3E" w:rsidR="002B1F49" w:rsidRPr="000E6C2F" w:rsidRDefault="002B1F49" w:rsidP="002B1F49">
                  <w:pPr>
                    <w:rPr>
                      <w:rFonts w:cstheme="minorHAnsi"/>
                    </w:rPr>
                  </w:pPr>
                  <w:r w:rsidRPr="000E6C2F">
                    <w:rPr>
                      <w:rFonts w:cstheme="minorHAnsi"/>
                    </w:rPr>
                    <w:t xml:space="preserve">Maxillary Left Central Incisor </w:t>
                  </w:r>
                </w:p>
              </w:tc>
              <w:tc>
                <w:tcPr>
                  <w:tcW w:w="0" w:type="auto"/>
                </w:tcPr>
                <w:p w14:paraId="3744B913" w14:textId="54DE8396" w:rsidR="002B1F49" w:rsidRPr="000E6C2F" w:rsidRDefault="002B1F49" w:rsidP="002B1F49">
                  <w:pPr>
                    <w:rPr>
                      <w:rFonts w:cstheme="minorHAnsi"/>
                    </w:rPr>
                  </w:pPr>
                  <w:r w:rsidRPr="000E6C2F">
                    <w:rPr>
                      <w:rFonts w:cstheme="minorHAnsi"/>
                    </w:rPr>
                    <w:t>11 (30.6%)</w:t>
                  </w:r>
                </w:p>
              </w:tc>
            </w:tr>
            <w:tr w:rsidR="002B1F49" w:rsidRPr="000E6C2F" w14:paraId="11FBD2C4" w14:textId="77777777" w:rsidTr="00333B64">
              <w:trPr>
                <w:trHeight w:val="269"/>
              </w:trPr>
              <w:tc>
                <w:tcPr>
                  <w:tcW w:w="0" w:type="auto"/>
                </w:tcPr>
                <w:p w14:paraId="3A69F5E3" w14:textId="0DD50153" w:rsidR="002B1F49" w:rsidRPr="000E6C2F" w:rsidRDefault="002B1F49" w:rsidP="002B1F49">
                  <w:pPr>
                    <w:rPr>
                      <w:rFonts w:cstheme="minorHAnsi"/>
                    </w:rPr>
                  </w:pPr>
                  <w:r w:rsidRPr="000E6C2F">
                    <w:rPr>
                      <w:rFonts w:cstheme="minorHAnsi"/>
                    </w:rPr>
                    <w:t xml:space="preserve">Maxillary Left Lateral Incisor </w:t>
                  </w:r>
                </w:p>
              </w:tc>
              <w:tc>
                <w:tcPr>
                  <w:tcW w:w="0" w:type="auto"/>
                </w:tcPr>
                <w:p w14:paraId="69919B33" w14:textId="3FA088DF" w:rsidR="002B1F49" w:rsidRPr="000E6C2F" w:rsidRDefault="002B1F49" w:rsidP="002B1F49">
                  <w:pPr>
                    <w:rPr>
                      <w:rFonts w:cstheme="minorHAnsi"/>
                    </w:rPr>
                  </w:pPr>
                  <w:r w:rsidRPr="000E6C2F">
                    <w:rPr>
                      <w:rFonts w:cstheme="minorHAnsi"/>
                    </w:rPr>
                    <w:t>5 (13.8%)</w:t>
                  </w:r>
                </w:p>
              </w:tc>
            </w:tr>
            <w:tr w:rsidR="002B1F49" w:rsidRPr="000E6C2F" w14:paraId="6E16F9CE" w14:textId="77777777" w:rsidTr="00333B64">
              <w:trPr>
                <w:trHeight w:val="269"/>
              </w:trPr>
              <w:tc>
                <w:tcPr>
                  <w:tcW w:w="0" w:type="auto"/>
                </w:tcPr>
                <w:p w14:paraId="65CD896C" w14:textId="53D68152" w:rsidR="002B1F49" w:rsidRPr="000E6C2F" w:rsidRDefault="002B1F49" w:rsidP="002B1F49">
                  <w:pPr>
                    <w:rPr>
                      <w:rFonts w:cstheme="minorHAnsi"/>
                    </w:rPr>
                  </w:pPr>
                  <w:r w:rsidRPr="000E6C2F">
                    <w:rPr>
                      <w:rFonts w:cstheme="minorHAnsi"/>
                    </w:rPr>
                    <w:t xml:space="preserve">Maxillary Left PFM </w:t>
                  </w:r>
                </w:p>
              </w:tc>
              <w:tc>
                <w:tcPr>
                  <w:tcW w:w="0" w:type="auto"/>
                </w:tcPr>
                <w:p w14:paraId="04D15783" w14:textId="672C111C" w:rsidR="002B1F49" w:rsidRPr="000E6C2F" w:rsidRDefault="002B1F49" w:rsidP="002B1F49">
                  <w:pPr>
                    <w:rPr>
                      <w:rFonts w:cstheme="minorHAnsi"/>
                    </w:rPr>
                  </w:pPr>
                  <w:r w:rsidRPr="000E6C2F">
                    <w:rPr>
                      <w:rFonts w:cstheme="minorHAnsi"/>
                    </w:rPr>
                    <w:t>16 (44.4%)</w:t>
                  </w:r>
                </w:p>
              </w:tc>
            </w:tr>
            <w:tr w:rsidR="002B1F49" w:rsidRPr="000E6C2F" w14:paraId="26845D02" w14:textId="77777777" w:rsidTr="00333B64">
              <w:trPr>
                <w:trHeight w:val="269"/>
              </w:trPr>
              <w:tc>
                <w:tcPr>
                  <w:tcW w:w="0" w:type="auto"/>
                </w:tcPr>
                <w:p w14:paraId="31F28D0C" w14:textId="3F7A194F" w:rsidR="002B1F49" w:rsidRPr="000E6C2F" w:rsidRDefault="002B1F49" w:rsidP="002B1F49">
                  <w:pPr>
                    <w:rPr>
                      <w:rFonts w:cstheme="minorHAnsi"/>
                    </w:rPr>
                  </w:pPr>
                  <w:r w:rsidRPr="000E6C2F">
                    <w:rPr>
                      <w:rFonts w:cstheme="minorHAnsi"/>
                    </w:rPr>
                    <w:t xml:space="preserve">Mandibular Left PFM </w:t>
                  </w:r>
                </w:p>
              </w:tc>
              <w:tc>
                <w:tcPr>
                  <w:tcW w:w="0" w:type="auto"/>
                </w:tcPr>
                <w:p w14:paraId="027A3D0A" w14:textId="4A29D280" w:rsidR="002B1F49" w:rsidRPr="000E6C2F" w:rsidRDefault="002B1F49" w:rsidP="002B1F49">
                  <w:pPr>
                    <w:rPr>
                      <w:rFonts w:cstheme="minorHAnsi"/>
                    </w:rPr>
                  </w:pPr>
                  <w:r w:rsidRPr="000E6C2F">
                    <w:rPr>
                      <w:rFonts w:cstheme="minorHAnsi"/>
                    </w:rPr>
                    <w:t>12 (33.3%)</w:t>
                  </w:r>
                </w:p>
              </w:tc>
            </w:tr>
            <w:tr w:rsidR="002B1F49" w:rsidRPr="000E6C2F" w14:paraId="3BF2988D" w14:textId="77777777" w:rsidTr="00333B64">
              <w:trPr>
                <w:trHeight w:val="269"/>
              </w:trPr>
              <w:tc>
                <w:tcPr>
                  <w:tcW w:w="0" w:type="auto"/>
                </w:tcPr>
                <w:p w14:paraId="7FA48AE4" w14:textId="56FFC9F8" w:rsidR="002B1F49" w:rsidRPr="000E6C2F" w:rsidRDefault="002B1F49" w:rsidP="002B1F49">
                  <w:pPr>
                    <w:rPr>
                      <w:rFonts w:cstheme="minorHAnsi"/>
                    </w:rPr>
                  </w:pPr>
                  <w:r w:rsidRPr="000E6C2F">
                    <w:rPr>
                      <w:rFonts w:cstheme="minorHAnsi"/>
                    </w:rPr>
                    <w:t xml:space="preserve">Mandibular Left Lateral Incisor </w:t>
                  </w:r>
                </w:p>
              </w:tc>
              <w:tc>
                <w:tcPr>
                  <w:tcW w:w="0" w:type="auto"/>
                </w:tcPr>
                <w:p w14:paraId="3EF0EE4B" w14:textId="2DF41359" w:rsidR="002B1F49" w:rsidRPr="000E6C2F" w:rsidRDefault="002B1F49" w:rsidP="002B1F49">
                  <w:pPr>
                    <w:rPr>
                      <w:rFonts w:cstheme="minorHAnsi"/>
                    </w:rPr>
                  </w:pPr>
                  <w:r w:rsidRPr="000E6C2F">
                    <w:rPr>
                      <w:rFonts w:cstheme="minorHAnsi"/>
                    </w:rPr>
                    <w:t>1 (2.8%)</w:t>
                  </w:r>
                </w:p>
              </w:tc>
            </w:tr>
            <w:tr w:rsidR="002B1F49" w:rsidRPr="000E6C2F" w14:paraId="12EDDA6C" w14:textId="77777777" w:rsidTr="00333B64">
              <w:trPr>
                <w:trHeight w:val="269"/>
              </w:trPr>
              <w:tc>
                <w:tcPr>
                  <w:tcW w:w="0" w:type="auto"/>
                </w:tcPr>
                <w:p w14:paraId="397709A1" w14:textId="13065EAA" w:rsidR="002B1F49" w:rsidRPr="000E6C2F" w:rsidRDefault="002B1F49" w:rsidP="002B1F49">
                  <w:pPr>
                    <w:rPr>
                      <w:rFonts w:cstheme="minorHAnsi"/>
                    </w:rPr>
                  </w:pPr>
                  <w:r w:rsidRPr="000E6C2F">
                    <w:rPr>
                      <w:rFonts w:cstheme="minorHAnsi"/>
                    </w:rPr>
                    <w:t xml:space="preserve">Mandibular Left Central Incisor </w:t>
                  </w:r>
                </w:p>
              </w:tc>
              <w:tc>
                <w:tcPr>
                  <w:tcW w:w="0" w:type="auto"/>
                </w:tcPr>
                <w:p w14:paraId="64D322E0" w14:textId="766A62AA" w:rsidR="002B1F49" w:rsidRPr="000E6C2F" w:rsidRDefault="002B1F49" w:rsidP="002B1F49">
                  <w:pPr>
                    <w:rPr>
                      <w:rFonts w:cstheme="minorHAnsi"/>
                    </w:rPr>
                  </w:pPr>
                  <w:r w:rsidRPr="000E6C2F">
                    <w:rPr>
                      <w:rFonts w:cstheme="minorHAnsi"/>
                    </w:rPr>
                    <w:t>4 (11.1%)</w:t>
                  </w:r>
                </w:p>
              </w:tc>
            </w:tr>
            <w:tr w:rsidR="002B1F49" w:rsidRPr="000E6C2F" w14:paraId="5BFE0F1D" w14:textId="77777777" w:rsidTr="00333B64">
              <w:trPr>
                <w:trHeight w:val="269"/>
              </w:trPr>
              <w:tc>
                <w:tcPr>
                  <w:tcW w:w="0" w:type="auto"/>
                </w:tcPr>
                <w:p w14:paraId="22C56380" w14:textId="5F902A76" w:rsidR="002B1F49" w:rsidRPr="000E6C2F" w:rsidRDefault="002B1F49" w:rsidP="002B1F49">
                  <w:pPr>
                    <w:rPr>
                      <w:rFonts w:cstheme="minorHAnsi"/>
                    </w:rPr>
                  </w:pPr>
                  <w:r w:rsidRPr="000E6C2F">
                    <w:rPr>
                      <w:rFonts w:cstheme="minorHAnsi"/>
                    </w:rPr>
                    <w:t xml:space="preserve">Mandibular Right Central Incisor </w:t>
                  </w:r>
                </w:p>
              </w:tc>
              <w:tc>
                <w:tcPr>
                  <w:tcW w:w="0" w:type="auto"/>
                </w:tcPr>
                <w:p w14:paraId="49E11C0E" w14:textId="38B9E562" w:rsidR="002B1F49" w:rsidRPr="000E6C2F" w:rsidRDefault="002B1F49" w:rsidP="002B1F49">
                  <w:pPr>
                    <w:rPr>
                      <w:rFonts w:cstheme="minorHAnsi"/>
                    </w:rPr>
                  </w:pPr>
                  <w:r w:rsidRPr="000E6C2F">
                    <w:rPr>
                      <w:rFonts w:cstheme="minorHAnsi"/>
                    </w:rPr>
                    <w:t>0 (0%)</w:t>
                  </w:r>
                </w:p>
              </w:tc>
            </w:tr>
            <w:tr w:rsidR="002B1F49" w:rsidRPr="000E6C2F" w14:paraId="7CF98706" w14:textId="77777777" w:rsidTr="00333B64">
              <w:trPr>
                <w:trHeight w:val="269"/>
              </w:trPr>
              <w:tc>
                <w:tcPr>
                  <w:tcW w:w="0" w:type="auto"/>
                </w:tcPr>
                <w:p w14:paraId="79E124D8" w14:textId="13AD5376" w:rsidR="002B1F49" w:rsidRPr="000E6C2F" w:rsidRDefault="002B1F49" w:rsidP="002B1F49">
                  <w:pPr>
                    <w:rPr>
                      <w:rFonts w:cstheme="minorHAnsi"/>
                    </w:rPr>
                  </w:pPr>
                  <w:r w:rsidRPr="000E6C2F">
                    <w:rPr>
                      <w:rFonts w:cstheme="minorHAnsi"/>
                    </w:rPr>
                    <w:t xml:space="preserve">Mandibular Right Lateral Incisor </w:t>
                  </w:r>
                </w:p>
              </w:tc>
              <w:tc>
                <w:tcPr>
                  <w:tcW w:w="0" w:type="auto"/>
                </w:tcPr>
                <w:p w14:paraId="3C96B70F" w14:textId="7B679687" w:rsidR="002B1F49" w:rsidRPr="000E6C2F" w:rsidRDefault="002B1F49" w:rsidP="002B1F49">
                  <w:pPr>
                    <w:rPr>
                      <w:rFonts w:cstheme="minorHAnsi"/>
                    </w:rPr>
                  </w:pPr>
                  <w:r w:rsidRPr="000E6C2F">
                    <w:rPr>
                      <w:rFonts w:cstheme="minorHAnsi"/>
                    </w:rPr>
                    <w:t>1 (2.8%)</w:t>
                  </w:r>
                </w:p>
              </w:tc>
            </w:tr>
            <w:tr w:rsidR="002B1F49" w:rsidRPr="000E6C2F" w14:paraId="0ECB6668" w14:textId="77777777" w:rsidTr="00333B64">
              <w:trPr>
                <w:trHeight w:val="269"/>
              </w:trPr>
              <w:tc>
                <w:tcPr>
                  <w:tcW w:w="0" w:type="auto"/>
                </w:tcPr>
                <w:p w14:paraId="58FF5D56" w14:textId="41E1D644" w:rsidR="002B1F49" w:rsidRPr="000E6C2F" w:rsidRDefault="002B1F49" w:rsidP="002B1F49">
                  <w:pPr>
                    <w:rPr>
                      <w:rFonts w:cstheme="minorHAnsi"/>
                    </w:rPr>
                  </w:pPr>
                  <w:r w:rsidRPr="000E6C2F">
                    <w:rPr>
                      <w:rFonts w:cstheme="minorHAnsi"/>
                    </w:rPr>
                    <w:t xml:space="preserve">Mandibular Right PFM </w:t>
                  </w:r>
                </w:p>
              </w:tc>
              <w:tc>
                <w:tcPr>
                  <w:tcW w:w="0" w:type="auto"/>
                </w:tcPr>
                <w:p w14:paraId="0BBDE373" w14:textId="0FE5C28D" w:rsidR="002B1F49" w:rsidRPr="000E6C2F" w:rsidRDefault="002B1F49" w:rsidP="002B1F49">
                  <w:pPr>
                    <w:rPr>
                      <w:rFonts w:cstheme="minorHAnsi"/>
                    </w:rPr>
                  </w:pPr>
                  <w:r w:rsidRPr="000E6C2F">
                    <w:rPr>
                      <w:rFonts w:cstheme="minorHAnsi"/>
                    </w:rPr>
                    <w:t>19 (52.8%)</w:t>
                  </w:r>
                </w:p>
              </w:tc>
            </w:tr>
          </w:tbl>
          <w:p w14:paraId="4A125CD8" w14:textId="6FBEBBC0" w:rsidR="00063256" w:rsidRPr="000E6C2F" w:rsidRDefault="00063256" w:rsidP="009C200B">
            <w:pPr>
              <w:spacing w:after="165" w:line="276" w:lineRule="auto"/>
              <w:rPr>
                <w:rFonts w:cstheme="minorHAnsi"/>
                <w:color w:val="555555"/>
                <w:sz w:val="20"/>
                <w:szCs w:val="20"/>
              </w:rPr>
            </w:pPr>
          </w:p>
        </w:tc>
        <w:tc>
          <w:tcPr>
            <w:tcW w:w="8" w:type="dxa"/>
            <w:hideMark/>
          </w:tcPr>
          <w:p w14:paraId="3D80A283" w14:textId="0B122CBE" w:rsidR="00063256" w:rsidRPr="000E6C2F" w:rsidRDefault="00063256" w:rsidP="00D74B8B">
            <w:pPr>
              <w:pStyle w:val="tabtext"/>
              <w:spacing w:before="0" w:beforeAutospacing="0" w:after="0" w:afterAutospacing="0" w:line="276" w:lineRule="auto"/>
              <w:textAlignment w:val="baseline"/>
              <w:rPr>
                <w:rFonts w:asciiTheme="minorHAnsi" w:hAnsiTheme="minorHAnsi" w:cstheme="minorHAnsi"/>
                <w:color w:val="555555"/>
                <w:sz w:val="18"/>
                <w:szCs w:val="18"/>
              </w:rPr>
            </w:pPr>
          </w:p>
        </w:tc>
      </w:tr>
    </w:tbl>
    <w:p w14:paraId="7E7A1911" w14:textId="77777777" w:rsidR="000D66E6" w:rsidRPr="000E6C2F" w:rsidRDefault="000D66E6" w:rsidP="002F5D31">
      <w:pPr>
        <w:rPr>
          <w:rFonts w:cstheme="minorHAnsi"/>
        </w:rPr>
      </w:pPr>
    </w:p>
    <w:p w14:paraId="647AF486" w14:textId="2B4D6FAE" w:rsidR="00063256" w:rsidRPr="000E6C2F" w:rsidRDefault="00063256" w:rsidP="00F027D2">
      <w:pPr>
        <w:pStyle w:val="Heading1"/>
        <w:rPr>
          <w:rFonts w:asciiTheme="minorHAnsi" w:hAnsiTheme="minorHAnsi" w:cstheme="minorHAnsi"/>
        </w:rPr>
      </w:pPr>
      <w:r w:rsidRPr="000E6C2F">
        <w:rPr>
          <w:rFonts w:asciiTheme="minorHAnsi" w:hAnsiTheme="minorHAnsi" w:cstheme="minorHAnsi"/>
        </w:rPr>
        <w:t>Discussion</w:t>
      </w:r>
    </w:p>
    <w:p w14:paraId="5C03A446" w14:textId="77777777" w:rsidR="00063256" w:rsidRPr="000E6C2F" w:rsidRDefault="00063256" w:rsidP="009F1DED">
      <w:pPr>
        <w:rPr>
          <w:rFonts w:cstheme="minorHAnsi"/>
        </w:rPr>
      </w:pPr>
      <w:r w:rsidRPr="000E6C2F">
        <w:rPr>
          <w:rFonts w:cstheme="minorHAnsi"/>
        </w:rPr>
        <w:t>The aim of our pilot study was to determine the prevalence and severity of MIH in Milwaukee, Wisconsin. Our findings that nearly one in ten children are affected by this condition indicate that MIH is somewhat common amongst children in our sample. The prevalence of 9.6% is within the wide range of values seen in other studies across the world which ranged from 2 to 40% in a recent review article.</w:t>
      </w:r>
      <w:hyperlink r:id="rId39" w:anchor="CIT0015" w:history="1">
        <w:r w:rsidRPr="000E6C2F">
          <w:rPr>
            <w:rStyle w:val="Hyperlink"/>
            <w:rFonts w:eastAsiaTheme="majorEastAsia" w:cstheme="minorHAnsi"/>
            <w:color w:val="0055A6"/>
            <w:bdr w:val="none" w:sz="0" w:space="0" w:color="auto" w:frame="1"/>
            <w:vertAlign w:val="superscript"/>
          </w:rPr>
          <w:t>15</w:t>
        </w:r>
      </w:hyperlink>
      <w:r w:rsidRPr="000E6C2F">
        <w:rPr>
          <w:rFonts w:cstheme="minorHAnsi"/>
        </w:rPr>
        <w:t> With no other studies published in the United States, it is not possible to directly compare our results to other US populations, however, a study published by Gurrusquieta et al</w:t>
      </w:r>
      <w:hyperlink r:id="rId40" w:anchor="CIT0016" w:history="1">
        <w:r w:rsidRPr="000E6C2F">
          <w:rPr>
            <w:rStyle w:val="Hyperlink"/>
            <w:rFonts w:eastAsiaTheme="majorEastAsia" w:cstheme="minorHAnsi"/>
            <w:color w:val="0055A6"/>
            <w:bdr w:val="none" w:sz="0" w:space="0" w:color="auto" w:frame="1"/>
            <w:vertAlign w:val="superscript"/>
          </w:rPr>
          <w:t>16</w:t>
        </w:r>
      </w:hyperlink>
      <w:r w:rsidRPr="000E6C2F">
        <w:rPr>
          <w:rFonts w:cstheme="minorHAnsi"/>
        </w:rPr>
        <w:t> from Mexico reported a prevalence of 15.8%. Nonetheless, our prevalence is similar to others published from Lithuania,</w:t>
      </w:r>
      <w:hyperlink r:id="rId41" w:anchor="CIT0017" w:history="1">
        <w:r w:rsidRPr="000E6C2F">
          <w:rPr>
            <w:rStyle w:val="Hyperlink"/>
            <w:rFonts w:eastAsiaTheme="majorEastAsia" w:cstheme="minorHAnsi"/>
            <w:color w:val="0055A6"/>
            <w:bdr w:val="none" w:sz="0" w:space="0" w:color="auto" w:frame="1"/>
            <w:vertAlign w:val="superscript"/>
          </w:rPr>
          <w:t>17</w:t>
        </w:r>
      </w:hyperlink>
      <w:r w:rsidRPr="000E6C2F">
        <w:rPr>
          <w:rFonts w:cstheme="minorHAnsi"/>
        </w:rPr>
        <w:t> Greece,</w:t>
      </w:r>
      <w:hyperlink r:id="rId42" w:anchor="CIT0018" w:history="1">
        <w:r w:rsidRPr="000E6C2F">
          <w:rPr>
            <w:rStyle w:val="Hyperlink"/>
            <w:rFonts w:eastAsiaTheme="majorEastAsia" w:cstheme="minorHAnsi"/>
            <w:color w:val="0055A6"/>
            <w:bdr w:val="none" w:sz="0" w:space="0" w:color="auto" w:frame="1"/>
            <w:vertAlign w:val="superscript"/>
          </w:rPr>
          <w:t>18</w:t>
        </w:r>
      </w:hyperlink>
      <w:r w:rsidRPr="000E6C2F">
        <w:rPr>
          <w:rFonts w:cstheme="minorHAnsi"/>
        </w:rPr>
        <w:t> the Netherlands,</w:t>
      </w:r>
      <w:hyperlink r:id="rId43" w:anchor="CIT0019" w:history="1">
        <w:r w:rsidRPr="000E6C2F">
          <w:rPr>
            <w:rStyle w:val="Hyperlink"/>
            <w:rFonts w:eastAsiaTheme="majorEastAsia" w:cstheme="minorHAnsi"/>
            <w:color w:val="0055A6"/>
            <w:bdr w:val="none" w:sz="0" w:space="0" w:color="auto" w:frame="1"/>
            <w:vertAlign w:val="superscript"/>
          </w:rPr>
          <w:t>19</w:t>
        </w:r>
      </w:hyperlink>
      <w:r w:rsidRPr="000E6C2F">
        <w:rPr>
          <w:rFonts w:cstheme="minorHAnsi"/>
        </w:rPr>
        <w:t> and Turkey.</w:t>
      </w:r>
      <w:hyperlink r:id="rId44" w:anchor="CIT0020" w:history="1">
        <w:r w:rsidRPr="000E6C2F">
          <w:rPr>
            <w:rStyle w:val="Hyperlink"/>
            <w:rFonts w:eastAsiaTheme="majorEastAsia" w:cstheme="minorHAnsi"/>
            <w:color w:val="0055A6"/>
            <w:bdr w:val="none" w:sz="0" w:space="0" w:color="auto" w:frame="1"/>
            <w:vertAlign w:val="superscript"/>
          </w:rPr>
          <w:t>20</w:t>
        </w:r>
      </w:hyperlink>
    </w:p>
    <w:p w14:paraId="12C20B57" w14:textId="77777777" w:rsidR="00063256" w:rsidRPr="000E6C2F" w:rsidRDefault="00063256" w:rsidP="009F1DED">
      <w:pPr>
        <w:rPr>
          <w:rFonts w:cstheme="minorHAnsi"/>
        </w:rPr>
      </w:pPr>
      <w:r w:rsidRPr="000E6C2F">
        <w:rPr>
          <w:rFonts w:cstheme="minorHAnsi"/>
        </w:rPr>
        <w:t>The difference in MIH prevalence between boys versus girls was not statistically significant. This finding is consistent with most studies that reported on sex differences</w:t>
      </w:r>
      <w:hyperlink r:id="rId45" w:anchor="CIT0013" w:history="1">
        <w:r w:rsidRPr="000E6C2F">
          <w:rPr>
            <w:rStyle w:val="Hyperlink"/>
            <w:rFonts w:eastAsiaTheme="majorEastAsia" w:cstheme="minorHAnsi"/>
            <w:color w:val="0055A6"/>
            <w:bdr w:val="none" w:sz="0" w:space="0" w:color="auto" w:frame="1"/>
            <w:vertAlign w:val="superscript"/>
          </w:rPr>
          <w:t>13</w:t>
        </w:r>
      </w:hyperlink>
      <w:r w:rsidRPr="000E6C2F">
        <w:rPr>
          <w:rFonts w:cstheme="minorHAnsi"/>
          <w:bdr w:val="none" w:sz="0" w:space="0" w:color="auto" w:frame="1"/>
          <w:vertAlign w:val="superscript"/>
        </w:rPr>
        <w:t>,</w:t>
      </w:r>
      <w:hyperlink r:id="rId46" w:anchor="CIT0017" w:history="1">
        <w:r w:rsidRPr="000E6C2F">
          <w:rPr>
            <w:rStyle w:val="Hyperlink"/>
            <w:rFonts w:eastAsiaTheme="majorEastAsia" w:cstheme="minorHAnsi"/>
            <w:color w:val="0055A6"/>
            <w:bdr w:val="none" w:sz="0" w:space="0" w:color="auto" w:frame="1"/>
            <w:vertAlign w:val="superscript"/>
          </w:rPr>
          <w:t>17</w:t>
        </w:r>
      </w:hyperlink>
      <w:r w:rsidRPr="000E6C2F">
        <w:rPr>
          <w:rFonts w:cstheme="minorHAnsi"/>
          <w:bdr w:val="none" w:sz="0" w:space="0" w:color="auto" w:frame="1"/>
          <w:vertAlign w:val="superscript"/>
        </w:rPr>
        <w:t>–</w:t>
      </w:r>
      <w:hyperlink r:id="rId47" w:anchor="CIT0032" w:history="1">
        <w:r w:rsidRPr="000E6C2F">
          <w:rPr>
            <w:rStyle w:val="Hyperlink"/>
            <w:rFonts w:eastAsiaTheme="majorEastAsia" w:cstheme="minorHAnsi"/>
            <w:color w:val="0055A6"/>
            <w:bdr w:val="none" w:sz="0" w:space="0" w:color="auto" w:frame="1"/>
            <w:vertAlign w:val="superscript"/>
          </w:rPr>
          <w:t>32</w:t>
        </w:r>
      </w:hyperlink>
      <w:r w:rsidRPr="000E6C2F">
        <w:rPr>
          <w:rFonts w:cstheme="minorHAnsi"/>
        </w:rPr>
        <w:t> In addition there was no significant difference in terms of MIH severity by gender. However, Wogelius et al reported a greater prevalence of post-eruption breakdown and atypical restorations in girls than in boys (7.4% vs 4.2%).</w:t>
      </w:r>
      <w:hyperlink r:id="rId48" w:anchor="CIT0033" w:history="1">
        <w:r w:rsidRPr="000E6C2F">
          <w:rPr>
            <w:rStyle w:val="Hyperlink"/>
            <w:rFonts w:eastAsiaTheme="majorEastAsia" w:cstheme="minorHAnsi"/>
            <w:color w:val="0055A6"/>
            <w:bdr w:val="none" w:sz="0" w:space="0" w:color="auto" w:frame="1"/>
            <w:vertAlign w:val="superscript"/>
          </w:rPr>
          <w:t>33</w:t>
        </w:r>
      </w:hyperlink>
      <w:r w:rsidRPr="000E6C2F">
        <w:rPr>
          <w:rFonts w:cstheme="minorHAnsi"/>
        </w:rPr>
        <w:t> Kemoli et al</w:t>
      </w:r>
      <w:hyperlink r:id="rId49" w:anchor="CIT0034" w:history="1">
        <w:r w:rsidRPr="000E6C2F">
          <w:rPr>
            <w:rStyle w:val="Hyperlink"/>
            <w:rFonts w:eastAsiaTheme="majorEastAsia" w:cstheme="minorHAnsi"/>
            <w:color w:val="0055A6"/>
            <w:bdr w:val="none" w:sz="0" w:space="0" w:color="auto" w:frame="1"/>
            <w:vertAlign w:val="superscript"/>
          </w:rPr>
          <w:t>34</w:t>
        </w:r>
      </w:hyperlink>
      <w:r w:rsidRPr="000E6C2F">
        <w:rPr>
          <w:rFonts w:cstheme="minorHAnsi"/>
        </w:rPr>
        <w:t> and Jeremias et al</w:t>
      </w:r>
      <w:hyperlink r:id="rId50" w:anchor="CIT0035" w:history="1">
        <w:r w:rsidRPr="000E6C2F">
          <w:rPr>
            <w:rStyle w:val="Hyperlink"/>
            <w:rFonts w:eastAsiaTheme="majorEastAsia" w:cstheme="minorHAnsi"/>
            <w:color w:val="0055A6"/>
            <w:bdr w:val="none" w:sz="0" w:space="0" w:color="auto" w:frame="1"/>
            <w:vertAlign w:val="superscript"/>
          </w:rPr>
          <w:t>35</w:t>
        </w:r>
      </w:hyperlink>
      <w:r w:rsidRPr="000E6C2F">
        <w:rPr>
          <w:rFonts w:cstheme="minorHAnsi"/>
        </w:rPr>
        <w:t> also reported that a higher prevalence of post-eruption breakdown and atypical restorations in girls. Ghanim et al found that boys had an increase in multiple molar involvement and greater post-eruptive breakdown than girls, but the difference was not significant.</w:t>
      </w:r>
      <w:hyperlink r:id="rId51" w:anchor="CIT0036" w:history="1">
        <w:r w:rsidRPr="000E6C2F">
          <w:rPr>
            <w:rStyle w:val="Hyperlink"/>
            <w:rFonts w:eastAsiaTheme="majorEastAsia" w:cstheme="minorHAnsi"/>
            <w:color w:val="0055A6"/>
            <w:bdr w:val="none" w:sz="0" w:space="0" w:color="auto" w:frame="1"/>
            <w:vertAlign w:val="superscript"/>
          </w:rPr>
          <w:t>36</w:t>
        </w:r>
      </w:hyperlink>
    </w:p>
    <w:p w14:paraId="3939D063" w14:textId="77777777" w:rsidR="00063256" w:rsidRPr="000E6C2F" w:rsidRDefault="00063256" w:rsidP="009F1DED">
      <w:pPr>
        <w:rPr>
          <w:rFonts w:cstheme="minorHAnsi"/>
        </w:rPr>
      </w:pPr>
      <w:r w:rsidRPr="000E6C2F">
        <w:rPr>
          <w:rFonts w:cstheme="minorHAnsi"/>
        </w:rPr>
        <w:t>We found no statistically significant difference between the different race/ethnic groups analyzed, which is consistent with the findings by Mahoney and Morrison</w:t>
      </w:r>
      <w:hyperlink r:id="rId52" w:anchor="CIT0021" w:history="1">
        <w:r w:rsidRPr="000E6C2F">
          <w:rPr>
            <w:rStyle w:val="Hyperlink"/>
            <w:rFonts w:eastAsiaTheme="majorEastAsia" w:cstheme="minorHAnsi"/>
            <w:color w:val="0055A6"/>
            <w:bdr w:val="none" w:sz="0" w:space="0" w:color="auto" w:frame="1"/>
            <w:vertAlign w:val="superscript"/>
          </w:rPr>
          <w:t>21</w:t>
        </w:r>
      </w:hyperlink>
      <w:r w:rsidRPr="000E6C2F">
        <w:rPr>
          <w:rFonts w:cstheme="minorHAnsi"/>
        </w:rPr>
        <w:t> and Zagdwon et al</w:t>
      </w:r>
      <w:hyperlink r:id="rId53" w:anchor="CIT0022" w:history="1">
        <w:r w:rsidRPr="000E6C2F">
          <w:rPr>
            <w:rStyle w:val="Hyperlink"/>
            <w:rFonts w:eastAsiaTheme="majorEastAsia" w:cstheme="minorHAnsi"/>
            <w:color w:val="0055A6"/>
            <w:bdr w:val="none" w:sz="0" w:space="0" w:color="auto" w:frame="1"/>
            <w:vertAlign w:val="superscript"/>
          </w:rPr>
          <w:t>22</w:t>
        </w:r>
      </w:hyperlink>
      <w:r w:rsidRPr="000E6C2F">
        <w:rPr>
          <w:rFonts w:cstheme="minorHAnsi"/>
        </w:rPr>
        <w:t>, but different from Ng et al who found a greater prevalence in Malay children than Chinese children in Singapore.</w:t>
      </w:r>
      <w:hyperlink r:id="rId54" w:anchor="CIT0023" w:history="1">
        <w:r w:rsidRPr="000E6C2F">
          <w:rPr>
            <w:rStyle w:val="Hyperlink"/>
            <w:rFonts w:eastAsiaTheme="majorEastAsia" w:cstheme="minorHAnsi"/>
            <w:color w:val="0055A6"/>
            <w:bdr w:val="none" w:sz="0" w:space="0" w:color="auto" w:frame="1"/>
            <w:vertAlign w:val="superscript"/>
          </w:rPr>
          <w:t>23</w:t>
        </w:r>
      </w:hyperlink>
      <w:r w:rsidRPr="000E6C2F">
        <w:rPr>
          <w:rFonts w:cstheme="minorHAnsi"/>
        </w:rPr>
        <w:t>Most reports did not separate out children according to racial or ethnic categories. The numbers of subjects self-identifying as multiracial was the fourth largest group in our study, with no cases of MIH. Although, socioeconomic status was not categorized in most studies, we found no statistically significant difference between different socioeconomic groups. This is consistent with findings by Mahoney and Morrison</w:t>
      </w:r>
      <w:hyperlink r:id="rId55" w:anchor="CIT0021" w:history="1">
        <w:r w:rsidRPr="000E6C2F">
          <w:rPr>
            <w:rStyle w:val="Hyperlink"/>
            <w:rFonts w:eastAsiaTheme="majorEastAsia" w:cstheme="minorHAnsi"/>
            <w:color w:val="0055A6"/>
            <w:bdr w:val="none" w:sz="0" w:space="0" w:color="auto" w:frame="1"/>
            <w:vertAlign w:val="superscript"/>
          </w:rPr>
          <w:t>21</w:t>
        </w:r>
      </w:hyperlink>
      <w:r w:rsidRPr="000E6C2F">
        <w:rPr>
          <w:rFonts w:cstheme="minorHAnsi"/>
        </w:rPr>
        <w:t>, Jeremias et al</w:t>
      </w:r>
      <w:hyperlink r:id="rId56" w:anchor="CIT0035" w:history="1">
        <w:r w:rsidRPr="000E6C2F">
          <w:rPr>
            <w:rStyle w:val="Hyperlink"/>
            <w:rFonts w:eastAsiaTheme="majorEastAsia" w:cstheme="minorHAnsi"/>
            <w:color w:val="0055A6"/>
            <w:bdr w:val="none" w:sz="0" w:space="0" w:color="auto" w:frame="1"/>
            <w:vertAlign w:val="superscript"/>
          </w:rPr>
          <w:t>35</w:t>
        </w:r>
      </w:hyperlink>
      <w:r w:rsidRPr="000E6C2F">
        <w:rPr>
          <w:rFonts w:cstheme="minorHAnsi"/>
        </w:rPr>
        <w:t>, and Oyedele et al</w:t>
      </w:r>
      <w:hyperlink r:id="rId57" w:anchor="CIT0037" w:history="1">
        <w:r w:rsidRPr="000E6C2F">
          <w:rPr>
            <w:rStyle w:val="Hyperlink"/>
            <w:rFonts w:eastAsiaTheme="majorEastAsia" w:cstheme="minorHAnsi"/>
            <w:color w:val="0055A6"/>
            <w:bdr w:val="none" w:sz="0" w:space="0" w:color="auto" w:frame="1"/>
            <w:vertAlign w:val="superscript"/>
          </w:rPr>
          <w:t>37</w:t>
        </w:r>
      </w:hyperlink>
      <w:r w:rsidRPr="000E6C2F">
        <w:rPr>
          <w:rFonts w:cstheme="minorHAnsi"/>
        </w:rPr>
        <w:t xml:space="preserve">. However, Biondi et </w:t>
      </w:r>
      <w:r w:rsidRPr="000E6C2F">
        <w:rPr>
          <w:rFonts w:cstheme="minorHAnsi"/>
        </w:rPr>
        <w:lastRenderedPageBreak/>
        <w:t>al</w:t>
      </w:r>
      <w:hyperlink r:id="rId58" w:anchor="CIT0024" w:history="1">
        <w:r w:rsidRPr="000E6C2F">
          <w:rPr>
            <w:rStyle w:val="Hyperlink"/>
            <w:rFonts w:eastAsiaTheme="majorEastAsia" w:cstheme="minorHAnsi"/>
            <w:color w:val="0055A6"/>
            <w:bdr w:val="none" w:sz="0" w:space="0" w:color="auto" w:frame="1"/>
            <w:vertAlign w:val="superscript"/>
          </w:rPr>
          <w:t>24</w:t>
        </w:r>
      </w:hyperlink>
      <w:r w:rsidRPr="000E6C2F">
        <w:rPr>
          <w:rFonts w:cstheme="minorHAnsi"/>
        </w:rPr>
        <w:t>, Balmer et al</w:t>
      </w:r>
      <w:hyperlink r:id="rId59" w:anchor="CIT0038" w:history="1">
        <w:r w:rsidRPr="000E6C2F">
          <w:rPr>
            <w:rStyle w:val="Hyperlink"/>
            <w:rFonts w:eastAsiaTheme="majorEastAsia" w:cstheme="minorHAnsi"/>
            <w:color w:val="0055A6"/>
            <w:bdr w:val="none" w:sz="0" w:space="0" w:color="auto" w:frame="1"/>
            <w:vertAlign w:val="superscript"/>
          </w:rPr>
          <w:t>38</w:t>
        </w:r>
      </w:hyperlink>
      <w:r w:rsidRPr="000E6C2F">
        <w:rPr>
          <w:rFonts w:cstheme="minorHAnsi"/>
        </w:rPr>
        <w:t>, Wuollet et al</w:t>
      </w:r>
      <w:hyperlink r:id="rId60" w:anchor="CIT0039" w:history="1">
        <w:r w:rsidRPr="000E6C2F">
          <w:rPr>
            <w:rStyle w:val="Hyperlink"/>
            <w:rFonts w:eastAsiaTheme="majorEastAsia" w:cstheme="minorHAnsi"/>
            <w:color w:val="0055A6"/>
            <w:bdr w:val="none" w:sz="0" w:space="0" w:color="auto" w:frame="1"/>
            <w:vertAlign w:val="superscript"/>
          </w:rPr>
          <w:t>39</w:t>
        </w:r>
      </w:hyperlink>
      <w:r w:rsidRPr="000E6C2F">
        <w:rPr>
          <w:rFonts w:cstheme="minorHAnsi"/>
        </w:rPr>
        <w:t>, and Lopez Jordi et al</w:t>
      </w:r>
      <w:hyperlink r:id="rId61" w:anchor="CIT0040" w:history="1">
        <w:r w:rsidRPr="000E6C2F">
          <w:rPr>
            <w:rStyle w:val="Hyperlink"/>
            <w:rFonts w:eastAsiaTheme="majorEastAsia" w:cstheme="minorHAnsi"/>
            <w:color w:val="0055A6"/>
            <w:bdr w:val="none" w:sz="0" w:space="0" w:color="auto" w:frame="1"/>
            <w:vertAlign w:val="superscript"/>
          </w:rPr>
          <w:t>40</w:t>
        </w:r>
      </w:hyperlink>
      <w:r w:rsidRPr="000E6C2F">
        <w:rPr>
          <w:rFonts w:cstheme="minorHAnsi"/>
        </w:rPr>
        <w:t> found a higher prevalence of MIH in the higher socioeconomic cohorts while da Costa-Silva et al found MIH more prevalent in the lower SES cohort.</w:t>
      </w:r>
      <w:hyperlink r:id="rId62" w:anchor="CIT0025" w:history="1">
        <w:r w:rsidRPr="000E6C2F">
          <w:rPr>
            <w:rStyle w:val="Hyperlink"/>
            <w:rFonts w:eastAsiaTheme="majorEastAsia" w:cstheme="minorHAnsi"/>
            <w:color w:val="0055A6"/>
            <w:bdr w:val="none" w:sz="0" w:space="0" w:color="auto" w:frame="1"/>
            <w:vertAlign w:val="superscript"/>
          </w:rPr>
          <w:t>25</w:t>
        </w:r>
      </w:hyperlink>
    </w:p>
    <w:p w14:paraId="79FC4040" w14:textId="77777777" w:rsidR="00063256" w:rsidRPr="000E6C2F" w:rsidRDefault="00063256" w:rsidP="009F1DED">
      <w:pPr>
        <w:rPr>
          <w:rFonts w:cstheme="minorHAnsi"/>
          <w:sz w:val="20"/>
          <w:szCs w:val="20"/>
        </w:rPr>
      </w:pPr>
      <w:r w:rsidRPr="000E6C2F">
        <w:rPr>
          <w:rFonts w:cstheme="minorHAnsi"/>
        </w:rPr>
        <w:t>The mean number of teeth affected by MIH in our study was 2.6 which is within the range of what has been reported, with a low of 1.98 (Soviero et al)</w:t>
      </w:r>
      <w:hyperlink r:id="rId63" w:anchor="CIT0013" w:history="1">
        <w:r w:rsidRPr="000E6C2F">
          <w:rPr>
            <w:rStyle w:val="Hyperlink"/>
            <w:rFonts w:eastAsiaTheme="majorEastAsia" w:cstheme="minorHAnsi"/>
            <w:color w:val="0055A6"/>
            <w:bdr w:val="none" w:sz="0" w:space="0" w:color="auto" w:frame="1"/>
            <w:vertAlign w:val="superscript"/>
          </w:rPr>
          <w:t>13</w:t>
        </w:r>
      </w:hyperlink>
      <w:r w:rsidRPr="000E6C2F">
        <w:rPr>
          <w:rFonts w:cstheme="minorHAnsi"/>
        </w:rPr>
        <w:t> and a high of 5.7 (Lygidakis et al).</w:t>
      </w:r>
      <w:hyperlink r:id="rId64" w:anchor="CIT0018" w:history="1">
        <w:r w:rsidRPr="000E6C2F">
          <w:rPr>
            <w:rStyle w:val="Hyperlink"/>
            <w:rFonts w:eastAsiaTheme="majorEastAsia" w:cstheme="minorHAnsi"/>
            <w:color w:val="0055A6"/>
            <w:bdr w:val="none" w:sz="0" w:space="0" w:color="auto" w:frame="1"/>
            <w:vertAlign w:val="superscript"/>
          </w:rPr>
          <w:t>18</w:t>
        </w:r>
      </w:hyperlink>
      <w:r w:rsidRPr="000E6C2F">
        <w:rPr>
          <w:rFonts w:cstheme="minorHAnsi"/>
        </w:rPr>
        <w:t> With respect to the arch most commonly affected, our study found a higher frequency in the mandibular arch, consistent with the findings of Mahoney and Morrison,</w:t>
      </w:r>
      <w:hyperlink r:id="rId65" w:anchor="CIT0021" w:history="1">
        <w:r w:rsidRPr="000E6C2F">
          <w:rPr>
            <w:rStyle w:val="Hyperlink"/>
            <w:rFonts w:eastAsiaTheme="majorEastAsia" w:cstheme="minorHAnsi"/>
            <w:color w:val="0055A6"/>
            <w:bdr w:val="none" w:sz="0" w:space="0" w:color="auto" w:frame="1"/>
            <w:vertAlign w:val="superscript"/>
          </w:rPr>
          <w:t>21</w:t>
        </w:r>
      </w:hyperlink>
      <w:r w:rsidRPr="000E6C2F">
        <w:rPr>
          <w:rFonts w:cstheme="minorHAnsi"/>
        </w:rPr>
        <w:t> Jӓlevik et al</w:t>
      </w:r>
      <w:hyperlink r:id="rId66" w:anchor="CIT0026" w:history="1">
        <w:r w:rsidRPr="000E6C2F">
          <w:rPr>
            <w:rStyle w:val="Hyperlink"/>
            <w:rFonts w:eastAsiaTheme="majorEastAsia" w:cstheme="minorHAnsi"/>
            <w:color w:val="0055A6"/>
            <w:bdr w:val="none" w:sz="0" w:space="0" w:color="auto" w:frame="1"/>
            <w:vertAlign w:val="superscript"/>
          </w:rPr>
          <w:t>26</w:t>
        </w:r>
      </w:hyperlink>
      <w:r w:rsidRPr="000E6C2F">
        <w:rPr>
          <w:rFonts w:cstheme="minorHAnsi"/>
        </w:rPr>
        <w:t>, and Oyedele et al</w:t>
      </w:r>
      <w:hyperlink r:id="rId67" w:anchor="CIT0037" w:history="1">
        <w:r w:rsidRPr="000E6C2F">
          <w:rPr>
            <w:rStyle w:val="Hyperlink"/>
            <w:rFonts w:eastAsiaTheme="majorEastAsia" w:cstheme="minorHAnsi"/>
            <w:color w:val="0055A6"/>
            <w:bdr w:val="none" w:sz="0" w:space="0" w:color="auto" w:frame="1"/>
            <w:vertAlign w:val="superscript"/>
          </w:rPr>
          <w:t>37</w:t>
        </w:r>
      </w:hyperlink>
      <w:r w:rsidRPr="000E6C2F">
        <w:rPr>
          <w:rFonts w:cstheme="minorHAnsi"/>
        </w:rPr>
        <w:t> However, other authors found the maxillary arch more commonly affected (Soviero et al</w:t>
      </w:r>
      <w:hyperlink r:id="rId68" w:anchor="CIT0013" w:history="1">
        <w:r w:rsidRPr="000E6C2F">
          <w:rPr>
            <w:rStyle w:val="Hyperlink"/>
            <w:rFonts w:eastAsiaTheme="majorEastAsia" w:cstheme="minorHAnsi"/>
            <w:color w:val="0055A6"/>
            <w:bdr w:val="none" w:sz="0" w:space="0" w:color="auto" w:frame="1"/>
            <w:vertAlign w:val="superscript"/>
          </w:rPr>
          <w:t>13</w:t>
        </w:r>
      </w:hyperlink>
      <w:r w:rsidRPr="000E6C2F">
        <w:rPr>
          <w:rFonts w:cstheme="minorHAnsi"/>
        </w:rPr>
        <w:t>, Lygidakis et al</w:t>
      </w:r>
      <w:hyperlink r:id="rId69" w:anchor="CIT0018" w:history="1">
        <w:r w:rsidRPr="000E6C2F">
          <w:rPr>
            <w:rStyle w:val="Hyperlink"/>
            <w:rFonts w:eastAsiaTheme="majorEastAsia" w:cstheme="minorHAnsi"/>
            <w:color w:val="0055A6"/>
            <w:bdr w:val="none" w:sz="0" w:space="0" w:color="auto" w:frame="1"/>
            <w:vertAlign w:val="superscript"/>
          </w:rPr>
          <w:t>18</w:t>
        </w:r>
      </w:hyperlink>
      <w:r w:rsidRPr="000E6C2F">
        <w:rPr>
          <w:rFonts w:cstheme="minorHAnsi"/>
        </w:rPr>
        <w:t>, Martinez-Gomez et al</w:t>
      </w:r>
      <w:hyperlink r:id="rId70" w:anchor="CIT0027" w:history="1">
        <w:r w:rsidRPr="000E6C2F">
          <w:rPr>
            <w:rStyle w:val="Hyperlink"/>
            <w:rFonts w:eastAsiaTheme="majorEastAsia" w:cstheme="minorHAnsi"/>
            <w:color w:val="0055A6"/>
            <w:bdr w:val="none" w:sz="0" w:space="0" w:color="auto" w:frame="1"/>
            <w:vertAlign w:val="superscript"/>
          </w:rPr>
          <w:t>27</w:t>
        </w:r>
      </w:hyperlink>
      <w:r w:rsidRPr="000E6C2F">
        <w:rPr>
          <w:rFonts w:cstheme="minorHAnsi"/>
        </w:rPr>
        <w:t>, Preusser et al</w:t>
      </w:r>
      <w:hyperlink r:id="rId71" w:anchor="CIT0028" w:history="1">
        <w:r w:rsidRPr="000E6C2F">
          <w:rPr>
            <w:rStyle w:val="Hyperlink"/>
            <w:rFonts w:eastAsiaTheme="majorEastAsia" w:cstheme="minorHAnsi"/>
            <w:color w:val="0055A6"/>
            <w:bdr w:val="none" w:sz="0" w:space="0" w:color="auto" w:frame="1"/>
            <w:vertAlign w:val="superscript"/>
          </w:rPr>
          <w:t>28</w:t>
        </w:r>
      </w:hyperlink>
      <w:r w:rsidRPr="000E6C2F">
        <w:rPr>
          <w:rFonts w:cstheme="minorHAnsi"/>
        </w:rPr>
        <w:t>, Kirthiga et al</w:t>
      </w:r>
      <w:hyperlink r:id="rId72" w:anchor="CIT0029" w:history="1">
        <w:r w:rsidRPr="000E6C2F">
          <w:rPr>
            <w:rStyle w:val="Hyperlink"/>
            <w:rFonts w:eastAsiaTheme="majorEastAsia" w:cstheme="minorHAnsi"/>
            <w:color w:val="0055A6"/>
            <w:bdr w:val="none" w:sz="0" w:space="0" w:color="auto" w:frame="1"/>
            <w:vertAlign w:val="superscript"/>
          </w:rPr>
          <w:t>29</w:t>
        </w:r>
      </w:hyperlink>
      <w:r w:rsidRPr="000E6C2F">
        <w:rPr>
          <w:rFonts w:cstheme="minorHAnsi"/>
        </w:rPr>
        <w:t>, Cho et al</w:t>
      </w:r>
      <w:hyperlink r:id="rId73" w:anchor="CIT0030" w:history="1">
        <w:r w:rsidRPr="000E6C2F">
          <w:rPr>
            <w:rStyle w:val="Hyperlink"/>
            <w:rFonts w:eastAsiaTheme="majorEastAsia" w:cstheme="minorHAnsi"/>
            <w:color w:val="0055A6"/>
            <w:bdr w:val="none" w:sz="0" w:space="0" w:color="auto" w:frame="1"/>
            <w:vertAlign w:val="superscript"/>
          </w:rPr>
          <w:t>30</w:t>
        </w:r>
      </w:hyperlink>
      <w:r w:rsidRPr="000E6C2F">
        <w:rPr>
          <w:rFonts w:cstheme="minorHAnsi"/>
        </w:rPr>
        <w:t>, Ghanim et al</w:t>
      </w:r>
      <w:hyperlink r:id="rId74" w:anchor="CIT0036" w:history="1">
        <w:r w:rsidRPr="000E6C2F">
          <w:rPr>
            <w:rStyle w:val="Hyperlink"/>
            <w:rFonts w:eastAsiaTheme="majorEastAsia" w:cstheme="minorHAnsi"/>
            <w:color w:val="0055A6"/>
            <w:bdr w:val="none" w:sz="0" w:space="0" w:color="auto" w:frame="1"/>
            <w:vertAlign w:val="superscript"/>
          </w:rPr>
          <w:t>36</w:t>
        </w:r>
      </w:hyperlink>
      <w:r w:rsidRPr="000E6C2F">
        <w:rPr>
          <w:rFonts w:cstheme="minorHAnsi"/>
        </w:rPr>
        <w:t>, Woullet et al</w:t>
      </w:r>
      <w:hyperlink r:id="rId75" w:anchor="CIT0039" w:history="1">
        <w:r w:rsidRPr="000E6C2F">
          <w:rPr>
            <w:rStyle w:val="Hyperlink"/>
            <w:rFonts w:eastAsiaTheme="majorEastAsia" w:cstheme="minorHAnsi"/>
            <w:color w:val="0055A6"/>
            <w:bdr w:val="none" w:sz="0" w:space="0" w:color="auto" w:frame="1"/>
            <w:vertAlign w:val="superscript"/>
          </w:rPr>
          <w:t>39</w:t>
        </w:r>
      </w:hyperlink>
      <w:r w:rsidRPr="000E6C2F">
        <w:rPr>
          <w:rFonts w:cstheme="minorHAnsi"/>
        </w:rPr>
        <w:t>, and Leppäniemi et al</w:t>
      </w:r>
      <w:hyperlink r:id="rId76" w:anchor="CIT0041" w:history="1">
        <w:r w:rsidRPr="000E6C2F">
          <w:rPr>
            <w:rStyle w:val="Hyperlink"/>
            <w:rFonts w:eastAsiaTheme="majorEastAsia" w:cstheme="minorHAnsi"/>
            <w:color w:val="0055A6"/>
            <w:bdr w:val="none" w:sz="0" w:space="0" w:color="auto" w:frame="1"/>
            <w:vertAlign w:val="superscript"/>
          </w:rPr>
          <w:t>41</w:t>
        </w:r>
      </w:hyperlink>
      <w:r w:rsidRPr="000E6C2F">
        <w:rPr>
          <w:rFonts w:cstheme="minorHAnsi"/>
        </w:rPr>
        <w:t>). Still other studies demonstrated no differences between the arches (Weerheijm et al</w:t>
      </w:r>
      <w:hyperlink r:id="rId77" w:anchor="CIT0019" w:history="1">
        <w:r w:rsidRPr="000E6C2F">
          <w:rPr>
            <w:rStyle w:val="Hyperlink"/>
            <w:rFonts w:eastAsiaTheme="majorEastAsia" w:cstheme="minorHAnsi"/>
            <w:color w:val="0055A6"/>
            <w:bdr w:val="none" w:sz="0" w:space="0" w:color="auto" w:frame="1"/>
            <w:vertAlign w:val="superscript"/>
          </w:rPr>
          <w:t>19</w:t>
        </w:r>
      </w:hyperlink>
      <w:r w:rsidRPr="000E6C2F">
        <w:rPr>
          <w:rFonts w:cstheme="minorHAnsi"/>
        </w:rPr>
        <w:t>, Zagdwon et al</w:t>
      </w:r>
      <w:hyperlink r:id="rId78" w:anchor="CIT0022" w:history="1">
        <w:r w:rsidRPr="000E6C2F">
          <w:rPr>
            <w:rStyle w:val="Hyperlink"/>
            <w:rFonts w:eastAsiaTheme="majorEastAsia" w:cstheme="minorHAnsi"/>
            <w:color w:val="0055A6"/>
            <w:bdr w:val="none" w:sz="0" w:space="0" w:color="auto" w:frame="1"/>
            <w:vertAlign w:val="superscript"/>
          </w:rPr>
          <w:t>22</w:t>
        </w:r>
      </w:hyperlink>
      <w:r w:rsidRPr="000E6C2F">
        <w:rPr>
          <w:rFonts w:cstheme="minorHAnsi"/>
        </w:rPr>
        <w:t>, Ng et al</w:t>
      </w:r>
      <w:hyperlink r:id="rId79" w:anchor="CIT0023" w:history="1">
        <w:r w:rsidRPr="000E6C2F">
          <w:rPr>
            <w:rStyle w:val="Hyperlink"/>
            <w:rFonts w:eastAsiaTheme="majorEastAsia" w:cstheme="minorHAnsi"/>
            <w:color w:val="0055A6"/>
            <w:bdr w:val="none" w:sz="0" w:space="0" w:color="auto" w:frame="1"/>
            <w:vertAlign w:val="superscript"/>
          </w:rPr>
          <w:t>23</w:t>
        </w:r>
      </w:hyperlink>
      <w:r w:rsidRPr="000E6C2F">
        <w:rPr>
          <w:rFonts w:cstheme="minorHAnsi"/>
        </w:rPr>
        <w:t>, and Garcia-Margarit et al</w:t>
      </w:r>
      <w:hyperlink r:id="rId80" w:anchor="CIT0042" w:history="1">
        <w:r w:rsidRPr="000E6C2F">
          <w:rPr>
            <w:rStyle w:val="Hyperlink"/>
            <w:rFonts w:eastAsiaTheme="majorEastAsia" w:cstheme="minorHAnsi"/>
            <w:color w:val="0055A6"/>
            <w:bdr w:val="none" w:sz="0" w:space="0" w:color="auto" w:frame="1"/>
            <w:vertAlign w:val="superscript"/>
          </w:rPr>
          <w:t>42</w:t>
        </w:r>
      </w:hyperlink>
      <w:r w:rsidRPr="000E6C2F">
        <w:rPr>
          <w:rFonts w:cstheme="minorHAnsi"/>
        </w:rPr>
        <w:t>). A possible reason for the differences found could be related to the fact that our study population</w:t>
      </w:r>
      <w:r w:rsidRPr="000E6C2F">
        <w:rPr>
          <w:rFonts w:cstheme="minorHAnsi"/>
          <w:sz w:val="20"/>
          <w:szCs w:val="20"/>
        </w:rPr>
        <w:t xml:space="preserve"> was not recruited while they were seeking dental care at a clinic, as opposed to other studies that were conducted in a population seeking dental care.</w:t>
      </w:r>
      <w:hyperlink r:id="rId81" w:anchor="CIT0031" w:history="1">
        <w:r w:rsidRPr="000E6C2F">
          <w:rPr>
            <w:rStyle w:val="Hyperlink"/>
            <w:rFonts w:eastAsiaTheme="majorEastAsia" w:cstheme="minorHAnsi"/>
            <w:color w:val="0055A6"/>
            <w:sz w:val="14"/>
            <w:szCs w:val="14"/>
            <w:bdr w:val="none" w:sz="0" w:space="0" w:color="auto" w:frame="1"/>
            <w:vertAlign w:val="superscript"/>
          </w:rPr>
          <w:t>31</w:t>
        </w:r>
      </w:hyperlink>
      <w:r w:rsidRPr="000E6C2F">
        <w:rPr>
          <w:rFonts w:cstheme="minorHAnsi"/>
          <w:sz w:val="20"/>
          <w:szCs w:val="20"/>
        </w:rPr>
        <w:t> It is quite possible that there would be higher prevalence of MIH in a population seeking dental care due to the increased sensitivity caused by MIH.</w:t>
      </w:r>
    </w:p>
    <w:p w14:paraId="5D39D2BB" w14:textId="77777777" w:rsidR="00063256" w:rsidRPr="000E6C2F" w:rsidRDefault="00063256" w:rsidP="00F027D2">
      <w:pPr>
        <w:rPr>
          <w:rFonts w:cstheme="minorHAnsi"/>
        </w:rPr>
      </w:pPr>
      <w:r w:rsidRPr="000E6C2F">
        <w:rPr>
          <w:rFonts w:cstheme="minorHAnsi"/>
        </w:rPr>
        <w:t>Given the unknown etiology of MIH and the wide genetic makeup of the multiple ethnic and racial backgrounds of the US population, our findings are not to be unexpected but also are difficult to interpret. The US is a nation of immigrants from all over the world and the prevalence of this condition worldwide varies from 2%</w:t>
      </w:r>
      <w:hyperlink r:id="rId82" w:anchor="CIT0012" w:history="1">
        <w:r w:rsidRPr="000E6C2F">
          <w:rPr>
            <w:rStyle w:val="Hyperlink"/>
            <w:rFonts w:eastAsiaTheme="majorEastAsia" w:cstheme="minorHAnsi"/>
            <w:color w:val="0055A6"/>
            <w:bdr w:val="none" w:sz="0" w:space="0" w:color="auto" w:frame="1"/>
            <w:vertAlign w:val="superscript"/>
          </w:rPr>
          <w:t>12</w:t>
        </w:r>
      </w:hyperlink>
      <w:r w:rsidRPr="000E6C2F">
        <w:rPr>
          <w:rFonts w:cstheme="minorHAnsi"/>
        </w:rPr>
        <w:t> to over 40%</w:t>
      </w:r>
      <w:hyperlink r:id="rId83" w:anchor="CIT0013" w:history="1">
        <w:r w:rsidRPr="000E6C2F">
          <w:rPr>
            <w:rStyle w:val="Hyperlink"/>
            <w:rFonts w:eastAsiaTheme="majorEastAsia" w:cstheme="minorHAnsi"/>
            <w:color w:val="0055A6"/>
          </w:rPr>
          <w:t>.</w:t>
        </w:r>
        <w:r w:rsidRPr="000E6C2F">
          <w:rPr>
            <w:rStyle w:val="Hyperlink"/>
            <w:rFonts w:eastAsiaTheme="majorEastAsia" w:cstheme="minorHAnsi"/>
            <w:color w:val="0055A6"/>
            <w:bdr w:val="none" w:sz="0" w:space="0" w:color="auto" w:frame="1"/>
            <w:vertAlign w:val="superscript"/>
          </w:rPr>
          <w:t>13</w:t>
        </w:r>
      </w:hyperlink>
      <w:r w:rsidRPr="000E6C2F">
        <w:rPr>
          <w:rFonts w:cstheme="minorHAnsi"/>
        </w:rPr>
        <w:t> As reported by Ng et al, many other publications may have been much more uniform in their ethnic and cultural makeup and therefore their findings can be expected to be extrapolated to that population much easier.</w:t>
      </w:r>
      <w:hyperlink r:id="rId84" w:anchor="CIT0023" w:history="1">
        <w:r w:rsidRPr="000E6C2F">
          <w:rPr>
            <w:rStyle w:val="Hyperlink"/>
            <w:rFonts w:eastAsiaTheme="majorEastAsia" w:cstheme="minorHAnsi"/>
            <w:color w:val="0055A6"/>
            <w:bdr w:val="none" w:sz="0" w:space="0" w:color="auto" w:frame="1"/>
            <w:vertAlign w:val="superscript"/>
          </w:rPr>
          <w:t>23</w:t>
        </w:r>
      </w:hyperlink>
      <w:r w:rsidRPr="000E6C2F">
        <w:rPr>
          <w:rFonts w:cstheme="minorHAnsi"/>
        </w:rPr>
        <w:t> The study by Gurrusquieta et al</w:t>
      </w:r>
      <w:hyperlink r:id="rId85" w:anchor="CIT0016" w:history="1">
        <w:r w:rsidRPr="000E6C2F">
          <w:rPr>
            <w:rStyle w:val="Hyperlink"/>
            <w:rFonts w:eastAsiaTheme="majorEastAsia" w:cstheme="minorHAnsi"/>
            <w:color w:val="0055A6"/>
            <w:bdr w:val="none" w:sz="0" w:space="0" w:color="auto" w:frame="1"/>
            <w:vertAlign w:val="superscript"/>
          </w:rPr>
          <w:t>16</w:t>
        </w:r>
      </w:hyperlink>
      <w:r w:rsidRPr="000E6C2F">
        <w:rPr>
          <w:rFonts w:cstheme="minorHAnsi"/>
        </w:rPr>
        <w:t> reporting a 15.8% prevalence rate may be a valid reference since the largest ethnic/racial group in our study self-identified as Hispanic. The lack of other studies from the US and Canada also make our data difficult to interpret but they may serve as a baseline from which to interpret larger studies.</w:t>
      </w:r>
    </w:p>
    <w:p w14:paraId="0E5636F7" w14:textId="77777777" w:rsidR="00063256" w:rsidRPr="000E6C2F" w:rsidRDefault="00063256" w:rsidP="00F027D2">
      <w:pPr>
        <w:rPr>
          <w:rFonts w:cstheme="minorHAnsi"/>
        </w:rPr>
      </w:pPr>
      <w:r w:rsidRPr="000E6C2F">
        <w:rPr>
          <w:rFonts w:cstheme="minorHAnsi"/>
        </w:rPr>
        <w:t>For practitioners who care for a large number of children in Milwaukee, the clinical relevance of these findings indicates that approximately one in every ten children they see may have a molar affected by MIH. Since these teeth are extremely difficult to profoundly anesthetize, adjunctive pain control measures may need to be employed. Alternative pain control measures may include the use of nitrous oxide, mild to moderate sedation, and/or general anesthesia.</w:t>
      </w:r>
      <w:hyperlink r:id="rId86" w:anchor="CIT0043" w:history="1">
        <w:r w:rsidRPr="000E6C2F">
          <w:rPr>
            <w:rStyle w:val="Hyperlink"/>
            <w:rFonts w:eastAsiaTheme="majorEastAsia" w:cstheme="minorHAnsi"/>
            <w:color w:val="0055A6"/>
            <w:bdr w:val="none" w:sz="0" w:space="0" w:color="auto" w:frame="1"/>
            <w:vertAlign w:val="superscript"/>
          </w:rPr>
          <w:t>43</w:t>
        </w:r>
      </w:hyperlink>
      <w:r w:rsidRPr="000E6C2F">
        <w:rPr>
          <w:rFonts w:cstheme="minorHAnsi"/>
        </w:rPr>
        <w:t> These adjunctive measures require the appropriate delivery and monitoring equipment or staff privileges at local hospitals in order to safely, effectively and efficiently deliver the required care.</w:t>
      </w:r>
      <w:hyperlink r:id="rId87" w:anchor="CIT0044" w:history="1">
        <w:r w:rsidRPr="000E6C2F">
          <w:rPr>
            <w:rStyle w:val="Hyperlink"/>
            <w:rFonts w:eastAsiaTheme="majorEastAsia" w:cstheme="minorHAnsi"/>
            <w:color w:val="0055A6"/>
            <w:bdr w:val="none" w:sz="0" w:space="0" w:color="auto" w:frame="1"/>
            <w:vertAlign w:val="superscript"/>
          </w:rPr>
          <w:t>44</w:t>
        </w:r>
      </w:hyperlink>
      <w:r w:rsidRPr="000E6C2F">
        <w:rPr>
          <w:rFonts w:cstheme="minorHAnsi"/>
        </w:rPr>
        <w:t> Payers for these services need to have adequate, current prevalence data to support the medical necessity of delivering and reimburseing these adjunctive pain control measures when clinically indicated.</w:t>
      </w:r>
      <w:hyperlink r:id="rId88" w:anchor="CIT0011" w:history="1">
        <w:r w:rsidRPr="000E6C2F">
          <w:rPr>
            <w:rStyle w:val="Hyperlink"/>
            <w:rFonts w:eastAsiaTheme="majorEastAsia" w:cstheme="minorHAnsi"/>
            <w:color w:val="0055A6"/>
            <w:bdr w:val="none" w:sz="0" w:space="0" w:color="auto" w:frame="1"/>
            <w:vertAlign w:val="superscript"/>
          </w:rPr>
          <w:t>11</w:t>
        </w:r>
      </w:hyperlink>
      <w:r w:rsidRPr="000E6C2F">
        <w:rPr>
          <w:rFonts w:cstheme="minorHAnsi"/>
        </w:rPr>
        <w:t> Restorative options for treating teeth affected by MIH vary with the severity of the defects. Defects without PEB may be sealed, but any cavitation or PEB may indicate a restoration, while extensive breakdown may necessitate endodontic therapy and or extraction. The reader to directed to an article published by Ghanim et al</w:t>
      </w:r>
      <w:hyperlink r:id="rId89" w:anchor="CIT0045" w:history="1">
        <w:r w:rsidRPr="000E6C2F">
          <w:rPr>
            <w:rStyle w:val="Hyperlink"/>
            <w:rFonts w:eastAsiaTheme="majorEastAsia" w:cstheme="minorHAnsi"/>
            <w:color w:val="0055A6"/>
            <w:bdr w:val="none" w:sz="0" w:space="0" w:color="auto" w:frame="1"/>
            <w:vertAlign w:val="superscript"/>
          </w:rPr>
          <w:t>45</w:t>
        </w:r>
      </w:hyperlink>
      <w:r w:rsidRPr="000E6C2F">
        <w:rPr>
          <w:rFonts w:cstheme="minorHAnsi"/>
        </w:rPr>
        <w:t>which expertly summarizes the array of treatment options available to treat MIH-affected teeth.</w:t>
      </w:r>
    </w:p>
    <w:p w14:paraId="1C874BD8" w14:textId="77777777" w:rsidR="00063256" w:rsidRPr="000E6C2F" w:rsidRDefault="00063256" w:rsidP="00F027D2">
      <w:pPr>
        <w:rPr>
          <w:rFonts w:cstheme="minorHAnsi"/>
        </w:rPr>
      </w:pPr>
      <w:r w:rsidRPr="000E6C2F">
        <w:rPr>
          <w:rFonts w:cstheme="minorHAnsi"/>
        </w:rPr>
        <w:t>Certain limitations must be noted. First, it is not possible to generalize our findings to the whole population of children in MPS in Milwaukee. However, our findings are representative of the study population. In addition, our study had a high prevalence of Hispanic participants (40.8%, compared to 24.6% Hispanic prevalence reported by the MPS system</w:t>
      </w:r>
      <w:hyperlink r:id="rId90" w:anchor="CIT0046" w:history="1">
        <w:r w:rsidRPr="000E6C2F">
          <w:rPr>
            <w:rStyle w:val="Hyperlink"/>
            <w:rFonts w:eastAsiaTheme="majorEastAsia" w:cstheme="minorHAnsi"/>
            <w:color w:val="0055A6"/>
            <w:bdr w:val="none" w:sz="0" w:space="0" w:color="auto" w:frame="1"/>
            <w:vertAlign w:val="superscript"/>
          </w:rPr>
          <w:t>46</w:t>
        </w:r>
      </w:hyperlink>
      <w:r w:rsidRPr="000E6C2F">
        <w:rPr>
          <w:rFonts w:cstheme="minorHAnsi"/>
        </w:rPr>
        <w:t>) or for the City of Milwaukee which reports a Hispanic population of 17.3%.</w:t>
      </w:r>
      <w:hyperlink r:id="rId91" w:anchor="CIT0047" w:history="1">
        <w:r w:rsidRPr="000E6C2F">
          <w:rPr>
            <w:rStyle w:val="Hyperlink"/>
            <w:rFonts w:eastAsiaTheme="majorEastAsia" w:cstheme="minorHAnsi"/>
            <w:color w:val="0055A6"/>
            <w:bdr w:val="none" w:sz="0" w:space="0" w:color="auto" w:frame="1"/>
            <w:vertAlign w:val="superscript"/>
          </w:rPr>
          <w:t>47</w:t>
        </w:r>
      </w:hyperlink>
      <w:r w:rsidRPr="000E6C2F">
        <w:rPr>
          <w:rFonts w:cstheme="minorHAnsi"/>
        </w:rPr>
        <w:t> We may have seen a higher percentage of Hispanic participants due to a higher involvement of schools affiliated with school-based sealant programs. Many of these schools are in Latino neighborhoods where there are existing relationships between the school and the university researchers. Therefore, these schools and their students/parents may have been more inclined to participate in our study. Many of the residents of Milwaukee who are of Hispanic origin immigrated here from Mexico and the report by Gurrusquieta et al</w:t>
      </w:r>
      <w:hyperlink r:id="rId92" w:anchor="CIT0016" w:history="1">
        <w:r w:rsidRPr="000E6C2F">
          <w:rPr>
            <w:rStyle w:val="Hyperlink"/>
            <w:rFonts w:eastAsiaTheme="majorEastAsia" w:cstheme="minorHAnsi"/>
            <w:color w:val="0055A6"/>
            <w:bdr w:val="none" w:sz="0" w:space="0" w:color="auto" w:frame="1"/>
            <w:vertAlign w:val="superscript"/>
          </w:rPr>
          <w:t>16</w:t>
        </w:r>
      </w:hyperlink>
      <w:r w:rsidRPr="000E6C2F">
        <w:rPr>
          <w:rFonts w:cstheme="minorHAnsi"/>
        </w:rPr>
        <w:t> indicated a 15.8% prevalence of MIH their study population in Mexico City, which may have inflated our findings.</w:t>
      </w:r>
    </w:p>
    <w:p w14:paraId="0D755418" w14:textId="77777777" w:rsidR="00063256" w:rsidRPr="000E6C2F" w:rsidRDefault="00063256" w:rsidP="00F027D2">
      <w:pPr>
        <w:rPr>
          <w:rFonts w:cstheme="minorHAnsi"/>
        </w:rPr>
      </w:pPr>
      <w:r w:rsidRPr="000E6C2F">
        <w:rPr>
          <w:rFonts w:cstheme="minorHAnsi"/>
        </w:rPr>
        <w:lastRenderedPageBreak/>
        <w:t>Another potential limitation of our study is the small sample size compared to the whole Milwaukee children population or samples from other reported studies. Reported sample sizes in the literature range from a low of 102</w:t>
      </w:r>
      <w:hyperlink r:id="rId93" w:anchor="CIT0048" w:history="1">
        <w:r w:rsidRPr="000E6C2F">
          <w:rPr>
            <w:rStyle w:val="Hyperlink"/>
            <w:rFonts w:eastAsiaTheme="majorEastAsia" w:cstheme="minorHAnsi"/>
            <w:color w:val="0055A6"/>
            <w:bdr w:val="none" w:sz="0" w:space="0" w:color="auto" w:frame="1"/>
            <w:vertAlign w:val="superscript"/>
          </w:rPr>
          <w:t>48</w:t>
        </w:r>
      </w:hyperlink>
      <w:r w:rsidRPr="000E6C2F">
        <w:rPr>
          <w:rFonts w:cstheme="minorHAnsi"/>
        </w:rPr>
        <w:t> to 4989.</w:t>
      </w:r>
      <w:hyperlink r:id="rId94" w:anchor="CIT0031" w:history="1">
        <w:r w:rsidRPr="000E6C2F">
          <w:rPr>
            <w:rStyle w:val="Hyperlink"/>
            <w:rFonts w:eastAsiaTheme="majorEastAsia" w:cstheme="minorHAnsi"/>
            <w:color w:val="0055A6"/>
            <w:bdr w:val="none" w:sz="0" w:space="0" w:color="auto" w:frame="1"/>
            <w:vertAlign w:val="superscript"/>
          </w:rPr>
          <w:t>31</w:t>
        </w:r>
      </w:hyperlink>
      <w:r w:rsidRPr="000E6C2F">
        <w:rPr>
          <w:rFonts w:cstheme="minorHAnsi"/>
        </w:rPr>
        <w:t> Of the studies referenced, five authors had participant numbers lower than ours (102–307),</w:t>
      </w:r>
      <w:hyperlink r:id="rId95" w:anchor="CIT0013" w:history="1">
        <w:r w:rsidRPr="000E6C2F">
          <w:rPr>
            <w:rStyle w:val="Hyperlink"/>
            <w:rFonts w:eastAsiaTheme="majorEastAsia" w:cstheme="minorHAnsi"/>
            <w:color w:val="0055A6"/>
            <w:bdr w:val="none" w:sz="0" w:space="0" w:color="auto" w:frame="1"/>
            <w:vertAlign w:val="superscript"/>
          </w:rPr>
          <w:t>13</w:t>
        </w:r>
      </w:hyperlink>
      <w:r w:rsidRPr="000E6C2F">
        <w:rPr>
          <w:rFonts w:cstheme="minorHAnsi"/>
          <w:bdr w:val="none" w:sz="0" w:space="0" w:color="auto" w:frame="1"/>
          <w:vertAlign w:val="superscript"/>
        </w:rPr>
        <w:t>,</w:t>
      </w:r>
      <w:hyperlink r:id="rId96" w:anchor="CIT0020" w:history="1">
        <w:r w:rsidRPr="000E6C2F">
          <w:rPr>
            <w:rStyle w:val="Hyperlink"/>
            <w:rFonts w:eastAsiaTheme="majorEastAsia" w:cstheme="minorHAnsi"/>
            <w:color w:val="0055A6"/>
            <w:bdr w:val="none" w:sz="0" w:space="0" w:color="auto" w:frame="1"/>
            <w:vertAlign w:val="superscript"/>
          </w:rPr>
          <w:t>20</w:t>
        </w:r>
      </w:hyperlink>
      <w:r w:rsidRPr="000E6C2F">
        <w:rPr>
          <w:rFonts w:cstheme="minorHAnsi"/>
          <w:bdr w:val="none" w:sz="0" w:space="0" w:color="auto" w:frame="1"/>
          <w:vertAlign w:val="superscript"/>
        </w:rPr>
        <w:t>–</w:t>
      </w:r>
      <w:hyperlink r:id="rId97" w:anchor="CIT0022" w:history="1">
        <w:r w:rsidRPr="000E6C2F">
          <w:rPr>
            <w:rStyle w:val="Hyperlink"/>
            <w:rFonts w:eastAsiaTheme="majorEastAsia" w:cstheme="minorHAnsi"/>
            <w:color w:val="0055A6"/>
            <w:bdr w:val="none" w:sz="0" w:space="0" w:color="auto" w:frame="1"/>
            <w:vertAlign w:val="superscript"/>
          </w:rPr>
          <w:t>22</w:t>
        </w:r>
      </w:hyperlink>
      <w:r w:rsidRPr="000E6C2F">
        <w:rPr>
          <w:rFonts w:cstheme="minorHAnsi"/>
          <w:bdr w:val="none" w:sz="0" w:space="0" w:color="auto" w:frame="1"/>
          <w:vertAlign w:val="superscript"/>
        </w:rPr>
        <w:t>,</w:t>
      </w:r>
      <w:hyperlink r:id="rId98" w:anchor="CIT0048" w:history="1">
        <w:r w:rsidRPr="000E6C2F">
          <w:rPr>
            <w:rStyle w:val="Hyperlink"/>
            <w:rFonts w:eastAsiaTheme="majorEastAsia" w:cstheme="minorHAnsi"/>
            <w:color w:val="0055A6"/>
            <w:bdr w:val="none" w:sz="0" w:space="0" w:color="auto" w:frame="1"/>
            <w:vertAlign w:val="superscript"/>
          </w:rPr>
          <w:t>48</w:t>
        </w:r>
      </w:hyperlink>
      <w:r w:rsidRPr="000E6C2F">
        <w:rPr>
          <w:rFonts w:cstheme="minorHAnsi"/>
        </w:rPr>
        <w:t> one had a number very similar (378),</w:t>
      </w:r>
      <w:hyperlink r:id="rId99" w:anchor="CIT0032" w:history="1">
        <w:r w:rsidRPr="000E6C2F">
          <w:rPr>
            <w:rStyle w:val="Hyperlink"/>
            <w:rFonts w:eastAsiaTheme="majorEastAsia" w:cstheme="minorHAnsi"/>
            <w:color w:val="0055A6"/>
            <w:bdr w:val="none" w:sz="0" w:space="0" w:color="auto" w:frame="1"/>
            <w:vertAlign w:val="superscript"/>
          </w:rPr>
          <w:t>32</w:t>
        </w:r>
      </w:hyperlink>
      <w:r w:rsidRPr="000E6C2F">
        <w:rPr>
          <w:rFonts w:cstheme="minorHAnsi"/>
        </w:rPr>
        <w:t> and the remaining reports</w:t>
      </w:r>
      <w:hyperlink r:id="rId100" w:anchor="CIT0012" w:history="1">
        <w:r w:rsidRPr="000E6C2F">
          <w:rPr>
            <w:rStyle w:val="Hyperlink"/>
            <w:rFonts w:eastAsiaTheme="majorEastAsia" w:cstheme="minorHAnsi"/>
            <w:color w:val="0055A6"/>
            <w:bdr w:val="none" w:sz="0" w:space="0" w:color="auto" w:frame="1"/>
            <w:vertAlign w:val="superscript"/>
          </w:rPr>
          <w:t>12</w:t>
        </w:r>
      </w:hyperlink>
      <w:r w:rsidRPr="000E6C2F">
        <w:rPr>
          <w:rFonts w:cstheme="minorHAnsi"/>
          <w:bdr w:val="none" w:sz="0" w:space="0" w:color="auto" w:frame="1"/>
          <w:vertAlign w:val="superscript"/>
        </w:rPr>
        <w:t>,</w:t>
      </w:r>
      <w:hyperlink r:id="rId101" w:anchor="CIT0017" w:history="1">
        <w:r w:rsidRPr="000E6C2F">
          <w:rPr>
            <w:rStyle w:val="Hyperlink"/>
            <w:rFonts w:eastAsiaTheme="majorEastAsia" w:cstheme="minorHAnsi"/>
            <w:color w:val="0055A6"/>
            <w:bdr w:val="none" w:sz="0" w:space="0" w:color="auto" w:frame="1"/>
            <w:vertAlign w:val="superscript"/>
          </w:rPr>
          <w:t>17</w:t>
        </w:r>
      </w:hyperlink>
      <w:r w:rsidRPr="000E6C2F">
        <w:rPr>
          <w:rFonts w:cstheme="minorHAnsi"/>
          <w:bdr w:val="none" w:sz="0" w:space="0" w:color="auto" w:frame="1"/>
          <w:vertAlign w:val="superscript"/>
        </w:rPr>
        <w:t>–</w:t>
      </w:r>
      <w:hyperlink r:id="rId102" w:anchor="CIT0019" w:history="1">
        <w:r w:rsidRPr="000E6C2F">
          <w:rPr>
            <w:rStyle w:val="Hyperlink"/>
            <w:rFonts w:eastAsiaTheme="majorEastAsia" w:cstheme="minorHAnsi"/>
            <w:color w:val="0055A6"/>
            <w:bdr w:val="none" w:sz="0" w:space="0" w:color="auto" w:frame="1"/>
            <w:vertAlign w:val="superscript"/>
          </w:rPr>
          <w:t>19</w:t>
        </w:r>
      </w:hyperlink>
      <w:r w:rsidRPr="000E6C2F">
        <w:rPr>
          <w:rFonts w:cstheme="minorHAnsi"/>
          <w:bdr w:val="none" w:sz="0" w:space="0" w:color="auto" w:frame="1"/>
          <w:vertAlign w:val="superscript"/>
        </w:rPr>
        <w:t>,</w:t>
      </w:r>
      <w:hyperlink r:id="rId103" w:anchor="CIT0023" w:history="1">
        <w:r w:rsidRPr="000E6C2F">
          <w:rPr>
            <w:rStyle w:val="Hyperlink"/>
            <w:rFonts w:eastAsiaTheme="majorEastAsia" w:cstheme="minorHAnsi"/>
            <w:color w:val="0055A6"/>
            <w:bdr w:val="none" w:sz="0" w:space="0" w:color="auto" w:frame="1"/>
            <w:vertAlign w:val="superscript"/>
          </w:rPr>
          <w:t>23</w:t>
        </w:r>
      </w:hyperlink>
      <w:r w:rsidRPr="000E6C2F">
        <w:rPr>
          <w:rFonts w:cstheme="minorHAnsi"/>
          <w:bdr w:val="none" w:sz="0" w:space="0" w:color="auto" w:frame="1"/>
          <w:vertAlign w:val="superscript"/>
        </w:rPr>
        <w:t>–</w:t>
      </w:r>
      <w:hyperlink r:id="rId104" w:anchor="CIT0031" w:history="1">
        <w:r w:rsidRPr="000E6C2F">
          <w:rPr>
            <w:rStyle w:val="Hyperlink"/>
            <w:rFonts w:eastAsiaTheme="majorEastAsia" w:cstheme="minorHAnsi"/>
            <w:color w:val="0055A6"/>
            <w:bdr w:val="none" w:sz="0" w:space="0" w:color="auto" w:frame="1"/>
            <w:vertAlign w:val="superscript"/>
          </w:rPr>
          <w:t>31</w:t>
        </w:r>
      </w:hyperlink>
      <w:r w:rsidRPr="000E6C2F">
        <w:rPr>
          <w:rFonts w:cstheme="minorHAnsi"/>
          <w:bdr w:val="none" w:sz="0" w:space="0" w:color="auto" w:frame="1"/>
          <w:vertAlign w:val="superscript"/>
        </w:rPr>
        <w:t>,</w:t>
      </w:r>
      <w:hyperlink r:id="rId105" w:anchor="CIT0033" w:history="1">
        <w:r w:rsidRPr="000E6C2F">
          <w:rPr>
            <w:rStyle w:val="Hyperlink"/>
            <w:rFonts w:eastAsiaTheme="majorEastAsia" w:cstheme="minorHAnsi"/>
            <w:color w:val="0055A6"/>
            <w:bdr w:val="none" w:sz="0" w:space="0" w:color="auto" w:frame="1"/>
            <w:vertAlign w:val="superscript"/>
          </w:rPr>
          <w:t>33</w:t>
        </w:r>
      </w:hyperlink>
      <w:r w:rsidRPr="000E6C2F">
        <w:rPr>
          <w:rFonts w:cstheme="minorHAnsi"/>
          <w:bdr w:val="none" w:sz="0" w:space="0" w:color="auto" w:frame="1"/>
          <w:vertAlign w:val="superscript"/>
        </w:rPr>
        <w:t>–</w:t>
      </w:r>
      <w:hyperlink r:id="rId106" w:anchor="CIT0042" w:history="1">
        <w:r w:rsidRPr="000E6C2F">
          <w:rPr>
            <w:rStyle w:val="Hyperlink"/>
            <w:rFonts w:eastAsiaTheme="majorEastAsia" w:cstheme="minorHAnsi"/>
            <w:color w:val="0055A6"/>
            <w:bdr w:val="none" w:sz="0" w:space="0" w:color="auto" w:frame="1"/>
            <w:vertAlign w:val="superscript"/>
          </w:rPr>
          <w:t>42</w:t>
        </w:r>
      </w:hyperlink>
      <w:r w:rsidRPr="000E6C2F">
        <w:rPr>
          <w:rFonts w:cstheme="minorHAnsi"/>
        </w:rPr>
        <w:t> had numbers greater than ours (469–4989). This study intended to examine approximately 1000 third grade students in the MPS system but was only able to recruit the 375 patients reported. Regulations within the MPS system authorizes individual schools to elect to or decline to participate in research studies such as this one. Despite our request to have access to contact the approximately 4000 third grade students attending 108 schools, only 25 schools elected to participate, reducing the patient pool to approximately 1300 students. Anticipating a 30% response rate to our recruitment letters, this would result in a subject number of 390. As recommended by Naing et al</w:t>
      </w:r>
      <w:hyperlink r:id="rId107" w:anchor="CIT0014" w:history="1">
        <w:r w:rsidRPr="000E6C2F">
          <w:rPr>
            <w:rStyle w:val="Hyperlink"/>
            <w:rFonts w:eastAsiaTheme="majorEastAsia" w:cstheme="minorHAnsi"/>
            <w:color w:val="0055A6"/>
            <w:bdr w:val="none" w:sz="0" w:space="0" w:color="auto" w:frame="1"/>
            <w:vertAlign w:val="superscript"/>
          </w:rPr>
          <w:t>14</w:t>
        </w:r>
      </w:hyperlink>
      <w:r w:rsidRPr="000E6C2F">
        <w:rPr>
          <w:rFonts w:cstheme="minorHAnsi"/>
        </w:rPr>
        <w:t>, the appropriate sample size for an expected prevalence of 5% in a population is 292 while a prevalence of 10% would only need approximately 200 subjects. Thus, Elfrink et al</w:t>
      </w:r>
      <w:hyperlink r:id="rId108" w:anchor="CIT0050" w:history="1">
        <w:r w:rsidRPr="000E6C2F">
          <w:rPr>
            <w:rStyle w:val="Hyperlink"/>
            <w:rFonts w:eastAsiaTheme="majorEastAsia" w:cstheme="minorHAnsi"/>
            <w:color w:val="0055A6"/>
            <w:bdr w:val="none" w:sz="0" w:space="0" w:color="auto" w:frame="1"/>
            <w:vertAlign w:val="superscript"/>
          </w:rPr>
          <w:t>50</w:t>
        </w:r>
      </w:hyperlink>
      <w:r w:rsidRPr="000E6C2F">
        <w:rPr>
          <w:rFonts w:cstheme="minorHAnsi"/>
        </w:rPr>
        <w:t>recommended that a valid sample size for prevalence studies in MIH be at least 300 subjects.</w:t>
      </w:r>
    </w:p>
    <w:p w14:paraId="6927E027" w14:textId="77777777" w:rsidR="00063256" w:rsidRPr="000E6C2F" w:rsidRDefault="00063256" w:rsidP="00F027D2">
      <w:pPr>
        <w:pStyle w:val="Heading1"/>
        <w:rPr>
          <w:rFonts w:asciiTheme="minorHAnsi" w:hAnsiTheme="minorHAnsi" w:cstheme="minorHAnsi"/>
        </w:rPr>
      </w:pPr>
      <w:r w:rsidRPr="000E6C2F">
        <w:rPr>
          <w:rFonts w:asciiTheme="minorHAnsi" w:hAnsiTheme="minorHAnsi" w:cstheme="minorHAnsi"/>
        </w:rPr>
        <w:t>Conclusions</w:t>
      </w:r>
    </w:p>
    <w:p w14:paraId="39CF244A" w14:textId="77777777" w:rsidR="00063256" w:rsidRPr="000E6C2F" w:rsidRDefault="00063256" w:rsidP="009F1DED">
      <w:pPr>
        <w:rPr>
          <w:rFonts w:cstheme="minorHAnsi"/>
        </w:rPr>
      </w:pPr>
      <w:r w:rsidRPr="000E6C2F">
        <w:rPr>
          <w:rFonts w:cstheme="minorHAnsi"/>
        </w:rPr>
        <w:t>Based on this investigation’s results, the following conclusions can be made:</w:t>
      </w:r>
    </w:p>
    <w:p w14:paraId="5AB008D7" w14:textId="77777777" w:rsidR="00063256" w:rsidRPr="000E6C2F" w:rsidRDefault="00063256" w:rsidP="009F1DED">
      <w:pPr>
        <w:rPr>
          <w:rFonts w:cstheme="minorHAnsi"/>
        </w:rPr>
      </w:pPr>
      <w:r w:rsidRPr="000E6C2F">
        <w:rPr>
          <w:rFonts w:cstheme="minorHAnsi"/>
        </w:rPr>
        <w:t>The prevalence of MIH in this cohort of third grade students in Milwaukee, WI was 9.6%.</w:t>
      </w:r>
    </w:p>
    <w:p w14:paraId="2E5017C4" w14:textId="77777777" w:rsidR="00063256" w:rsidRPr="000E6C2F" w:rsidRDefault="00063256" w:rsidP="009F1DED">
      <w:pPr>
        <w:rPr>
          <w:rFonts w:cstheme="minorHAnsi"/>
        </w:rPr>
      </w:pPr>
      <w:r w:rsidRPr="000E6C2F">
        <w:rPr>
          <w:rFonts w:cstheme="minorHAnsi"/>
        </w:rPr>
        <w:t>These findings are within the range reported for other countries and can be regarded as a valid baseline for further comparison for subsequent studies.</w:t>
      </w:r>
    </w:p>
    <w:p w14:paraId="51AC971D" w14:textId="77777777" w:rsidR="00063256" w:rsidRPr="000E6C2F" w:rsidRDefault="00063256" w:rsidP="009F1DED">
      <w:pPr>
        <w:rPr>
          <w:rFonts w:cstheme="minorHAnsi"/>
        </w:rPr>
      </w:pPr>
      <w:r w:rsidRPr="000E6C2F">
        <w:rPr>
          <w:rFonts w:cstheme="minorHAnsi"/>
        </w:rPr>
        <w:t>MIH is a concerning developmental dental concern in our area, and more studies are warranted to further estimate and analyze the prevalence, characteristics, and impact that MIH is having both in our state as well as throughout the United States.</w:t>
      </w:r>
    </w:p>
    <w:p w14:paraId="652E165D" w14:textId="77777777" w:rsidR="00063256" w:rsidRPr="000E6C2F" w:rsidRDefault="00063256" w:rsidP="009F1DED">
      <w:pPr>
        <w:pStyle w:val="Heading1"/>
        <w:rPr>
          <w:rFonts w:asciiTheme="minorHAnsi" w:hAnsiTheme="minorHAnsi" w:cstheme="minorHAnsi"/>
        </w:rPr>
      </w:pPr>
      <w:r w:rsidRPr="000E6C2F">
        <w:rPr>
          <w:rFonts w:asciiTheme="minorHAnsi" w:hAnsiTheme="minorHAnsi" w:cstheme="minorHAnsi"/>
        </w:rPr>
        <w:t>Acknowledgments</w:t>
      </w:r>
    </w:p>
    <w:p w14:paraId="341CDE07" w14:textId="77777777" w:rsidR="00063256" w:rsidRPr="000E6C2F" w:rsidRDefault="00063256" w:rsidP="009F1DED">
      <w:pPr>
        <w:rPr>
          <w:rFonts w:cstheme="minorHAnsi"/>
        </w:rPr>
      </w:pPr>
      <w:r w:rsidRPr="000E6C2F">
        <w:rPr>
          <w:rFonts w:cstheme="minorHAnsi"/>
        </w:rPr>
        <w:t>The study was supported by a Marquette University School of Dentistry Faculty Research Grant (</w:t>
      </w:r>
      <w:r w:rsidRPr="000E6C2F">
        <w:rPr>
          <w:rStyle w:val="awardid"/>
          <w:rFonts w:eastAsiaTheme="majorEastAsia" w:cstheme="minorHAnsi"/>
          <w:color w:val="555555"/>
          <w:sz w:val="20"/>
          <w:szCs w:val="20"/>
          <w:bdr w:val="none" w:sz="0" w:space="0" w:color="auto" w:frame="1"/>
        </w:rPr>
        <w:t>Hodgson01202015</w:t>
      </w:r>
      <w:r w:rsidRPr="000E6C2F">
        <w:rPr>
          <w:rFonts w:cstheme="minorHAnsi"/>
        </w:rPr>
        <w:t>). The authors would like to thank the MPS School administrators, teachers, and nurses whose assistance in this project was vital to its completion.</w:t>
      </w:r>
    </w:p>
    <w:p w14:paraId="527E9021" w14:textId="77777777" w:rsidR="00063256" w:rsidRPr="000E6C2F" w:rsidRDefault="00063256" w:rsidP="00F027D2">
      <w:pPr>
        <w:pStyle w:val="Heading1"/>
        <w:rPr>
          <w:rFonts w:asciiTheme="minorHAnsi" w:hAnsiTheme="minorHAnsi" w:cstheme="minorHAnsi"/>
        </w:rPr>
      </w:pPr>
      <w:r w:rsidRPr="000E6C2F">
        <w:rPr>
          <w:rFonts w:asciiTheme="minorHAnsi" w:hAnsiTheme="minorHAnsi" w:cstheme="minorHAnsi"/>
        </w:rPr>
        <w:t>Author contributions</w:t>
      </w:r>
    </w:p>
    <w:p w14:paraId="5C6C16CE" w14:textId="77777777" w:rsidR="00063256" w:rsidRPr="000E6C2F" w:rsidRDefault="00063256" w:rsidP="00A17754">
      <w:pPr>
        <w:rPr>
          <w:rFonts w:cstheme="minorHAnsi"/>
        </w:rPr>
      </w:pPr>
      <w:r w:rsidRPr="000E6C2F">
        <w:rPr>
          <w:rFonts w:cstheme="minorHAnsi"/>
        </w:rPr>
        <w:t>All authors contributed to data analysis, drafting or revising the article, gave final approval of the version to be published, and agree to be accountable for all aspects of the work.</w:t>
      </w:r>
    </w:p>
    <w:p w14:paraId="39B3CE5A" w14:textId="77777777" w:rsidR="00063256" w:rsidRPr="000E6C2F" w:rsidRDefault="00063256" w:rsidP="00F027D2">
      <w:pPr>
        <w:pStyle w:val="Heading1"/>
        <w:rPr>
          <w:rFonts w:asciiTheme="minorHAnsi" w:hAnsiTheme="minorHAnsi" w:cstheme="minorHAnsi"/>
        </w:rPr>
      </w:pPr>
      <w:r w:rsidRPr="000E6C2F">
        <w:rPr>
          <w:rFonts w:asciiTheme="minorHAnsi" w:hAnsiTheme="minorHAnsi" w:cstheme="minorHAnsi"/>
        </w:rPr>
        <w:t>Disclosure</w:t>
      </w:r>
    </w:p>
    <w:p w14:paraId="420033A7" w14:textId="77777777" w:rsidR="00063256" w:rsidRPr="000E6C2F" w:rsidRDefault="00063256" w:rsidP="00A17754">
      <w:pPr>
        <w:rPr>
          <w:rFonts w:cstheme="minorHAnsi"/>
        </w:rPr>
      </w:pPr>
      <w:r w:rsidRPr="000E6C2F">
        <w:rPr>
          <w:rFonts w:cstheme="minorHAnsi"/>
        </w:rPr>
        <w:t>The authors report no conflicts of interest in this work.</w:t>
      </w:r>
    </w:p>
    <w:p w14:paraId="1CCA6928" w14:textId="77777777" w:rsidR="00063256" w:rsidRPr="000E6C2F" w:rsidRDefault="00063256" w:rsidP="00F027D2">
      <w:pPr>
        <w:pStyle w:val="Heading1"/>
        <w:rPr>
          <w:rFonts w:asciiTheme="minorHAnsi" w:hAnsiTheme="minorHAnsi" w:cstheme="minorHAnsi"/>
          <w:b/>
          <w:bCs/>
        </w:rPr>
      </w:pPr>
      <w:r w:rsidRPr="000E6C2F">
        <w:rPr>
          <w:rStyle w:val="Strong"/>
          <w:rFonts w:asciiTheme="minorHAnsi" w:hAnsiTheme="minorHAnsi" w:cstheme="minorHAnsi"/>
          <w:b w:val="0"/>
          <w:bCs w:val="0"/>
          <w:color w:val="555555"/>
          <w:bdr w:val="none" w:sz="0" w:space="0" w:color="auto" w:frame="1"/>
        </w:rPr>
        <w:t>References</w:t>
      </w:r>
    </w:p>
    <w:bookmarkStart w:id="8" w:name="CIT0001"/>
    <w:p w14:paraId="1C30F50E"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"ref-CIT0001"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w:t>
      </w:r>
      <w:r w:rsidRPr="000E6C2F">
        <w:rPr>
          <w:rFonts w:asciiTheme="minorHAnsi" w:hAnsiTheme="minorHAnsi" w:cstheme="minorHAnsi"/>
          <w:color w:val="555555"/>
          <w:sz w:val="20"/>
          <w:szCs w:val="20"/>
        </w:rPr>
        <w:fldChar w:fldCharType="end"/>
      </w:r>
      <w:bookmarkEnd w:id="8"/>
      <w:r w:rsidRPr="000E6C2F">
        <w:rPr>
          <w:rFonts w:asciiTheme="minorHAnsi" w:hAnsiTheme="minorHAnsi" w:cstheme="minorHAnsi"/>
          <w:color w:val="555555"/>
          <w:sz w:val="20"/>
          <w:szCs w:val="20"/>
        </w:rPr>
        <w:t> van Amerongen WE, Kreulen CM. Cheese molars: a pilot study of the etiology of hypocalcifications in first permanent molars. </w:t>
      </w:r>
      <w:r w:rsidRPr="000E6C2F">
        <w:rPr>
          <w:rStyle w:val="Emphasis"/>
          <w:rFonts w:asciiTheme="minorHAnsi" w:eastAsiaTheme="majorEastAsia" w:hAnsiTheme="minorHAnsi" w:cstheme="minorHAnsi"/>
          <w:color w:val="555555"/>
          <w:sz w:val="20"/>
          <w:szCs w:val="20"/>
          <w:bdr w:val="none" w:sz="0" w:space="0" w:color="auto" w:frame="1"/>
        </w:rPr>
        <w:t>J Dent Child</w:t>
      </w:r>
      <w:r w:rsidRPr="000E6C2F">
        <w:rPr>
          <w:rFonts w:asciiTheme="minorHAnsi" w:hAnsiTheme="minorHAnsi" w:cstheme="minorHAnsi"/>
          <w:color w:val="555555"/>
          <w:sz w:val="20"/>
          <w:szCs w:val="20"/>
        </w:rPr>
        <w:t>. 1995;62(4):266–269.</w:t>
      </w:r>
    </w:p>
    <w:bookmarkStart w:id="9" w:name="CIT0002"/>
    <w:p w14:paraId="1D35E58B"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"ref-CIT0002"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w:t>
      </w:r>
      <w:r w:rsidRPr="000E6C2F">
        <w:rPr>
          <w:rFonts w:asciiTheme="minorHAnsi" w:hAnsiTheme="minorHAnsi" w:cstheme="minorHAnsi"/>
          <w:color w:val="555555"/>
          <w:sz w:val="20"/>
          <w:szCs w:val="20"/>
        </w:rPr>
        <w:fldChar w:fldCharType="end"/>
      </w:r>
      <w:bookmarkEnd w:id="9"/>
      <w:r w:rsidRPr="000E6C2F">
        <w:rPr>
          <w:rFonts w:asciiTheme="minorHAnsi" w:hAnsiTheme="minorHAnsi" w:cstheme="minorHAnsi"/>
          <w:color w:val="555555"/>
          <w:sz w:val="20"/>
          <w:szCs w:val="20"/>
        </w:rPr>
        <w:t> Weerheijm KL, Duggal M, Mejàre I, et al. Judgement criteria for molar incisor hypomineralization (MIH) in epidemiologic studies: a summary of the European meeting on MIH held in Athens, 2003. </w:t>
      </w:r>
      <w:r w:rsidRPr="000E6C2F">
        <w:rPr>
          <w:rStyle w:val="Emphasis"/>
          <w:rFonts w:asciiTheme="minorHAnsi" w:eastAsiaTheme="majorEastAsia" w:hAnsiTheme="minorHAnsi" w:cstheme="minorHAnsi"/>
          <w:color w:val="555555"/>
          <w:sz w:val="20"/>
          <w:szCs w:val="20"/>
          <w:bdr w:val="none" w:sz="0" w:space="0" w:color="auto" w:frame="1"/>
        </w:rPr>
        <w:t>Eur J Paediatr Dent</w:t>
      </w:r>
      <w:r w:rsidRPr="000E6C2F">
        <w:rPr>
          <w:rFonts w:asciiTheme="minorHAnsi" w:hAnsiTheme="minorHAnsi" w:cstheme="minorHAnsi"/>
          <w:color w:val="555555"/>
          <w:sz w:val="20"/>
          <w:szCs w:val="20"/>
        </w:rPr>
        <w:t>. 2003;4(3):110–113.</w:t>
      </w:r>
    </w:p>
    <w:bookmarkStart w:id="10" w:name="CIT0003"/>
    <w:p w14:paraId="37B3B59A"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"ref-CIT0003"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w:t>
      </w:r>
      <w:r w:rsidRPr="000E6C2F">
        <w:rPr>
          <w:rFonts w:asciiTheme="minorHAnsi" w:hAnsiTheme="minorHAnsi" w:cstheme="minorHAnsi"/>
          <w:color w:val="555555"/>
          <w:sz w:val="20"/>
          <w:szCs w:val="20"/>
        </w:rPr>
        <w:fldChar w:fldCharType="end"/>
      </w:r>
      <w:bookmarkEnd w:id="10"/>
      <w:r w:rsidRPr="000E6C2F">
        <w:rPr>
          <w:rFonts w:asciiTheme="minorHAnsi" w:hAnsiTheme="minorHAnsi" w:cstheme="minorHAnsi"/>
          <w:color w:val="555555"/>
          <w:sz w:val="20"/>
          <w:szCs w:val="20"/>
        </w:rPr>
        <w:t> Lyaruu DM, Medina JF, Sarvide S, et al. Barrier formation: potentialmolecular mechanism of enamel fluorosis. </w:t>
      </w:r>
      <w:r w:rsidRPr="000E6C2F">
        <w:rPr>
          <w:rStyle w:val="Emphasis"/>
          <w:rFonts w:asciiTheme="minorHAnsi" w:eastAsiaTheme="majorEastAsia" w:hAnsiTheme="minorHAnsi" w:cstheme="minorHAnsi"/>
          <w:color w:val="555555"/>
          <w:sz w:val="20"/>
          <w:szCs w:val="20"/>
          <w:bdr w:val="none" w:sz="0" w:space="0" w:color="auto" w:frame="1"/>
        </w:rPr>
        <w:t>J Dent Res</w:t>
      </w:r>
      <w:r w:rsidRPr="000E6C2F">
        <w:rPr>
          <w:rFonts w:asciiTheme="minorHAnsi" w:hAnsiTheme="minorHAnsi" w:cstheme="minorHAnsi"/>
          <w:color w:val="555555"/>
          <w:sz w:val="20"/>
          <w:szCs w:val="20"/>
        </w:rPr>
        <w:t>. 2014;93(1):96–102. doi:10.1177/0022034513510944</w:t>
      </w:r>
    </w:p>
    <w:bookmarkStart w:id="11" w:name="CIT0004"/>
    <w:p w14:paraId="044A9FF4"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"ref-CIT0004"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w:t>
      </w:r>
      <w:r w:rsidRPr="000E6C2F">
        <w:rPr>
          <w:rFonts w:asciiTheme="minorHAnsi" w:hAnsiTheme="minorHAnsi" w:cstheme="minorHAnsi"/>
          <w:color w:val="555555"/>
          <w:sz w:val="20"/>
          <w:szCs w:val="20"/>
        </w:rPr>
        <w:fldChar w:fldCharType="end"/>
      </w:r>
      <w:bookmarkEnd w:id="11"/>
      <w:r w:rsidRPr="000E6C2F">
        <w:rPr>
          <w:rFonts w:asciiTheme="minorHAnsi" w:hAnsiTheme="minorHAnsi" w:cstheme="minorHAnsi"/>
          <w:color w:val="555555"/>
          <w:sz w:val="20"/>
          <w:szCs w:val="20"/>
        </w:rPr>
        <w:t> Crawford PJM, Aldred M, Bloch-Zupan A. Amelogenesis imperfecta. </w:t>
      </w:r>
      <w:r w:rsidRPr="000E6C2F">
        <w:rPr>
          <w:rStyle w:val="Emphasis"/>
          <w:rFonts w:asciiTheme="minorHAnsi" w:eastAsiaTheme="majorEastAsia" w:hAnsiTheme="minorHAnsi" w:cstheme="minorHAnsi"/>
          <w:color w:val="555555"/>
          <w:sz w:val="20"/>
          <w:szCs w:val="20"/>
          <w:bdr w:val="none" w:sz="0" w:space="0" w:color="auto" w:frame="1"/>
        </w:rPr>
        <w:t>Orphanet J Rare Dis</w:t>
      </w:r>
      <w:r w:rsidRPr="000E6C2F">
        <w:rPr>
          <w:rFonts w:asciiTheme="minorHAnsi" w:hAnsiTheme="minorHAnsi" w:cstheme="minorHAnsi"/>
          <w:color w:val="555555"/>
          <w:sz w:val="20"/>
          <w:szCs w:val="20"/>
        </w:rPr>
        <w:t>. 2007;2:17. doi:10.1186/1750-1172-2-17</w:t>
      </w:r>
    </w:p>
    <w:bookmarkStart w:id="12" w:name="CIT0005"/>
    <w:p w14:paraId="3DE7004C"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lastRenderedPageBreak/>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"ref-CIT0005"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5.</w:t>
      </w:r>
      <w:r w:rsidRPr="000E6C2F">
        <w:rPr>
          <w:rFonts w:asciiTheme="minorHAnsi" w:hAnsiTheme="minorHAnsi" w:cstheme="minorHAnsi"/>
          <w:color w:val="555555"/>
          <w:sz w:val="20"/>
          <w:szCs w:val="20"/>
        </w:rPr>
        <w:fldChar w:fldCharType="end"/>
      </w:r>
      <w:bookmarkEnd w:id="12"/>
      <w:r w:rsidRPr="000E6C2F">
        <w:rPr>
          <w:rFonts w:asciiTheme="minorHAnsi" w:hAnsiTheme="minorHAnsi" w:cstheme="minorHAnsi"/>
          <w:color w:val="555555"/>
          <w:sz w:val="20"/>
          <w:szCs w:val="20"/>
        </w:rPr>
        <w:t> Soares FC, Cardoso M, Bolan M. Association between trauma to primary incisors and crown alterations in permanent successors. </w:t>
      </w:r>
      <w:r w:rsidRPr="000E6C2F">
        <w:rPr>
          <w:rStyle w:val="Emphasis"/>
          <w:rFonts w:asciiTheme="minorHAnsi" w:eastAsiaTheme="majorEastAsia" w:hAnsiTheme="minorHAnsi" w:cstheme="minorHAnsi"/>
          <w:color w:val="555555"/>
          <w:sz w:val="20"/>
          <w:szCs w:val="20"/>
          <w:bdr w:val="none" w:sz="0" w:space="0" w:color="auto" w:frame="1"/>
        </w:rPr>
        <w:t>Braz Dent J</w:t>
      </w:r>
      <w:r w:rsidRPr="000E6C2F">
        <w:rPr>
          <w:rFonts w:asciiTheme="minorHAnsi" w:hAnsiTheme="minorHAnsi" w:cstheme="minorHAnsi"/>
          <w:color w:val="555555"/>
          <w:sz w:val="20"/>
          <w:szCs w:val="20"/>
        </w:rPr>
        <w:t>. 2014;25(4):332–335.</w:t>
      </w:r>
    </w:p>
    <w:bookmarkStart w:id="13" w:name="CIT0006"/>
    <w:p w14:paraId="62034756"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"ref-CIT0006"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6.</w:t>
      </w:r>
      <w:r w:rsidRPr="000E6C2F">
        <w:rPr>
          <w:rFonts w:asciiTheme="minorHAnsi" w:hAnsiTheme="minorHAnsi" w:cstheme="minorHAnsi"/>
          <w:color w:val="555555"/>
          <w:sz w:val="20"/>
          <w:szCs w:val="20"/>
        </w:rPr>
        <w:fldChar w:fldCharType="end"/>
      </w:r>
      <w:bookmarkEnd w:id="13"/>
      <w:r w:rsidRPr="000E6C2F">
        <w:rPr>
          <w:rFonts w:asciiTheme="minorHAnsi" w:hAnsiTheme="minorHAnsi" w:cstheme="minorHAnsi"/>
          <w:color w:val="555555"/>
          <w:sz w:val="20"/>
          <w:szCs w:val="20"/>
        </w:rPr>
        <w:t> Silva MJ, Scurrah KJ, Craig JM, Manton DJ, Kilpatrick N. Etiology of molar incisor hypomineralization – a systematic review. </w:t>
      </w:r>
      <w:r w:rsidRPr="000E6C2F">
        <w:rPr>
          <w:rStyle w:val="Emphasis"/>
          <w:rFonts w:asciiTheme="minorHAnsi" w:eastAsiaTheme="majorEastAsia" w:hAnsiTheme="minorHAnsi" w:cstheme="minorHAnsi"/>
          <w:color w:val="555555"/>
          <w:sz w:val="20"/>
          <w:szCs w:val="20"/>
          <w:bdr w:val="none" w:sz="0" w:space="0" w:color="auto" w:frame="1"/>
        </w:rPr>
        <w:t>Community Dent Oral Epidemiol</w:t>
      </w:r>
      <w:r w:rsidRPr="000E6C2F">
        <w:rPr>
          <w:rFonts w:asciiTheme="minorHAnsi" w:hAnsiTheme="minorHAnsi" w:cstheme="minorHAnsi"/>
          <w:color w:val="555555"/>
          <w:sz w:val="20"/>
          <w:szCs w:val="20"/>
        </w:rPr>
        <w:t>. 2016;44:342–353. doi:10.1111/cdoe.12229</w:t>
      </w:r>
    </w:p>
    <w:bookmarkStart w:id="14" w:name="CIT0007"/>
    <w:p w14:paraId="32D4A561"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"ref-CIT0007"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7.</w:t>
      </w:r>
      <w:r w:rsidRPr="000E6C2F">
        <w:rPr>
          <w:rFonts w:asciiTheme="minorHAnsi" w:hAnsiTheme="minorHAnsi" w:cstheme="minorHAnsi"/>
          <w:color w:val="555555"/>
          <w:sz w:val="20"/>
          <w:szCs w:val="20"/>
        </w:rPr>
        <w:fldChar w:fldCharType="end"/>
      </w:r>
      <w:bookmarkEnd w:id="14"/>
      <w:r w:rsidRPr="000E6C2F">
        <w:rPr>
          <w:rFonts w:asciiTheme="minorHAnsi" w:hAnsiTheme="minorHAnsi" w:cstheme="minorHAnsi"/>
          <w:color w:val="555555"/>
          <w:sz w:val="20"/>
          <w:szCs w:val="20"/>
        </w:rPr>
        <w:t> Weerheijm KL. Molar incisor hypomineralization (MIH): clinical presentation, aetiology and management. </w:t>
      </w:r>
      <w:r w:rsidRPr="000E6C2F">
        <w:rPr>
          <w:rStyle w:val="Emphasis"/>
          <w:rFonts w:asciiTheme="minorHAnsi" w:eastAsiaTheme="majorEastAsia" w:hAnsiTheme="minorHAnsi" w:cstheme="minorHAnsi"/>
          <w:color w:val="555555"/>
          <w:sz w:val="20"/>
          <w:szCs w:val="20"/>
          <w:bdr w:val="none" w:sz="0" w:space="0" w:color="auto" w:frame="1"/>
        </w:rPr>
        <w:t>Dent Update</w:t>
      </w:r>
      <w:r w:rsidRPr="000E6C2F">
        <w:rPr>
          <w:rFonts w:asciiTheme="minorHAnsi" w:hAnsiTheme="minorHAnsi" w:cstheme="minorHAnsi"/>
          <w:color w:val="555555"/>
          <w:sz w:val="20"/>
          <w:szCs w:val="20"/>
        </w:rPr>
        <w:t>. 2004;31:9–12. doi:10.12968/denu.2004.31.1.9</w:t>
      </w:r>
    </w:p>
    <w:bookmarkStart w:id="15" w:name="CIT0008"/>
    <w:p w14:paraId="22D94CBD"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"ref-CIT0008"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8.</w:t>
      </w:r>
      <w:r w:rsidRPr="000E6C2F">
        <w:rPr>
          <w:rFonts w:asciiTheme="minorHAnsi" w:hAnsiTheme="minorHAnsi" w:cstheme="minorHAnsi"/>
          <w:color w:val="555555"/>
          <w:sz w:val="20"/>
          <w:szCs w:val="20"/>
        </w:rPr>
        <w:fldChar w:fldCharType="end"/>
      </w:r>
      <w:bookmarkEnd w:id="15"/>
      <w:r w:rsidRPr="000E6C2F">
        <w:rPr>
          <w:rFonts w:asciiTheme="minorHAnsi" w:hAnsiTheme="minorHAnsi" w:cstheme="minorHAnsi"/>
          <w:color w:val="555555"/>
          <w:sz w:val="20"/>
          <w:szCs w:val="20"/>
        </w:rPr>
        <w:t> Jӓlevik B, Noren JG. Enamel hypomineralization of permanent first molars: a morphological study and survey of possible aetiological factors.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2000;10:278–289. doi:10.1046/j.1365-263x.2000.00210.x</w:t>
      </w:r>
    </w:p>
    <w:bookmarkStart w:id="16" w:name="CIT0009"/>
    <w:p w14:paraId="0561A19E"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"ref-CIT0009"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9.</w:t>
      </w:r>
      <w:r w:rsidRPr="000E6C2F">
        <w:rPr>
          <w:rFonts w:asciiTheme="minorHAnsi" w:hAnsiTheme="minorHAnsi" w:cstheme="minorHAnsi"/>
          <w:color w:val="555555"/>
          <w:sz w:val="20"/>
          <w:szCs w:val="20"/>
        </w:rPr>
        <w:fldChar w:fldCharType="end"/>
      </w:r>
      <w:bookmarkEnd w:id="16"/>
      <w:r w:rsidRPr="000E6C2F">
        <w:rPr>
          <w:rFonts w:asciiTheme="minorHAnsi" w:hAnsiTheme="minorHAnsi" w:cstheme="minorHAnsi"/>
          <w:color w:val="555555"/>
          <w:sz w:val="20"/>
          <w:szCs w:val="20"/>
        </w:rPr>
        <w:t> Jӓlevik B, Klingberg G. Treatment outcomes and dental anxiety in 18-year-olds with MIH, comparisons with healthy controls – a longitudinal study.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2002;22:85–91. doi:10.1111/j.1365-263X.2011.01161.x</w:t>
      </w:r>
    </w:p>
    <w:bookmarkStart w:id="17" w:name="CIT0010"/>
    <w:p w14:paraId="0D81CB4C"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"ref-CIT0010"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10.</w:t>
      </w:r>
      <w:r w:rsidRPr="000E6C2F">
        <w:rPr>
          <w:rFonts w:asciiTheme="minorHAnsi" w:hAnsiTheme="minorHAnsi" w:cstheme="minorHAnsi"/>
          <w:color w:val="555555"/>
          <w:sz w:val="20"/>
          <w:szCs w:val="20"/>
        </w:rPr>
        <w:fldChar w:fldCharType="end"/>
      </w:r>
      <w:bookmarkEnd w:id="17"/>
      <w:r w:rsidRPr="000E6C2F">
        <w:rPr>
          <w:rFonts w:asciiTheme="minorHAnsi" w:hAnsiTheme="minorHAnsi" w:cstheme="minorHAnsi"/>
          <w:color w:val="555555"/>
          <w:sz w:val="20"/>
          <w:szCs w:val="20"/>
        </w:rPr>
        <w:t> Discepolo KE, Baker S. Adjuncts to traditional local anesthesia techniques in instance of hypomineralized teeth. </w:t>
      </w:r>
      <w:r w:rsidRPr="000E6C2F">
        <w:rPr>
          <w:rStyle w:val="Emphasis"/>
          <w:rFonts w:asciiTheme="minorHAnsi" w:eastAsiaTheme="majorEastAsia" w:hAnsiTheme="minorHAnsi" w:cstheme="minorHAnsi"/>
          <w:color w:val="555555"/>
          <w:sz w:val="20"/>
          <w:szCs w:val="20"/>
          <w:bdr w:val="none" w:sz="0" w:space="0" w:color="auto" w:frame="1"/>
        </w:rPr>
        <w:t>NY State Dent J</w:t>
      </w:r>
      <w:r w:rsidRPr="000E6C2F">
        <w:rPr>
          <w:rFonts w:asciiTheme="minorHAnsi" w:hAnsiTheme="minorHAnsi" w:cstheme="minorHAnsi"/>
          <w:color w:val="555555"/>
          <w:sz w:val="20"/>
          <w:szCs w:val="20"/>
        </w:rPr>
        <w:t>. 2011;77(6):22–27.</w:t>
      </w:r>
    </w:p>
    <w:bookmarkStart w:id="18" w:name="CIT0011"/>
    <w:p w14:paraId="4760CC1F"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"ref-CIT0011"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11.</w:t>
      </w:r>
      <w:r w:rsidRPr="000E6C2F">
        <w:rPr>
          <w:rFonts w:asciiTheme="minorHAnsi" w:hAnsiTheme="minorHAnsi" w:cstheme="minorHAnsi"/>
          <w:color w:val="555555"/>
          <w:sz w:val="20"/>
          <w:szCs w:val="20"/>
        </w:rPr>
        <w:fldChar w:fldCharType="end"/>
      </w:r>
      <w:bookmarkEnd w:id="18"/>
      <w:r w:rsidRPr="000E6C2F">
        <w:rPr>
          <w:rFonts w:asciiTheme="minorHAnsi" w:hAnsiTheme="minorHAnsi" w:cstheme="minorHAnsi"/>
          <w:color w:val="555555"/>
          <w:sz w:val="20"/>
          <w:szCs w:val="20"/>
        </w:rPr>
        <w:t> Noordzij M, Dekker FW, Zoccali C, Jager KJ. Measures of disease frequency: prevalence and incidence. </w:t>
      </w:r>
      <w:r w:rsidRPr="000E6C2F">
        <w:rPr>
          <w:rStyle w:val="Emphasis"/>
          <w:rFonts w:asciiTheme="minorHAnsi" w:eastAsiaTheme="majorEastAsia" w:hAnsiTheme="minorHAnsi" w:cstheme="minorHAnsi"/>
          <w:color w:val="555555"/>
          <w:sz w:val="20"/>
          <w:szCs w:val="20"/>
          <w:bdr w:val="none" w:sz="0" w:space="0" w:color="auto" w:frame="1"/>
        </w:rPr>
        <w:t>Nephron Clin Pract</w:t>
      </w:r>
      <w:r w:rsidRPr="000E6C2F">
        <w:rPr>
          <w:rFonts w:asciiTheme="minorHAnsi" w:hAnsiTheme="minorHAnsi" w:cstheme="minorHAnsi"/>
          <w:color w:val="555555"/>
          <w:sz w:val="20"/>
          <w:szCs w:val="20"/>
        </w:rPr>
        <w:t>. 2010;115:c17–c20. doi:10.1159/000286345</w:t>
      </w:r>
    </w:p>
    <w:bookmarkStart w:id="19" w:name="CIT0012"/>
    <w:p w14:paraId="67838CDD"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"ref-CIT0012"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12.</w:t>
      </w:r>
      <w:r w:rsidRPr="000E6C2F">
        <w:rPr>
          <w:rFonts w:asciiTheme="minorHAnsi" w:hAnsiTheme="minorHAnsi" w:cstheme="minorHAnsi"/>
          <w:color w:val="555555"/>
          <w:sz w:val="20"/>
          <w:szCs w:val="20"/>
        </w:rPr>
        <w:fldChar w:fldCharType="end"/>
      </w:r>
      <w:bookmarkEnd w:id="19"/>
      <w:r w:rsidRPr="000E6C2F">
        <w:rPr>
          <w:rFonts w:asciiTheme="minorHAnsi" w:hAnsiTheme="minorHAnsi" w:cstheme="minorHAnsi"/>
          <w:color w:val="555555"/>
          <w:sz w:val="20"/>
          <w:szCs w:val="20"/>
        </w:rPr>
        <w:t> Kukleva MP, Petrova SG, Kondeva VK, Nihtyanova TI. Molar incisor hypomineralisation in 7-to-14year old children in Plovdiv, Bulgaria—an epidemiologic study. </w:t>
      </w:r>
      <w:r w:rsidRPr="000E6C2F">
        <w:rPr>
          <w:rStyle w:val="Emphasis"/>
          <w:rFonts w:asciiTheme="minorHAnsi" w:eastAsiaTheme="majorEastAsia" w:hAnsiTheme="minorHAnsi" w:cstheme="minorHAnsi"/>
          <w:color w:val="555555"/>
          <w:sz w:val="20"/>
          <w:szCs w:val="20"/>
          <w:bdr w:val="none" w:sz="0" w:space="0" w:color="auto" w:frame="1"/>
        </w:rPr>
        <w:t>Folia Med (Plovdiv)</w:t>
      </w:r>
      <w:r w:rsidRPr="000E6C2F">
        <w:rPr>
          <w:rFonts w:asciiTheme="minorHAnsi" w:hAnsiTheme="minorHAnsi" w:cstheme="minorHAnsi"/>
          <w:color w:val="555555"/>
          <w:sz w:val="20"/>
          <w:szCs w:val="20"/>
        </w:rPr>
        <w:t>. 2008;50:71–75.</w:t>
      </w:r>
    </w:p>
    <w:bookmarkStart w:id="20" w:name="CIT0013"/>
    <w:p w14:paraId="3CBFDEB1"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"ref-CIT0013"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13.</w:t>
      </w:r>
      <w:r w:rsidRPr="000E6C2F">
        <w:rPr>
          <w:rFonts w:asciiTheme="minorHAnsi" w:hAnsiTheme="minorHAnsi" w:cstheme="minorHAnsi"/>
          <w:color w:val="555555"/>
          <w:sz w:val="20"/>
          <w:szCs w:val="20"/>
        </w:rPr>
        <w:fldChar w:fldCharType="end"/>
      </w:r>
      <w:bookmarkEnd w:id="20"/>
      <w:r w:rsidRPr="000E6C2F">
        <w:rPr>
          <w:rFonts w:asciiTheme="minorHAnsi" w:hAnsiTheme="minorHAnsi" w:cstheme="minorHAnsi"/>
          <w:color w:val="555555"/>
          <w:sz w:val="20"/>
          <w:szCs w:val="20"/>
        </w:rPr>
        <w:t> Soviero V, Haubek D, Trindade C, Matta TD, Poulsen S. Prevalence and distribution of demarcated opacities and their sequelae in permanent 1st molars and incisors in 7 to 13-year-old Brazilian children. </w:t>
      </w:r>
      <w:r w:rsidRPr="000E6C2F">
        <w:rPr>
          <w:rStyle w:val="Emphasis"/>
          <w:rFonts w:asciiTheme="minorHAnsi" w:eastAsiaTheme="majorEastAsia" w:hAnsiTheme="minorHAnsi" w:cstheme="minorHAnsi"/>
          <w:color w:val="555555"/>
          <w:sz w:val="20"/>
          <w:szCs w:val="20"/>
          <w:bdr w:val="none" w:sz="0" w:space="0" w:color="auto" w:frame="1"/>
        </w:rPr>
        <w:t>Acta Odontol Scand</w:t>
      </w:r>
      <w:r w:rsidRPr="000E6C2F">
        <w:rPr>
          <w:rFonts w:asciiTheme="minorHAnsi" w:hAnsiTheme="minorHAnsi" w:cstheme="minorHAnsi"/>
          <w:color w:val="555555"/>
          <w:sz w:val="20"/>
          <w:szCs w:val="20"/>
        </w:rPr>
        <w:t>. 2009;67:170–175. doi:10.1080/00016350902758607</w:t>
      </w:r>
    </w:p>
    <w:bookmarkStart w:id="21" w:name="CIT0014"/>
    <w:p w14:paraId="27CEEF10"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"ref-CIT0014"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14.</w:t>
      </w:r>
      <w:r w:rsidRPr="000E6C2F">
        <w:rPr>
          <w:rFonts w:asciiTheme="minorHAnsi" w:hAnsiTheme="minorHAnsi" w:cstheme="minorHAnsi"/>
          <w:color w:val="555555"/>
          <w:sz w:val="20"/>
          <w:szCs w:val="20"/>
        </w:rPr>
        <w:fldChar w:fldCharType="end"/>
      </w:r>
      <w:bookmarkEnd w:id="21"/>
      <w:r w:rsidRPr="000E6C2F">
        <w:rPr>
          <w:rFonts w:asciiTheme="minorHAnsi" w:hAnsiTheme="minorHAnsi" w:cstheme="minorHAnsi"/>
          <w:color w:val="555555"/>
          <w:sz w:val="20"/>
          <w:szCs w:val="20"/>
        </w:rPr>
        <w:t> Naing L, Winn T, Rusli BN. Practical issues in calculating the sample size for prevalence studies. </w:t>
      </w:r>
      <w:r w:rsidRPr="000E6C2F">
        <w:rPr>
          <w:rStyle w:val="Emphasis"/>
          <w:rFonts w:asciiTheme="minorHAnsi" w:eastAsiaTheme="majorEastAsia" w:hAnsiTheme="minorHAnsi" w:cstheme="minorHAnsi"/>
          <w:color w:val="555555"/>
          <w:sz w:val="20"/>
          <w:szCs w:val="20"/>
          <w:bdr w:val="none" w:sz="0" w:space="0" w:color="auto" w:frame="1"/>
        </w:rPr>
        <w:t>Arch Orofac Sci</w:t>
      </w:r>
      <w:r w:rsidRPr="000E6C2F">
        <w:rPr>
          <w:rFonts w:asciiTheme="minorHAnsi" w:hAnsiTheme="minorHAnsi" w:cstheme="minorHAnsi"/>
          <w:color w:val="555555"/>
          <w:sz w:val="20"/>
          <w:szCs w:val="20"/>
        </w:rPr>
        <w:t>. 2006;1:9–14.</w:t>
      </w:r>
    </w:p>
    <w:bookmarkStart w:id="22" w:name="CIT0015"/>
    <w:p w14:paraId="48B60C95"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"ref-CIT0015"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15.</w:t>
      </w:r>
      <w:r w:rsidRPr="000E6C2F">
        <w:rPr>
          <w:rFonts w:asciiTheme="minorHAnsi" w:hAnsiTheme="minorHAnsi" w:cstheme="minorHAnsi"/>
          <w:color w:val="555555"/>
          <w:sz w:val="20"/>
          <w:szCs w:val="20"/>
        </w:rPr>
        <w:fldChar w:fldCharType="end"/>
      </w:r>
      <w:bookmarkEnd w:id="22"/>
      <w:r w:rsidRPr="000E6C2F">
        <w:rPr>
          <w:rFonts w:asciiTheme="minorHAnsi" w:hAnsiTheme="minorHAnsi" w:cstheme="minorHAnsi"/>
          <w:color w:val="555555"/>
          <w:sz w:val="20"/>
          <w:szCs w:val="20"/>
        </w:rPr>
        <w:t> Jälevik B. Prevalence and diagnosis of molar-incisor-hypomineralization (MIH): a systematic review. </w:t>
      </w:r>
      <w:r w:rsidRPr="000E6C2F">
        <w:rPr>
          <w:rStyle w:val="Emphasis"/>
          <w:rFonts w:asciiTheme="minorHAnsi" w:eastAsiaTheme="majorEastAsia" w:hAnsiTheme="minorHAnsi" w:cstheme="minorHAnsi"/>
          <w:color w:val="555555"/>
          <w:sz w:val="20"/>
          <w:szCs w:val="20"/>
          <w:bdr w:val="none" w:sz="0" w:space="0" w:color="auto" w:frame="1"/>
        </w:rPr>
        <w:t>Eur J of Paediatr Dent</w:t>
      </w:r>
      <w:r w:rsidRPr="000E6C2F">
        <w:rPr>
          <w:rFonts w:asciiTheme="minorHAnsi" w:hAnsiTheme="minorHAnsi" w:cstheme="minorHAnsi"/>
          <w:color w:val="555555"/>
          <w:sz w:val="20"/>
          <w:szCs w:val="20"/>
        </w:rPr>
        <w:t>. 2010;11(2):59–64. doi:10.1007/BF03262714</w:t>
      </w:r>
    </w:p>
    <w:bookmarkStart w:id="23" w:name="CIT0016"/>
    <w:p w14:paraId="0B0D8CD2"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"ref-CIT0016"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16.</w:t>
      </w:r>
      <w:r w:rsidRPr="000E6C2F">
        <w:rPr>
          <w:rFonts w:asciiTheme="minorHAnsi" w:hAnsiTheme="minorHAnsi" w:cstheme="minorHAnsi"/>
          <w:color w:val="555555"/>
          <w:sz w:val="20"/>
          <w:szCs w:val="20"/>
        </w:rPr>
        <w:fldChar w:fldCharType="end"/>
      </w:r>
      <w:bookmarkEnd w:id="23"/>
      <w:r w:rsidRPr="000E6C2F">
        <w:rPr>
          <w:rFonts w:asciiTheme="minorHAnsi" w:hAnsiTheme="minorHAnsi" w:cstheme="minorHAnsi"/>
          <w:color w:val="555555"/>
          <w:sz w:val="20"/>
          <w:szCs w:val="20"/>
        </w:rPr>
        <w:t> Gurrusquieta BJ, Mendoza Núñez VM, López MLAJ. Prevalence of molar incisor hypomineralization in Mexican children. </w:t>
      </w:r>
      <w:r w:rsidRPr="000E6C2F">
        <w:rPr>
          <w:rStyle w:val="Emphasis"/>
          <w:rFonts w:asciiTheme="minorHAnsi" w:eastAsiaTheme="majorEastAsia" w:hAnsiTheme="minorHAnsi" w:cstheme="minorHAnsi"/>
          <w:color w:val="555555"/>
          <w:sz w:val="20"/>
          <w:szCs w:val="20"/>
          <w:bdr w:val="none" w:sz="0" w:space="0" w:color="auto" w:frame="1"/>
        </w:rPr>
        <w:t>J Clin Pediatr Dent</w:t>
      </w:r>
      <w:r w:rsidRPr="000E6C2F">
        <w:rPr>
          <w:rFonts w:asciiTheme="minorHAnsi" w:hAnsiTheme="minorHAnsi" w:cstheme="minorHAnsi"/>
          <w:color w:val="555555"/>
          <w:sz w:val="20"/>
          <w:szCs w:val="20"/>
        </w:rPr>
        <w:t>. 2017;41(1):18–21. doi:10.17796/1053-4628-41.1.18</w:t>
      </w:r>
    </w:p>
    <w:bookmarkStart w:id="24" w:name="CIT0017"/>
    <w:p w14:paraId="21DFFBDA"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"ref-CIT0017"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17.</w:t>
      </w:r>
      <w:r w:rsidRPr="000E6C2F">
        <w:rPr>
          <w:rFonts w:asciiTheme="minorHAnsi" w:hAnsiTheme="minorHAnsi" w:cstheme="minorHAnsi"/>
          <w:color w:val="555555"/>
          <w:sz w:val="20"/>
          <w:szCs w:val="20"/>
        </w:rPr>
        <w:fldChar w:fldCharType="end"/>
      </w:r>
      <w:bookmarkEnd w:id="24"/>
      <w:r w:rsidRPr="000E6C2F">
        <w:rPr>
          <w:rFonts w:asciiTheme="minorHAnsi" w:hAnsiTheme="minorHAnsi" w:cstheme="minorHAnsi"/>
          <w:color w:val="555555"/>
          <w:sz w:val="20"/>
          <w:szCs w:val="20"/>
        </w:rPr>
        <w:t> Jasulaityte L, Veerkamp KL, Weerheijm KL. Molar incisor hypomineralisation: review and prevalence data from a study of primary school children in Kaunas (Lithuania). </w:t>
      </w:r>
      <w:r w:rsidRPr="000E6C2F">
        <w:rPr>
          <w:rStyle w:val="Emphasis"/>
          <w:rFonts w:asciiTheme="minorHAnsi" w:eastAsiaTheme="majorEastAsia" w:hAnsiTheme="minorHAnsi" w:cstheme="minorHAnsi"/>
          <w:color w:val="555555"/>
          <w:sz w:val="20"/>
          <w:szCs w:val="20"/>
          <w:bdr w:val="none" w:sz="0" w:space="0" w:color="auto" w:frame="1"/>
        </w:rPr>
        <w:t>Eur Arch Paediatr Dent</w:t>
      </w:r>
      <w:r w:rsidRPr="000E6C2F">
        <w:rPr>
          <w:rFonts w:asciiTheme="minorHAnsi" w:hAnsiTheme="minorHAnsi" w:cstheme="minorHAnsi"/>
          <w:color w:val="555555"/>
          <w:sz w:val="20"/>
          <w:szCs w:val="20"/>
        </w:rPr>
        <w:t>. 2007;8:87–94.</w:t>
      </w:r>
    </w:p>
    <w:bookmarkStart w:id="25" w:name="CIT0018"/>
    <w:p w14:paraId="28CDB071"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"ref-CIT0018"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18.</w:t>
      </w:r>
      <w:r w:rsidRPr="000E6C2F">
        <w:rPr>
          <w:rFonts w:asciiTheme="minorHAnsi" w:hAnsiTheme="minorHAnsi" w:cstheme="minorHAnsi"/>
          <w:color w:val="555555"/>
          <w:sz w:val="20"/>
          <w:szCs w:val="20"/>
        </w:rPr>
        <w:fldChar w:fldCharType="end"/>
      </w:r>
      <w:bookmarkEnd w:id="25"/>
      <w:r w:rsidRPr="000E6C2F">
        <w:rPr>
          <w:rFonts w:asciiTheme="minorHAnsi" w:hAnsiTheme="minorHAnsi" w:cstheme="minorHAnsi"/>
          <w:color w:val="555555"/>
          <w:sz w:val="20"/>
          <w:szCs w:val="20"/>
        </w:rPr>
        <w:t> Lygidakis NA, Dimou G, Briseniou E. Molar-incisor-hypomineralisation (MIH). Retrospective clinical study in Greek children. I. Prevalence and defect characteristics. </w:t>
      </w:r>
      <w:r w:rsidRPr="000E6C2F">
        <w:rPr>
          <w:rStyle w:val="Emphasis"/>
          <w:rFonts w:asciiTheme="minorHAnsi" w:eastAsiaTheme="majorEastAsia" w:hAnsiTheme="minorHAnsi" w:cstheme="minorHAnsi"/>
          <w:color w:val="555555"/>
          <w:sz w:val="20"/>
          <w:szCs w:val="20"/>
          <w:bdr w:val="none" w:sz="0" w:space="0" w:color="auto" w:frame="1"/>
        </w:rPr>
        <w:t>Eur Arch Paediatr Dent</w:t>
      </w:r>
      <w:r w:rsidRPr="000E6C2F">
        <w:rPr>
          <w:rFonts w:asciiTheme="minorHAnsi" w:hAnsiTheme="minorHAnsi" w:cstheme="minorHAnsi"/>
          <w:color w:val="555555"/>
          <w:sz w:val="20"/>
          <w:szCs w:val="20"/>
        </w:rPr>
        <w:t>. 2008;9(4):200–206.</w:t>
      </w:r>
    </w:p>
    <w:bookmarkStart w:id="26" w:name="CIT0019"/>
    <w:p w14:paraId="75F69525"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"ref-CIT0019"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19.</w:t>
      </w:r>
      <w:r w:rsidRPr="000E6C2F">
        <w:rPr>
          <w:rFonts w:asciiTheme="minorHAnsi" w:hAnsiTheme="minorHAnsi" w:cstheme="minorHAnsi"/>
          <w:color w:val="555555"/>
          <w:sz w:val="20"/>
          <w:szCs w:val="20"/>
        </w:rPr>
        <w:fldChar w:fldCharType="end"/>
      </w:r>
      <w:bookmarkEnd w:id="26"/>
      <w:r w:rsidRPr="000E6C2F">
        <w:rPr>
          <w:rFonts w:asciiTheme="minorHAnsi" w:hAnsiTheme="minorHAnsi" w:cstheme="minorHAnsi"/>
          <w:color w:val="555555"/>
          <w:sz w:val="20"/>
          <w:szCs w:val="20"/>
        </w:rPr>
        <w:t> Weerheim KL, Groen HJ, Beentjes VE, Poorterman JH. Prevalence of cheese molars in eleven-year-old Dutch children. </w:t>
      </w:r>
      <w:r w:rsidRPr="000E6C2F">
        <w:rPr>
          <w:rStyle w:val="Emphasis"/>
          <w:rFonts w:asciiTheme="minorHAnsi" w:eastAsiaTheme="majorEastAsia" w:hAnsiTheme="minorHAnsi" w:cstheme="minorHAnsi"/>
          <w:color w:val="555555"/>
          <w:sz w:val="20"/>
          <w:szCs w:val="20"/>
          <w:bdr w:val="none" w:sz="0" w:space="0" w:color="auto" w:frame="1"/>
        </w:rPr>
        <w:t>J Dent Child</w:t>
      </w:r>
      <w:r w:rsidRPr="000E6C2F">
        <w:rPr>
          <w:rFonts w:asciiTheme="minorHAnsi" w:hAnsiTheme="minorHAnsi" w:cstheme="minorHAnsi"/>
          <w:color w:val="555555"/>
          <w:sz w:val="20"/>
          <w:szCs w:val="20"/>
        </w:rPr>
        <w:t>. 2001b;68:259–264.</w:t>
      </w:r>
    </w:p>
    <w:bookmarkStart w:id="27" w:name="CIT0020"/>
    <w:p w14:paraId="0FC4B231"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"ref-CIT0020"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20.</w:t>
      </w:r>
      <w:r w:rsidRPr="000E6C2F">
        <w:rPr>
          <w:rFonts w:asciiTheme="minorHAnsi" w:hAnsiTheme="minorHAnsi" w:cstheme="minorHAnsi"/>
          <w:color w:val="555555"/>
          <w:sz w:val="20"/>
          <w:szCs w:val="20"/>
        </w:rPr>
        <w:fldChar w:fldCharType="end"/>
      </w:r>
      <w:bookmarkEnd w:id="27"/>
      <w:r w:rsidRPr="000E6C2F">
        <w:rPr>
          <w:rFonts w:asciiTheme="minorHAnsi" w:hAnsiTheme="minorHAnsi" w:cstheme="minorHAnsi"/>
          <w:color w:val="555555"/>
          <w:sz w:val="20"/>
          <w:szCs w:val="20"/>
        </w:rPr>
        <w:t> Kuscu OO, Caglar E, Aslan S, Durmusoglu E, Karademir A, Sandalli N. The prevalence of molar incisor hypomineralization (MIH) in a group of children in a highly polluted urban region and a windfarm-green energy island.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2009;19:176–185. doi:10.1111/j.1365-263X.2008.00945.x</w:t>
      </w:r>
    </w:p>
    <w:bookmarkStart w:id="28" w:name="CIT0021"/>
    <w:p w14:paraId="07F4BE1F"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"ref-CIT0021"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21.</w:t>
      </w:r>
      <w:r w:rsidRPr="000E6C2F">
        <w:rPr>
          <w:rFonts w:asciiTheme="minorHAnsi" w:hAnsiTheme="minorHAnsi" w:cstheme="minorHAnsi"/>
          <w:color w:val="555555"/>
          <w:sz w:val="20"/>
          <w:szCs w:val="20"/>
        </w:rPr>
        <w:fldChar w:fldCharType="end"/>
      </w:r>
      <w:bookmarkEnd w:id="28"/>
      <w:r w:rsidRPr="000E6C2F">
        <w:rPr>
          <w:rFonts w:asciiTheme="minorHAnsi" w:hAnsiTheme="minorHAnsi" w:cstheme="minorHAnsi"/>
          <w:color w:val="555555"/>
          <w:sz w:val="20"/>
          <w:szCs w:val="20"/>
        </w:rPr>
        <w:t> Mahoney EK, Morrison DG. Further examination of the prevalence of MIH in the Wellington region. </w:t>
      </w:r>
      <w:r w:rsidRPr="000E6C2F">
        <w:rPr>
          <w:rStyle w:val="Emphasis"/>
          <w:rFonts w:asciiTheme="minorHAnsi" w:eastAsiaTheme="majorEastAsia" w:hAnsiTheme="minorHAnsi" w:cstheme="minorHAnsi"/>
          <w:color w:val="555555"/>
          <w:sz w:val="20"/>
          <w:szCs w:val="20"/>
          <w:bdr w:val="none" w:sz="0" w:space="0" w:color="auto" w:frame="1"/>
        </w:rPr>
        <w:t>N Z Dent J</w:t>
      </w:r>
      <w:r w:rsidRPr="000E6C2F">
        <w:rPr>
          <w:rFonts w:asciiTheme="minorHAnsi" w:hAnsiTheme="minorHAnsi" w:cstheme="minorHAnsi"/>
          <w:color w:val="555555"/>
          <w:sz w:val="20"/>
          <w:szCs w:val="20"/>
        </w:rPr>
        <w:t>. 2011;107(3):79–84.</w:t>
      </w:r>
    </w:p>
    <w:bookmarkStart w:id="29" w:name="CIT0022"/>
    <w:p w14:paraId="532E6734"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"ref-CIT0022"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22.</w:t>
      </w:r>
      <w:r w:rsidRPr="000E6C2F">
        <w:rPr>
          <w:rFonts w:asciiTheme="minorHAnsi" w:hAnsiTheme="minorHAnsi" w:cstheme="minorHAnsi"/>
          <w:color w:val="555555"/>
          <w:sz w:val="20"/>
          <w:szCs w:val="20"/>
        </w:rPr>
        <w:fldChar w:fldCharType="end"/>
      </w:r>
      <w:bookmarkEnd w:id="29"/>
      <w:r w:rsidRPr="000E6C2F">
        <w:rPr>
          <w:rFonts w:asciiTheme="minorHAnsi" w:hAnsiTheme="minorHAnsi" w:cstheme="minorHAnsi"/>
          <w:color w:val="555555"/>
          <w:sz w:val="20"/>
          <w:szCs w:val="20"/>
        </w:rPr>
        <w:t> Zagdwon AM, Toumba KJ, Curzon ME. The prevalence of developmental enamel defects in permanent molars in a group of English school children. </w:t>
      </w:r>
      <w:r w:rsidRPr="000E6C2F">
        <w:rPr>
          <w:rStyle w:val="Emphasis"/>
          <w:rFonts w:asciiTheme="minorHAnsi" w:eastAsiaTheme="majorEastAsia" w:hAnsiTheme="minorHAnsi" w:cstheme="minorHAnsi"/>
          <w:color w:val="555555"/>
          <w:sz w:val="20"/>
          <w:szCs w:val="20"/>
          <w:bdr w:val="none" w:sz="0" w:space="0" w:color="auto" w:frame="1"/>
        </w:rPr>
        <w:t>Eur J Paediatr Dent</w:t>
      </w:r>
      <w:r w:rsidRPr="000E6C2F">
        <w:rPr>
          <w:rFonts w:asciiTheme="minorHAnsi" w:hAnsiTheme="minorHAnsi" w:cstheme="minorHAnsi"/>
          <w:color w:val="555555"/>
          <w:sz w:val="20"/>
          <w:szCs w:val="20"/>
        </w:rPr>
        <w:t>. 2002;3:91–96.</w:t>
      </w:r>
    </w:p>
    <w:bookmarkStart w:id="30" w:name="CIT0023"/>
    <w:p w14:paraId="363A1BB8"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"ref-CIT0023"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23.</w:t>
      </w:r>
      <w:r w:rsidRPr="000E6C2F">
        <w:rPr>
          <w:rFonts w:asciiTheme="minorHAnsi" w:hAnsiTheme="minorHAnsi" w:cstheme="minorHAnsi"/>
          <w:color w:val="555555"/>
          <w:sz w:val="20"/>
          <w:szCs w:val="20"/>
        </w:rPr>
        <w:fldChar w:fldCharType="end"/>
      </w:r>
      <w:bookmarkEnd w:id="30"/>
      <w:r w:rsidRPr="000E6C2F">
        <w:rPr>
          <w:rFonts w:asciiTheme="minorHAnsi" w:hAnsiTheme="minorHAnsi" w:cstheme="minorHAnsi"/>
          <w:color w:val="555555"/>
          <w:sz w:val="20"/>
          <w:szCs w:val="20"/>
        </w:rPr>
        <w:t> Ng JJ, Eu OC, Nair R, Hong CH. Prevalence of molar incisor hypomineralization (MIH) in Singaporean children.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2015;25(2):73–78. doi:10.1111/ipd.12100</w:t>
      </w:r>
    </w:p>
    <w:bookmarkStart w:id="31" w:name="CIT0024"/>
    <w:p w14:paraId="6E4635E9"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"ref-CIT0024"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24.</w:t>
      </w:r>
      <w:r w:rsidRPr="000E6C2F">
        <w:rPr>
          <w:rFonts w:asciiTheme="minorHAnsi" w:hAnsiTheme="minorHAnsi" w:cstheme="minorHAnsi"/>
          <w:color w:val="555555"/>
          <w:sz w:val="20"/>
          <w:szCs w:val="20"/>
        </w:rPr>
        <w:fldChar w:fldCharType="end"/>
      </w:r>
      <w:bookmarkEnd w:id="31"/>
      <w:r w:rsidRPr="000E6C2F">
        <w:rPr>
          <w:rFonts w:asciiTheme="minorHAnsi" w:hAnsiTheme="minorHAnsi" w:cstheme="minorHAnsi"/>
          <w:color w:val="555555"/>
          <w:sz w:val="20"/>
          <w:szCs w:val="20"/>
        </w:rPr>
        <w:t> Biondi AM, Cortese SG, Martínez K, et al. Prevalence of molar incisor hypomineralization in the city of Buenos Aires. </w:t>
      </w:r>
      <w:r w:rsidRPr="000E6C2F">
        <w:rPr>
          <w:rStyle w:val="Emphasis"/>
          <w:rFonts w:asciiTheme="minorHAnsi" w:eastAsiaTheme="majorEastAsia" w:hAnsiTheme="minorHAnsi" w:cstheme="minorHAnsi"/>
          <w:color w:val="555555"/>
          <w:sz w:val="20"/>
          <w:szCs w:val="20"/>
          <w:bdr w:val="none" w:sz="0" w:space="0" w:color="auto" w:frame="1"/>
        </w:rPr>
        <w:t>Acta Odontol Latinoam</w:t>
      </w:r>
      <w:r w:rsidRPr="000E6C2F">
        <w:rPr>
          <w:rFonts w:asciiTheme="minorHAnsi" w:hAnsiTheme="minorHAnsi" w:cstheme="minorHAnsi"/>
          <w:color w:val="555555"/>
          <w:sz w:val="20"/>
          <w:szCs w:val="20"/>
        </w:rPr>
        <w:t>. 2011;24(1):81–85.</w:t>
      </w:r>
    </w:p>
    <w:bookmarkStart w:id="32" w:name="CIT0025"/>
    <w:p w14:paraId="168F2435"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"ref-CIT0025"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25.</w:t>
      </w:r>
      <w:r w:rsidRPr="000E6C2F">
        <w:rPr>
          <w:rFonts w:asciiTheme="minorHAnsi" w:hAnsiTheme="minorHAnsi" w:cstheme="minorHAnsi"/>
          <w:color w:val="555555"/>
          <w:sz w:val="20"/>
          <w:szCs w:val="20"/>
        </w:rPr>
        <w:fldChar w:fldCharType="end"/>
      </w:r>
      <w:bookmarkEnd w:id="32"/>
      <w:r w:rsidRPr="000E6C2F">
        <w:rPr>
          <w:rFonts w:asciiTheme="minorHAnsi" w:hAnsiTheme="minorHAnsi" w:cstheme="minorHAnsi"/>
          <w:color w:val="555555"/>
          <w:sz w:val="20"/>
          <w:szCs w:val="20"/>
        </w:rPr>
        <w:t> Da Costa-Silva CM, Jeremias F, de Souza JF, Cordeiro Rde C, Santos-Pinto L, Zuanon AC. Molar incisor hypomineralization: prevalence, severity and clinical consequences in Brazilian children.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2010;20(6):426–434. doi:10.1111/j.1365-263X.2010.01097.x</w:t>
      </w:r>
    </w:p>
    <w:bookmarkStart w:id="33" w:name="CIT0026"/>
    <w:p w14:paraId="0C6CC2C6"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"ref-CIT0026"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26.</w:t>
      </w:r>
      <w:r w:rsidRPr="000E6C2F">
        <w:rPr>
          <w:rFonts w:asciiTheme="minorHAnsi" w:hAnsiTheme="minorHAnsi" w:cstheme="minorHAnsi"/>
          <w:color w:val="555555"/>
          <w:sz w:val="20"/>
          <w:szCs w:val="20"/>
        </w:rPr>
        <w:fldChar w:fldCharType="end"/>
      </w:r>
      <w:bookmarkEnd w:id="33"/>
      <w:r w:rsidRPr="000E6C2F">
        <w:rPr>
          <w:rFonts w:asciiTheme="minorHAnsi" w:hAnsiTheme="minorHAnsi" w:cstheme="minorHAnsi"/>
          <w:color w:val="555555"/>
          <w:sz w:val="20"/>
          <w:szCs w:val="20"/>
        </w:rPr>
        <w:t> Jälevik B, Klingberg G, Barregård L, Norén JG. The prevalence of demarcated opacities in permanent first molars in a group of Swedish children. </w:t>
      </w:r>
      <w:r w:rsidRPr="000E6C2F">
        <w:rPr>
          <w:rStyle w:val="Emphasis"/>
          <w:rFonts w:asciiTheme="minorHAnsi" w:eastAsiaTheme="majorEastAsia" w:hAnsiTheme="minorHAnsi" w:cstheme="minorHAnsi"/>
          <w:color w:val="555555"/>
          <w:sz w:val="20"/>
          <w:szCs w:val="20"/>
          <w:bdr w:val="none" w:sz="0" w:space="0" w:color="auto" w:frame="1"/>
        </w:rPr>
        <w:t>Acta Odontol Scand</w:t>
      </w:r>
      <w:r w:rsidRPr="000E6C2F">
        <w:rPr>
          <w:rFonts w:asciiTheme="minorHAnsi" w:hAnsiTheme="minorHAnsi" w:cstheme="minorHAnsi"/>
          <w:color w:val="555555"/>
          <w:sz w:val="20"/>
          <w:szCs w:val="20"/>
        </w:rPr>
        <w:t>. 2001;59:255–260.</w:t>
      </w:r>
    </w:p>
    <w:bookmarkStart w:id="34" w:name="CIT0027"/>
    <w:p w14:paraId="4378DE47"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lastRenderedPageBreak/>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"ref-CIT0027"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27.</w:t>
      </w:r>
      <w:r w:rsidRPr="000E6C2F">
        <w:rPr>
          <w:rFonts w:asciiTheme="minorHAnsi" w:hAnsiTheme="minorHAnsi" w:cstheme="minorHAnsi"/>
          <w:color w:val="555555"/>
          <w:sz w:val="20"/>
          <w:szCs w:val="20"/>
        </w:rPr>
        <w:fldChar w:fldCharType="end"/>
      </w:r>
      <w:bookmarkEnd w:id="34"/>
      <w:r w:rsidRPr="000E6C2F">
        <w:rPr>
          <w:rFonts w:asciiTheme="minorHAnsi" w:hAnsiTheme="minorHAnsi" w:cstheme="minorHAnsi"/>
          <w:color w:val="555555"/>
          <w:sz w:val="20"/>
          <w:szCs w:val="20"/>
        </w:rPr>
        <w:t> Martínez Gómez TP, Guinot Jimeno F, Bellet Dalmau LJ, Giner Tarrida L. Prevalence of molar-incisor hypomineralisation observed using transillumination in a group of children from Barcelona (Spain).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2012;22(2):100–109. doi:10.1111/j.1365-263X.2011.01172.x</w:t>
      </w:r>
    </w:p>
    <w:bookmarkStart w:id="35" w:name="CIT0028"/>
    <w:p w14:paraId="0EF4140D"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"ref-CIT0028"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28.</w:t>
      </w:r>
      <w:r w:rsidRPr="000E6C2F">
        <w:rPr>
          <w:rFonts w:asciiTheme="minorHAnsi" w:hAnsiTheme="minorHAnsi" w:cstheme="minorHAnsi"/>
          <w:color w:val="555555"/>
          <w:sz w:val="20"/>
          <w:szCs w:val="20"/>
        </w:rPr>
        <w:fldChar w:fldCharType="end"/>
      </w:r>
      <w:bookmarkEnd w:id="35"/>
      <w:r w:rsidRPr="000E6C2F">
        <w:rPr>
          <w:rFonts w:asciiTheme="minorHAnsi" w:hAnsiTheme="minorHAnsi" w:cstheme="minorHAnsi"/>
          <w:color w:val="555555"/>
          <w:sz w:val="20"/>
          <w:szCs w:val="20"/>
        </w:rPr>
        <w:t> Preusser SE, Ferring V, Wleklinski WE, Wetzel W-E. Prevalence and severity of molar incisor hypomineralisation in a region of Germany – a brief communication. </w:t>
      </w:r>
      <w:r w:rsidRPr="000E6C2F">
        <w:rPr>
          <w:rStyle w:val="Emphasis"/>
          <w:rFonts w:asciiTheme="minorHAnsi" w:eastAsiaTheme="majorEastAsia" w:hAnsiTheme="minorHAnsi" w:cstheme="minorHAnsi"/>
          <w:color w:val="555555"/>
          <w:sz w:val="20"/>
          <w:szCs w:val="20"/>
          <w:bdr w:val="none" w:sz="0" w:space="0" w:color="auto" w:frame="1"/>
        </w:rPr>
        <w:t>J Public Health Dent</w:t>
      </w:r>
      <w:r w:rsidRPr="000E6C2F">
        <w:rPr>
          <w:rFonts w:asciiTheme="minorHAnsi" w:hAnsiTheme="minorHAnsi" w:cstheme="minorHAnsi"/>
          <w:color w:val="555555"/>
          <w:sz w:val="20"/>
          <w:szCs w:val="20"/>
        </w:rPr>
        <w:t>. 2007;67:148–150.</w:t>
      </w:r>
    </w:p>
    <w:bookmarkStart w:id="36" w:name="CIT0029"/>
    <w:p w14:paraId="44B1EA6C"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"ref-CIT0029"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29.</w:t>
      </w:r>
      <w:r w:rsidRPr="000E6C2F">
        <w:rPr>
          <w:rFonts w:asciiTheme="minorHAnsi" w:hAnsiTheme="minorHAnsi" w:cstheme="minorHAnsi"/>
          <w:color w:val="555555"/>
          <w:sz w:val="20"/>
          <w:szCs w:val="20"/>
        </w:rPr>
        <w:fldChar w:fldCharType="end"/>
      </w:r>
      <w:bookmarkEnd w:id="36"/>
      <w:r w:rsidRPr="000E6C2F">
        <w:rPr>
          <w:rFonts w:asciiTheme="minorHAnsi" w:hAnsiTheme="minorHAnsi" w:cstheme="minorHAnsi"/>
          <w:color w:val="555555"/>
          <w:sz w:val="20"/>
          <w:szCs w:val="20"/>
        </w:rPr>
        <w:t> Kirthiga M, Poornima P, Praveen R, Gayathri P, Manju M, Priya M. Prevalence and severity of molar incisor hypomineralization in children aged 11–16 years of a city in Karnataka, Davangere. </w:t>
      </w:r>
      <w:r w:rsidRPr="000E6C2F">
        <w:rPr>
          <w:rStyle w:val="Emphasis"/>
          <w:rFonts w:asciiTheme="minorHAnsi" w:eastAsiaTheme="majorEastAsia" w:hAnsiTheme="minorHAnsi" w:cstheme="minorHAnsi"/>
          <w:color w:val="555555"/>
          <w:sz w:val="20"/>
          <w:szCs w:val="20"/>
          <w:bdr w:val="none" w:sz="0" w:space="0" w:color="auto" w:frame="1"/>
        </w:rPr>
        <w:t>J Indian Soc Pedod Prev Dent</w:t>
      </w:r>
      <w:r w:rsidRPr="000E6C2F">
        <w:rPr>
          <w:rFonts w:asciiTheme="minorHAnsi" w:hAnsiTheme="minorHAnsi" w:cstheme="minorHAnsi"/>
          <w:color w:val="555555"/>
          <w:sz w:val="20"/>
          <w:szCs w:val="20"/>
        </w:rPr>
        <w:t>. 2015;33(3):213–217. doi:10.4103/0970-4388.160366</w:t>
      </w:r>
    </w:p>
    <w:bookmarkStart w:id="37" w:name="CIT0030"/>
    <w:p w14:paraId="787B17CF"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"ref-CIT0030"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30.</w:t>
      </w:r>
      <w:r w:rsidRPr="000E6C2F">
        <w:rPr>
          <w:rFonts w:asciiTheme="minorHAnsi" w:hAnsiTheme="minorHAnsi" w:cstheme="minorHAnsi"/>
          <w:color w:val="555555"/>
          <w:sz w:val="20"/>
          <w:szCs w:val="20"/>
        </w:rPr>
        <w:fldChar w:fldCharType="end"/>
      </w:r>
      <w:bookmarkEnd w:id="37"/>
      <w:r w:rsidRPr="000E6C2F">
        <w:rPr>
          <w:rFonts w:asciiTheme="minorHAnsi" w:hAnsiTheme="minorHAnsi" w:cstheme="minorHAnsi"/>
          <w:color w:val="555555"/>
          <w:sz w:val="20"/>
          <w:szCs w:val="20"/>
        </w:rPr>
        <w:t> Cho SY, Ki Y, Chu V. Molar incisor hypomineralisation in Hong Kong Chinese children.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2008;18:348–352. doi:10.1111/j.1365-263X.2008.00927.x</w:t>
      </w:r>
    </w:p>
    <w:bookmarkStart w:id="38" w:name="CIT0031"/>
    <w:p w14:paraId="254D5397"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"ref-CIT0031"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31.</w:t>
      </w:r>
      <w:r w:rsidRPr="000E6C2F">
        <w:rPr>
          <w:rFonts w:asciiTheme="minorHAnsi" w:hAnsiTheme="minorHAnsi" w:cstheme="minorHAnsi"/>
          <w:color w:val="555555"/>
          <w:sz w:val="20"/>
          <w:szCs w:val="20"/>
        </w:rPr>
        <w:fldChar w:fldCharType="end"/>
      </w:r>
      <w:bookmarkEnd w:id="38"/>
      <w:r w:rsidRPr="000E6C2F">
        <w:rPr>
          <w:rFonts w:asciiTheme="minorHAnsi" w:hAnsiTheme="minorHAnsi" w:cstheme="minorHAnsi"/>
          <w:color w:val="555555"/>
          <w:sz w:val="20"/>
          <w:szCs w:val="20"/>
        </w:rPr>
        <w:t> Krishnan R, Ramesh M, Chalakkal P. Prevalence and characteristics of MIH in school children residing in an endemic fluorosis area of India: an epidemiological study. </w:t>
      </w:r>
      <w:r w:rsidRPr="000E6C2F">
        <w:rPr>
          <w:rStyle w:val="Emphasis"/>
          <w:rFonts w:asciiTheme="minorHAnsi" w:eastAsiaTheme="majorEastAsia" w:hAnsiTheme="minorHAnsi" w:cstheme="minorHAnsi"/>
          <w:color w:val="555555"/>
          <w:sz w:val="20"/>
          <w:szCs w:val="20"/>
          <w:bdr w:val="none" w:sz="0" w:space="0" w:color="auto" w:frame="1"/>
        </w:rPr>
        <w:t>Eur Arch Paediatr Dent</w:t>
      </w:r>
      <w:r w:rsidRPr="000E6C2F">
        <w:rPr>
          <w:rFonts w:asciiTheme="minorHAnsi" w:hAnsiTheme="minorHAnsi" w:cstheme="minorHAnsi"/>
          <w:color w:val="555555"/>
          <w:sz w:val="20"/>
          <w:szCs w:val="20"/>
        </w:rPr>
        <w:t>. 2015;16:455–460. doi:10.1007/s40368-015-0194-8</w:t>
      </w:r>
    </w:p>
    <w:bookmarkStart w:id="39" w:name="CIT0032"/>
    <w:p w14:paraId="228C9735"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"ref-CIT0032"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32.</w:t>
      </w:r>
      <w:r w:rsidRPr="000E6C2F">
        <w:rPr>
          <w:rFonts w:asciiTheme="minorHAnsi" w:hAnsiTheme="minorHAnsi" w:cstheme="minorHAnsi"/>
          <w:color w:val="555555"/>
          <w:sz w:val="20"/>
          <w:szCs w:val="20"/>
        </w:rPr>
        <w:fldChar w:fldCharType="end"/>
      </w:r>
      <w:bookmarkEnd w:id="39"/>
      <w:r w:rsidRPr="000E6C2F">
        <w:rPr>
          <w:rFonts w:asciiTheme="minorHAnsi" w:hAnsiTheme="minorHAnsi" w:cstheme="minorHAnsi"/>
          <w:color w:val="555555"/>
          <w:sz w:val="20"/>
          <w:szCs w:val="20"/>
        </w:rPr>
        <w:t> Fteita D, Ali A, Alaluusua S. Molar-incisor hypomineralisation (MIH) in a group of school-aged children in Benghazi, Libya. </w:t>
      </w:r>
      <w:r w:rsidRPr="000E6C2F">
        <w:rPr>
          <w:rStyle w:val="Emphasis"/>
          <w:rFonts w:asciiTheme="minorHAnsi" w:eastAsiaTheme="majorEastAsia" w:hAnsiTheme="minorHAnsi" w:cstheme="minorHAnsi"/>
          <w:color w:val="555555"/>
          <w:sz w:val="20"/>
          <w:szCs w:val="20"/>
          <w:bdr w:val="none" w:sz="0" w:space="0" w:color="auto" w:frame="1"/>
        </w:rPr>
        <w:t>Eur Arch Paediatr</w:t>
      </w:r>
      <w:r w:rsidRPr="000E6C2F">
        <w:rPr>
          <w:rFonts w:asciiTheme="minorHAnsi" w:hAnsiTheme="minorHAnsi" w:cstheme="minorHAnsi"/>
          <w:color w:val="555555"/>
          <w:sz w:val="20"/>
          <w:szCs w:val="20"/>
        </w:rPr>
        <w:t>. 2006;7:92–95.</w:t>
      </w:r>
    </w:p>
    <w:bookmarkStart w:id="40" w:name="CIT0033"/>
    <w:p w14:paraId="06918D72"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"ref-CIT0033"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33.</w:t>
      </w:r>
      <w:r w:rsidRPr="000E6C2F">
        <w:rPr>
          <w:rFonts w:asciiTheme="minorHAnsi" w:hAnsiTheme="minorHAnsi" w:cstheme="minorHAnsi"/>
          <w:color w:val="555555"/>
          <w:sz w:val="20"/>
          <w:szCs w:val="20"/>
        </w:rPr>
        <w:fldChar w:fldCharType="end"/>
      </w:r>
      <w:bookmarkEnd w:id="40"/>
      <w:r w:rsidRPr="000E6C2F">
        <w:rPr>
          <w:rFonts w:asciiTheme="minorHAnsi" w:hAnsiTheme="minorHAnsi" w:cstheme="minorHAnsi"/>
          <w:color w:val="555555"/>
          <w:sz w:val="20"/>
          <w:szCs w:val="20"/>
        </w:rPr>
        <w:t> Wogelius P, Haubek D, Poulsen S. Prevalence and distribution of demarcated opacities in permanent 1st molars and incisors in 6 to 8-years-old Danish children. </w:t>
      </w:r>
      <w:r w:rsidRPr="000E6C2F">
        <w:rPr>
          <w:rStyle w:val="Emphasis"/>
          <w:rFonts w:asciiTheme="minorHAnsi" w:eastAsiaTheme="majorEastAsia" w:hAnsiTheme="minorHAnsi" w:cstheme="minorHAnsi"/>
          <w:color w:val="555555"/>
          <w:sz w:val="20"/>
          <w:szCs w:val="20"/>
          <w:bdr w:val="none" w:sz="0" w:space="0" w:color="auto" w:frame="1"/>
        </w:rPr>
        <w:t>Acta Odontol Scand</w:t>
      </w:r>
      <w:r w:rsidRPr="000E6C2F">
        <w:rPr>
          <w:rFonts w:asciiTheme="minorHAnsi" w:hAnsiTheme="minorHAnsi" w:cstheme="minorHAnsi"/>
          <w:color w:val="555555"/>
          <w:sz w:val="20"/>
          <w:szCs w:val="20"/>
        </w:rPr>
        <w:t>. 2008;66:58–64. doi:10.1080/00016350801926941</w:t>
      </w:r>
    </w:p>
    <w:bookmarkStart w:id="41" w:name="CIT0034"/>
    <w:p w14:paraId="18EC02F1"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"ref-CIT0034"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34.</w:t>
      </w:r>
      <w:r w:rsidRPr="000E6C2F">
        <w:rPr>
          <w:rFonts w:asciiTheme="minorHAnsi" w:hAnsiTheme="minorHAnsi" w:cstheme="minorHAnsi"/>
          <w:color w:val="555555"/>
          <w:sz w:val="20"/>
          <w:szCs w:val="20"/>
        </w:rPr>
        <w:fldChar w:fldCharType="end"/>
      </w:r>
      <w:bookmarkEnd w:id="41"/>
      <w:r w:rsidRPr="000E6C2F">
        <w:rPr>
          <w:rFonts w:asciiTheme="minorHAnsi" w:hAnsiTheme="minorHAnsi" w:cstheme="minorHAnsi"/>
          <w:color w:val="555555"/>
          <w:sz w:val="20"/>
          <w:szCs w:val="20"/>
        </w:rPr>
        <w:t> Kemoli A. Prevalence of molar incisor hypominalisation in six to eight year olds in two rural divisions in Kenya. </w:t>
      </w:r>
      <w:r w:rsidRPr="000E6C2F">
        <w:rPr>
          <w:rStyle w:val="Emphasis"/>
          <w:rFonts w:asciiTheme="minorHAnsi" w:eastAsiaTheme="majorEastAsia" w:hAnsiTheme="minorHAnsi" w:cstheme="minorHAnsi"/>
          <w:color w:val="555555"/>
          <w:sz w:val="20"/>
          <w:szCs w:val="20"/>
          <w:bdr w:val="none" w:sz="0" w:space="0" w:color="auto" w:frame="1"/>
        </w:rPr>
        <w:t>East Afr Med J</w:t>
      </w:r>
      <w:r w:rsidRPr="000E6C2F">
        <w:rPr>
          <w:rFonts w:asciiTheme="minorHAnsi" w:hAnsiTheme="minorHAnsi" w:cstheme="minorHAnsi"/>
          <w:color w:val="555555"/>
          <w:sz w:val="20"/>
          <w:szCs w:val="20"/>
        </w:rPr>
        <w:t>. 2008;85:514–519.</w:t>
      </w:r>
    </w:p>
    <w:bookmarkStart w:id="42" w:name="CIT0035"/>
    <w:p w14:paraId="313997B1"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"ref-CIT0035"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35.</w:t>
      </w:r>
      <w:r w:rsidRPr="000E6C2F">
        <w:rPr>
          <w:rFonts w:asciiTheme="minorHAnsi" w:hAnsiTheme="minorHAnsi" w:cstheme="minorHAnsi"/>
          <w:color w:val="555555"/>
          <w:sz w:val="20"/>
          <w:szCs w:val="20"/>
        </w:rPr>
        <w:fldChar w:fldCharType="end"/>
      </w:r>
      <w:bookmarkEnd w:id="42"/>
      <w:r w:rsidRPr="000E6C2F">
        <w:rPr>
          <w:rFonts w:asciiTheme="minorHAnsi" w:hAnsiTheme="minorHAnsi" w:cstheme="minorHAnsi"/>
          <w:color w:val="555555"/>
          <w:sz w:val="20"/>
          <w:szCs w:val="20"/>
        </w:rPr>
        <w:t> Jeremias F, de Souza JF, Silva CM, Cordeiro Rde C, Zuanon AC, Santos-Pinto L. Dental caries experience and molar-incisor hypomineralization. </w:t>
      </w:r>
      <w:r w:rsidRPr="000E6C2F">
        <w:rPr>
          <w:rStyle w:val="Emphasis"/>
          <w:rFonts w:asciiTheme="minorHAnsi" w:eastAsiaTheme="majorEastAsia" w:hAnsiTheme="minorHAnsi" w:cstheme="minorHAnsi"/>
          <w:color w:val="555555"/>
          <w:sz w:val="20"/>
          <w:szCs w:val="20"/>
          <w:bdr w:val="none" w:sz="0" w:space="0" w:color="auto" w:frame="1"/>
        </w:rPr>
        <w:t>Acta Odontol Scand</w:t>
      </w:r>
      <w:r w:rsidRPr="000E6C2F">
        <w:rPr>
          <w:rFonts w:asciiTheme="minorHAnsi" w:hAnsiTheme="minorHAnsi" w:cstheme="minorHAnsi"/>
          <w:color w:val="555555"/>
          <w:sz w:val="20"/>
          <w:szCs w:val="20"/>
        </w:rPr>
        <w:t>. 2013;71(3–4):870–876. doi:10.3109/00016357.2012.734412</w:t>
      </w:r>
    </w:p>
    <w:bookmarkStart w:id="43" w:name="CIT0036"/>
    <w:p w14:paraId="097D275D"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"ref-CIT0036"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36.</w:t>
      </w:r>
      <w:r w:rsidRPr="000E6C2F">
        <w:rPr>
          <w:rFonts w:asciiTheme="minorHAnsi" w:hAnsiTheme="minorHAnsi" w:cstheme="minorHAnsi"/>
          <w:color w:val="555555"/>
          <w:sz w:val="20"/>
          <w:szCs w:val="20"/>
        </w:rPr>
        <w:fldChar w:fldCharType="end"/>
      </w:r>
      <w:bookmarkEnd w:id="43"/>
      <w:r w:rsidRPr="000E6C2F">
        <w:rPr>
          <w:rFonts w:asciiTheme="minorHAnsi" w:hAnsiTheme="minorHAnsi" w:cstheme="minorHAnsi"/>
          <w:color w:val="555555"/>
          <w:sz w:val="20"/>
          <w:szCs w:val="20"/>
        </w:rPr>
        <w:t> Ghanim A, Morgan M, Mariño R, Bailey D, Manton D. Molar-incisor hypomineralisation: prevalence and defect characteristics in Iraqi children.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2011;21(6):413–421. doi:10.1111/j.1365-263X.2011.01143.x</w:t>
      </w:r>
    </w:p>
    <w:bookmarkStart w:id="44" w:name="CIT0037"/>
    <w:p w14:paraId="215BC7E5"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"ref-CIT0037"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37.</w:t>
      </w:r>
      <w:r w:rsidRPr="000E6C2F">
        <w:rPr>
          <w:rFonts w:asciiTheme="minorHAnsi" w:hAnsiTheme="minorHAnsi" w:cstheme="minorHAnsi"/>
          <w:color w:val="555555"/>
          <w:sz w:val="20"/>
          <w:szCs w:val="20"/>
        </w:rPr>
        <w:fldChar w:fldCharType="end"/>
      </w:r>
      <w:bookmarkEnd w:id="44"/>
      <w:r w:rsidRPr="000E6C2F">
        <w:rPr>
          <w:rFonts w:asciiTheme="minorHAnsi" w:hAnsiTheme="minorHAnsi" w:cstheme="minorHAnsi"/>
          <w:color w:val="555555"/>
          <w:sz w:val="20"/>
          <w:szCs w:val="20"/>
        </w:rPr>
        <w:t> Oyedele TA, Folayan MO, Adekoya-Sofowora CA, Oziegbe EO, Esan TA. Prevalence, pattern and severity of molar incisor hypomineralisation in 8- to 10-year-old school children in Ile-Ife, Nigeria. </w:t>
      </w:r>
      <w:r w:rsidRPr="000E6C2F">
        <w:rPr>
          <w:rStyle w:val="Emphasis"/>
          <w:rFonts w:asciiTheme="minorHAnsi" w:eastAsiaTheme="majorEastAsia" w:hAnsiTheme="minorHAnsi" w:cstheme="minorHAnsi"/>
          <w:color w:val="555555"/>
          <w:sz w:val="20"/>
          <w:szCs w:val="20"/>
          <w:bdr w:val="none" w:sz="0" w:space="0" w:color="auto" w:frame="1"/>
        </w:rPr>
        <w:t>Eur Arch Paediatr Dent</w:t>
      </w:r>
      <w:r w:rsidRPr="000E6C2F">
        <w:rPr>
          <w:rFonts w:asciiTheme="minorHAnsi" w:hAnsiTheme="minorHAnsi" w:cstheme="minorHAnsi"/>
          <w:color w:val="555555"/>
          <w:sz w:val="20"/>
          <w:szCs w:val="20"/>
        </w:rPr>
        <w:t>. 2015;16(3):277–282. doi:10.1007/s40368-015-0175-y</w:t>
      </w:r>
    </w:p>
    <w:bookmarkStart w:id="45" w:name="CIT0038"/>
    <w:p w14:paraId="59105D01"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"ref-CIT0038"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38.</w:t>
      </w:r>
      <w:r w:rsidRPr="000E6C2F">
        <w:rPr>
          <w:rFonts w:asciiTheme="minorHAnsi" w:hAnsiTheme="minorHAnsi" w:cstheme="minorHAnsi"/>
          <w:color w:val="555555"/>
          <w:sz w:val="20"/>
          <w:szCs w:val="20"/>
        </w:rPr>
        <w:fldChar w:fldCharType="end"/>
      </w:r>
      <w:bookmarkEnd w:id="45"/>
      <w:r w:rsidRPr="000E6C2F">
        <w:rPr>
          <w:rFonts w:asciiTheme="minorHAnsi" w:hAnsiTheme="minorHAnsi" w:cstheme="minorHAnsi"/>
          <w:color w:val="555555"/>
          <w:sz w:val="20"/>
          <w:szCs w:val="20"/>
        </w:rPr>
        <w:t> Balmer R, Toumba J, Godson J, Duggal M. The prevalence of molar incisor hypomineralisation in Northern England and its relationship to socioeconomic status and water fluoridation.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2012;22(4):250–257. doi:10.1111/j.1365-263X.2011.01189.x</w:t>
      </w:r>
    </w:p>
    <w:bookmarkStart w:id="46" w:name="CIT0039"/>
    <w:p w14:paraId="63CCCDC5"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"ref-CIT0039"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39.</w:t>
      </w:r>
      <w:r w:rsidRPr="000E6C2F">
        <w:rPr>
          <w:rFonts w:asciiTheme="minorHAnsi" w:hAnsiTheme="minorHAnsi" w:cstheme="minorHAnsi"/>
          <w:color w:val="555555"/>
          <w:sz w:val="20"/>
          <w:szCs w:val="20"/>
        </w:rPr>
        <w:fldChar w:fldCharType="end"/>
      </w:r>
      <w:bookmarkEnd w:id="46"/>
      <w:r w:rsidRPr="000E6C2F">
        <w:rPr>
          <w:rFonts w:asciiTheme="minorHAnsi" w:hAnsiTheme="minorHAnsi" w:cstheme="minorHAnsi"/>
          <w:color w:val="555555"/>
          <w:sz w:val="20"/>
          <w:szCs w:val="20"/>
        </w:rPr>
        <w:t> Wuollet E, Laisi S, Salmela E, Ess A, Alaluusua S. Background factors of molar-incisor hypomineralization in a group of Finnish children. </w:t>
      </w:r>
      <w:r w:rsidRPr="000E6C2F">
        <w:rPr>
          <w:rStyle w:val="Emphasis"/>
          <w:rFonts w:asciiTheme="minorHAnsi" w:eastAsiaTheme="majorEastAsia" w:hAnsiTheme="minorHAnsi" w:cstheme="minorHAnsi"/>
          <w:color w:val="555555"/>
          <w:sz w:val="20"/>
          <w:szCs w:val="20"/>
          <w:bdr w:val="none" w:sz="0" w:space="0" w:color="auto" w:frame="1"/>
        </w:rPr>
        <w:t>Acta Odontol Scand</w:t>
      </w:r>
      <w:r w:rsidRPr="000E6C2F">
        <w:rPr>
          <w:rFonts w:asciiTheme="minorHAnsi" w:hAnsiTheme="minorHAnsi" w:cstheme="minorHAnsi"/>
          <w:color w:val="555555"/>
          <w:sz w:val="20"/>
          <w:szCs w:val="20"/>
        </w:rPr>
        <w:t>. 2014;72(8):963–969. doi:10.3109/00016357.2014.931459</w:t>
      </w:r>
    </w:p>
    <w:bookmarkStart w:id="47" w:name="CIT0040"/>
    <w:p w14:paraId="42FEF9AC"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"ref-CIT0040"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40.</w:t>
      </w:r>
      <w:r w:rsidRPr="000E6C2F">
        <w:rPr>
          <w:rFonts w:asciiTheme="minorHAnsi" w:hAnsiTheme="minorHAnsi" w:cstheme="minorHAnsi"/>
          <w:color w:val="555555"/>
          <w:sz w:val="20"/>
          <w:szCs w:val="20"/>
        </w:rPr>
        <w:fldChar w:fldCharType="end"/>
      </w:r>
      <w:bookmarkEnd w:id="47"/>
      <w:r w:rsidRPr="000E6C2F">
        <w:rPr>
          <w:rFonts w:asciiTheme="minorHAnsi" w:hAnsiTheme="minorHAnsi" w:cstheme="minorHAnsi"/>
          <w:color w:val="555555"/>
          <w:sz w:val="20"/>
          <w:szCs w:val="20"/>
        </w:rPr>
        <w:t> Del López Jordi MC, Cortese SG, Álvarez L, Salveraglio I, Ortolani AM, Biondi AM. Comparison of the prevalence of molar incisor hypomineralization among children with different health care coverage in the cities of Buenos Aires (Argentina) and Montevideo (Uruguay). </w:t>
      </w:r>
      <w:r w:rsidRPr="000E6C2F">
        <w:rPr>
          <w:rStyle w:val="Emphasis"/>
          <w:rFonts w:asciiTheme="minorHAnsi" w:eastAsiaTheme="majorEastAsia" w:hAnsiTheme="minorHAnsi" w:cstheme="minorHAnsi"/>
          <w:color w:val="555555"/>
          <w:sz w:val="20"/>
          <w:szCs w:val="20"/>
          <w:bdr w:val="none" w:sz="0" w:space="0" w:color="auto" w:frame="1"/>
        </w:rPr>
        <w:t>Salud Colect</w:t>
      </w:r>
      <w:r w:rsidRPr="000E6C2F">
        <w:rPr>
          <w:rFonts w:asciiTheme="minorHAnsi" w:hAnsiTheme="minorHAnsi" w:cstheme="minorHAnsi"/>
          <w:color w:val="555555"/>
          <w:sz w:val="20"/>
          <w:szCs w:val="20"/>
        </w:rPr>
        <w:t>. 2014;10(2):243–251. doi:10.1590/S1851-82652014000200008</w:t>
      </w:r>
    </w:p>
    <w:bookmarkStart w:id="48" w:name="CIT0041"/>
    <w:p w14:paraId="4ABD2608"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"ref-CIT0041"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41.</w:t>
      </w:r>
      <w:r w:rsidRPr="000E6C2F">
        <w:rPr>
          <w:rFonts w:asciiTheme="minorHAnsi" w:hAnsiTheme="minorHAnsi" w:cstheme="minorHAnsi"/>
          <w:color w:val="555555"/>
          <w:sz w:val="20"/>
          <w:szCs w:val="20"/>
        </w:rPr>
        <w:fldChar w:fldCharType="end"/>
      </w:r>
      <w:bookmarkEnd w:id="48"/>
      <w:r w:rsidRPr="000E6C2F">
        <w:rPr>
          <w:rFonts w:asciiTheme="minorHAnsi" w:hAnsiTheme="minorHAnsi" w:cstheme="minorHAnsi"/>
          <w:color w:val="555555"/>
          <w:sz w:val="20"/>
          <w:szCs w:val="20"/>
        </w:rPr>
        <w:t> Leppäniemi A, Lukinmaa PL, Alaluusua S. Nonfluoride hypomineralisations in the first molars and their impact on the treatment need. </w:t>
      </w:r>
      <w:r w:rsidRPr="000E6C2F">
        <w:rPr>
          <w:rStyle w:val="Emphasis"/>
          <w:rFonts w:asciiTheme="minorHAnsi" w:eastAsiaTheme="majorEastAsia" w:hAnsiTheme="minorHAnsi" w:cstheme="minorHAnsi"/>
          <w:color w:val="555555"/>
          <w:sz w:val="20"/>
          <w:szCs w:val="20"/>
          <w:bdr w:val="none" w:sz="0" w:space="0" w:color="auto" w:frame="1"/>
        </w:rPr>
        <w:t>Caries Res</w:t>
      </w:r>
      <w:r w:rsidRPr="000E6C2F">
        <w:rPr>
          <w:rFonts w:asciiTheme="minorHAnsi" w:hAnsiTheme="minorHAnsi" w:cstheme="minorHAnsi"/>
          <w:color w:val="555555"/>
          <w:sz w:val="20"/>
          <w:szCs w:val="20"/>
        </w:rPr>
        <w:t>. 2001;35:36–40. doi:10.1159/000047428</w:t>
      </w:r>
    </w:p>
    <w:bookmarkStart w:id="49" w:name="CIT0042"/>
    <w:p w14:paraId="5568E5FC"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"ref-CIT0042"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42.</w:t>
      </w:r>
      <w:r w:rsidRPr="000E6C2F">
        <w:rPr>
          <w:rFonts w:asciiTheme="minorHAnsi" w:hAnsiTheme="minorHAnsi" w:cstheme="minorHAnsi"/>
          <w:color w:val="555555"/>
          <w:sz w:val="20"/>
          <w:szCs w:val="20"/>
        </w:rPr>
        <w:fldChar w:fldCharType="end"/>
      </w:r>
      <w:bookmarkEnd w:id="49"/>
      <w:r w:rsidRPr="000E6C2F">
        <w:rPr>
          <w:rFonts w:asciiTheme="minorHAnsi" w:hAnsiTheme="minorHAnsi" w:cstheme="minorHAnsi"/>
          <w:color w:val="555555"/>
          <w:sz w:val="20"/>
          <w:szCs w:val="20"/>
        </w:rPr>
        <w:t> Garcia-Margarit M, Catalá-Pizarro M, Montiel-Company JM, Almerich-Silla JM. Epidemiologic study of molar-incisor hypomineralization in 8-year-old Spanish Children. </w:t>
      </w:r>
      <w:r w:rsidRPr="000E6C2F">
        <w:rPr>
          <w:rStyle w:val="Emphasis"/>
          <w:rFonts w:asciiTheme="minorHAnsi" w:eastAsiaTheme="majorEastAsia" w:hAnsiTheme="minorHAnsi" w:cstheme="minorHAnsi"/>
          <w:color w:val="555555"/>
          <w:sz w:val="20"/>
          <w:szCs w:val="20"/>
          <w:bdr w:val="none" w:sz="0" w:space="0" w:color="auto" w:frame="1"/>
        </w:rPr>
        <w:t>Int J Paediatr Dent</w:t>
      </w:r>
      <w:r w:rsidRPr="000E6C2F">
        <w:rPr>
          <w:rFonts w:asciiTheme="minorHAnsi" w:hAnsiTheme="minorHAnsi" w:cstheme="minorHAnsi"/>
          <w:color w:val="555555"/>
          <w:sz w:val="20"/>
          <w:szCs w:val="20"/>
        </w:rPr>
        <w:t>. 2014;24(1):14–22. doi:10.1111/ipd.12020</w:t>
      </w:r>
    </w:p>
    <w:bookmarkStart w:id="50" w:name="CIT0043"/>
    <w:p w14:paraId="344BCFA9"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"ref-CIT0043"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43.</w:t>
      </w:r>
      <w:r w:rsidRPr="000E6C2F">
        <w:rPr>
          <w:rFonts w:asciiTheme="minorHAnsi" w:hAnsiTheme="minorHAnsi" w:cstheme="minorHAnsi"/>
          <w:color w:val="555555"/>
          <w:sz w:val="20"/>
          <w:szCs w:val="20"/>
        </w:rPr>
        <w:fldChar w:fldCharType="end"/>
      </w:r>
      <w:bookmarkEnd w:id="50"/>
      <w:r w:rsidRPr="000E6C2F">
        <w:rPr>
          <w:rFonts w:asciiTheme="minorHAnsi" w:hAnsiTheme="minorHAnsi" w:cstheme="minorHAnsi"/>
          <w:color w:val="555555"/>
          <w:sz w:val="20"/>
          <w:szCs w:val="20"/>
        </w:rPr>
        <w:t> American Academy of Pediatric Dentistry. Behavior guidance for the pediatric dental patient. </w:t>
      </w:r>
      <w:r w:rsidRPr="000E6C2F">
        <w:rPr>
          <w:rStyle w:val="Emphasis"/>
          <w:rFonts w:asciiTheme="minorHAnsi" w:eastAsiaTheme="majorEastAsia" w:hAnsiTheme="minorHAnsi" w:cstheme="minorHAnsi"/>
          <w:color w:val="555555"/>
          <w:sz w:val="20"/>
          <w:szCs w:val="20"/>
          <w:bdr w:val="none" w:sz="0" w:space="0" w:color="auto" w:frame="1"/>
        </w:rPr>
        <w:t>Pediatr Dent</w:t>
      </w:r>
      <w:r w:rsidRPr="000E6C2F">
        <w:rPr>
          <w:rFonts w:asciiTheme="minorHAnsi" w:hAnsiTheme="minorHAnsi" w:cstheme="minorHAnsi"/>
          <w:color w:val="555555"/>
          <w:sz w:val="20"/>
          <w:szCs w:val="20"/>
        </w:rPr>
        <w:t>. 2018;40(specialissue):254–267.</w:t>
      </w:r>
    </w:p>
    <w:bookmarkStart w:id="51" w:name="CIT0044"/>
    <w:p w14:paraId="5B6A5B70"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"ref-CIT0044"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44.</w:t>
      </w:r>
      <w:r w:rsidRPr="000E6C2F">
        <w:rPr>
          <w:rFonts w:asciiTheme="minorHAnsi" w:hAnsiTheme="minorHAnsi" w:cstheme="minorHAnsi"/>
          <w:color w:val="555555"/>
          <w:sz w:val="20"/>
          <w:szCs w:val="20"/>
        </w:rPr>
        <w:fldChar w:fldCharType="end"/>
      </w:r>
      <w:bookmarkEnd w:id="51"/>
      <w:r w:rsidRPr="000E6C2F">
        <w:rPr>
          <w:rFonts w:asciiTheme="minorHAnsi" w:hAnsiTheme="minorHAnsi" w:cstheme="minorHAnsi"/>
          <w:color w:val="555555"/>
          <w:sz w:val="20"/>
          <w:szCs w:val="20"/>
        </w:rPr>
        <w:t> CotéCJ WS. Guidelines for monitoring and management of pediatric patients before, during, and after sedation for diagnostic and therapeutic procedures: update 2016. American academy of pediatric dentistry, American academy of pediatrics. </w:t>
      </w:r>
      <w:r w:rsidRPr="000E6C2F">
        <w:rPr>
          <w:rStyle w:val="Emphasis"/>
          <w:rFonts w:asciiTheme="minorHAnsi" w:eastAsiaTheme="majorEastAsia" w:hAnsiTheme="minorHAnsi" w:cstheme="minorHAnsi"/>
          <w:color w:val="555555"/>
          <w:sz w:val="20"/>
          <w:szCs w:val="20"/>
          <w:bdr w:val="none" w:sz="0" w:space="0" w:color="auto" w:frame="1"/>
        </w:rPr>
        <w:t>Pediatr Dent</w:t>
      </w:r>
      <w:r w:rsidRPr="000E6C2F">
        <w:rPr>
          <w:rFonts w:asciiTheme="minorHAnsi" w:hAnsiTheme="minorHAnsi" w:cstheme="minorHAnsi"/>
          <w:color w:val="555555"/>
          <w:sz w:val="20"/>
          <w:szCs w:val="20"/>
        </w:rPr>
        <w:t>. 2016;38(4):E13–E39.</w:t>
      </w:r>
    </w:p>
    <w:bookmarkStart w:id="52" w:name="CIT0045"/>
    <w:p w14:paraId="1A42B7C0"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"ref-CIT0045"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45.</w:t>
      </w:r>
      <w:r w:rsidRPr="000E6C2F">
        <w:rPr>
          <w:rFonts w:asciiTheme="minorHAnsi" w:hAnsiTheme="minorHAnsi" w:cstheme="minorHAnsi"/>
          <w:color w:val="555555"/>
          <w:sz w:val="20"/>
          <w:szCs w:val="20"/>
        </w:rPr>
        <w:fldChar w:fldCharType="end"/>
      </w:r>
      <w:bookmarkEnd w:id="52"/>
      <w:r w:rsidRPr="000E6C2F">
        <w:rPr>
          <w:rFonts w:asciiTheme="minorHAnsi" w:hAnsiTheme="minorHAnsi" w:cstheme="minorHAnsi"/>
          <w:color w:val="555555"/>
          <w:sz w:val="20"/>
          <w:szCs w:val="20"/>
        </w:rPr>
        <w:t> Ghanim A, Silva MJ, Elfrink MEC, et al. Molar incisor hypomineralization (MIH) training manual for clinical field surveys and practice. </w:t>
      </w:r>
      <w:r w:rsidRPr="000E6C2F">
        <w:rPr>
          <w:rStyle w:val="Emphasis"/>
          <w:rFonts w:asciiTheme="minorHAnsi" w:eastAsiaTheme="majorEastAsia" w:hAnsiTheme="minorHAnsi" w:cstheme="minorHAnsi"/>
          <w:color w:val="555555"/>
          <w:sz w:val="20"/>
          <w:szCs w:val="20"/>
          <w:bdr w:val="none" w:sz="0" w:space="0" w:color="auto" w:frame="1"/>
        </w:rPr>
        <w:t>Eur Arch Paediatr Dent</w:t>
      </w:r>
      <w:r w:rsidRPr="000E6C2F">
        <w:rPr>
          <w:rFonts w:asciiTheme="minorHAnsi" w:hAnsiTheme="minorHAnsi" w:cstheme="minorHAnsi"/>
          <w:color w:val="555555"/>
          <w:sz w:val="20"/>
          <w:szCs w:val="20"/>
        </w:rPr>
        <w:t>. 2017;18:225–242. doi:10.1007/s40368-017-0293-9</w:t>
      </w:r>
    </w:p>
    <w:bookmarkStart w:id="53" w:name="CIT0046"/>
    <w:p w14:paraId="0C8FEEFC" w14:textId="77777777" w:rsidR="00063256" w:rsidRPr="000E6C2F" w:rsidRDefault="00063256" w:rsidP="00D74B8B">
      <w:pPr>
        <w:pStyle w:val="reftext"/>
        <w:spacing w:before="0" w:beforeAutospacing="0" w:after="165"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"ref-CIT0046"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46.</w:t>
      </w:r>
      <w:r w:rsidRPr="000E6C2F">
        <w:rPr>
          <w:rFonts w:asciiTheme="minorHAnsi" w:hAnsiTheme="minorHAnsi" w:cstheme="minorHAnsi"/>
          <w:color w:val="555555"/>
          <w:sz w:val="20"/>
          <w:szCs w:val="20"/>
        </w:rPr>
        <w:fldChar w:fldCharType="end"/>
      </w:r>
      <w:bookmarkEnd w:id="53"/>
      <w:r w:rsidRPr="000E6C2F">
        <w:rPr>
          <w:rFonts w:asciiTheme="minorHAnsi" w:hAnsiTheme="minorHAnsi" w:cstheme="minorHAnsi"/>
          <w:color w:val="555555"/>
          <w:sz w:val="20"/>
          <w:szCs w:val="20"/>
        </w:rPr>
        <w:t> Milwaukee Public Schools. District report card 2010–2011. Available from: http://www2.milwaukee.k12.wi.us/acctrep/district_data_report_card_1011.pdf March 21, 2016.</w:t>
      </w:r>
    </w:p>
    <w:bookmarkStart w:id="54" w:name="CIT0047"/>
    <w:p w14:paraId="08CFEFCC" w14:textId="77777777" w:rsidR="00063256" w:rsidRPr="000E6C2F" w:rsidRDefault="00063256" w:rsidP="00FC1FF1">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lastRenderedPageBreak/>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"ref-CIT0047"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47.</w:t>
      </w:r>
      <w:r w:rsidRPr="000E6C2F">
        <w:rPr>
          <w:rFonts w:asciiTheme="minorHAnsi" w:hAnsiTheme="minorHAnsi" w:cstheme="minorHAnsi"/>
          <w:color w:val="555555"/>
          <w:sz w:val="20"/>
          <w:szCs w:val="20"/>
        </w:rPr>
        <w:fldChar w:fldCharType="end"/>
      </w:r>
      <w:bookmarkEnd w:id="54"/>
      <w:r w:rsidRPr="000E6C2F">
        <w:rPr>
          <w:rFonts w:asciiTheme="minorHAnsi" w:hAnsiTheme="minorHAnsi" w:cstheme="minorHAnsi"/>
          <w:color w:val="555555"/>
          <w:sz w:val="20"/>
          <w:szCs w:val="20"/>
        </w:rPr>
        <w:t> US Census Bureau. Milwaukee City Wisconsin quick facts. Available from: http://www.census.gov/quickfacts/table/PST045215/5553000. Accessed March 21, 2016.</w:t>
      </w:r>
    </w:p>
    <w:bookmarkStart w:id="55" w:name="CIT0048"/>
    <w:p w14:paraId="2C2F2C11"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"ref-CIT0048"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48.</w:t>
      </w:r>
      <w:r w:rsidRPr="000E6C2F">
        <w:rPr>
          <w:rFonts w:asciiTheme="minorHAnsi" w:hAnsiTheme="minorHAnsi" w:cstheme="minorHAnsi"/>
          <w:color w:val="555555"/>
          <w:sz w:val="20"/>
          <w:szCs w:val="20"/>
        </w:rPr>
        <w:fldChar w:fldCharType="end"/>
      </w:r>
      <w:bookmarkEnd w:id="55"/>
      <w:r w:rsidRPr="000E6C2F">
        <w:rPr>
          <w:rFonts w:asciiTheme="minorHAnsi" w:hAnsiTheme="minorHAnsi" w:cstheme="minorHAnsi"/>
          <w:color w:val="555555"/>
          <w:sz w:val="20"/>
          <w:szCs w:val="20"/>
        </w:rPr>
        <w:t> Alaluusua S, Alaluusua S, Lukinmaa P-L, et al. Polychloroinated dibenzo-pdioxins and dibenzofurans via mother´s milk cause development defects in child´s teeth. </w:t>
      </w:r>
      <w:r w:rsidRPr="000E6C2F">
        <w:rPr>
          <w:rStyle w:val="Emphasis"/>
          <w:rFonts w:asciiTheme="minorHAnsi" w:eastAsiaTheme="majorEastAsia" w:hAnsiTheme="minorHAnsi" w:cstheme="minorHAnsi"/>
          <w:color w:val="555555"/>
          <w:sz w:val="20"/>
          <w:szCs w:val="20"/>
          <w:bdr w:val="none" w:sz="0" w:space="0" w:color="auto" w:frame="1"/>
        </w:rPr>
        <w:t>Environ Toxicol Pharmacol</w:t>
      </w:r>
      <w:r w:rsidRPr="000E6C2F">
        <w:rPr>
          <w:rFonts w:asciiTheme="minorHAnsi" w:hAnsiTheme="minorHAnsi" w:cstheme="minorHAnsi"/>
          <w:color w:val="555555"/>
          <w:sz w:val="20"/>
          <w:szCs w:val="20"/>
        </w:rPr>
        <w:t>. 1996a;1:193–197. doi:10.1016/1382-6689(96)00007-5</w:t>
      </w:r>
    </w:p>
    <w:bookmarkStart w:id="56" w:name="CIT0049"/>
    <w:p w14:paraId="28BA628B" w14:textId="77777777" w:rsidR="00063256" w:rsidRPr="000E6C2F" w:rsidRDefault="00063256" w:rsidP="00FC1FF1">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"ref-CIT0049"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49.</w:t>
      </w:r>
      <w:r w:rsidRPr="000E6C2F">
        <w:rPr>
          <w:rFonts w:asciiTheme="minorHAnsi" w:hAnsiTheme="minorHAnsi" w:cstheme="minorHAnsi"/>
          <w:color w:val="555555"/>
          <w:sz w:val="20"/>
          <w:szCs w:val="20"/>
        </w:rPr>
        <w:fldChar w:fldCharType="end"/>
      </w:r>
      <w:bookmarkEnd w:id="56"/>
      <w:r w:rsidRPr="000E6C2F">
        <w:rPr>
          <w:rFonts w:asciiTheme="minorHAnsi" w:hAnsiTheme="minorHAnsi" w:cstheme="minorHAnsi"/>
          <w:color w:val="555555"/>
          <w:sz w:val="20"/>
          <w:szCs w:val="20"/>
        </w:rPr>
        <w:t> US department of health and human services publication. [updated January 12, 2014]. Available from: https://aspe.hhs.gov/2014-poverty-guidelines. Accessed 6, 2016.</w:t>
      </w:r>
    </w:p>
    <w:bookmarkStart w:id="57" w:name="CIT0050"/>
    <w:p w14:paraId="11632439" w14:textId="77777777" w:rsidR="00063256" w:rsidRPr="000E6C2F" w:rsidRDefault="00063256" w:rsidP="00D74B8B">
      <w:pPr>
        <w:pStyle w:val="reftext"/>
        <w:spacing w:before="0" w:beforeAutospacing="0" w:after="0" w:afterAutospacing="0" w:line="276" w:lineRule="auto"/>
        <w:ind w:left="720" w:hanging="630"/>
        <w:textAlignment w:val="baseline"/>
        <w:rPr>
          <w:rFonts w:asciiTheme="minorHAnsi" w:hAnsiTheme="minorHAnsi" w:cstheme="minorHAnsi"/>
          <w:color w:val="555555"/>
          <w:sz w:val="20"/>
          <w:szCs w:val="20"/>
        </w:rPr>
      </w:pPr>
      <w:r w:rsidRPr="000E6C2F">
        <w:rPr>
          <w:rFonts w:asciiTheme="minorHAnsi" w:hAnsiTheme="minorHAnsi" w:cstheme="minorHAnsi"/>
          <w:color w:val="555555"/>
          <w:sz w:val="20"/>
          <w:szCs w:val="20"/>
        </w:rPr>
        <w:fldChar w:fldCharType="begin"/>
      </w:r>
      <w:r w:rsidRPr="000E6C2F">
        <w:rPr>
          <w:rFonts w:asciiTheme="minorHAnsi" w:hAnsiTheme="minorHAnsi" w:cstheme="minorHAnsi"/>
          <w:color w:val="555555"/>
          <w:sz w:val="20"/>
          <w:szCs w:val="20"/>
        </w:rPr>
        <w:instrText xml:space="preserve"> HYPERLINK "https://www.dovepress.com/prevalence-of-molar-incisor-hypomineralization-in-milwaukee-wisconsin--peer-reviewed-fulltext-article-CCIDE" \l "ref-CIT0050" </w:instrText>
      </w:r>
      <w:r w:rsidRPr="000E6C2F">
        <w:rPr>
          <w:rFonts w:asciiTheme="minorHAnsi" w:hAnsiTheme="minorHAnsi" w:cstheme="minorHAnsi"/>
          <w:color w:val="555555"/>
          <w:sz w:val="20"/>
          <w:szCs w:val="20"/>
        </w:rPr>
        <w:fldChar w:fldCharType="separate"/>
      </w:r>
      <w:r w:rsidRPr="000E6C2F">
        <w:rPr>
          <w:rStyle w:val="Hyperlink"/>
          <w:rFonts w:asciiTheme="minorHAnsi" w:eastAsiaTheme="majorEastAsia" w:hAnsiTheme="minorHAnsi" w:cstheme="minorHAnsi"/>
          <w:color w:val="0055A6"/>
          <w:sz w:val="20"/>
          <w:szCs w:val="20"/>
        </w:rPr>
        <w:t>50.</w:t>
      </w:r>
      <w:r w:rsidRPr="000E6C2F">
        <w:rPr>
          <w:rFonts w:asciiTheme="minorHAnsi" w:hAnsiTheme="minorHAnsi" w:cstheme="minorHAnsi"/>
          <w:color w:val="555555"/>
          <w:sz w:val="20"/>
          <w:szCs w:val="20"/>
        </w:rPr>
        <w:fldChar w:fldCharType="end"/>
      </w:r>
      <w:bookmarkEnd w:id="57"/>
      <w:r w:rsidRPr="000E6C2F">
        <w:rPr>
          <w:rFonts w:asciiTheme="minorHAnsi" w:hAnsiTheme="minorHAnsi" w:cstheme="minorHAnsi"/>
          <w:color w:val="555555"/>
          <w:sz w:val="20"/>
          <w:szCs w:val="20"/>
        </w:rPr>
        <w:t> Elfrink MEC, Ghanim A, Manton DJ, Weerheijm KL. Stadardized studies on molar incisor hypomineralisation (MIH) and hypomineralized second primary molars (HSPM): a need. </w:t>
      </w:r>
      <w:r w:rsidRPr="000E6C2F">
        <w:rPr>
          <w:rStyle w:val="Emphasis"/>
          <w:rFonts w:asciiTheme="minorHAnsi" w:eastAsiaTheme="majorEastAsia" w:hAnsiTheme="minorHAnsi" w:cstheme="minorHAnsi"/>
          <w:color w:val="555555"/>
          <w:sz w:val="20"/>
          <w:szCs w:val="20"/>
          <w:bdr w:val="none" w:sz="0" w:space="0" w:color="auto" w:frame="1"/>
        </w:rPr>
        <w:t>Eur Arch Paediatr Dent</w:t>
      </w:r>
      <w:r w:rsidRPr="000E6C2F">
        <w:rPr>
          <w:rFonts w:asciiTheme="minorHAnsi" w:hAnsiTheme="minorHAnsi" w:cstheme="minorHAnsi"/>
          <w:color w:val="555555"/>
          <w:sz w:val="20"/>
          <w:szCs w:val="20"/>
        </w:rPr>
        <w:t>. 2015;16(3):247–255. doi:10.1007/s40368-015-0179-7</w:t>
      </w:r>
    </w:p>
    <w:p w14:paraId="67D8DA42" w14:textId="77777777" w:rsidR="00063256" w:rsidRPr="000E6C2F" w:rsidRDefault="00063256" w:rsidP="00D74B8B">
      <w:pPr>
        <w:spacing w:line="276" w:lineRule="auto"/>
        <w:ind w:left="720" w:hanging="630"/>
        <w:rPr>
          <w:rFonts w:cstheme="minorHAnsi"/>
        </w:rPr>
      </w:pPr>
    </w:p>
    <w:sectPr w:rsidR="00063256" w:rsidRPr="000E6C2F" w:rsidSect="0066159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A0586"/>
    <w:multiLevelType w:val="multilevel"/>
    <w:tmpl w:val="10C00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QUlLOGJ1a9C6ydYoaW37kooLn8JOruCpgtE+YM+Om4IowJozwuP2UUiWuDFPEkAzbK9AfXpHqY9xUoL1p2PDLg==" w:salt="/oN7AriPBzzSUApatX1z7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B73"/>
    <w:rsid w:val="00006B00"/>
    <w:rsid w:val="0000729D"/>
    <w:rsid w:val="0001072F"/>
    <w:rsid w:val="00014F38"/>
    <w:rsid w:val="000233C1"/>
    <w:rsid w:val="00024048"/>
    <w:rsid w:val="000242D6"/>
    <w:rsid w:val="00026BC7"/>
    <w:rsid w:val="0003036D"/>
    <w:rsid w:val="00032782"/>
    <w:rsid w:val="00034205"/>
    <w:rsid w:val="00035704"/>
    <w:rsid w:val="00041C27"/>
    <w:rsid w:val="000437DE"/>
    <w:rsid w:val="00043C8E"/>
    <w:rsid w:val="00044EBA"/>
    <w:rsid w:val="0004637E"/>
    <w:rsid w:val="0004680F"/>
    <w:rsid w:val="0004717F"/>
    <w:rsid w:val="0005223A"/>
    <w:rsid w:val="000525F1"/>
    <w:rsid w:val="0005413F"/>
    <w:rsid w:val="000552FA"/>
    <w:rsid w:val="00057D20"/>
    <w:rsid w:val="000606A8"/>
    <w:rsid w:val="00061102"/>
    <w:rsid w:val="00063256"/>
    <w:rsid w:val="00063F52"/>
    <w:rsid w:val="00064ECB"/>
    <w:rsid w:val="00067EE4"/>
    <w:rsid w:val="00071537"/>
    <w:rsid w:val="000715B1"/>
    <w:rsid w:val="00072612"/>
    <w:rsid w:val="000735D6"/>
    <w:rsid w:val="00074B64"/>
    <w:rsid w:val="000769FD"/>
    <w:rsid w:val="00077000"/>
    <w:rsid w:val="00082637"/>
    <w:rsid w:val="00083102"/>
    <w:rsid w:val="00083247"/>
    <w:rsid w:val="000846CC"/>
    <w:rsid w:val="00085797"/>
    <w:rsid w:val="00087367"/>
    <w:rsid w:val="0009064A"/>
    <w:rsid w:val="00091815"/>
    <w:rsid w:val="00092DFF"/>
    <w:rsid w:val="00093C1A"/>
    <w:rsid w:val="00097FBC"/>
    <w:rsid w:val="000A0975"/>
    <w:rsid w:val="000A266C"/>
    <w:rsid w:val="000A7150"/>
    <w:rsid w:val="000A7622"/>
    <w:rsid w:val="000A7F84"/>
    <w:rsid w:val="000B1EEB"/>
    <w:rsid w:val="000B22D3"/>
    <w:rsid w:val="000B2768"/>
    <w:rsid w:val="000B3464"/>
    <w:rsid w:val="000B389E"/>
    <w:rsid w:val="000B501D"/>
    <w:rsid w:val="000B5170"/>
    <w:rsid w:val="000C0E5B"/>
    <w:rsid w:val="000C1649"/>
    <w:rsid w:val="000C6BA7"/>
    <w:rsid w:val="000D3573"/>
    <w:rsid w:val="000D4F0B"/>
    <w:rsid w:val="000D66E6"/>
    <w:rsid w:val="000D6BF2"/>
    <w:rsid w:val="000E69EF"/>
    <w:rsid w:val="000E6C2F"/>
    <w:rsid w:val="000E7C46"/>
    <w:rsid w:val="000F0449"/>
    <w:rsid w:val="000F06CD"/>
    <w:rsid w:val="000F08DA"/>
    <w:rsid w:val="000F14F0"/>
    <w:rsid w:val="000F1D5E"/>
    <w:rsid w:val="000F2A54"/>
    <w:rsid w:val="000F33D0"/>
    <w:rsid w:val="00101A98"/>
    <w:rsid w:val="00104CE6"/>
    <w:rsid w:val="00107EA8"/>
    <w:rsid w:val="00114114"/>
    <w:rsid w:val="0011746C"/>
    <w:rsid w:val="00117F89"/>
    <w:rsid w:val="00120313"/>
    <w:rsid w:val="001233A5"/>
    <w:rsid w:val="00123BC0"/>
    <w:rsid w:val="00123E80"/>
    <w:rsid w:val="00131A15"/>
    <w:rsid w:val="00131C28"/>
    <w:rsid w:val="00132CAE"/>
    <w:rsid w:val="00134CF7"/>
    <w:rsid w:val="0014182B"/>
    <w:rsid w:val="0014490B"/>
    <w:rsid w:val="00146A5C"/>
    <w:rsid w:val="00146E50"/>
    <w:rsid w:val="00150DB6"/>
    <w:rsid w:val="001542C8"/>
    <w:rsid w:val="00154D34"/>
    <w:rsid w:val="00160E1F"/>
    <w:rsid w:val="00161372"/>
    <w:rsid w:val="00161B63"/>
    <w:rsid w:val="00161C78"/>
    <w:rsid w:val="001622DB"/>
    <w:rsid w:val="00163F71"/>
    <w:rsid w:val="00173556"/>
    <w:rsid w:val="00175EBA"/>
    <w:rsid w:val="0018114F"/>
    <w:rsid w:val="00181ADF"/>
    <w:rsid w:val="00183A38"/>
    <w:rsid w:val="001854EA"/>
    <w:rsid w:val="00185C26"/>
    <w:rsid w:val="00196C7C"/>
    <w:rsid w:val="00196F53"/>
    <w:rsid w:val="001A1C71"/>
    <w:rsid w:val="001A1DF4"/>
    <w:rsid w:val="001A34C4"/>
    <w:rsid w:val="001B67C8"/>
    <w:rsid w:val="001B6E76"/>
    <w:rsid w:val="001C3A3F"/>
    <w:rsid w:val="001D1087"/>
    <w:rsid w:val="001D2448"/>
    <w:rsid w:val="001D3ADE"/>
    <w:rsid w:val="001D58D3"/>
    <w:rsid w:val="001D776C"/>
    <w:rsid w:val="001D7BCC"/>
    <w:rsid w:val="001E18FE"/>
    <w:rsid w:val="001F2484"/>
    <w:rsid w:val="001F70BC"/>
    <w:rsid w:val="001F7FBE"/>
    <w:rsid w:val="002016B1"/>
    <w:rsid w:val="00201875"/>
    <w:rsid w:val="00201AFD"/>
    <w:rsid w:val="00201FDC"/>
    <w:rsid w:val="002022D8"/>
    <w:rsid w:val="00204A99"/>
    <w:rsid w:val="00206486"/>
    <w:rsid w:val="00206CC8"/>
    <w:rsid w:val="00211422"/>
    <w:rsid w:val="00212109"/>
    <w:rsid w:val="00224240"/>
    <w:rsid w:val="00226FA2"/>
    <w:rsid w:val="0024134B"/>
    <w:rsid w:val="00242D08"/>
    <w:rsid w:val="00251132"/>
    <w:rsid w:val="002535DF"/>
    <w:rsid w:val="002558EB"/>
    <w:rsid w:val="00255B43"/>
    <w:rsid w:val="00255BDC"/>
    <w:rsid w:val="00255BEA"/>
    <w:rsid w:val="00261403"/>
    <w:rsid w:val="00261F59"/>
    <w:rsid w:val="00272AF4"/>
    <w:rsid w:val="00276C06"/>
    <w:rsid w:val="002778A0"/>
    <w:rsid w:val="00280198"/>
    <w:rsid w:val="00282094"/>
    <w:rsid w:val="002843BC"/>
    <w:rsid w:val="00284A84"/>
    <w:rsid w:val="0029129F"/>
    <w:rsid w:val="00296B90"/>
    <w:rsid w:val="00297296"/>
    <w:rsid w:val="002A0668"/>
    <w:rsid w:val="002A1267"/>
    <w:rsid w:val="002A30EE"/>
    <w:rsid w:val="002A6B8B"/>
    <w:rsid w:val="002A7FBB"/>
    <w:rsid w:val="002B1ED8"/>
    <w:rsid w:val="002B1F49"/>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1DB"/>
    <w:rsid w:val="002F5D31"/>
    <w:rsid w:val="00300EE4"/>
    <w:rsid w:val="0030197F"/>
    <w:rsid w:val="0030223E"/>
    <w:rsid w:val="00303A1E"/>
    <w:rsid w:val="00303BBD"/>
    <w:rsid w:val="00310747"/>
    <w:rsid w:val="00313440"/>
    <w:rsid w:val="00314FCD"/>
    <w:rsid w:val="00324290"/>
    <w:rsid w:val="00331737"/>
    <w:rsid w:val="0033243D"/>
    <w:rsid w:val="00333B64"/>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685B"/>
    <w:rsid w:val="003706EF"/>
    <w:rsid w:val="00370BE4"/>
    <w:rsid w:val="00371D56"/>
    <w:rsid w:val="003734FE"/>
    <w:rsid w:val="0037755D"/>
    <w:rsid w:val="00381F0E"/>
    <w:rsid w:val="0038549B"/>
    <w:rsid w:val="0038628A"/>
    <w:rsid w:val="0038634F"/>
    <w:rsid w:val="00391C48"/>
    <w:rsid w:val="00394337"/>
    <w:rsid w:val="003A437A"/>
    <w:rsid w:val="003A503E"/>
    <w:rsid w:val="003A6039"/>
    <w:rsid w:val="003B47FA"/>
    <w:rsid w:val="003B5BA5"/>
    <w:rsid w:val="003B6208"/>
    <w:rsid w:val="003B7F8F"/>
    <w:rsid w:val="003C0EA8"/>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5A32"/>
    <w:rsid w:val="004374EF"/>
    <w:rsid w:val="0044018B"/>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362"/>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5875"/>
    <w:rsid w:val="005175E9"/>
    <w:rsid w:val="00520368"/>
    <w:rsid w:val="00525B62"/>
    <w:rsid w:val="0052658A"/>
    <w:rsid w:val="005301A7"/>
    <w:rsid w:val="00533270"/>
    <w:rsid w:val="00536078"/>
    <w:rsid w:val="00540146"/>
    <w:rsid w:val="00542C1F"/>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D7E15"/>
    <w:rsid w:val="005E2628"/>
    <w:rsid w:val="005E5F66"/>
    <w:rsid w:val="005F46EC"/>
    <w:rsid w:val="005F49C9"/>
    <w:rsid w:val="005F68BF"/>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1591"/>
    <w:rsid w:val="006621F0"/>
    <w:rsid w:val="006647E7"/>
    <w:rsid w:val="00666FD4"/>
    <w:rsid w:val="00667217"/>
    <w:rsid w:val="006702C6"/>
    <w:rsid w:val="0067548E"/>
    <w:rsid w:val="006769E6"/>
    <w:rsid w:val="00676C63"/>
    <w:rsid w:val="00682333"/>
    <w:rsid w:val="006844CA"/>
    <w:rsid w:val="006871E0"/>
    <w:rsid w:val="00693B53"/>
    <w:rsid w:val="00697377"/>
    <w:rsid w:val="006A136D"/>
    <w:rsid w:val="006A1F61"/>
    <w:rsid w:val="006A533C"/>
    <w:rsid w:val="006A5E52"/>
    <w:rsid w:val="006A712D"/>
    <w:rsid w:val="006A7B71"/>
    <w:rsid w:val="006B20FD"/>
    <w:rsid w:val="006B3B2B"/>
    <w:rsid w:val="006C024E"/>
    <w:rsid w:val="006C7ED1"/>
    <w:rsid w:val="006D0098"/>
    <w:rsid w:val="006D3C1C"/>
    <w:rsid w:val="006D65C2"/>
    <w:rsid w:val="006D75E1"/>
    <w:rsid w:val="006D7670"/>
    <w:rsid w:val="006E10F4"/>
    <w:rsid w:val="006E10FD"/>
    <w:rsid w:val="006E2996"/>
    <w:rsid w:val="006E2EEC"/>
    <w:rsid w:val="006E471E"/>
    <w:rsid w:val="006E4859"/>
    <w:rsid w:val="006E63FF"/>
    <w:rsid w:val="006F24E3"/>
    <w:rsid w:val="00705E4A"/>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47E"/>
    <w:rsid w:val="00776E56"/>
    <w:rsid w:val="00781619"/>
    <w:rsid w:val="00790375"/>
    <w:rsid w:val="0079146B"/>
    <w:rsid w:val="00791DD5"/>
    <w:rsid w:val="00796875"/>
    <w:rsid w:val="0079756E"/>
    <w:rsid w:val="007A1233"/>
    <w:rsid w:val="007A258F"/>
    <w:rsid w:val="007A3B3A"/>
    <w:rsid w:val="007A52C8"/>
    <w:rsid w:val="007B0BBA"/>
    <w:rsid w:val="007C16F7"/>
    <w:rsid w:val="007D25DB"/>
    <w:rsid w:val="007D51E8"/>
    <w:rsid w:val="007D655B"/>
    <w:rsid w:val="007D7376"/>
    <w:rsid w:val="007D762B"/>
    <w:rsid w:val="007D7C64"/>
    <w:rsid w:val="007E21B7"/>
    <w:rsid w:val="007E2E07"/>
    <w:rsid w:val="007E491C"/>
    <w:rsid w:val="007E53E2"/>
    <w:rsid w:val="007E604C"/>
    <w:rsid w:val="007E714E"/>
    <w:rsid w:val="007F0413"/>
    <w:rsid w:val="007F12C0"/>
    <w:rsid w:val="007F1E2C"/>
    <w:rsid w:val="007F2057"/>
    <w:rsid w:val="007F20DD"/>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24B7"/>
    <w:rsid w:val="00834DF7"/>
    <w:rsid w:val="00836F01"/>
    <w:rsid w:val="008406F5"/>
    <w:rsid w:val="00841F1E"/>
    <w:rsid w:val="00842203"/>
    <w:rsid w:val="00850E3E"/>
    <w:rsid w:val="00863AFA"/>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4CAE"/>
    <w:rsid w:val="008A5556"/>
    <w:rsid w:val="008A6C51"/>
    <w:rsid w:val="008B15CF"/>
    <w:rsid w:val="008B2242"/>
    <w:rsid w:val="008B4AD1"/>
    <w:rsid w:val="008B6D93"/>
    <w:rsid w:val="008B7AF1"/>
    <w:rsid w:val="008C0F36"/>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3ED"/>
    <w:rsid w:val="00921FFC"/>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6CD5"/>
    <w:rsid w:val="009A130B"/>
    <w:rsid w:val="009A2639"/>
    <w:rsid w:val="009A397F"/>
    <w:rsid w:val="009B4F83"/>
    <w:rsid w:val="009B6983"/>
    <w:rsid w:val="009C200B"/>
    <w:rsid w:val="009C5450"/>
    <w:rsid w:val="009C5716"/>
    <w:rsid w:val="009C595C"/>
    <w:rsid w:val="009D316A"/>
    <w:rsid w:val="009D3527"/>
    <w:rsid w:val="009D5368"/>
    <w:rsid w:val="009D54DF"/>
    <w:rsid w:val="009E56AC"/>
    <w:rsid w:val="009E56AF"/>
    <w:rsid w:val="009E678D"/>
    <w:rsid w:val="009F1DED"/>
    <w:rsid w:val="009F28E2"/>
    <w:rsid w:val="009F4BDF"/>
    <w:rsid w:val="009F60BA"/>
    <w:rsid w:val="009F7F44"/>
    <w:rsid w:val="00A01B8D"/>
    <w:rsid w:val="00A034AE"/>
    <w:rsid w:val="00A035F5"/>
    <w:rsid w:val="00A11F34"/>
    <w:rsid w:val="00A1350A"/>
    <w:rsid w:val="00A17754"/>
    <w:rsid w:val="00A231A4"/>
    <w:rsid w:val="00A310DA"/>
    <w:rsid w:val="00A32FCB"/>
    <w:rsid w:val="00A3561C"/>
    <w:rsid w:val="00A35848"/>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0516"/>
    <w:rsid w:val="00A915ED"/>
    <w:rsid w:val="00A91CF2"/>
    <w:rsid w:val="00A93BA4"/>
    <w:rsid w:val="00A9416E"/>
    <w:rsid w:val="00AA493D"/>
    <w:rsid w:val="00AB4807"/>
    <w:rsid w:val="00AB4813"/>
    <w:rsid w:val="00AC0052"/>
    <w:rsid w:val="00AC04D6"/>
    <w:rsid w:val="00AC06DF"/>
    <w:rsid w:val="00AC45E6"/>
    <w:rsid w:val="00AD0685"/>
    <w:rsid w:val="00AD38C1"/>
    <w:rsid w:val="00AD5A78"/>
    <w:rsid w:val="00AD7A52"/>
    <w:rsid w:val="00AE1517"/>
    <w:rsid w:val="00AE1A86"/>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6D2"/>
    <w:rsid w:val="00B1094A"/>
    <w:rsid w:val="00B129D1"/>
    <w:rsid w:val="00B12F61"/>
    <w:rsid w:val="00B14CBC"/>
    <w:rsid w:val="00B16979"/>
    <w:rsid w:val="00B1760D"/>
    <w:rsid w:val="00B17FF0"/>
    <w:rsid w:val="00B30468"/>
    <w:rsid w:val="00B32160"/>
    <w:rsid w:val="00B32B07"/>
    <w:rsid w:val="00B336E9"/>
    <w:rsid w:val="00B3397D"/>
    <w:rsid w:val="00B3426B"/>
    <w:rsid w:val="00B34F7B"/>
    <w:rsid w:val="00B35999"/>
    <w:rsid w:val="00B44237"/>
    <w:rsid w:val="00B47CEF"/>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5AD"/>
    <w:rsid w:val="00BD439F"/>
    <w:rsid w:val="00BD4F14"/>
    <w:rsid w:val="00BE2644"/>
    <w:rsid w:val="00BE30C9"/>
    <w:rsid w:val="00BE42F3"/>
    <w:rsid w:val="00BE551C"/>
    <w:rsid w:val="00BF16B6"/>
    <w:rsid w:val="00BF6ECD"/>
    <w:rsid w:val="00BF790B"/>
    <w:rsid w:val="00C01E67"/>
    <w:rsid w:val="00C05302"/>
    <w:rsid w:val="00C06B6B"/>
    <w:rsid w:val="00C06F37"/>
    <w:rsid w:val="00C0799A"/>
    <w:rsid w:val="00C07CEF"/>
    <w:rsid w:val="00C121EF"/>
    <w:rsid w:val="00C13438"/>
    <w:rsid w:val="00C170FF"/>
    <w:rsid w:val="00C173E1"/>
    <w:rsid w:val="00C2019E"/>
    <w:rsid w:val="00C27AEF"/>
    <w:rsid w:val="00C3110E"/>
    <w:rsid w:val="00C32BD8"/>
    <w:rsid w:val="00C3466C"/>
    <w:rsid w:val="00C355FF"/>
    <w:rsid w:val="00C41A64"/>
    <w:rsid w:val="00C435A8"/>
    <w:rsid w:val="00C448DC"/>
    <w:rsid w:val="00C47122"/>
    <w:rsid w:val="00C47959"/>
    <w:rsid w:val="00C47CEA"/>
    <w:rsid w:val="00C515E0"/>
    <w:rsid w:val="00C531A3"/>
    <w:rsid w:val="00C57F24"/>
    <w:rsid w:val="00C63EA6"/>
    <w:rsid w:val="00C6619F"/>
    <w:rsid w:val="00C6624A"/>
    <w:rsid w:val="00C742C3"/>
    <w:rsid w:val="00C75559"/>
    <w:rsid w:val="00C756B6"/>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1DDB"/>
    <w:rsid w:val="00CD5E59"/>
    <w:rsid w:val="00CD7831"/>
    <w:rsid w:val="00CE05D4"/>
    <w:rsid w:val="00CE4712"/>
    <w:rsid w:val="00CF53EE"/>
    <w:rsid w:val="00D01E5B"/>
    <w:rsid w:val="00D02378"/>
    <w:rsid w:val="00D02BE9"/>
    <w:rsid w:val="00D07C07"/>
    <w:rsid w:val="00D101DD"/>
    <w:rsid w:val="00D14423"/>
    <w:rsid w:val="00D15F27"/>
    <w:rsid w:val="00D164F6"/>
    <w:rsid w:val="00D17394"/>
    <w:rsid w:val="00D17B7F"/>
    <w:rsid w:val="00D21541"/>
    <w:rsid w:val="00D23FFF"/>
    <w:rsid w:val="00D2778A"/>
    <w:rsid w:val="00D31043"/>
    <w:rsid w:val="00D32077"/>
    <w:rsid w:val="00D324C0"/>
    <w:rsid w:val="00D34A13"/>
    <w:rsid w:val="00D3640D"/>
    <w:rsid w:val="00D413B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B8B"/>
    <w:rsid w:val="00D77E53"/>
    <w:rsid w:val="00D805A2"/>
    <w:rsid w:val="00D8135F"/>
    <w:rsid w:val="00D81DD5"/>
    <w:rsid w:val="00D8712E"/>
    <w:rsid w:val="00D87BB8"/>
    <w:rsid w:val="00D90BD9"/>
    <w:rsid w:val="00D932C5"/>
    <w:rsid w:val="00D939A7"/>
    <w:rsid w:val="00D9581C"/>
    <w:rsid w:val="00D95DCB"/>
    <w:rsid w:val="00D96228"/>
    <w:rsid w:val="00DA1A93"/>
    <w:rsid w:val="00DA1ABF"/>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36A5"/>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1251"/>
    <w:rsid w:val="00ED2540"/>
    <w:rsid w:val="00ED48A6"/>
    <w:rsid w:val="00ED521A"/>
    <w:rsid w:val="00EE1F48"/>
    <w:rsid w:val="00EE32EB"/>
    <w:rsid w:val="00EE3C5A"/>
    <w:rsid w:val="00EE4E0F"/>
    <w:rsid w:val="00EE504D"/>
    <w:rsid w:val="00EE75E3"/>
    <w:rsid w:val="00EE7777"/>
    <w:rsid w:val="00EF0C86"/>
    <w:rsid w:val="00EF2D7A"/>
    <w:rsid w:val="00EF586D"/>
    <w:rsid w:val="00F00B9A"/>
    <w:rsid w:val="00F0246E"/>
    <w:rsid w:val="00F026DB"/>
    <w:rsid w:val="00F027D2"/>
    <w:rsid w:val="00F04133"/>
    <w:rsid w:val="00F12233"/>
    <w:rsid w:val="00F12CE1"/>
    <w:rsid w:val="00F14096"/>
    <w:rsid w:val="00F14820"/>
    <w:rsid w:val="00F30DED"/>
    <w:rsid w:val="00F31DB2"/>
    <w:rsid w:val="00F37720"/>
    <w:rsid w:val="00F4046D"/>
    <w:rsid w:val="00F40A6C"/>
    <w:rsid w:val="00F44EA5"/>
    <w:rsid w:val="00F4518D"/>
    <w:rsid w:val="00F456B8"/>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FF1"/>
    <w:rsid w:val="00FD0FFF"/>
    <w:rsid w:val="00FD56E6"/>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6325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6325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3256"/>
    <w:rPr>
      <w:color w:val="0000FF"/>
      <w:u w:val="single"/>
    </w:rPr>
  </w:style>
  <w:style w:type="character" w:styleId="FollowedHyperlink">
    <w:name w:val="FollowedHyperlink"/>
    <w:basedOn w:val="DefaultParagraphFont"/>
    <w:uiPriority w:val="99"/>
    <w:semiHidden/>
    <w:unhideWhenUsed/>
    <w:rsid w:val="00063256"/>
    <w:rPr>
      <w:color w:val="800080"/>
      <w:u w:val="single"/>
    </w:rPr>
  </w:style>
  <w:style w:type="paragraph" w:customStyle="1" w:styleId="tabtext">
    <w:name w:val="tabtext"/>
    <w:basedOn w:val="Normal"/>
    <w:rsid w:val="000632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0632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
    <w:name w:val="$para"/>
    <w:basedOn w:val="Normal"/>
    <w:rsid w:val="000632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wardid">
    <w:name w:val="$award_id"/>
    <w:basedOn w:val="DefaultParagraphFont"/>
    <w:rsid w:val="00063256"/>
  </w:style>
  <w:style w:type="paragraph" w:customStyle="1" w:styleId="refh">
    <w:name w:val="$refh"/>
    <w:basedOn w:val="Normal"/>
    <w:rsid w:val="000632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063256"/>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66159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924419">
      <w:bodyDiv w:val="1"/>
      <w:marLeft w:val="0"/>
      <w:marRight w:val="0"/>
      <w:marTop w:val="0"/>
      <w:marBottom w:val="0"/>
      <w:divBdr>
        <w:top w:val="none" w:sz="0" w:space="0" w:color="auto"/>
        <w:left w:val="none" w:sz="0" w:space="0" w:color="auto"/>
        <w:bottom w:val="none" w:sz="0" w:space="0" w:color="auto"/>
        <w:right w:val="none" w:sz="0" w:space="0" w:color="auto"/>
      </w:divBdr>
      <w:divsChild>
        <w:div w:id="241574424">
          <w:marLeft w:val="0"/>
          <w:marRight w:val="0"/>
          <w:marTop w:val="0"/>
          <w:marBottom w:val="0"/>
          <w:divBdr>
            <w:top w:val="none" w:sz="0" w:space="0" w:color="auto"/>
            <w:left w:val="none" w:sz="0" w:space="0" w:color="auto"/>
            <w:bottom w:val="none" w:sz="0" w:space="0" w:color="auto"/>
            <w:right w:val="none" w:sz="0" w:space="0" w:color="auto"/>
          </w:divBdr>
        </w:div>
        <w:div w:id="279380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ovepress.com/prevalence-of-molar-incisor-hypomineralization-in-milwaukee-wisconsin--peer-reviewed-fulltext-article-CCIDE" TargetMode="External"/><Relationship Id="rId21" Type="http://schemas.openxmlformats.org/officeDocument/2006/relationships/hyperlink" Target="https://www.dovepress.com/prevalence-of-molar-incisor-hypomineralization-in-milwaukee-wisconsin--peer-reviewed-fulltext-article-CCIDE" TargetMode="External"/><Relationship Id="rId42" Type="http://schemas.openxmlformats.org/officeDocument/2006/relationships/hyperlink" Target="https://www.dovepress.com/prevalence-of-molar-incisor-hypomineralization-in-milwaukee-wisconsin--peer-reviewed-fulltext-article-CCIDE" TargetMode="External"/><Relationship Id="rId47" Type="http://schemas.openxmlformats.org/officeDocument/2006/relationships/hyperlink" Target="https://www.dovepress.com/prevalence-of-molar-incisor-hypomineralization-in-milwaukee-wisconsin--peer-reviewed-fulltext-article-CCIDE" TargetMode="External"/><Relationship Id="rId63" Type="http://schemas.openxmlformats.org/officeDocument/2006/relationships/hyperlink" Target="https://www.dovepress.com/prevalence-of-molar-incisor-hypomineralization-in-milwaukee-wisconsin--peer-reviewed-fulltext-article-CCIDE" TargetMode="External"/><Relationship Id="rId68" Type="http://schemas.openxmlformats.org/officeDocument/2006/relationships/hyperlink" Target="https://www.dovepress.com/prevalence-of-molar-incisor-hypomineralization-in-milwaukee-wisconsin--peer-reviewed-fulltext-article-CCIDE" TargetMode="External"/><Relationship Id="rId84" Type="http://schemas.openxmlformats.org/officeDocument/2006/relationships/hyperlink" Target="https://www.dovepress.com/prevalence-of-molar-incisor-hypomineralization-in-milwaukee-wisconsin--peer-reviewed-fulltext-article-CCIDE" TargetMode="External"/><Relationship Id="rId89" Type="http://schemas.openxmlformats.org/officeDocument/2006/relationships/hyperlink" Target="https://www.dovepress.com/prevalence-of-molar-incisor-hypomineralization-in-milwaukee-wisconsin--peer-reviewed-fulltext-article-CCIDE" TargetMode="External"/><Relationship Id="rId16" Type="http://schemas.openxmlformats.org/officeDocument/2006/relationships/hyperlink" Target="https://www.dovepress.com/prevalence-of-molar-incisor-hypomineralization-in-milwaukee-wisconsin--peer-reviewed-fulltext-article-CCIDE" TargetMode="External"/><Relationship Id="rId107" Type="http://schemas.openxmlformats.org/officeDocument/2006/relationships/hyperlink" Target="https://www.dovepress.com/prevalence-of-molar-incisor-hypomineralization-in-milwaukee-wisconsin--peer-reviewed-fulltext-article-CCIDE" TargetMode="External"/><Relationship Id="rId11" Type="http://schemas.openxmlformats.org/officeDocument/2006/relationships/hyperlink" Target="https://www.dovepress.com/prevalence-of-molar-incisor-hypomineralization-in-milwaukee-wisconsin--peer-reviewed-fulltext-article-CCIDE" TargetMode="External"/><Relationship Id="rId32" Type="http://schemas.openxmlformats.org/officeDocument/2006/relationships/hyperlink" Target="https://www.dovepress.com/prevalence-of-molar-incisor-hypomineralization-in-milwaukee-wisconsin--peer-reviewed-fulltext-article-CCIDE" TargetMode="External"/><Relationship Id="rId37" Type="http://schemas.openxmlformats.org/officeDocument/2006/relationships/hyperlink" Target="https://www.dovepress.com/prevalence-of-molar-incisor-hypomineralization-in-milwaukee-wisconsin--peer-reviewed-fulltext-article-CCIDE" TargetMode="External"/><Relationship Id="rId53" Type="http://schemas.openxmlformats.org/officeDocument/2006/relationships/hyperlink" Target="https://www.dovepress.com/prevalence-of-molar-incisor-hypomineralization-in-milwaukee-wisconsin--peer-reviewed-fulltext-article-CCIDE" TargetMode="External"/><Relationship Id="rId58" Type="http://schemas.openxmlformats.org/officeDocument/2006/relationships/hyperlink" Target="https://www.dovepress.com/prevalence-of-molar-incisor-hypomineralization-in-milwaukee-wisconsin--peer-reviewed-fulltext-article-CCIDE" TargetMode="External"/><Relationship Id="rId74" Type="http://schemas.openxmlformats.org/officeDocument/2006/relationships/hyperlink" Target="https://www.dovepress.com/prevalence-of-molar-incisor-hypomineralization-in-milwaukee-wisconsin--peer-reviewed-fulltext-article-CCIDE" TargetMode="External"/><Relationship Id="rId79" Type="http://schemas.openxmlformats.org/officeDocument/2006/relationships/hyperlink" Target="https://www.dovepress.com/prevalence-of-molar-incisor-hypomineralization-in-milwaukee-wisconsin--peer-reviewed-fulltext-article-CCIDE" TargetMode="External"/><Relationship Id="rId102" Type="http://schemas.openxmlformats.org/officeDocument/2006/relationships/hyperlink" Target="https://www.dovepress.com/prevalence-of-molar-incisor-hypomineralization-in-milwaukee-wisconsin--peer-reviewed-fulltext-article-CCIDE" TargetMode="External"/><Relationship Id="rId5" Type="http://schemas.openxmlformats.org/officeDocument/2006/relationships/styles" Target="styles.xml"/><Relationship Id="rId90" Type="http://schemas.openxmlformats.org/officeDocument/2006/relationships/hyperlink" Target="https://www.dovepress.com/prevalence-of-molar-incisor-hypomineralization-in-milwaukee-wisconsin--peer-reviewed-fulltext-article-CCIDE" TargetMode="External"/><Relationship Id="rId95" Type="http://schemas.openxmlformats.org/officeDocument/2006/relationships/hyperlink" Target="https://www.dovepress.com/prevalence-of-molar-incisor-hypomineralization-in-milwaukee-wisconsin--peer-reviewed-fulltext-article-CCIDE" TargetMode="External"/><Relationship Id="rId22" Type="http://schemas.openxmlformats.org/officeDocument/2006/relationships/hyperlink" Target="https://www.dovepress.com/prevalence-of-molar-incisor-hypomineralization-in-milwaukee-wisconsin--peer-reviewed-fulltext-article-CCIDE" TargetMode="External"/><Relationship Id="rId27" Type="http://schemas.openxmlformats.org/officeDocument/2006/relationships/hyperlink" Target="https://www.dovepress.com/prevalence-of-molar-incisor-hypomineralization-in-milwaukee-wisconsin--peer-reviewed-fulltext-article-CCIDE" TargetMode="External"/><Relationship Id="rId43" Type="http://schemas.openxmlformats.org/officeDocument/2006/relationships/hyperlink" Target="https://www.dovepress.com/prevalence-of-molar-incisor-hypomineralization-in-milwaukee-wisconsin--peer-reviewed-fulltext-article-CCIDE" TargetMode="External"/><Relationship Id="rId48" Type="http://schemas.openxmlformats.org/officeDocument/2006/relationships/hyperlink" Target="https://www.dovepress.com/prevalence-of-molar-incisor-hypomineralization-in-milwaukee-wisconsin--peer-reviewed-fulltext-article-CCIDE" TargetMode="External"/><Relationship Id="rId64" Type="http://schemas.openxmlformats.org/officeDocument/2006/relationships/hyperlink" Target="https://www.dovepress.com/prevalence-of-molar-incisor-hypomineralization-in-milwaukee-wisconsin--peer-reviewed-fulltext-article-CCIDE" TargetMode="External"/><Relationship Id="rId69" Type="http://schemas.openxmlformats.org/officeDocument/2006/relationships/hyperlink" Target="https://www.dovepress.com/prevalence-of-molar-incisor-hypomineralization-in-milwaukee-wisconsin--peer-reviewed-fulltext-article-CCIDE" TargetMode="External"/><Relationship Id="rId80" Type="http://schemas.openxmlformats.org/officeDocument/2006/relationships/hyperlink" Target="https://www.dovepress.com/prevalence-of-molar-incisor-hypomineralization-in-milwaukee-wisconsin--peer-reviewed-fulltext-article-CCIDE" TargetMode="External"/><Relationship Id="rId85" Type="http://schemas.openxmlformats.org/officeDocument/2006/relationships/hyperlink" Target="https://www.dovepress.com/prevalence-of-molar-incisor-hypomineralization-in-milwaukee-wisconsin--peer-reviewed-fulltext-article-CCIDE" TargetMode="External"/><Relationship Id="rId12" Type="http://schemas.openxmlformats.org/officeDocument/2006/relationships/hyperlink" Target="https://www.dovepress.com/prevalence-of-molar-incisor-hypomineralization-in-milwaukee-wisconsin--peer-reviewed-fulltext-article-CCIDE" TargetMode="External"/><Relationship Id="rId17" Type="http://schemas.openxmlformats.org/officeDocument/2006/relationships/hyperlink" Target="https://www.dovepress.com/prevalence-of-molar-incisor-hypomineralization-in-milwaukee-wisconsin--peer-reviewed-fulltext-article-CCIDE" TargetMode="External"/><Relationship Id="rId33" Type="http://schemas.openxmlformats.org/officeDocument/2006/relationships/hyperlink" Target="https://www.dovepress.com/prevalence-of-molar-incisor-hypomineralization-in-milwaukee-wisconsin--peer-reviewed-fulltext-article-CCIDE" TargetMode="External"/><Relationship Id="rId38" Type="http://schemas.openxmlformats.org/officeDocument/2006/relationships/hyperlink" Target="https://www.dovepress.com/prevalence-of-molar-incisor-hypomineralization-in-milwaukee-wisconsin--peer-reviewed-fulltext-article-CCIDE" TargetMode="External"/><Relationship Id="rId59" Type="http://schemas.openxmlformats.org/officeDocument/2006/relationships/hyperlink" Target="https://www.dovepress.com/prevalence-of-molar-incisor-hypomineralization-in-milwaukee-wisconsin--peer-reviewed-fulltext-article-CCIDE" TargetMode="External"/><Relationship Id="rId103" Type="http://schemas.openxmlformats.org/officeDocument/2006/relationships/hyperlink" Target="https://www.dovepress.com/prevalence-of-molar-incisor-hypomineralization-in-milwaukee-wisconsin--peer-reviewed-fulltext-article-CCIDE" TargetMode="External"/><Relationship Id="rId108" Type="http://schemas.openxmlformats.org/officeDocument/2006/relationships/hyperlink" Target="https://www.dovepress.com/prevalence-of-molar-incisor-hypomineralization-in-milwaukee-wisconsin--peer-reviewed-fulltext-article-CCIDE" TargetMode="External"/><Relationship Id="rId54" Type="http://schemas.openxmlformats.org/officeDocument/2006/relationships/hyperlink" Target="https://www.dovepress.com/prevalence-of-molar-incisor-hypomineralization-in-milwaukee-wisconsin--peer-reviewed-fulltext-article-CCIDE" TargetMode="External"/><Relationship Id="rId70" Type="http://schemas.openxmlformats.org/officeDocument/2006/relationships/hyperlink" Target="https://www.dovepress.com/prevalence-of-molar-incisor-hypomineralization-in-milwaukee-wisconsin--peer-reviewed-fulltext-article-CCIDE" TargetMode="External"/><Relationship Id="rId75" Type="http://schemas.openxmlformats.org/officeDocument/2006/relationships/hyperlink" Target="https://www.dovepress.com/prevalence-of-molar-incisor-hypomineralization-in-milwaukee-wisconsin--peer-reviewed-fulltext-article-CCIDE" TargetMode="External"/><Relationship Id="rId91" Type="http://schemas.openxmlformats.org/officeDocument/2006/relationships/hyperlink" Target="https://www.dovepress.com/prevalence-of-molar-incisor-hypomineralization-in-milwaukee-wisconsin--peer-reviewed-fulltext-article-CCIDE" TargetMode="External"/><Relationship Id="rId96" Type="http://schemas.openxmlformats.org/officeDocument/2006/relationships/hyperlink" Target="https://www.dovepress.com/prevalence-of-molar-incisor-hypomineralization-in-milwaukee-wisconsin--peer-reviewed-fulltext-article-CCIDE"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dovepress.com/prevalence-of-molar-incisor-hypomineralization-in-milwaukee-wisconsin--peer-reviewed-fulltext-article-CCIDE" TargetMode="External"/><Relationship Id="rId23" Type="http://schemas.openxmlformats.org/officeDocument/2006/relationships/hyperlink" Target="https://www.dovepress.com/prevalence-of-molar-incisor-hypomineralization-in-milwaukee-wisconsin--peer-reviewed-fulltext-article-CCIDE" TargetMode="External"/><Relationship Id="rId28" Type="http://schemas.openxmlformats.org/officeDocument/2006/relationships/hyperlink" Target="https://www.dovepress.com/prevalence-of-molar-incisor-hypomineralization-in-milwaukee-wisconsin--peer-reviewed-fulltext-article-CCIDE" TargetMode="External"/><Relationship Id="rId36" Type="http://schemas.openxmlformats.org/officeDocument/2006/relationships/hyperlink" Target="https://www.dovepress.com/prevalence-of-molar-incisor-hypomineralization-in-milwaukee-wisconsin--peer-reviewed-fulltext-article-CCIDE" TargetMode="External"/><Relationship Id="rId49" Type="http://schemas.openxmlformats.org/officeDocument/2006/relationships/hyperlink" Target="https://www.dovepress.com/prevalence-of-molar-incisor-hypomineralization-in-milwaukee-wisconsin--peer-reviewed-fulltext-article-CCIDE" TargetMode="External"/><Relationship Id="rId57" Type="http://schemas.openxmlformats.org/officeDocument/2006/relationships/hyperlink" Target="https://www.dovepress.com/prevalence-of-molar-incisor-hypomineralization-in-milwaukee-wisconsin--peer-reviewed-fulltext-article-CCIDE" TargetMode="External"/><Relationship Id="rId106" Type="http://schemas.openxmlformats.org/officeDocument/2006/relationships/hyperlink" Target="https://www.dovepress.com/prevalence-of-molar-incisor-hypomineralization-in-milwaukee-wisconsin--peer-reviewed-fulltext-article-CCIDE" TargetMode="External"/><Relationship Id="rId10" Type="http://schemas.openxmlformats.org/officeDocument/2006/relationships/hyperlink" Target="https://www.dovepress.com/prevalence-of-molar-incisor-hypomineralization-in-milwaukee-wisconsin--peer-reviewed-fulltext-article-CCIDE" TargetMode="External"/><Relationship Id="rId31" Type="http://schemas.openxmlformats.org/officeDocument/2006/relationships/hyperlink" Target="https://www.dovepress.com/prevalence-of-molar-incisor-hypomineralization-in-milwaukee-wisconsin--peer-reviewed-fulltext-article-CCIDE" TargetMode="External"/><Relationship Id="rId44" Type="http://schemas.openxmlformats.org/officeDocument/2006/relationships/hyperlink" Target="https://www.dovepress.com/prevalence-of-molar-incisor-hypomineralization-in-milwaukee-wisconsin--peer-reviewed-fulltext-article-CCIDE" TargetMode="External"/><Relationship Id="rId52" Type="http://schemas.openxmlformats.org/officeDocument/2006/relationships/hyperlink" Target="https://www.dovepress.com/prevalence-of-molar-incisor-hypomineralization-in-milwaukee-wisconsin--peer-reviewed-fulltext-article-CCIDE" TargetMode="External"/><Relationship Id="rId60" Type="http://schemas.openxmlformats.org/officeDocument/2006/relationships/hyperlink" Target="https://www.dovepress.com/prevalence-of-molar-incisor-hypomineralization-in-milwaukee-wisconsin--peer-reviewed-fulltext-article-CCIDE" TargetMode="External"/><Relationship Id="rId65" Type="http://schemas.openxmlformats.org/officeDocument/2006/relationships/hyperlink" Target="https://www.dovepress.com/prevalence-of-molar-incisor-hypomineralization-in-milwaukee-wisconsin--peer-reviewed-fulltext-article-CCIDE" TargetMode="External"/><Relationship Id="rId73" Type="http://schemas.openxmlformats.org/officeDocument/2006/relationships/hyperlink" Target="https://www.dovepress.com/prevalence-of-molar-incisor-hypomineralization-in-milwaukee-wisconsin--peer-reviewed-fulltext-article-CCIDE" TargetMode="External"/><Relationship Id="rId78" Type="http://schemas.openxmlformats.org/officeDocument/2006/relationships/hyperlink" Target="https://www.dovepress.com/prevalence-of-molar-incisor-hypomineralization-in-milwaukee-wisconsin--peer-reviewed-fulltext-article-CCIDE" TargetMode="External"/><Relationship Id="rId81" Type="http://schemas.openxmlformats.org/officeDocument/2006/relationships/hyperlink" Target="https://www.dovepress.com/prevalence-of-molar-incisor-hypomineralization-in-milwaukee-wisconsin--peer-reviewed-fulltext-article-CCIDE" TargetMode="External"/><Relationship Id="rId86" Type="http://schemas.openxmlformats.org/officeDocument/2006/relationships/hyperlink" Target="https://www.dovepress.com/prevalence-of-molar-incisor-hypomineralization-in-milwaukee-wisconsin--peer-reviewed-fulltext-article-CCIDE" TargetMode="External"/><Relationship Id="rId94" Type="http://schemas.openxmlformats.org/officeDocument/2006/relationships/hyperlink" Target="https://www.dovepress.com/prevalence-of-molar-incisor-hypomineralization-in-milwaukee-wisconsin--peer-reviewed-fulltext-article-CCIDE" TargetMode="External"/><Relationship Id="rId99" Type="http://schemas.openxmlformats.org/officeDocument/2006/relationships/hyperlink" Target="https://www.dovepress.com/prevalence-of-molar-incisor-hypomineralization-in-milwaukee-wisconsin--peer-reviewed-fulltext-article-CCIDE" TargetMode="External"/><Relationship Id="rId101" Type="http://schemas.openxmlformats.org/officeDocument/2006/relationships/hyperlink" Target="https://www.dovepress.com/prevalence-of-molar-incisor-hypomineralization-in-milwaukee-wisconsin--peer-reviewed-fulltext-article-CCIDE"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dovepress.com/prevalence-of-molar-incisor-hypomineralization-in-milwaukee-wisconsin--peer-reviewed-fulltext-article-CCIDE" TargetMode="External"/><Relationship Id="rId18" Type="http://schemas.openxmlformats.org/officeDocument/2006/relationships/hyperlink" Target="https://www.dovepress.com/prevalence-of-molar-incisor-hypomineralization-in-milwaukee-wisconsin--peer-reviewed-fulltext-article-CCIDE" TargetMode="External"/><Relationship Id="rId39" Type="http://schemas.openxmlformats.org/officeDocument/2006/relationships/hyperlink" Target="https://www.dovepress.com/prevalence-of-molar-incisor-hypomineralization-in-milwaukee-wisconsin--peer-reviewed-fulltext-article-CCIDE" TargetMode="External"/><Relationship Id="rId109" Type="http://schemas.openxmlformats.org/officeDocument/2006/relationships/fontTable" Target="fontTable.xml"/><Relationship Id="rId34" Type="http://schemas.openxmlformats.org/officeDocument/2006/relationships/hyperlink" Target="https://www.dovepress.com/prevalence-of-molar-incisor-hypomineralization-in-milwaukee-wisconsin--peer-reviewed-fulltext-article-CCIDE" TargetMode="External"/><Relationship Id="rId50" Type="http://schemas.openxmlformats.org/officeDocument/2006/relationships/hyperlink" Target="https://www.dovepress.com/prevalence-of-molar-incisor-hypomineralization-in-milwaukee-wisconsin--peer-reviewed-fulltext-article-CCIDE" TargetMode="External"/><Relationship Id="rId55" Type="http://schemas.openxmlformats.org/officeDocument/2006/relationships/hyperlink" Target="https://www.dovepress.com/prevalence-of-molar-incisor-hypomineralization-in-milwaukee-wisconsin--peer-reviewed-fulltext-article-CCIDE" TargetMode="External"/><Relationship Id="rId76" Type="http://schemas.openxmlformats.org/officeDocument/2006/relationships/hyperlink" Target="https://www.dovepress.com/prevalence-of-molar-incisor-hypomineralization-in-milwaukee-wisconsin--peer-reviewed-fulltext-article-CCIDE" TargetMode="External"/><Relationship Id="rId97" Type="http://schemas.openxmlformats.org/officeDocument/2006/relationships/hyperlink" Target="https://www.dovepress.com/prevalence-of-molar-incisor-hypomineralization-in-milwaukee-wisconsin--peer-reviewed-fulltext-article-CCIDE" TargetMode="External"/><Relationship Id="rId104" Type="http://schemas.openxmlformats.org/officeDocument/2006/relationships/hyperlink" Target="https://www.dovepress.com/prevalence-of-molar-incisor-hypomineralization-in-milwaukee-wisconsin--peer-reviewed-fulltext-article-CCIDE" TargetMode="External"/><Relationship Id="rId7" Type="http://schemas.openxmlformats.org/officeDocument/2006/relationships/webSettings" Target="webSettings.xml"/><Relationship Id="rId71" Type="http://schemas.openxmlformats.org/officeDocument/2006/relationships/hyperlink" Target="https://www.dovepress.com/prevalence-of-molar-incisor-hypomineralization-in-milwaukee-wisconsin--peer-reviewed-fulltext-article-CCIDE" TargetMode="External"/><Relationship Id="rId92" Type="http://schemas.openxmlformats.org/officeDocument/2006/relationships/hyperlink" Target="https://www.dovepress.com/prevalence-of-molar-incisor-hypomineralization-in-milwaukee-wisconsin--peer-reviewed-fulltext-article-CCIDE" TargetMode="External"/><Relationship Id="rId2" Type="http://schemas.openxmlformats.org/officeDocument/2006/relationships/customXml" Target="../customXml/item2.xml"/><Relationship Id="rId29" Type="http://schemas.openxmlformats.org/officeDocument/2006/relationships/hyperlink" Target="https://www.dovepress.com/prevalence-of-molar-incisor-hypomineralization-in-milwaukee-wisconsin--peer-reviewed-fulltext-article-CCIDE" TargetMode="External"/><Relationship Id="rId24" Type="http://schemas.openxmlformats.org/officeDocument/2006/relationships/hyperlink" Target="https://www.dovepress.com/prevalence-of-molar-incisor-hypomineralization-in-milwaukee-wisconsin--peer-reviewed-fulltext-article-CCIDE" TargetMode="External"/><Relationship Id="rId40" Type="http://schemas.openxmlformats.org/officeDocument/2006/relationships/hyperlink" Target="https://www.dovepress.com/prevalence-of-molar-incisor-hypomineralization-in-milwaukee-wisconsin--peer-reviewed-fulltext-article-CCIDE" TargetMode="External"/><Relationship Id="rId45" Type="http://schemas.openxmlformats.org/officeDocument/2006/relationships/hyperlink" Target="https://www.dovepress.com/prevalence-of-molar-incisor-hypomineralization-in-milwaukee-wisconsin--peer-reviewed-fulltext-article-CCIDE" TargetMode="External"/><Relationship Id="rId66" Type="http://schemas.openxmlformats.org/officeDocument/2006/relationships/hyperlink" Target="https://www.dovepress.com/prevalence-of-molar-incisor-hypomineralization-in-milwaukee-wisconsin--peer-reviewed-fulltext-article-CCIDE" TargetMode="External"/><Relationship Id="rId87" Type="http://schemas.openxmlformats.org/officeDocument/2006/relationships/hyperlink" Target="https://www.dovepress.com/prevalence-of-molar-incisor-hypomineralization-in-milwaukee-wisconsin--peer-reviewed-fulltext-article-CCIDE" TargetMode="External"/><Relationship Id="rId110" Type="http://schemas.openxmlformats.org/officeDocument/2006/relationships/theme" Target="theme/theme1.xml"/><Relationship Id="rId61" Type="http://schemas.openxmlformats.org/officeDocument/2006/relationships/hyperlink" Target="https://www.dovepress.com/prevalence-of-molar-incisor-hypomineralization-in-milwaukee-wisconsin--peer-reviewed-fulltext-article-CCIDE" TargetMode="External"/><Relationship Id="rId82" Type="http://schemas.openxmlformats.org/officeDocument/2006/relationships/hyperlink" Target="https://www.dovepress.com/prevalence-of-molar-incisor-hypomineralization-in-milwaukee-wisconsin--peer-reviewed-fulltext-article-CCIDE" TargetMode="External"/><Relationship Id="rId19" Type="http://schemas.openxmlformats.org/officeDocument/2006/relationships/hyperlink" Target="https://www.dovepress.com/prevalence-of-molar-incisor-hypomineralization-in-milwaukee-wisconsin--peer-reviewed-fulltext-article-CCIDE" TargetMode="External"/><Relationship Id="rId14" Type="http://schemas.openxmlformats.org/officeDocument/2006/relationships/hyperlink" Target="https://www.dovepress.com/prevalence-of-molar-incisor-hypomineralization-in-milwaukee-wisconsin--peer-reviewed-fulltext-article-CCIDE" TargetMode="External"/><Relationship Id="rId30" Type="http://schemas.openxmlformats.org/officeDocument/2006/relationships/hyperlink" Target="https://www.dovepress.com/prevalence-of-molar-incisor-hypomineralization-in-milwaukee-wisconsin--peer-reviewed-fulltext-article-CCIDE" TargetMode="External"/><Relationship Id="rId35" Type="http://schemas.openxmlformats.org/officeDocument/2006/relationships/hyperlink" Target="https://www.dovepress.com/prevalence-of-molar-incisor-hypomineralization-in-milwaukee-wisconsin--peer-reviewed-fulltext-article-CCIDE" TargetMode="External"/><Relationship Id="rId56" Type="http://schemas.openxmlformats.org/officeDocument/2006/relationships/hyperlink" Target="https://www.dovepress.com/prevalence-of-molar-incisor-hypomineralization-in-milwaukee-wisconsin--peer-reviewed-fulltext-article-CCIDE" TargetMode="External"/><Relationship Id="rId77" Type="http://schemas.openxmlformats.org/officeDocument/2006/relationships/hyperlink" Target="https://www.dovepress.com/prevalence-of-molar-incisor-hypomineralization-in-milwaukee-wisconsin--peer-reviewed-fulltext-article-CCIDE" TargetMode="External"/><Relationship Id="rId100" Type="http://schemas.openxmlformats.org/officeDocument/2006/relationships/hyperlink" Target="https://www.dovepress.com/prevalence-of-molar-incisor-hypomineralization-in-milwaukee-wisconsin--peer-reviewed-fulltext-article-CCIDE" TargetMode="External"/><Relationship Id="rId105" Type="http://schemas.openxmlformats.org/officeDocument/2006/relationships/hyperlink" Target="https://www.dovepress.com/prevalence-of-molar-incisor-hypomineralization-in-milwaukee-wisconsin--peer-reviewed-fulltext-article-CCIDE" TargetMode="External"/><Relationship Id="rId8" Type="http://schemas.openxmlformats.org/officeDocument/2006/relationships/hyperlink" Target="https://www.dovepress.com/prevalence-of-molar-incisor-hypomineralization-in-milwaukee-wisconsin--peer-reviewed-fulltext-article-CCIDE" TargetMode="External"/><Relationship Id="rId51" Type="http://schemas.openxmlformats.org/officeDocument/2006/relationships/hyperlink" Target="https://www.dovepress.com/prevalence-of-molar-incisor-hypomineralization-in-milwaukee-wisconsin--peer-reviewed-fulltext-article-CCIDE" TargetMode="External"/><Relationship Id="rId72" Type="http://schemas.openxmlformats.org/officeDocument/2006/relationships/hyperlink" Target="https://www.dovepress.com/prevalence-of-molar-incisor-hypomineralization-in-milwaukee-wisconsin--peer-reviewed-fulltext-article-CCIDE" TargetMode="External"/><Relationship Id="rId93" Type="http://schemas.openxmlformats.org/officeDocument/2006/relationships/hyperlink" Target="https://www.dovepress.com/prevalence-of-molar-incisor-hypomineralization-in-milwaukee-wisconsin--peer-reviewed-fulltext-article-CCIDE" TargetMode="External"/><Relationship Id="rId98" Type="http://schemas.openxmlformats.org/officeDocument/2006/relationships/hyperlink" Target="https://www.dovepress.com/prevalence-of-molar-incisor-hypomineralization-in-milwaukee-wisconsin--peer-reviewed-fulltext-article-CCIDE" TargetMode="External"/><Relationship Id="rId3" Type="http://schemas.openxmlformats.org/officeDocument/2006/relationships/customXml" Target="../customXml/item3.xml"/><Relationship Id="rId25" Type="http://schemas.openxmlformats.org/officeDocument/2006/relationships/hyperlink" Target="https://www.dovepress.com/prevalence-of-molar-incisor-hypomineralization-in-milwaukee-wisconsin--peer-reviewed-fulltext-article-CCIDE" TargetMode="External"/><Relationship Id="rId46" Type="http://schemas.openxmlformats.org/officeDocument/2006/relationships/hyperlink" Target="https://www.dovepress.com/prevalence-of-molar-incisor-hypomineralization-in-milwaukee-wisconsin--peer-reviewed-fulltext-article-CCIDE" TargetMode="External"/><Relationship Id="rId67" Type="http://schemas.openxmlformats.org/officeDocument/2006/relationships/hyperlink" Target="https://www.dovepress.com/prevalence-of-molar-incisor-hypomineralization-in-milwaukee-wisconsin--peer-reviewed-fulltext-article-CCIDE" TargetMode="External"/><Relationship Id="rId20" Type="http://schemas.openxmlformats.org/officeDocument/2006/relationships/hyperlink" Target="https://www.dovepress.com/prevalence-of-molar-incisor-hypomineralization-in-milwaukee-wisconsin--peer-reviewed-fulltext-article-CCIDE" TargetMode="External"/><Relationship Id="rId41" Type="http://schemas.openxmlformats.org/officeDocument/2006/relationships/hyperlink" Target="https://www.dovepress.com/prevalence-of-molar-incisor-hypomineralization-in-milwaukee-wisconsin--peer-reviewed-fulltext-article-CCIDE" TargetMode="External"/><Relationship Id="rId62" Type="http://schemas.openxmlformats.org/officeDocument/2006/relationships/hyperlink" Target="https://www.dovepress.com/prevalence-of-molar-incisor-hypomineralization-in-milwaukee-wisconsin--peer-reviewed-fulltext-article-CCIDE" TargetMode="External"/><Relationship Id="rId83" Type="http://schemas.openxmlformats.org/officeDocument/2006/relationships/hyperlink" Target="https://www.dovepress.com/prevalence-of-molar-incisor-hypomineralization-in-milwaukee-wisconsin--peer-reviewed-fulltext-article-CCIDE" TargetMode="External"/><Relationship Id="rId88" Type="http://schemas.openxmlformats.org/officeDocument/2006/relationships/hyperlink" Target="https://www.dovepress.com/prevalence-of-molar-incisor-hypomineralization-in-milwaukee-wisconsin--peer-reviewed-fulltext-article-CC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82D8B7-55FF-4D92-805E-65105ECD5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CF9485-8CBD-4945-92AD-6692BC26BBDD}">
  <ds:schemaRefs>
    <ds:schemaRef ds:uri="http://schemas.microsoft.com/sharepoint/v3/contenttype/forms"/>
  </ds:schemaRefs>
</ds:datastoreItem>
</file>

<file path=customXml/itemProps3.xml><?xml version="1.0" encoding="utf-8"?>
<ds:datastoreItem xmlns:ds="http://schemas.openxmlformats.org/officeDocument/2006/customXml" ds:itemID="{8C64D4B6-8AA1-49B1-A1B5-CE98827EA2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12</Pages>
  <Words>9514</Words>
  <Characters>54234</Characters>
  <Application>Microsoft Office Word</Application>
  <DocSecurity>8</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112</cp:revision>
  <dcterms:created xsi:type="dcterms:W3CDTF">2019-07-16T17:08:00Z</dcterms:created>
  <dcterms:modified xsi:type="dcterms:W3CDTF">2019-10-23T15:48:00Z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