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A0FF4D" w:rsidR="000A7622" w:rsidRPr="00C04F25" w:rsidRDefault="00A3195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B6170A1" w:rsidR="00440BC4" w:rsidRDefault="00197D20" w:rsidP="00D14423">
      <w:pPr>
        <w:rPr>
          <w:rFonts w:cstheme="minorHAnsi"/>
          <w:b/>
          <w:bCs/>
          <w:sz w:val="24"/>
          <w:szCs w:val="24"/>
        </w:rPr>
      </w:pPr>
      <w:r>
        <w:rPr>
          <w:rFonts w:cstheme="minorHAnsi"/>
          <w:i/>
          <w:sz w:val="24"/>
          <w:szCs w:val="24"/>
          <w:lang w:val="fr-FR"/>
        </w:rPr>
        <w:t>Materials Science and Engineering : C</w:t>
      </w:r>
      <w:r w:rsidR="000A7622" w:rsidRPr="00C04F25">
        <w:rPr>
          <w:rFonts w:cstheme="minorHAnsi"/>
          <w:sz w:val="24"/>
          <w:szCs w:val="24"/>
          <w:lang w:val="fr-FR"/>
        </w:rPr>
        <w:t xml:space="preserve">, Vol. </w:t>
      </w:r>
      <w:r>
        <w:rPr>
          <w:rFonts w:cstheme="minorHAnsi"/>
          <w:sz w:val="24"/>
          <w:szCs w:val="24"/>
          <w:lang w:val="fr-FR"/>
        </w:rPr>
        <w:t>116</w:t>
      </w:r>
      <w:r w:rsidR="000A7622" w:rsidRPr="00C04F25">
        <w:rPr>
          <w:rFonts w:cstheme="minorHAnsi"/>
          <w:sz w:val="24"/>
          <w:szCs w:val="24"/>
          <w:lang w:val="fr-FR"/>
        </w:rPr>
        <w:t xml:space="preserve"> (</w:t>
      </w:r>
      <w:r>
        <w:rPr>
          <w:rFonts w:cstheme="minorHAnsi"/>
          <w:sz w:val="24"/>
          <w:szCs w:val="24"/>
          <w:lang w:val="fr-FR"/>
        </w:rPr>
        <w:t>November 2020</w:t>
      </w:r>
      <w:r w:rsidR="000A7622" w:rsidRPr="00C04F25">
        <w:rPr>
          <w:rFonts w:cstheme="minorHAnsi"/>
          <w:sz w:val="24"/>
          <w:szCs w:val="24"/>
          <w:lang w:val="fr-FR"/>
        </w:rPr>
        <w:t xml:space="preserve">): </w:t>
      </w:r>
      <w:r w:rsidR="00A54005">
        <w:rPr>
          <w:rFonts w:cstheme="minorHAnsi"/>
          <w:sz w:val="24"/>
          <w:szCs w:val="24"/>
          <w:lang w:val="fr-FR"/>
        </w:rPr>
        <w:t>111174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54005">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54005">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54005">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44DD9D38" w:rsidR="008F16ED" w:rsidRDefault="008F16ED" w:rsidP="00D14423">
      <w:pPr>
        <w:rPr>
          <w:rFonts w:cstheme="minorHAnsi"/>
          <w:b/>
          <w:bCs/>
          <w:sz w:val="24"/>
          <w:szCs w:val="24"/>
        </w:rPr>
      </w:pPr>
    </w:p>
    <w:p w14:paraId="5974ED80" w14:textId="592449E9" w:rsidR="00823C23" w:rsidRDefault="00823C23" w:rsidP="000559EA">
      <w:pPr>
        <w:pStyle w:val="Title"/>
      </w:pPr>
      <w:r w:rsidRPr="00823C23">
        <w:t>PLGA</w:t>
      </w:r>
      <w:r w:rsidR="000559EA" w:rsidRPr="00823C23">
        <w:t>-Coated Drug-Loaded Nanotubes Anodically Grown on Nitinol</w:t>
      </w:r>
    </w:p>
    <w:p w14:paraId="53AB8C6C" w14:textId="77777777" w:rsidR="000559EA" w:rsidRPr="000559EA" w:rsidRDefault="000559EA" w:rsidP="000559EA"/>
    <w:p w14:paraId="0FF35C18" w14:textId="268A4A53" w:rsidR="000559EA" w:rsidRPr="00553B2D" w:rsidRDefault="00823C23" w:rsidP="00553B2D">
      <w:pPr>
        <w:pStyle w:val="NoSpacing"/>
        <w:rPr>
          <w:sz w:val="32"/>
          <w:szCs w:val="32"/>
        </w:rPr>
      </w:pPr>
      <w:bookmarkStart w:id="2" w:name="bau0005"/>
      <w:r w:rsidRPr="00553B2D">
        <w:rPr>
          <w:sz w:val="32"/>
          <w:szCs w:val="32"/>
        </w:rPr>
        <w:t>F.</w:t>
      </w:r>
      <w:r w:rsidR="00553B2D" w:rsidRPr="00553B2D">
        <w:rPr>
          <w:sz w:val="32"/>
          <w:szCs w:val="32"/>
        </w:rPr>
        <w:t xml:space="preserve"> </w:t>
      </w:r>
      <w:r w:rsidRPr="00553B2D">
        <w:rPr>
          <w:sz w:val="32"/>
          <w:szCs w:val="32"/>
        </w:rPr>
        <w:t>Davoodian</w:t>
      </w:r>
      <w:bookmarkStart w:id="3" w:name="bau0010"/>
      <w:bookmarkEnd w:id="2"/>
    </w:p>
    <w:p w14:paraId="71A54160" w14:textId="77777777" w:rsidR="004D7586" w:rsidRPr="00553B2D" w:rsidRDefault="004D7586" w:rsidP="00553B2D">
      <w:pPr>
        <w:pStyle w:val="NoSpacing"/>
        <w:rPr>
          <w:sz w:val="24"/>
          <w:szCs w:val="24"/>
        </w:rPr>
      </w:pPr>
      <w:r w:rsidRPr="00553B2D">
        <w:rPr>
          <w:sz w:val="24"/>
          <w:szCs w:val="24"/>
        </w:rPr>
        <w:t>Faculty of Materials Science and Engineering, K. N. Toosi University of Technology, Tehran, Iran</w:t>
      </w:r>
    </w:p>
    <w:p w14:paraId="7651905F" w14:textId="22521A4F" w:rsidR="000559EA" w:rsidRPr="00553B2D" w:rsidRDefault="00823C23" w:rsidP="00553B2D">
      <w:pPr>
        <w:pStyle w:val="NoSpacing"/>
        <w:rPr>
          <w:sz w:val="32"/>
          <w:szCs w:val="32"/>
        </w:rPr>
      </w:pPr>
      <w:r w:rsidRPr="00553B2D">
        <w:rPr>
          <w:sz w:val="32"/>
          <w:szCs w:val="32"/>
        </w:rPr>
        <w:t>E.</w:t>
      </w:r>
      <w:r w:rsidR="00553B2D" w:rsidRPr="00553B2D">
        <w:rPr>
          <w:sz w:val="32"/>
          <w:szCs w:val="32"/>
        </w:rPr>
        <w:t xml:space="preserve"> </w:t>
      </w:r>
      <w:r w:rsidRPr="00553B2D">
        <w:rPr>
          <w:sz w:val="32"/>
          <w:szCs w:val="32"/>
        </w:rPr>
        <w:t>Salahinejad</w:t>
      </w:r>
      <w:bookmarkStart w:id="4" w:name="bau0015"/>
      <w:bookmarkEnd w:id="3"/>
    </w:p>
    <w:p w14:paraId="0B2FA72A" w14:textId="1D56748E" w:rsidR="000559EA" w:rsidRPr="00553B2D" w:rsidRDefault="004D7586" w:rsidP="00553B2D">
      <w:pPr>
        <w:pStyle w:val="NoSpacing"/>
        <w:rPr>
          <w:sz w:val="24"/>
          <w:szCs w:val="24"/>
        </w:rPr>
      </w:pPr>
      <w:r w:rsidRPr="00553B2D">
        <w:rPr>
          <w:sz w:val="24"/>
          <w:szCs w:val="24"/>
        </w:rPr>
        <w:t>Faculty of Materials Science and Engineering, K. N. Toosi University of Technology, Tehran, Iran</w:t>
      </w:r>
    </w:p>
    <w:p w14:paraId="51F708CA" w14:textId="42C81F77" w:rsidR="000559EA" w:rsidRPr="00553B2D" w:rsidRDefault="00823C23" w:rsidP="00553B2D">
      <w:pPr>
        <w:pStyle w:val="NoSpacing"/>
        <w:rPr>
          <w:sz w:val="32"/>
          <w:szCs w:val="32"/>
        </w:rPr>
      </w:pPr>
      <w:r w:rsidRPr="00553B2D">
        <w:rPr>
          <w:sz w:val="32"/>
          <w:szCs w:val="32"/>
        </w:rPr>
        <w:t>E.</w:t>
      </w:r>
      <w:r w:rsidR="00553B2D" w:rsidRPr="00553B2D">
        <w:rPr>
          <w:sz w:val="32"/>
          <w:szCs w:val="32"/>
        </w:rPr>
        <w:t xml:space="preserve"> </w:t>
      </w:r>
      <w:r w:rsidRPr="00553B2D">
        <w:rPr>
          <w:sz w:val="32"/>
          <w:szCs w:val="32"/>
        </w:rPr>
        <w:t>Sharifi</w:t>
      </w:r>
      <w:bookmarkStart w:id="5" w:name="bau0020"/>
      <w:bookmarkEnd w:id="4"/>
    </w:p>
    <w:p w14:paraId="624BD0F3" w14:textId="77777777" w:rsidR="004D7586" w:rsidRPr="00553B2D" w:rsidRDefault="004D7586" w:rsidP="00553B2D">
      <w:pPr>
        <w:pStyle w:val="NoSpacing"/>
        <w:rPr>
          <w:sz w:val="24"/>
          <w:szCs w:val="24"/>
        </w:rPr>
      </w:pPr>
      <w:r w:rsidRPr="00553B2D">
        <w:rPr>
          <w:sz w:val="24"/>
          <w:szCs w:val="24"/>
        </w:rPr>
        <w:t>Department of Tissue Engineering and Biomaterials, School of Advanced Medical Sciences and Technologies, Hamadan University of Medical Sciences, Hamadan, Iran</w:t>
      </w:r>
    </w:p>
    <w:p w14:paraId="19296544" w14:textId="126BFF1C" w:rsidR="000559EA" w:rsidRPr="00553B2D" w:rsidRDefault="00823C23" w:rsidP="00553B2D">
      <w:pPr>
        <w:pStyle w:val="NoSpacing"/>
        <w:rPr>
          <w:sz w:val="32"/>
          <w:szCs w:val="32"/>
        </w:rPr>
      </w:pPr>
      <w:r w:rsidRPr="00553B2D">
        <w:rPr>
          <w:sz w:val="32"/>
          <w:szCs w:val="32"/>
        </w:rPr>
        <w:t>Z.</w:t>
      </w:r>
      <w:r w:rsidR="00553B2D" w:rsidRPr="00553B2D">
        <w:rPr>
          <w:sz w:val="32"/>
          <w:szCs w:val="32"/>
        </w:rPr>
        <w:t xml:space="preserve"> </w:t>
      </w:r>
      <w:r w:rsidRPr="00553B2D">
        <w:rPr>
          <w:sz w:val="32"/>
          <w:szCs w:val="32"/>
        </w:rPr>
        <w:t>Barabadi</w:t>
      </w:r>
      <w:bookmarkStart w:id="6" w:name="bau0025"/>
      <w:bookmarkEnd w:id="5"/>
    </w:p>
    <w:p w14:paraId="0439B84B" w14:textId="17B38E20" w:rsidR="000559EA" w:rsidRPr="00553B2D" w:rsidRDefault="004D7586" w:rsidP="00553B2D">
      <w:pPr>
        <w:pStyle w:val="NoSpacing"/>
        <w:rPr>
          <w:sz w:val="24"/>
          <w:szCs w:val="24"/>
        </w:rPr>
      </w:pPr>
      <w:r w:rsidRPr="00553B2D">
        <w:rPr>
          <w:sz w:val="24"/>
          <w:szCs w:val="24"/>
        </w:rPr>
        <w:t>Department of Tissue Engineering and Biomaterials, School of Advanced Medical Sciences and Technologies, Hamadan University of Medical Sciences, Hamadan, Iran</w:t>
      </w:r>
    </w:p>
    <w:p w14:paraId="55FDF3B9" w14:textId="542697B5" w:rsidR="00823C23" w:rsidRPr="00553B2D" w:rsidRDefault="00823C23" w:rsidP="00553B2D">
      <w:pPr>
        <w:pStyle w:val="NoSpacing"/>
        <w:rPr>
          <w:sz w:val="32"/>
          <w:szCs w:val="32"/>
        </w:rPr>
      </w:pPr>
      <w:r w:rsidRPr="00553B2D">
        <w:rPr>
          <w:sz w:val="32"/>
          <w:szCs w:val="32"/>
        </w:rPr>
        <w:t>L.</w:t>
      </w:r>
      <w:r w:rsidR="00553B2D" w:rsidRPr="00553B2D">
        <w:rPr>
          <w:sz w:val="32"/>
          <w:szCs w:val="32"/>
        </w:rPr>
        <w:t xml:space="preserve"> </w:t>
      </w:r>
      <w:r w:rsidRPr="00553B2D">
        <w:rPr>
          <w:sz w:val="32"/>
          <w:szCs w:val="32"/>
        </w:rPr>
        <w:t>Tayebi</w:t>
      </w:r>
      <w:bookmarkEnd w:id="6"/>
    </w:p>
    <w:p w14:paraId="1CAC44E1" w14:textId="41C8A416" w:rsidR="00823C23" w:rsidRPr="00553B2D" w:rsidRDefault="00823C23" w:rsidP="00553B2D">
      <w:pPr>
        <w:pStyle w:val="NoSpacing"/>
        <w:rPr>
          <w:sz w:val="24"/>
          <w:szCs w:val="24"/>
        </w:rPr>
      </w:pPr>
      <w:r w:rsidRPr="00553B2D">
        <w:rPr>
          <w:sz w:val="24"/>
          <w:szCs w:val="24"/>
        </w:rPr>
        <w:t>Marquette University School of Dentistry, Milwaukee, WI</w:t>
      </w:r>
    </w:p>
    <w:p w14:paraId="736B1092" w14:textId="77777777" w:rsidR="00553B2D" w:rsidRPr="00823C23" w:rsidRDefault="00553B2D" w:rsidP="00823C23">
      <w:pPr>
        <w:rPr>
          <w:rFonts w:cstheme="minorHAnsi"/>
          <w:sz w:val="24"/>
          <w:szCs w:val="24"/>
        </w:rPr>
      </w:pPr>
    </w:p>
    <w:p w14:paraId="4BB28A98" w14:textId="77777777" w:rsidR="00823C23" w:rsidRPr="00823C23" w:rsidRDefault="00823C23" w:rsidP="00553B2D">
      <w:pPr>
        <w:pStyle w:val="Heading1"/>
      </w:pPr>
      <w:r w:rsidRPr="00823C23">
        <w:t>Abstract</w:t>
      </w:r>
    </w:p>
    <w:p w14:paraId="04E5343B" w14:textId="74C915B3" w:rsidR="00823C23" w:rsidRDefault="00823C23" w:rsidP="00823C23">
      <w:pPr>
        <w:rPr>
          <w:rFonts w:cstheme="minorHAnsi"/>
          <w:sz w:val="24"/>
          <w:szCs w:val="24"/>
        </w:rPr>
      </w:pPr>
      <w:r w:rsidRPr="00823C23">
        <w:rPr>
          <w:rFonts w:cstheme="minorHAnsi"/>
          <w:sz w:val="24"/>
          <w:szCs w:val="24"/>
        </w:rPr>
        <w:t xml:space="preserve">This study evaluates the use of nanotubes (NTs) as a matrix for local drug delivery modified by a biodegradable polymeric coating on medical-grade nitinol (NiTi alloy) surfaces. For this purpose, NiTi was anodized within parameters that promote the formation of NTs, ultrasonicated, annealed and impregnated with vancomycin hydrochloride. To improve bioperformance, poly(lactic-co-glycolic acid) (PLGA) was also deposited on the drug-loaded NTs. The samples were characterized in terms of structure, wettability, drug delivery, corrosion and cytocompatibility. Scanning electron microscopy and water contact angle measurements signify the formation of open-top homogeneous NTs of 600– 700 nm in length and ~30 nm in diameter with improved hydrophilicity. The bare antibiotic-impregnated NTs exhibit a burst release of about 49% of the loaded drug in the first 6 h of soaking in a </w:t>
      </w:r>
      <w:r w:rsidRPr="00823C23">
        <w:rPr>
          <w:rFonts w:cstheme="minorHAnsi"/>
          <w:sz w:val="24"/>
          <w:szCs w:val="24"/>
        </w:rPr>
        <w:lastRenderedPageBreak/>
        <w:t>physiological medium, followed by the entire drug diffusing out before 96 h. The PLGA coating effectively controls the burst release of vancomycin to 26% and retains almost 50% of the loaded drug beyond 7 days. The kinetics of the different vancomycin-release stages is also correlated to several well-established models. As a comparative criterion of metallic ions leaching kinetics, the corrosion resistance of nitinol is found to be reduced by the formation of the NTs, while the PLGA coating enhances this electrochemical feature. Due to the alteration of the drug delivery and corrosion protection, the PLGA-coated vancomycin-impregnated sample presents a higher dental pulp stem cell viability in comparison to both the bare drug-loaded and non-loaded NTs. In conclusion, PLGA-coated vancomycin-loaded NT-covered NiTi can be effectively used as a controlled drug-delivery device, while having a drug-release dosage within the therapeutic window and a minimal negative effect on biocompatibility.</w:t>
      </w:r>
    </w:p>
    <w:p w14:paraId="1F3BC03A" w14:textId="77777777" w:rsidR="00823C23" w:rsidRPr="00823C23" w:rsidRDefault="00823C23" w:rsidP="00553B2D">
      <w:pPr>
        <w:pStyle w:val="Heading1"/>
      </w:pPr>
      <w:r w:rsidRPr="00823C23">
        <w:t>Keywords</w:t>
      </w:r>
    </w:p>
    <w:p w14:paraId="4622F3F2" w14:textId="3FE71EAF" w:rsidR="00823C23" w:rsidRPr="00823C23" w:rsidRDefault="00823C23" w:rsidP="00823C23">
      <w:pPr>
        <w:rPr>
          <w:rFonts w:cstheme="minorHAnsi"/>
          <w:sz w:val="24"/>
          <w:szCs w:val="24"/>
        </w:rPr>
      </w:pPr>
      <w:r w:rsidRPr="00823C23">
        <w:rPr>
          <w:rFonts w:cstheme="minorHAnsi"/>
          <w:sz w:val="24"/>
          <w:szCs w:val="24"/>
        </w:rPr>
        <w:t>Shape-memory alloys</w:t>
      </w:r>
      <w:r w:rsidR="00C06DAE">
        <w:rPr>
          <w:rFonts w:cstheme="minorHAnsi"/>
          <w:sz w:val="24"/>
          <w:szCs w:val="24"/>
        </w:rPr>
        <w:t xml:space="preserve">, </w:t>
      </w:r>
      <w:r w:rsidRPr="00823C23">
        <w:rPr>
          <w:rFonts w:cstheme="minorHAnsi"/>
          <w:sz w:val="24"/>
          <w:szCs w:val="24"/>
        </w:rPr>
        <w:t>Surface engineering</w:t>
      </w:r>
      <w:r w:rsidR="00C06DAE">
        <w:rPr>
          <w:rFonts w:cstheme="minorHAnsi"/>
          <w:sz w:val="24"/>
          <w:szCs w:val="24"/>
        </w:rPr>
        <w:t xml:space="preserve">, </w:t>
      </w:r>
      <w:r w:rsidRPr="00823C23">
        <w:rPr>
          <w:rFonts w:cstheme="minorHAnsi"/>
          <w:sz w:val="24"/>
          <w:szCs w:val="24"/>
        </w:rPr>
        <w:t>Wetting</w:t>
      </w:r>
      <w:r w:rsidR="00C06DAE">
        <w:rPr>
          <w:rFonts w:cstheme="minorHAnsi"/>
          <w:sz w:val="24"/>
          <w:szCs w:val="24"/>
        </w:rPr>
        <w:t xml:space="preserve">, </w:t>
      </w:r>
      <w:r w:rsidRPr="00823C23">
        <w:rPr>
          <w:rFonts w:cstheme="minorHAnsi"/>
          <w:sz w:val="24"/>
          <w:szCs w:val="24"/>
        </w:rPr>
        <w:t>Aliphatic polyester</w:t>
      </w:r>
      <w:r w:rsidR="00C06DAE">
        <w:rPr>
          <w:rFonts w:cstheme="minorHAnsi"/>
          <w:sz w:val="24"/>
          <w:szCs w:val="24"/>
        </w:rPr>
        <w:t xml:space="preserve">, </w:t>
      </w:r>
      <w:r w:rsidRPr="00823C23">
        <w:rPr>
          <w:rFonts w:cstheme="minorHAnsi"/>
          <w:sz w:val="24"/>
          <w:szCs w:val="24"/>
        </w:rPr>
        <w:t>Glycopeptide antibiotic</w:t>
      </w:r>
      <w:r w:rsidR="00C06DAE">
        <w:rPr>
          <w:rFonts w:cstheme="minorHAnsi"/>
          <w:sz w:val="24"/>
          <w:szCs w:val="24"/>
        </w:rPr>
        <w:t xml:space="preserve">, </w:t>
      </w:r>
      <w:r w:rsidRPr="00823C23">
        <w:rPr>
          <w:rFonts w:cstheme="minorHAnsi"/>
          <w:sz w:val="24"/>
          <w:szCs w:val="24"/>
        </w:rPr>
        <w:t>Biomedical applications</w:t>
      </w:r>
    </w:p>
    <w:p w14:paraId="208156BA" w14:textId="77777777" w:rsidR="00823C23" w:rsidRPr="00823C23" w:rsidRDefault="00823C23" w:rsidP="00C06DAE">
      <w:pPr>
        <w:pStyle w:val="Heading1"/>
      </w:pPr>
      <w:r w:rsidRPr="00823C23">
        <w:t>1. Introduction</w:t>
      </w:r>
    </w:p>
    <w:p w14:paraId="1CE8DBEA" w14:textId="5EE0C387" w:rsidR="00823C23" w:rsidRPr="00823C23" w:rsidRDefault="00823C23" w:rsidP="00823C23">
      <w:pPr>
        <w:rPr>
          <w:rFonts w:cstheme="minorHAnsi"/>
          <w:sz w:val="24"/>
          <w:szCs w:val="24"/>
        </w:rPr>
      </w:pPr>
      <w:r w:rsidRPr="00823C23">
        <w:rPr>
          <w:rFonts w:cstheme="minorHAnsi"/>
          <w:sz w:val="24"/>
          <w:szCs w:val="24"/>
        </w:rPr>
        <w:t>Nearly-equiatomic NiTi alloy has long been under consideration for further development and expansion of biomedical applications, especially in orthopedics that exploit a unique combination of mechanical properties (shape-memory effect, low stiffness, high fatigue and wear resistance) and decent biocompatibility of this alloy [</w:t>
      </w:r>
      <w:bookmarkStart w:id="7" w:name="bbb0005"/>
      <w:r w:rsidRPr="00197D20">
        <w:rPr>
          <w:rFonts w:cstheme="minorHAnsi"/>
          <w:sz w:val="24"/>
          <w:szCs w:val="24"/>
        </w:rPr>
        <w:t>[1]</w:t>
      </w:r>
      <w:bookmarkEnd w:id="7"/>
      <w:r w:rsidRPr="00823C23">
        <w:rPr>
          <w:rFonts w:cstheme="minorHAnsi"/>
          <w:sz w:val="24"/>
          <w:szCs w:val="24"/>
        </w:rPr>
        <w:t>, </w:t>
      </w:r>
      <w:bookmarkStart w:id="8" w:name="bbb0010"/>
      <w:r w:rsidRPr="00197D20">
        <w:rPr>
          <w:rFonts w:cstheme="minorHAnsi"/>
          <w:sz w:val="24"/>
          <w:szCs w:val="24"/>
        </w:rPr>
        <w:t>[2]</w:t>
      </w:r>
      <w:bookmarkEnd w:id="8"/>
      <w:r w:rsidRPr="00823C23">
        <w:rPr>
          <w:rFonts w:cstheme="minorHAnsi"/>
          <w:sz w:val="24"/>
          <w:szCs w:val="24"/>
        </w:rPr>
        <w:t>, </w:t>
      </w:r>
      <w:bookmarkStart w:id="9" w:name="bbb0015"/>
      <w:r w:rsidRPr="00197D20">
        <w:rPr>
          <w:rFonts w:cstheme="minorHAnsi"/>
          <w:sz w:val="24"/>
          <w:szCs w:val="24"/>
        </w:rPr>
        <w:t>[3]</w:t>
      </w:r>
      <w:bookmarkEnd w:id="9"/>
      <w:r w:rsidRPr="00823C23">
        <w:rPr>
          <w:rFonts w:cstheme="minorHAnsi"/>
          <w:sz w:val="24"/>
          <w:szCs w:val="24"/>
        </w:rPr>
        <w:t>]. Nevertheless, orthopedic operations involving implants are generally prone to post-surgery infections, a serious condition that can lead to morbidity, the need for revision surgery and in severe cases even mortality [</w:t>
      </w:r>
      <w:bookmarkStart w:id="10" w:name="bbb0020"/>
      <w:r w:rsidRPr="00197D20">
        <w:rPr>
          <w:rFonts w:cstheme="minorHAnsi"/>
          <w:sz w:val="24"/>
          <w:szCs w:val="24"/>
        </w:rPr>
        <w:t>4</w:t>
      </w:r>
      <w:bookmarkEnd w:id="10"/>
      <w:r w:rsidRPr="00823C23">
        <w:rPr>
          <w:rFonts w:cstheme="minorHAnsi"/>
          <w:sz w:val="24"/>
          <w:szCs w:val="24"/>
        </w:rPr>
        <w:t>] unless addressed therapeutically.</w:t>
      </w:r>
    </w:p>
    <w:p w14:paraId="2C495848" w14:textId="4F1C2DE4" w:rsidR="00823C23" w:rsidRPr="00823C23" w:rsidRDefault="00823C23" w:rsidP="00823C23">
      <w:pPr>
        <w:rPr>
          <w:rFonts w:cstheme="minorHAnsi"/>
          <w:sz w:val="24"/>
          <w:szCs w:val="24"/>
        </w:rPr>
      </w:pPr>
      <w:r w:rsidRPr="00823C23">
        <w:rPr>
          <w:rFonts w:cstheme="minorHAnsi"/>
          <w:sz w:val="24"/>
          <w:szCs w:val="24"/>
        </w:rPr>
        <w:t>The classical approach for infection prevention at the implantation sites is the prolonged, high-dose intravenous systemic antibiotic administration which bears several well-documented shortcomings, such as poor antibiotic biodistribution, uncontrollable pharmacokinetics and serious side effects for non-target organs [</w:t>
      </w:r>
      <w:bookmarkStart w:id="11" w:name="bbb0025"/>
      <w:r w:rsidRPr="00197D20">
        <w:rPr>
          <w:rFonts w:cstheme="minorHAnsi"/>
          <w:sz w:val="24"/>
          <w:szCs w:val="24"/>
        </w:rPr>
        <w:t>5</w:t>
      </w:r>
      <w:bookmarkEnd w:id="11"/>
      <w:r w:rsidRPr="00823C23">
        <w:rPr>
          <w:rFonts w:cstheme="minorHAnsi"/>
          <w:sz w:val="24"/>
          <w:szCs w:val="24"/>
        </w:rPr>
        <w:t>,</w:t>
      </w:r>
      <w:bookmarkStart w:id="12" w:name="bbb0030"/>
      <w:r w:rsidRPr="00197D20">
        <w:rPr>
          <w:rFonts w:cstheme="minorHAnsi"/>
          <w:sz w:val="24"/>
          <w:szCs w:val="24"/>
        </w:rPr>
        <w:t>6</w:t>
      </w:r>
      <w:bookmarkEnd w:id="12"/>
      <w:r w:rsidRPr="00823C23">
        <w:rPr>
          <w:rFonts w:cstheme="minorHAnsi"/>
          <w:sz w:val="24"/>
          <w:szCs w:val="24"/>
        </w:rPr>
        <w:t>]. An alternative approach for infection prophylaxis in implanting operations is the employment of local drug-delivery strategies, ranging from antibiotic-loaded poly(methyl methacrylate) beads and bone cements [</w:t>
      </w:r>
      <w:bookmarkStart w:id="13" w:name="bbb0035"/>
      <w:r w:rsidRPr="00197D20">
        <w:rPr>
          <w:rFonts w:cstheme="minorHAnsi"/>
          <w:sz w:val="24"/>
          <w:szCs w:val="24"/>
        </w:rPr>
        <w:t>7</w:t>
      </w:r>
      <w:bookmarkEnd w:id="13"/>
      <w:r w:rsidRPr="00823C23">
        <w:rPr>
          <w:rFonts w:cstheme="minorHAnsi"/>
          <w:sz w:val="24"/>
          <w:szCs w:val="24"/>
        </w:rPr>
        <w:t>,</w:t>
      </w:r>
      <w:bookmarkStart w:id="14" w:name="bbb0040"/>
      <w:r w:rsidRPr="00197D20">
        <w:rPr>
          <w:rFonts w:cstheme="minorHAnsi"/>
          <w:sz w:val="24"/>
          <w:szCs w:val="24"/>
        </w:rPr>
        <w:t>8</w:t>
      </w:r>
      <w:bookmarkEnd w:id="14"/>
      <w:r w:rsidRPr="00823C23">
        <w:rPr>
          <w:rFonts w:cstheme="minorHAnsi"/>
          <w:sz w:val="24"/>
          <w:szCs w:val="24"/>
        </w:rPr>
        <w:t>] to drug-impregnated surface-modified titanium alloy implants in which anodically-grown nanotubes (NTs) act as drug reservoirs [</w:t>
      </w:r>
      <w:bookmarkStart w:id="15" w:name="bbb0045"/>
      <w:r w:rsidRPr="00197D20">
        <w:rPr>
          <w:rFonts w:cstheme="minorHAnsi"/>
          <w:sz w:val="24"/>
          <w:szCs w:val="24"/>
        </w:rPr>
        <w:t>[9]</w:t>
      </w:r>
      <w:r w:rsidRPr="00823C23">
        <w:rPr>
          <w:rFonts w:cstheme="minorHAnsi"/>
          <w:sz w:val="24"/>
          <w:szCs w:val="24"/>
        </w:rPr>
        <w:t>, </w:t>
      </w:r>
      <w:bookmarkStart w:id="16" w:name="bbb0050"/>
      <w:r w:rsidRPr="00197D20">
        <w:rPr>
          <w:rFonts w:cstheme="minorHAnsi"/>
          <w:sz w:val="24"/>
          <w:szCs w:val="24"/>
        </w:rPr>
        <w:t>[10]</w:t>
      </w:r>
      <w:bookmarkEnd w:id="16"/>
      <w:r w:rsidRPr="00823C23">
        <w:rPr>
          <w:rFonts w:cstheme="minorHAnsi"/>
          <w:sz w:val="24"/>
          <w:szCs w:val="24"/>
        </w:rPr>
        <w:t>, </w:t>
      </w:r>
      <w:bookmarkStart w:id="17" w:name="bbb0055"/>
      <w:r w:rsidRPr="00197D20">
        <w:rPr>
          <w:rFonts w:cstheme="minorHAnsi"/>
          <w:sz w:val="24"/>
          <w:szCs w:val="24"/>
        </w:rPr>
        <w:t>[11]</w:t>
      </w:r>
      <w:bookmarkEnd w:id="17"/>
      <w:r w:rsidRPr="00823C23">
        <w:rPr>
          <w:rFonts w:cstheme="minorHAnsi"/>
          <w:sz w:val="24"/>
          <w:szCs w:val="24"/>
        </w:rPr>
        <w:t>, </w:t>
      </w:r>
      <w:bookmarkStart w:id="18" w:name="bbb0060"/>
      <w:r w:rsidRPr="00197D20">
        <w:rPr>
          <w:rFonts w:cstheme="minorHAnsi"/>
          <w:sz w:val="24"/>
          <w:szCs w:val="24"/>
        </w:rPr>
        <w:t>[12]</w:t>
      </w:r>
      <w:bookmarkEnd w:id="18"/>
      <w:r w:rsidRPr="00823C23">
        <w:rPr>
          <w:rFonts w:cstheme="minorHAnsi"/>
          <w:sz w:val="24"/>
          <w:szCs w:val="24"/>
        </w:rPr>
        <w:t>].</w:t>
      </w:r>
    </w:p>
    <w:p w14:paraId="14CC8572" w14:textId="04B5FCF1" w:rsidR="00823C23" w:rsidRPr="00823C23" w:rsidRDefault="00823C23" w:rsidP="00823C23">
      <w:pPr>
        <w:rPr>
          <w:rFonts w:cstheme="minorHAnsi"/>
          <w:sz w:val="24"/>
          <w:szCs w:val="24"/>
        </w:rPr>
      </w:pPr>
      <w:r w:rsidRPr="00823C23">
        <w:rPr>
          <w:rFonts w:cstheme="minorHAnsi"/>
          <w:sz w:val="24"/>
          <w:szCs w:val="24"/>
        </w:rPr>
        <w:t>Drug-loaded NTs on titanium alloys have shown the ability to satisfy the requirements of successful local drug-delivery devices, in terms of effective therapeutic drug doses continually delivered to the target site over prolonged periods [</w:t>
      </w:r>
      <w:bookmarkStart w:id="19" w:name="bbb0065"/>
      <w:r w:rsidRPr="00197D20">
        <w:rPr>
          <w:rFonts w:cstheme="minorHAnsi"/>
          <w:sz w:val="24"/>
          <w:szCs w:val="24"/>
        </w:rPr>
        <w:t>13</w:t>
      </w:r>
      <w:bookmarkEnd w:id="19"/>
      <w:r w:rsidRPr="00823C23">
        <w:rPr>
          <w:rFonts w:cstheme="minorHAnsi"/>
          <w:sz w:val="24"/>
          <w:szCs w:val="24"/>
        </w:rPr>
        <w:t>,</w:t>
      </w:r>
      <w:bookmarkStart w:id="20" w:name="bbb0070"/>
      <w:r w:rsidRPr="00197D20">
        <w:rPr>
          <w:rFonts w:cstheme="minorHAnsi"/>
          <w:sz w:val="24"/>
          <w:szCs w:val="24"/>
        </w:rPr>
        <w:t>14</w:t>
      </w:r>
      <w:bookmarkEnd w:id="20"/>
      <w:r w:rsidRPr="00823C23">
        <w:rPr>
          <w:rFonts w:cstheme="minorHAnsi"/>
          <w:sz w:val="24"/>
          <w:szCs w:val="24"/>
        </w:rPr>
        <w:t>]. Nonetheless, drug-loaded NTs are notorious for the rapid release of their therapeutic load [</w:t>
      </w:r>
      <w:bookmarkStart w:id="21" w:name="bbb0075"/>
      <w:r w:rsidRPr="00197D20">
        <w:rPr>
          <w:rFonts w:cstheme="minorHAnsi"/>
          <w:sz w:val="24"/>
          <w:szCs w:val="24"/>
        </w:rPr>
        <w:t>15</w:t>
      </w:r>
      <w:bookmarkEnd w:id="21"/>
      <w:r w:rsidRPr="00823C23">
        <w:rPr>
          <w:rFonts w:cstheme="minorHAnsi"/>
          <w:sz w:val="24"/>
          <w:szCs w:val="24"/>
        </w:rPr>
        <w:t>,</w:t>
      </w:r>
      <w:bookmarkStart w:id="22" w:name="bbb0080"/>
      <w:r w:rsidRPr="00197D20">
        <w:rPr>
          <w:rFonts w:cstheme="minorHAnsi"/>
          <w:sz w:val="24"/>
          <w:szCs w:val="24"/>
        </w:rPr>
        <w:t>16</w:t>
      </w:r>
      <w:bookmarkEnd w:id="22"/>
      <w:r w:rsidRPr="00823C23">
        <w:rPr>
          <w:rFonts w:cstheme="minorHAnsi"/>
          <w:sz w:val="24"/>
          <w:szCs w:val="24"/>
        </w:rPr>
        <w:t>] since it can lead to adverse effects, e.g. the drug toxicity and the inability to sustained long-term drug release. Different solutions have been explored to control the drug-release rate from these NTs. Applying biodegradable polymer coatings is one of the most effective approaches in modulating the drug-release kinetics from NTs. To do so, chitosan and poly(lactic-</w:t>
      </w:r>
      <w:r w:rsidRPr="00823C23">
        <w:rPr>
          <w:rFonts w:cstheme="minorHAnsi"/>
          <w:i/>
          <w:iCs/>
          <w:sz w:val="24"/>
          <w:szCs w:val="24"/>
        </w:rPr>
        <w:t>co</w:t>
      </w:r>
      <w:r w:rsidRPr="00823C23">
        <w:rPr>
          <w:rFonts w:cstheme="minorHAnsi"/>
          <w:sz w:val="24"/>
          <w:szCs w:val="24"/>
        </w:rPr>
        <w:t>-glycolic acid) (PLGA) are top candidates because both are highly biocompatible and have shown an antibacterial ability along with improved osseointegration [</w:t>
      </w:r>
      <w:r w:rsidRPr="00197D20">
        <w:rPr>
          <w:rFonts w:cstheme="minorHAnsi"/>
          <w:sz w:val="24"/>
          <w:szCs w:val="24"/>
        </w:rPr>
        <w:t>9</w:t>
      </w:r>
      <w:bookmarkEnd w:id="15"/>
      <w:r w:rsidRPr="00823C23">
        <w:rPr>
          <w:rFonts w:cstheme="minorHAnsi"/>
          <w:sz w:val="24"/>
          <w:szCs w:val="24"/>
        </w:rPr>
        <w:t>].</w:t>
      </w:r>
    </w:p>
    <w:p w14:paraId="05281E3D" w14:textId="558BF931" w:rsidR="00823C23" w:rsidRPr="00823C23" w:rsidRDefault="00823C23" w:rsidP="00823C23">
      <w:pPr>
        <w:rPr>
          <w:rFonts w:cstheme="minorHAnsi"/>
          <w:sz w:val="24"/>
          <w:szCs w:val="24"/>
        </w:rPr>
      </w:pPr>
      <w:r w:rsidRPr="00823C23">
        <w:rPr>
          <w:rFonts w:cstheme="minorHAnsi"/>
          <w:sz w:val="24"/>
          <w:szCs w:val="24"/>
        </w:rPr>
        <w:t>Anodization in fluoride-containing electrolytes is a common approach for the fabrication of geometrically tunable NTs on the surface of titanium and its alloys [</w:t>
      </w:r>
      <w:bookmarkStart w:id="23" w:name="bbb0085"/>
      <w:r w:rsidRPr="00197D20">
        <w:rPr>
          <w:rFonts w:cstheme="minorHAnsi"/>
          <w:sz w:val="24"/>
          <w:szCs w:val="24"/>
        </w:rPr>
        <w:t>17</w:t>
      </w:r>
      <w:bookmarkEnd w:id="23"/>
      <w:r w:rsidRPr="00823C23">
        <w:rPr>
          <w:rFonts w:cstheme="minorHAnsi"/>
          <w:sz w:val="24"/>
          <w:szCs w:val="24"/>
        </w:rPr>
        <w:t>]. This approach has been successfully extended for the formation of NTs on other Ti-X alloys with varying success [</w:t>
      </w:r>
      <w:bookmarkStart w:id="24" w:name="bbb0090"/>
      <w:r w:rsidRPr="00197D20">
        <w:rPr>
          <w:rFonts w:cstheme="minorHAnsi"/>
          <w:sz w:val="24"/>
          <w:szCs w:val="24"/>
        </w:rPr>
        <w:t>18</w:t>
      </w:r>
      <w:bookmarkEnd w:id="24"/>
      <w:r w:rsidRPr="00823C23">
        <w:rPr>
          <w:rFonts w:cstheme="minorHAnsi"/>
          <w:sz w:val="24"/>
          <w:szCs w:val="24"/>
        </w:rPr>
        <w:t>,</w:t>
      </w:r>
      <w:bookmarkStart w:id="25" w:name="bbb0095"/>
      <w:r w:rsidRPr="00197D20">
        <w:rPr>
          <w:rFonts w:cstheme="minorHAnsi"/>
          <w:sz w:val="24"/>
          <w:szCs w:val="24"/>
        </w:rPr>
        <w:t>19</w:t>
      </w:r>
      <w:bookmarkEnd w:id="25"/>
      <w:r w:rsidRPr="00823C23">
        <w:rPr>
          <w:rFonts w:cstheme="minorHAnsi"/>
          <w:sz w:val="24"/>
          <w:szCs w:val="24"/>
        </w:rPr>
        <w:t>] that mainly depends on the type and concentration of alloying element. For example, NTs can be anodically produced on Ti</w:t>
      </w:r>
      <w:r w:rsidRPr="00823C23">
        <w:rPr>
          <w:rFonts w:cstheme="minorHAnsi"/>
          <w:noProof/>
          <w:sz w:val="24"/>
          <w:szCs w:val="24"/>
        </w:rPr>
        <w:drawing>
          <wp:inline distT="0" distB="0" distL="0" distR="0" wp14:anchorId="59733A1F" wp14:editId="1A3DD5D0">
            <wp:extent cx="171450" cy="9525"/>
            <wp:effectExtent l="0" t="0" r="0" b="0"/>
            <wp:docPr id="2" name="Picture 2"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gle bo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823C23">
        <w:rPr>
          <w:rFonts w:cstheme="minorHAnsi"/>
          <w:sz w:val="24"/>
          <w:szCs w:val="24"/>
        </w:rPr>
        <w:t>Zr alloys in a wide range of Zr concentrations as Zr is a valve metal. In contrast, the anodic fabrication of NTs on Ti</w:t>
      </w:r>
      <w:r w:rsidRPr="00823C23">
        <w:rPr>
          <w:rFonts w:cstheme="minorHAnsi"/>
          <w:noProof/>
          <w:sz w:val="24"/>
          <w:szCs w:val="24"/>
        </w:rPr>
        <w:drawing>
          <wp:inline distT="0" distB="0" distL="0" distR="0" wp14:anchorId="3489AB67" wp14:editId="51403DA4">
            <wp:extent cx="171450" cy="9525"/>
            <wp:effectExtent l="0" t="0" r="0" b="0"/>
            <wp:docPr id="1" name="Picture 1"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gle bo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823C23">
        <w:rPr>
          <w:rFonts w:cstheme="minorHAnsi"/>
          <w:sz w:val="24"/>
          <w:szCs w:val="24"/>
        </w:rPr>
        <w:t>Ru alloys is limited at Ru contents higher than 5 at.% since non-valve Ru lacks the ability to form a compact passive layer upon reaction with oxygen. In case of nearly-equiatomic NiTi alloy having a high concentration of non-valve Ni, anodization in fluoride-containing electrolytes has been proven to produce NTs [</w:t>
      </w:r>
      <w:bookmarkStart w:id="26" w:name="bbb0100"/>
      <w:r w:rsidRPr="00197D20">
        <w:rPr>
          <w:rFonts w:cstheme="minorHAnsi"/>
          <w:sz w:val="24"/>
          <w:szCs w:val="24"/>
        </w:rPr>
        <w:t>[20]</w:t>
      </w:r>
      <w:bookmarkEnd w:id="26"/>
      <w:r w:rsidRPr="00823C23">
        <w:rPr>
          <w:rFonts w:cstheme="minorHAnsi"/>
          <w:sz w:val="24"/>
          <w:szCs w:val="24"/>
        </w:rPr>
        <w:t>, </w:t>
      </w:r>
      <w:bookmarkStart w:id="27" w:name="bbb0105"/>
      <w:r w:rsidRPr="00197D20">
        <w:rPr>
          <w:rFonts w:cstheme="minorHAnsi"/>
          <w:sz w:val="24"/>
          <w:szCs w:val="24"/>
        </w:rPr>
        <w:t>[21]</w:t>
      </w:r>
      <w:bookmarkEnd w:id="27"/>
      <w:r w:rsidRPr="00823C23">
        <w:rPr>
          <w:rFonts w:cstheme="minorHAnsi"/>
          <w:sz w:val="24"/>
          <w:szCs w:val="24"/>
        </w:rPr>
        <w:t>, </w:t>
      </w:r>
      <w:bookmarkStart w:id="28" w:name="bbb0110"/>
      <w:r w:rsidRPr="00197D20">
        <w:rPr>
          <w:rFonts w:cstheme="minorHAnsi"/>
          <w:sz w:val="24"/>
          <w:szCs w:val="24"/>
        </w:rPr>
        <w:t>[22]</w:t>
      </w:r>
      <w:r w:rsidRPr="00823C23">
        <w:rPr>
          <w:rFonts w:cstheme="minorHAnsi"/>
          <w:sz w:val="24"/>
          <w:szCs w:val="24"/>
        </w:rPr>
        <w:t>], albeit in a narrow range of fabrication parameters compared to Ti.</w:t>
      </w:r>
    </w:p>
    <w:p w14:paraId="6F1CC9FF" w14:textId="601279F7" w:rsidR="00823C23" w:rsidRPr="00823C23" w:rsidRDefault="00823C23" w:rsidP="00823C23">
      <w:pPr>
        <w:rPr>
          <w:rFonts w:cstheme="minorHAnsi"/>
          <w:sz w:val="24"/>
          <w:szCs w:val="24"/>
        </w:rPr>
      </w:pPr>
      <w:r w:rsidRPr="00823C23">
        <w:rPr>
          <w:rFonts w:cstheme="minorHAnsi"/>
          <w:sz w:val="24"/>
          <w:szCs w:val="24"/>
        </w:rPr>
        <w:t>To the best of our knowledge, there is no report in the literature on the drug impregnation of NTs grown on NiTi alloy. In this study, NTs are fabricated on the surface of NiTi alloy by anodization in an electrolyte reported elsewhere [</w:t>
      </w:r>
      <w:r w:rsidRPr="00197D20">
        <w:rPr>
          <w:rFonts w:cstheme="minorHAnsi"/>
          <w:sz w:val="24"/>
          <w:szCs w:val="24"/>
        </w:rPr>
        <w:t>22</w:t>
      </w:r>
      <w:bookmarkEnd w:id="28"/>
      <w:r w:rsidRPr="00823C23">
        <w:rPr>
          <w:rFonts w:cstheme="minorHAnsi"/>
          <w:sz w:val="24"/>
          <w:szCs w:val="24"/>
        </w:rPr>
        <w:t>,</w:t>
      </w:r>
      <w:bookmarkStart w:id="29" w:name="bbb0115"/>
      <w:r w:rsidRPr="00197D20">
        <w:rPr>
          <w:rFonts w:cstheme="minorHAnsi"/>
          <w:sz w:val="24"/>
          <w:szCs w:val="24"/>
        </w:rPr>
        <w:t>23</w:t>
      </w:r>
      <w:bookmarkEnd w:id="29"/>
      <w:r w:rsidRPr="00823C23">
        <w:rPr>
          <w:rFonts w:cstheme="minorHAnsi"/>
          <w:sz w:val="24"/>
          <w:szCs w:val="24"/>
        </w:rPr>
        <w:t>] to assess the feasibility of using NTs as a platform for the controlled local delivery of a model antibiotic agent for the first time in the relative literature. Vancomycin hydrochloride, a highly water-soluble glycopeptide antibiotic which is commonly prescribed for the treatment of osteomyelitis caused by </w:t>
      </w:r>
      <w:r w:rsidRPr="00823C23">
        <w:rPr>
          <w:rFonts w:cstheme="minorHAnsi"/>
          <w:i/>
          <w:iCs/>
          <w:sz w:val="24"/>
          <w:szCs w:val="24"/>
        </w:rPr>
        <w:t>Staphylococcus aureus</w:t>
      </w:r>
      <w:r w:rsidRPr="00823C23">
        <w:rPr>
          <w:rFonts w:cstheme="minorHAnsi"/>
          <w:sz w:val="24"/>
          <w:szCs w:val="24"/>
        </w:rPr>
        <w:t> gram-positive bacteria [</w:t>
      </w:r>
      <w:bookmarkStart w:id="30" w:name="bbb0120"/>
      <w:r w:rsidRPr="00197D20">
        <w:rPr>
          <w:rFonts w:cstheme="minorHAnsi"/>
          <w:sz w:val="24"/>
          <w:szCs w:val="24"/>
        </w:rPr>
        <w:t>24</w:t>
      </w:r>
      <w:bookmarkEnd w:id="30"/>
      <w:r w:rsidRPr="00823C23">
        <w:rPr>
          <w:rFonts w:cstheme="minorHAnsi"/>
          <w:sz w:val="24"/>
          <w:szCs w:val="24"/>
        </w:rPr>
        <w:t>] was selected as the model drug for incorporation into the NTs grown on NiTi. PLGA coating on the drug-loaded NTs is also followed to modulate the drug-release kinetics as this biopolymer is more versatile than chitosan in terms of tuning its degradation rate and its chain's relative hydrophilicity/hydrophobicity. In PLGA, lactic (less hydrophilic chains) to glycolic (more hydrophilic chains) monomer ratio determines the polymer's water-uptake, influencing its degradation rate [</w:t>
      </w:r>
      <w:bookmarkStart w:id="31" w:name="bbb0125"/>
      <w:r w:rsidRPr="00197D20">
        <w:rPr>
          <w:rFonts w:cstheme="minorHAnsi"/>
          <w:sz w:val="24"/>
          <w:szCs w:val="24"/>
        </w:rPr>
        <w:t>[25]</w:t>
      </w:r>
      <w:bookmarkEnd w:id="31"/>
      <w:r w:rsidRPr="00823C23">
        <w:rPr>
          <w:rFonts w:cstheme="minorHAnsi"/>
          <w:sz w:val="24"/>
          <w:szCs w:val="24"/>
        </w:rPr>
        <w:t>, </w:t>
      </w:r>
      <w:bookmarkStart w:id="32" w:name="bbb0130"/>
      <w:r w:rsidRPr="00197D20">
        <w:rPr>
          <w:rFonts w:cstheme="minorHAnsi"/>
          <w:sz w:val="24"/>
          <w:szCs w:val="24"/>
        </w:rPr>
        <w:t>[26]</w:t>
      </w:r>
      <w:bookmarkEnd w:id="32"/>
      <w:r w:rsidRPr="00823C23">
        <w:rPr>
          <w:rFonts w:cstheme="minorHAnsi"/>
          <w:sz w:val="24"/>
          <w:szCs w:val="24"/>
        </w:rPr>
        <w:t>, </w:t>
      </w:r>
      <w:bookmarkStart w:id="33" w:name="bbb0135"/>
      <w:r w:rsidRPr="00197D20">
        <w:rPr>
          <w:rFonts w:cstheme="minorHAnsi"/>
          <w:sz w:val="24"/>
          <w:szCs w:val="24"/>
        </w:rPr>
        <w:t>[27]</w:t>
      </w:r>
      <w:bookmarkEnd w:id="33"/>
      <w:r w:rsidRPr="00823C23">
        <w:rPr>
          <w:rFonts w:cstheme="minorHAnsi"/>
          <w:sz w:val="24"/>
          <w:szCs w:val="24"/>
        </w:rPr>
        <w:t>]. Based on these assumptions, PLGA 75:25 is selected for its longer degradation rate and higher hydrophobicity, which can further delay the diffusion of highly hydrophilic vancomycin molecules. The prepared samples are afterwards compared from drug-delivery, corrosion and cell cytocompatibility viewpoints.</w:t>
      </w:r>
    </w:p>
    <w:p w14:paraId="5B816874" w14:textId="77777777" w:rsidR="00C83436" w:rsidRPr="00C83436" w:rsidRDefault="00C83436" w:rsidP="00C06DAE">
      <w:pPr>
        <w:pStyle w:val="Heading1"/>
      </w:pPr>
      <w:r w:rsidRPr="00C83436">
        <w:t>2. Materials and methods</w:t>
      </w:r>
    </w:p>
    <w:p w14:paraId="0E91070E" w14:textId="77777777" w:rsidR="00C83436" w:rsidRPr="00C83436" w:rsidRDefault="00C83436" w:rsidP="00C06DAE">
      <w:pPr>
        <w:pStyle w:val="Heading2"/>
      </w:pPr>
      <w:r w:rsidRPr="00C83436">
        <w:t>2.1. Materials</w:t>
      </w:r>
    </w:p>
    <w:p w14:paraId="6CC8608D" w14:textId="4E803ADB" w:rsidR="00C83436" w:rsidRPr="00C83436" w:rsidRDefault="00C83436" w:rsidP="00C83436">
      <w:pPr>
        <w:rPr>
          <w:rFonts w:cstheme="minorHAnsi"/>
          <w:sz w:val="24"/>
          <w:szCs w:val="24"/>
        </w:rPr>
      </w:pPr>
      <w:r w:rsidRPr="00C83436">
        <w:rPr>
          <w:rFonts w:cstheme="minorHAnsi"/>
          <w:sz w:val="24"/>
          <w:szCs w:val="24"/>
        </w:rPr>
        <w:t>The materials used in this study include medical-grade Ni</w:t>
      </w:r>
      <w:r w:rsidRPr="00C83436">
        <w:rPr>
          <w:rFonts w:cstheme="minorHAnsi"/>
          <w:noProof/>
          <w:sz w:val="24"/>
          <w:szCs w:val="24"/>
        </w:rPr>
        <w:drawing>
          <wp:inline distT="0" distB="0" distL="0" distR="0" wp14:anchorId="3EEFF2D3" wp14:editId="28899572">
            <wp:extent cx="171450" cy="9525"/>
            <wp:effectExtent l="0" t="0" r="0" b="0"/>
            <wp:docPr id="11" name="Picture 11"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ngle bo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C83436">
        <w:rPr>
          <w:rFonts w:cstheme="minorHAnsi"/>
          <w:sz w:val="24"/>
          <w:szCs w:val="24"/>
        </w:rPr>
        <w:t>50Ti disks (Kellogg's Research Labs, USA) of 9 mm in diameter as the substrates, ethylene glycol (Reag. USP grade, Merck, Germany) and ammonium fluoride (ACS grade, Merck, Germany) as the anodization electrolyte, vancomycin hydrochloride (molecular biology grade, Alfa Aesar, USA) as the incorporating drug, double-distilled water (purity: 99%, conductivity: 1 μs·cm</w:t>
      </w:r>
      <w:r w:rsidRPr="00C83436">
        <w:rPr>
          <w:rFonts w:cstheme="minorHAnsi"/>
          <w:sz w:val="24"/>
          <w:szCs w:val="24"/>
          <w:vertAlign w:val="superscript"/>
        </w:rPr>
        <w:t>−1</w:t>
      </w:r>
      <w:r w:rsidRPr="00C83436">
        <w:rPr>
          <w:rFonts w:cstheme="minorHAnsi"/>
          <w:sz w:val="24"/>
          <w:szCs w:val="24"/>
        </w:rPr>
        <w:t>) as the solvent and PLGA (LA/GA ratio: 75:25, acid-terminated, Corbion, Netherlands) as the coating agent.</w:t>
      </w:r>
    </w:p>
    <w:p w14:paraId="5E2CF177" w14:textId="77777777" w:rsidR="00C83436" w:rsidRPr="00C83436" w:rsidRDefault="00C83436" w:rsidP="00C06DAE">
      <w:pPr>
        <w:pStyle w:val="Heading2"/>
      </w:pPr>
      <w:r w:rsidRPr="00C83436">
        <w:t>2.2. Fabrication of NTs</w:t>
      </w:r>
    </w:p>
    <w:p w14:paraId="7D383FF6" w14:textId="2AA2070C" w:rsidR="00C83436" w:rsidRPr="00C83436" w:rsidRDefault="00C83436" w:rsidP="00C83436">
      <w:pPr>
        <w:rPr>
          <w:rFonts w:cstheme="minorHAnsi"/>
          <w:sz w:val="24"/>
          <w:szCs w:val="24"/>
        </w:rPr>
      </w:pPr>
      <w:r w:rsidRPr="00C83436">
        <w:rPr>
          <w:rFonts w:cstheme="minorHAnsi"/>
          <w:sz w:val="24"/>
          <w:szCs w:val="24"/>
        </w:rPr>
        <w:t>The NiTi disks were first ground, polished and washed under ultrasonication in ethanol and distilled water. The non-working side of the disks was coupled to a copper wire via copper tapes and sealed with silicone rubber. Each of the surface-processed samples were anodized in 100 ml of an ethylene glycol-based electrolyte containing 0.2 wt% NH</w:t>
      </w:r>
      <w:r w:rsidRPr="00C83436">
        <w:rPr>
          <w:rFonts w:cstheme="minorHAnsi"/>
          <w:sz w:val="24"/>
          <w:szCs w:val="24"/>
          <w:vertAlign w:val="subscript"/>
        </w:rPr>
        <w:t>4</w:t>
      </w:r>
      <w:r w:rsidRPr="00C83436">
        <w:rPr>
          <w:rFonts w:cstheme="minorHAnsi"/>
          <w:sz w:val="24"/>
          <w:szCs w:val="24"/>
        </w:rPr>
        <w:t>F and 1 vol% H</w:t>
      </w:r>
      <w:r w:rsidRPr="00C83436">
        <w:rPr>
          <w:rFonts w:cstheme="minorHAnsi"/>
          <w:sz w:val="24"/>
          <w:szCs w:val="24"/>
          <w:vertAlign w:val="subscript"/>
        </w:rPr>
        <w:t>2</w:t>
      </w:r>
      <w:r w:rsidRPr="00C83436">
        <w:rPr>
          <w:rFonts w:cstheme="minorHAnsi"/>
          <w:sz w:val="24"/>
          <w:szCs w:val="24"/>
        </w:rPr>
        <w:t>O at 25 V for 60 min, in accordance with Refs. [</w:t>
      </w:r>
      <w:r w:rsidRPr="00197D20">
        <w:rPr>
          <w:rFonts w:cstheme="minorHAnsi"/>
          <w:sz w:val="24"/>
          <w:szCs w:val="24"/>
        </w:rPr>
        <w:t>18</w:t>
      </w:r>
      <w:r w:rsidRPr="00C83436">
        <w:rPr>
          <w:rFonts w:cstheme="minorHAnsi"/>
          <w:sz w:val="24"/>
          <w:szCs w:val="24"/>
        </w:rPr>
        <w:t>,</w:t>
      </w:r>
      <w:bookmarkStart w:id="34" w:name="bbb0140"/>
      <w:r w:rsidRPr="00197D20">
        <w:rPr>
          <w:rFonts w:cstheme="minorHAnsi"/>
          <w:sz w:val="24"/>
          <w:szCs w:val="24"/>
        </w:rPr>
        <w:t>28</w:t>
      </w:r>
      <w:r w:rsidRPr="00C83436">
        <w:rPr>
          <w:rFonts w:cstheme="minorHAnsi"/>
          <w:sz w:val="24"/>
          <w:szCs w:val="24"/>
        </w:rPr>
        <w:t>], in a two-electrode cell with a cathodic Pt sheet of 12 </w:t>
      </w:r>
      <w:r w:rsidRPr="00C83436">
        <w:rPr>
          <w:rFonts w:ascii="Cambria Math" w:hAnsi="Cambria Math" w:cs="Cambria Math"/>
          <w:sz w:val="24"/>
          <w:szCs w:val="24"/>
        </w:rPr>
        <w:t>∗</w:t>
      </w:r>
      <w:r w:rsidRPr="00C83436">
        <w:rPr>
          <w:rFonts w:ascii="Calibri" w:hAnsi="Calibri" w:cs="Calibri"/>
          <w:sz w:val="24"/>
          <w:szCs w:val="24"/>
        </w:rPr>
        <w:t> </w:t>
      </w:r>
      <w:r w:rsidRPr="00C83436">
        <w:rPr>
          <w:rFonts w:cstheme="minorHAnsi"/>
          <w:sz w:val="24"/>
          <w:szCs w:val="24"/>
        </w:rPr>
        <w:t>12</w:t>
      </w:r>
      <w:r w:rsidRPr="00C83436">
        <w:rPr>
          <w:rFonts w:ascii="Calibri" w:hAnsi="Calibri" w:cs="Calibri"/>
          <w:sz w:val="24"/>
          <w:szCs w:val="24"/>
        </w:rPr>
        <w:t> </w:t>
      </w:r>
      <w:r w:rsidRPr="00C83436">
        <w:rPr>
          <w:rFonts w:cstheme="minorHAnsi"/>
          <w:sz w:val="24"/>
          <w:szCs w:val="24"/>
        </w:rPr>
        <w:t>mm</w:t>
      </w:r>
      <w:r w:rsidRPr="00C83436">
        <w:rPr>
          <w:rFonts w:cstheme="minorHAnsi"/>
          <w:sz w:val="24"/>
          <w:szCs w:val="24"/>
          <w:vertAlign w:val="superscript"/>
        </w:rPr>
        <w:t>2</w:t>
      </w:r>
      <w:r w:rsidRPr="00C83436">
        <w:rPr>
          <w:rFonts w:cstheme="minorHAnsi"/>
          <w:sz w:val="24"/>
          <w:szCs w:val="24"/>
        </w:rPr>
        <w:t> in area at room temperature. The distance between the cathode and the working electrode was set at 20 mm. In order to remove debris from the formed NT tops, ultrasonic cleaning in successive ethanol and distilled water for 5 and 10 min was also conducted. The samples were also heat-treated at 600 °C for 1 h with the heating and cooling rate of 3 °C/min under vacuum, based on Refs. [</w:t>
      </w:r>
      <w:r w:rsidRPr="00197D20">
        <w:rPr>
          <w:rFonts w:cstheme="minorHAnsi"/>
          <w:sz w:val="24"/>
          <w:szCs w:val="24"/>
        </w:rPr>
        <w:t>28</w:t>
      </w:r>
      <w:r w:rsidRPr="00C83436">
        <w:rPr>
          <w:rFonts w:cstheme="minorHAnsi"/>
          <w:sz w:val="24"/>
          <w:szCs w:val="24"/>
        </w:rPr>
        <w:t>, </w:t>
      </w:r>
      <w:bookmarkStart w:id="35" w:name="bbb0145"/>
      <w:r w:rsidRPr="00197D20">
        <w:rPr>
          <w:rFonts w:cstheme="minorHAnsi"/>
          <w:sz w:val="24"/>
          <w:szCs w:val="24"/>
        </w:rPr>
        <w:t>29</w:t>
      </w:r>
      <w:r w:rsidRPr="00C83436">
        <w:rPr>
          <w:rFonts w:cstheme="minorHAnsi"/>
          <w:sz w:val="24"/>
          <w:szCs w:val="24"/>
        </w:rPr>
        <w:t>], to ensure an optimal combination of wettability, biocompatibility, corrosion and bioactivity characteristics. Typically, the employed annealing temperature has been reported to retain the superelasticity and shape-memory characteristics of NiTi [</w:t>
      </w:r>
      <w:bookmarkStart w:id="36" w:name="bbb0150"/>
      <w:r w:rsidRPr="00197D20">
        <w:rPr>
          <w:rFonts w:cstheme="minorHAnsi"/>
          <w:sz w:val="24"/>
          <w:szCs w:val="24"/>
        </w:rPr>
        <w:t>30</w:t>
      </w:r>
      <w:bookmarkEnd w:id="36"/>
      <w:r w:rsidRPr="00C83436">
        <w:rPr>
          <w:rFonts w:cstheme="minorHAnsi"/>
          <w:sz w:val="24"/>
          <w:szCs w:val="24"/>
        </w:rPr>
        <w:t>], giving transformation temperatures appropriate for biomedical applications [</w:t>
      </w:r>
      <w:bookmarkStart w:id="37" w:name="bbb0155"/>
      <w:r w:rsidRPr="00197D20">
        <w:rPr>
          <w:rFonts w:cstheme="minorHAnsi"/>
          <w:sz w:val="24"/>
          <w:szCs w:val="24"/>
        </w:rPr>
        <w:t>31</w:t>
      </w:r>
      <w:bookmarkEnd w:id="37"/>
      <w:r w:rsidRPr="00C83436">
        <w:rPr>
          <w:rFonts w:cstheme="minorHAnsi"/>
          <w:sz w:val="24"/>
          <w:szCs w:val="24"/>
        </w:rPr>
        <w:t>]. The morphology of the samples was investigated by a field-emission scanning electron microscope (FESEM, TESCAN, MIRA 3).</w:t>
      </w:r>
    </w:p>
    <w:p w14:paraId="71FAC97C" w14:textId="77777777" w:rsidR="00C83436" w:rsidRPr="00C83436" w:rsidRDefault="00C83436" w:rsidP="00C06DAE">
      <w:pPr>
        <w:pStyle w:val="Heading2"/>
      </w:pPr>
      <w:r w:rsidRPr="00C83436">
        <w:t>2.3. Wettability measurement</w:t>
      </w:r>
    </w:p>
    <w:p w14:paraId="3D108379" w14:textId="77777777" w:rsidR="00C83436" w:rsidRPr="00C83436" w:rsidRDefault="00C83436" w:rsidP="00C83436">
      <w:pPr>
        <w:rPr>
          <w:rFonts w:cstheme="minorHAnsi"/>
          <w:sz w:val="24"/>
          <w:szCs w:val="24"/>
        </w:rPr>
      </w:pPr>
      <w:r w:rsidRPr="00C83436">
        <w:rPr>
          <w:rFonts w:cstheme="minorHAnsi"/>
          <w:sz w:val="24"/>
          <w:szCs w:val="24"/>
        </w:rPr>
        <w:t>For wettability studies, the sessile water drop technique was used by pipetting five microliters of double-distilled water on the samples. The ImageJ software was used to measure the contact angle between the drop contour and software-defined baseline. The procedure was repeated three times on different surface spots of the samples and the average values were reported.</w:t>
      </w:r>
    </w:p>
    <w:p w14:paraId="3D908250" w14:textId="77777777" w:rsidR="00C83436" w:rsidRPr="00C83436" w:rsidRDefault="00C83436" w:rsidP="00C06DAE">
      <w:pPr>
        <w:pStyle w:val="Heading2"/>
      </w:pPr>
      <w:r w:rsidRPr="00C83436">
        <w:t>2.4. Antibiotic loading and PLGA coating</w:t>
      </w:r>
    </w:p>
    <w:p w14:paraId="6BE40A3B" w14:textId="732254EC" w:rsidR="00C83436" w:rsidRPr="00C83436" w:rsidRDefault="00C83436" w:rsidP="00C83436">
      <w:pPr>
        <w:rPr>
          <w:rFonts w:cstheme="minorHAnsi"/>
          <w:sz w:val="24"/>
          <w:szCs w:val="24"/>
        </w:rPr>
      </w:pPr>
      <w:r w:rsidRPr="00C83436">
        <w:rPr>
          <w:rFonts w:cstheme="minorHAnsi"/>
          <w:sz w:val="24"/>
          <w:szCs w:val="24"/>
        </w:rPr>
        <w:t>The annealed samples were loaded with vancomycin as a model antibiotic drug via the setup of Ref. [</w:t>
      </w:r>
      <w:bookmarkStart w:id="38" w:name="bbb0160"/>
      <w:r w:rsidRPr="00197D20">
        <w:rPr>
          <w:rFonts w:cstheme="minorHAnsi"/>
          <w:sz w:val="24"/>
          <w:szCs w:val="24"/>
        </w:rPr>
        <w:t>32</w:t>
      </w:r>
      <w:bookmarkEnd w:id="38"/>
      <w:r w:rsidRPr="00C83436">
        <w:rPr>
          <w:rFonts w:cstheme="minorHAnsi"/>
          <w:sz w:val="24"/>
          <w:szCs w:val="24"/>
        </w:rPr>
        <w:t>]. In summary, one sample was put in a 15 ml falcon tube with a bore in its plastic cap. The falcon tube was placed upside-down in a 250 ml round-bottom flask. After the flask evacuation for 30 min, a 10 mg/ml vancomycin aqueous solution was introduced to the setup and left for 24 h to ensure the maximum drug molecule adsorption on NT walls. Subsequently, the samples were dried at room temperature for 24 h in air.</w:t>
      </w:r>
    </w:p>
    <w:p w14:paraId="26696B1A" w14:textId="77777777" w:rsidR="00C83436" w:rsidRPr="00C83436" w:rsidRDefault="00C83436" w:rsidP="00C83436">
      <w:pPr>
        <w:rPr>
          <w:rFonts w:cstheme="minorHAnsi"/>
          <w:sz w:val="24"/>
          <w:szCs w:val="24"/>
        </w:rPr>
      </w:pPr>
      <w:r w:rsidRPr="00C83436">
        <w:rPr>
          <w:rFonts w:cstheme="minorHAnsi"/>
          <w:sz w:val="24"/>
          <w:szCs w:val="24"/>
        </w:rPr>
        <w:t>The drug-loaded samples were cleaned with a soft tissue and rinsed with the phosphate buffer saline (PBS) solution briefly to remove any excess drug from the surface before polymer coating. Afterwards, the drug-loaded samples were dipped in a 1% (w/v) PLGA solution dissolved in acetone with the immersion time of 10 s. Then, the samples were dried at 50 °C for 15 min.</w:t>
      </w:r>
    </w:p>
    <w:p w14:paraId="353E8D0D" w14:textId="77777777" w:rsidR="00C83436" w:rsidRPr="00C83436" w:rsidRDefault="00C83436" w:rsidP="00C06DAE">
      <w:pPr>
        <w:pStyle w:val="Heading2"/>
      </w:pPr>
      <w:r w:rsidRPr="00C83436">
        <w:t>2.5. Drug-release characterization</w:t>
      </w:r>
    </w:p>
    <w:p w14:paraId="3BB605F0" w14:textId="77777777" w:rsidR="00C83436" w:rsidRPr="00C83436" w:rsidRDefault="00C83436" w:rsidP="00C83436">
      <w:pPr>
        <w:rPr>
          <w:rFonts w:cstheme="minorHAnsi"/>
          <w:sz w:val="24"/>
          <w:szCs w:val="24"/>
        </w:rPr>
      </w:pPr>
      <w:r w:rsidRPr="00C83436">
        <w:rPr>
          <w:rFonts w:cstheme="minorHAnsi"/>
          <w:sz w:val="24"/>
          <w:szCs w:val="24"/>
        </w:rPr>
        <w:t>The release of vancomycin from the bare and PLGA-coated drug-loaded samples was investigated by immersing the samples in 10 ml of PBS at 37 °C. At intervals of 1, 3, 6, 9, 12, 24, 48, 72, 96, 120, 144 and 168 h, 4 ml of the medium was taken and refreshed. The amount of the drug released into the PBS was measured by ultraviolet-visible spectroscopy (UV–vis, Perkin Elmer, Lambda 14) with a resolution of 1 nm at 280 nm. The drug concentration was calculated from calibration curves obtained for known vancomycin concentrations in PBS. The total amount of the loaded drug was also determined when the UV–vis spectra showed no further absorbance changes at 280 nm. The measured experimental data was also further analyzed by fitting with several well-established drug-delivery models, where the goodness-of-fit was determined based on the closeness of linear correlation coefficient (</w:t>
      </w:r>
      <w:r w:rsidRPr="00C83436">
        <w:rPr>
          <w:rFonts w:cstheme="minorHAnsi"/>
          <w:i/>
          <w:iCs/>
          <w:sz w:val="24"/>
          <w:szCs w:val="24"/>
        </w:rPr>
        <w:t>R</w:t>
      </w:r>
      <w:r w:rsidRPr="00C83436">
        <w:rPr>
          <w:rFonts w:cstheme="minorHAnsi"/>
          <w:i/>
          <w:iCs/>
          <w:sz w:val="24"/>
          <w:szCs w:val="24"/>
          <w:vertAlign w:val="subscript"/>
        </w:rPr>
        <w:t>c</w:t>
      </w:r>
      <w:r w:rsidRPr="00C83436">
        <w:rPr>
          <w:rFonts w:cstheme="minorHAnsi"/>
          <w:sz w:val="24"/>
          <w:szCs w:val="24"/>
        </w:rPr>
        <w:t>) to the unit.</w:t>
      </w:r>
    </w:p>
    <w:p w14:paraId="510E9656" w14:textId="77777777" w:rsidR="00C83436" w:rsidRPr="00C83436" w:rsidRDefault="00C83436" w:rsidP="00C06DAE">
      <w:pPr>
        <w:pStyle w:val="Heading2"/>
      </w:pPr>
      <w:r w:rsidRPr="00C83436">
        <w:t>2.6. Corrosion studies</w:t>
      </w:r>
    </w:p>
    <w:p w14:paraId="37AA4C64" w14:textId="77777777" w:rsidR="00C83436" w:rsidRPr="00C83436" w:rsidRDefault="00C83436" w:rsidP="00C83436">
      <w:pPr>
        <w:rPr>
          <w:rFonts w:cstheme="minorHAnsi"/>
          <w:sz w:val="24"/>
          <w:szCs w:val="24"/>
        </w:rPr>
      </w:pPr>
      <w:r w:rsidRPr="00C83436">
        <w:rPr>
          <w:rFonts w:cstheme="minorHAnsi"/>
          <w:sz w:val="24"/>
          <w:szCs w:val="24"/>
        </w:rPr>
        <w:t>The open circuit potential (OCP) of the samples in the PBS solution at 37 °C was recorded. After reaching a steady-state OCP (2 h), potentiodynamic polarization was conducted with a scan rate of 1 mV/s in a potential range of −0.8 V to +1.5 V, using a potentiostat (Radstat 10, Kianshar Danesh Co.) with a Pt counter electrode and AgCl/Ag reference electrode at 37 °C. The exposed surface area of the samples in the corrosion studies was equal to 0.635 cm</w:t>
      </w:r>
      <w:r w:rsidRPr="00C83436">
        <w:rPr>
          <w:rFonts w:cstheme="minorHAnsi"/>
          <w:sz w:val="24"/>
          <w:szCs w:val="24"/>
          <w:vertAlign w:val="superscript"/>
        </w:rPr>
        <w:t>2</w:t>
      </w:r>
      <w:r w:rsidRPr="00C83436">
        <w:rPr>
          <w:rFonts w:cstheme="minorHAnsi"/>
          <w:sz w:val="24"/>
          <w:szCs w:val="24"/>
        </w:rPr>
        <w:t>.</w:t>
      </w:r>
    </w:p>
    <w:p w14:paraId="1B41686E" w14:textId="77777777" w:rsidR="00C83436" w:rsidRPr="00C83436" w:rsidRDefault="00C83436" w:rsidP="00C06DAE">
      <w:pPr>
        <w:pStyle w:val="Heading2"/>
      </w:pPr>
      <w:r w:rsidRPr="00C83436">
        <w:t>2.7. In vitro cytocompatibility assessment</w:t>
      </w:r>
    </w:p>
    <w:p w14:paraId="374FFE1B" w14:textId="77736E5A" w:rsidR="00C83436" w:rsidRPr="00C83436" w:rsidRDefault="00C83436" w:rsidP="00C83436">
      <w:pPr>
        <w:rPr>
          <w:rFonts w:cstheme="minorHAnsi"/>
          <w:sz w:val="24"/>
          <w:szCs w:val="24"/>
        </w:rPr>
      </w:pPr>
      <w:r w:rsidRPr="00C83436">
        <w:rPr>
          <w:rFonts w:cstheme="minorHAnsi"/>
          <w:sz w:val="24"/>
          <w:szCs w:val="24"/>
        </w:rPr>
        <w:t>The MTT assay was performed to determine the dental pulp stem cell (DPSC) viability on the samples. Each experiment was performed in triplicate at the specified culture durations of 1, 3 and 7 days in a 48-well plate, as reported previously [</w:t>
      </w:r>
      <w:bookmarkStart w:id="39" w:name="bbb0165"/>
      <w:r w:rsidRPr="00197D20">
        <w:rPr>
          <w:rFonts w:cstheme="minorHAnsi"/>
          <w:sz w:val="24"/>
          <w:szCs w:val="24"/>
        </w:rPr>
        <w:t>33</w:t>
      </w:r>
      <w:bookmarkEnd w:id="39"/>
      <w:r w:rsidRPr="00C83436">
        <w:rPr>
          <w:rFonts w:cstheme="minorHAnsi"/>
          <w:sz w:val="24"/>
          <w:szCs w:val="24"/>
        </w:rPr>
        <w:t>] with some modifications. At the desired periods, the culture medium was removed, and 100 μl of 0.5 mg/ml MTT solution in the medium was added to each well and incubated for 4 h at 37 °C. Thereafter, 100 μl of dimethyl sulfoxide (DMSO) solution was added to each well to dissolve formazan crystals. Finally, the solution was transferred to a 96-well plate to determine the optical density values at the wavelength of 545 nm using a microplate reader (ChroMate-4300, FL, USA). The one-way analysis of variance (ANOVA) with a statistical significance level of &lt;5% (</w:t>
      </w:r>
      <w:r w:rsidRPr="00C83436">
        <w:rPr>
          <w:rFonts w:cstheme="minorHAnsi"/>
          <w:i/>
          <w:iCs/>
          <w:sz w:val="24"/>
          <w:szCs w:val="24"/>
        </w:rPr>
        <w:t>p</w:t>
      </w:r>
      <w:r w:rsidRPr="00C83436">
        <w:rPr>
          <w:rFonts w:cstheme="minorHAnsi"/>
          <w:sz w:val="24"/>
          <w:szCs w:val="24"/>
        </w:rPr>
        <w:t>-value &lt; 0.05) was used to compare the cytocompatibility data.</w:t>
      </w:r>
    </w:p>
    <w:p w14:paraId="12D429DA" w14:textId="77777777" w:rsidR="00C83436" w:rsidRPr="00C83436" w:rsidRDefault="00C83436" w:rsidP="00C06DAE">
      <w:pPr>
        <w:pStyle w:val="Heading1"/>
      </w:pPr>
      <w:r w:rsidRPr="00C83436">
        <w:t>3. Results and discussion</w:t>
      </w:r>
    </w:p>
    <w:p w14:paraId="70565414" w14:textId="77777777" w:rsidR="00C83436" w:rsidRPr="00C83436" w:rsidRDefault="00C83436" w:rsidP="00C06DAE">
      <w:pPr>
        <w:pStyle w:val="Heading2"/>
      </w:pPr>
      <w:r w:rsidRPr="00C83436">
        <w:t>3.1. Morphological studies</w:t>
      </w:r>
    </w:p>
    <w:p w14:paraId="3AE472D6" w14:textId="7FE7824F" w:rsidR="00C83436" w:rsidRPr="00C83436" w:rsidRDefault="00C83436" w:rsidP="00C83436">
      <w:pPr>
        <w:rPr>
          <w:rFonts w:cstheme="minorHAnsi"/>
          <w:sz w:val="24"/>
          <w:szCs w:val="24"/>
        </w:rPr>
      </w:pPr>
      <w:bookmarkStart w:id="40" w:name="bf0005"/>
      <w:r w:rsidRPr="00197D20">
        <w:rPr>
          <w:rFonts w:cstheme="minorHAnsi"/>
          <w:sz w:val="24"/>
          <w:szCs w:val="24"/>
        </w:rPr>
        <w:t>Fig. 1</w:t>
      </w:r>
      <w:r w:rsidRPr="00C83436">
        <w:rPr>
          <w:rFonts w:cstheme="minorHAnsi"/>
          <w:sz w:val="24"/>
          <w:szCs w:val="24"/>
        </w:rPr>
        <w:t>(a) represents the FESEM micrograph of the as-anodized sample. NTs are not completely evident in this sample because their tops are covered by debris and precipitates from the electrolyte [</w:t>
      </w:r>
      <w:bookmarkStart w:id="41" w:name="bbb0170"/>
      <w:r w:rsidRPr="00197D20">
        <w:rPr>
          <w:rFonts w:cstheme="minorHAnsi"/>
          <w:sz w:val="24"/>
          <w:szCs w:val="24"/>
        </w:rPr>
        <w:t>34</w:t>
      </w:r>
      <w:bookmarkEnd w:id="41"/>
      <w:r w:rsidRPr="00C83436">
        <w:rPr>
          <w:rFonts w:cstheme="minorHAnsi"/>
          <w:sz w:val="24"/>
          <w:szCs w:val="24"/>
        </w:rPr>
        <w:t>], which makes these NTs unsuitable for drug loading due to the blockage of the matrix. To clean the NT tops from these deposits, anodization was followed by ultrasonication. Since there is no information in the literature, to our knowledge, on optimized conditions under which sonication of anodized NiTi produces open-top NTs, two sonication processes were experimented. Based on </w:t>
      </w:r>
      <w:r w:rsidRPr="00197D20">
        <w:rPr>
          <w:rFonts w:cstheme="minorHAnsi"/>
          <w:sz w:val="24"/>
          <w:szCs w:val="24"/>
        </w:rPr>
        <w:t>Fig. 1</w:t>
      </w:r>
      <w:r w:rsidRPr="00C83436">
        <w:rPr>
          <w:rFonts w:cstheme="minorHAnsi"/>
          <w:sz w:val="24"/>
          <w:szCs w:val="24"/>
        </w:rPr>
        <w:t>(b), sonication for 5 min (2.5 min in ethanol and 2.5 min in distilled water) successfully develops open-top NTs via the desorption of the physically deposited debris. This sample also exhibits a homogenous feature of NTs grown over the whole investigated area with minimal damage. Although by increasing sonication to 10 min (5 min in ethanol and 5 min in distilled water) a precipitate-free surface is still obtained, the excess energy provided by longer sonication results in the damage and removal of NTs from some areas, according to </w:t>
      </w:r>
      <w:r w:rsidRPr="00197D20">
        <w:rPr>
          <w:rFonts w:cstheme="minorHAnsi"/>
          <w:sz w:val="24"/>
          <w:szCs w:val="24"/>
        </w:rPr>
        <w:t>Fig. 1</w:t>
      </w:r>
      <w:r w:rsidRPr="00C83436">
        <w:rPr>
          <w:rFonts w:cstheme="minorHAnsi"/>
          <w:sz w:val="24"/>
          <w:szCs w:val="24"/>
        </w:rPr>
        <w:t>(c). Therefore, it is concluded that the optimized duration of sonication is 5 min to achieve open-top non-detached NTs. Thereafter, the anodized samples for further studies are processed with the mentioned parameters to ensure a maximum drug loading capacity.</w:t>
      </w:r>
    </w:p>
    <w:p w14:paraId="6916410C" w14:textId="4E418AD9" w:rsidR="00C83436" w:rsidRPr="00C83436" w:rsidRDefault="00C83436" w:rsidP="00C06DAE">
      <w:pPr>
        <w:pStyle w:val="NoSpacing"/>
      </w:pPr>
      <w:r w:rsidRPr="00C83436">
        <w:rPr>
          <w:noProof/>
        </w:rPr>
        <w:drawing>
          <wp:inline distT="0" distB="0" distL="0" distR="0" wp14:anchorId="164362F2" wp14:editId="41BCD41B">
            <wp:extent cx="1673352" cy="3657600"/>
            <wp:effectExtent l="0" t="0" r="3175" b="0"/>
            <wp:docPr id="10" name="Picture 10"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3352" cy="3657600"/>
                    </a:xfrm>
                    <a:prstGeom prst="rect">
                      <a:avLst/>
                    </a:prstGeom>
                    <a:noFill/>
                    <a:ln>
                      <a:noFill/>
                    </a:ln>
                  </pic:spPr>
                </pic:pic>
              </a:graphicData>
            </a:graphic>
          </wp:inline>
        </w:drawing>
      </w:r>
    </w:p>
    <w:p w14:paraId="549A77F4" w14:textId="77777777" w:rsidR="00C83436" w:rsidRDefault="00C83436" w:rsidP="00C06DAE">
      <w:pPr>
        <w:pStyle w:val="NoSpacing"/>
      </w:pPr>
      <w:r w:rsidRPr="00C83436">
        <w:t>Fig. 1. FESEM micrograph of the samples processed by anodization (a), anodization followed by sonication for 5 min (b) and anodization followed by sonication for 10 min (c).</w:t>
      </w:r>
    </w:p>
    <w:p w14:paraId="264F7C0C" w14:textId="77777777" w:rsidR="00C06DAE" w:rsidRPr="00C83436" w:rsidRDefault="00C06DAE" w:rsidP="00C83436">
      <w:pPr>
        <w:rPr>
          <w:rFonts w:cstheme="minorHAnsi"/>
          <w:sz w:val="24"/>
          <w:szCs w:val="24"/>
        </w:rPr>
      </w:pPr>
    </w:p>
    <w:p w14:paraId="44F89D3D" w14:textId="23FFA4D6" w:rsidR="00C83436" w:rsidRPr="00C83436" w:rsidRDefault="00C83436" w:rsidP="00C83436">
      <w:pPr>
        <w:rPr>
          <w:rFonts w:cstheme="minorHAnsi"/>
          <w:sz w:val="24"/>
          <w:szCs w:val="24"/>
        </w:rPr>
      </w:pPr>
      <w:r w:rsidRPr="00C83436">
        <w:rPr>
          <w:rFonts w:cstheme="minorHAnsi"/>
          <w:sz w:val="24"/>
          <w:szCs w:val="24"/>
        </w:rPr>
        <w:t>The anodized, sonicated NiTi samples were heat-treated at 600 °C for three purposes. First, anodization in fluoride-containing electrolytes has been reported to leave organic residues like [TiF</w:t>
      </w:r>
      <w:r w:rsidRPr="00C83436">
        <w:rPr>
          <w:rFonts w:cstheme="minorHAnsi"/>
          <w:sz w:val="24"/>
          <w:szCs w:val="24"/>
          <w:vertAlign w:val="subscript"/>
        </w:rPr>
        <w:t>4</w:t>
      </w:r>
      <w:r w:rsidRPr="00C83436">
        <w:rPr>
          <w:rFonts w:cstheme="minorHAnsi"/>
          <w:sz w:val="24"/>
          <w:szCs w:val="24"/>
        </w:rPr>
        <w:t>]</w:t>
      </w:r>
      <w:r w:rsidRPr="00C83436">
        <w:rPr>
          <w:rFonts w:cstheme="minorHAnsi"/>
          <w:sz w:val="24"/>
          <w:szCs w:val="24"/>
          <w:vertAlign w:val="superscript"/>
        </w:rPr>
        <w:t>2−</w:t>
      </w:r>
      <w:r w:rsidRPr="00C83436">
        <w:rPr>
          <w:rFonts w:cstheme="minorHAnsi"/>
          <w:sz w:val="24"/>
          <w:szCs w:val="24"/>
        </w:rPr>
        <w:t> on the surface. This not only decreases the biocompatibility of the device but also increases the bacterial adhesion to the surface disadvantageously, which can be overcome by annealing at above 500 °C [</w:t>
      </w:r>
      <w:r w:rsidRPr="00197D20">
        <w:rPr>
          <w:rFonts w:cstheme="minorHAnsi"/>
          <w:sz w:val="24"/>
          <w:szCs w:val="24"/>
        </w:rPr>
        <w:t>16</w:t>
      </w:r>
      <w:r w:rsidRPr="00C83436">
        <w:rPr>
          <w:rFonts w:cstheme="minorHAnsi"/>
          <w:sz w:val="24"/>
          <w:szCs w:val="24"/>
        </w:rPr>
        <w:t>,</w:t>
      </w:r>
      <w:bookmarkStart w:id="42" w:name="bbb0175"/>
      <w:r w:rsidRPr="00197D20">
        <w:rPr>
          <w:rFonts w:cstheme="minorHAnsi"/>
          <w:sz w:val="24"/>
          <w:szCs w:val="24"/>
        </w:rPr>
        <w:t>35</w:t>
      </w:r>
      <w:r w:rsidRPr="00C83436">
        <w:rPr>
          <w:rFonts w:cstheme="minorHAnsi"/>
          <w:sz w:val="24"/>
          <w:szCs w:val="24"/>
        </w:rPr>
        <w:t>]. Second, previous surface-compositional studies have shown that the annealing scheme applied in this work decreases the level of Ni from 2.15 at.% to 1.90 at.%, which is accompanied by a reduction of the Ni/Ti ratio from 0.23 to 0.13 [</w:t>
      </w:r>
      <w:r w:rsidRPr="00197D20">
        <w:rPr>
          <w:rFonts w:cstheme="minorHAnsi"/>
          <w:sz w:val="24"/>
          <w:szCs w:val="24"/>
        </w:rPr>
        <w:t>28</w:t>
      </w:r>
      <w:bookmarkEnd w:id="34"/>
      <w:r w:rsidRPr="00C83436">
        <w:rPr>
          <w:rFonts w:cstheme="minorHAnsi"/>
          <w:sz w:val="24"/>
          <w:szCs w:val="24"/>
        </w:rPr>
        <w:t>]. This decrease is favorable for long-term biomedical applications of the related devices as it can lead to improved biocompatibility. Third, annealing at 600 °C can beneficially affect the crystallinity of NTs by promoting the formation of the rutile phase [</w:t>
      </w:r>
      <w:r w:rsidRPr="00197D20">
        <w:rPr>
          <w:rFonts w:cstheme="minorHAnsi"/>
          <w:sz w:val="24"/>
          <w:szCs w:val="24"/>
        </w:rPr>
        <w:t>20</w:t>
      </w:r>
      <w:r w:rsidRPr="00C83436">
        <w:rPr>
          <w:rFonts w:cstheme="minorHAnsi"/>
          <w:sz w:val="24"/>
          <w:szCs w:val="24"/>
        </w:rPr>
        <w:t>,</w:t>
      </w:r>
      <w:bookmarkStart w:id="43" w:name="bbb0180"/>
      <w:r w:rsidRPr="00197D20">
        <w:rPr>
          <w:rFonts w:cstheme="minorHAnsi"/>
          <w:sz w:val="24"/>
          <w:szCs w:val="24"/>
        </w:rPr>
        <w:t>36</w:t>
      </w:r>
      <w:r w:rsidRPr="00C83436">
        <w:rPr>
          <w:rFonts w:cstheme="minorHAnsi"/>
          <w:sz w:val="24"/>
          <w:szCs w:val="24"/>
        </w:rPr>
        <w:t>].</w:t>
      </w:r>
    </w:p>
    <w:p w14:paraId="10B4FF96" w14:textId="53BF8228" w:rsidR="00C83436" w:rsidRPr="00C83436" w:rsidRDefault="00C83436" w:rsidP="00C83436">
      <w:pPr>
        <w:rPr>
          <w:rFonts w:cstheme="minorHAnsi"/>
          <w:sz w:val="24"/>
          <w:szCs w:val="24"/>
        </w:rPr>
      </w:pPr>
      <w:bookmarkStart w:id="44" w:name="bf0010"/>
      <w:r w:rsidRPr="00197D20">
        <w:rPr>
          <w:rFonts w:cstheme="minorHAnsi"/>
          <w:sz w:val="24"/>
          <w:szCs w:val="24"/>
        </w:rPr>
        <w:t>Fig. 2</w:t>
      </w:r>
      <w:r w:rsidRPr="00C83436">
        <w:rPr>
          <w:rFonts w:cstheme="minorHAnsi"/>
          <w:sz w:val="24"/>
          <w:szCs w:val="24"/>
        </w:rPr>
        <w:t>(a) and (b) depicts NTs after annealing. As evidenced, the NTs show no morphological collapse after annealing, as compared to </w:t>
      </w:r>
      <w:r w:rsidRPr="00197D20">
        <w:rPr>
          <w:rFonts w:cstheme="minorHAnsi"/>
          <w:sz w:val="24"/>
          <w:szCs w:val="24"/>
        </w:rPr>
        <w:t>Fig. 1</w:t>
      </w:r>
      <w:bookmarkEnd w:id="40"/>
      <w:r w:rsidRPr="00C83436">
        <w:rPr>
          <w:rFonts w:cstheme="minorHAnsi"/>
          <w:sz w:val="24"/>
          <w:szCs w:val="24"/>
        </w:rPr>
        <w:t>(b). The average diameter of the NTs is estimated to be approximately 35 nm, which is within the optimal range for the highest cell differentiation ability [</w:t>
      </w:r>
      <w:bookmarkStart w:id="45" w:name="bbb0185"/>
      <w:r w:rsidRPr="00197D20">
        <w:rPr>
          <w:rFonts w:cstheme="minorHAnsi"/>
          <w:sz w:val="24"/>
          <w:szCs w:val="24"/>
        </w:rPr>
        <w:t>37</w:t>
      </w:r>
      <w:r w:rsidRPr="00C83436">
        <w:rPr>
          <w:rFonts w:cstheme="minorHAnsi"/>
          <w:sz w:val="24"/>
          <w:szCs w:val="24"/>
        </w:rPr>
        <w:t>]. The mean length of the NTs is also measured to be almost 600 nm, based on the tilted view of the sample (</w:t>
      </w:r>
      <w:r w:rsidRPr="00197D20">
        <w:rPr>
          <w:rFonts w:cstheme="minorHAnsi"/>
          <w:sz w:val="24"/>
          <w:szCs w:val="24"/>
        </w:rPr>
        <w:t>Fig. 2</w:t>
      </w:r>
      <w:r w:rsidRPr="00C83436">
        <w:rPr>
          <w:rFonts w:cstheme="minorHAnsi"/>
          <w:sz w:val="24"/>
          <w:szCs w:val="24"/>
        </w:rPr>
        <w:t>(c)). The dimensions of the obtained NTs are consistent with the literature [</w:t>
      </w:r>
      <w:r w:rsidRPr="00197D20">
        <w:rPr>
          <w:rFonts w:cstheme="minorHAnsi"/>
          <w:sz w:val="24"/>
          <w:szCs w:val="24"/>
        </w:rPr>
        <w:t>18</w:t>
      </w:r>
      <w:r w:rsidRPr="00C83436">
        <w:rPr>
          <w:rFonts w:cstheme="minorHAnsi"/>
          <w:sz w:val="24"/>
          <w:szCs w:val="24"/>
        </w:rPr>
        <w:t>,</w:t>
      </w:r>
      <w:bookmarkStart w:id="46" w:name="bbb0190"/>
      <w:r w:rsidRPr="00197D20">
        <w:rPr>
          <w:rFonts w:cstheme="minorHAnsi"/>
          <w:sz w:val="24"/>
          <w:szCs w:val="24"/>
        </w:rPr>
        <w:t>38</w:t>
      </w:r>
      <w:bookmarkEnd w:id="46"/>
      <w:r w:rsidRPr="00C83436">
        <w:rPr>
          <w:rFonts w:cstheme="minorHAnsi"/>
          <w:sz w:val="24"/>
          <w:szCs w:val="24"/>
        </w:rPr>
        <w:t>,</w:t>
      </w:r>
      <w:bookmarkStart w:id="47" w:name="bbb0195"/>
      <w:r w:rsidRPr="00197D20">
        <w:rPr>
          <w:rFonts w:cstheme="minorHAnsi"/>
          <w:sz w:val="24"/>
          <w:szCs w:val="24"/>
        </w:rPr>
        <w:t>39</w:t>
      </w:r>
      <w:bookmarkEnd w:id="47"/>
      <w:r w:rsidRPr="00C83436">
        <w:rPr>
          <w:rFonts w:cstheme="minorHAnsi"/>
          <w:sz w:val="24"/>
          <w:szCs w:val="24"/>
        </w:rPr>
        <w:t>], where there is a limit for the maximum achievable length of anodically-produced NTs on NiTi. This is due to the high concentration of non-valve Ni in NiTi with little potential to form compact oxides upon oxidation unlike valve Ti and also to the higher solubility of nickel oxides compared to titanium oxides in the presence of fluorine [</w:t>
      </w:r>
      <w:r w:rsidRPr="00197D20">
        <w:rPr>
          <w:rFonts w:cstheme="minorHAnsi"/>
          <w:sz w:val="24"/>
          <w:szCs w:val="24"/>
        </w:rPr>
        <w:t>16</w:t>
      </w:r>
      <w:r w:rsidRPr="00C83436">
        <w:rPr>
          <w:rFonts w:cstheme="minorHAnsi"/>
          <w:sz w:val="24"/>
          <w:szCs w:val="24"/>
        </w:rPr>
        <w:t>]. It is also noticeable that the produced NTs exhibit the highest achievable length-to-diameter ratio reported to date, which is critical for a high drug loading capacity and low burst drug release [</w:t>
      </w:r>
      <w:r w:rsidRPr="00197D20">
        <w:rPr>
          <w:rFonts w:cstheme="minorHAnsi"/>
          <w:sz w:val="24"/>
          <w:szCs w:val="24"/>
        </w:rPr>
        <w:t>15</w:t>
      </w:r>
      <w:r w:rsidRPr="00C83436">
        <w:rPr>
          <w:rFonts w:cstheme="minorHAnsi"/>
          <w:sz w:val="24"/>
          <w:szCs w:val="24"/>
        </w:rPr>
        <w:t>,</w:t>
      </w:r>
      <w:bookmarkStart w:id="48" w:name="bbb0200"/>
      <w:r w:rsidRPr="00197D20">
        <w:rPr>
          <w:rFonts w:cstheme="minorHAnsi"/>
          <w:sz w:val="24"/>
          <w:szCs w:val="24"/>
        </w:rPr>
        <w:t>40</w:t>
      </w:r>
      <w:bookmarkEnd w:id="48"/>
      <w:r w:rsidRPr="00C83436">
        <w:rPr>
          <w:rFonts w:cstheme="minorHAnsi"/>
          <w:sz w:val="24"/>
          <w:szCs w:val="24"/>
        </w:rPr>
        <w:t>].</w:t>
      </w:r>
    </w:p>
    <w:p w14:paraId="0ABDC97B" w14:textId="46B2C208" w:rsidR="00C83436" w:rsidRPr="00C83436" w:rsidRDefault="00C83436" w:rsidP="00C06DAE">
      <w:pPr>
        <w:pStyle w:val="NoSpacing"/>
      </w:pPr>
      <w:r w:rsidRPr="00C83436">
        <w:rPr>
          <w:noProof/>
        </w:rPr>
        <w:drawing>
          <wp:inline distT="0" distB="0" distL="0" distR="0" wp14:anchorId="32378CAC" wp14:editId="0421E634">
            <wp:extent cx="1673352" cy="3657600"/>
            <wp:effectExtent l="0" t="0" r="3175" b="0"/>
            <wp:docPr id="9" name="Picture 9"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3352" cy="3657600"/>
                    </a:xfrm>
                    <a:prstGeom prst="rect">
                      <a:avLst/>
                    </a:prstGeom>
                    <a:noFill/>
                    <a:ln>
                      <a:noFill/>
                    </a:ln>
                  </pic:spPr>
                </pic:pic>
              </a:graphicData>
            </a:graphic>
          </wp:inline>
        </w:drawing>
      </w:r>
    </w:p>
    <w:p w14:paraId="69BCBC2A" w14:textId="77777777" w:rsidR="00C83436" w:rsidRDefault="00C83436" w:rsidP="00C06DAE">
      <w:pPr>
        <w:pStyle w:val="NoSpacing"/>
      </w:pPr>
      <w:r w:rsidRPr="00C83436">
        <w:t>Fig. 2. FESEM micrograph of the sample subjected to the sequence of anodization, sonication and annealing from top views in two magnifications (a, b) and a tilted view (c).</w:t>
      </w:r>
    </w:p>
    <w:p w14:paraId="776390F4" w14:textId="77777777" w:rsidR="00C06DAE" w:rsidRPr="00C83436" w:rsidRDefault="00C06DAE" w:rsidP="00C83436">
      <w:pPr>
        <w:rPr>
          <w:rFonts w:cstheme="minorHAnsi"/>
          <w:sz w:val="24"/>
          <w:szCs w:val="24"/>
        </w:rPr>
      </w:pPr>
    </w:p>
    <w:p w14:paraId="088B9045" w14:textId="4490A2E6" w:rsidR="00C83436" w:rsidRPr="00C83436" w:rsidRDefault="00C83436" w:rsidP="00C83436">
      <w:pPr>
        <w:rPr>
          <w:rFonts w:cstheme="minorHAnsi"/>
          <w:sz w:val="24"/>
          <w:szCs w:val="24"/>
        </w:rPr>
      </w:pPr>
      <w:r w:rsidRPr="00C83436">
        <w:rPr>
          <w:rFonts w:cstheme="minorHAnsi"/>
          <w:sz w:val="24"/>
          <w:szCs w:val="24"/>
        </w:rPr>
        <w:t>The FESEM micrograph of the drug-loaded NTs before and after PLGA coating is indicated in </w:t>
      </w:r>
      <w:bookmarkStart w:id="49" w:name="bf0015"/>
      <w:r w:rsidRPr="00197D20">
        <w:rPr>
          <w:rFonts w:cstheme="minorHAnsi"/>
          <w:sz w:val="24"/>
          <w:szCs w:val="24"/>
        </w:rPr>
        <w:t>Fig. 3</w:t>
      </w:r>
      <w:r w:rsidRPr="00C83436">
        <w:rPr>
          <w:rFonts w:cstheme="minorHAnsi"/>
          <w:sz w:val="24"/>
          <w:szCs w:val="24"/>
        </w:rPr>
        <w:t>. From the re-blockage of the NT tops in </w:t>
      </w:r>
      <w:r w:rsidRPr="00197D20">
        <w:rPr>
          <w:rFonts w:cstheme="minorHAnsi"/>
          <w:sz w:val="24"/>
          <w:szCs w:val="24"/>
        </w:rPr>
        <w:t>Fig. 3</w:t>
      </w:r>
      <w:r w:rsidRPr="00C83436">
        <w:rPr>
          <w:rFonts w:cstheme="minorHAnsi"/>
          <w:sz w:val="24"/>
          <w:szCs w:val="24"/>
        </w:rPr>
        <w:t>(a), it is inferred that the drug is successfully penetrated inside the NTs and intertubular spaces with a homogeneous distribution on the whole surface of the disks. </w:t>
      </w:r>
      <w:r w:rsidRPr="00197D20">
        <w:rPr>
          <w:rFonts w:cstheme="minorHAnsi"/>
          <w:sz w:val="24"/>
          <w:szCs w:val="24"/>
        </w:rPr>
        <w:t>Fig. 3</w:t>
      </w:r>
      <w:bookmarkEnd w:id="49"/>
      <w:r w:rsidRPr="00C83436">
        <w:rPr>
          <w:rFonts w:cstheme="minorHAnsi"/>
          <w:sz w:val="24"/>
          <w:szCs w:val="24"/>
        </w:rPr>
        <w:t>(b) also demonstrates the successful uniform deposition of PLGA on the NTs tops, where the depressions of the biopolymer film are indicative of the pore opening structure of the NTs beneath the coating.</w:t>
      </w:r>
    </w:p>
    <w:p w14:paraId="6D2A67F4" w14:textId="5D23D8F5" w:rsidR="00C83436" w:rsidRPr="00C83436" w:rsidRDefault="00C83436" w:rsidP="007B0BDF">
      <w:pPr>
        <w:pStyle w:val="NoSpacing"/>
      </w:pPr>
      <w:r w:rsidRPr="00C83436">
        <w:rPr>
          <w:noProof/>
        </w:rPr>
        <w:drawing>
          <wp:inline distT="0" distB="0" distL="0" distR="0" wp14:anchorId="181C6326" wp14:editId="0ACB25FE">
            <wp:extent cx="2743200" cy="4005072"/>
            <wp:effectExtent l="0" t="0" r="0" b="0"/>
            <wp:docPr id="8" name="Picture 8"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005072"/>
                    </a:xfrm>
                    <a:prstGeom prst="rect">
                      <a:avLst/>
                    </a:prstGeom>
                    <a:noFill/>
                    <a:ln>
                      <a:noFill/>
                    </a:ln>
                  </pic:spPr>
                </pic:pic>
              </a:graphicData>
            </a:graphic>
          </wp:inline>
        </w:drawing>
      </w:r>
    </w:p>
    <w:p w14:paraId="01AD8C7C" w14:textId="77777777" w:rsidR="00C83436" w:rsidRDefault="00C83436" w:rsidP="007B0BDF">
      <w:pPr>
        <w:pStyle w:val="NoSpacing"/>
      </w:pPr>
      <w:r w:rsidRPr="00C83436">
        <w:t>Fig. 3. FESEM micrograph of the NTs loaded with vancomycin from a top view (a) and coated with PLGA from a tilted view (b).</w:t>
      </w:r>
    </w:p>
    <w:p w14:paraId="67BA6DBF" w14:textId="77777777" w:rsidR="007B0BDF" w:rsidRPr="00C83436" w:rsidRDefault="007B0BDF" w:rsidP="00C83436">
      <w:pPr>
        <w:rPr>
          <w:rFonts w:cstheme="minorHAnsi"/>
          <w:sz w:val="24"/>
          <w:szCs w:val="24"/>
        </w:rPr>
      </w:pPr>
    </w:p>
    <w:p w14:paraId="79F3281E" w14:textId="77777777" w:rsidR="00C83436" w:rsidRPr="00C83436" w:rsidRDefault="00C83436" w:rsidP="007B0BDF">
      <w:pPr>
        <w:pStyle w:val="Heading2"/>
      </w:pPr>
      <w:r w:rsidRPr="00C83436">
        <w:t>3.2. Water contact angle measurements</w:t>
      </w:r>
    </w:p>
    <w:p w14:paraId="0056F427" w14:textId="225E419C" w:rsidR="00C83436" w:rsidRPr="00C83436" w:rsidRDefault="00C83436" w:rsidP="00C83436">
      <w:pPr>
        <w:rPr>
          <w:rFonts w:cstheme="minorHAnsi"/>
          <w:sz w:val="24"/>
          <w:szCs w:val="24"/>
        </w:rPr>
      </w:pPr>
      <w:r w:rsidRPr="00C83436">
        <w:rPr>
          <w:rFonts w:cstheme="minorHAnsi"/>
          <w:sz w:val="24"/>
          <w:szCs w:val="24"/>
        </w:rPr>
        <w:t>The wettability of implants has a determining effect on the protein adsorption, biocompatibility and bioactivity of the devices [</w:t>
      </w:r>
      <w:r w:rsidRPr="00197D20">
        <w:rPr>
          <w:rFonts w:cstheme="minorHAnsi"/>
          <w:sz w:val="24"/>
          <w:szCs w:val="24"/>
        </w:rPr>
        <w:t>29</w:t>
      </w:r>
      <w:r w:rsidRPr="00C83436">
        <w:rPr>
          <w:rFonts w:cstheme="minorHAnsi"/>
          <w:sz w:val="24"/>
          <w:szCs w:val="24"/>
        </w:rPr>
        <w:t>,</w:t>
      </w:r>
      <w:bookmarkStart w:id="50" w:name="bbb0205"/>
      <w:r w:rsidRPr="00197D20">
        <w:rPr>
          <w:rFonts w:cstheme="minorHAnsi"/>
          <w:sz w:val="24"/>
          <w:szCs w:val="24"/>
        </w:rPr>
        <w:t>41</w:t>
      </w:r>
      <w:bookmarkEnd w:id="50"/>
      <w:r w:rsidRPr="00C83436">
        <w:rPr>
          <w:rFonts w:cstheme="minorHAnsi"/>
          <w:sz w:val="24"/>
          <w:szCs w:val="24"/>
        </w:rPr>
        <w:t>]. In this regard, bone/cell adhesion, proliferation and mineralization are found to be promoted by increasing the surface hydrophilicity. In addition, it is logically anticipated that water-soluble drugs like vancomycin have a facilitated and therefore increased incorporation into more hydrophilic matrixes. </w:t>
      </w:r>
      <w:bookmarkStart w:id="51" w:name="bf0020"/>
      <w:r w:rsidRPr="00197D20">
        <w:rPr>
          <w:rFonts w:cstheme="minorHAnsi"/>
          <w:sz w:val="24"/>
          <w:szCs w:val="24"/>
        </w:rPr>
        <w:t>Fig. 4</w:t>
      </w:r>
      <w:bookmarkEnd w:id="51"/>
      <w:r w:rsidRPr="00C83436">
        <w:rPr>
          <w:rFonts w:cstheme="minorHAnsi"/>
          <w:sz w:val="24"/>
          <w:szCs w:val="24"/>
        </w:rPr>
        <w:t> signifies the side-view of water drops on the as-ground, as-anodized and annealed samples. The as-ground NiTi sample exhibits a sessile water contact angle of 63.1 ± 2.9°, which is controlled by the naturally-formed oxide layer on its surface [</w:t>
      </w:r>
      <w:bookmarkStart w:id="52" w:name="bbb0210"/>
      <w:r w:rsidRPr="00197D20">
        <w:rPr>
          <w:rFonts w:cstheme="minorHAnsi"/>
          <w:sz w:val="24"/>
          <w:szCs w:val="24"/>
        </w:rPr>
        <w:t>42</w:t>
      </w:r>
      <w:bookmarkEnd w:id="52"/>
      <w:r w:rsidRPr="00C83436">
        <w:rPr>
          <w:rFonts w:cstheme="minorHAnsi"/>
          <w:sz w:val="24"/>
          <w:szCs w:val="24"/>
        </w:rPr>
        <w:t>]. The contact angles measured on the as-anodized and annealed samples are equal to 55.2 ± 3.34° and 43.2 ± 2.7°, respectively. The enhancement in wettability after anodization is attributed to hydroxylation (the formation of surface Ti-OH groups) and roughening. Indeed, the formed NTs and intertubular spaces can allow the liquid penetration and accordingly decrease the contact angle [</w:t>
      </w:r>
      <w:bookmarkStart w:id="53" w:name="bbb0215"/>
      <w:r w:rsidRPr="00197D20">
        <w:rPr>
          <w:rFonts w:cstheme="minorHAnsi"/>
          <w:sz w:val="24"/>
          <w:szCs w:val="24"/>
        </w:rPr>
        <w:t>43</w:t>
      </w:r>
      <w:bookmarkEnd w:id="53"/>
      <w:r w:rsidRPr="00C83436">
        <w:rPr>
          <w:rFonts w:cstheme="minorHAnsi"/>
          <w:sz w:val="24"/>
          <w:szCs w:val="24"/>
        </w:rPr>
        <w:t>]. The further increase of hydrophilicity after annealing is attributed to the crystallization of the NTs. The effect of annealing schemes on the crystallinity of mostly amorphous NTs anodically grown on NiTi has been extensively discussed in the literature, where it has been reported that annealing at 400–500 °C and beyond 550 °C promotes the formation of anatase and rutile crystalline phases, respectively [</w:t>
      </w:r>
      <w:r w:rsidRPr="00197D20">
        <w:rPr>
          <w:rFonts w:cstheme="minorHAnsi"/>
          <w:sz w:val="24"/>
          <w:szCs w:val="24"/>
        </w:rPr>
        <w:t>20</w:t>
      </w:r>
      <w:r w:rsidRPr="00C83436">
        <w:rPr>
          <w:rFonts w:cstheme="minorHAnsi"/>
          <w:sz w:val="24"/>
          <w:szCs w:val="24"/>
        </w:rPr>
        <w:t>,</w:t>
      </w:r>
      <w:r w:rsidRPr="00197D20">
        <w:rPr>
          <w:rFonts w:cstheme="minorHAnsi"/>
          <w:sz w:val="24"/>
          <w:szCs w:val="24"/>
        </w:rPr>
        <w:t>23</w:t>
      </w:r>
      <w:r w:rsidRPr="00C83436">
        <w:rPr>
          <w:rFonts w:cstheme="minorHAnsi"/>
          <w:sz w:val="24"/>
          <w:szCs w:val="24"/>
        </w:rPr>
        <w:t>,</w:t>
      </w:r>
      <w:r w:rsidRPr="00197D20">
        <w:rPr>
          <w:rFonts w:cstheme="minorHAnsi"/>
          <w:sz w:val="24"/>
          <w:szCs w:val="24"/>
        </w:rPr>
        <w:t>29</w:t>
      </w:r>
      <w:r w:rsidRPr="00C83436">
        <w:rPr>
          <w:rFonts w:cstheme="minorHAnsi"/>
          <w:sz w:val="24"/>
          <w:szCs w:val="24"/>
        </w:rPr>
        <w:t>].</w:t>
      </w:r>
    </w:p>
    <w:p w14:paraId="22E119EB" w14:textId="47052D0D" w:rsidR="00C83436" w:rsidRPr="00C83436" w:rsidRDefault="00C83436" w:rsidP="007B0BDF">
      <w:pPr>
        <w:pStyle w:val="NoSpacing"/>
      </w:pPr>
      <w:r w:rsidRPr="00C83436">
        <w:rPr>
          <w:noProof/>
        </w:rPr>
        <w:drawing>
          <wp:inline distT="0" distB="0" distL="0" distR="0" wp14:anchorId="14147948" wp14:editId="4495BFCC">
            <wp:extent cx="2743200" cy="2724912"/>
            <wp:effectExtent l="0" t="0" r="0" b="0"/>
            <wp:docPr id="7" name="Picture 7"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38801E31" w14:textId="77777777" w:rsidR="00C83436" w:rsidRDefault="00C83436" w:rsidP="007B0BDF">
      <w:pPr>
        <w:pStyle w:val="NoSpacing"/>
      </w:pPr>
      <w:r w:rsidRPr="00C83436">
        <w:t>Fig. 4. Side-view macrograph of water drops on the as-ground (a), as-anodized (b) and annealed (c) samples.</w:t>
      </w:r>
    </w:p>
    <w:p w14:paraId="604CAA40" w14:textId="77777777" w:rsidR="007B0BDF" w:rsidRPr="00C83436" w:rsidRDefault="007B0BDF" w:rsidP="00C83436">
      <w:pPr>
        <w:rPr>
          <w:rFonts w:cstheme="minorHAnsi"/>
          <w:sz w:val="24"/>
          <w:szCs w:val="24"/>
        </w:rPr>
      </w:pPr>
    </w:p>
    <w:p w14:paraId="26130968" w14:textId="77777777" w:rsidR="00C83436" w:rsidRPr="00C83436" w:rsidRDefault="00C83436" w:rsidP="007B0BDF">
      <w:pPr>
        <w:pStyle w:val="Heading2"/>
      </w:pPr>
      <w:r w:rsidRPr="00C83436">
        <w:t>3.3. Drug-delivery kinetics studies</w:t>
      </w:r>
    </w:p>
    <w:p w14:paraId="435C98D2" w14:textId="5A24A3D5" w:rsidR="00C83436" w:rsidRPr="00C83436" w:rsidRDefault="00C83436" w:rsidP="00C83436">
      <w:pPr>
        <w:rPr>
          <w:rFonts w:cstheme="minorHAnsi"/>
          <w:sz w:val="24"/>
          <w:szCs w:val="24"/>
        </w:rPr>
      </w:pPr>
      <w:r w:rsidRPr="00C83436">
        <w:rPr>
          <w:rFonts w:cstheme="minorHAnsi"/>
          <w:sz w:val="24"/>
          <w:szCs w:val="24"/>
        </w:rPr>
        <w:t>The concentration and cumulative percentage of vancomycin released from the devices are revealed in </w:t>
      </w:r>
      <w:bookmarkStart w:id="54" w:name="bf0025"/>
      <w:r w:rsidRPr="00197D20">
        <w:rPr>
          <w:rFonts w:cstheme="minorHAnsi"/>
          <w:sz w:val="24"/>
          <w:szCs w:val="24"/>
        </w:rPr>
        <w:t>Fig. 5</w:t>
      </w:r>
      <w:r w:rsidRPr="00C83436">
        <w:rPr>
          <w:rFonts w:cstheme="minorHAnsi"/>
          <w:sz w:val="24"/>
          <w:szCs w:val="24"/>
        </w:rPr>
        <w:t>(a) and (b), respectively. Both of the sample sets display a biphasic behavior, including a sharp onset of the drug release during the first 12 h for the bare sample and the first 6 h for PLGA-coated sample, along with a subsequent slower sustained release in the next durations. For the bare NTs, the initial burst release is characterized by about 74.0% of vancomycin into the PBS until 12 h, followed by a slower release of remaining vancomycin until 96 h. The reason behind the initial burst release is postulated to be a steep gradient of the drug concentration at the NTs-PBS interface. It is believed that the drug molecules physically-adsorbed on the NT tops and intertubular spaces which are in immediate contact with the PBS media are released at this stage. The sustained release of vancomycin in the later 84 h is also attributed to the drug molecules deeply-incorporated in the nanotubular structure acting as a stable reservoir of the drug. The drug-delivery kinetics from similarly-sized NTs grown on Ti alloy substrates has been reported to be 100% of release by 6–12 h [</w:t>
      </w:r>
      <w:r w:rsidRPr="00197D20">
        <w:rPr>
          <w:rFonts w:cstheme="minorHAnsi"/>
          <w:sz w:val="24"/>
          <w:szCs w:val="24"/>
        </w:rPr>
        <w:t>15</w:t>
      </w:r>
      <w:r w:rsidRPr="00C83436">
        <w:rPr>
          <w:rFonts w:cstheme="minorHAnsi"/>
          <w:sz w:val="24"/>
          <w:szCs w:val="24"/>
        </w:rPr>
        <w:t>,</w:t>
      </w:r>
      <w:r w:rsidRPr="00197D20">
        <w:rPr>
          <w:rFonts w:cstheme="minorHAnsi"/>
          <w:sz w:val="24"/>
          <w:szCs w:val="24"/>
        </w:rPr>
        <w:t>16</w:t>
      </w:r>
      <w:r w:rsidRPr="00C83436">
        <w:rPr>
          <w:rFonts w:cstheme="minorHAnsi"/>
          <w:sz w:val="24"/>
          <w:szCs w:val="24"/>
        </w:rPr>
        <w:t>,</w:t>
      </w:r>
      <w:bookmarkStart w:id="55" w:name="bbb0220"/>
      <w:r w:rsidRPr="00197D20">
        <w:rPr>
          <w:rFonts w:cstheme="minorHAnsi"/>
          <w:sz w:val="24"/>
          <w:szCs w:val="24"/>
        </w:rPr>
        <w:t>44</w:t>
      </w:r>
      <w:bookmarkEnd w:id="55"/>
      <w:r w:rsidRPr="00C83436">
        <w:rPr>
          <w:rFonts w:cstheme="minorHAnsi"/>
          <w:sz w:val="24"/>
          <w:szCs w:val="24"/>
        </w:rPr>
        <w:t>]. In comparison to the literature, this prolonged release of the drug explored in this work can be due to several reasons. First and foremost, the drug is loaded in the NTs through a vacuum technique in this study, which significantly increases the drug-loading and incorporation levels into the NTs. Capillary forces caused by the small dimensions of NTs and also air molecules residing on the top of NTs during the drug-loading stage limit the amount and depth of the drug penetration into the NTs. Drug-loading techniques like pipetting and immersion used in many previous studies [</w:t>
      </w:r>
      <w:r w:rsidRPr="00197D20">
        <w:rPr>
          <w:rFonts w:cstheme="minorHAnsi"/>
          <w:sz w:val="24"/>
          <w:szCs w:val="24"/>
        </w:rPr>
        <w:t>13</w:t>
      </w:r>
      <w:r w:rsidRPr="00C83436">
        <w:rPr>
          <w:rFonts w:cstheme="minorHAnsi"/>
          <w:sz w:val="24"/>
          <w:szCs w:val="24"/>
        </w:rPr>
        <w:t>,</w:t>
      </w:r>
      <w:r w:rsidRPr="00197D20">
        <w:rPr>
          <w:rFonts w:cstheme="minorHAnsi"/>
          <w:sz w:val="24"/>
          <w:szCs w:val="24"/>
        </w:rPr>
        <w:t>14</w:t>
      </w:r>
      <w:r w:rsidRPr="00C83436">
        <w:rPr>
          <w:rFonts w:cstheme="minorHAnsi"/>
          <w:sz w:val="24"/>
          <w:szCs w:val="24"/>
        </w:rPr>
        <w:t>,</w:t>
      </w:r>
      <w:bookmarkStart w:id="56" w:name="bbb0225"/>
      <w:r w:rsidRPr="00197D20">
        <w:rPr>
          <w:rFonts w:cstheme="minorHAnsi"/>
          <w:sz w:val="24"/>
          <w:szCs w:val="24"/>
        </w:rPr>
        <w:t>45</w:t>
      </w:r>
      <w:bookmarkEnd w:id="56"/>
      <w:r w:rsidRPr="00C83436">
        <w:rPr>
          <w:rFonts w:cstheme="minorHAnsi"/>
          <w:sz w:val="24"/>
          <w:szCs w:val="24"/>
        </w:rPr>
        <w:t>] rely only on the force of gravity and surface adsorption, which results in the partial impregnation of NTs [</w:t>
      </w:r>
      <w:bookmarkStart w:id="57" w:name="bbb0230"/>
      <w:r w:rsidRPr="00197D20">
        <w:rPr>
          <w:rFonts w:cstheme="minorHAnsi"/>
          <w:sz w:val="24"/>
          <w:szCs w:val="24"/>
        </w:rPr>
        <w:t>46</w:t>
      </w:r>
      <w:r w:rsidRPr="00C83436">
        <w:rPr>
          <w:rFonts w:cstheme="minorHAnsi"/>
          <w:sz w:val="24"/>
          <w:szCs w:val="24"/>
        </w:rPr>
        <w:t>]. The vacuum-loading technique not only can counter the air molecules hindering the drug penetration but also provide an additional force to incorporate the drug further in the length of NTs. Another considerable aspect that can affect the drug-loading behavior of the bare NTs is their lowered water contact angle after annealing and crystallization into rutile. Vancomycin is a highly water-soluble drug having a hydrophilic nature, so that water-dissolved vancomycin loading into surfaces can be facilitated by using lower water contact angles. This can result in an easier penetration of drug molecules into the depth of NTs and accordingly a slower release kinetics evidenced in this study. Additionally, annealing of NTs at 600 °C has been reported to cause the formation of OH</w:t>
      </w:r>
      <w:r w:rsidRPr="00C83436">
        <w:rPr>
          <w:rFonts w:cstheme="minorHAnsi"/>
          <w:sz w:val="24"/>
          <w:szCs w:val="24"/>
          <w:vertAlign w:val="superscript"/>
        </w:rPr>
        <w:t>−</w:t>
      </w:r>
      <w:r w:rsidRPr="00C83436">
        <w:rPr>
          <w:rFonts w:cstheme="minorHAnsi"/>
          <w:sz w:val="24"/>
          <w:szCs w:val="24"/>
        </w:rPr>
        <w:t> groups on the surface of NTs [</w:t>
      </w:r>
      <w:r w:rsidRPr="00197D20">
        <w:rPr>
          <w:rFonts w:cstheme="minorHAnsi"/>
          <w:sz w:val="24"/>
          <w:szCs w:val="24"/>
        </w:rPr>
        <w:t>29</w:t>
      </w:r>
      <w:r w:rsidRPr="00C83436">
        <w:rPr>
          <w:rFonts w:cstheme="minorHAnsi"/>
          <w:sz w:val="24"/>
          <w:szCs w:val="24"/>
        </w:rPr>
        <w:t>]. These negatively-charged groups can interact with the naturally-positive charge of vancomycin, leading to a further delay in the drug-release kinetics.</w:t>
      </w:r>
    </w:p>
    <w:p w14:paraId="525F996A" w14:textId="42A33A7B" w:rsidR="00C83436" w:rsidRPr="00C83436" w:rsidRDefault="00C83436" w:rsidP="007B0BDF">
      <w:pPr>
        <w:pStyle w:val="NoSpacing"/>
      </w:pPr>
      <w:r w:rsidRPr="00C83436">
        <w:rPr>
          <w:noProof/>
        </w:rPr>
        <w:drawing>
          <wp:inline distT="0" distB="0" distL="0" distR="0" wp14:anchorId="707D75C7" wp14:editId="3FEBD505">
            <wp:extent cx="2743200" cy="3520440"/>
            <wp:effectExtent l="0" t="0" r="0" b="3810"/>
            <wp:docPr id="6" name="Picture 6"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520440"/>
                    </a:xfrm>
                    <a:prstGeom prst="rect">
                      <a:avLst/>
                    </a:prstGeom>
                    <a:noFill/>
                    <a:ln>
                      <a:noFill/>
                    </a:ln>
                  </pic:spPr>
                </pic:pic>
              </a:graphicData>
            </a:graphic>
          </wp:inline>
        </w:drawing>
      </w:r>
    </w:p>
    <w:p w14:paraId="1BF79F9D" w14:textId="77777777" w:rsidR="00C83436" w:rsidRDefault="00C83436" w:rsidP="007B0BDF">
      <w:pPr>
        <w:pStyle w:val="NoSpacing"/>
      </w:pPr>
      <w:r w:rsidRPr="00C83436">
        <w:t>Fig. 5. Concentration (a) and cumulative percentage (b) of the drug released from the devices.</w:t>
      </w:r>
    </w:p>
    <w:p w14:paraId="3E58595D" w14:textId="77777777" w:rsidR="007B0BDF" w:rsidRPr="00C83436" w:rsidRDefault="007B0BDF" w:rsidP="00C83436">
      <w:pPr>
        <w:rPr>
          <w:rFonts w:cstheme="minorHAnsi"/>
          <w:sz w:val="24"/>
          <w:szCs w:val="24"/>
        </w:rPr>
      </w:pPr>
    </w:p>
    <w:p w14:paraId="05B2F9EB" w14:textId="326C7D3A" w:rsidR="00C83436" w:rsidRPr="00C83436" w:rsidRDefault="00C83436" w:rsidP="00C83436">
      <w:pPr>
        <w:rPr>
          <w:rFonts w:cstheme="minorHAnsi"/>
          <w:sz w:val="24"/>
          <w:szCs w:val="24"/>
        </w:rPr>
      </w:pPr>
      <w:r w:rsidRPr="00C83436">
        <w:rPr>
          <w:rFonts w:cstheme="minorHAnsi"/>
          <w:sz w:val="24"/>
          <w:szCs w:val="24"/>
        </w:rPr>
        <w:t>In comparison to the bare NTs, the PLGA coating of the drug matrix provides a substantial alteration in the release kinetics. Under this condition, the burst release in the first 6 h is reduced from 48.6% to 26.0%. Additionally, the polymer-coated sample continues to release vancomycin beyond the 7th day of the release study with only 56.0% release of the total loaded vancomycin amount at the end of the 7th day. Further testing showed that a soaking period of 14 days is required for the entire release of vancomycin loaded. Generally, the release of drugs from polymer-coated surfaces is dependent on the polymer degradability, thickness, permeability and interaction with the diffusing drug [</w:t>
      </w:r>
      <w:bookmarkStart w:id="58" w:name="bbb0235"/>
      <w:r w:rsidRPr="00197D20">
        <w:rPr>
          <w:rFonts w:cstheme="minorHAnsi"/>
          <w:sz w:val="24"/>
          <w:szCs w:val="24"/>
        </w:rPr>
        <w:t>47</w:t>
      </w:r>
      <w:bookmarkEnd w:id="58"/>
      <w:r w:rsidRPr="00C83436">
        <w:rPr>
          <w:rFonts w:cstheme="minorHAnsi"/>
          <w:sz w:val="24"/>
          <w:szCs w:val="24"/>
        </w:rPr>
        <w:t>,</w:t>
      </w:r>
      <w:bookmarkStart w:id="59" w:name="bbb0240"/>
      <w:r w:rsidRPr="00197D20">
        <w:rPr>
          <w:rFonts w:cstheme="minorHAnsi"/>
          <w:sz w:val="24"/>
          <w:szCs w:val="24"/>
        </w:rPr>
        <w:t>48</w:t>
      </w:r>
      <w:bookmarkEnd w:id="59"/>
      <w:r w:rsidRPr="00C83436">
        <w:rPr>
          <w:rFonts w:cstheme="minorHAnsi"/>
          <w:sz w:val="24"/>
          <w:szCs w:val="24"/>
        </w:rPr>
        <w:t>]. PLGA is biodegraded through water uptake and swelling accompanied by the hydrolysis and cleavage of its backbone. When the thin layer of PLGA on the NTs comes in contact with PBS initially, it rapidly starts swelling, thereby leading to a burst release of 26.0%. This is followed by a reduced degradation rate because PLGA used in this work enjoys the specification of LA/GA = 75:25. That is, PLGA with the high LA fraction in its network is less hydrophilic and therefore has a lower hydrolysis degradation rate. Also, due to the presence of more hydrophobic LA monomers, the diffusion of highly hydrophilic drugs such as vancomycin becomes more difficult, resulting in a longer release period. This notion is corroborated by the slowed out-diffusion of vancomycin in the media, which is extended to up to 14 days in the PLGA-coated NTs.</w:t>
      </w:r>
    </w:p>
    <w:p w14:paraId="3E2A6278" w14:textId="7B327D16" w:rsidR="00C83436" w:rsidRPr="00C83436" w:rsidRDefault="00C83436" w:rsidP="00C83436">
      <w:pPr>
        <w:rPr>
          <w:rFonts w:cstheme="minorHAnsi"/>
          <w:sz w:val="24"/>
          <w:szCs w:val="24"/>
        </w:rPr>
      </w:pPr>
      <w:r w:rsidRPr="00C83436">
        <w:rPr>
          <w:rFonts w:cstheme="minorHAnsi"/>
          <w:sz w:val="24"/>
          <w:szCs w:val="24"/>
        </w:rPr>
        <w:t>It is vital that the concentration of vancomycin in the medium over the soaking period to be within the therapeutic window for a successful local drug-delivery system. For vancomycin, this translates into meeting the minimum inhibitory concentration (MIC) needed for the effective countering of bone-related bacterial infections. </w:t>
      </w:r>
      <w:r w:rsidRPr="00C83436">
        <w:rPr>
          <w:rFonts w:cstheme="minorHAnsi"/>
          <w:i/>
          <w:iCs/>
          <w:sz w:val="24"/>
          <w:szCs w:val="24"/>
        </w:rPr>
        <w:t>S. aureus</w:t>
      </w:r>
      <w:r w:rsidRPr="00C83436">
        <w:rPr>
          <w:rFonts w:cstheme="minorHAnsi"/>
          <w:sz w:val="24"/>
          <w:szCs w:val="24"/>
        </w:rPr>
        <w:t> are gram-positive bacteria that are responsible for most post-surgery infections and are effectively and routinely countered by the systematic administration of vancomycin after surgeries. Vancomycin has been reported to have a MIC of 1–10 μg/ml, based on in vitro studies conducted on </w:t>
      </w:r>
      <w:r w:rsidRPr="00C83436">
        <w:rPr>
          <w:rFonts w:cstheme="minorHAnsi"/>
          <w:i/>
          <w:iCs/>
          <w:sz w:val="24"/>
          <w:szCs w:val="24"/>
        </w:rPr>
        <w:t>S. aureus</w:t>
      </w:r>
      <w:r w:rsidRPr="00C83436">
        <w:rPr>
          <w:rFonts w:cstheme="minorHAnsi"/>
          <w:sz w:val="24"/>
          <w:szCs w:val="24"/>
        </w:rPr>
        <w:t> cultured colonies [</w:t>
      </w:r>
      <w:r w:rsidRPr="00197D20">
        <w:rPr>
          <w:rFonts w:cstheme="minorHAnsi"/>
          <w:sz w:val="24"/>
          <w:szCs w:val="24"/>
        </w:rPr>
        <w:t>16</w:t>
      </w:r>
      <w:r w:rsidRPr="00C83436">
        <w:rPr>
          <w:rFonts w:cstheme="minorHAnsi"/>
          <w:sz w:val="24"/>
          <w:szCs w:val="24"/>
        </w:rPr>
        <w:t>,</w:t>
      </w:r>
      <w:bookmarkStart w:id="60" w:name="bbb0245"/>
      <w:r w:rsidRPr="00197D20">
        <w:rPr>
          <w:rFonts w:cstheme="minorHAnsi"/>
          <w:sz w:val="24"/>
          <w:szCs w:val="24"/>
        </w:rPr>
        <w:t>49</w:t>
      </w:r>
      <w:bookmarkEnd w:id="60"/>
      <w:r w:rsidRPr="00C83436">
        <w:rPr>
          <w:rFonts w:cstheme="minorHAnsi"/>
          <w:sz w:val="24"/>
          <w:szCs w:val="24"/>
        </w:rPr>
        <w:t>]. For both of the samples and the entire drug-release periods, it is seen in </w:t>
      </w:r>
      <w:r w:rsidRPr="00197D20">
        <w:rPr>
          <w:rFonts w:cstheme="minorHAnsi"/>
          <w:sz w:val="24"/>
          <w:szCs w:val="24"/>
        </w:rPr>
        <w:t>Fig. 5</w:t>
      </w:r>
      <w:r w:rsidRPr="00C83436">
        <w:rPr>
          <w:rFonts w:cstheme="minorHAnsi"/>
          <w:sz w:val="24"/>
          <w:szCs w:val="24"/>
        </w:rPr>
        <w:t>(a) that the vancomycin concentration is consistently above the MIC value of </w:t>
      </w:r>
      <w:r w:rsidRPr="00C83436">
        <w:rPr>
          <w:rFonts w:cstheme="minorHAnsi"/>
          <w:i/>
          <w:iCs/>
          <w:sz w:val="24"/>
          <w:szCs w:val="24"/>
        </w:rPr>
        <w:t>S. aureus</w:t>
      </w:r>
      <w:r w:rsidRPr="00C83436">
        <w:rPr>
          <w:rFonts w:cstheme="minorHAnsi"/>
          <w:sz w:val="24"/>
          <w:szCs w:val="24"/>
        </w:rPr>
        <w:t>. From this viewpoint, the ability of these local drug-delivery platforms to release an antibacterial agent within its therapeutic window and, in theory, to successfully stop the bacterial proliferation and biofilm formation is realized. Nevertheless, to ensure the control of osteomyelitis, the MIC level should be met for at least two weeks [</w:t>
      </w:r>
      <w:bookmarkStart w:id="61" w:name="bbb0250"/>
      <w:r w:rsidRPr="00197D20">
        <w:rPr>
          <w:rFonts w:cstheme="minorHAnsi"/>
          <w:sz w:val="24"/>
          <w:szCs w:val="24"/>
        </w:rPr>
        <w:t>50</w:t>
      </w:r>
      <w:r w:rsidRPr="00C83436">
        <w:rPr>
          <w:rFonts w:cstheme="minorHAnsi"/>
          <w:sz w:val="24"/>
          <w:szCs w:val="24"/>
        </w:rPr>
        <w:t>], which is not satisfied with the bare NTs. Thus, it is logically anticipated that the PLGA-coated sample provides a safer treatment of osteomyelitis.</w:t>
      </w:r>
    </w:p>
    <w:p w14:paraId="7B1074F9" w14:textId="7B10E7BA" w:rsidR="00C83436" w:rsidRPr="00C83436" w:rsidRDefault="00C83436" w:rsidP="00C83436">
      <w:pPr>
        <w:rPr>
          <w:rFonts w:cstheme="minorHAnsi"/>
          <w:sz w:val="24"/>
          <w:szCs w:val="24"/>
        </w:rPr>
      </w:pPr>
      <w:r w:rsidRPr="00C83436">
        <w:rPr>
          <w:rFonts w:cstheme="minorHAnsi"/>
          <w:sz w:val="24"/>
          <w:szCs w:val="24"/>
        </w:rPr>
        <w:t>To further analyze the drug-delivery kinetics from the bare and PLGA-coated NTs, the experimental vancomycin-release data of both burst and sustained stages was fitted with the Higuchi [</w:t>
      </w:r>
      <w:bookmarkStart w:id="62" w:name="bbb0255"/>
      <w:r w:rsidRPr="00197D20">
        <w:rPr>
          <w:rFonts w:cstheme="minorHAnsi"/>
          <w:sz w:val="24"/>
          <w:szCs w:val="24"/>
        </w:rPr>
        <w:t>51</w:t>
      </w:r>
      <w:bookmarkEnd w:id="62"/>
      <w:r w:rsidRPr="00C83436">
        <w:rPr>
          <w:rFonts w:cstheme="minorHAnsi"/>
          <w:sz w:val="24"/>
          <w:szCs w:val="24"/>
        </w:rPr>
        <w:t>], zero-order [</w:t>
      </w:r>
      <w:bookmarkStart w:id="63" w:name="bbb0260"/>
      <w:r w:rsidRPr="00197D20">
        <w:rPr>
          <w:rFonts w:cstheme="minorHAnsi"/>
          <w:sz w:val="24"/>
          <w:szCs w:val="24"/>
        </w:rPr>
        <w:t>52</w:t>
      </w:r>
      <w:bookmarkEnd w:id="63"/>
      <w:r w:rsidRPr="00C83436">
        <w:rPr>
          <w:rFonts w:cstheme="minorHAnsi"/>
          <w:sz w:val="24"/>
          <w:szCs w:val="24"/>
        </w:rPr>
        <w:t>] and first-order models [</w:t>
      </w:r>
      <w:bookmarkStart w:id="64" w:name="bbb0265"/>
      <w:r w:rsidRPr="00197D20">
        <w:rPr>
          <w:rFonts w:cstheme="minorHAnsi"/>
          <w:sz w:val="24"/>
          <w:szCs w:val="24"/>
        </w:rPr>
        <w:t>53</w:t>
      </w:r>
      <w:r w:rsidRPr="00C83436">
        <w:rPr>
          <w:rFonts w:cstheme="minorHAnsi"/>
          <w:sz w:val="24"/>
          <w:szCs w:val="24"/>
        </w:rPr>
        <w:t>]. Based on </w:t>
      </w:r>
      <w:bookmarkStart w:id="65" w:name="bt0005"/>
      <w:r w:rsidRPr="00197D20">
        <w:rPr>
          <w:rFonts w:cstheme="minorHAnsi"/>
          <w:sz w:val="24"/>
          <w:szCs w:val="24"/>
        </w:rPr>
        <w:t>Table 1</w:t>
      </w:r>
      <w:r w:rsidRPr="00C83436">
        <w:rPr>
          <w:rFonts w:cstheme="minorHAnsi"/>
          <w:sz w:val="24"/>
          <w:szCs w:val="24"/>
        </w:rPr>
        <w:t> which lists </w:t>
      </w:r>
      <w:r w:rsidRPr="00C83436">
        <w:rPr>
          <w:rFonts w:cstheme="minorHAnsi"/>
          <w:i/>
          <w:iCs/>
          <w:sz w:val="24"/>
          <w:szCs w:val="24"/>
        </w:rPr>
        <w:t>R</w:t>
      </w:r>
      <w:r w:rsidRPr="00C83436">
        <w:rPr>
          <w:rFonts w:cstheme="minorHAnsi"/>
          <w:i/>
          <w:iCs/>
          <w:sz w:val="24"/>
          <w:szCs w:val="24"/>
          <w:vertAlign w:val="subscript"/>
        </w:rPr>
        <w:t>c</w:t>
      </w:r>
      <w:r w:rsidRPr="00C83436">
        <w:rPr>
          <w:rFonts w:cstheme="minorHAnsi"/>
          <w:sz w:val="24"/>
          <w:szCs w:val="24"/>
        </w:rPr>
        <w:t> values, the bare drug-loaded NTs show the best fit with the first-order model during the first 6 h (</w:t>
      </w:r>
      <w:bookmarkStart w:id="66" w:name="bf0030"/>
      <w:r w:rsidRPr="00197D20">
        <w:rPr>
          <w:rFonts w:cstheme="minorHAnsi"/>
          <w:sz w:val="24"/>
          <w:szCs w:val="24"/>
        </w:rPr>
        <w:t>Fig. 6</w:t>
      </w:r>
      <w:r w:rsidRPr="00C83436">
        <w:rPr>
          <w:rFonts w:cstheme="minorHAnsi"/>
          <w:sz w:val="24"/>
          <w:szCs w:val="24"/>
        </w:rPr>
        <w:t>(a)) and with the Higuchi kinetics during the remaining period of vancomycin release (</w:t>
      </w:r>
      <w:r w:rsidRPr="00197D20">
        <w:rPr>
          <w:rFonts w:cstheme="minorHAnsi"/>
          <w:sz w:val="24"/>
          <w:szCs w:val="24"/>
        </w:rPr>
        <w:t>Fig. 6</w:t>
      </w:r>
      <w:bookmarkEnd w:id="66"/>
      <w:r w:rsidRPr="00C83436">
        <w:rPr>
          <w:rFonts w:cstheme="minorHAnsi"/>
          <w:sz w:val="24"/>
          <w:szCs w:val="24"/>
        </w:rPr>
        <w:t>(b)). The assignment of a burst drug release kinetics for the first 6 h from the bare NTs is in good agreement with the physical basis of the first-order model which is essentially established for a fast and concentration-dependent drug delivery. The following sustained release stage, which was above attributed to the deeply-incorporated remaining drug molecules, is verified by the domination of the diffusion-controlled Higuchi kinetics. The unsuitable fit of the bare sample data with the zero-order kinetics is also due to the much larger diameter of the NTs (~30 nm) than eluting vancomycin molecules (~3 nm) [</w:t>
      </w:r>
      <w:bookmarkStart w:id="67" w:name="bbb0270"/>
      <w:r w:rsidRPr="00197D20">
        <w:rPr>
          <w:rFonts w:cstheme="minorHAnsi"/>
          <w:sz w:val="24"/>
          <w:szCs w:val="24"/>
        </w:rPr>
        <w:t>54</w:t>
      </w:r>
      <w:bookmarkEnd w:id="67"/>
      <w:r w:rsidRPr="00C83436">
        <w:rPr>
          <w:rFonts w:cstheme="minorHAnsi"/>
          <w:sz w:val="24"/>
          <w:szCs w:val="24"/>
        </w:rPr>
        <w:t>].</w:t>
      </w:r>
    </w:p>
    <w:p w14:paraId="41647D6D" w14:textId="77777777" w:rsidR="00C83436" w:rsidRPr="00C83436" w:rsidRDefault="00C83436" w:rsidP="00C83436">
      <w:pPr>
        <w:rPr>
          <w:rFonts w:cstheme="minorHAnsi"/>
          <w:sz w:val="24"/>
          <w:szCs w:val="24"/>
        </w:rPr>
      </w:pPr>
      <w:r w:rsidRPr="00C83436">
        <w:rPr>
          <w:rFonts w:cstheme="minorHAnsi"/>
          <w:sz w:val="24"/>
          <w:szCs w:val="24"/>
        </w:rPr>
        <w:t>Table 1. Linear correlation coefficient (</w:t>
      </w:r>
      <w:r w:rsidRPr="00C83436">
        <w:rPr>
          <w:rFonts w:cstheme="minorHAnsi"/>
          <w:i/>
          <w:iCs/>
          <w:sz w:val="24"/>
          <w:szCs w:val="24"/>
        </w:rPr>
        <w:t>R</w:t>
      </w:r>
      <w:r w:rsidRPr="00C83436">
        <w:rPr>
          <w:rFonts w:cstheme="minorHAnsi"/>
          <w:i/>
          <w:iCs/>
          <w:sz w:val="24"/>
          <w:szCs w:val="24"/>
          <w:vertAlign w:val="subscript"/>
        </w:rPr>
        <w:t>c</w:t>
      </w:r>
      <w:r w:rsidRPr="00C83436">
        <w:rPr>
          <w:rFonts w:cstheme="minorHAnsi"/>
          <w:sz w:val="24"/>
          <w:szCs w:val="24"/>
        </w:rPr>
        <w:t>) values of the drug-delivery kinetics fits.</w:t>
      </w:r>
    </w:p>
    <w:tbl>
      <w:tblPr>
        <w:tblStyle w:val="TableGrid"/>
        <w:tblW w:w="0" w:type="auto"/>
        <w:tblLook w:val="04A0" w:firstRow="1" w:lastRow="0" w:firstColumn="1" w:lastColumn="0" w:noHBand="0" w:noVBand="1"/>
      </w:tblPr>
      <w:tblGrid>
        <w:gridCol w:w="1271"/>
        <w:gridCol w:w="2084"/>
        <w:gridCol w:w="1780"/>
        <w:gridCol w:w="2912"/>
        <w:gridCol w:w="1780"/>
      </w:tblGrid>
      <w:tr w:rsidR="007B0BDF" w:rsidRPr="00C83436" w14:paraId="3769F9D8" w14:textId="77777777" w:rsidTr="007B0BDF">
        <w:tc>
          <w:tcPr>
            <w:tcW w:w="0" w:type="auto"/>
            <w:hideMark/>
          </w:tcPr>
          <w:p w14:paraId="472C99EF" w14:textId="77777777" w:rsidR="007B0BDF" w:rsidRPr="00C83436" w:rsidRDefault="007B0BDF" w:rsidP="00C83436">
            <w:pPr>
              <w:rPr>
                <w:rFonts w:cstheme="minorHAnsi"/>
                <w:b/>
                <w:bCs/>
                <w:sz w:val="24"/>
                <w:szCs w:val="24"/>
              </w:rPr>
            </w:pPr>
            <w:r w:rsidRPr="00C83436">
              <w:rPr>
                <w:rFonts w:cstheme="minorHAnsi"/>
                <w:b/>
                <w:bCs/>
                <w:sz w:val="24"/>
                <w:szCs w:val="24"/>
              </w:rPr>
              <w:t>Model</w:t>
            </w:r>
          </w:p>
        </w:tc>
        <w:tc>
          <w:tcPr>
            <w:tcW w:w="0" w:type="auto"/>
            <w:hideMark/>
          </w:tcPr>
          <w:p w14:paraId="0D3DC58D" w14:textId="77777777" w:rsidR="007B0BDF" w:rsidRPr="00C83436" w:rsidRDefault="007B0BDF" w:rsidP="00C83436">
            <w:pPr>
              <w:rPr>
                <w:rFonts w:cstheme="minorHAnsi"/>
                <w:b/>
                <w:bCs/>
                <w:sz w:val="24"/>
                <w:szCs w:val="24"/>
              </w:rPr>
            </w:pPr>
            <w:r w:rsidRPr="00C83436">
              <w:rPr>
                <w:rFonts w:cstheme="minorHAnsi"/>
                <w:b/>
                <w:bCs/>
                <w:i/>
                <w:iCs/>
                <w:sz w:val="24"/>
                <w:szCs w:val="24"/>
              </w:rPr>
              <w:t>R</w:t>
            </w:r>
            <w:r w:rsidRPr="00C83436">
              <w:rPr>
                <w:rFonts w:cstheme="minorHAnsi"/>
                <w:b/>
                <w:bCs/>
                <w:i/>
                <w:iCs/>
                <w:sz w:val="24"/>
                <w:szCs w:val="24"/>
                <w:vertAlign w:val="subscript"/>
              </w:rPr>
              <w:t>c</w:t>
            </w:r>
            <w:r w:rsidRPr="00C83436">
              <w:rPr>
                <w:rFonts w:cstheme="minorHAnsi"/>
                <w:b/>
                <w:bCs/>
                <w:sz w:val="24"/>
                <w:szCs w:val="24"/>
              </w:rPr>
              <w:t> for the bare NTs</w:t>
            </w:r>
          </w:p>
        </w:tc>
        <w:tc>
          <w:tcPr>
            <w:tcW w:w="0" w:type="auto"/>
          </w:tcPr>
          <w:p w14:paraId="151A4FC7" w14:textId="5BC0C476" w:rsidR="007B0BDF" w:rsidRPr="00C83436" w:rsidRDefault="007B0BDF" w:rsidP="00C83436">
            <w:pPr>
              <w:rPr>
                <w:rFonts w:cstheme="minorHAnsi"/>
                <w:b/>
                <w:bCs/>
                <w:sz w:val="24"/>
                <w:szCs w:val="24"/>
              </w:rPr>
            </w:pPr>
          </w:p>
        </w:tc>
        <w:tc>
          <w:tcPr>
            <w:tcW w:w="0" w:type="auto"/>
            <w:hideMark/>
          </w:tcPr>
          <w:p w14:paraId="2717C524" w14:textId="77777777" w:rsidR="007B0BDF" w:rsidRPr="00C83436" w:rsidRDefault="007B0BDF" w:rsidP="00C83436">
            <w:pPr>
              <w:rPr>
                <w:rFonts w:cstheme="minorHAnsi"/>
                <w:b/>
                <w:bCs/>
                <w:sz w:val="24"/>
                <w:szCs w:val="24"/>
              </w:rPr>
            </w:pPr>
            <w:r w:rsidRPr="00C83436">
              <w:rPr>
                <w:rFonts w:cstheme="minorHAnsi"/>
                <w:b/>
                <w:bCs/>
                <w:i/>
                <w:iCs/>
                <w:sz w:val="24"/>
                <w:szCs w:val="24"/>
              </w:rPr>
              <w:t>R</w:t>
            </w:r>
            <w:r w:rsidRPr="00C83436">
              <w:rPr>
                <w:rFonts w:cstheme="minorHAnsi"/>
                <w:b/>
                <w:bCs/>
                <w:i/>
                <w:iCs/>
                <w:sz w:val="24"/>
                <w:szCs w:val="24"/>
                <w:vertAlign w:val="subscript"/>
              </w:rPr>
              <w:t>c</w:t>
            </w:r>
            <w:r w:rsidRPr="00C83436">
              <w:rPr>
                <w:rFonts w:cstheme="minorHAnsi"/>
                <w:b/>
                <w:bCs/>
                <w:sz w:val="24"/>
                <w:szCs w:val="24"/>
              </w:rPr>
              <w:t> for the PLGA-coated NTs</w:t>
            </w:r>
          </w:p>
        </w:tc>
        <w:tc>
          <w:tcPr>
            <w:tcW w:w="0" w:type="auto"/>
          </w:tcPr>
          <w:p w14:paraId="2D7332A0" w14:textId="748ED895" w:rsidR="007B0BDF" w:rsidRPr="00C83436" w:rsidRDefault="007B0BDF" w:rsidP="00C83436">
            <w:pPr>
              <w:rPr>
                <w:rFonts w:cstheme="minorHAnsi"/>
                <w:b/>
                <w:bCs/>
                <w:sz w:val="24"/>
                <w:szCs w:val="24"/>
              </w:rPr>
            </w:pPr>
          </w:p>
        </w:tc>
      </w:tr>
      <w:tr w:rsidR="00C83436" w:rsidRPr="00C83436" w14:paraId="0E019D19" w14:textId="77777777" w:rsidTr="007B0BDF">
        <w:tc>
          <w:tcPr>
            <w:tcW w:w="0" w:type="auto"/>
            <w:hideMark/>
          </w:tcPr>
          <w:p w14:paraId="77A2A583" w14:textId="77777777" w:rsidR="00C83436" w:rsidRPr="00C83436" w:rsidRDefault="00C83436" w:rsidP="00C83436">
            <w:pPr>
              <w:rPr>
                <w:rFonts w:cstheme="minorHAnsi"/>
                <w:b/>
                <w:bCs/>
                <w:sz w:val="24"/>
                <w:szCs w:val="24"/>
              </w:rPr>
            </w:pPr>
          </w:p>
        </w:tc>
        <w:tc>
          <w:tcPr>
            <w:tcW w:w="0" w:type="auto"/>
            <w:hideMark/>
          </w:tcPr>
          <w:p w14:paraId="35B48ED2" w14:textId="77777777" w:rsidR="00C83436" w:rsidRPr="00C83436" w:rsidRDefault="00C83436" w:rsidP="00C83436">
            <w:pPr>
              <w:rPr>
                <w:rFonts w:cstheme="minorHAnsi"/>
                <w:b/>
                <w:bCs/>
                <w:sz w:val="24"/>
                <w:szCs w:val="24"/>
              </w:rPr>
            </w:pPr>
            <w:r w:rsidRPr="00C83436">
              <w:rPr>
                <w:rFonts w:cstheme="minorHAnsi"/>
                <w:b/>
                <w:bCs/>
                <w:sz w:val="24"/>
                <w:szCs w:val="24"/>
              </w:rPr>
              <w:t>Burst stage</w:t>
            </w:r>
          </w:p>
        </w:tc>
        <w:tc>
          <w:tcPr>
            <w:tcW w:w="0" w:type="auto"/>
            <w:hideMark/>
          </w:tcPr>
          <w:p w14:paraId="6AD7EE6B" w14:textId="77777777" w:rsidR="00C83436" w:rsidRPr="00C83436" w:rsidRDefault="00C83436" w:rsidP="00C83436">
            <w:pPr>
              <w:rPr>
                <w:rFonts w:cstheme="minorHAnsi"/>
                <w:b/>
                <w:bCs/>
                <w:sz w:val="24"/>
                <w:szCs w:val="24"/>
              </w:rPr>
            </w:pPr>
            <w:r w:rsidRPr="00C83436">
              <w:rPr>
                <w:rFonts w:cstheme="minorHAnsi"/>
                <w:b/>
                <w:bCs/>
                <w:sz w:val="24"/>
                <w:szCs w:val="24"/>
              </w:rPr>
              <w:t>Sustained stage</w:t>
            </w:r>
          </w:p>
        </w:tc>
        <w:tc>
          <w:tcPr>
            <w:tcW w:w="0" w:type="auto"/>
            <w:hideMark/>
          </w:tcPr>
          <w:p w14:paraId="78E280CB" w14:textId="77777777" w:rsidR="00C83436" w:rsidRPr="00C83436" w:rsidRDefault="00C83436" w:rsidP="00C83436">
            <w:pPr>
              <w:rPr>
                <w:rFonts w:cstheme="minorHAnsi"/>
                <w:b/>
                <w:bCs/>
                <w:sz w:val="24"/>
                <w:szCs w:val="24"/>
              </w:rPr>
            </w:pPr>
            <w:r w:rsidRPr="00C83436">
              <w:rPr>
                <w:rFonts w:cstheme="minorHAnsi"/>
                <w:b/>
                <w:bCs/>
                <w:sz w:val="24"/>
                <w:szCs w:val="24"/>
              </w:rPr>
              <w:t>Burst stage</w:t>
            </w:r>
          </w:p>
        </w:tc>
        <w:tc>
          <w:tcPr>
            <w:tcW w:w="0" w:type="auto"/>
            <w:hideMark/>
          </w:tcPr>
          <w:p w14:paraId="2473EAC0" w14:textId="77777777" w:rsidR="00C83436" w:rsidRPr="00C83436" w:rsidRDefault="00C83436" w:rsidP="00C83436">
            <w:pPr>
              <w:rPr>
                <w:rFonts w:cstheme="minorHAnsi"/>
                <w:b/>
                <w:bCs/>
                <w:sz w:val="24"/>
                <w:szCs w:val="24"/>
              </w:rPr>
            </w:pPr>
            <w:r w:rsidRPr="00C83436">
              <w:rPr>
                <w:rFonts w:cstheme="minorHAnsi"/>
                <w:b/>
                <w:bCs/>
                <w:sz w:val="24"/>
                <w:szCs w:val="24"/>
              </w:rPr>
              <w:t>Sustained stage</w:t>
            </w:r>
          </w:p>
        </w:tc>
      </w:tr>
      <w:tr w:rsidR="00C83436" w:rsidRPr="00C83436" w14:paraId="4F28C6ED" w14:textId="77777777" w:rsidTr="007B0BDF">
        <w:tc>
          <w:tcPr>
            <w:tcW w:w="0" w:type="auto"/>
            <w:hideMark/>
          </w:tcPr>
          <w:p w14:paraId="6EF47749" w14:textId="77777777" w:rsidR="00C83436" w:rsidRPr="00C83436" w:rsidRDefault="00C83436" w:rsidP="00C83436">
            <w:pPr>
              <w:rPr>
                <w:rFonts w:cstheme="minorHAnsi"/>
                <w:sz w:val="24"/>
                <w:szCs w:val="24"/>
              </w:rPr>
            </w:pPr>
            <w:r w:rsidRPr="00C83436">
              <w:rPr>
                <w:rFonts w:cstheme="minorHAnsi"/>
                <w:sz w:val="24"/>
                <w:szCs w:val="24"/>
              </w:rPr>
              <w:t>Higuchi</w:t>
            </w:r>
          </w:p>
        </w:tc>
        <w:tc>
          <w:tcPr>
            <w:tcW w:w="0" w:type="auto"/>
            <w:hideMark/>
          </w:tcPr>
          <w:p w14:paraId="339115FE" w14:textId="77777777" w:rsidR="00C83436" w:rsidRPr="00C83436" w:rsidRDefault="00C83436" w:rsidP="00C83436">
            <w:pPr>
              <w:rPr>
                <w:rFonts w:cstheme="minorHAnsi"/>
                <w:sz w:val="24"/>
                <w:szCs w:val="24"/>
              </w:rPr>
            </w:pPr>
            <w:r w:rsidRPr="00C83436">
              <w:rPr>
                <w:rFonts w:cstheme="minorHAnsi"/>
                <w:sz w:val="24"/>
                <w:szCs w:val="24"/>
              </w:rPr>
              <w:t>0.91</w:t>
            </w:r>
          </w:p>
        </w:tc>
        <w:tc>
          <w:tcPr>
            <w:tcW w:w="0" w:type="auto"/>
            <w:hideMark/>
          </w:tcPr>
          <w:p w14:paraId="60058F75" w14:textId="77777777" w:rsidR="00C83436" w:rsidRPr="00C83436" w:rsidRDefault="00C83436" w:rsidP="00C83436">
            <w:pPr>
              <w:rPr>
                <w:rFonts w:cstheme="minorHAnsi"/>
                <w:sz w:val="24"/>
                <w:szCs w:val="24"/>
              </w:rPr>
            </w:pPr>
            <w:r w:rsidRPr="00C83436">
              <w:rPr>
                <w:rFonts w:cstheme="minorHAnsi"/>
                <w:sz w:val="24"/>
                <w:szCs w:val="24"/>
              </w:rPr>
              <w:t>0.99</w:t>
            </w:r>
          </w:p>
        </w:tc>
        <w:tc>
          <w:tcPr>
            <w:tcW w:w="0" w:type="auto"/>
            <w:hideMark/>
          </w:tcPr>
          <w:p w14:paraId="505D61B5" w14:textId="77777777" w:rsidR="00C83436" w:rsidRPr="00C83436" w:rsidRDefault="00C83436" w:rsidP="00C83436">
            <w:pPr>
              <w:rPr>
                <w:rFonts w:cstheme="minorHAnsi"/>
                <w:sz w:val="24"/>
                <w:szCs w:val="24"/>
              </w:rPr>
            </w:pPr>
            <w:r w:rsidRPr="00C83436">
              <w:rPr>
                <w:rFonts w:cstheme="minorHAnsi"/>
                <w:sz w:val="24"/>
                <w:szCs w:val="24"/>
              </w:rPr>
              <w:t>0.98</w:t>
            </w:r>
          </w:p>
        </w:tc>
        <w:tc>
          <w:tcPr>
            <w:tcW w:w="0" w:type="auto"/>
            <w:hideMark/>
          </w:tcPr>
          <w:p w14:paraId="297A2D4E" w14:textId="77777777" w:rsidR="00C83436" w:rsidRPr="00C83436" w:rsidRDefault="00C83436" w:rsidP="00C83436">
            <w:pPr>
              <w:rPr>
                <w:rFonts w:cstheme="minorHAnsi"/>
                <w:sz w:val="24"/>
                <w:szCs w:val="24"/>
              </w:rPr>
            </w:pPr>
            <w:r w:rsidRPr="00C83436">
              <w:rPr>
                <w:rFonts w:cstheme="minorHAnsi"/>
                <w:sz w:val="24"/>
                <w:szCs w:val="24"/>
              </w:rPr>
              <w:t>0.99</w:t>
            </w:r>
          </w:p>
        </w:tc>
      </w:tr>
      <w:tr w:rsidR="00C83436" w:rsidRPr="00C83436" w14:paraId="4037CD69" w14:textId="77777777" w:rsidTr="007B0BDF">
        <w:tc>
          <w:tcPr>
            <w:tcW w:w="0" w:type="auto"/>
            <w:hideMark/>
          </w:tcPr>
          <w:p w14:paraId="6A6457C6" w14:textId="77777777" w:rsidR="00C83436" w:rsidRPr="00C83436" w:rsidRDefault="00C83436" w:rsidP="00C83436">
            <w:pPr>
              <w:rPr>
                <w:rFonts w:cstheme="minorHAnsi"/>
                <w:sz w:val="24"/>
                <w:szCs w:val="24"/>
              </w:rPr>
            </w:pPr>
            <w:r w:rsidRPr="00C83436">
              <w:rPr>
                <w:rFonts w:cstheme="minorHAnsi"/>
                <w:sz w:val="24"/>
                <w:szCs w:val="24"/>
              </w:rPr>
              <w:t>First-order</w:t>
            </w:r>
          </w:p>
        </w:tc>
        <w:tc>
          <w:tcPr>
            <w:tcW w:w="0" w:type="auto"/>
            <w:hideMark/>
          </w:tcPr>
          <w:p w14:paraId="2688336D" w14:textId="77777777" w:rsidR="00C83436" w:rsidRPr="00C83436" w:rsidRDefault="00C83436" w:rsidP="00C83436">
            <w:pPr>
              <w:rPr>
                <w:rFonts w:cstheme="minorHAnsi"/>
                <w:sz w:val="24"/>
                <w:szCs w:val="24"/>
              </w:rPr>
            </w:pPr>
            <w:r w:rsidRPr="00C83436">
              <w:rPr>
                <w:rFonts w:cstheme="minorHAnsi"/>
                <w:sz w:val="24"/>
                <w:szCs w:val="24"/>
              </w:rPr>
              <w:t>0.99</w:t>
            </w:r>
          </w:p>
        </w:tc>
        <w:tc>
          <w:tcPr>
            <w:tcW w:w="0" w:type="auto"/>
            <w:hideMark/>
          </w:tcPr>
          <w:p w14:paraId="5229B709" w14:textId="77777777" w:rsidR="00C83436" w:rsidRPr="00C83436" w:rsidRDefault="00C83436" w:rsidP="00C83436">
            <w:pPr>
              <w:rPr>
                <w:rFonts w:cstheme="minorHAnsi"/>
                <w:sz w:val="24"/>
                <w:szCs w:val="24"/>
              </w:rPr>
            </w:pPr>
            <w:r w:rsidRPr="00C83436">
              <w:rPr>
                <w:rFonts w:cstheme="minorHAnsi"/>
                <w:sz w:val="24"/>
                <w:szCs w:val="24"/>
              </w:rPr>
              <w:t>0.85</w:t>
            </w:r>
          </w:p>
        </w:tc>
        <w:tc>
          <w:tcPr>
            <w:tcW w:w="0" w:type="auto"/>
            <w:hideMark/>
          </w:tcPr>
          <w:p w14:paraId="255FB754" w14:textId="77777777" w:rsidR="00C83436" w:rsidRPr="00C83436" w:rsidRDefault="00C83436" w:rsidP="00C83436">
            <w:pPr>
              <w:rPr>
                <w:rFonts w:cstheme="minorHAnsi"/>
                <w:sz w:val="24"/>
                <w:szCs w:val="24"/>
              </w:rPr>
            </w:pPr>
            <w:r w:rsidRPr="00C83436">
              <w:rPr>
                <w:rFonts w:cstheme="minorHAnsi"/>
                <w:sz w:val="24"/>
                <w:szCs w:val="24"/>
              </w:rPr>
              <w:t>0.91</w:t>
            </w:r>
          </w:p>
        </w:tc>
        <w:tc>
          <w:tcPr>
            <w:tcW w:w="0" w:type="auto"/>
            <w:hideMark/>
          </w:tcPr>
          <w:p w14:paraId="6408C9EF" w14:textId="77777777" w:rsidR="00C83436" w:rsidRPr="00C83436" w:rsidRDefault="00C83436" w:rsidP="00C83436">
            <w:pPr>
              <w:rPr>
                <w:rFonts w:cstheme="minorHAnsi"/>
                <w:sz w:val="24"/>
                <w:szCs w:val="24"/>
              </w:rPr>
            </w:pPr>
            <w:r w:rsidRPr="00C83436">
              <w:rPr>
                <w:rFonts w:cstheme="minorHAnsi"/>
                <w:sz w:val="24"/>
                <w:szCs w:val="24"/>
              </w:rPr>
              <w:t>0.87</w:t>
            </w:r>
          </w:p>
        </w:tc>
      </w:tr>
      <w:tr w:rsidR="00C83436" w:rsidRPr="00C83436" w14:paraId="4A7D4D3E" w14:textId="77777777" w:rsidTr="007B0BDF">
        <w:tc>
          <w:tcPr>
            <w:tcW w:w="0" w:type="auto"/>
            <w:hideMark/>
          </w:tcPr>
          <w:p w14:paraId="37D00B17" w14:textId="77777777" w:rsidR="00C83436" w:rsidRPr="00C83436" w:rsidRDefault="00C83436" w:rsidP="00C83436">
            <w:pPr>
              <w:rPr>
                <w:rFonts w:cstheme="minorHAnsi"/>
                <w:sz w:val="24"/>
                <w:szCs w:val="24"/>
              </w:rPr>
            </w:pPr>
            <w:r w:rsidRPr="00C83436">
              <w:rPr>
                <w:rFonts w:cstheme="minorHAnsi"/>
                <w:sz w:val="24"/>
                <w:szCs w:val="24"/>
              </w:rPr>
              <w:t>Zero-order</w:t>
            </w:r>
          </w:p>
        </w:tc>
        <w:tc>
          <w:tcPr>
            <w:tcW w:w="0" w:type="auto"/>
            <w:hideMark/>
          </w:tcPr>
          <w:p w14:paraId="434631F2" w14:textId="77777777" w:rsidR="00C83436" w:rsidRPr="00C83436" w:rsidRDefault="00C83436" w:rsidP="00C83436">
            <w:pPr>
              <w:rPr>
                <w:rFonts w:cstheme="minorHAnsi"/>
                <w:sz w:val="24"/>
                <w:szCs w:val="24"/>
              </w:rPr>
            </w:pPr>
            <w:r w:rsidRPr="00C83436">
              <w:rPr>
                <w:rFonts w:cstheme="minorHAnsi"/>
                <w:sz w:val="24"/>
                <w:szCs w:val="24"/>
              </w:rPr>
              <w:t>0.85</w:t>
            </w:r>
          </w:p>
        </w:tc>
        <w:tc>
          <w:tcPr>
            <w:tcW w:w="0" w:type="auto"/>
            <w:hideMark/>
          </w:tcPr>
          <w:p w14:paraId="76F6DA6A" w14:textId="77777777" w:rsidR="00C83436" w:rsidRPr="00C83436" w:rsidRDefault="00C83436" w:rsidP="00C83436">
            <w:pPr>
              <w:rPr>
                <w:rFonts w:cstheme="minorHAnsi"/>
                <w:sz w:val="24"/>
                <w:szCs w:val="24"/>
              </w:rPr>
            </w:pPr>
            <w:r w:rsidRPr="00C83436">
              <w:rPr>
                <w:rFonts w:cstheme="minorHAnsi"/>
                <w:sz w:val="24"/>
                <w:szCs w:val="24"/>
              </w:rPr>
              <w:t>0.82</w:t>
            </w:r>
          </w:p>
        </w:tc>
        <w:tc>
          <w:tcPr>
            <w:tcW w:w="0" w:type="auto"/>
            <w:hideMark/>
          </w:tcPr>
          <w:p w14:paraId="77261BFA" w14:textId="77777777" w:rsidR="00C83436" w:rsidRPr="00C83436" w:rsidRDefault="00C83436" w:rsidP="00C83436">
            <w:pPr>
              <w:rPr>
                <w:rFonts w:cstheme="minorHAnsi"/>
                <w:sz w:val="24"/>
                <w:szCs w:val="24"/>
              </w:rPr>
            </w:pPr>
            <w:r w:rsidRPr="00C83436">
              <w:rPr>
                <w:rFonts w:cstheme="minorHAnsi"/>
                <w:sz w:val="24"/>
                <w:szCs w:val="24"/>
              </w:rPr>
              <w:t>0.89</w:t>
            </w:r>
          </w:p>
        </w:tc>
        <w:tc>
          <w:tcPr>
            <w:tcW w:w="0" w:type="auto"/>
            <w:hideMark/>
          </w:tcPr>
          <w:p w14:paraId="0C0C2F3F" w14:textId="77777777" w:rsidR="00C83436" w:rsidRPr="00C83436" w:rsidRDefault="00C83436" w:rsidP="00C83436">
            <w:pPr>
              <w:rPr>
                <w:rFonts w:cstheme="minorHAnsi"/>
                <w:sz w:val="24"/>
                <w:szCs w:val="24"/>
              </w:rPr>
            </w:pPr>
            <w:r w:rsidRPr="00C83436">
              <w:rPr>
                <w:rFonts w:cstheme="minorHAnsi"/>
                <w:sz w:val="24"/>
                <w:szCs w:val="24"/>
              </w:rPr>
              <w:t>0.83</w:t>
            </w:r>
          </w:p>
        </w:tc>
      </w:tr>
    </w:tbl>
    <w:p w14:paraId="32873530" w14:textId="77777777" w:rsidR="007B0BDF" w:rsidRDefault="007B0BDF" w:rsidP="007B0BDF">
      <w:pPr>
        <w:pStyle w:val="NoSpacing"/>
        <w:rPr>
          <w:noProof/>
        </w:rPr>
      </w:pPr>
    </w:p>
    <w:p w14:paraId="440916B2" w14:textId="026D3497" w:rsidR="00C83436" w:rsidRPr="00C83436" w:rsidRDefault="00C83436" w:rsidP="007B0BDF">
      <w:pPr>
        <w:pStyle w:val="NoSpacing"/>
      </w:pPr>
      <w:r w:rsidRPr="00C83436">
        <w:rPr>
          <w:noProof/>
        </w:rPr>
        <w:drawing>
          <wp:inline distT="0" distB="0" distL="0" distR="0" wp14:anchorId="181C3D18" wp14:editId="5557E779">
            <wp:extent cx="2743200" cy="1691640"/>
            <wp:effectExtent l="0" t="0" r="0" b="3810"/>
            <wp:docPr id="5" name="Picture 5"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691640"/>
                    </a:xfrm>
                    <a:prstGeom prst="rect">
                      <a:avLst/>
                    </a:prstGeom>
                    <a:noFill/>
                    <a:ln>
                      <a:noFill/>
                    </a:ln>
                  </pic:spPr>
                </pic:pic>
              </a:graphicData>
            </a:graphic>
          </wp:inline>
        </w:drawing>
      </w:r>
    </w:p>
    <w:p w14:paraId="336A945F" w14:textId="77777777" w:rsidR="00C83436" w:rsidRDefault="00C83436" w:rsidP="007B0BDF">
      <w:pPr>
        <w:pStyle w:val="NoSpacing"/>
      </w:pPr>
      <w:r w:rsidRPr="00C83436">
        <w:t>Fig. 6. Drug-release fitting curves of the first-order (a) and Higuchi (b) models for the bare NTs, and the Higuchi (c) and Korsmeyer-Peppas (d) models for the PLGA-coated NTs.</w:t>
      </w:r>
    </w:p>
    <w:p w14:paraId="0066CA58" w14:textId="77777777" w:rsidR="007B0BDF" w:rsidRPr="00C83436" w:rsidRDefault="007B0BDF" w:rsidP="00C83436">
      <w:pPr>
        <w:rPr>
          <w:rFonts w:cstheme="minorHAnsi"/>
          <w:sz w:val="24"/>
          <w:szCs w:val="24"/>
        </w:rPr>
      </w:pPr>
    </w:p>
    <w:p w14:paraId="1ACAD2C9" w14:textId="1AB841A3" w:rsidR="00C83436" w:rsidRPr="00C83436" w:rsidRDefault="00C83436" w:rsidP="00C83436">
      <w:pPr>
        <w:rPr>
          <w:rFonts w:cstheme="minorHAnsi"/>
          <w:sz w:val="24"/>
          <w:szCs w:val="24"/>
        </w:rPr>
      </w:pPr>
      <w:r w:rsidRPr="00C83436">
        <w:rPr>
          <w:rFonts w:cstheme="minorHAnsi"/>
          <w:sz w:val="24"/>
          <w:szCs w:val="24"/>
        </w:rPr>
        <w:t>In accordance with </w:t>
      </w:r>
      <w:r w:rsidRPr="00197D20">
        <w:rPr>
          <w:rFonts w:cstheme="minorHAnsi"/>
          <w:sz w:val="24"/>
          <w:szCs w:val="24"/>
        </w:rPr>
        <w:t>Table 1</w:t>
      </w:r>
      <w:bookmarkEnd w:id="65"/>
      <w:r w:rsidRPr="00C83436">
        <w:rPr>
          <w:rFonts w:cstheme="minorHAnsi"/>
          <w:sz w:val="24"/>
          <w:szCs w:val="24"/>
        </w:rPr>
        <w:t>, the vancomycin-release data for the PLGA-coated sample reveals the best fit with the Higuchi kinetics for both the burst and sustained stages. In comparison to the bare NTs, the transformation of the fast first-order release to the diffusion-controlled Higuchi kinetics for the initial release phase is indicative of the shortening of the burst kinetics as a result of the PLGA coating. The fact that the PLGA-coated NTs continues to have a good fit with the Higuchi kinetics in the sustained phase suggests a diffusion-controlled mechanism of vancomycin release. Biodegradable polymers used as a barrier for controlled drug-delivery applications tend to introduce both diffusion- and degradation-controlled mechanisms to the underlying drug-loaded substrates. The relatively low degradation rate of 75:25 PLGA during the 7-day release study is thought to be the reason for the continued diffusion-controlled mechanism for the polymer-coated sample. To further explore the elution kinetics of the coated sample, the Korsmeyer-Peppas model [</w:t>
      </w:r>
      <w:r w:rsidRPr="00197D20">
        <w:rPr>
          <w:rFonts w:cstheme="minorHAnsi"/>
          <w:sz w:val="24"/>
          <w:szCs w:val="24"/>
        </w:rPr>
        <w:t>53</w:t>
      </w:r>
      <w:bookmarkEnd w:id="64"/>
      <w:r w:rsidRPr="00C83436">
        <w:rPr>
          <w:rFonts w:cstheme="minorHAnsi"/>
          <w:sz w:val="24"/>
          <w:szCs w:val="24"/>
        </w:rPr>
        <w:t>] which can also account for non-Fickian behaviors is employed. The value </w:t>
      </w:r>
      <w:r w:rsidRPr="00C83436">
        <w:rPr>
          <w:rFonts w:cstheme="minorHAnsi"/>
          <w:i/>
          <w:iCs/>
          <w:sz w:val="24"/>
          <w:szCs w:val="24"/>
        </w:rPr>
        <w:t>n</w:t>
      </w:r>
      <w:r w:rsidRPr="00C83436">
        <w:rPr>
          <w:rFonts w:cstheme="minorHAnsi"/>
          <w:sz w:val="24"/>
          <w:szCs w:val="24"/>
        </w:rPr>
        <w:t> in this model can characterize different release mechanisms, so that for thin films </w:t>
      </w:r>
      <w:r w:rsidRPr="00C83436">
        <w:rPr>
          <w:rFonts w:cstheme="minorHAnsi"/>
          <w:i/>
          <w:iCs/>
          <w:sz w:val="24"/>
          <w:szCs w:val="24"/>
        </w:rPr>
        <w:t>n</w:t>
      </w:r>
      <w:r w:rsidRPr="00C83436">
        <w:rPr>
          <w:rFonts w:cstheme="minorHAnsi"/>
          <w:sz w:val="24"/>
          <w:szCs w:val="24"/>
        </w:rPr>
        <w:t> &lt; 0.5 indicates a diffusion-controlled mechanism, while </w:t>
      </w:r>
      <w:r w:rsidRPr="00C83436">
        <w:rPr>
          <w:rFonts w:cstheme="minorHAnsi"/>
          <w:i/>
          <w:iCs/>
          <w:sz w:val="24"/>
          <w:szCs w:val="24"/>
        </w:rPr>
        <w:t>n</w:t>
      </w:r>
      <w:r w:rsidRPr="00C83436">
        <w:rPr>
          <w:rFonts w:cstheme="minorHAnsi"/>
          <w:sz w:val="24"/>
          <w:szCs w:val="24"/>
        </w:rPr>
        <w:t> &gt; 1 is interpreted as degradation-controlled. Values between these bounds hint at the superposition of both mechanisms. The PLGA-coated sample presents a good fit with the Korsmeyer-Peppas model at both stages, where the values obtained for </w:t>
      </w:r>
      <w:r w:rsidRPr="00C83436">
        <w:rPr>
          <w:rFonts w:cstheme="minorHAnsi"/>
          <w:i/>
          <w:iCs/>
          <w:sz w:val="24"/>
          <w:szCs w:val="24"/>
        </w:rPr>
        <w:t>n</w:t>
      </w:r>
      <w:r w:rsidRPr="00C83436">
        <w:rPr>
          <w:rFonts w:cstheme="minorHAnsi"/>
          <w:sz w:val="24"/>
          <w:szCs w:val="24"/>
        </w:rPr>
        <w:t> are 0.34 for the burst stage and 0.86 for the sustained stage. This implies that the driving force of diffusion is reduced by increasing the elution time, indicating the onset of PLGA degradation which is not yet rapid enough during the 7-day study to dominate the release mechanism.</w:t>
      </w:r>
    </w:p>
    <w:p w14:paraId="72052D6D" w14:textId="77777777" w:rsidR="00C83436" w:rsidRPr="00C83436" w:rsidRDefault="00C83436" w:rsidP="007B0BDF">
      <w:pPr>
        <w:pStyle w:val="Heading2"/>
      </w:pPr>
      <w:r w:rsidRPr="00C83436">
        <w:t>3.4. Electrochemical corrosion evaluation</w:t>
      </w:r>
    </w:p>
    <w:p w14:paraId="4BACA895" w14:textId="16AAD4E7" w:rsidR="00C83436" w:rsidRPr="00C83436" w:rsidRDefault="00C83436" w:rsidP="00C83436">
      <w:pPr>
        <w:rPr>
          <w:rFonts w:cstheme="minorHAnsi"/>
          <w:sz w:val="24"/>
          <w:szCs w:val="24"/>
        </w:rPr>
      </w:pPr>
      <w:r w:rsidRPr="00C83436">
        <w:rPr>
          <w:rFonts w:cstheme="minorHAnsi"/>
          <w:sz w:val="24"/>
          <w:szCs w:val="24"/>
        </w:rPr>
        <w:t>The variations of OCP vs. immersion time in PBS and the potentiodynamic polarization curves of the mechanically-ground, as-anodized, annealed, and PLGA-coated samples in terms of potential (</w:t>
      </w:r>
      <w:r w:rsidRPr="00C83436">
        <w:rPr>
          <w:rFonts w:cstheme="minorHAnsi"/>
          <w:i/>
          <w:iCs/>
          <w:sz w:val="24"/>
          <w:szCs w:val="24"/>
        </w:rPr>
        <w:t>E</w:t>
      </w:r>
      <w:r w:rsidRPr="00C83436">
        <w:rPr>
          <w:rFonts w:cstheme="minorHAnsi"/>
          <w:sz w:val="24"/>
          <w:szCs w:val="24"/>
        </w:rPr>
        <w:t>) and current density (</w:t>
      </w:r>
      <w:r w:rsidRPr="00C83436">
        <w:rPr>
          <w:rFonts w:cstheme="minorHAnsi"/>
          <w:i/>
          <w:iCs/>
          <w:sz w:val="24"/>
          <w:szCs w:val="24"/>
        </w:rPr>
        <w:t>i</w:t>
      </w:r>
      <w:r w:rsidRPr="00C83436">
        <w:rPr>
          <w:rFonts w:cstheme="minorHAnsi"/>
          <w:sz w:val="24"/>
          <w:szCs w:val="24"/>
        </w:rPr>
        <w:t>) are presented in </w:t>
      </w:r>
      <w:bookmarkStart w:id="68" w:name="bf0035"/>
      <w:r w:rsidRPr="00197D20">
        <w:rPr>
          <w:rFonts w:cstheme="minorHAnsi"/>
          <w:sz w:val="24"/>
          <w:szCs w:val="24"/>
        </w:rPr>
        <w:t>Fig. 7</w:t>
      </w:r>
      <w:r w:rsidRPr="00C83436">
        <w:rPr>
          <w:rFonts w:cstheme="minorHAnsi"/>
          <w:sz w:val="24"/>
          <w:szCs w:val="24"/>
        </w:rPr>
        <w:t>. As revealed in </w:t>
      </w:r>
      <w:r w:rsidRPr="00197D20">
        <w:rPr>
          <w:rFonts w:cstheme="minorHAnsi"/>
          <w:sz w:val="24"/>
          <w:szCs w:val="24"/>
        </w:rPr>
        <w:t>Fig. 7</w:t>
      </w:r>
      <w:r w:rsidRPr="00C83436">
        <w:rPr>
          <w:rFonts w:cstheme="minorHAnsi"/>
          <w:sz w:val="24"/>
          <w:szCs w:val="24"/>
        </w:rPr>
        <w:t>(a), for the as-ground sample, the OCP displays a sharp increase at the onset of immersion, followed by stabilization at approximately −0.2 V. Preferential and spontaneous oxidation of Ti atoms in PBS leads to the evolution of an oxide layer on the surface until a balance between oxidation and dissolution is established [</w:t>
      </w:r>
      <w:r w:rsidRPr="00197D20">
        <w:rPr>
          <w:rFonts w:cstheme="minorHAnsi"/>
          <w:sz w:val="24"/>
          <w:szCs w:val="24"/>
        </w:rPr>
        <w:t>29</w:t>
      </w:r>
      <w:r w:rsidRPr="00C83436">
        <w:rPr>
          <w:rFonts w:cstheme="minorHAnsi"/>
          <w:sz w:val="24"/>
          <w:szCs w:val="24"/>
        </w:rPr>
        <w:t>], where the diffusion of oxidizers in the oxide layer is limited by increasing the oxide thickness. The as-anodized samples display a relatively stable potential with a slight increase during 2 h of immersion, which is thought to be due to a compromise of the anodization-assisted formation of an oxide layer and oxidation reactions taking place at defects of the NT layer. Annealing of the NTs increases the OCP to more positive values, due to the further oxidation of the substrate through defects of the NT layer. The PLGA-coated sample is also shown to have a stable OCP, which is attributed to the thin PLGA layer hampering the charge transfer at the electrode/electrolyte interface.</w:t>
      </w:r>
    </w:p>
    <w:p w14:paraId="39CC2AE1" w14:textId="55A7F413" w:rsidR="00C83436" w:rsidRPr="00C83436" w:rsidRDefault="00C83436" w:rsidP="007B0BDF">
      <w:pPr>
        <w:pStyle w:val="NoSpacing"/>
      </w:pPr>
      <w:r w:rsidRPr="00C83436">
        <w:rPr>
          <w:noProof/>
        </w:rPr>
        <w:drawing>
          <wp:inline distT="0" distB="0" distL="0" distR="0" wp14:anchorId="0E60877B" wp14:editId="639CC556">
            <wp:extent cx="2743200" cy="3145536"/>
            <wp:effectExtent l="0" t="0" r="0" b="0"/>
            <wp:docPr id="4" name="Picture 4"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145536"/>
                    </a:xfrm>
                    <a:prstGeom prst="rect">
                      <a:avLst/>
                    </a:prstGeom>
                    <a:noFill/>
                    <a:ln>
                      <a:noFill/>
                    </a:ln>
                  </pic:spPr>
                </pic:pic>
              </a:graphicData>
            </a:graphic>
          </wp:inline>
        </w:drawing>
      </w:r>
    </w:p>
    <w:p w14:paraId="349DAB6F" w14:textId="77777777" w:rsidR="00C83436" w:rsidRDefault="00C83436" w:rsidP="007B0BDF">
      <w:pPr>
        <w:pStyle w:val="NoSpacing"/>
      </w:pPr>
      <w:r w:rsidRPr="00C83436">
        <w:t>Fig. 7. Open circuit potential (a) and potentiodynamic polarization (b) curves of the samples.</w:t>
      </w:r>
    </w:p>
    <w:p w14:paraId="458D4F97" w14:textId="77777777" w:rsidR="007B0BDF" w:rsidRPr="00C83436" w:rsidRDefault="007B0BDF" w:rsidP="00C83436">
      <w:pPr>
        <w:rPr>
          <w:rFonts w:cstheme="minorHAnsi"/>
          <w:sz w:val="24"/>
          <w:szCs w:val="24"/>
        </w:rPr>
      </w:pPr>
    </w:p>
    <w:p w14:paraId="1FC6A38F" w14:textId="08454FA5" w:rsidR="00C83436" w:rsidRPr="00C83436" w:rsidRDefault="00C83436" w:rsidP="00C83436">
      <w:pPr>
        <w:rPr>
          <w:rFonts w:cstheme="minorHAnsi"/>
          <w:sz w:val="24"/>
          <w:szCs w:val="24"/>
        </w:rPr>
      </w:pPr>
      <w:r w:rsidRPr="00C83436">
        <w:rPr>
          <w:rFonts w:cstheme="minorHAnsi"/>
          <w:sz w:val="24"/>
          <w:szCs w:val="24"/>
        </w:rPr>
        <w:t>According to the polarization curves (</w:t>
      </w:r>
      <w:r w:rsidRPr="00197D20">
        <w:rPr>
          <w:rFonts w:cstheme="minorHAnsi"/>
          <w:sz w:val="24"/>
          <w:szCs w:val="24"/>
        </w:rPr>
        <w:t>Fig. 7</w:t>
      </w:r>
      <w:r w:rsidRPr="00C83436">
        <w:rPr>
          <w:rFonts w:cstheme="minorHAnsi"/>
          <w:sz w:val="24"/>
          <w:szCs w:val="24"/>
        </w:rPr>
        <w:t>(b)), it is observed that the as-ground sample displays higher corrosion resistance than both of the as-anodized and annealed NT-covered samples. This is consistent with previous reports that show anodization declines corrosion resistance, despite the fact that this process promotes that formation of a thick oxide layer on NiTi [</w:t>
      </w:r>
      <w:r w:rsidRPr="00197D20">
        <w:rPr>
          <w:rFonts w:cstheme="minorHAnsi"/>
          <w:sz w:val="24"/>
          <w:szCs w:val="24"/>
        </w:rPr>
        <w:t>22</w:t>
      </w:r>
      <w:r w:rsidRPr="00C83436">
        <w:rPr>
          <w:rFonts w:cstheme="minorHAnsi"/>
          <w:sz w:val="24"/>
          <w:szCs w:val="24"/>
        </w:rPr>
        <w:t>]. This is attributed to the fact that NTs essentially provide larger surface areas than the naturally-formed oxide layer of the as-ground sample and act as pathways for mass-transport phenomena such as corrosion. Annealing of the NTs at 600 °C is realized to increase the corrosion resistance slightly. Based on the literature [</w:t>
      </w:r>
      <w:r w:rsidRPr="00197D20">
        <w:rPr>
          <w:rFonts w:cstheme="minorHAnsi"/>
          <w:sz w:val="24"/>
          <w:szCs w:val="24"/>
        </w:rPr>
        <w:t>29</w:t>
      </w:r>
      <w:bookmarkEnd w:id="35"/>
      <w:r w:rsidRPr="00C83436">
        <w:rPr>
          <w:rFonts w:cstheme="minorHAnsi"/>
          <w:sz w:val="24"/>
          <w:szCs w:val="24"/>
        </w:rPr>
        <w:t>,</w:t>
      </w:r>
      <w:r w:rsidRPr="00197D20">
        <w:rPr>
          <w:rFonts w:cstheme="minorHAnsi"/>
          <w:sz w:val="24"/>
          <w:szCs w:val="24"/>
        </w:rPr>
        <w:t>36</w:t>
      </w:r>
      <w:bookmarkEnd w:id="43"/>
      <w:r w:rsidRPr="00C83436">
        <w:rPr>
          <w:rFonts w:cstheme="minorHAnsi"/>
          <w:sz w:val="24"/>
          <w:szCs w:val="24"/>
        </w:rPr>
        <w:t>], it has been established that by the annealing scheme used in this study, the crystallinity of the as-anodized sample is increased. The formed crystalline NTs are believed to benefit from grains and grain boundaries acting as potential sites for the nucleation of a passive layer when exposed to corroding media [</w:t>
      </w:r>
      <w:bookmarkStart w:id="69" w:name="bbb0275"/>
      <w:r w:rsidRPr="00197D20">
        <w:rPr>
          <w:rFonts w:cstheme="minorHAnsi"/>
          <w:sz w:val="24"/>
          <w:szCs w:val="24"/>
        </w:rPr>
        <w:t>55</w:t>
      </w:r>
      <w:bookmarkEnd w:id="69"/>
      <w:r w:rsidRPr="00C83436">
        <w:rPr>
          <w:rFonts w:cstheme="minorHAnsi"/>
          <w:sz w:val="24"/>
          <w:szCs w:val="24"/>
        </w:rPr>
        <w:t>,</w:t>
      </w:r>
      <w:bookmarkStart w:id="70" w:name="bbb0280"/>
      <w:r w:rsidRPr="00197D20">
        <w:rPr>
          <w:rFonts w:cstheme="minorHAnsi"/>
          <w:sz w:val="24"/>
          <w:szCs w:val="24"/>
        </w:rPr>
        <w:t>56</w:t>
      </w:r>
      <w:bookmarkEnd w:id="70"/>
      <w:r w:rsidRPr="00C83436">
        <w:rPr>
          <w:rFonts w:cstheme="minorHAnsi"/>
          <w:sz w:val="24"/>
          <w:szCs w:val="24"/>
        </w:rPr>
        <w:t>], thereby improving the corrosion resistance Additionally, annealing can give rise to the further oxidation of the substrate in the NiTi/NT interface through the NT pathways and thereby to higher corrosion resistance. The PLGA-coated sample also shows the highest corrosion resistance compared to the other samples. The protective effect of polymer deposits on metallic substrates as a physical barrier against the access of the electrolyte has been previously corroborated [</w:t>
      </w:r>
      <w:bookmarkStart w:id="71" w:name="bbb0285"/>
      <w:r w:rsidRPr="00197D20">
        <w:rPr>
          <w:rFonts w:cstheme="minorHAnsi"/>
          <w:sz w:val="24"/>
          <w:szCs w:val="24"/>
        </w:rPr>
        <w:t>[57]</w:t>
      </w:r>
      <w:bookmarkEnd w:id="71"/>
      <w:r w:rsidRPr="00C83436">
        <w:rPr>
          <w:rFonts w:cstheme="minorHAnsi"/>
          <w:sz w:val="24"/>
          <w:szCs w:val="24"/>
        </w:rPr>
        <w:t>, </w:t>
      </w:r>
      <w:bookmarkStart w:id="72" w:name="bbb0290"/>
      <w:r w:rsidRPr="00197D20">
        <w:rPr>
          <w:rFonts w:cstheme="minorHAnsi"/>
          <w:sz w:val="24"/>
          <w:szCs w:val="24"/>
        </w:rPr>
        <w:t>[58]</w:t>
      </w:r>
      <w:bookmarkEnd w:id="72"/>
      <w:r w:rsidRPr="00C83436">
        <w:rPr>
          <w:rFonts w:cstheme="minorHAnsi"/>
          <w:sz w:val="24"/>
          <w:szCs w:val="24"/>
        </w:rPr>
        <w:t>, </w:t>
      </w:r>
      <w:bookmarkStart w:id="73" w:name="bbb0295"/>
      <w:r w:rsidRPr="00197D20">
        <w:rPr>
          <w:rFonts w:cstheme="minorHAnsi"/>
          <w:sz w:val="24"/>
          <w:szCs w:val="24"/>
        </w:rPr>
        <w:t>[59]</w:t>
      </w:r>
      <w:bookmarkEnd w:id="73"/>
      <w:r w:rsidRPr="00C83436">
        <w:rPr>
          <w:rFonts w:cstheme="minorHAnsi"/>
          <w:sz w:val="24"/>
          <w:szCs w:val="24"/>
        </w:rPr>
        <w:t>], which is accompanied by a reduction in the leaching of metallic ions into the surrounding environment. This is beneficial for NiTi implants which impose a concern regarding the release of toxic and carcinogenic Ni ions into the surrounding tissue.</w:t>
      </w:r>
    </w:p>
    <w:p w14:paraId="227D5D73" w14:textId="77777777" w:rsidR="00C83436" w:rsidRPr="00C83436" w:rsidRDefault="00C83436" w:rsidP="007B0BDF">
      <w:pPr>
        <w:pStyle w:val="Heading2"/>
      </w:pPr>
      <w:r w:rsidRPr="00C83436">
        <w:t>3.5. Cytocompatibility studies</w:t>
      </w:r>
    </w:p>
    <w:p w14:paraId="3E76B69B" w14:textId="73BD2EFE" w:rsidR="00C83436" w:rsidRPr="00C83436" w:rsidRDefault="00C83436" w:rsidP="00C83436">
      <w:pPr>
        <w:rPr>
          <w:rFonts w:cstheme="minorHAnsi"/>
          <w:sz w:val="24"/>
          <w:szCs w:val="24"/>
        </w:rPr>
      </w:pPr>
      <w:r w:rsidRPr="00C83436">
        <w:rPr>
          <w:rFonts w:cstheme="minorHAnsi"/>
          <w:sz w:val="24"/>
          <w:szCs w:val="24"/>
        </w:rPr>
        <w:t>The MTT assay was used to assess the DPSC cytocompatibility of the as-ground, as-anodized, vancomycin-loaded and vancomycin-loaded PLGA-coated samples (</w:t>
      </w:r>
      <w:bookmarkStart w:id="74" w:name="bf0040"/>
      <w:r w:rsidRPr="00197D20">
        <w:rPr>
          <w:rFonts w:cstheme="minorHAnsi"/>
          <w:sz w:val="24"/>
          <w:szCs w:val="24"/>
        </w:rPr>
        <w:t>Fig. 8</w:t>
      </w:r>
      <w:bookmarkEnd w:id="74"/>
      <w:r w:rsidRPr="00C83436">
        <w:rPr>
          <w:rFonts w:cstheme="minorHAnsi"/>
          <w:sz w:val="24"/>
          <w:szCs w:val="24"/>
        </w:rPr>
        <w:t>). On the first day, there is no significant difference between the cell viability of the samples, where all show suitable biocompatibility. In the study of Park et al. [</w:t>
      </w:r>
      <w:r w:rsidRPr="00197D20">
        <w:rPr>
          <w:rFonts w:cstheme="minorHAnsi"/>
          <w:sz w:val="24"/>
          <w:szCs w:val="24"/>
        </w:rPr>
        <w:t>37</w:t>
      </w:r>
      <w:bookmarkEnd w:id="45"/>
      <w:r w:rsidRPr="00C83436">
        <w:rPr>
          <w:rFonts w:cstheme="minorHAnsi"/>
          <w:sz w:val="24"/>
          <w:szCs w:val="24"/>
        </w:rPr>
        <w:t>] on the analysis of focal contact formation of mesenchymal stem cells cultured on NTs with the diameter of 15–100 nm, it was shown that the critical diameter of NTs for the best “integrin receptor” activation that is responsible for cell proliferation, migration, differentiation and survival is in the range of 15–30 nm. As indicated in </w:t>
      </w:r>
      <w:r w:rsidRPr="00197D20">
        <w:rPr>
          <w:rFonts w:cstheme="minorHAnsi"/>
          <w:sz w:val="24"/>
          <w:szCs w:val="24"/>
        </w:rPr>
        <w:t>Fig. 2</w:t>
      </w:r>
      <w:bookmarkEnd w:id="44"/>
      <w:r w:rsidRPr="00C83436">
        <w:rPr>
          <w:rFonts w:cstheme="minorHAnsi"/>
          <w:sz w:val="24"/>
          <w:szCs w:val="24"/>
        </w:rPr>
        <w:t>, the NTs anodically-fabricated on NiTi in this study have a mean diameter of approximately 30 nm, which can explain the appropriate DPSCs viability on the related surface.</w:t>
      </w:r>
    </w:p>
    <w:p w14:paraId="6B482A21" w14:textId="21DB5B56" w:rsidR="00C83436" w:rsidRPr="00C83436" w:rsidRDefault="00C83436" w:rsidP="007B0BDF">
      <w:pPr>
        <w:pStyle w:val="NoSpacing"/>
      </w:pPr>
      <w:r w:rsidRPr="00C83436">
        <w:rPr>
          <w:noProof/>
        </w:rPr>
        <w:drawing>
          <wp:inline distT="0" distB="0" distL="0" distR="0" wp14:anchorId="283A3148" wp14:editId="4AD2B1EF">
            <wp:extent cx="2743200" cy="2075688"/>
            <wp:effectExtent l="0" t="0" r="0" b="1270"/>
            <wp:docPr id="3" name="Picture 3"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12334085" w14:textId="77777777" w:rsidR="00C83436" w:rsidRDefault="00C83436" w:rsidP="007B0BDF">
      <w:pPr>
        <w:pStyle w:val="NoSpacing"/>
      </w:pPr>
      <w:r w:rsidRPr="00C83436">
        <w:t>Fig. 8. Cell viability of the control (a), as-ground (b), as-anodized (c), vancomycin-loaded (d) and vancomycin-loaded PLGA-coated (e) samples, where * indicates significant difference with </w:t>
      </w:r>
      <w:r w:rsidRPr="00C83436">
        <w:rPr>
          <w:i/>
          <w:iCs/>
        </w:rPr>
        <w:t>p</w:t>
      </w:r>
      <w:r w:rsidRPr="00C83436">
        <w:t>-value &lt; 0.05.</w:t>
      </w:r>
    </w:p>
    <w:p w14:paraId="4F2147F7" w14:textId="77777777" w:rsidR="007B0BDF" w:rsidRPr="00C83436" w:rsidRDefault="007B0BDF" w:rsidP="00C83436">
      <w:pPr>
        <w:rPr>
          <w:rFonts w:cstheme="minorHAnsi"/>
          <w:sz w:val="24"/>
          <w:szCs w:val="24"/>
        </w:rPr>
      </w:pPr>
    </w:p>
    <w:p w14:paraId="533EEF47" w14:textId="3FB245A8" w:rsidR="00C83436" w:rsidRPr="00C83436" w:rsidRDefault="00C83436" w:rsidP="00C83436">
      <w:pPr>
        <w:rPr>
          <w:rFonts w:cstheme="minorHAnsi"/>
          <w:sz w:val="24"/>
          <w:szCs w:val="24"/>
        </w:rPr>
      </w:pPr>
      <w:r w:rsidRPr="00C83436">
        <w:rPr>
          <w:rFonts w:cstheme="minorHAnsi"/>
          <w:sz w:val="24"/>
          <w:szCs w:val="24"/>
        </w:rPr>
        <w:t>After three days of the cell culture, the as-anodized NTs show the lowest cell viability compared to the other samples, which could be due to the fact that this non-annealed sample suffers from toxic fluorine residuals on its surface. This finding is in agreement with previous studies on anodization of Ti alloys in fluorine-containing electrolytes [</w:t>
      </w:r>
      <w:r w:rsidRPr="00197D20">
        <w:rPr>
          <w:rFonts w:cstheme="minorHAnsi"/>
          <w:sz w:val="24"/>
          <w:szCs w:val="24"/>
        </w:rPr>
        <w:t>16</w:t>
      </w:r>
      <w:r w:rsidRPr="00C83436">
        <w:rPr>
          <w:rFonts w:cstheme="minorHAnsi"/>
          <w:sz w:val="24"/>
          <w:szCs w:val="24"/>
        </w:rPr>
        <w:t>]. This problem is overcome by annealing at above 500 °C [</w:t>
      </w:r>
      <w:r w:rsidRPr="00197D20">
        <w:rPr>
          <w:rFonts w:cstheme="minorHAnsi"/>
          <w:sz w:val="24"/>
          <w:szCs w:val="24"/>
        </w:rPr>
        <w:t>16</w:t>
      </w:r>
      <w:r w:rsidRPr="00C83436">
        <w:rPr>
          <w:rFonts w:cstheme="minorHAnsi"/>
          <w:sz w:val="24"/>
          <w:szCs w:val="24"/>
        </w:rPr>
        <w:t>,</w:t>
      </w:r>
      <w:r w:rsidRPr="00197D20">
        <w:rPr>
          <w:rFonts w:cstheme="minorHAnsi"/>
          <w:sz w:val="24"/>
          <w:szCs w:val="24"/>
        </w:rPr>
        <w:t>35</w:t>
      </w:r>
      <w:bookmarkEnd w:id="42"/>
      <w:r w:rsidRPr="00C83436">
        <w:rPr>
          <w:rFonts w:cstheme="minorHAnsi"/>
          <w:sz w:val="24"/>
          <w:szCs w:val="24"/>
        </w:rPr>
        <w:t>], as the annealed NTs even after the drug loading present higher cytocompatibility than the as-anodized NTs in this study. The suitable cytocompatibility of the bare and PLGA-coated vancomycin-loaded NTs also suggests that the amount of vancomycin released until the third day is well tolerated by DPSCs. These findings are corroborated by previous studies in which a similar release dosage of vancomycin from NTs shows almost no negative effect on cell viability in vivo and in vitro [</w:t>
      </w:r>
      <w:r w:rsidRPr="00197D20">
        <w:rPr>
          <w:rFonts w:cstheme="minorHAnsi"/>
          <w:sz w:val="24"/>
          <w:szCs w:val="24"/>
        </w:rPr>
        <w:t>16</w:t>
      </w:r>
      <w:r w:rsidRPr="00C83436">
        <w:rPr>
          <w:rFonts w:cstheme="minorHAnsi"/>
          <w:sz w:val="24"/>
          <w:szCs w:val="24"/>
        </w:rPr>
        <w:t>].</w:t>
      </w:r>
    </w:p>
    <w:p w14:paraId="306E6324" w14:textId="37C2785B" w:rsidR="00C83436" w:rsidRPr="00C83436" w:rsidRDefault="00C83436" w:rsidP="00C83436">
      <w:pPr>
        <w:rPr>
          <w:rFonts w:cstheme="minorHAnsi"/>
          <w:sz w:val="24"/>
          <w:szCs w:val="24"/>
        </w:rPr>
      </w:pPr>
      <w:r w:rsidRPr="00C83436">
        <w:rPr>
          <w:rFonts w:cstheme="minorHAnsi"/>
          <w:sz w:val="24"/>
          <w:szCs w:val="24"/>
        </w:rPr>
        <w:t>On the 7th day of culture, the PLGA-coated drug-loaded NTs show the highest cell viability results. This finding is supported by other studies in which biocompatibility is improved by using PLGA as a barrier coating for the release of therapeutics [</w:t>
      </w:r>
      <w:r w:rsidRPr="00197D20">
        <w:rPr>
          <w:rFonts w:cstheme="minorHAnsi"/>
          <w:sz w:val="24"/>
          <w:szCs w:val="24"/>
        </w:rPr>
        <w:t>10</w:t>
      </w:r>
      <w:r w:rsidRPr="00C83436">
        <w:rPr>
          <w:rFonts w:cstheme="minorHAnsi"/>
          <w:sz w:val="24"/>
          <w:szCs w:val="24"/>
        </w:rPr>
        <w:t>,</w:t>
      </w:r>
      <w:r w:rsidRPr="00197D20">
        <w:rPr>
          <w:rFonts w:cstheme="minorHAnsi"/>
          <w:sz w:val="24"/>
          <w:szCs w:val="24"/>
        </w:rPr>
        <w:t>46</w:t>
      </w:r>
      <w:bookmarkEnd w:id="57"/>
      <w:r w:rsidRPr="00C83436">
        <w:rPr>
          <w:rFonts w:cstheme="minorHAnsi"/>
          <w:sz w:val="24"/>
          <w:szCs w:val="24"/>
        </w:rPr>
        <w:t>,</w:t>
      </w:r>
      <w:bookmarkStart w:id="75" w:name="bbb0300"/>
      <w:r w:rsidRPr="00197D20">
        <w:rPr>
          <w:rFonts w:cstheme="minorHAnsi"/>
          <w:sz w:val="24"/>
          <w:szCs w:val="24"/>
        </w:rPr>
        <w:t>60</w:t>
      </w:r>
      <w:bookmarkEnd w:id="75"/>
      <w:r w:rsidRPr="00C83436">
        <w:rPr>
          <w:rFonts w:cstheme="minorHAnsi"/>
          <w:sz w:val="24"/>
          <w:szCs w:val="24"/>
        </w:rPr>
        <w:t>]. The bare drug-loaded NTs show a significant reduction in cell viability in this time point, which might to be resulted from the excessive amount of vancomycin released from the device. This toxicity effect is consistent with studies conducted on local vancomycin-delivery systems in which excessive vancomycin leaching (&gt;300–500 μg/ml) leads to cell death [</w:t>
      </w:r>
      <w:r w:rsidRPr="00197D20">
        <w:rPr>
          <w:rFonts w:cstheme="minorHAnsi"/>
          <w:sz w:val="24"/>
          <w:szCs w:val="24"/>
        </w:rPr>
        <w:t>50</w:t>
      </w:r>
      <w:bookmarkEnd w:id="61"/>
      <w:r w:rsidRPr="00C83436">
        <w:rPr>
          <w:rFonts w:cstheme="minorHAnsi"/>
          <w:sz w:val="24"/>
          <w:szCs w:val="24"/>
        </w:rPr>
        <w:t>,</w:t>
      </w:r>
      <w:bookmarkStart w:id="76" w:name="bbb0305"/>
      <w:r w:rsidRPr="00197D20">
        <w:rPr>
          <w:rFonts w:cstheme="minorHAnsi"/>
          <w:sz w:val="24"/>
          <w:szCs w:val="24"/>
        </w:rPr>
        <w:t>61</w:t>
      </w:r>
      <w:bookmarkEnd w:id="76"/>
      <w:r w:rsidRPr="00C83436">
        <w:rPr>
          <w:rFonts w:cstheme="minorHAnsi"/>
          <w:sz w:val="24"/>
          <w:szCs w:val="24"/>
        </w:rPr>
        <w:t>]. On the other hand, the controlled release of both vancomycin (</w:t>
      </w:r>
      <w:r w:rsidRPr="00197D20">
        <w:rPr>
          <w:rFonts w:cstheme="minorHAnsi"/>
          <w:sz w:val="24"/>
          <w:szCs w:val="24"/>
        </w:rPr>
        <w:t>Fig. 5</w:t>
      </w:r>
      <w:bookmarkEnd w:id="54"/>
      <w:r w:rsidRPr="00C83436">
        <w:rPr>
          <w:rFonts w:cstheme="minorHAnsi"/>
          <w:sz w:val="24"/>
          <w:szCs w:val="24"/>
        </w:rPr>
        <w:t>) and metallic ions (</w:t>
      </w:r>
      <w:r w:rsidRPr="00197D20">
        <w:rPr>
          <w:rFonts w:cstheme="minorHAnsi"/>
          <w:sz w:val="24"/>
          <w:szCs w:val="24"/>
        </w:rPr>
        <w:t>Fig. 7</w:t>
      </w:r>
      <w:bookmarkEnd w:id="68"/>
      <w:r w:rsidRPr="00C83436">
        <w:rPr>
          <w:rFonts w:cstheme="minorHAnsi"/>
          <w:sz w:val="24"/>
          <w:szCs w:val="24"/>
        </w:rPr>
        <w:t>) from the PLGA-coated sample is inferred to be well-tolerated by the cells, resulting in 95% cell viability at this time point. This verifies our hypothesis that PLGA coating of the NTs could control the release of vancomycin above its MIC value, while maintaining an upper-bound release dosage that does not reach vancomycin toxicity for DPSCs.</w:t>
      </w:r>
    </w:p>
    <w:p w14:paraId="15DE2895" w14:textId="77777777" w:rsidR="00C83436" w:rsidRPr="00C83436" w:rsidRDefault="00C83436" w:rsidP="007B0BDF">
      <w:pPr>
        <w:pStyle w:val="Heading1"/>
      </w:pPr>
      <w:r w:rsidRPr="00C83436">
        <w:t>4. Conclusions</w:t>
      </w:r>
    </w:p>
    <w:p w14:paraId="06C7A111" w14:textId="77777777" w:rsidR="00C83436" w:rsidRPr="00C83436" w:rsidRDefault="00C83436" w:rsidP="00C83436">
      <w:pPr>
        <w:rPr>
          <w:rFonts w:cstheme="minorHAnsi"/>
          <w:sz w:val="24"/>
          <w:szCs w:val="24"/>
        </w:rPr>
      </w:pPr>
      <w:r w:rsidRPr="00C83436">
        <w:rPr>
          <w:rFonts w:cstheme="minorHAnsi"/>
          <w:sz w:val="24"/>
          <w:szCs w:val="24"/>
        </w:rPr>
        <w:t>In this study, homogeneous open-top hydrophilic NTs are successfully fabricated on NiTi substrates by a sequence of the anodization, sonication and annealing processes, then loaded with vancomycin and finally coated with PLGA. The coated NTs provide a modulated drug-delivery kinetics than the bare sample in terms of a reduced burst and prolonged total release within the therapeutic bound for osteomyelitis. Moreover, the PLGA coating contributes to the enhancement of corrosion resistance, and by extension to less metallic ions leaching of the substrate, which greatly enhances the DPSC cell viability compared to the bare samples.</w:t>
      </w:r>
    </w:p>
    <w:p w14:paraId="337AC0D9" w14:textId="77777777" w:rsidR="00C83436" w:rsidRPr="00C83436" w:rsidRDefault="00C83436" w:rsidP="007B0BDF">
      <w:pPr>
        <w:pStyle w:val="Heading1"/>
      </w:pPr>
      <w:r w:rsidRPr="00C83436">
        <w:t>CRediT authorship contribution statement</w:t>
      </w:r>
    </w:p>
    <w:p w14:paraId="07451D1A" w14:textId="77777777" w:rsidR="00C83436" w:rsidRPr="00C83436" w:rsidRDefault="00C83436" w:rsidP="00C83436">
      <w:pPr>
        <w:rPr>
          <w:rFonts w:cstheme="minorHAnsi"/>
          <w:sz w:val="24"/>
          <w:szCs w:val="24"/>
        </w:rPr>
      </w:pPr>
      <w:r w:rsidRPr="00C83436">
        <w:rPr>
          <w:rFonts w:cstheme="minorHAnsi"/>
          <w:b/>
          <w:bCs/>
          <w:sz w:val="24"/>
          <w:szCs w:val="24"/>
        </w:rPr>
        <w:t>F. Davoodian:</w:t>
      </w:r>
      <w:r w:rsidRPr="00C83436">
        <w:rPr>
          <w:rFonts w:cstheme="minorHAnsi"/>
          <w:sz w:val="24"/>
          <w:szCs w:val="24"/>
        </w:rPr>
        <w:t> Conceptualization, Methodology, Validation, Formal analysis, Investigation, Resources, Writing - original draft. </w:t>
      </w:r>
      <w:r w:rsidRPr="00C83436">
        <w:rPr>
          <w:rFonts w:cstheme="minorHAnsi"/>
          <w:b/>
          <w:bCs/>
          <w:sz w:val="24"/>
          <w:szCs w:val="24"/>
        </w:rPr>
        <w:t>E. Salahinejad:</w:t>
      </w:r>
      <w:r w:rsidRPr="00C83436">
        <w:rPr>
          <w:rFonts w:cstheme="minorHAnsi"/>
          <w:sz w:val="24"/>
          <w:szCs w:val="24"/>
        </w:rPr>
        <w:t> Conceptualization, Methodology, Validation, Writing - review &amp; editing, Supervision. </w:t>
      </w:r>
      <w:r w:rsidRPr="00C83436">
        <w:rPr>
          <w:rFonts w:cstheme="minorHAnsi"/>
          <w:b/>
          <w:bCs/>
          <w:sz w:val="24"/>
          <w:szCs w:val="24"/>
        </w:rPr>
        <w:t>E. Sharifi:</w:t>
      </w:r>
      <w:r w:rsidRPr="00C83436">
        <w:rPr>
          <w:rFonts w:cstheme="minorHAnsi"/>
          <w:sz w:val="24"/>
          <w:szCs w:val="24"/>
        </w:rPr>
        <w:t> Investigation, Resources, Writing - review &amp; editing. </w:t>
      </w:r>
      <w:r w:rsidRPr="00C83436">
        <w:rPr>
          <w:rFonts w:cstheme="minorHAnsi"/>
          <w:b/>
          <w:bCs/>
          <w:sz w:val="24"/>
          <w:szCs w:val="24"/>
        </w:rPr>
        <w:t>Z. Barabadi:</w:t>
      </w:r>
      <w:r w:rsidRPr="00C83436">
        <w:rPr>
          <w:rFonts w:cstheme="minorHAnsi"/>
          <w:sz w:val="24"/>
          <w:szCs w:val="24"/>
        </w:rPr>
        <w:t> Investigation, Resources, Writing - review &amp; editing. </w:t>
      </w:r>
      <w:r w:rsidRPr="00C83436">
        <w:rPr>
          <w:rFonts w:cstheme="minorHAnsi"/>
          <w:b/>
          <w:bCs/>
          <w:sz w:val="24"/>
          <w:szCs w:val="24"/>
        </w:rPr>
        <w:t>L. Tayebi:</w:t>
      </w:r>
      <w:r w:rsidRPr="00C83436">
        <w:rPr>
          <w:rFonts w:cstheme="minorHAnsi"/>
          <w:sz w:val="24"/>
          <w:szCs w:val="24"/>
        </w:rPr>
        <w:t> Resources, Writing - review &amp; editing.</w:t>
      </w:r>
    </w:p>
    <w:p w14:paraId="017A20E0" w14:textId="77777777" w:rsidR="00C83436" w:rsidRPr="00C83436" w:rsidRDefault="00C83436" w:rsidP="007B0BDF">
      <w:pPr>
        <w:pStyle w:val="Heading1"/>
      </w:pPr>
      <w:r w:rsidRPr="00C83436">
        <w:t>Declaration of competing interest</w:t>
      </w:r>
    </w:p>
    <w:p w14:paraId="454BEE37" w14:textId="77777777" w:rsidR="00C83436" w:rsidRPr="00C83436" w:rsidRDefault="00C83436" w:rsidP="00C83436">
      <w:pPr>
        <w:rPr>
          <w:rFonts w:cstheme="minorHAnsi"/>
          <w:sz w:val="24"/>
          <w:szCs w:val="24"/>
        </w:rPr>
      </w:pPr>
      <w:r w:rsidRPr="00C83436">
        <w:rPr>
          <w:rFonts w:cstheme="minorHAnsi"/>
          <w:sz w:val="24"/>
          <w:szCs w:val="24"/>
        </w:rPr>
        <w:t>No conflict of interest.</w:t>
      </w:r>
    </w:p>
    <w:p w14:paraId="0CFEA0B5" w14:textId="77777777" w:rsidR="00C83436" w:rsidRPr="00C83436" w:rsidRDefault="00C83436" w:rsidP="007B0BDF">
      <w:pPr>
        <w:pStyle w:val="Heading1"/>
      </w:pPr>
      <w:r w:rsidRPr="00C83436">
        <w:t>References</w:t>
      </w:r>
    </w:p>
    <w:p w14:paraId="7965853A" w14:textId="11F00DED" w:rsidR="00C83436" w:rsidRPr="00E96611" w:rsidRDefault="00C83436" w:rsidP="00894DFA">
      <w:pPr>
        <w:pStyle w:val="NoSpacing"/>
        <w:ind w:left="720" w:hanging="720"/>
        <w:rPr>
          <w:rFonts w:cstheme="minorHAnsi"/>
          <w:sz w:val="24"/>
          <w:szCs w:val="24"/>
        </w:rPr>
      </w:pPr>
      <w:r w:rsidRPr="00E96611">
        <w:rPr>
          <w:rFonts w:cstheme="minorHAnsi"/>
          <w:sz w:val="24"/>
          <w:szCs w:val="24"/>
        </w:rPr>
        <w:t>[1]</w:t>
      </w:r>
      <w:r w:rsidR="00E96611">
        <w:rPr>
          <w:rFonts w:cstheme="minorHAnsi"/>
          <w:sz w:val="24"/>
          <w:szCs w:val="24"/>
        </w:rPr>
        <w:t xml:space="preserve"> </w:t>
      </w:r>
      <w:r w:rsidRPr="00E96611">
        <w:rPr>
          <w:rFonts w:cstheme="minorHAnsi"/>
          <w:sz w:val="24"/>
          <w:szCs w:val="24"/>
        </w:rPr>
        <w:t>J. Ryhänen</w:t>
      </w:r>
      <w:r w:rsidR="00E96611">
        <w:rPr>
          <w:rFonts w:cstheme="minorHAnsi"/>
          <w:sz w:val="24"/>
          <w:szCs w:val="24"/>
        </w:rPr>
        <w:t xml:space="preserve">. </w:t>
      </w:r>
      <w:r w:rsidRPr="00E96611">
        <w:rPr>
          <w:rFonts w:cstheme="minorHAnsi"/>
          <w:b/>
          <w:bCs/>
          <w:sz w:val="24"/>
          <w:szCs w:val="24"/>
        </w:rPr>
        <w:t>Biocompatibility of nitinol</w:t>
      </w:r>
      <w:r w:rsidR="00E96611">
        <w:rPr>
          <w:rFonts w:cstheme="minorHAnsi"/>
          <w:b/>
          <w:bCs/>
          <w:sz w:val="24"/>
          <w:szCs w:val="24"/>
        </w:rPr>
        <w:t xml:space="preserve">. </w:t>
      </w:r>
      <w:r w:rsidRPr="00E96611">
        <w:rPr>
          <w:rFonts w:cstheme="minorHAnsi"/>
          <w:sz w:val="24"/>
          <w:szCs w:val="24"/>
        </w:rPr>
        <w:t>Minim. Invasive Ther. Allied Technol., 9 (2000), pp. 99-105</w:t>
      </w:r>
    </w:p>
    <w:p w14:paraId="245A3E5B" w14:textId="53A15C2D" w:rsidR="00C83436" w:rsidRPr="00E96611" w:rsidRDefault="00C83436" w:rsidP="00894DFA">
      <w:pPr>
        <w:pStyle w:val="NoSpacing"/>
        <w:ind w:left="720" w:hanging="720"/>
        <w:rPr>
          <w:rFonts w:cstheme="minorHAnsi"/>
          <w:sz w:val="24"/>
          <w:szCs w:val="24"/>
        </w:rPr>
      </w:pPr>
      <w:r w:rsidRPr="00E96611">
        <w:rPr>
          <w:rFonts w:cstheme="minorHAnsi"/>
          <w:sz w:val="24"/>
          <w:szCs w:val="24"/>
        </w:rPr>
        <w:t>[2]</w:t>
      </w:r>
      <w:r w:rsidR="00E96611">
        <w:rPr>
          <w:rFonts w:cstheme="minorHAnsi"/>
          <w:sz w:val="24"/>
          <w:szCs w:val="24"/>
        </w:rPr>
        <w:t xml:space="preserve"> </w:t>
      </w:r>
      <w:r w:rsidRPr="00E96611">
        <w:rPr>
          <w:rFonts w:cstheme="minorHAnsi"/>
          <w:sz w:val="24"/>
          <w:szCs w:val="24"/>
        </w:rPr>
        <w:t>S. Shabalovskaya, J. Van Humbeeck</w:t>
      </w:r>
      <w:r w:rsidR="00E96611">
        <w:rPr>
          <w:rFonts w:cstheme="minorHAnsi"/>
          <w:sz w:val="24"/>
          <w:szCs w:val="24"/>
        </w:rPr>
        <w:t xml:space="preserve">. </w:t>
      </w:r>
      <w:r w:rsidRPr="00E96611">
        <w:rPr>
          <w:rFonts w:cstheme="minorHAnsi"/>
          <w:b/>
          <w:bCs/>
          <w:sz w:val="24"/>
          <w:szCs w:val="24"/>
        </w:rPr>
        <w:t>Biocompatibility of nitinol for biomedical applications</w:t>
      </w:r>
      <w:r w:rsidR="00894DFA">
        <w:rPr>
          <w:rFonts w:cstheme="minorHAnsi"/>
          <w:b/>
          <w:bCs/>
          <w:sz w:val="24"/>
          <w:szCs w:val="24"/>
        </w:rPr>
        <w:t xml:space="preserve">. </w:t>
      </w:r>
      <w:r w:rsidRPr="00E96611">
        <w:rPr>
          <w:rFonts w:cstheme="minorHAnsi"/>
          <w:sz w:val="24"/>
          <w:szCs w:val="24"/>
        </w:rPr>
        <w:t>Shape Memory Alloys for Biomedical Applications, Elsevier (2009), pp. 194-233</w:t>
      </w:r>
    </w:p>
    <w:p w14:paraId="28E91DCC" w14:textId="2729E395" w:rsidR="00C83436" w:rsidRPr="00E96611" w:rsidRDefault="00C83436" w:rsidP="00894DFA">
      <w:pPr>
        <w:pStyle w:val="NoSpacing"/>
        <w:ind w:left="720" w:hanging="720"/>
        <w:rPr>
          <w:rFonts w:cstheme="minorHAnsi"/>
          <w:sz w:val="24"/>
          <w:szCs w:val="24"/>
        </w:rPr>
      </w:pPr>
      <w:r w:rsidRPr="00E96611">
        <w:rPr>
          <w:rFonts w:cstheme="minorHAnsi"/>
          <w:sz w:val="24"/>
          <w:szCs w:val="24"/>
        </w:rPr>
        <w:t>[3]</w:t>
      </w:r>
      <w:r w:rsidR="00894DFA">
        <w:rPr>
          <w:rFonts w:cstheme="minorHAnsi"/>
          <w:sz w:val="24"/>
          <w:szCs w:val="24"/>
        </w:rPr>
        <w:t xml:space="preserve"> </w:t>
      </w:r>
      <w:r w:rsidRPr="00E96611">
        <w:rPr>
          <w:rFonts w:cstheme="minorHAnsi"/>
          <w:sz w:val="24"/>
          <w:szCs w:val="24"/>
        </w:rPr>
        <w:t>S. Rahimipour, E. Salahinejad, E. Sharifi, H. Nosrati, L. Tayebi</w:t>
      </w:r>
      <w:r w:rsidR="00894DFA">
        <w:rPr>
          <w:rFonts w:cstheme="minorHAnsi"/>
          <w:sz w:val="24"/>
          <w:szCs w:val="24"/>
        </w:rPr>
        <w:t xml:space="preserve">. </w:t>
      </w:r>
      <w:r w:rsidRPr="00E96611">
        <w:rPr>
          <w:rFonts w:cstheme="minorHAnsi"/>
          <w:b/>
          <w:bCs/>
          <w:sz w:val="24"/>
          <w:szCs w:val="24"/>
        </w:rPr>
        <w:t>Structure, wettability, corrosion and biocompatibility of nitinol treated by alkaline hydrothermal and hydrophobic functionalization for cardiovascular applications</w:t>
      </w:r>
      <w:r w:rsidR="00894DFA">
        <w:rPr>
          <w:rFonts w:cstheme="minorHAnsi"/>
          <w:b/>
          <w:bCs/>
          <w:sz w:val="24"/>
          <w:szCs w:val="24"/>
        </w:rPr>
        <w:t xml:space="preserve">. </w:t>
      </w:r>
      <w:r w:rsidRPr="00E96611">
        <w:rPr>
          <w:rFonts w:cstheme="minorHAnsi"/>
          <w:sz w:val="24"/>
          <w:szCs w:val="24"/>
        </w:rPr>
        <w:t>Appl. Surf. Sci., 506 (2020), Article 144657</w:t>
      </w:r>
    </w:p>
    <w:p w14:paraId="45106753" w14:textId="526592D1" w:rsidR="00C83436" w:rsidRPr="00E96611" w:rsidRDefault="00C83436" w:rsidP="00894DFA">
      <w:pPr>
        <w:pStyle w:val="NoSpacing"/>
        <w:ind w:left="720" w:hanging="720"/>
        <w:rPr>
          <w:rFonts w:cstheme="minorHAnsi"/>
          <w:sz w:val="24"/>
          <w:szCs w:val="24"/>
        </w:rPr>
      </w:pPr>
      <w:r w:rsidRPr="00E96611">
        <w:rPr>
          <w:rFonts w:cstheme="minorHAnsi"/>
          <w:sz w:val="24"/>
          <w:szCs w:val="24"/>
        </w:rPr>
        <w:t>[4]</w:t>
      </w:r>
      <w:r w:rsidR="00E1298E">
        <w:rPr>
          <w:rFonts w:cstheme="minorHAnsi"/>
          <w:sz w:val="24"/>
          <w:szCs w:val="24"/>
        </w:rPr>
        <w:t xml:space="preserve"> </w:t>
      </w:r>
      <w:r w:rsidRPr="00E96611">
        <w:rPr>
          <w:rFonts w:cstheme="minorHAnsi"/>
          <w:sz w:val="24"/>
          <w:szCs w:val="24"/>
        </w:rPr>
        <w:t>M. McNally, K. Nagarajah</w:t>
      </w:r>
      <w:r w:rsidR="00E1298E">
        <w:rPr>
          <w:rFonts w:cstheme="minorHAnsi"/>
          <w:sz w:val="24"/>
          <w:szCs w:val="24"/>
        </w:rPr>
        <w:t xml:space="preserve">. </w:t>
      </w:r>
      <w:r w:rsidRPr="00E96611">
        <w:rPr>
          <w:rFonts w:cstheme="minorHAnsi"/>
          <w:b/>
          <w:bCs/>
          <w:sz w:val="24"/>
          <w:szCs w:val="24"/>
        </w:rPr>
        <w:t>(iv) Osteomyelitis</w:t>
      </w:r>
      <w:r w:rsidR="00E1298E">
        <w:rPr>
          <w:rFonts w:cstheme="minorHAnsi"/>
          <w:b/>
          <w:bCs/>
          <w:sz w:val="24"/>
          <w:szCs w:val="24"/>
        </w:rPr>
        <w:t xml:space="preserve">. </w:t>
      </w:r>
      <w:r w:rsidRPr="00E96611">
        <w:rPr>
          <w:rFonts w:cstheme="minorHAnsi"/>
          <w:sz w:val="24"/>
          <w:szCs w:val="24"/>
        </w:rPr>
        <w:t>Orthop. Trauma, 24 (2010), pp. 416-429</w:t>
      </w:r>
    </w:p>
    <w:p w14:paraId="21881BAF" w14:textId="02A017A0" w:rsidR="00C83436" w:rsidRPr="00E96611" w:rsidRDefault="00C83436" w:rsidP="00894DFA">
      <w:pPr>
        <w:pStyle w:val="NoSpacing"/>
        <w:ind w:left="720" w:hanging="720"/>
        <w:rPr>
          <w:rFonts w:cstheme="minorHAnsi"/>
          <w:sz w:val="24"/>
          <w:szCs w:val="24"/>
        </w:rPr>
      </w:pPr>
      <w:r w:rsidRPr="00E96611">
        <w:rPr>
          <w:rFonts w:cstheme="minorHAnsi"/>
          <w:sz w:val="24"/>
          <w:szCs w:val="24"/>
        </w:rPr>
        <w:t>[5]W. Watters, M.P. Rethman, N.B. Hanson, E. Abt, P.A. Anderson, K.C. Carroll, H.C. Futrell, K. Garvin, S.O. Glenn, J. Hellstein</w:t>
      </w:r>
      <w:r w:rsidR="00E1298E">
        <w:rPr>
          <w:rFonts w:cstheme="minorHAnsi"/>
          <w:sz w:val="24"/>
          <w:szCs w:val="24"/>
        </w:rPr>
        <w:t xml:space="preserve">. </w:t>
      </w:r>
      <w:r w:rsidRPr="00E96611">
        <w:rPr>
          <w:rFonts w:cstheme="minorHAnsi"/>
          <w:b/>
          <w:bCs/>
          <w:sz w:val="24"/>
          <w:szCs w:val="24"/>
        </w:rPr>
        <w:t>Prevention of orthopaedic implant infection in patients undergoing dental procedures</w:t>
      </w:r>
      <w:r w:rsidR="00E1298E">
        <w:rPr>
          <w:rFonts w:cstheme="minorHAnsi"/>
          <w:b/>
          <w:bCs/>
          <w:sz w:val="24"/>
          <w:szCs w:val="24"/>
        </w:rPr>
        <w:t xml:space="preserve">. </w:t>
      </w:r>
      <w:r w:rsidRPr="00E96611">
        <w:rPr>
          <w:rFonts w:cstheme="minorHAnsi"/>
          <w:sz w:val="24"/>
          <w:szCs w:val="24"/>
        </w:rPr>
        <w:t>J. Am. Acad. Orthop. Surg., 21 (2013), pp. 180-189</w:t>
      </w:r>
    </w:p>
    <w:p w14:paraId="1A890D05" w14:textId="434D7779" w:rsidR="00C83436" w:rsidRPr="00E96611" w:rsidRDefault="00C83436" w:rsidP="00894DFA">
      <w:pPr>
        <w:pStyle w:val="NoSpacing"/>
        <w:ind w:left="720" w:hanging="720"/>
        <w:rPr>
          <w:rFonts w:cstheme="minorHAnsi"/>
          <w:sz w:val="24"/>
          <w:szCs w:val="24"/>
        </w:rPr>
      </w:pPr>
      <w:r w:rsidRPr="00E96611">
        <w:rPr>
          <w:rFonts w:cstheme="minorHAnsi"/>
          <w:sz w:val="24"/>
          <w:szCs w:val="24"/>
        </w:rPr>
        <w:t>[6]</w:t>
      </w:r>
      <w:r w:rsidR="00E1298E">
        <w:rPr>
          <w:rFonts w:cstheme="minorHAnsi"/>
          <w:sz w:val="24"/>
          <w:szCs w:val="24"/>
        </w:rPr>
        <w:t xml:space="preserve"> </w:t>
      </w:r>
      <w:r w:rsidRPr="00E96611">
        <w:rPr>
          <w:rFonts w:cstheme="minorHAnsi"/>
          <w:sz w:val="24"/>
          <w:szCs w:val="24"/>
        </w:rPr>
        <w:t>J.W. Costerton, P.S. Stewart, E.P. Greenberg</w:t>
      </w:r>
      <w:r w:rsidR="00E1298E">
        <w:rPr>
          <w:rFonts w:cstheme="minorHAnsi"/>
          <w:sz w:val="24"/>
          <w:szCs w:val="24"/>
        </w:rPr>
        <w:t xml:space="preserve">. </w:t>
      </w:r>
      <w:r w:rsidRPr="00E96611">
        <w:rPr>
          <w:rFonts w:cstheme="minorHAnsi"/>
          <w:b/>
          <w:bCs/>
          <w:sz w:val="24"/>
          <w:szCs w:val="24"/>
        </w:rPr>
        <w:t>Bacterial biofilms: a common cause of persistent infections</w:t>
      </w:r>
      <w:r w:rsidR="00E1298E">
        <w:rPr>
          <w:rFonts w:cstheme="minorHAnsi"/>
          <w:b/>
          <w:bCs/>
          <w:sz w:val="24"/>
          <w:szCs w:val="24"/>
        </w:rPr>
        <w:t xml:space="preserve">. </w:t>
      </w:r>
      <w:r w:rsidRPr="00E96611">
        <w:rPr>
          <w:rFonts w:cstheme="minorHAnsi"/>
          <w:sz w:val="24"/>
          <w:szCs w:val="24"/>
        </w:rPr>
        <w:t>Science, 284 (1999), pp. 1318-1322</w:t>
      </w:r>
    </w:p>
    <w:p w14:paraId="78C398CB" w14:textId="11F4FE44" w:rsidR="00C83436" w:rsidRPr="00E96611" w:rsidRDefault="00C83436" w:rsidP="00894DFA">
      <w:pPr>
        <w:pStyle w:val="NoSpacing"/>
        <w:ind w:left="720" w:hanging="720"/>
        <w:rPr>
          <w:rFonts w:cstheme="minorHAnsi"/>
          <w:sz w:val="24"/>
          <w:szCs w:val="24"/>
        </w:rPr>
      </w:pPr>
      <w:r w:rsidRPr="00E96611">
        <w:rPr>
          <w:rFonts w:cstheme="minorHAnsi"/>
          <w:sz w:val="24"/>
          <w:szCs w:val="24"/>
        </w:rPr>
        <w:t>[7]</w:t>
      </w:r>
      <w:r w:rsidR="00E1298E">
        <w:rPr>
          <w:rFonts w:cstheme="minorHAnsi"/>
          <w:sz w:val="24"/>
          <w:szCs w:val="24"/>
        </w:rPr>
        <w:t xml:space="preserve"> </w:t>
      </w:r>
      <w:r w:rsidRPr="00E96611">
        <w:rPr>
          <w:rFonts w:cstheme="minorHAnsi"/>
          <w:sz w:val="24"/>
          <w:szCs w:val="24"/>
        </w:rPr>
        <w:t>D.A. Wininger, R.J. Fass</w:t>
      </w:r>
      <w:r w:rsidR="00E1298E">
        <w:rPr>
          <w:rFonts w:cstheme="minorHAnsi"/>
          <w:sz w:val="24"/>
          <w:szCs w:val="24"/>
        </w:rPr>
        <w:t xml:space="preserve">. </w:t>
      </w:r>
      <w:r w:rsidRPr="00E96611">
        <w:rPr>
          <w:rFonts w:cstheme="minorHAnsi"/>
          <w:b/>
          <w:bCs/>
          <w:sz w:val="24"/>
          <w:szCs w:val="24"/>
        </w:rPr>
        <w:t>Antibiotic-impregnated cement and beads for orthopedic infections</w:t>
      </w:r>
      <w:r w:rsidR="00E1298E">
        <w:rPr>
          <w:rFonts w:cstheme="minorHAnsi"/>
          <w:b/>
          <w:bCs/>
          <w:sz w:val="24"/>
          <w:szCs w:val="24"/>
        </w:rPr>
        <w:t xml:space="preserve">. </w:t>
      </w:r>
      <w:r w:rsidRPr="00E96611">
        <w:rPr>
          <w:rFonts w:cstheme="minorHAnsi"/>
          <w:sz w:val="24"/>
          <w:szCs w:val="24"/>
        </w:rPr>
        <w:t>Antimicrob. Agents Chemother., 40 (1996), pp. 2675-2679</w:t>
      </w:r>
    </w:p>
    <w:p w14:paraId="39BF83F7" w14:textId="6854FF5C" w:rsidR="00C83436" w:rsidRPr="00E96611" w:rsidRDefault="00C83436" w:rsidP="00894DFA">
      <w:pPr>
        <w:pStyle w:val="NoSpacing"/>
        <w:ind w:left="720" w:hanging="720"/>
        <w:rPr>
          <w:rFonts w:cstheme="minorHAnsi"/>
          <w:sz w:val="24"/>
          <w:szCs w:val="24"/>
        </w:rPr>
      </w:pPr>
      <w:r w:rsidRPr="00E96611">
        <w:rPr>
          <w:rFonts w:cstheme="minorHAnsi"/>
          <w:sz w:val="24"/>
          <w:szCs w:val="24"/>
        </w:rPr>
        <w:t>[8]</w:t>
      </w:r>
      <w:r w:rsidR="00E1298E">
        <w:rPr>
          <w:rFonts w:cstheme="minorHAnsi"/>
          <w:sz w:val="24"/>
          <w:szCs w:val="24"/>
        </w:rPr>
        <w:t xml:space="preserve"> </w:t>
      </w:r>
      <w:r w:rsidRPr="00E96611">
        <w:rPr>
          <w:rFonts w:cstheme="minorHAnsi"/>
          <w:sz w:val="24"/>
          <w:szCs w:val="24"/>
        </w:rPr>
        <w:t>B. Roeder, C.C. Van Gils, S. Maling</w:t>
      </w:r>
      <w:r w:rsidR="00E1298E">
        <w:rPr>
          <w:rFonts w:cstheme="minorHAnsi"/>
          <w:sz w:val="24"/>
          <w:szCs w:val="24"/>
        </w:rPr>
        <w:t xml:space="preserve">. </w:t>
      </w:r>
      <w:r w:rsidRPr="00E96611">
        <w:rPr>
          <w:rFonts w:cstheme="minorHAnsi"/>
          <w:b/>
          <w:bCs/>
          <w:sz w:val="24"/>
          <w:szCs w:val="24"/>
        </w:rPr>
        <w:t>Antibiotic beads in the treatment of diabetic pedal osteomyelitis</w:t>
      </w:r>
      <w:r w:rsidR="00E1298E">
        <w:rPr>
          <w:rFonts w:cstheme="minorHAnsi"/>
          <w:b/>
          <w:bCs/>
          <w:sz w:val="24"/>
          <w:szCs w:val="24"/>
        </w:rPr>
        <w:t xml:space="preserve">. </w:t>
      </w:r>
      <w:r w:rsidRPr="00E96611">
        <w:rPr>
          <w:rFonts w:cstheme="minorHAnsi"/>
          <w:sz w:val="24"/>
          <w:szCs w:val="24"/>
        </w:rPr>
        <w:t>J. Foot Ankle Surg., 39 (2000), pp. 124-130</w:t>
      </w:r>
    </w:p>
    <w:p w14:paraId="2C0D106C" w14:textId="339C6289" w:rsidR="00C83436" w:rsidRPr="00E96611" w:rsidRDefault="00C83436" w:rsidP="00894DFA">
      <w:pPr>
        <w:pStyle w:val="NoSpacing"/>
        <w:ind w:left="720" w:hanging="720"/>
        <w:rPr>
          <w:rFonts w:cstheme="minorHAnsi"/>
          <w:sz w:val="24"/>
          <w:szCs w:val="24"/>
        </w:rPr>
      </w:pPr>
      <w:r w:rsidRPr="00E96611">
        <w:rPr>
          <w:rFonts w:cstheme="minorHAnsi"/>
          <w:sz w:val="24"/>
          <w:szCs w:val="24"/>
        </w:rPr>
        <w:t>[9]</w:t>
      </w:r>
      <w:r w:rsidR="00E1298E">
        <w:rPr>
          <w:rFonts w:cstheme="minorHAnsi"/>
          <w:sz w:val="24"/>
          <w:szCs w:val="24"/>
        </w:rPr>
        <w:t xml:space="preserve"> </w:t>
      </w:r>
      <w:r w:rsidRPr="00E96611">
        <w:rPr>
          <w:rFonts w:cstheme="minorHAnsi"/>
          <w:sz w:val="24"/>
          <w:szCs w:val="24"/>
        </w:rPr>
        <w:t>K. Gulati, S. Ramakrishnan, M.S. Aw, G.J. Atkins, D.M. Findlay, D. Losic</w:t>
      </w:r>
      <w:r w:rsidR="00E1298E">
        <w:rPr>
          <w:rFonts w:cstheme="minorHAnsi"/>
          <w:sz w:val="24"/>
          <w:szCs w:val="24"/>
        </w:rPr>
        <w:t xml:space="preserve">. </w:t>
      </w:r>
      <w:r w:rsidRPr="00E96611">
        <w:rPr>
          <w:rFonts w:cstheme="minorHAnsi"/>
          <w:b/>
          <w:bCs/>
          <w:sz w:val="24"/>
          <w:szCs w:val="24"/>
        </w:rPr>
        <w:t>Biocompatible polymer coating of titania nanotube arrays for improved drug elution and osteoblast adhesion</w:t>
      </w:r>
      <w:r w:rsidR="00E1298E">
        <w:rPr>
          <w:rFonts w:cstheme="minorHAnsi"/>
          <w:b/>
          <w:bCs/>
          <w:sz w:val="24"/>
          <w:szCs w:val="24"/>
        </w:rPr>
        <w:t xml:space="preserve">. </w:t>
      </w:r>
      <w:r w:rsidRPr="00E96611">
        <w:rPr>
          <w:rFonts w:cstheme="minorHAnsi"/>
          <w:sz w:val="24"/>
          <w:szCs w:val="24"/>
        </w:rPr>
        <w:t>Acta Biomater., 8 (2012), pp. 449-456</w:t>
      </w:r>
    </w:p>
    <w:p w14:paraId="6741AA5E" w14:textId="68A5D5D9" w:rsidR="00C83436" w:rsidRPr="00E96611" w:rsidRDefault="00C83436" w:rsidP="00894DFA">
      <w:pPr>
        <w:pStyle w:val="NoSpacing"/>
        <w:ind w:left="720" w:hanging="720"/>
        <w:rPr>
          <w:rFonts w:cstheme="minorHAnsi"/>
          <w:sz w:val="24"/>
          <w:szCs w:val="24"/>
        </w:rPr>
      </w:pPr>
      <w:r w:rsidRPr="00E96611">
        <w:rPr>
          <w:rFonts w:cstheme="minorHAnsi"/>
          <w:sz w:val="24"/>
          <w:szCs w:val="24"/>
        </w:rPr>
        <w:t>[10]</w:t>
      </w:r>
      <w:r w:rsidR="00E1298E">
        <w:rPr>
          <w:rFonts w:cstheme="minorHAnsi"/>
          <w:sz w:val="24"/>
          <w:szCs w:val="24"/>
        </w:rPr>
        <w:t xml:space="preserve"> </w:t>
      </w:r>
      <w:r w:rsidRPr="00E96611">
        <w:rPr>
          <w:rFonts w:cstheme="minorHAnsi"/>
          <w:sz w:val="24"/>
          <w:szCs w:val="24"/>
        </w:rPr>
        <w:t>W. Feng, Z. Geng, Z. Li, Z. Cui, S. Zhu, Y. Liang, Y. Liu, R. Wang, X. Yang</w:t>
      </w:r>
      <w:r w:rsidR="00E1298E">
        <w:rPr>
          <w:rFonts w:cstheme="minorHAnsi"/>
          <w:sz w:val="24"/>
          <w:szCs w:val="24"/>
        </w:rPr>
        <w:t xml:space="preserve">. </w:t>
      </w:r>
      <w:r w:rsidRPr="00E96611">
        <w:rPr>
          <w:rFonts w:cstheme="minorHAnsi"/>
          <w:b/>
          <w:bCs/>
          <w:sz w:val="24"/>
          <w:szCs w:val="24"/>
        </w:rPr>
        <w:t>Controlled release behaviour and antibacterial effects of antibiotic-loaded titania nanotubes</w:t>
      </w:r>
      <w:r w:rsidR="00E1298E">
        <w:rPr>
          <w:rFonts w:cstheme="minorHAnsi"/>
          <w:b/>
          <w:bCs/>
          <w:sz w:val="24"/>
          <w:szCs w:val="24"/>
        </w:rPr>
        <w:t xml:space="preserve">. </w:t>
      </w:r>
      <w:r w:rsidRPr="00E96611">
        <w:rPr>
          <w:rFonts w:cstheme="minorHAnsi"/>
          <w:sz w:val="24"/>
          <w:szCs w:val="24"/>
        </w:rPr>
        <w:t>Mater. Sci. Eng. C, 62 (2016), pp. 105-112</w:t>
      </w:r>
    </w:p>
    <w:p w14:paraId="4F2A044A" w14:textId="4B12B6B0" w:rsidR="00C83436" w:rsidRPr="00E96611" w:rsidRDefault="00C83436" w:rsidP="00894DFA">
      <w:pPr>
        <w:pStyle w:val="NoSpacing"/>
        <w:ind w:left="720" w:hanging="720"/>
        <w:rPr>
          <w:rFonts w:cstheme="minorHAnsi"/>
          <w:sz w:val="24"/>
          <w:szCs w:val="24"/>
        </w:rPr>
      </w:pPr>
      <w:r w:rsidRPr="00E96611">
        <w:rPr>
          <w:rFonts w:cstheme="minorHAnsi"/>
          <w:sz w:val="24"/>
          <w:szCs w:val="24"/>
        </w:rPr>
        <w:t>[11]</w:t>
      </w:r>
      <w:r w:rsidR="00E1298E">
        <w:rPr>
          <w:rFonts w:cstheme="minorHAnsi"/>
          <w:sz w:val="24"/>
          <w:szCs w:val="24"/>
        </w:rPr>
        <w:t xml:space="preserve"> </w:t>
      </w:r>
      <w:r w:rsidRPr="00E96611">
        <w:rPr>
          <w:rFonts w:cstheme="minorHAnsi"/>
          <w:sz w:val="24"/>
          <w:szCs w:val="24"/>
        </w:rPr>
        <w:t>S. Spriano, S. Yamaguchi, F. Baino, S. Ferraris</w:t>
      </w:r>
      <w:r w:rsidR="00E1298E">
        <w:rPr>
          <w:rFonts w:cstheme="minorHAnsi"/>
          <w:sz w:val="24"/>
          <w:szCs w:val="24"/>
        </w:rPr>
        <w:t xml:space="preserve">. </w:t>
      </w:r>
      <w:r w:rsidRPr="00E96611">
        <w:rPr>
          <w:rFonts w:cstheme="minorHAnsi"/>
          <w:b/>
          <w:bCs/>
          <w:sz w:val="24"/>
          <w:szCs w:val="24"/>
        </w:rPr>
        <w:t>A critical review of multifunctional titanium surfaces: new frontiers for improving osseointegration and host response, avoiding bacteria contamination</w:t>
      </w:r>
      <w:r w:rsidR="00E1298E">
        <w:rPr>
          <w:rFonts w:cstheme="minorHAnsi"/>
          <w:b/>
          <w:bCs/>
          <w:sz w:val="24"/>
          <w:szCs w:val="24"/>
        </w:rPr>
        <w:t xml:space="preserve">. </w:t>
      </w:r>
      <w:r w:rsidRPr="00E96611">
        <w:rPr>
          <w:rFonts w:cstheme="minorHAnsi"/>
          <w:sz w:val="24"/>
          <w:szCs w:val="24"/>
        </w:rPr>
        <w:t>Acta Biomater., 79 (2018), pp. 1-22</w:t>
      </w:r>
    </w:p>
    <w:p w14:paraId="130F4148" w14:textId="1E37FA3F" w:rsidR="00C83436" w:rsidRPr="00E96611" w:rsidRDefault="00C83436" w:rsidP="00894DFA">
      <w:pPr>
        <w:pStyle w:val="NoSpacing"/>
        <w:ind w:left="720" w:hanging="720"/>
        <w:rPr>
          <w:rFonts w:cstheme="minorHAnsi"/>
          <w:sz w:val="24"/>
          <w:szCs w:val="24"/>
        </w:rPr>
      </w:pPr>
      <w:r w:rsidRPr="00E96611">
        <w:rPr>
          <w:rFonts w:cstheme="minorHAnsi"/>
          <w:sz w:val="24"/>
          <w:szCs w:val="24"/>
        </w:rPr>
        <w:t>[12]</w:t>
      </w:r>
      <w:r w:rsidR="00E1298E">
        <w:rPr>
          <w:rFonts w:cstheme="minorHAnsi"/>
          <w:sz w:val="24"/>
          <w:szCs w:val="24"/>
        </w:rPr>
        <w:t xml:space="preserve"> </w:t>
      </w:r>
      <w:r w:rsidRPr="00E96611">
        <w:rPr>
          <w:rFonts w:cstheme="minorHAnsi"/>
          <w:sz w:val="24"/>
          <w:szCs w:val="24"/>
        </w:rPr>
        <w:t>M. Fathi, B. Akbari, A. Taheriazam</w:t>
      </w:r>
      <w:r w:rsidR="00E1298E">
        <w:rPr>
          <w:rFonts w:cstheme="minorHAnsi"/>
          <w:sz w:val="24"/>
          <w:szCs w:val="24"/>
        </w:rPr>
        <w:t xml:space="preserve">. </w:t>
      </w:r>
      <w:r w:rsidRPr="00E96611">
        <w:rPr>
          <w:rFonts w:cstheme="minorHAnsi"/>
          <w:b/>
          <w:bCs/>
          <w:sz w:val="24"/>
          <w:szCs w:val="24"/>
        </w:rPr>
        <w:t>Antibiotics drug release controlling and osteoblast adhesion from Titania nanotubes arrays using silk fibroin coating</w:t>
      </w:r>
      <w:r w:rsidR="00E1298E">
        <w:rPr>
          <w:rFonts w:cstheme="minorHAnsi"/>
          <w:b/>
          <w:bCs/>
          <w:sz w:val="24"/>
          <w:szCs w:val="24"/>
        </w:rPr>
        <w:t xml:space="preserve">. </w:t>
      </w:r>
      <w:r w:rsidRPr="00E96611">
        <w:rPr>
          <w:rFonts w:cstheme="minorHAnsi"/>
          <w:sz w:val="24"/>
          <w:szCs w:val="24"/>
        </w:rPr>
        <w:t>Mater. Sci. Eng. C, 103 (2019), Article 109743</w:t>
      </w:r>
    </w:p>
    <w:p w14:paraId="7F1A2644" w14:textId="534A8162" w:rsidR="00C83436" w:rsidRPr="00E96611" w:rsidRDefault="00C83436" w:rsidP="00894DFA">
      <w:pPr>
        <w:pStyle w:val="NoSpacing"/>
        <w:ind w:left="720" w:hanging="720"/>
        <w:rPr>
          <w:rFonts w:cstheme="minorHAnsi"/>
          <w:sz w:val="24"/>
          <w:szCs w:val="24"/>
        </w:rPr>
      </w:pPr>
      <w:r w:rsidRPr="00E96611">
        <w:rPr>
          <w:rFonts w:cstheme="minorHAnsi"/>
          <w:sz w:val="24"/>
          <w:szCs w:val="24"/>
        </w:rPr>
        <w:t>[13]</w:t>
      </w:r>
      <w:r w:rsidR="00E1298E">
        <w:rPr>
          <w:rFonts w:cstheme="minorHAnsi"/>
          <w:sz w:val="24"/>
          <w:szCs w:val="24"/>
        </w:rPr>
        <w:t xml:space="preserve"> </w:t>
      </w:r>
      <w:r w:rsidRPr="00E96611">
        <w:rPr>
          <w:rFonts w:cstheme="minorHAnsi"/>
          <w:sz w:val="24"/>
          <w:szCs w:val="24"/>
        </w:rPr>
        <w:t>K.C. Popat, M. Eltgroth, T.J. LaTempa, C.A. Grimes, T.A. Desai</w:t>
      </w:r>
      <w:r w:rsidR="00E1298E">
        <w:rPr>
          <w:rFonts w:cstheme="minorHAnsi"/>
          <w:sz w:val="24"/>
          <w:szCs w:val="24"/>
        </w:rPr>
        <w:t xml:space="preserve">. </w:t>
      </w:r>
      <w:r w:rsidRPr="00E96611">
        <w:rPr>
          <w:rFonts w:cstheme="minorHAnsi"/>
          <w:b/>
          <w:bCs/>
          <w:sz w:val="24"/>
          <w:szCs w:val="24"/>
        </w:rPr>
        <w:t>Titania nanotubes: a novel platform for drug-eluting coatings for medical implants?</w:t>
      </w:r>
      <w:r w:rsidR="00E1298E">
        <w:rPr>
          <w:rFonts w:cstheme="minorHAnsi"/>
          <w:b/>
          <w:bCs/>
          <w:sz w:val="24"/>
          <w:szCs w:val="24"/>
        </w:rPr>
        <w:t xml:space="preserve"> </w:t>
      </w:r>
      <w:r w:rsidRPr="00E96611">
        <w:rPr>
          <w:rFonts w:cstheme="minorHAnsi"/>
          <w:sz w:val="24"/>
          <w:szCs w:val="24"/>
        </w:rPr>
        <w:t>Small, 3 (2007), pp. 1878-1881</w:t>
      </w:r>
    </w:p>
    <w:p w14:paraId="36DA6921" w14:textId="3FC4F427" w:rsidR="00C83436" w:rsidRPr="00E96611" w:rsidRDefault="00C83436" w:rsidP="00894DFA">
      <w:pPr>
        <w:pStyle w:val="NoSpacing"/>
        <w:ind w:left="720" w:hanging="720"/>
        <w:rPr>
          <w:rFonts w:cstheme="minorHAnsi"/>
          <w:sz w:val="24"/>
          <w:szCs w:val="24"/>
        </w:rPr>
      </w:pPr>
      <w:r w:rsidRPr="00E96611">
        <w:rPr>
          <w:rFonts w:cstheme="minorHAnsi"/>
          <w:sz w:val="24"/>
          <w:szCs w:val="24"/>
        </w:rPr>
        <w:t>[14]</w:t>
      </w:r>
      <w:r w:rsidR="00E1298E">
        <w:rPr>
          <w:rFonts w:cstheme="minorHAnsi"/>
          <w:sz w:val="24"/>
          <w:szCs w:val="24"/>
        </w:rPr>
        <w:t xml:space="preserve"> </w:t>
      </w:r>
      <w:r w:rsidRPr="00E96611">
        <w:rPr>
          <w:rFonts w:cstheme="minorHAnsi"/>
          <w:sz w:val="24"/>
          <w:szCs w:val="24"/>
        </w:rPr>
        <w:t>Q. Wang, J.Y. Huang, H.Q. Li, Z. Chen, A.Z. Zhao, Y. Wang, K.Q. Zhang, H.T. Sun, S.S. Al-Deyab, Y.K. Lai</w:t>
      </w:r>
      <w:r w:rsidR="00E1298E">
        <w:rPr>
          <w:rFonts w:cstheme="minorHAnsi"/>
          <w:sz w:val="24"/>
          <w:szCs w:val="24"/>
        </w:rPr>
        <w:t xml:space="preserve">. </w:t>
      </w:r>
      <w:r w:rsidRPr="00E96611">
        <w:rPr>
          <w:rFonts w:cstheme="minorHAnsi"/>
          <w:b/>
          <w:bCs/>
          <w:sz w:val="24"/>
          <w:szCs w:val="24"/>
        </w:rPr>
        <w:t>TiO2 nanotube platforms for smart drug delivery: a review</w:t>
      </w:r>
      <w:r w:rsidR="00E1298E">
        <w:rPr>
          <w:rFonts w:cstheme="minorHAnsi"/>
          <w:b/>
          <w:bCs/>
          <w:sz w:val="24"/>
          <w:szCs w:val="24"/>
        </w:rPr>
        <w:t xml:space="preserve">. </w:t>
      </w:r>
      <w:r w:rsidRPr="00E96611">
        <w:rPr>
          <w:rFonts w:cstheme="minorHAnsi"/>
          <w:sz w:val="24"/>
          <w:szCs w:val="24"/>
        </w:rPr>
        <w:t>Int. J. Nanomedicine, 11 (2016), pp. 4819-4834</w:t>
      </w:r>
    </w:p>
    <w:p w14:paraId="65170356" w14:textId="7DB7351D" w:rsidR="00C83436" w:rsidRPr="00E96611" w:rsidRDefault="00C83436" w:rsidP="00894DFA">
      <w:pPr>
        <w:pStyle w:val="NoSpacing"/>
        <w:ind w:left="720" w:hanging="720"/>
        <w:rPr>
          <w:rFonts w:cstheme="minorHAnsi"/>
          <w:sz w:val="24"/>
          <w:szCs w:val="24"/>
        </w:rPr>
      </w:pPr>
      <w:r w:rsidRPr="00E96611">
        <w:rPr>
          <w:rFonts w:cstheme="minorHAnsi"/>
          <w:sz w:val="24"/>
          <w:szCs w:val="24"/>
        </w:rPr>
        <w:t>[15]</w:t>
      </w:r>
      <w:r w:rsidR="00E1298E">
        <w:rPr>
          <w:rFonts w:cstheme="minorHAnsi"/>
          <w:sz w:val="24"/>
          <w:szCs w:val="24"/>
        </w:rPr>
        <w:t xml:space="preserve"> </w:t>
      </w:r>
      <w:r w:rsidRPr="00E96611">
        <w:rPr>
          <w:rFonts w:cstheme="minorHAnsi"/>
          <w:sz w:val="24"/>
          <w:szCs w:val="24"/>
        </w:rPr>
        <w:t>A. Hamlekhan, S. Sinha-Ray, C. Takoudis, M.T. Mathew, C. Sukotjo, A.L. Yarin, T. Shokuhfar</w:t>
      </w:r>
      <w:r w:rsidR="00E1298E">
        <w:rPr>
          <w:rFonts w:cstheme="minorHAnsi"/>
          <w:sz w:val="24"/>
          <w:szCs w:val="24"/>
        </w:rPr>
        <w:t xml:space="preserve">. </w:t>
      </w:r>
      <w:r w:rsidRPr="00E96611">
        <w:rPr>
          <w:rFonts w:cstheme="minorHAnsi"/>
          <w:b/>
          <w:bCs/>
          <w:sz w:val="24"/>
          <w:szCs w:val="24"/>
        </w:rPr>
        <w:t>Fabrication of drug eluting implants: study of drug release mechanism from titanium dioxide nanotubes</w:t>
      </w:r>
      <w:r w:rsidR="00E1298E">
        <w:rPr>
          <w:rFonts w:cstheme="minorHAnsi"/>
          <w:b/>
          <w:bCs/>
          <w:sz w:val="24"/>
          <w:szCs w:val="24"/>
        </w:rPr>
        <w:t xml:space="preserve">. </w:t>
      </w:r>
      <w:r w:rsidRPr="00E96611">
        <w:rPr>
          <w:rFonts w:cstheme="minorHAnsi"/>
          <w:sz w:val="24"/>
          <w:szCs w:val="24"/>
        </w:rPr>
        <w:t>J. Phys. D. Appl. Phys., 48 (2015), Article 275401</w:t>
      </w:r>
    </w:p>
    <w:p w14:paraId="7D8D774B" w14:textId="0C893A54" w:rsidR="00C83436" w:rsidRPr="00E96611" w:rsidRDefault="00C83436" w:rsidP="00894DFA">
      <w:pPr>
        <w:pStyle w:val="NoSpacing"/>
        <w:ind w:left="720" w:hanging="720"/>
        <w:rPr>
          <w:rFonts w:cstheme="minorHAnsi"/>
          <w:sz w:val="24"/>
          <w:szCs w:val="24"/>
        </w:rPr>
      </w:pPr>
      <w:r w:rsidRPr="00E96611">
        <w:rPr>
          <w:rFonts w:cstheme="minorHAnsi"/>
          <w:sz w:val="24"/>
          <w:szCs w:val="24"/>
        </w:rPr>
        <w:t>[16]</w:t>
      </w:r>
      <w:r w:rsidR="00E1298E">
        <w:rPr>
          <w:rFonts w:cstheme="minorHAnsi"/>
          <w:sz w:val="24"/>
          <w:szCs w:val="24"/>
        </w:rPr>
        <w:t xml:space="preserve"> </w:t>
      </w:r>
      <w:r w:rsidRPr="00E96611">
        <w:rPr>
          <w:rFonts w:cstheme="minorHAnsi"/>
          <w:sz w:val="24"/>
          <w:szCs w:val="24"/>
        </w:rPr>
        <w:t>H. Zhang, Y. Sun, A. Tian, X.X. Xue, L. Wang, A. Alquhali, X. Bai</w:t>
      </w:r>
      <w:r w:rsidR="00E1298E">
        <w:rPr>
          <w:rFonts w:cstheme="minorHAnsi"/>
          <w:sz w:val="24"/>
          <w:szCs w:val="24"/>
        </w:rPr>
        <w:t xml:space="preserve">. </w:t>
      </w:r>
      <w:r w:rsidRPr="00E96611">
        <w:rPr>
          <w:rFonts w:cstheme="minorHAnsi"/>
          <w:b/>
          <w:bCs/>
          <w:sz w:val="24"/>
          <w:szCs w:val="24"/>
        </w:rPr>
        <w:t>Improved antibacterial activity and biocompatibility on vancomycin-loaded TiO2 nanotubes: in vivo and in vitro studies</w:t>
      </w:r>
      <w:r w:rsidR="00E1298E">
        <w:rPr>
          <w:rFonts w:cstheme="minorHAnsi"/>
          <w:b/>
          <w:bCs/>
          <w:sz w:val="24"/>
          <w:szCs w:val="24"/>
        </w:rPr>
        <w:t xml:space="preserve">. </w:t>
      </w:r>
      <w:r w:rsidRPr="00E96611">
        <w:rPr>
          <w:rFonts w:cstheme="minorHAnsi"/>
          <w:sz w:val="24"/>
          <w:szCs w:val="24"/>
        </w:rPr>
        <w:t>Int. J. Nanomedicine, 8 (2013), pp. 4379-4389</w:t>
      </w:r>
    </w:p>
    <w:p w14:paraId="3603BA1F" w14:textId="598850AE" w:rsidR="00C83436" w:rsidRPr="00E96611" w:rsidRDefault="00C83436" w:rsidP="00894DFA">
      <w:pPr>
        <w:pStyle w:val="NoSpacing"/>
        <w:ind w:left="720" w:hanging="720"/>
        <w:rPr>
          <w:rFonts w:cstheme="minorHAnsi"/>
          <w:sz w:val="24"/>
          <w:szCs w:val="24"/>
        </w:rPr>
      </w:pPr>
      <w:r w:rsidRPr="00E96611">
        <w:rPr>
          <w:rFonts w:cstheme="minorHAnsi"/>
          <w:sz w:val="24"/>
          <w:szCs w:val="24"/>
        </w:rPr>
        <w:t>[17]</w:t>
      </w:r>
      <w:r w:rsidR="00E1298E">
        <w:rPr>
          <w:rFonts w:cstheme="minorHAnsi"/>
          <w:sz w:val="24"/>
          <w:szCs w:val="24"/>
        </w:rPr>
        <w:t xml:space="preserve"> </w:t>
      </w:r>
      <w:r w:rsidRPr="00E96611">
        <w:rPr>
          <w:rFonts w:cstheme="minorHAnsi"/>
          <w:sz w:val="24"/>
          <w:szCs w:val="24"/>
        </w:rPr>
        <w:t>D. Regonini, C.R. Bowen, A. Jaroenworaluck, R. Stevens</w:t>
      </w:r>
      <w:r w:rsidR="00E1298E">
        <w:rPr>
          <w:rFonts w:cstheme="minorHAnsi"/>
          <w:sz w:val="24"/>
          <w:szCs w:val="24"/>
        </w:rPr>
        <w:t xml:space="preserve">. </w:t>
      </w:r>
      <w:r w:rsidRPr="00E96611">
        <w:rPr>
          <w:rFonts w:cstheme="minorHAnsi"/>
          <w:b/>
          <w:bCs/>
          <w:sz w:val="24"/>
          <w:szCs w:val="24"/>
        </w:rPr>
        <w:t>A review of growth mechanism, structure and crystallinity of anodized TiO2 nanotubes</w:t>
      </w:r>
      <w:r w:rsidR="00E1298E">
        <w:rPr>
          <w:rFonts w:cstheme="minorHAnsi"/>
          <w:b/>
          <w:bCs/>
          <w:sz w:val="24"/>
          <w:szCs w:val="24"/>
        </w:rPr>
        <w:t xml:space="preserve">. </w:t>
      </w:r>
      <w:r w:rsidRPr="00E96611">
        <w:rPr>
          <w:rFonts w:cstheme="minorHAnsi"/>
          <w:sz w:val="24"/>
          <w:szCs w:val="24"/>
        </w:rPr>
        <w:t>Mater. Sci. Eng. R. Rep., 74 (2013), pp. 377-406</w:t>
      </w:r>
    </w:p>
    <w:p w14:paraId="40354BC4" w14:textId="760216B6" w:rsidR="00C83436" w:rsidRPr="00E96611" w:rsidRDefault="00C83436" w:rsidP="00894DFA">
      <w:pPr>
        <w:pStyle w:val="NoSpacing"/>
        <w:ind w:left="720" w:hanging="720"/>
        <w:rPr>
          <w:rFonts w:cstheme="minorHAnsi"/>
          <w:sz w:val="24"/>
          <w:szCs w:val="24"/>
        </w:rPr>
      </w:pPr>
      <w:r w:rsidRPr="00E96611">
        <w:rPr>
          <w:rFonts w:cstheme="minorHAnsi"/>
          <w:sz w:val="24"/>
          <w:szCs w:val="24"/>
        </w:rPr>
        <w:t>[18]</w:t>
      </w:r>
      <w:r w:rsidR="00E1298E">
        <w:rPr>
          <w:rFonts w:cstheme="minorHAnsi"/>
          <w:sz w:val="24"/>
          <w:szCs w:val="24"/>
        </w:rPr>
        <w:t xml:space="preserve"> </w:t>
      </w:r>
      <w:r w:rsidRPr="00E96611">
        <w:rPr>
          <w:rFonts w:cstheme="minorHAnsi"/>
          <w:sz w:val="24"/>
          <w:szCs w:val="24"/>
        </w:rPr>
        <w:t>R. Hang, Y. Liu, L. Zhao, A. Gao, L. Bai, X. Huang, X. Zhang, B. Tang, P.K. Chu</w:t>
      </w:r>
      <w:r w:rsidR="00E1298E">
        <w:rPr>
          <w:rFonts w:cstheme="minorHAnsi"/>
          <w:sz w:val="24"/>
          <w:szCs w:val="24"/>
        </w:rPr>
        <w:t xml:space="preserve">. </w:t>
      </w:r>
      <w:r w:rsidRPr="00E96611">
        <w:rPr>
          <w:rFonts w:cstheme="minorHAnsi"/>
          <w:b/>
          <w:bCs/>
          <w:sz w:val="24"/>
          <w:szCs w:val="24"/>
        </w:rPr>
        <w:t>Fabrication of Ni-Ti-O nanotube arrays by anodization of NiTi alloy and their potential applications</w:t>
      </w:r>
      <w:r w:rsidR="00E1298E">
        <w:rPr>
          <w:rFonts w:cstheme="minorHAnsi"/>
          <w:b/>
          <w:bCs/>
          <w:sz w:val="24"/>
          <w:szCs w:val="24"/>
        </w:rPr>
        <w:t xml:space="preserve">. </w:t>
      </w:r>
      <w:r w:rsidRPr="00E96611">
        <w:rPr>
          <w:rFonts w:cstheme="minorHAnsi"/>
          <w:sz w:val="24"/>
          <w:szCs w:val="24"/>
        </w:rPr>
        <w:t>Sci. Rep., 4 (2014), p. 7547</w:t>
      </w:r>
    </w:p>
    <w:p w14:paraId="4E0542D1" w14:textId="42A16477" w:rsidR="00C83436" w:rsidRPr="00E96611" w:rsidRDefault="00C83436" w:rsidP="00894DFA">
      <w:pPr>
        <w:pStyle w:val="NoSpacing"/>
        <w:ind w:left="720" w:hanging="720"/>
        <w:rPr>
          <w:rFonts w:cstheme="minorHAnsi"/>
          <w:sz w:val="24"/>
          <w:szCs w:val="24"/>
        </w:rPr>
      </w:pPr>
      <w:r w:rsidRPr="00E96611">
        <w:rPr>
          <w:rFonts w:cstheme="minorHAnsi"/>
          <w:sz w:val="24"/>
          <w:szCs w:val="24"/>
        </w:rPr>
        <w:t>[19]</w:t>
      </w:r>
      <w:r w:rsidR="00E1298E">
        <w:rPr>
          <w:rFonts w:cstheme="minorHAnsi"/>
          <w:sz w:val="24"/>
          <w:szCs w:val="24"/>
        </w:rPr>
        <w:t xml:space="preserve"> </w:t>
      </w:r>
      <w:r w:rsidRPr="00E96611">
        <w:rPr>
          <w:rFonts w:cstheme="minorHAnsi"/>
          <w:sz w:val="24"/>
          <w:szCs w:val="24"/>
        </w:rPr>
        <w:t>S. Grigorescu, V. Pruna, I. Titorencu, V.V. Jinga, A. Mazare, P. Schmuki, I. Demetrescu</w:t>
      </w:r>
      <w:r w:rsidR="00E1298E">
        <w:rPr>
          <w:rFonts w:cstheme="minorHAnsi"/>
          <w:sz w:val="24"/>
          <w:szCs w:val="24"/>
        </w:rPr>
        <w:t xml:space="preserve">. </w:t>
      </w:r>
      <w:r w:rsidRPr="00E96611">
        <w:rPr>
          <w:rFonts w:cstheme="minorHAnsi"/>
          <w:b/>
          <w:bCs/>
          <w:sz w:val="24"/>
          <w:szCs w:val="24"/>
        </w:rPr>
        <w:t>The two step nanotube formation on TiZr as scaffolds for cell growth</w:t>
      </w:r>
      <w:r w:rsidR="00E1298E">
        <w:rPr>
          <w:rFonts w:cstheme="minorHAnsi"/>
          <w:b/>
          <w:bCs/>
          <w:sz w:val="24"/>
          <w:szCs w:val="24"/>
        </w:rPr>
        <w:t xml:space="preserve">. </w:t>
      </w:r>
      <w:r w:rsidRPr="00E96611">
        <w:rPr>
          <w:rFonts w:cstheme="minorHAnsi"/>
          <w:sz w:val="24"/>
          <w:szCs w:val="24"/>
        </w:rPr>
        <w:t>Bioelectrochemistry, 98 (2014), pp. 39-45</w:t>
      </w:r>
    </w:p>
    <w:p w14:paraId="159E8952" w14:textId="32C5F1F9" w:rsidR="00C83436" w:rsidRPr="00E96611" w:rsidRDefault="00C83436" w:rsidP="00894DFA">
      <w:pPr>
        <w:pStyle w:val="NoSpacing"/>
        <w:ind w:left="720" w:hanging="720"/>
        <w:rPr>
          <w:rFonts w:cstheme="minorHAnsi"/>
          <w:sz w:val="24"/>
          <w:szCs w:val="24"/>
        </w:rPr>
      </w:pPr>
      <w:r w:rsidRPr="00E96611">
        <w:rPr>
          <w:rFonts w:cstheme="minorHAnsi"/>
          <w:sz w:val="24"/>
          <w:szCs w:val="24"/>
        </w:rPr>
        <w:t>[20]</w:t>
      </w:r>
      <w:r w:rsidR="00E1298E">
        <w:rPr>
          <w:rFonts w:cstheme="minorHAnsi"/>
          <w:sz w:val="24"/>
          <w:szCs w:val="24"/>
        </w:rPr>
        <w:t xml:space="preserve"> </w:t>
      </w:r>
      <w:r w:rsidRPr="00E96611">
        <w:rPr>
          <w:rFonts w:cstheme="minorHAnsi"/>
          <w:sz w:val="24"/>
          <w:szCs w:val="24"/>
        </w:rPr>
        <w:t>J.-H. Kim, K. Zhu, Y. Yan, C.L. Perkins, A.J. Frank</w:t>
      </w:r>
      <w:r w:rsidR="00E1298E">
        <w:rPr>
          <w:rFonts w:cstheme="minorHAnsi"/>
          <w:sz w:val="24"/>
          <w:szCs w:val="24"/>
        </w:rPr>
        <w:t xml:space="preserve">. </w:t>
      </w:r>
      <w:r w:rsidRPr="00E96611">
        <w:rPr>
          <w:rFonts w:cstheme="minorHAnsi"/>
          <w:b/>
          <w:bCs/>
          <w:sz w:val="24"/>
          <w:szCs w:val="24"/>
        </w:rPr>
        <w:t>Microstructure and pseudocapacitive properties of electrodes constructed of oriented NiO-TiO2 nanotube arrays</w:t>
      </w:r>
      <w:r w:rsidR="00E1298E">
        <w:rPr>
          <w:rFonts w:cstheme="minorHAnsi"/>
          <w:b/>
          <w:bCs/>
          <w:sz w:val="24"/>
          <w:szCs w:val="24"/>
        </w:rPr>
        <w:t xml:space="preserve">. </w:t>
      </w:r>
      <w:r w:rsidRPr="00E96611">
        <w:rPr>
          <w:rFonts w:cstheme="minorHAnsi"/>
          <w:sz w:val="24"/>
          <w:szCs w:val="24"/>
        </w:rPr>
        <w:t>Nano Lett., 10 (2010), pp. 4099-4104</w:t>
      </w:r>
    </w:p>
    <w:p w14:paraId="0705C590" w14:textId="064B9534" w:rsidR="00C83436" w:rsidRPr="00E96611" w:rsidRDefault="00C83436" w:rsidP="00894DFA">
      <w:pPr>
        <w:pStyle w:val="NoSpacing"/>
        <w:ind w:left="720" w:hanging="720"/>
        <w:rPr>
          <w:rFonts w:cstheme="minorHAnsi"/>
          <w:sz w:val="24"/>
          <w:szCs w:val="24"/>
        </w:rPr>
      </w:pPr>
      <w:r w:rsidRPr="00E96611">
        <w:rPr>
          <w:rFonts w:cstheme="minorHAnsi"/>
          <w:sz w:val="24"/>
          <w:szCs w:val="24"/>
        </w:rPr>
        <w:t>[21]</w:t>
      </w:r>
      <w:r w:rsidR="00E1298E">
        <w:rPr>
          <w:rFonts w:cstheme="minorHAnsi"/>
          <w:sz w:val="24"/>
          <w:szCs w:val="24"/>
        </w:rPr>
        <w:t xml:space="preserve"> </w:t>
      </w:r>
      <w:r w:rsidRPr="00E96611">
        <w:rPr>
          <w:rFonts w:cstheme="minorHAnsi"/>
          <w:sz w:val="24"/>
          <w:szCs w:val="24"/>
        </w:rPr>
        <w:t>F. Mohammadi, M. Kharaziha, A. Ashrafi</w:t>
      </w:r>
      <w:r w:rsidR="00E1298E">
        <w:rPr>
          <w:rFonts w:cstheme="minorHAnsi"/>
          <w:sz w:val="24"/>
          <w:szCs w:val="24"/>
        </w:rPr>
        <w:t xml:space="preserve">. </w:t>
      </w:r>
      <w:r w:rsidRPr="00E96611">
        <w:rPr>
          <w:rFonts w:cstheme="minorHAnsi"/>
          <w:b/>
          <w:bCs/>
          <w:sz w:val="24"/>
          <w:szCs w:val="24"/>
        </w:rPr>
        <w:t>Role of heat treatment on the fabrication and electrochemical property of ordered TiO2 nanotubular layer on the as-cast NiTi</w:t>
      </w:r>
      <w:r w:rsidR="00E1298E">
        <w:rPr>
          <w:rFonts w:cstheme="minorHAnsi"/>
          <w:b/>
          <w:bCs/>
          <w:sz w:val="24"/>
          <w:szCs w:val="24"/>
        </w:rPr>
        <w:t xml:space="preserve">. </w:t>
      </w:r>
      <w:r w:rsidRPr="00E96611">
        <w:rPr>
          <w:rFonts w:cstheme="minorHAnsi"/>
          <w:sz w:val="24"/>
          <w:szCs w:val="24"/>
        </w:rPr>
        <w:t>Met. Mater. Int., 25 (2018), pp. 617-626</w:t>
      </w:r>
    </w:p>
    <w:p w14:paraId="521F133C" w14:textId="349D18C5" w:rsidR="00C83436" w:rsidRPr="00E96611" w:rsidRDefault="00C83436" w:rsidP="00894DFA">
      <w:pPr>
        <w:pStyle w:val="NoSpacing"/>
        <w:ind w:left="720" w:hanging="720"/>
        <w:rPr>
          <w:rFonts w:cstheme="minorHAnsi"/>
          <w:sz w:val="24"/>
          <w:szCs w:val="24"/>
        </w:rPr>
      </w:pPr>
      <w:r w:rsidRPr="00E96611">
        <w:rPr>
          <w:rFonts w:cstheme="minorHAnsi"/>
          <w:sz w:val="24"/>
          <w:szCs w:val="24"/>
        </w:rPr>
        <w:t>[22]</w:t>
      </w:r>
      <w:r w:rsidR="00E1298E">
        <w:rPr>
          <w:rFonts w:cstheme="minorHAnsi"/>
          <w:sz w:val="24"/>
          <w:szCs w:val="24"/>
        </w:rPr>
        <w:t xml:space="preserve"> </w:t>
      </w:r>
      <w:r w:rsidRPr="00E96611">
        <w:rPr>
          <w:rFonts w:cstheme="minorHAnsi"/>
          <w:sz w:val="24"/>
          <w:szCs w:val="24"/>
        </w:rPr>
        <w:t>R. Hang, Y. Liu, S. Liu, L. Bai, A. Gao, X. Zhang, X. Huang, B. Tang, P.K. Chu</w:t>
      </w:r>
      <w:r w:rsidR="00E1298E">
        <w:rPr>
          <w:rFonts w:cstheme="minorHAnsi"/>
          <w:sz w:val="24"/>
          <w:szCs w:val="24"/>
        </w:rPr>
        <w:t xml:space="preserve">. </w:t>
      </w:r>
      <w:r w:rsidRPr="00E96611">
        <w:rPr>
          <w:rFonts w:cstheme="minorHAnsi"/>
          <w:b/>
          <w:bCs/>
          <w:sz w:val="24"/>
          <w:szCs w:val="24"/>
        </w:rPr>
        <w:t>Size-dependent corrosion behavior and cytocompatibility of Ni–Ti–O nanotubes prepared by anodization of biomedical NiTi alloy</w:t>
      </w:r>
      <w:r w:rsidR="00E1298E">
        <w:rPr>
          <w:rFonts w:cstheme="minorHAnsi"/>
          <w:b/>
          <w:bCs/>
          <w:sz w:val="24"/>
          <w:szCs w:val="24"/>
        </w:rPr>
        <w:t xml:space="preserve">. </w:t>
      </w:r>
      <w:r w:rsidRPr="00E96611">
        <w:rPr>
          <w:rFonts w:cstheme="minorHAnsi"/>
          <w:sz w:val="24"/>
          <w:szCs w:val="24"/>
        </w:rPr>
        <w:t>Corros. Sci., 103 (2016), pp. 173-180</w:t>
      </w:r>
    </w:p>
    <w:p w14:paraId="71BB0DDD" w14:textId="0A237BA1" w:rsidR="00C83436" w:rsidRPr="00E96611" w:rsidRDefault="00C83436" w:rsidP="00894DFA">
      <w:pPr>
        <w:pStyle w:val="NoSpacing"/>
        <w:ind w:left="720" w:hanging="720"/>
        <w:rPr>
          <w:rFonts w:cstheme="minorHAnsi"/>
          <w:sz w:val="24"/>
          <w:szCs w:val="24"/>
        </w:rPr>
      </w:pPr>
      <w:r w:rsidRPr="00E96611">
        <w:rPr>
          <w:rFonts w:cstheme="minorHAnsi"/>
          <w:sz w:val="24"/>
          <w:szCs w:val="24"/>
        </w:rPr>
        <w:t>[23]</w:t>
      </w:r>
      <w:r w:rsidR="00E1298E">
        <w:rPr>
          <w:rFonts w:cstheme="minorHAnsi"/>
          <w:sz w:val="24"/>
          <w:szCs w:val="24"/>
        </w:rPr>
        <w:t xml:space="preserve"> </w:t>
      </w:r>
      <w:r w:rsidRPr="00E96611">
        <w:rPr>
          <w:rFonts w:cstheme="minorHAnsi"/>
          <w:sz w:val="24"/>
          <w:szCs w:val="24"/>
        </w:rPr>
        <w:t>R. Qin, D.Y. Ding, C.Q. Ning, H.G. Liu, B.S. Zhu, M. Li, D.L. Mao</w:t>
      </w:r>
      <w:r w:rsidR="00E1298E">
        <w:rPr>
          <w:rFonts w:cstheme="minorHAnsi"/>
          <w:sz w:val="24"/>
          <w:szCs w:val="24"/>
        </w:rPr>
        <w:t xml:space="preserve">. </w:t>
      </w:r>
      <w:r w:rsidRPr="00E96611">
        <w:rPr>
          <w:rFonts w:cstheme="minorHAnsi"/>
          <w:b/>
          <w:bCs/>
          <w:sz w:val="24"/>
          <w:szCs w:val="24"/>
        </w:rPr>
        <w:t>Ni-doped TiO2 nanotube arrays on shape memory alloy</w:t>
      </w:r>
      <w:r w:rsidR="00E1298E">
        <w:rPr>
          <w:rFonts w:cstheme="minorHAnsi"/>
          <w:b/>
          <w:bCs/>
          <w:sz w:val="24"/>
          <w:szCs w:val="24"/>
        </w:rPr>
        <w:t xml:space="preserve">. </w:t>
      </w:r>
      <w:r w:rsidRPr="00E96611">
        <w:rPr>
          <w:rFonts w:cstheme="minorHAnsi"/>
          <w:sz w:val="24"/>
          <w:szCs w:val="24"/>
        </w:rPr>
        <w:t>Appl. Surf. Sci., 257 (2011), pp. 6308-6313</w:t>
      </w:r>
    </w:p>
    <w:p w14:paraId="4B4F0DD2" w14:textId="309C62A3" w:rsidR="00C83436" w:rsidRPr="00E96611" w:rsidRDefault="00C83436" w:rsidP="00894DFA">
      <w:pPr>
        <w:pStyle w:val="NoSpacing"/>
        <w:ind w:left="720" w:hanging="720"/>
        <w:rPr>
          <w:rFonts w:cstheme="minorHAnsi"/>
          <w:sz w:val="24"/>
          <w:szCs w:val="24"/>
        </w:rPr>
      </w:pPr>
      <w:r w:rsidRPr="00E96611">
        <w:rPr>
          <w:rFonts w:cstheme="minorHAnsi"/>
          <w:sz w:val="24"/>
          <w:szCs w:val="24"/>
        </w:rPr>
        <w:t>[24]M.J. Rybak, B.M. Lomaestro, J.C. Rotschafer, R.C. Moellering, W.A. Craig, M. Billeter, J.R. Dalovisio, D.P. Levine</w:t>
      </w:r>
      <w:r w:rsidR="00E1298E">
        <w:rPr>
          <w:rFonts w:cstheme="minorHAnsi"/>
          <w:sz w:val="24"/>
          <w:szCs w:val="24"/>
        </w:rPr>
        <w:t xml:space="preserve">. </w:t>
      </w:r>
      <w:r w:rsidRPr="00E96611">
        <w:rPr>
          <w:rFonts w:cstheme="minorHAnsi"/>
          <w:b/>
          <w:bCs/>
          <w:sz w:val="24"/>
          <w:szCs w:val="24"/>
        </w:rPr>
        <w:t>Vancomycin therapeutic guidelines: a summary of consensus recommendations from the infectious diseases Society of America, the American Society of Health-System Pharmacists, and the Society of Infectious Diseases Pharmacists</w:t>
      </w:r>
      <w:r w:rsidR="00E1298E">
        <w:rPr>
          <w:rFonts w:cstheme="minorHAnsi"/>
          <w:b/>
          <w:bCs/>
          <w:sz w:val="24"/>
          <w:szCs w:val="24"/>
        </w:rPr>
        <w:t xml:space="preserve">. </w:t>
      </w:r>
      <w:r w:rsidRPr="00E96611">
        <w:rPr>
          <w:rFonts w:cstheme="minorHAnsi"/>
          <w:sz w:val="24"/>
          <w:szCs w:val="24"/>
        </w:rPr>
        <w:t>Clin. Infect. Dis., 49 (2009), pp. 325-327</w:t>
      </w:r>
    </w:p>
    <w:p w14:paraId="7A459330" w14:textId="0C75CC18" w:rsidR="00C83436" w:rsidRPr="00E96611" w:rsidRDefault="00C83436" w:rsidP="00894DFA">
      <w:pPr>
        <w:pStyle w:val="NoSpacing"/>
        <w:ind w:left="720" w:hanging="720"/>
        <w:rPr>
          <w:rFonts w:cstheme="minorHAnsi"/>
          <w:sz w:val="24"/>
          <w:szCs w:val="24"/>
        </w:rPr>
      </w:pPr>
      <w:r w:rsidRPr="00E96611">
        <w:rPr>
          <w:rFonts w:cstheme="minorHAnsi"/>
          <w:sz w:val="24"/>
          <w:szCs w:val="24"/>
        </w:rPr>
        <w:t>[25]</w:t>
      </w:r>
      <w:r w:rsidR="00E1298E">
        <w:rPr>
          <w:rFonts w:cstheme="minorHAnsi"/>
          <w:sz w:val="24"/>
          <w:szCs w:val="24"/>
        </w:rPr>
        <w:t xml:space="preserve"> </w:t>
      </w:r>
      <w:r w:rsidRPr="00E96611">
        <w:rPr>
          <w:rFonts w:cstheme="minorHAnsi"/>
          <w:sz w:val="24"/>
          <w:szCs w:val="24"/>
        </w:rPr>
        <w:t>P. Gentile, V. Chiono, I. Carmagnola, P.V. Hatton</w:t>
      </w:r>
      <w:r w:rsidR="00E1298E">
        <w:rPr>
          <w:rFonts w:cstheme="minorHAnsi"/>
          <w:sz w:val="24"/>
          <w:szCs w:val="24"/>
        </w:rPr>
        <w:t xml:space="preserve">. </w:t>
      </w:r>
      <w:r w:rsidRPr="00E96611">
        <w:rPr>
          <w:rFonts w:cstheme="minorHAnsi"/>
          <w:b/>
          <w:bCs/>
          <w:sz w:val="24"/>
          <w:szCs w:val="24"/>
        </w:rPr>
        <w:t>An overview of poly(lactic-co-glycolic) acid (PLGA)-based biomaterials for bone tissue engineering</w:t>
      </w:r>
      <w:r w:rsidR="00E1298E">
        <w:rPr>
          <w:rFonts w:cstheme="minorHAnsi"/>
          <w:b/>
          <w:bCs/>
          <w:sz w:val="24"/>
          <w:szCs w:val="24"/>
        </w:rPr>
        <w:t xml:space="preserve">. </w:t>
      </w:r>
      <w:r w:rsidRPr="00E96611">
        <w:rPr>
          <w:rFonts w:cstheme="minorHAnsi"/>
          <w:sz w:val="24"/>
          <w:szCs w:val="24"/>
        </w:rPr>
        <w:t>Int. J. Mol. Sci., 15 (2014), pp. 3640-3659</w:t>
      </w:r>
    </w:p>
    <w:p w14:paraId="4D477817" w14:textId="692BF1E6" w:rsidR="00C83436" w:rsidRPr="00E96611" w:rsidRDefault="00C83436" w:rsidP="00894DFA">
      <w:pPr>
        <w:pStyle w:val="NoSpacing"/>
        <w:ind w:left="720" w:hanging="720"/>
        <w:rPr>
          <w:rFonts w:cstheme="minorHAnsi"/>
          <w:sz w:val="24"/>
          <w:szCs w:val="24"/>
        </w:rPr>
      </w:pPr>
      <w:r w:rsidRPr="00E96611">
        <w:rPr>
          <w:rFonts w:cstheme="minorHAnsi"/>
          <w:sz w:val="24"/>
          <w:szCs w:val="24"/>
        </w:rPr>
        <w:t>[26]</w:t>
      </w:r>
      <w:r w:rsidR="00E1298E">
        <w:rPr>
          <w:rFonts w:cstheme="minorHAnsi"/>
          <w:sz w:val="24"/>
          <w:szCs w:val="24"/>
        </w:rPr>
        <w:t xml:space="preserve"> </w:t>
      </w:r>
      <w:r w:rsidRPr="00E96611">
        <w:rPr>
          <w:rFonts w:cstheme="minorHAnsi"/>
          <w:sz w:val="24"/>
          <w:szCs w:val="24"/>
        </w:rPr>
        <w:t>H.K. Makadia, S.J. Siegel</w:t>
      </w:r>
      <w:r w:rsidR="00E1298E">
        <w:rPr>
          <w:rFonts w:cstheme="minorHAnsi"/>
          <w:sz w:val="24"/>
          <w:szCs w:val="24"/>
        </w:rPr>
        <w:t xml:space="preserve">. </w:t>
      </w:r>
      <w:r w:rsidRPr="00E96611">
        <w:rPr>
          <w:rFonts w:cstheme="minorHAnsi"/>
          <w:b/>
          <w:bCs/>
          <w:sz w:val="24"/>
          <w:szCs w:val="24"/>
        </w:rPr>
        <w:t>Poly lactic-co-glycolic acid (PLGA) as biodegradable controlled drug delivery carrier</w:t>
      </w:r>
      <w:r w:rsidR="00E1298E">
        <w:rPr>
          <w:rFonts w:cstheme="minorHAnsi"/>
          <w:b/>
          <w:bCs/>
          <w:sz w:val="24"/>
          <w:szCs w:val="24"/>
        </w:rPr>
        <w:t xml:space="preserve">. </w:t>
      </w:r>
      <w:r w:rsidRPr="00E96611">
        <w:rPr>
          <w:rFonts w:cstheme="minorHAnsi"/>
          <w:sz w:val="24"/>
          <w:szCs w:val="24"/>
        </w:rPr>
        <w:t>Polymers (Basel), 3 (2011), pp. 1377-1397</w:t>
      </w:r>
    </w:p>
    <w:p w14:paraId="2251BFA9" w14:textId="66079BCB" w:rsidR="00C83436" w:rsidRPr="00E96611" w:rsidRDefault="00C83436" w:rsidP="00894DFA">
      <w:pPr>
        <w:pStyle w:val="NoSpacing"/>
        <w:ind w:left="720" w:hanging="720"/>
        <w:rPr>
          <w:rFonts w:cstheme="minorHAnsi"/>
          <w:sz w:val="24"/>
          <w:szCs w:val="24"/>
        </w:rPr>
      </w:pPr>
      <w:r w:rsidRPr="00E96611">
        <w:rPr>
          <w:rFonts w:cstheme="minorHAnsi"/>
          <w:sz w:val="24"/>
          <w:szCs w:val="24"/>
        </w:rPr>
        <w:t>[27]</w:t>
      </w:r>
      <w:r w:rsidR="00E1298E">
        <w:rPr>
          <w:rFonts w:cstheme="minorHAnsi"/>
          <w:sz w:val="24"/>
          <w:szCs w:val="24"/>
        </w:rPr>
        <w:t xml:space="preserve"> </w:t>
      </w:r>
      <w:r w:rsidRPr="00E96611">
        <w:rPr>
          <w:rFonts w:cstheme="minorHAnsi"/>
          <w:sz w:val="24"/>
          <w:szCs w:val="24"/>
        </w:rPr>
        <w:t>M Körber</w:t>
      </w:r>
      <w:r w:rsidR="00E1298E">
        <w:rPr>
          <w:rFonts w:cstheme="minorHAnsi"/>
          <w:sz w:val="24"/>
          <w:szCs w:val="24"/>
        </w:rPr>
        <w:t xml:space="preserve">. </w:t>
      </w:r>
      <w:r w:rsidRPr="00E96611">
        <w:rPr>
          <w:rFonts w:cstheme="minorHAnsi"/>
          <w:b/>
          <w:bCs/>
          <w:sz w:val="24"/>
          <w:szCs w:val="24"/>
        </w:rPr>
        <w:t>PLGA erosion: solubility-or diffusion-controlled?</w:t>
      </w:r>
      <w:r w:rsidR="00E1298E">
        <w:rPr>
          <w:rFonts w:cstheme="minorHAnsi"/>
          <w:b/>
          <w:bCs/>
          <w:sz w:val="24"/>
          <w:szCs w:val="24"/>
        </w:rPr>
        <w:t xml:space="preserve"> </w:t>
      </w:r>
      <w:r w:rsidRPr="00E96611">
        <w:rPr>
          <w:rFonts w:cstheme="minorHAnsi"/>
          <w:sz w:val="24"/>
          <w:szCs w:val="24"/>
        </w:rPr>
        <w:t>Pharm. Res., 27 (2010), pp. 2414-2420</w:t>
      </w:r>
    </w:p>
    <w:p w14:paraId="3324717A" w14:textId="48990697" w:rsidR="00C83436" w:rsidRPr="00E96611" w:rsidRDefault="00C83436" w:rsidP="00894DFA">
      <w:pPr>
        <w:pStyle w:val="NoSpacing"/>
        <w:ind w:left="720" w:hanging="720"/>
        <w:rPr>
          <w:rFonts w:cstheme="minorHAnsi"/>
          <w:sz w:val="24"/>
          <w:szCs w:val="24"/>
        </w:rPr>
      </w:pPr>
      <w:r w:rsidRPr="00E96611">
        <w:rPr>
          <w:rFonts w:cstheme="minorHAnsi"/>
          <w:sz w:val="24"/>
          <w:szCs w:val="24"/>
        </w:rPr>
        <w:t>[28]</w:t>
      </w:r>
      <w:r w:rsidR="00E1298E">
        <w:rPr>
          <w:rFonts w:cstheme="minorHAnsi"/>
          <w:sz w:val="24"/>
          <w:szCs w:val="24"/>
        </w:rPr>
        <w:t xml:space="preserve"> </w:t>
      </w:r>
      <w:r w:rsidRPr="00E96611">
        <w:rPr>
          <w:rFonts w:cstheme="minorHAnsi"/>
          <w:sz w:val="24"/>
          <w:szCs w:val="24"/>
        </w:rPr>
        <w:t>Y. Liu, Z. Ren, L. Bai, M. Zong, A. Gao, R. Hang, H. Jia, B. Tang, P.K. Chu</w:t>
      </w:r>
      <w:r w:rsidR="00E1298E">
        <w:rPr>
          <w:rFonts w:cstheme="minorHAnsi"/>
          <w:sz w:val="24"/>
          <w:szCs w:val="24"/>
        </w:rPr>
        <w:t xml:space="preserve">. </w:t>
      </w:r>
      <w:r w:rsidRPr="00E96611">
        <w:rPr>
          <w:rFonts w:cstheme="minorHAnsi"/>
          <w:b/>
          <w:bCs/>
          <w:sz w:val="24"/>
          <w:szCs w:val="24"/>
        </w:rPr>
        <w:t>Relationship between Ni release and cytocompatibility of Ni-Ti-O nanotubes prepared on biomedical NiTi alloy</w:t>
      </w:r>
      <w:r w:rsidR="007640A3">
        <w:rPr>
          <w:rFonts w:cstheme="minorHAnsi"/>
          <w:b/>
          <w:bCs/>
          <w:sz w:val="24"/>
          <w:szCs w:val="24"/>
        </w:rPr>
        <w:t xml:space="preserve">. </w:t>
      </w:r>
      <w:r w:rsidRPr="00E96611">
        <w:rPr>
          <w:rFonts w:cstheme="minorHAnsi"/>
          <w:sz w:val="24"/>
          <w:szCs w:val="24"/>
        </w:rPr>
        <w:t>Corros. Sci., 123 (2017), pp. 209-216</w:t>
      </w:r>
    </w:p>
    <w:p w14:paraId="3BAEDBC3" w14:textId="6DD0DBCA" w:rsidR="00C83436" w:rsidRPr="00E96611" w:rsidRDefault="00C83436" w:rsidP="00894DFA">
      <w:pPr>
        <w:pStyle w:val="NoSpacing"/>
        <w:ind w:left="720" w:hanging="720"/>
        <w:rPr>
          <w:rFonts w:cstheme="minorHAnsi"/>
          <w:sz w:val="24"/>
          <w:szCs w:val="24"/>
        </w:rPr>
      </w:pPr>
      <w:r w:rsidRPr="00E96611">
        <w:rPr>
          <w:rFonts w:cstheme="minorHAnsi"/>
          <w:sz w:val="24"/>
          <w:szCs w:val="24"/>
        </w:rPr>
        <w:t>[29]</w:t>
      </w:r>
      <w:r w:rsidR="007640A3">
        <w:rPr>
          <w:rFonts w:cstheme="minorHAnsi"/>
          <w:sz w:val="24"/>
          <w:szCs w:val="24"/>
        </w:rPr>
        <w:t xml:space="preserve"> </w:t>
      </w:r>
      <w:r w:rsidRPr="00E96611">
        <w:rPr>
          <w:rFonts w:cstheme="minorHAnsi"/>
          <w:sz w:val="24"/>
          <w:szCs w:val="24"/>
        </w:rPr>
        <w:t>R. Hang, X. Huang, L. Tian, Z. He, B. Tang</w:t>
      </w:r>
      <w:r w:rsidR="007640A3">
        <w:rPr>
          <w:rFonts w:cstheme="minorHAnsi"/>
          <w:sz w:val="24"/>
          <w:szCs w:val="24"/>
        </w:rPr>
        <w:t xml:space="preserve">. </w:t>
      </w:r>
      <w:r w:rsidRPr="00E96611">
        <w:rPr>
          <w:rFonts w:cstheme="minorHAnsi"/>
          <w:b/>
          <w:bCs/>
          <w:sz w:val="24"/>
          <w:szCs w:val="24"/>
        </w:rPr>
        <w:t>Preparation, characterization, corrosion behavior and bioactivity of Ni2O3-doped TiO2 nanotubes on NiTi alloy</w:t>
      </w:r>
      <w:r w:rsidR="007640A3">
        <w:rPr>
          <w:rFonts w:cstheme="minorHAnsi"/>
          <w:b/>
          <w:bCs/>
          <w:sz w:val="24"/>
          <w:szCs w:val="24"/>
        </w:rPr>
        <w:t xml:space="preserve">. </w:t>
      </w:r>
      <w:r w:rsidRPr="00E96611">
        <w:rPr>
          <w:rFonts w:cstheme="minorHAnsi"/>
          <w:sz w:val="24"/>
          <w:szCs w:val="24"/>
        </w:rPr>
        <w:t>Electrochim. Acta, 70 (2012), pp. 382-393</w:t>
      </w:r>
    </w:p>
    <w:p w14:paraId="3C171B28" w14:textId="4F77D829" w:rsidR="00C83436" w:rsidRPr="00E96611" w:rsidRDefault="00C83436" w:rsidP="00894DFA">
      <w:pPr>
        <w:pStyle w:val="NoSpacing"/>
        <w:ind w:left="720" w:hanging="720"/>
        <w:rPr>
          <w:rFonts w:cstheme="minorHAnsi"/>
          <w:sz w:val="24"/>
          <w:szCs w:val="24"/>
        </w:rPr>
      </w:pPr>
      <w:r w:rsidRPr="00E96611">
        <w:rPr>
          <w:rFonts w:cstheme="minorHAnsi"/>
          <w:sz w:val="24"/>
          <w:szCs w:val="24"/>
        </w:rPr>
        <w:t>[30]</w:t>
      </w:r>
      <w:r w:rsidR="007640A3">
        <w:rPr>
          <w:rFonts w:cstheme="minorHAnsi"/>
          <w:sz w:val="24"/>
          <w:szCs w:val="24"/>
        </w:rPr>
        <w:t xml:space="preserve"> </w:t>
      </w:r>
      <w:r w:rsidRPr="00E96611">
        <w:rPr>
          <w:rFonts w:cstheme="minorHAnsi"/>
          <w:sz w:val="24"/>
          <w:szCs w:val="24"/>
        </w:rPr>
        <w:t>X. Huang, Y. Liu</w:t>
      </w:r>
      <w:r w:rsidR="007640A3">
        <w:rPr>
          <w:rFonts w:cstheme="minorHAnsi"/>
          <w:sz w:val="24"/>
          <w:szCs w:val="24"/>
        </w:rPr>
        <w:t xml:space="preserve">. </w:t>
      </w:r>
      <w:r w:rsidRPr="00E96611">
        <w:rPr>
          <w:rFonts w:cstheme="minorHAnsi"/>
          <w:b/>
          <w:bCs/>
          <w:sz w:val="24"/>
          <w:szCs w:val="24"/>
        </w:rPr>
        <w:t>Effect of annealing on the transformation behavior and superelasticity of NiTi shape memory alloy</w:t>
      </w:r>
      <w:r w:rsidR="007640A3">
        <w:rPr>
          <w:rFonts w:cstheme="minorHAnsi"/>
          <w:b/>
          <w:bCs/>
          <w:sz w:val="24"/>
          <w:szCs w:val="24"/>
        </w:rPr>
        <w:t xml:space="preserve">. </w:t>
      </w:r>
      <w:r w:rsidRPr="00E96611">
        <w:rPr>
          <w:rFonts w:cstheme="minorHAnsi"/>
          <w:sz w:val="24"/>
          <w:szCs w:val="24"/>
        </w:rPr>
        <w:t>Scr. Mater., 45 (2001), pp. 153-160</w:t>
      </w:r>
    </w:p>
    <w:p w14:paraId="1DC0C195" w14:textId="14E971B7" w:rsidR="00C83436" w:rsidRPr="00E96611" w:rsidRDefault="00C83436" w:rsidP="00894DFA">
      <w:pPr>
        <w:pStyle w:val="NoSpacing"/>
        <w:ind w:left="720" w:hanging="720"/>
        <w:rPr>
          <w:rFonts w:cstheme="minorHAnsi"/>
          <w:sz w:val="24"/>
          <w:szCs w:val="24"/>
        </w:rPr>
      </w:pPr>
      <w:r w:rsidRPr="00E96611">
        <w:rPr>
          <w:rFonts w:cstheme="minorHAnsi"/>
          <w:sz w:val="24"/>
          <w:szCs w:val="24"/>
        </w:rPr>
        <w:t>[31]</w:t>
      </w:r>
      <w:r w:rsidR="007640A3">
        <w:rPr>
          <w:rFonts w:cstheme="minorHAnsi"/>
          <w:sz w:val="24"/>
          <w:szCs w:val="24"/>
        </w:rPr>
        <w:t xml:space="preserve"> </w:t>
      </w:r>
      <w:r w:rsidRPr="00E96611">
        <w:rPr>
          <w:rFonts w:cstheme="minorHAnsi"/>
          <w:sz w:val="24"/>
          <w:szCs w:val="24"/>
        </w:rPr>
        <w:t>G. Satoh, A. Birnbaum, Y.L. Yao</w:t>
      </w:r>
      <w:r w:rsidR="007640A3">
        <w:rPr>
          <w:rFonts w:cstheme="minorHAnsi"/>
          <w:sz w:val="24"/>
          <w:szCs w:val="24"/>
        </w:rPr>
        <w:t xml:space="preserve">. </w:t>
      </w:r>
      <w:r w:rsidRPr="00E96611">
        <w:rPr>
          <w:rFonts w:cstheme="minorHAnsi"/>
          <w:b/>
          <w:bCs/>
          <w:sz w:val="24"/>
          <w:szCs w:val="24"/>
        </w:rPr>
        <w:t>Annealing effect on the shape memory properties of amorphous NiTi thin films</w:t>
      </w:r>
      <w:r w:rsidR="007640A3">
        <w:rPr>
          <w:rFonts w:cstheme="minorHAnsi"/>
          <w:b/>
          <w:bCs/>
          <w:sz w:val="24"/>
          <w:szCs w:val="24"/>
        </w:rPr>
        <w:t xml:space="preserve">. </w:t>
      </w:r>
      <w:r w:rsidRPr="00E96611">
        <w:rPr>
          <w:rFonts w:cstheme="minorHAnsi"/>
          <w:sz w:val="24"/>
          <w:szCs w:val="24"/>
        </w:rPr>
        <w:t>J. Manuf. Sci. Eng., 132 (2010), Article 051004</w:t>
      </w:r>
    </w:p>
    <w:p w14:paraId="3A473181" w14:textId="4B2D6386" w:rsidR="00C83436" w:rsidRPr="00E96611" w:rsidRDefault="00C83436" w:rsidP="00894DFA">
      <w:pPr>
        <w:pStyle w:val="NoSpacing"/>
        <w:ind w:left="720" w:hanging="720"/>
        <w:rPr>
          <w:rFonts w:cstheme="minorHAnsi"/>
          <w:sz w:val="24"/>
          <w:szCs w:val="24"/>
        </w:rPr>
      </w:pPr>
      <w:r w:rsidRPr="00E96611">
        <w:rPr>
          <w:rFonts w:cstheme="minorHAnsi"/>
          <w:sz w:val="24"/>
          <w:szCs w:val="24"/>
        </w:rPr>
        <w:t>[32]</w:t>
      </w:r>
      <w:r w:rsidR="007640A3">
        <w:rPr>
          <w:rFonts w:cstheme="minorHAnsi"/>
          <w:sz w:val="24"/>
          <w:szCs w:val="24"/>
        </w:rPr>
        <w:t xml:space="preserve"> </w:t>
      </w:r>
      <w:r w:rsidRPr="00E96611">
        <w:rPr>
          <w:rFonts w:cstheme="minorHAnsi"/>
          <w:sz w:val="24"/>
          <w:szCs w:val="24"/>
        </w:rPr>
        <w:t>R. Byrne, P. Deasy</w:t>
      </w:r>
      <w:r w:rsidR="007640A3">
        <w:rPr>
          <w:rFonts w:cstheme="minorHAnsi"/>
          <w:sz w:val="24"/>
          <w:szCs w:val="24"/>
        </w:rPr>
        <w:t xml:space="preserve">. </w:t>
      </w:r>
      <w:r w:rsidRPr="00E96611">
        <w:rPr>
          <w:rFonts w:cstheme="minorHAnsi"/>
          <w:b/>
          <w:bCs/>
          <w:sz w:val="24"/>
          <w:szCs w:val="24"/>
        </w:rPr>
        <w:t>Use of commercial porous ceramic particles for sustained drug delivery</w:t>
      </w:r>
      <w:r w:rsidR="007640A3">
        <w:rPr>
          <w:rFonts w:cstheme="minorHAnsi"/>
          <w:b/>
          <w:bCs/>
          <w:sz w:val="24"/>
          <w:szCs w:val="24"/>
        </w:rPr>
        <w:t xml:space="preserve">. </w:t>
      </w:r>
      <w:r w:rsidRPr="00E96611">
        <w:rPr>
          <w:rFonts w:cstheme="minorHAnsi"/>
          <w:sz w:val="24"/>
          <w:szCs w:val="24"/>
        </w:rPr>
        <w:t>Int. J. Pharm., 246 (2002), pp. 61-73</w:t>
      </w:r>
    </w:p>
    <w:p w14:paraId="72BF004F" w14:textId="0D80AD26" w:rsidR="00C83436" w:rsidRPr="00E96611" w:rsidRDefault="00C83436" w:rsidP="00894DFA">
      <w:pPr>
        <w:pStyle w:val="NoSpacing"/>
        <w:ind w:left="720" w:hanging="720"/>
        <w:rPr>
          <w:rFonts w:cstheme="minorHAnsi"/>
          <w:sz w:val="24"/>
          <w:szCs w:val="24"/>
        </w:rPr>
      </w:pPr>
      <w:r w:rsidRPr="00E96611">
        <w:rPr>
          <w:rFonts w:cstheme="minorHAnsi"/>
          <w:sz w:val="24"/>
          <w:szCs w:val="24"/>
        </w:rPr>
        <w:t>[33]</w:t>
      </w:r>
      <w:r w:rsidR="007640A3">
        <w:rPr>
          <w:rFonts w:cstheme="minorHAnsi"/>
          <w:sz w:val="24"/>
          <w:szCs w:val="24"/>
        </w:rPr>
        <w:t xml:space="preserve"> </w:t>
      </w:r>
      <w:r w:rsidRPr="00E96611">
        <w:rPr>
          <w:rFonts w:cstheme="minorHAnsi"/>
          <w:sz w:val="24"/>
          <w:szCs w:val="24"/>
        </w:rPr>
        <w:t>S. Karimi, E. Salahinejad, E. Sharifi, A. Nourian, L. Tayebi</w:t>
      </w:r>
      <w:r w:rsidR="007640A3">
        <w:rPr>
          <w:rFonts w:cstheme="minorHAnsi"/>
          <w:sz w:val="24"/>
          <w:szCs w:val="24"/>
        </w:rPr>
        <w:t xml:space="preserve">. </w:t>
      </w:r>
      <w:r w:rsidRPr="00E96611">
        <w:rPr>
          <w:rFonts w:cstheme="minorHAnsi"/>
          <w:b/>
          <w:bCs/>
          <w:sz w:val="24"/>
          <w:szCs w:val="24"/>
        </w:rPr>
        <w:t>Bioperformance of chitosan/fluoride-doped diopside nanocomposite coatings deposited on medical stainless steel</w:t>
      </w:r>
      <w:r w:rsidR="007640A3">
        <w:rPr>
          <w:rFonts w:cstheme="minorHAnsi"/>
          <w:b/>
          <w:bCs/>
          <w:sz w:val="24"/>
          <w:szCs w:val="24"/>
        </w:rPr>
        <w:t xml:space="preserve">. </w:t>
      </w:r>
      <w:r w:rsidRPr="00E96611">
        <w:rPr>
          <w:rFonts w:cstheme="minorHAnsi"/>
          <w:sz w:val="24"/>
          <w:szCs w:val="24"/>
        </w:rPr>
        <w:t>Carbohydr. Polym., 202 (2018), pp. 600-610</w:t>
      </w:r>
    </w:p>
    <w:p w14:paraId="5ACE8E9A" w14:textId="100D0360" w:rsidR="00C83436" w:rsidRPr="00E96611" w:rsidRDefault="00C83436" w:rsidP="00894DFA">
      <w:pPr>
        <w:pStyle w:val="NoSpacing"/>
        <w:ind w:left="720" w:hanging="720"/>
        <w:rPr>
          <w:rFonts w:cstheme="minorHAnsi"/>
          <w:sz w:val="24"/>
          <w:szCs w:val="24"/>
        </w:rPr>
      </w:pPr>
      <w:r w:rsidRPr="00E96611">
        <w:rPr>
          <w:rFonts w:cstheme="minorHAnsi"/>
          <w:sz w:val="24"/>
          <w:szCs w:val="24"/>
        </w:rPr>
        <w:t>[34]</w:t>
      </w:r>
      <w:r w:rsidR="007640A3">
        <w:rPr>
          <w:rFonts w:cstheme="minorHAnsi"/>
          <w:sz w:val="24"/>
          <w:szCs w:val="24"/>
        </w:rPr>
        <w:t xml:space="preserve"> </w:t>
      </w:r>
      <w:r w:rsidRPr="00E96611">
        <w:rPr>
          <w:rFonts w:cstheme="minorHAnsi"/>
          <w:sz w:val="24"/>
          <w:szCs w:val="24"/>
        </w:rPr>
        <w:t>H. Xu, Q. Zhang, C. Zheng, W. Yan, W. Chu</w:t>
      </w:r>
      <w:r w:rsidR="007640A3">
        <w:rPr>
          <w:rFonts w:cstheme="minorHAnsi"/>
          <w:sz w:val="24"/>
          <w:szCs w:val="24"/>
        </w:rPr>
        <w:t xml:space="preserve">. </w:t>
      </w:r>
      <w:r w:rsidRPr="00E96611">
        <w:rPr>
          <w:rFonts w:cstheme="minorHAnsi"/>
          <w:b/>
          <w:bCs/>
          <w:sz w:val="24"/>
          <w:szCs w:val="24"/>
        </w:rPr>
        <w:t>Application of ultrasonic wave to clean the surface of the TiO2 nanotubes prepared by the electrochemical anodization</w:t>
      </w:r>
      <w:r w:rsidR="007640A3">
        <w:rPr>
          <w:rFonts w:cstheme="minorHAnsi"/>
          <w:b/>
          <w:bCs/>
          <w:sz w:val="24"/>
          <w:szCs w:val="24"/>
        </w:rPr>
        <w:t xml:space="preserve">. </w:t>
      </w:r>
      <w:r w:rsidRPr="00E96611">
        <w:rPr>
          <w:rFonts w:cstheme="minorHAnsi"/>
          <w:sz w:val="24"/>
          <w:szCs w:val="24"/>
        </w:rPr>
        <w:t>Appl. Surf. Sci., 257 (2011), pp. 8478-8480</w:t>
      </w:r>
    </w:p>
    <w:p w14:paraId="726AADD8" w14:textId="5C3B61B4" w:rsidR="00C83436" w:rsidRPr="00E96611" w:rsidRDefault="00C83436" w:rsidP="00894DFA">
      <w:pPr>
        <w:pStyle w:val="NoSpacing"/>
        <w:ind w:left="720" w:hanging="720"/>
        <w:rPr>
          <w:rFonts w:cstheme="minorHAnsi"/>
          <w:sz w:val="24"/>
          <w:szCs w:val="24"/>
        </w:rPr>
      </w:pPr>
      <w:r w:rsidRPr="00E96611">
        <w:rPr>
          <w:rFonts w:cstheme="minorHAnsi"/>
          <w:sz w:val="24"/>
          <w:szCs w:val="24"/>
        </w:rPr>
        <w:t>[35]</w:t>
      </w:r>
      <w:r w:rsidR="007640A3">
        <w:rPr>
          <w:rFonts w:cstheme="minorHAnsi"/>
          <w:sz w:val="24"/>
          <w:szCs w:val="24"/>
        </w:rPr>
        <w:t xml:space="preserve"> </w:t>
      </w:r>
      <w:r w:rsidRPr="00E96611">
        <w:rPr>
          <w:rFonts w:cstheme="minorHAnsi"/>
          <w:sz w:val="24"/>
          <w:szCs w:val="24"/>
        </w:rPr>
        <w:t>B. Ercan, E. Taylor, E. Alpaslan, T.J. Webster</w:t>
      </w:r>
      <w:r w:rsidR="007640A3">
        <w:rPr>
          <w:rFonts w:cstheme="minorHAnsi"/>
          <w:sz w:val="24"/>
          <w:szCs w:val="24"/>
        </w:rPr>
        <w:t xml:space="preserve">. </w:t>
      </w:r>
      <w:r w:rsidRPr="00E96611">
        <w:rPr>
          <w:rFonts w:cstheme="minorHAnsi"/>
          <w:b/>
          <w:bCs/>
          <w:sz w:val="24"/>
          <w:szCs w:val="24"/>
        </w:rPr>
        <w:t>Diameter of titanium nanotubes influences anti-bacterial efficacy</w:t>
      </w:r>
      <w:r w:rsidR="007640A3">
        <w:rPr>
          <w:rFonts w:cstheme="minorHAnsi"/>
          <w:b/>
          <w:bCs/>
          <w:sz w:val="24"/>
          <w:szCs w:val="24"/>
        </w:rPr>
        <w:t xml:space="preserve">. </w:t>
      </w:r>
      <w:r w:rsidRPr="00E96611">
        <w:rPr>
          <w:rFonts w:cstheme="minorHAnsi"/>
          <w:sz w:val="24"/>
          <w:szCs w:val="24"/>
        </w:rPr>
        <w:t>Nanotechnology, 22 (2011), Article 295102</w:t>
      </w:r>
    </w:p>
    <w:p w14:paraId="3270ACCC" w14:textId="735B6DFD" w:rsidR="00C83436" w:rsidRPr="00E96611" w:rsidRDefault="00C83436" w:rsidP="00894DFA">
      <w:pPr>
        <w:pStyle w:val="NoSpacing"/>
        <w:ind w:left="720" w:hanging="720"/>
        <w:rPr>
          <w:rFonts w:cstheme="minorHAnsi"/>
          <w:sz w:val="24"/>
          <w:szCs w:val="24"/>
        </w:rPr>
      </w:pPr>
      <w:r w:rsidRPr="00E96611">
        <w:rPr>
          <w:rFonts w:cstheme="minorHAnsi"/>
          <w:sz w:val="24"/>
          <w:szCs w:val="24"/>
        </w:rPr>
        <w:t>[36]</w:t>
      </w:r>
      <w:r w:rsidR="007640A3">
        <w:rPr>
          <w:rFonts w:cstheme="minorHAnsi"/>
          <w:sz w:val="24"/>
          <w:szCs w:val="24"/>
        </w:rPr>
        <w:t xml:space="preserve"> </w:t>
      </w:r>
      <w:r w:rsidRPr="00E96611">
        <w:rPr>
          <w:rFonts w:cstheme="minorHAnsi"/>
          <w:sz w:val="24"/>
          <w:szCs w:val="24"/>
        </w:rPr>
        <w:t>Q. Liu, D. Ding, C. Ning</w:t>
      </w:r>
      <w:r w:rsidR="007640A3">
        <w:rPr>
          <w:rFonts w:cstheme="minorHAnsi"/>
          <w:sz w:val="24"/>
          <w:szCs w:val="24"/>
        </w:rPr>
        <w:t xml:space="preserve">. </w:t>
      </w:r>
      <w:r w:rsidRPr="00E96611">
        <w:rPr>
          <w:rFonts w:cstheme="minorHAnsi"/>
          <w:b/>
          <w:bCs/>
          <w:sz w:val="24"/>
          <w:szCs w:val="24"/>
        </w:rPr>
        <w:t>Anodic fabrication of Ti-Ni-O nanotube arrays on shape memory alloy</w:t>
      </w:r>
      <w:r w:rsidR="007640A3">
        <w:rPr>
          <w:rFonts w:cstheme="minorHAnsi"/>
          <w:b/>
          <w:bCs/>
          <w:sz w:val="24"/>
          <w:szCs w:val="24"/>
        </w:rPr>
        <w:t xml:space="preserve">. </w:t>
      </w:r>
      <w:r w:rsidRPr="00E96611">
        <w:rPr>
          <w:rFonts w:cstheme="minorHAnsi"/>
          <w:sz w:val="24"/>
          <w:szCs w:val="24"/>
        </w:rPr>
        <w:t>Materials, 7 (2014), pp. 3262-3273</w:t>
      </w:r>
    </w:p>
    <w:p w14:paraId="61ECB07A" w14:textId="575B923A" w:rsidR="00C83436" w:rsidRPr="00E96611" w:rsidRDefault="00C83436" w:rsidP="00894DFA">
      <w:pPr>
        <w:pStyle w:val="NoSpacing"/>
        <w:ind w:left="720" w:hanging="720"/>
        <w:rPr>
          <w:rFonts w:cstheme="minorHAnsi"/>
          <w:sz w:val="24"/>
          <w:szCs w:val="24"/>
        </w:rPr>
      </w:pPr>
      <w:r w:rsidRPr="00E96611">
        <w:rPr>
          <w:rFonts w:cstheme="minorHAnsi"/>
          <w:sz w:val="24"/>
          <w:szCs w:val="24"/>
        </w:rPr>
        <w:t>[37]</w:t>
      </w:r>
      <w:r w:rsidR="007640A3">
        <w:rPr>
          <w:rFonts w:cstheme="minorHAnsi"/>
          <w:sz w:val="24"/>
          <w:szCs w:val="24"/>
        </w:rPr>
        <w:t xml:space="preserve"> </w:t>
      </w:r>
      <w:r w:rsidRPr="00E96611">
        <w:rPr>
          <w:rFonts w:cstheme="minorHAnsi"/>
          <w:sz w:val="24"/>
          <w:szCs w:val="24"/>
        </w:rPr>
        <w:t>J. Park, S. Bauer, K. von der Mark, P. Schmuki</w:t>
      </w:r>
      <w:r w:rsidR="007640A3">
        <w:rPr>
          <w:rFonts w:cstheme="minorHAnsi"/>
          <w:sz w:val="24"/>
          <w:szCs w:val="24"/>
        </w:rPr>
        <w:t xml:space="preserve">. </w:t>
      </w:r>
      <w:r w:rsidRPr="00E96611">
        <w:rPr>
          <w:rFonts w:cstheme="minorHAnsi"/>
          <w:b/>
          <w:bCs/>
          <w:sz w:val="24"/>
          <w:szCs w:val="24"/>
        </w:rPr>
        <w:t>Nanosize and vitality: TiO2 nanotube diameter directs cell fate</w:t>
      </w:r>
      <w:r w:rsidR="007640A3">
        <w:rPr>
          <w:rFonts w:cstheme="minorHAnsi"/>
          <w:b/>
          <w:bCs/>
          <w:sz w:val="24"/>
          <w:szCs w:val="24"/>
        </w:rPr>
        <w:t xml:space="preserve">. </w:t>
      </w:r>
      <w:r w:rsidRPr="00E96611">
        <w:rPr>
          <w:rFonts w:cstheme="minorHAnsi"/>
          <w:sz w:val="24"/>
          <w:szCs w:val="24"/>
        </w:rPr>
        <w:t>Nano Lett., 7 (2007), pp. 1686-1691</w:t>
      </w:r>
    </w:p>
    <w:p w14:paraId="221A71C7" w14:textId="6D8CBF03" w:rsidR="00C83436" w:rsidRPr="00E96611" w:rsidRDefault="00C83436" w:rsidP="00894DFA">
      <w:pPr>
        <w:pStyle w:val="NoSpacing"/>
        <w:ind w:left="720" w:hanging="720"/>
        <w:rPr>
          <w:rFonts w:cstheme="minorHAnsi"/>
          <w:sz w:val="24"/>
          <w:szCs w:val="24"/>
        </w:rPr>
      </w:pPr>
      <w:r w:rsidRPr="00E96611">
        <w:rPr>
          <w:rFonts w:cstheme="minorHAnsi"/>
          <w:sz w:val="24"/>
          <w:szCs w:val="24"/>
        </w:rPr>
        <w:t>[38]</w:t>
      </w:r>
      <w:r w:rsidR="007640A3">
        <w:rPr>
          <w:rFonts w:cstheme="minorHAnsi"/>
          <w:sz w:val="24"/>
          <w:szCs w:val="24"/>
        </w:rPr>
        <w:t xml:space="preserve"> </w:t>
      </w:r>
      <w:r w:rsidRPr="00E96611">
        <w:rPr>
          <w:rFonts w:cstheme="minorHAnsi"/>
          <w:sz w:val="24"/>
          <w:szCs w:val="24"/>
        </w:rPr>
        <w:t>G.-Y. Hou, Y.-Y. Xie, L.-K. Wu, H.-Z. Cao, Y.-P. Tang, G.-Q. Zheng</w:t>
      </w:r>
      <w:r w:rsidR="0048234C">
        <w:rPr>
          <w:rFonts w:cstheme="minorHAnsi"/>
          <w:sz w:val="24"/>
          <w:szCs w:val="24"/>
        </w:rPr>
        <w:t xml:space="preserve">. </w:t>
      </w:r>
      <w:r w:rsidRPr="00E96611">
        <w:rPr>
          <w:rFonts w:cstheme="minorHAnsi"/>
          <w:b/>
          <w:bCs/>
          <w:sz w:val="24"/>
          <w:szCs w:val="24"/>
        </w:rPr>
        <w:t>Electrocatalytic performance of Ni-Ti-O nanotube arrays/NiTi alloy electrode annealed under H2 atmosphere for electro-oxidation of methanol</w:t>
      </w:r>
      <w:r w:rsidR="0048234C">
        <w:rPr>
          <w:rFonts w:cstheme="minorHAnsi"/>
          <w:b/>
          <w:bCs/>
          <w:sz w:val="24"/>
          <w:szCs w:val="24"/>
        </w:rPr>
        <w:t xml:space="preserve">. </w:t>
      </w:r>
      <w:r w:rsidRPr="00E96611">
        <w:rPr>
          <w:rFonts w:cstheme="minorHAnsi"/>
          <w:sz w:val="24"/>
          <w:szCs w:val="24"/>
        </w:rPr>
        <w:t>Int. J. Hydrog. Energy, 41 (2016), pp. 9295-9302</w:t>
      </w:r>
    </w:p>
    <w:p w14:paraId="7D47351B" w14:textId="410478F1" w:rsidR="00C83436" w:rsidRPr="00E96611" w:rsidRDefault="00C83436" w:rsidP="00894DFA">
      <w:pPr>
        <w:pStyle w:val="NoSpacing"/>
        <w:ind w:left="720" w:hanging="720"/>
        <w:rPr>
          <w:rFonts w:cstheme="minorHAnsi"/>
          <w:sz w:val="24"/>
          <w:szCs w:val="24"/>
        </w:rPr>
      </w:pPr>
      <w:r w:rsidRPr="00E96611">
        <w:rPr>
          <w:rFonts w:cstheme="minorHAnsi"/>
          <w:sz w:val="24"/>
          <w:szCs w:val="24"/>
        </w:rPr>
        <w:t>[39]</w:t>
      </w:r>
      <w:r w:rsidR="0048234C">
        <w:rPr>
          <w:rFonts w:cstheme="minorHAnsi"/>
          <w:sz w:val="24"/>
          <w:szCs w:val="24"/>
        </w:rPr>
        <w:t xml:space="preserve"> </w:t>
      </w:r>
      <w:r w:rsidRPr="00E96611">
        <w:rPr>
          <w:rFonts w:cstheme="minorHAnsi"/>
          <w:sz w:val="24"/>
          <w:szCs w:val="24"/>
        </w:rPr>
        <w:t>F. Mohammadi, N. Golafshan, M. Kharaziha, A. Ashrafi</w:t>
      </w:r>
      <w:r w:rsidR="0048234C">
        <w:rPr>
          <w:rFonts w:cstheme="minorHAnsi"/>
          <w:sz w:val="24"/>
          <w:szCs w:val="24"/>
        </w:rPr>
        <w:t xml:space="preserve">. </w:t>
      </w:r>
      <w:r w:rsidRPr="00E96611">
        <w:rPr>
          <w:rFonts w:cstheme="minorHAnsi"/>
          <w:b/>
          <w:bCs/>
          <w:sz w:val="24"/>
          <w:szCs w:val="24"/>
        </w:rPr>
        <w:t>Chitosan-heparin nanoparticle coating on anodized NiTi for improvement of blood compatibility and biocompatibility</w:t>
      </w:r>
      <w:r w:rsidR="0048234C">
        <w:rPr>
          <w:rFonts w:cstheme="minorHAnsi"/>
          <w:b/>
          <w:bCs/>
          <w:sz w:val="24"/>
          <w:szCs w:val="24"/>
        </w:rPr>
        <w:t xml:space="preserve">. </w:t>
      </w:r>
      <w:r w:rsidRPr="00E96611">
        <w:rPr>
          <w:rFonts w:cstheme="minorHAnsi"/>
          <w:sz w:val="24"/>
          <w:szCs w:val="24"/>
        </w:rPr>
        <w:t>Int. J. Biol. Macromol., 127 (2019), pp. 159-168</w:t>
      </w:r>
    </w:p>
    <w:p w14:paraId="76F9D51E" w14:textId="47A49B93" w:rsidR="00C83436" w:rsidRPr="00E96611" w:rsidRDefault="00C83436" w:rsidP="00894DFA">
      <w:pPr>
        <w:pStyle w:val="NoSpacing"/>
        <w:ind w:left="720" w:hanging="720"/>
        <w:rPr>
          <w:rFonts w:cstheme="minorHAnsi"/>
          <w:sz w:val="24"/>
          <w:szCs w:val="24"/>
        </w:rPr>
      </w:pPr>
      <w:r w:rsidRPr="00E96611">
        <w:rPr>
          <w:rFonts w:cstheme="minorHAnsi"/>
          <w:sz w:val="24"/>
          <w:szCs w:val="24"/>
        </w:rPr>
        <w:t>[40]</w:t>
      </w:r>
      <w:r w:rsidR="0048234C">
        <w:rPr>
          <w:rFonts w:cstheme="minorHAnsi"/>
          <w:sz w:val="24"/>
          <w:szCs w:val="24"/>
        </w:rPr>
        <w:t xml:space="preserve"> </w:t>
      </w:r>
      <w:r w:rsidRPr="00E96611">
        <w:rPr>
          <w:rFonts w:cstheme="minorHAnsi"/>
          <w:sz w:val="24"/>
          <w:szCs w:val="24"/>
        </w:rPr>
        <w:t>Q. Wang, J.-Y. Huang, H.-Q. Li, A.Z.-J. Zhao, Y. Wang, K.-Q. Zhang, H.-T. Sun, Y.-K. Lai</w:t>
      </w:r>
      <w:r w:rsidR="0048234C">
        <w:rPr>
          <w:rFonts w:cstheme="minorHAnsi"/>
          <w:sz w:val="24"/>
          <w:szCs w:val="24"/>
        </w:rPr>
        <w:t xml:space="preserve">. </w:t>
      </w:r>
      <w:r w:rsidRPr="00E96611">
        <w:rPr>
          <w:rFonts w:cstheme="minorHAnsi"/>
          <w:b/>
          <w:bCs/>
          <w:sz w:val="24"/>
          <w:szCs w:val="24"/>
        </w:rPr>
        <w:t>Recent advances on smart TiO2 nanotube platforms for sustainable drug delivery applications</w:t>
      </w:r>
      <w:r w:rsidR="0048234C">
        <w:rPr>
          <w:rFonts w:cstheme="minorHAnsi"/>
          <w:b/>
          <w:bCs/>
          <w:sz w:val="24"/>
          <w:szCs w:val="24"/>
        </w:rPr>
        <w:t xml:space="preserve">. </w:t>
      </w:r>
      <w:r w:rsidRPr="00E96611">
        <w:rPr>
          <w:rFonts w:cstheme="minorHAnsi"/>
          <w:sz w:val="24"/>
          <w:szCs w:val="24"/>
        </w:rPr>
        <w:t>Int. J. Nanomedicine, 12 (2017), pp. 151-165</w:t>
      </w:r>
    </w:p>
    <w:p w14:paraId="7E97B937" w14:textId="3080D080" w:rsidR="00C83436" w:rsidRPr="00E96611" w:rsidRDefault="00C83436" w:rsidP="00894DFA">
      <w:pPr>
        <w:pStyle w:val="NoSpacing"/>
        <w:ind w:left="720" w:hanging="720"/>
        <w:rPr>
          <w:rFonts w:cstheme="minorHAnsi"/>
          <w:sz w:val="24"/>
          <w:szCs w:val="24"/>
        </w:rPr>
      </w:pPr>
      <w:r w:rsidRPr="00E96611">
        <w:rPr>
          <w:rFonts w:cstheme="minorHAnsi"/>
          <w:sz w:val="24"/>
          <w:szCs w:val="24"/>
        </w:rPr>
        <w:t>[41]</w:t>
      </w:r>
      <w:r w:rsidR="0048234C">
        <w:rPr>
          <w:rFonts w:cstheme="minorHAnsi"/>
          <w:sz w:val="24"/>
          <w:szCs w:val="24"/>
        </w:rPr>
        <w:t xml:space="preserve"> </w:t>
      </w:r>
      <w:r w:rsidRPr="00E96611">
        <w:rPr>
          <w:rFonts w:cstheme="minorHAnsi"/>
          <w:sz w:val="24"/>
          <w:szCs w:val="24"/>
        </w:rPr>
        <w:t>S. Ferraris, A. Bobbio, M. Miola, S. Spriano</w:t>
      </w:r>
      <w:r w:rsidR="0048234C">
        <w:rPr>
          <w:rFonts w:cstheme="minorHAnsi"/>
          <w:sz w:val="24"/>
          <w:szCs w:val="24"/>
        </w:rPr>
        <w:t xml:space="preserve">. </w:t>
      </w:r>
      <w:r w:rsidRPr="00E96611">
        <w:rPr>
          <w:rFonts w:cstheme="minorHAnsi"/>
          <w:b/>
          <w:bCs/>
          <w:sz w:val="24"/>
          <w:szCs w:val="24"/>
        </w:rPr>
        <w:t>Micro-and nano-textured, hydrophilic and bioactive titanium dental implants</w:t>
      </w:r>
      <w:r w:rsidR="0048234C">
        <w:rPr>
          <w:rFonts w:cstheme="minorHAnsi"/>
          <w:b/>
          <w:bCs/>
          <w:sz w:val="24"/>
          <w:szCs w:val="24"/>
        </w:rPr>
        <w:t xml:space="preserve">. </w:t>
      </w:r>
      <w:r w:rsidRPr="00E96611">
        <w:rPr>
          <w:rFonts w:cstheme="minorHAnsi"/>
          <w:sz w:val="24"/>
          <w:szCs w:val="24"/>
        </w:rPr>
        <w:t>Surf. Coat. Technol., 276 (2015), pp. 374-383</w:t>
      </w:r>
    </w:p>
    <w:p w14:paraId="6407091E" w14:textId="19430155" w:rsidR="00C83436" w:rsidRPr="00E96611" w:rsidRDefault="00C83436" w:rsidP="00894DFA">
      <w:pPr>
        <w:pStyle w:val="NoSpacing"/>
        <w:ind w:left="720" w:hanging="720"/>
        <w:rPr>
          <w:rFonts w:cstheme="minorHAnsi"/>
          <w:sz w:val="24"/>
          <w:szCs w:val="24"/>
        </w:rPr>
      </w:pPr>
      <w:r w:rsidRPr="00E96611">
        <w:rPr>
          <w:rFonts w:cstheme="minorHAnsi"/>
          <w:sz w:val="24"/>
          <w:szCs w:val="24"/>
        </w:rPr>
        <w:t>[42]</w:t>
      </w:r>
      <w:r w:rsidR="0048234C">
        <w:rPr>
          <w:rFonts w:cstheme="minorHAnsi"/>
          <w:sz w:val="24"/>
          <w:szCs w:val="24"/>
        </w:rPr>
        <w:t xml:space="preserve"> </w:t>
      </w:r>
      <w:r w:rsidRPr="00E96611">
        <w:rPr>
          <w:rFonts w:cstheme="minorHAnsi"/>
          <w:sz w:val="24"/>
          <w:szCs w:val="24"/>
        </w:rPr>
        <w:t>C. Chu, R. Wang, L. Yin, Y. Pu, P. Lin, Y. Dong, C.Y. Chung, K. Yeung, P. Chu</w:t>
      </w:r>
      <w:r w:rsidR="0048234C">
        <w:rPr>
          <w:rFonts w:cstheme="minorHAnsi"/>
          <w:sz w:val="24"/>
          <w:szCs w:val="24"/>
        </w:rPr>
        <w:t xml:space="preserve">. </w:t>
      </w:r>
      <w:r w:rsidRPr="00E96611">
        <w:rPr>
          <w:rFonts w:cstheme="minorHAnsi"/>
          <w:b/>
          <w:bCs/>
          <w:sz w:val="24"/>
          <w:szCs w:val="24"/>
        </w:rPr>
        <w:t>Effects of anodic oxidation in H2SO4 electrolyte on the biocompatibility of NiTi shape memory alloy</w:t>
      </w:r>
      <w:r w:rsidR="0048234C">
        <w:rPr>
          <w:rFonts w:cstheme="minorHAnsi"/>
          <w:b/>
          <w:bCs/>
          <w:sz w:val="24"/>
          <w:szCs w:val="24"/>
        </w:rPr>
        <w:t xml:space="preserve">. </w:t>
      </w:r>
      <w:r w:rsidRPr="00E96611">
        <w:rPr>
          <w:rFonts w:cstheme="minorHAnsi"/>
          <w:sz w:val="24"/>
          <w:szCs w:val="24"/>
        </w:rPr>
        <w:t>Mater. Lett., 62 (2008), pp. 3512-3514</w:t>
      </w:r>
    </w:p>
    <w:p w14:paraId="3094E5AC" w14:textId="0FC6B493" w:rsidR="00C83436" w:rsidRPr="00E96611" w:rsidRDefault="00C83436" w:rsidP="00894DFA">
      <w:pPr>
        <w:pStyle w:val="NoSpacing"/>
        <w:ind w:left="720" w:hanging="720"/>
        <w:rPr>
          <w:rFonts w:cstheme="minorHAnsi"/>
          <w:sz w:val="24"/>
          <w:szCs w:val="24"/>
        </w:rPr>
      </w:pPr>
      <w:r w:rsidRPr="00E96611">
        <w:rPr>
          <w:rFonts w:cstheme="minorHAnsi"/>
          <w:sz w:val="24"/>
          <w:szCs w:val="24"/>
        </w:rPr>
        <w:t>[43]</w:t>
      </w:r>
      <w:r w:rsidR="0048234C">
        <w:rPr>
          <w:rFonts w:cstheme="minorHAnsi"/>
          <w:sz w:val="24"/>
          <w:szCs w:val="24"/>
        </w:rPr>
        <w:t xml:space="preserve"> </w:t>
      </w:r>
      <w:r w:rsidRPr="00E96611">
        <w:rPr>
          <w:rFonts w:cstheme="minorHAnsi"/>
          <w:sz w:val="24"/>
          <w:szCs w:val="24"/>
        </w:rPr>
        <w:t>G. Liu, K. Du, K. Wang</w:t>
      </w:r>
      <w:r w:rsidR="0048234C">
        <w:rPr>
          <w:rFonts w:cstheme="minorHAnsi"/>
          <w:sz w:val="24"/>
          <w:szCs w:val="24"/>
        </w:rPr>
        <w:t xml:space="preserve">. </w:t>
      </w:r>
      <w:r w:rsidRPr="00E96611">
        <w:rPr>
          <w:rFonts w:cstheme="minorHAnsi"/>
          <w:b/>
          <w:bCs/>
          <w:sz w:val="24"/>
          <w:szCs w:val="24"/>
        </w:rPr>
        <w:t>Surface wettability of TiO2 nanotube arrays prepared by electrochemical anodization</w:t>
      </w:r>
      <w:r w:rsidR="0048234C">
        <w:rPr>
          <w:rFonts w:cstheme="minorHAnsi"/>
          <w:b/>
          <w:bCs/>
          <w:sz w:val="24"/>
          <w:szCs w:val="24"/>
        </w:rPr>
        <w:t xml:space="preserve">. </w:t>
      </w:r>
      <w:r w:rsidRPr="00E96611">
        <w:rPr>
          <w:rFonts w:cstheme="minorHAnsi"/>
          <w:sz w:val="24"/>
          <w:szCs w:val="24"/>
        </w:rPr>
        <w:t>Appl. Surf. Sci., 388 (2016), pp. 313-320</w:t>
      </w:r>
    </w:p>
    <w:p w14:paraId="324A828B" w14:textId="2E421EC4" w:rsidR="00C83436" w:rsidRPr="00E96611" w:rsidRDefault="00C83436" w:rsidP="00894DFA">
      <w:pPr>
        <w:pStyle w:val="NoSpacing"/>
        <w:ind w:left="720" w:hanging="720"/>
        <w:rPr>
          <w:rFonts w:cstheme="minorHAnsi"/>
          <w:sz w:val="24"/>
          <w:szCs w:val="24"/>
        </w:rPr>
      </w:pPr>
      <w:r w:rsidRPr="00E96611">
        <w:rPr>
          <w:rFonts w:cstheme="minorHAnsi"/>
          <w:sz w:val="24"/>
          <w:szCs w:val="24"/>
        </w:rPr>
        <w:t>[44]</w:t>
      </w:r>
      <w:r w:rsidR="0048234C">
        <w:rPr>
          <w:rFonts w:cstheme="minorHAnsi"/>
          <w:sz w:val="24"/>
          <w:szCs w:val="24"/>
        </w:rPr>
        <w:t xml:space="preserve"> </w:t>
      </w:r>
      <w:r w:rsidRPr="00E96611">
        <w:rPr>
          <w:rFonts w:cstheme="minorHAnsi"/>
          <w:sz w:val="24"/>
          <w:szCs w:val="24"/>
        </w:rPr>
        <w:t>K.C. Popat, M. Eltgroth, T.J. LaTempa, C.A. Grimes, T.A. Desai</w:t>
      </w:r>
      <w:r w:rsidR="0048234C">
        <w:rPr>
          <w:rFonts w:cstheme="minorHAnsi"/>
          <w:sz w:val="24"/>
          <w:szCs w:val="24"/>
        </w:rPr>
        <w:t xml:space="preserve">. </w:t>
      </w:r>
      <w:r w:rsidRPr="00E96611">
        <w:rPr>
          <w:rFonts w:cstheme="minorHAnsi"/>
          <w:b/>
          <w:bCs/>
          <w:sz w:val="24"/>
          <w:szCs w:val="24"/>
        </w:rPr>
        <w:t>Titania nanotubes: A novel platform for drug‐eluting coatings for medical implants?</w:t>
      </w:r>
      <w:r w:rsidR="0048234C">
        <w:rPr>
          <w:rFonts w:cstheme="minorHAnsi"/>
          <w:b/>
          <w:bCs/>
          <w:sz w:val="24"/>
          <w:szCs w:val="24"/>
        </w:rPr>
        <w:t xml:space="preserve">. </w:t>
      </w:r>
      <w:r w:rsidRPr="00E96611">
        <w:rPr>
          <w:rFonts w:cstheme="minorHAnsi"/>
          <w:sz w:val="24"/>
          <w:szCs w:val="24"/>
        </w:rPr>
        <w:t>Small, 3 (2017), pp. 1878-1881</w:t>
      </w:r>
    </w:p>
    <w:p w14:paraId="65832A8F" w14:textId="5DF78BF3" w:rsidR="00C83436" w:rsidRPr="00E96611" w:rsidRDefault="00C83436" w:rsidP="00894DFA">
      <w:pPr>
        <w:pStyle w:val="NoSpacing"/>
        <w:ind w:left="720" w:hanging="720"/>
        <w:rPr>
          <w:rFonts w:cstheme="minorHAnsi"/>
          <w:sz w:val="24"/>
          <w:szCs w:val="24"/>
        </w:rPr>
      </w:pPr>
      <w:r w:rsidRPr="00E96611">
        <w:rPr>
          <w:rFonts w:cstheme="minorHAnsi"/>
          <w:sz w:val="24"/>
          <w:szCs w:val="24"/>
        </w:rPr>
        <w:t>[45]</w:t>
      </w:r>
      <w:r w:rsidR="0048234C">
        <w:rPr>
          <w:rFonts w:cstheme="minorHAnsi"/>
          <w:sz w:val="24"/>
          <w:szCs w:val="24"/>
        </w:rPr>
        <w:t xml:space="preserve"> </w:t>
      </w:r>
      <w:r w:rsidRPr="00E96611">
        <w:rPr>
          <w:rFonts w:cstheme="minorHAnsi"/>
          <w:sz w:val="24"/>
          <w:szCs w:val="24"/>
        </w:rPr>
        <w:t>K.C. Yan Hu, Zhong Luo Dawei Xu, Daichao Xie Yuran Huang, Weihu Yang Peng Liu</w:t>
      </w:r>
      <w:r w:rsidR="0048234C">
        <w:rPr>
          <w:rFonts w:cstheme="minorHAnsi"/>
          <w:sz w:val="24"/>
          <w:szCs w:val="24"/>
        </w:rPr>
        <w:t xml:space="preserve">. </w:t>
      </w:r>
      <w:r w:rsidRPr="00E96611">
        <w:rPr>
          <w:rFonts w:cstheme="minorHAnsi"/>
          <w:b/>
          <w:bCs/>
          <w:sz w:val="24"/>
          <w:szCs w:val="24"/>
        </w:rPr>
        <w:t>Titania nanotube arrays for local drug delivery recent advances and perspectives</w:t>
      </w:r>
      <w:r w:rsidR="0048234C">
        <w:rPr>
          <w:rFonts w:cstheme="minorHAnsi"/>
          <w:b/>
          <w:bCs/>
          <w:sz w:val="24"/>
          <w:szCs w:val="24"/>
        </w:rPr>
        <w:t xml:space="preserve">. </w:t>
      </w:r>
      <w:r w:rsidRPr="00E96611">
        <w:rPr>
          <w:rFonts w:cstheme="minorHAnsi"/>
          <w:sz w:val="24"/>
          <w:szCs w:val="24"/>
        </w:rPr>
        <w:t>Acta Biomater., 8 (2011), pp. 439-448</w:t>
      </w:r>
    </w:p>
    <w:p w14:paraId="157D417C" w14:textId="05A9642C" w:rsidR="00C83436" w:rsidRPr="00E96611" w:rsidRDefault="00C83436" w:rsidP="00894DFA">
      <w:pPr>
        <w:pStyle w:val="NoSpacing"/>
        <w:ind w:left="720" w:hanging="720"/>
        <w:rPr>
          <w:rFonts w:cstheme="minorHAnsi"/>
          <w:sz w:val="24"/>
          <w:szCs w:val="24"/>
        </w:rPr>
      </w:pPr>
      <w:r w:rsidRPr="00E96611">
        <w:rPr>
          <w:rFonts w:cstheme="minorHAnsi"/>
          <w:sz w:val="24"/>
          <w:szCs w:val="24"/>
        </w:rPr>
        <w:t>[46]</w:t>
      </w:r>
      <w:r w:rsidR="0048234C">
        <w:rPr>
          <w:rFonts w:cstheme="minorHAnsi"/>
          <w:sz w:val="24"/>
          <w:szCs w:val="24"/>
        </w:rPr>
        <w:t xml:space="preserve"> </w:t>
      </w:r>
      <w:r w:rsidRPr="00E96611">
        <w:rPr>
          <w:rFonts w:cstheme="minorHAnsi"/>
          <w:sz w:val="24"/>
          <w:szCs w:val="24"/>
        </w:rPr>
        <w:t>M.S. Aw, K. Gulati, D. Losic</w:t>
      </w:r>
      <w:r w:rsidR="0048234C">
        <w:rPr>
          <w:rFonts w:cstheme="minorHAnsi"/>
          <w:sz w:val="24"/>
          <w:szCs w:val="24"/>
        </w:rPr>
        <w:t xml:space="preserve">. </w:t>
      </w:r>
      <w:r w:rsidRPr="00E96611">
        <w:rPr>
          <w:rFonts w:cstheme="minorHAnsi"/>
          <w:b/>
          <w:bCs/>
          <w:sz w:val="24"/>
          <w:szCs w:val="24"/>
        </w:rPr>
        <w:t>Controlling drug release from titania nanotube arrays using polymer nanocarriers and biopolymer coating</w:t>
      </w:r>
      <w:r w:rsidR="0048234C">
        <w:rPr>
          <w:rFonts w:cstheme="minorHAnsi"/>
          <w:b/>
          <w:bCs/>
          <w:sz w:val="24"/>
          <w:szCs w:val="24"/>
        </w:rPr>
        <w:t xml:space="preserve">. </w:t>
      </w:r>
      <w:r w:rsidRPr="00E96611">
        <w:rPr>
          <w:rFonts w:cstheme="minorHAnsi"/>
          <w:sz w:val="24"/>
          <w:szCs w:val="24"/>
        </w:rPr>
        <w:t>J. Biomater. Nanobiotechnology, 2 (2011), pp. 477-484</w:t>
      </w:r>
    </w:p>
    <w:p w14:paraId="28C9937B" w14:textId="6BF2F6BC" w:rsidR="00C83436" w:rsidRPr="00E96611" w:rsidRDefault="00C83436" w:rsidP="00894DFA">
      <w:pPr>
        <w:pStyle w:val="NoSpacing"/>
        <w:ind w:left="720" w:hanging="720"/>
        <w:rPr>
          <w:rFonts w:cstheme="minorHAnsi"/>
          <w:sz w:val="24"/>
          <w:szCs w:val="24"/>
        </w:rPr>
      </w:pPr>
      <w:r w:rsidRPr="00E96611">
        <w:rPr>
          <w:rFonts w:cstheme="minorHAnsi"/>
          <w:sz w:val="24"/>
          <w:szCs w:val="24"/>
        </w:rPr>
        <w:t>[47]</w:t>
      </w:r>
      <w:r w:rsidR="0048234C">
        <w:rPr>
          <w:rFonts w:cstheme="minorHAnsi"/>
          <w:sz w:val="24"/>
          <w:szCs w:val="24"/>
        </w:rPr>
        <w:t xml:space="preserve"> </w:t>
      </w:r>
      <w:r w:rsidRPr="00E96611">
        <w:rPr>
          <w:rFonts w:cstheme="minorHAnsi"/>
          <w:sz w:val="24"/>
          <w:szCs w:val="24"/>
        </w:rPr>
        <w:t>S. Karki, H. Kim, S.-J. Na, D. Shin, K. Jo, J. Lee</w:t>
      </w:r>
      <w:r w:rsidR="0048234C">
        <w:rPr>
          <w:rFonts w:cstheme="minorHAnsi"/>
          <w:sz w:val="24"/>
          <w:szCs w:val="24"/>
        </w:rPr>
        <w:t xml:space="preserve">. </w:t>
      </w:r>
      <w:r w:rsidRPr="00E96611">
        <w:rPr>
          <w:rFonts w:cstheme="minorHAnsi"/>
          <w:b/>
          <w:bCs/>
          <w:sz w:val="24"/>
          <w:szCs w:val="24"/>
        </w:rPr>
        <w:t>Thin films as an emerging platform for drug delivery</w:t>
      </w:r>
      <w:r w:rsidR="0048234C">
        <w:rPr>
          <w:rFonts w:cstheme="minorHAnsi"/>
          <w:b/>
          <w:bCs/>
          <w:sz w:val="24"/>
          <w:szCs w:val="24"/>
        </w:rPr>
        <w:t xml:space="preserve">. </w:t>
      </w:r>
      <w:r w:rsidRPr="00E96611">
        <w:rPr>
          <w:rFonts w:cstheme="minorHAnsi"/>
          <w:sz w:val="24"/>
          <w:szCs w:val="24"/>
        </w:rPr>
        <w:t>Asian J. Pharm. Sci., 11 (2016), pp. 559-574</w:t>
      </w:r>
    </w:p>
    <w:p w14:paraId="342F9790" w14:textId="337F0D52" w:rsidR="00C83436" w:rsidRPr="00E96611" w:rsidRDefault="00C83436" w:rsidP="00894DFA">
      <w:pPr>
        <w:pStyle w:val="NoSpacing"/>
        <w:ind w:left="720" w:hanging="720"/>
        <w:rPr>
          <w:rFonts w:cstheme="minorHAnsi"/>
          <w:sz w:val="24"/>
          <w:szCs w:val="24"/>
        </w:rPr>
      </w:pPr>
      <w:r w:rsidRPr="00E96611">
        <w:rPr>
          <w:rFonts w:cstheme="minorHAnsi"/>
          <w:sz w:val="24"/>
          <w:szCs w:val="24"/>
        </w:rPr>
        <w:t>[48]</w:t>
      </w:r>
      <w:r w:rsidR="0048234C">
        <w:rPr>
          <w:rFonts w:cstheme="minorHAnsi"/>
          <w:sz w:val="24"/>
          <w:szCs w:val="24"/>
        </w:rPr>
        <w:t xml:space="preserve"> </w:t>
      </w:r>
      <w:r w:rsidRPr="00E96611">
        <w:rPr>
          <w:rFonts w:cstheme="minorHAnsi"/>
          <w:sz w:val="24"/>
          <w:szCs w:val="24"/>
        </w:rPr>
        <w:t>T.T.D. Tran, P.H.L. Tran</w:t>
      </w:r>
      <w:r w:rsidR="0048234C">
        <w:rPr>
          <w:rFonts w:cstheme="minorHAnsi"/>
          <w:sz w:val="24"/>
          <w:szCs w:val="24"/>
        </w:rPr>
        <w:t xml:space="preserve">. </w:t>
      </w:r>
      <w:r w:rsidRPr="00E96611">
        <w:rPr>
          <w:rFonts w:cstheme="minorHAnsi"/>
          <w:b/>
          <w:bCs/>
          <w:sz w:val="24"/>
          <w:szCs w:val="24"/>
        </w:rPr>
        <w:t>Controlled release film forming systems in drug delivery: the potential for efficient drug delivery</w:t>
      </w:r>
      <w:r w:rsidR="0048234C">
        <w:rPr>
          <w:rFonts w:cstheme="minorHAnsi"/>
          <w:b/>
          <w:bCs/>
          <w:sz w:val="24"/>
          <w:szCs w:val="24"/>
        </w:rPr>
        <w:t xml:space="preserve">. </w:t>
      </w:r>
      <w:r w:rsidRPr="00E96611">
        <w:rPr>
          <w:rFonts w:cstheme="minorHAnsi"/>
          <w:sz w:val="24"/>
          <w:szCs w:val="24"/>
        </w:rPr>
        <w:t>Pharmaceutics, 11 (2019), p. 290</w:t>
      </w:r>
    </w:p>
    <w:p w14:paraId="11DB06F8" w14:textId="3007FE95" w:rsidR="00C83436" w:rsidRPr="00E96611" w:rsidRDefault="00C83436" w:rsidP="00894DFA">
      <w:pPr>
        <w:pStyle w:val="NoSpacing"/>
        <w:ind w:left="720" w:hanging="720"/>
        <w:rPr>
          <w:rFonts w:cstheme="minorHAnsi"/>
          <w:sz w:val="24"/>
          <w:szCs w:val="24"/>
        </w:rPr>
      </w:pPr>
      <w:r w:rsidRPr="00E96611">
        <w:rPr>
          <w:rFonts w:cstheme="minorHAnsi"/>
          <w:sz w:val="24"/>
          <w:szCs w:val="24"/>
        </w:rPr>
        <w:t>[49]</w:t>
      </w:r>
      <w:r w:rsidR="0048234C">
        <w:rPr>
          <w:rFonts w:cstheme="minorHAnsi"/>
          <w:sz w:val="24"/>
          <w:szCs w:val="24"/>
        </w:rPr>
        <w:t xml:space="preserve"> </w:t>
      </w:r>
      <w:r w:rsidRPr="00E96611">
        <w:rPr>
          <w:rFonts w:cstheme="minorHAnsi"/>
          <w:sz w:val="24"/>
          <w:szCs w:val="24"/>
        </w:rPr>
        <w:t>C. Loc-Carrillo, C. Wang, A. Canden, M. Burr, J. Agarwal</w:t>
      </w:r>
      <w:r w:rsidR="0048234C">
        <w:rPr>
          <w:rFonts w:cstheme="minorHAnsi"/>
          <w:sz w:val="24"/>
          <w:szCs w:val="24"/>
        </w:rPr>
        <w:t xml:space="preserve">. </w:t>
      </w:r>
      <w:r w:rsidRPr="00E96611">
        <w:rPr>
          <w:rFonts w:cstheme="minorHAnsi"/>
          <w:b/>
          <w:bCs/>
          <w:sz w:val="24"/>
          <w:szCs w:val="24"/>
        </w:rPr>
        <w:t>Local intramedullary delivery of vancomycin can prevent the development of long bone Staphylococcus aureus infection</w:t>
      </w:r>
      <w:r w:rsidR="0048234C">
        <w:rPr>
          <w:rFonts w:cstheme="minorHAnsi"/>
          <w:b/>
          <w:bCs/>
          <w:sz w:val="24"/>
          <w:szCs w:val="24"/>
        </w:rPr>
        <w:t xml:space="preserve">. </w:t>
      </w:r>
      <w:r w:rsidRPr="00E96611">
        <w:rPr>
          <w:rFonts w:cstheme="minorHAnsi"/>
          <w:sz w:val="24"/>
          <w:szCs w:val="24"/>
        </w:rPr>
        <w:t>PLoS One, 11 (2016), Article e0160187</w:t>
      </w:r>
    </w:p>
    <w:p w14:paraId="1B2DEDAA" w14:textId="6F0A49DB" w:rsidR="00C83436" w:rsidRPr="00E96611" w:rsidRDefault="00C83436" w:rsidP="00894DFA">
      <w:pPr>
        <w:pStyle w:val="NoSpacing"/>
        <w:ind w:left="720" w:hanging="720"/>
        <w:rPr>
          <w:rFonts w:cstheme="minorHAnsi"/>
          <w:sz w:val="24"/>
          <w:szCs w:val="24"/>
        </w:rPr>
      </w:pPr>
      <w:r w:rsidRPr="00E96611">
        <w:rPr>
          <w:rFonts w:cstheme="minorHAnsi"/>
          <w:sz w:val="24"/>
          <w:szCs w:val="24"/>
        </w:rPr>
        <w:t>[50]</w:t>
      </w:r>
      <w:r w:rsidR="0048234C">
        <w:rPr>
          <w:rFonts w:cstheme="minorHAnsi"/>
          <w:sz w:val="24"/>
          <w:szCs w:val="24"/>
        </w:rPr>
        <w:t xml:space="preserve"> </w:t>
      </w:r>
      <w:r w:rsidRPr="00E96611">
        <w:rPr>
          <w:rFonts w:cstheme="minorHAnsi"/>
          <w:sz w:val="24"/>
          <w:szCs w:val="24"/>
        </w:rPr>
        <w:t>V. Antoci Jr., C.S. Adams, N.J. Hickok, I.M. Shapiro, J. Parvizi</w:t>
      </w:r>
      <w:r w:rsidR="0048234C">
        <w:rPr>
          <w:rFonts w:cstheme="minorHAnsi"/>
          <w:sz w:val="24"/>
          <w:szCs w:val="24"/>
        </w:rPr>
        <w:t xml:space="preserve">. </w:t>
      </w:r>
      <w:r w:rsidRPr="00E96611">
        <w:rPr>
          <w:rFonts w:cstheme="minorHAnsi"/>
          <w:b/>
          <w:bCs/>
          <w:sz w:val="24"/>
          <w:szCs w:val="24"/>
        </w:rPr>
        <w:t>Antibiotics for local delivery systems cause skeletal cell toxicity in vitro</w:t>
      </w:r>
      <w:r w:rsidR="0048234C">
        <w:rPr>
          <w:rFonts w:cstheme="minorHAnsi"/>
          <w:b/>
          <w:bCs/>
          <w:sz w:val="24"/>
          <w:szCs w:val="24"/>
        </w:rPr>
        <w:t xml:space="preserve">. </w:t>
      </w:r>
      <w:r w:rsidRPr="00E96611">
        <w:rPr>
          <w:rFonts w:cstheme="minorHAnsi"/>
          <w:sz w:val="24"/>
          <w:szCs w:val="24"/>
        </w:rPr>
        <w:t>Clin. Orthop. Relat. Res., 462 (2007), pp. 200-206</w:t>
      </w:r>
    </w:p>
    <w:p w14:paraId="32FA4015" w14:textId="3C9F8B1B" w:rsidR="00C83436" w:rsidRPr="00E96611" w:rsidRDefault="00C83436" w:rsidP="00894DFA">
      <w:pPr>
        <w:pStyle w:val="NoSpacing"/>
        <w:ind w:left="720" w:hanging="720"/>
        <w:rPr>
          <w:rFonts w:cstheme="minorHAnsi"/>
          <w:sz w:val="24"/>
          <w:szCs w:val="24"/>
        </w:rPr>
      </w:pPr>
      <w:r w:rsidRPr="00E96611">
        <w:rPr>
          <w:rFonts w:cstheme="minorHAnsi"/>
          <w:sz w:val="24"/>
          <w:szCs w:val="24"/>
        </w:rPr>
        <w:t>[51]</w:t>
      </w:r>
      <w:r w:rsidR="0048234C">
        <w:rPr>
          <w:rFonts w:cstheme="minorHAnsi"/>
          <w:sz w:val="24"/>
          <w:szCs w:val="24"/>
        </w:rPr>
        <w:t xml:space="preserve"> </w:t>
      </w:r>
      <w:r w:rsidRPr="00E96611">
        <w:rPr>
          <w:rFonts w:cstheme="minorHAnsi"/>
          <w:sz w:val="24"/>
          <w:szCs w:val="24"/>
        </w:rPr>
        <w:t>J. Siepmann, F. Siepmann</w:t>
      </w:r>
      <w:r w:rsidR="0048234C">
        <w:rPr>
          <w:rFonts w:cstheme="minorHAnsi"/>
          <w:sz w:val="24"/>
          <w:szCs w:val="24"/>
        </w:rPr>
        <w:t xml:space="preserve">. </w:t>
      </w:r>
      <w:r w:rsidRPr="00E96611">
        <w:rPr>
          <w:rFonts w:cstheme="minorHAnsi"/>
          <w:b/>
          <w:bCs/>
          <w:sz w:val="24"/>
          <w:szCs w:val="24"/>
        </w:rPr>
        <w:t>Modeling of diffusion controlled drug delivery</w:t>
      </w:r>
      <w:r w:rsidR="0048234C">
        <w:rPr>
          <w:rFonts w:cstheme="minorHAnsi"/>
          <w:b/>
          <w:bCs/>
          <w:sz w:val="24"/>
          <w:szCs w:val="24"/>
        </w:rPr>
        <w:t xml:space="preserve">. </w:t>
      </w:r>
      <w:r w:rsidRPr="00E96611">
        <w:rPr>
          <w:rFonts w:cstheme="minorHAnsi"/>
          <w:sz w:val="24"/>
          <w:szCs w:val="24"/>
        </w:rPr>
        <w:t>J. Control. Release, 161 (2012), pp. 351-362</w:t>
      </w:r>
    </w:p>
    <w:p w14:paraId="2EEAAB8F" w14:textId="02E7A6DF" w:rsidR="00C83436" w:rsidRPr="00E96611" w:rsidRDefault="00C83436" w:rsidP="00894DFA">
      <w:pPr>
        <w:pStyle w:val="NoSpacing"/>
        <w:ind w:left="720" w:hanging="720"/>
        <w:rPr>
          <w:rFonts w:cstheme="minorHAnsi"/>
          <w:sz w:val="24"/>
          <w:szCs w:val="24"/>
        </w:rPr>
      </w:pPr>
      <w:r w:rsidRPr="00E96611">
        <w:rPr>
          <w:rFonts w:cstheme="minorHAnsi"/>
          <w:sz w:val="24"/>
          <w:szCs w:val="24"/>
        </w:rPr>
        <w:t>[52]</w:t>
      </w:r>
      <w:r w:rsidR="0048234C">
        <w:rPr>
          <w:rFonts w:cstheme="minorHAnsi"/>
          <w:sz w:val="24"/>
          <w:szCs w:val="24"/>
        </w:rPr>
        <w:t xml:space="preserve"> </w:t>
      </w:r>
      <w:r w:rsidRPr="00E96611">
        <w:rPr>
          <w:rFonts w:cstheme="minorHAnsi"/>
          <w:sz w:val="24"/>
          <w:szCs w:val="24"/>
        </w:rPr>
        <w:t>P. Costa, J.M.S. Lobo</w:t>
      </w:r>
      <w:r w:rsidR="0048234C">
        <w:rPr>
          <w:rFonts w:cstheme="minorHAnsi"/>
          <w:sz w:val="24"/>
          <w:szCs w:val="24"/>
        </w:rPr>
        <w:t xml:space="preserve">. </w:t>
      </w:r>
      <w:r w:rsidRPr="00E96611">
        <w:rPr>
          <w:rFonts w:cstheme="minorHAnsi"/>
          <w:b/>
          <w:bCs/>
          <w:sz w:val="24"/>
          <w:szCs w:val="24"/>
        </w:rPr>
        <w:t>Modeling and comparison of dissolution profiles</w:t>
      </w:r>
      <w:r w:rsidR="0048234C">
        <w:rPr>
          <w:rFonts w:cstheme="minorHAnsi"/>
          <w:b/>
          <w:bCs/>
          <w:sz w:val="24"/>
          <w:szCs w:val="24"/>
        </w:rPr>
        <w:t xml:space="preserve">. </w:t>
      </w:r>
      <w:r w:rsidRPr="00E96611">
        <w:rPr>
          <w:rFonts w:cstheme="minorHAnsi"/>
          <w:sz w:val="24"/>
          <w:szCs w:val="24"/>
        </w:rPr>
        <w:t>Eur. J. Pharm. Sci., 13 (2001), pp. 123-133</w:t>
      </w:r>
    </w:p>
    <w:p w14:paraId="1C834183" w14:textId="201CA329" w:rsidR="00C83436" w:rsidRPr="00E96611" w:rsidRDefault="00C83436" w:rsidP="00894DFA">
      <w:pPr>
        <w:pStyle w:val="NoSpacing"/>
        <w:ind w:left="720" w:hanging="720"/>
        <w:rPr>
          <w:rFonts w:cstheme="minorHAnsi"/>
          <w:sz w:val="24"/>
          <w:szCs w:val="24"/>
        </w:rPr>
      </w:pPr>
      <w:r w:rsidRPr="00E96611">
        <w:rPr>
          <w:rFonts w:cstheme="minorHAnsi"/>
          <w:sz w:val="24"/>
          <w:szCs w:val="24"/>
        </w:rPr>
        <w:t>[53]</w:t>
      </w:r>
      <w:r w:rsidR="0048234C">
        <w:rPr>
          <w:rFonts w:cstheme="minorHAnsi"/>
          <w:sz w:val="24"/>
          <w:szCs w:val="24"/>
        </w:rPr>
        <w:t xml:space="preserve"> </w:t>
      </w:r>
      <w:r w:rsidRPr="00E96611">
        <w:rPr>
          <w:rFonts w:cstheme="minorHAnsi"/>
          <w:sz w:val="24"/>
          <w:szCs w:val="24"/>
        </w:rPr>
        <w:t>S. Dash, P.N. Murthy, L. Nath, P. Chowdhury</w:t>
      </w:r>
      <w:r w:rsidR="0048234C">
        <w:rPr>
          <w:rFonts w:cstheme="minorHAnsi"/>
          <w:sz w:val="24"/>
          <w:szCs w:val="24"/>
        </w:rPr>
        <w:t xml:space="preserve">. </w:t>
      </w:r>
      <w:r w:rsidRPr="00E96611">
        <w:rPr>
          <w:rFonts w:cstheme="minorHAnsi"/>
          <w:b/>
          <w:bCs/>
          <w:sz w:val="24"/>
          <w:szCs w:val="24"/>
        </w:rPr>
        <w:t>Kinetic modeling on drug release from controlled drug delivery systems</w:t>
      </w:r>
      <w:r w:rsidR="0048234C">
        <w:rPr>
          <w:rFonts w:cstheme="minorHAnsi"/>
          <w:b/>
          <w:bCs/>
          <w:sz w:val="24"/>
          <w:szCs w:val="24"/>
        </w:rPr>
        <w:t xml:space="preserve">. </w:t>
      </w:r>
      <w:r w:rsidRPr="00E96611">
        <w:rPr>
          <w:rFonts w:cstheme="minorHAnsi"/>
          <w:sz w:val="24"/>
          <w:szCs w:val="24"/>
        </w:rPr>
        <w:t>Acta Pol. Pharm., 67 (2010), pp. 217-223</w:t>
      </w:r>
    </w:p>
    <w:p w14:paraId="35C3FF5A" w14:textId="00CCD75B" w:rsidR="00C83436" w:rsidRPr="00E96611" w:rsidRDefault="00C83436" w:rsidP="00894DFA">
      <w:pPr>
        <w:pStyle w:val="NoSpacing"/>
        <w:ind w:left="720" w:hanging="720"/>
        <w:rPr>
          <w:rFonts w:cstheme="minorHAnsi"/>
          <w:sz w:val="24"/>
          <w:szCs w:val="24"/>
        </w:rPr>
      </w:pPr>
      <w:r w:rsidRPr="00E96611">
        <w:rPr>
          <w:rFonts w:cstheme="minorHAnsi"/>
          <w:sz w:val="24"/>
          <w:szCs w:val="24"/>
        </w:rPr>
        <w:t>[54]</w:t>
      </w:r>
      <w:r w:rsidR="0048234C">
        <w:rPr>
          <w:rFonts w:cstheme="minorHAnsi"/>
          <w:sz w:val="24"/>
          <w:szCs w:val="24"/>
        </w:rPr>
        <w:t xml:space="preserve"> </w:t>
      </w:r>
      <w:r w:rsidRPr="00E96611">
        <w:rPr>
          <w:rFonts w:cstheme="minorHAnsi"/>
          <w:sz w:val="24"/>
          <w:szCs w:val="24"/>
        </w:rPr>
        <w:t>L. Peng, A.D. Mendelsohn, T.J. LaTempa, S. Yoriya, C.A. Grimes, T.A. Desai</w:t>
      </w:r>
      <w:r w:rsidR="0048234C">
        <w:rPr>
          <w:rFonts w:cstheme="minorHAnsi"/>
          <w:sz w:val="24"/>
          <w:szCs w:val="24"/>
        </w:rPr>
        <w:t xml:space="preserve">. </w:t>
      </w:r>
      <w:r w:rsidRPr="00E96611">
        <w:rPr>
          <w:rFonts w:cstheme="minorHAnsi"/>
          <w:b/>
          <w:bCs/>
          <w:sz w:val="24"/>
          <w:szCs w:val="24"/>
        </w:rPr>
        <w:t>Long-term small molecule and protein elution from TiO2 nanotubes</w:t>
      </w:r>
      <w:r w:rsidR="0048234C">
        <w:rPr>
          <w:rFonts w:cstheme="minorHAnsi"/>
          <w:b/>
          <w:bCs/>
          <w:sz w:val="24"/>
          <w:szCs w:val="24"/>
        </w:rPr>
        <w:t xml:space="preserve">. </w:t>
      </w:r>
      <w:r w:rsidRPr="00E96611">
        <w:rPr>
          <w:rFonts w:cstheme="minorHAnsi"/>
          <w:sz w:val="24"/>
          <w:szCs w:val="24"/>
        </w:rPr>
        <w:t>Nano Lett., 9 (2009), pp. 1932-1936</w:t>
      </w:r>
    </w:p>
    <w:p w14:paraId="0DEDFAA0" w14:textId="4E593E51" w:rsidR="00C83436" w:rsidRPr="00E96611" w:rsidRDefault="00C83436" w:rsidP="00894DFA">
      <w:pPr>
        <w:pStyle w:val="NoSpacing"/>
        <w:ind w:left="720" w:hanging="720"/>
        <w:rPr>
          <w:rFonts w:cstheme="minorHAnsi"/>
          <w:sz w:val="24"/>
          <w:szCs w:val="24"/>
        </w:rPr>
      </w:pPr>
      <w:r w:rsidRPr="00E96611">
        <w:rPr>
          <w:rFonts w:cstheme="minorHAnsi"/>
          <w:sz w:val="24"/>
          <w:szCs w:val="24"/>
        </w:rPr>
        <w:t>[55]</w:t>
      </w:r>
      <w:r w:rsidR="0048234C">
        <w:rPr>
          <w:rFonts w:cstheme="minorHAnsi"/>
          <w:sz w:val="24"/>
          <w:szCs w:val="24"/>
        </w:rPr>
        <w:t xml:space="preserve"> </w:t>
      </w:r>
      <w:r w:rsidRPr="00E96611">
        <w:rPr>
          <w:rFonts w:cstheme="minorHAnsi"/>
          <w:sz w:val="24"/>
          <w:szCs w:val="24"/>
        </w:rPr>
        <w:t>M. Chembath, J.N. Balaraju, M. Sujata</w:t>
      </w:r>
      <w:r w:rsidR="0048234C">
        <w:rPr>
          <w:rFonts w:cstheme="minorHAnsi"/>
          <w:sz w:val="24"/>
          <w:szCs w:val="24"/>
        </w:rPr>
        <w:t xml:space="preserve">. </w:t>
      </w:r>
      <w:r w:rsidRPr="00E96611">
        <w:rPr>
          <w:rFonts w:cstheme="minorHAnsi"/>
          <w:b/>
          <w:bCs/>
          <w:sz w:val="24"/>
          <w:szCs w:val="24"/>
        </w:rPr>
        <w:t>Effect of anodization and annealing on corrosion and biocompatibility of NiTi alloy</w:t>
      </w:r>
      <w:r w:rsidR="0048234C">
        <w:rPr>
          <w:rFonts w:cstheme="minorHAnsi"/>
          <w:b/>
          <w:bCs/>
          <w:sz w:val="24"/>
          <w:szCs w:val="24"/>
        </w:rPr>
        <w:t xml:space="preserve">. </w:t>
      </w:r>
      <w:r w:rsidRPr="00E96611">
        <w:rPr>
          <w:rFonts w:cstheme="minorHAnsi"/>
          <w:sz w:val="24"/>
          <w:szCs w:val="24"/>
        </w:rPr>
        <w:t>Surf. Coat. Technol., 302 (2016), pp. 302-309</w:t>
      </w:r>
    </w:p>
    <w:p w14:paraId="161F9E00" w14:textId="2CA5329B" w:rsidR="00C83436" w:rsidRPr="00E96611" w:rsidRDefault="00C83436" w:rsidP="00894DFA">
      <w:pPr>
        <w:pStyle w:val="NoSpacing"/>
        <w:ind w:left="720" w:hanging="720"/>
        <w:rPr>
          <w:rFonts w:cstheme="minorHAnsi"/>
          <w:sz w:val="24"/>
          <w:szCs w:val="24"/>
        </w:rPr>
      </w:pPr>
      <w:r w:rsidRPr="00E96611">
        <w:rPr>
          <w:rFonts w:cstheme="minorHAnsi"/>
          <w:sz w:val="24"/>
          <w:szCs w:val="24"/>
        </w:rPr>
        <w:t>[56]</w:t>
      </w:r>
      <w:r w:rsidR="0048234C">
        <w:rPr>
          <w:rFonts w:cstheme="minorHAnsi"/>
          <w:sz w:val="24"/>
          <w:szCs w:val="24"/>
        </w:rPr>
        <w:t xml:space="preserve"> </w:t>
      </w:r>
      <w:r w:rsidRPr="00E96611">
        <w:rPr>
          <w:rFonts w:cstheme="minorHAnsi"/>
          <w:sz w:val="24"/>
          <w:szCs w:val="24"/>
        </w:rPr>
        <w:t>T. Hu, Y. Xin, S. Wu, C. Chu, J. Lu, L. Guan, H. Chen, T.F. Hung, K. Yeung, P.K. Chu</w:t>
      </w:r>
      <w:r w:rsidR="0048234C">
        <w:rPr>
          <w:rFonts w:cstheme="minorHAnsi"/>
          <w:sz w:val="24"/>
          <w:szCs w:val="24"/>
        </w:rPr>
        <w:t xml:space="preserve">. </w:t>
      </w:r>
      <w:r w:rsidRPr="00E96611">
        <w:rPr>
          <w:rFonts w:cstheme="minorHAnsi"/>
          <w:b/>
          <w:bCs/>
          <w:sz w:val="24"/>
          <w:szCs w:val="24"/>
        </w:rPr>
        <w:t>Corrosion behavior on orthopedic NiTi alloy with nanocrystalline/amorphous surface</w:t>
      </w:r>
      <w:r w:rsidR="0048234C">
        <w:rPr>
          <w:rFonts w:cstheme="minorHAnsi"/>
          <w:b/>
          <w:bCs/>
          <w:sz w:val="24"/>
          <w:szCs w:val="24"/>
        </w:rPr>
        <w:t xml:space="preserve">. </w:t>
      </w:r>
      <w:r w:rsidRPr="00E96611">
        <w:rPr>
          <w:rFonts w:cstheme="minorHAnsi"/>
          <w:sz w:val="24"/>
          <w:szCs w:val="24"/>
        </w:rPr>
        <w:t>Mater. Chem. Phys., 126 (2011), pp. 102-107</w:t>
      </w:r>
    </w:p>
    <w:p w14:paraId="7EFC2ED1" w14:textId="4D595595" w:rsidR="00C83436" w:rsidRPr="00E96611" w:rsidRDefault="00C83436" w:rsidP="00894DFA">
      <w:pPr>
        <w:pStyle w:val="NoSpacing"/>
        <w:ind w:left="720" w:hanging="720"/>
        <w:rPr>
          <w:rFonts w:cstheme="minorHAnsi"/>
          <w:sz w:val="24"/>
          <w:szCs w:val="24"/>
        </w:rPr>
      </w:pPr>
      <w:r w:rsidRPr="00E96611">
        <w:rPr>
          <w:rFonts w:cstheme="minorHAnsi"/>
          <w:sz w:val="24"/>
          <w:szCs w:val="24"/>
        </w:rPr>
        <w:t>[57]</w:t>
      </w:r>
      <w:r w:rsidR="0048234C">
        <w:rPr>
          <w:rFonts w:cstheme="minorHAnsi"/>
          <w:sz w:val="24"/>
          <w:szCs w:val="24"/>
        </w:rPr>
        <w:t xml:space="preserve"> </w:t>
      </w:r>
      <w:r w:rsidRPr="00E96611">
        <w:rPr>
          <w:rFonts w:cstheme="minorHAnsi"/>
          <w:sz w:val="24"/>
          <w:szCs w:val="24"/>
        </w:rPr>
        <w:t>J. Szewczenko, W. Kajzer, M. Grygiel-Pradelok, J. Jaworska, K. Jelonek, K. Nowińska, M. Gawliczek, M. Libera, A. Marcinkowski, J. Kasperczyk</w:t>
      </w:r>
      <w:r w:rsidR="0048234C">
        <w:rPr>
          <w:rFonts w:cstheme="minorHAnsi"/>
          <w:sz w:val="24"/>
          <w:szCs w:val="24"/>
        </w:rPr>
        <w:t xml:space="preserve">. </w:t>
      </w:r>
      <w:r w:rsidRPr="00E96611">
        <w:rPr>
          <w:rFonts w:cstheme="minorHAnsi"/>
          <w:b/>
          <w:bCs/>
          <w:sz w:val="24"/>
          <w:szCs w:val="24"/>
        </w:rPr>
        <w:t>Corrosion resistance of PLGA-coated biomaterials</w:t>
      </w:r>
      <w:r w:rsidR="0048234C">
        <w:rPr>
          <w:rFonts w:cstheme="minorHAnsi"/>
          <w:b/>
          <w:bCs/>
          <w:sz w:val="24"/>
          <w:szCs w:val="24"/>
        </w:rPr>
        <w:t xml:space="preserve">. </w:t>
      </w:r>
      <w:r w:rsidRPr="00E96611">
        <w:rPr>
          <w:rFonts w:cstheme="minorHAnsi"/>
          <w:sz w:val="24"/>
          <w:szCs w:val="24"/>
        </w:rPr>
        <w:t>Acta Bioeng. Biomech., 19 (2017), pp. 173-179</w:t>
      </w:r>
    </w:p>
    <w:p w14:paraId="72654807" w14:textId="32BB6564" w:rsidR="00C83436" w:rsidRPr="00E96611" w:rsidRDefault="00C83436" w:rsidP="00894DFA">
      <w:pPr>
        <w:pStyle w:val="NoSpacing"/>
        <w:ind w:left="720" w:hanging="720"/>
        <w:rPr>
          <w:rFonts w:cstheme="minorHAnsi"/>
          <w:sz w:val="24"/>
          <w:szCs w:val="24"/>
        </w:rPr>
      </w:pPr>
      <w:r w:rsidRPr="00E96611">
        <w:rPr>
          <w:rFonts w:cstheme="minorHAnsi"/>
          <w:sz w:val="24"/>
          <w:szCs w:val="24"/>
        </w:rPr>
        <w:t>[58]W. KAjzer, J. Jaworska, K. Jelonek, J. Szewczenko, A. Kajzer, K. Nowińska, A. Hercog, M. Kaczmarek, J. Kasperczyk</w:t>
      </w:r>
      <w:r w:rsidR="0048234C">
        <w:rPr>
          <w:rFonts w:cstheme="minorHAnsi"/>
          <w:sz w:val="24"/>
          <w:szCs w:val="24"/>
        </w:rPr>
        <w:t xml:space="preserve">. </w:t>
      </w:r>
      <w:r w:rsidRPr="00E96611">
        <w:rPr>
          <w:rFonts w:cstheme="minorHAnsi"/>
          <w:b/>
          <w:bCs/>
          <w:sz w:val="24"/>
          <w:szCs w:val="24"/>
        </w:rPr>
        <w:t>Corrosion resistance of Ti6Al4V alloy coated with caprolactone-based biodegradable polymeric coatings</w:t>
      </w:r>
      <w:r w:rsidR="0048234C">
        <w:rPr>
          <w:rFonts w:cstheme="minorHAnsi"/>
          <w:b/>
          <w:bCs/>
          <w:sz w:val="24"/>
          <w:szCs w:val="24"/>
        </w:rPr>
        <w:t xml:space="preserve">. </w:t>
      </w:r>
      <w:r w:rsidRPr="00E96611">
        <w:rPr>
          <w:rFonts w:cstheme="minorHAnsi"/>
          <w:sz w:val="24"/>
          <w:szCs w:val="24"/>
        </w:rPr>
        <w:t>Eksploatacja i Niezawodnosc - Maintenance and Reliability, 20 (2018), pp. 30-38</w:t>
      </w:r>
    </w:p>
    <w:p w14:paraId="6618A395" w14:textId="13CE8940" w:rsidR="00C83436" w:rsidRPr="00E96611" w:rsidRDefault="00C83436" w:rsidP="00894DFA">
      <w:pPr>
        <w:pStyle w:val="NoSpacing"/>
        <w:ind w:left="720" w:hanging="720"/>
        <w:rPr>
          <w:rFonts w:cstheme="minorHAnsi"/>
          <w:sz w:val="24"/>
          <w:szCs w:val="24"/>
        </w:rPr>
      </w:pPr>
      <w:r w:rsidRPr="00E96611">
        <w:rPr>
          <w:rFonts w:cstheme="minorHAnsi"/>
          <w:sz w:val="24"/>
          <w:szCs w:val="24"/>
        </w:rPr>
        <w:t>[59]</w:t>
      </w:r>
      <w:r w:rsidR="0048234C">
        <w:rPr>
          <w:rFonts w:cstheme="minorHAnsi"/>
          <w:sz w:val="24"/>
          <w:szCs w:val="24"/>
        </w:rPr>
        <w:t xml:space="preserve"> </w:t>
      </w:r>
      <w:r w:rsidRPr="00E96611">
        <w:rPr>
          <w:rFonts w:cstheme="minorHAnsi"/>
          <w:sz w:val="24"/>
          <w:szCs w:val="24"/>
        </w:rPr>
        <w:t>S. Rastegari, E. Salahinejad</w:t>
      </w:r>
      <w:r w:rsidR="0048234C">
        <w:rPr>
          <w:rFonts w:cstheme="minorHAnsi"/>
          <w:sz w:val="24"/>
          <w:szCs w:val="24"/>
        </w:rPr>
        <w:t xml:space="preserve">. </w:t>
      </w:r>
      <w:r w:rsidRPr="00E96611">
        <w:rPr>
          <w:rFonts w:cstheme="minorHAnsi"/>
          <w:b/>
          <w:bCs/>
          <w:sz w:val="24"/>
          <w:szCs w:val="24"/>
        </w:rPr>
        <w:t>Surface modification of Ti-6Al-4V alloy for osseointegration by alkaline treatment and chitosan-matrix glass-reinforced nanocomposite coating</w:t>
      </w:r>
      <w:r w:rsidR="0048234C">
        <w:rPr>
          <w:rFonts w:cstheme="minorHAnsi"/>
          <w:b/>
          <w:bCs/>
          <w:sz w:val="24"/>
          <w:szCs w:val="24"/>
        </w:rPr>
        <w:t xml:space="preserve">. </w:t>
      </w:r>
      <w:r w:rsidRPr="00E96611">
        <w:rPr>
          <w:rFonts w:cstheme="minorHAnsi"/>
          <w:sz w:val="24"/>
          <w:szCs w:val="24"/>
        </w:rPr>
        <w:t>Carbohydr. Polym., 205 (2019), pp. 302-311</w:t>
      </w:r>
    </w:p>
    <w:p w14:paraId="195E1977" w14:textId="2A24590A" w:rsidR="00C83436" w:rsidRPr="00E96611" w:rsidRDefault="00C83436" w:rsidP="00894DFA">
      <w:pPr>
        <w:pStyle w:val="NoSpacing"/>
        <w:ind w:left="720" w:hanging="720"/>
        <w:rPr>
          <w:rFonts w:cstheme="minorHAnsi"/>
          <w:sz w:val="24"/>
          <w:szCs w:val="24"/>
        </w:rPr>
      </w:pPr>
      <w:r w:rsidRPr="00E96611">
        <w:rPr>
          <w:rFonts w:cstheme="minorHAnsi"/>
          <w:sz w:val="24"/>
          <w:szCs w:val="24"/>
        </w:rPr>
        <w:t>[60]</w:t>
      </w:r>
      <w:r w:rsidR="0048234C">
        <w:rPr>
          <w:rFonts w:cstheme="minorHAnsi"/>
          <w:sz w:val="24"/>
          <w:szCs w:val="24"/>
        </w:rPr>
        <w:t xml:space="preserve"> </w:t>
      </w:r>
      <w:r w:rsidRPr="00E96611">
        <w:rPr>
          <w:rFonts w:cstheme="minorHAnsi"/>
          <w:sz w:val="24"/>
          <w:szCs w:val="24"/>
        </w:rPr>
        <w:t>T. Kumeria, H. Mon, M.S. Aw, K. Gulati, A. Santos, H.J. Griesser, D. Losic</w:t>
      </w:r>
      <w:r w:rsidR="00EE21EB">
        <w:rPr>
          <w:rFonts w:cstheme="minorHAnsi"/>
          <w:sz w:val="24"/>
          <w:szCs w:val="24"/>
        </w:rPr>
        <w:t xml:space="preserve">. </w:t>
      </w:r>
      <w:r w:rsidRPr="00E96611">
        <w:rPr>
          <w:rFonts w:cstheme="minorHAnsi"/>
          <w:b/>
          <w:bCs/>
          <w:sz w:val="24"/>
          <w:szCs w:val="24"/>
        </w:rPr>
        <w:t>Advanced biopolymer-coated drug-releasing titania nanotubes (TNTs) implants with simultaneously enhanced osteoblast adhesion and antibacterial properties</w:t>
      </w:r>
      <w:r w:rsidR="00EE21EB">
        <w:rPr>
          <w:rFonts w:cstheme="minorHAnsi"/>
          <w:b/>
          <w:bCs/>
          <w:sz w:val="24"/>
          <w:szCs w:val="24"/>
        </w:rPr>
        <w:t xml:space="preserve">. </w:t>
      </w:r>
      <w:r w:rsidRPr="00E96611">
        <w:rPr>
          <w:rFonts w:cstheme="minorHAnsi"/>
          <w:sz w:val="24"/>
          <w:szCs w:val="24"/>
        </w:rPr>
        <w:t>Colloids Surf. B: Biointerfaces, 130 (2015), pp. 255-263</w:t>
      </w:r>
    </w:p>
    <w:p w14:paraId="6387A1A7" w14:textId="605AF88A" w:rsidR="00C83436" w:rsidRPr="00E96611" w:rsidRDefault="00C83436" w:rsidP="00894DFA">
      <w:pPr>
        <w:pStyle w:val="NoSpacing"/>
        <w:ind w:left="720" w:hanging="720"/>
        <w:rPr>
          <w:rFonts w:cstheme="minorHAnsi"/>
          <w:sz w:val="24"/>
          <w:szCs w:val="24"/>
        </w:rPr>
      </w:pPr>
      <w:r w:rsidRPr="00E96611">
        <w:rPr>
          <w:rFonts w:cstheme="minorHAnsi"/>
          <w:sz w:val="24"/>
          <w:szCs w:val="24"/>
        </w:rPr>
        <w:t>[61]</w:t>
      </w:r>
      <w:r w:rsidR="00EE21EB">
        <w:rPr>
          <w:rFonts w:cstheme="minorHAnsi"/>
          <w:sz w:val="24"/>
          <w:szCs w:val="24"/>
        </w:rPr>
        <w:t xml:space="preserve"> </w:t>
      </w:r>
      <w:r w:rsidRPr="00E96611">
        <w:rPr>
          <w:rFonts w:cstheme="minorHAnsi"/>
          <w:sz w:val="24"/>
          <w:szCs w:val="24"/>
        </w:rPr>
        <w:t>C.R. Rathbone, J.D. Cross, K.V. Brown, C.K. Murray, J.C. Wenke</w:t>
      </w:r>
      <w:r w:rsidR="00EE21EB">
        <w:rPr>
          <w:rFonts w:cstheme="minorHAnsi"/>
          <w:sz w:val="24"/>
          <w:szCs w:val="24"/>
        </w:rPr>
        <w:t xml:space="preserve">. </w:t>
      </w:r>
      <w:r w:rsidRPr="00E96611">
        <w:rPr>
          <w:rFonts w:cstheme="minorHAnsi"/>
          <w:b/>
          <w:bCs/>
          <w:sz w:val="24"/>
          <w:szCs w:val="24"/>
        </w:rPr>
        <w:t>Effect of various concentrations of antibiotics on osteogenic cell viability and activity</w:t>
      </w:r>
      <w:r w:rsidR="00EE21EB">
        <w:rPr>
          <w:rFonts w:cstheme="minorHAnsi"/>
          <w:b/>
          <w:bCs/>
          <w:sz w:val="24"/>
          <w:szCs w:val="24"/>
        </w:rPr>
        <w:t xml:space="preserve">. </w:t>
      </w:r>
      <w:r w:rsidRPr="00E96611">
        <w:rPr>
          <w:rFonts w:cstheme="minorHAnsi"/>
          <w:sz w:val="24"/>
          <w:szCs w:val="24"/>
        </w:rPr>
        <w:t>J. Orthop. Res., 29 (2011), pp. 1070-1074</w:t>
      </w:r>
    </w:p>
    <w:p w14:paraId="61525821" w14:textId="20961842" w:rsidR="00823C23" w:rsidRPr="00823C23" w:rsidRDefault="003033BF" w:rsidP="00894DFA">
      <w:pPr>
        <w:ind w:left="720" w:hanging="720"/>
        <w:rPr>
          <w:rFonts w:cstheme="minorHAnsi"/>
          <w:sz w:val="24"/>
          <w:szCs w:val="24"/>
        </w:rPr>
      </w:pPr>
      <w:hyperlink r:id="rId19" w:history="1">
        <w:r w:rsidR="00C83436" w:rsidRPr="00C83436">
          <w:rPr>
            <w:rStyle w:val="Hyperlink"/>
            <w:rFonts w:cstheme="minorHAnsi"/>
            <w:sz w:val="24"/>
            <w:szCs w:val="24"/>
          </w:rPr>
          <w:br/>
        </w:r>
      </w:hyperlink>
    </w:p>
    <w:p w14:paraId="03146DB4" w14:textId="27AFD6D6" w:rsidR="00A40E66" w:rsidRPr="00BE2F1E" w:rsidRDefault="00A40E66" w:rsidP="00894DFA">
      <w:pPr>
        <w:ind w:left="720" w:hanging="720"/>
        <w:rPr>
          <w:rFonts w:cstheme="minorHAnsi"/>
          <w:sz w:val="24"/>
          <w:szCs w:val="24"/>
        </w:rPr>
      </w:pPr>
    </w:p>
    <w:sectPr w:rsidR="00A40E66" w:rsidRPr="00BE2F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5CEB"/>
    <w:multiLevelType w:val="multilevel"/>
    <w:tmpl w:val="BD1C8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346140"/>
    <w:multiLevelType w:val="multilevel"/>
    <w:tmpl w:val="543E3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702DD6"/>
    <w:multiLevelType w:val="multilevel"/>
    <w:tmpl w:val="56928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585C54"/>
    <w:multiLevelType w:val="multilevel"/>
    <w:tmpl w:val="790A0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3C5025"/>
    <w:multiLevelType w:val="multilevel"/>
    <w:tmpl w:val="DDC8E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FF16D6"/>
    <w:multiLevelType w:val="multilevel"/>
    <w:tmpl w:val="6F30F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8C09BD"/>
    <w:multiLevelType w:val="multilevel"/>
    <w:tmpl w:val="7AAA3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942689"/>
    <w:multiLevelType w:val="multilevel"/>
    <w:tmpl w:val="3976C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2"/>
  </w:num>
  <w:num w:numId="5">
    <w:abstractNumId w:val="6"/>
  </w:num>
  <w:num w:numId="6">
    <w:abstractNumId w:val="1"/>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readOnly" w:formatting="1" w:enforcement="1" w:cryptProviderType="rsaAES" w:cryptAlgorithmClass="hash" w:cryptAlgorithmType="typeAny" w:cryptAlgorithmSid="14" w:cryptSpinCount="100000" w:hash="yrrVn2NQ6/3217yKkH3cyI1ZV4Wk+2S6k/VbuHODFyXfgrLyXApwSp2zM7MSI1alPlVHib3mhDgo3Np7xjtmlQ==" w:salt="wLMAs/ZsTk1snxHWzf9w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59EA"/>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97D20"/>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134"/>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234C"/>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7586"/>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3B2D"/>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640A3"/>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0BDF"/>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3C23"/>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DFA"/>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79D"/>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1957"/>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4005"/>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DAE"/>
    <w:rsid w:val="00C06F37"/>
    <w:rsid w:val="00C0799A"/>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343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298E"/>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54404"/>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6611"/>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21EB"/>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404"/>
  </w:style>
  <w:style w:type="paragraph" w:styleId="Heading1">
    <w:name w:val="heading 1"/>
    <w:basedOn w:val="Normal"/>
    <w:next w:val="Normal"/>
    <w:link w:val="Heading1Char"/>
    <w:uiPriority w:val="9"/>
    <w:qFormat/>
    <w:rsid w:val="00E5440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5440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5440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54404"/>
    <w:pPr>
      <w:keepNext/>
      <w:keepLines/>
      <w:spacing w:before="40" w:after="0"/>
      <w:outlineLvl w:val="3"/>
    </w:pPr>
    <w:rPr>
      <w:i/>
      <w:iCs/>
    </w:rPr>
  </w:style>
  <w:style w:type="paragraph" w:styleId="Heading5">
    <w:name w:val="heading 5"/>
    <w:basedOn w:val="Normal"/>
    <w:next w:val="Normal"/>
    <w:link w:val="Heading5Char"/>
    <w:uiPriority w:val="9"/>
    <w:unhideWhenUsed/>
    <w:qFormat/>
    <w:rsid w:val="00E5440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54404"/>
    <w:pPr>
      <w:keepNext/>
      <w:keepLines/>
      <w:spacing w:before="40" w:after="0"/>
      <w:outlineLvl w:val="5"/>
    </w:pPr>
  </w:style>
  <w:style w:type="paragraph" w:styleId="Heading7">
    <w:name w:val="heading 7"/>
    <w:basedOn w:val="Normal"/>
    <w:next w:val="Normal"/>
    <w:link w:val="Heading7Char"/>
    <w:uiPriority w:val="9"/>
    <w:semiHidden/>
    <w:unhideWhenUsed/>
    <w:qFormat/>
    <w:rsid w:val="00E5440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5440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5440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4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5440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544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54404"/>
    <w:rPr>
      <w:i/>
      <w:iCs/>
    </w:rPr>
  </w:style>
  <w:style w:type="character" w:customStyle="1" w:styleId="Heading5Char">
    <w:name w:val="Heading 5 Char"/>
    <w:basedOn w:val="DefaultParagraphFont"/>
    <w:link w:val="Heading5"/>
    <w:uiPriority w:val="9"/>
    <w:rsid w:val="00E54404"/>
    <w:rPr>
      <w:color w:val="404040" w:themeColor="text1" w:themeTint="BF"/>
    </w:rPr>
  </w:style>
  <w:style w:type="character" w:customStyle="1" w:styleId="Heading6Char">
    <w:name w:val="Heading 6 Char"/>
    <w:basedOn w:val="DefaultParagraphFont"/>
    <w:link w:val="Heading6"/>
    <w:uiPriority w:val="9"/>
    <w:rsid w:val="00E54404"/>
  </w:style>
  <w:style w:type="character" w:customStyle="1" w:styleId="Heading7Char">
    <w:name w:val="Heading 7 Char"/>
    <w:basedOn w:val="DefaultParagraphFont"/>
    <w:link w:val="Heading7"/>
    <w:uiPriority w:val="9"/>
    <w:semiHidden/>
    <w:rsid w:val="00E544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54404"/>
    <w:rPr>
      <w:color w:val="262626" w:themeColor="text1" w:themeTint="D9"/>
      <w:sz w:val="21"/>
      <w:szCs w:val="21"/>
    </w:rPr>
  </w:style>
  <w:style w:type="character" w:customStyle="1" w:styleId="Heading9Char">
    <w:name w:val="Heading 9 Char"/>
    <w:basedOn w:val="DefaultParagraphFont"/>
    <w:link w:val="Heading9"/>
    <w:uiPriority w:val="9"/>
    <w:semiHidden/>
    <w:rsid w:val="00E544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5440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5440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5440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544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54404"/>
    <w:rPr>
      <w:color w:val="5A5A5A" w:themeColor="text1" w:themeTint="A5"/>
      <w:spacing w:val="15"/>
    </w:rPr>
  </w:style>
  <w:style w:type="character" w:styleId="Strong">
    <w:name w:val="Strong"/>
    <w:basedOn w:val="DefaultParagraphFont"/>
    <w:uiPriority w:val="22"/>
    <w:qFormat/>
    <w:rsid w:val="00E54404"/>
    <w:rPr>
      <w:b/>
      <w:bCs/>
      <w:color w:val="auto"/>
    </w:rPr>
  </w:style>
  <w:style w:type="character" w:styleId="Emphasis">
    <w:name w:val="Emphasis"/>
    <w:basedOn w:val="DefaultParagraphFont"/>
    <w:uiPriority w:val="20"/>
    <w:qFormat/>
    <w:rsid w:val="00E54404"/>
    <w:rPr>
      <w:i/>
      <w:iCs/>
      <w:color w:val="auto"/>
    </w:rPr>
  </w:style>
  <w:style w:type="paragraph" w:styleId="NoSpacing">
    <w:name w:val="No Spacing"/>
    <w:uiPriority w:val="1"/>
    <w:qFormat/>
    <w:rsid w:val="00E5440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544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54404"/>
    <w:rPr>
      <w:i/>
      <w:iCs/>
      <w:color w:val="404040" w:themeColor="text1" w:themeTint="BF"/>
    </w:rPr>
  </w:style>
  <w:style w:type="paragraph" w:styleId="IntenseQuote">
    <w:name w:val="Intense Quote"/>
    <w:basedOn w:val="Normal"/>
    <w:next w:val="Normal"/>
    <w:link w:val="IntenseQuoteChar"/>
    <w:uiPriority w:val="30"/>
    <w:qFormat/>
    <w:rsid w:val="00E544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54404"/>
    <w:rPr>
      <w:i/>
      <w:iCs/>
      <w:color w:val="404040" w:themeColor="text1" w:themeTint="BF"/>
    </w:rPr>
  </w:style>
  <w:style w:type="character" w:styleId="SubtleEmphasis">
    <w:name w:val="Subtle Emphasis"/>
    <w:basedOn w:val="DefaultParagraphFont"/>
    <w:uiPriority w:val="19"/>
    <w:qFormat/>
    <w:rsid w:val="00E54404"/>
    <w:rPr>
      <w:i/>
      <w:iCs/>
      <w:color w:val="404040" w:themeColor="text1" w:themeTint="BF"/>
    </w:rPr>
  </w:style>
  <w:style w:type="character" w:styleId="IntenseEmphasis">
    <w:name w:val="Intense Emphasis"/>
    <w:basedOn w:val="DefaultParagraphFont"/>
    <w:uiPriority w:val="21"/>
    <w:qFormat/>
    <w:rsid w:val="00E54404"/>
    <w:rPr>
      <w:b/>
      <w:bCs/>
      <w:i/>
      <w:iCs/>
      <w:color w:val="auto"/>
    </w:rPr>
  </w:style>
  <w:style w:type="character" w:styleId="SubtleReference">
    <w:name w:val="Subtle Reference"/>
    <w:basedOn w:val="DefaultParagraphFont"/>
    <w:uiPriority w:val="31"/>
    <w:qFormat/>
    <w:rsid w:val="00E54404"/>
    <w:rPr>
      <w:smallCaps/>
      <w:color w:val="404040" w:themeColor="text1" w:themeTint="BF"/>
    </w:rPr>
  </w:style>
  <w:style w:type="character" w:styleId="IntenseReference">
    <w:name w:val="Intense Reference"/>
    <w:basedOn w:val="DefaultParagraphFont"/>
    <w:uiPriority w:val="32"/>
    <w:qFormat/>
    <w:rsid w:val="00E54404"/>
    <w:rPr>
      <w:b/>
      <w:bCs/>
      <w:smallCaps/>
      <w:color w:val="404040" w:themeColor="text1" w:themeTint="BF"/>
      <w:spacing w:val="5"/>
    </w:rPr>
  </w:style>
  <w:style w:type="character" w:styleId="BookTitle">
    <w:name w:val="Book Title"/>
    <w:basedOn w:val="DefaultParagraphFont"/>
    <w:uiPriority w:val="33"/>
    <w:qFormat/>
    <w:rsid w:val="00E54404"/>
    <w:rPr>
      <w:b/>
      <w:bCs/>
      <w:i/>
      <w:iCs/>
      <w:spacing w:val="5"/>
    </w:rPr>
  </w:style>
  <w:style w:type="paragraph" w:styleId="TOCHeading">
    <w:name w:val="TOC Heading"/>
    <w:basedOn w:val="Heading1"/>
    <w:next w:val="Normal"/>
    <w:uiPriority w:val="39"/>
    <w:semiHidden/>
    <w:unhideWhenUsed/>
    <w:qFormat/>
    <w:rsid w:val="00E5440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sans-serif">
    <w:name w:val="sans-serif"/>
    <w:basedOn w:val="DefaultParagraphFont"/>
    <w:rsid w:val="00C83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64244029">
      <w:bodyDiv w:val="1"/>
      <w:marLeft w:val="0"/>
      <w:marRight w:val="0"/>
      <w:marTop w:val="0"/>
      <w:marBottom w:val="0"/>
      <w:divBdr>
        <w:top w:val="none" w:sz="0" w:space="0" w:color="auto"/>
        <w:left w:val="none" w:sz="0" w:space="0" w:color="auto"/>
        <w:bottom w:val="none" w:sz="0" w:space="0" w:color="auto"/>
        <w:right w:val="none" w:sz="0" w:space="0" w:color="auto"/>
      </w:divBdr>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87937">
      <w:bodyDiv w:val="1"/>
      <w:marLeft w:val="0"/>
      <w:marRight w:val="0"/>
      <w:marTop w:val="0"/>
      <w:marBottom w:val="0"/>
      <w:divBdr>
        <w:top w:val="none" w:sz="0" w:space="0" w:color="auto"/>
        <w:left w:val="none" w:sz="0" w:space="0" w:color="auto"/>
        <w:bottom w:val="none" w:sz="0" w:space="0" w:color="auto"/>
        <w:right w:val="none" w:sz="0" w:space="0" w:color="auto"/>
      </w:divBdr>
      <w:divsChild>
        <w:div w:id="707952120">
          <w:marLeft w:val="0"/>
          <w:marRight w:val="0"/>
          <w:marTop w:val="0"/>
          <w:marBottom w:val="0"/>
          <w:divBdr>
            <w:top w:val="none" w:sz="0" w:space="0" w:color="auto"/>
            <w:left w:val="none" w:sz="0" w:space="0" w:color="auto"/>
            <w:bottom w:val="none" w:sz="0" w:space="0" w:color="auto"/>
            <w:right w:val="none" w:sz="0" w:space="0" w:color="auto"/>
          </w:divBdr>
        </w:div>
        <w:div w:id="1210142088">
          <w:marLeft w:val="0"/>
          <w:marRight w:val="0"/>
          <w:marTop w:val="0"/>
          <w:marBottom w:val="0"/>
          <w:divBdr>
            <w:top w:val="none" w:sz="0" w:space="0" w:color="auto"/>
            <w:left w:val="none" w:sz="0" w:space="0" w:color="auto"/>
            <w:bottom w:val="none" w:sz="0" w:space="0" w:color="auto"/>
            <w:right w:val="none" w:sz="0" w:space="0" w:color="auto"/>
          </w:divBdr>
        </w:div>
        <w:div w:id="1771313711">
          <w:marLeft w:val="0"/>
          <w:marRight w:val="0"/>
          <w:marTop w:val="0"/>
          <w:marBottom w:val="0"/>
          <w:divBdr>
            <w:top w:val="none" w:sz="0" w:space="0" w:color="auto"/>
            <w:left w:val="none" w:sz="0" w:space="0" w:color="auto"/>
            <w:bottom w:val="none" w:sz="0" w:space="0" w:color="auto"/>
            <w:right w:val="none" w:sz="0" w:space="0" w:color="auto"/>
          </w:divBdr>
        </w:div>
        <w:div w:id="400563033">
          <w:marLeft w:val="0"/>
          <w:marRight w:val="0"/>
          <w:marTop w:val="0"/>
          <w:marBottom w:val="0"/>
          <w:divBdr>
            <w:top w:val="none" w:sz="0" w:space="0" w:color="auto"/>
            <w:left w:val="none" w:sz="0" w:space="0" w:color="auto"/>
            <w:bottom w:val="none" w:sz="0" w:space="0" w:color="auto"/>
            <w:right w:val="none" w:sz="0" w:space="0" w:color="auto"/>
          </w:divBdr>
        </w:div>
        <w:div w:id="793913824">
          <w:marLeft w:val="0"/>
          <w:marRight w:val="0"/>
          <w:marTop w:val="0"/>
          <w:marBottom w:val="0"/>
          <w:divBdr>
            <w:top w:val="none" w:sz="0" w:space="0" w:color="auto"/>
            <w:left w:val="none" w:sz="0" w:space="0" w:color="auto"/>
            <w:bottom w:val="none" w:sz="0" w:space="0" w:color="auto"/>
            <w:right w:val="none" w:sz="0" w:space="0" w:color="auto"/>
          </w:divBdr>
        </w:div>
        <w:div w:id="57017228">
          <w:marLeft w:val="0"/>
          <w:marRight w:val="0"/>
          <w:marTop w:val="0"/>
          <w:marBottom w:val="0"/>
          <w:divBdr>
            <w:top w:val="none" w:sz="0" w:space="0" w:color="auto"/>
            <w:left w:val="none" w:sz="0" w:space="0" w:color="auto"/>
            <w:bottom w:val="none" w:sz="0" w:space="0" w:color="auto"/>
            <w:right w:val="none" w:sz="0" w:space="0" w:color="auto"/>
          </w:divBdr>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18714527">
      <w:bodyDiv w:val="1"/>
      <w:marLeft w:val="0"/>
      <w:marRight w:val="0"/>
      <w:marTop w:val="0"/>
      <w:marBottom w:val="0"/>
      <w:divBdr>
        <w:top w:val="none" w:sz="0" w:space="0" w:color="auto"/>
        <w:left w:val="none" w:sz="0" w:space="0" w:color="auto"/>
        <w:bottom w:val="none" w:sz="0" w:space="0" w:color="auto"/>
        <w:right w:val="none" w:sz="0" w:space="0" w:color="auto"/>
      </w:divBdr>
      <w:divsChild>
        <w:div w:id="1980957804">
          <w:marLeft w:val="0"/>
          <w:marRight w:val="0"/>
          <w:marTop w:val="0"/>
          <w:marBottom w:val="0"/>
          <w:divBdr>
            <w:top w:val="none" w:sz="0" w:space="0" w:color="auto"/>
            <w:left w:val="none" w:sz="0" w:space="0" w:color="auto"/>
            <w:bottom w:val="none" w:sz="0" w:space="0" w:color="auto"/>
            <w:right w:val="none" w:sz="0" w:space="0" w:color="auto"/>
          </w:divBdr>
          <w:divsChild>
            <w:div w:id="1094518490">
              <w:marLeft w:val="0"/>
              <w:marRight w:val="0"/>
              <w:marTop w:val="0"/>
              <w:marBottom w:val="0"/>
              <w:divBdr>
                <w:top w:val="none" w:sz="0" w:space="0" w:color="auto"/>
                <w:left w:val="none" w:sz="0" w:space="0" w:color="auto"/>
                <w:bottom w:val="none" w:sz="0" w:space="0" w:color="auto"/>
                <w:right w:val="none" w:sz="0" w:space="0" w:color="auto"/>
              </w:divBdr>
              <w:divsChild>
                <w:div w:id="198470055">
                  <w:marLeft w:val="0"/>
                  <w:marRight w:val="0"/>
                  <w:marTop w:val="0"/>
                  <w:marBottom w:val="0"/>
                  <w:divBdr>
                    <w:top w:val="none" w:sz="0" w:space="0" w:color="auto"/>
                    <w:left w:val="none" w:sz="0" w:space="0" w:color="auto"/>
                    <w:bottom w:val="none" w:sz="0" w:space="0" w:color="auto"/>
                    <w:right w:val="none" w:sz="0" w:space="0" w:color="auto"/>
                  </w:divBdr>
                </w:div>
                <w:div w:id="588270355">
                  <w:marLeft w:val="0"/>
                  <w:marRight w:val="0"/>
                  <w:marTop w:val="0"/>
                  <w:marBottom w:val="0"/>
                  <w:divBdr>
                    <w:top w:val="none" w:sz="0" w:space="0" w:color="auto"/>
                    <w:left w:val="none" w:sz="0" w:space="0" w:color="auto"/>
                    <w:bottom w:val="none" w:sz="0" w:space="0" w:color="auto"/>
                    <w:right w:val="none" w:sz="0" w:space="0" w:color="auto"/>
                  </w:divBdr>
                </w:div>
                <w:div w:id="81805941">
                  <w:marLeft w:val="0"/>
                  <w:marRight w:val="0"/>
                  <w:marTop w:val="0"/>
                  <w:marBottom w:val="0"/>
                  <w:divBdr>
                    <w:top w:val="none" w:sz="0" w:space="0" w:color="auto"/>
                    <w:left w:val="none" w:sz="0" w:space="0" w:color="auto"/>
                    <w:bottom w:val="none" w:sz="0" w:space="0" w:color="auto"/>
                    <w:right w:val="none" w:sz="0" w:space="0" w:color="auto"/>
                  </w:divBdr>
                </w:div>
                <w:div w:id="788427176">
                  <w:marLeft w:val="0"/>
                  <w:marRight w:val="0"/>
                  <w:marTop w:val="0"/>
                  <w:marBottom w:val="0"/>
                  <w:divBdr>
                    <w:top w:val="none" w:sz="0" w:space="0" w:color="auto"/>
                    <w:left w:val="none" w:sz="0" w:space="0" w:color="auto"/>
                    <w:bottom w:val="none" w:sz="0" w:space="0" w:color="auto"/>
                    <w:right w:val="none" w:sz="0" w:space="0" w:color="auto"/>
                  </w:divBdr>
                </w:div>
                <w:div w:id="1099327432">
                  <w:marLeft w:val="0"/>
                  <w:marRight w:val="0"/>
                  <w:marTop w:val="0"/>
                  <w:marBottom w:val="0"/>
                  <w:divBdr>
                    <w:top w:val="none" w:sz="0" w:space="0" w:color="auto"/>
                    <w:left w:val="none" w:sz="0" w:space="0" w:color="auto"/>
                    <w:bottom w:val="none" w:sz="0" w:space="0" w:color="auto"/>
                    <w:right w:val="none" w:sz="0" w:space="0" w:color="auto"/>
                  </w:divBdr>
                </w:div>
                <w:div w:id="103965998">
                  <w:marLeft w:val="0"/>
                  <w:marRight w:val="0"/>
                  <w:marTop w:val="0"/>
                  <w:marBottom w:val="0"/>
                  <w:divBdr>
                    <w:top w:val="none" w:sz="0" w:space="0" w:color="auto"/>
                    <w:left w:val="none" w:sz="0" w:space="0" w:color="auto"/>
                    <w:bottom w:val="none" w:sz="0" w:space="0" w:color="auto"/>
                    <w:right w:val="none" w:sz="0" w:space="0" w:color="auto"/>
                  </w:divBdr>
                  <w:divsChild>
                    <w:div w:id="2139101543">
                      <w:marLeft w:val="0"/>
                      <w:marRight w:val="0"/>
                      <w:marTop w:val="240"/>
                      <w:marBottom w:val="240"/>
                      <w:divBdr>
                        <w:top w:val="single" w:sz="12" w:space="0" w:color="EBEBEB"/>
                        <w:left w:val="none" w:sz="0" w:space="0" w:color="auto"/>
                        <w:bottom w:val="single" w:sz="12" w:space="0" w:color="EBEBEB"/>
                        <w:right w:val="none" w:sz="0" w:space="0" w:color="auto"/>
                      </w:divBdr>
                      <w:divsChild>
                        <w:div w:id="14950245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10137548">
                  <w:marLeft w:val="0"/>
                  <w:marRight w:val="0"/>
                  <w:marTop w:val="0"/>
                  <w:marBottom w:val="0"/>
                  <w:divBdr>
                    <w:top w:val="none" w:sz="0" w:space="0" w:color="auto"/>
                    <w:left w:val="none" w:sz="0" w:space="0" w:color="auto"/>
                    <w:bottom w:val="none" w:sz="0" w:space="0" w:color="auto"/>
                    <w:right w:val="none" w:sz="0" w:space="0" w:color="auto"/>
                  </w:divBdr>
                </w:div>
                <w:div w:id="13584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61686">
          <w:marLeft w:val="0"/>
          <w:marRight w:val="0"/>
          <w:marTop w:val="0"/>
          <w:marBottom w:val="0"/>
          <w:divBdr>
            <w:top w:val="none" w:sz="0" w:space="0" w:color="auto"/>
            <w:left w:val="none" w:sz="0" w:space="0" w:color="auto"/>
            <w:bottom w:val="none" w:sz="0" w:space="0" w:color="auto"/>
            <w:right w:val="none" w:sz="0" w:space="0" w:color="auto"/>
          </w:divBdr>
          <w:divsChild>
            <w:div w:id="1013654332">
              <w:marLeft w:val="0"/>
              <w:marRight w:val="0"/>
              <w:marTop w:val="0"/>
              <w:marBottom w:val="0"/>
              <w:divBdr>
                <w:top w:val="none" w:sz="0" w:space="0" w:color="auto"/>
                <w:left w:val="none" w:sz="0" w:space="0" w:color="auto"/>
                <w:bottom w:val="none" w:sz="0" w:space="0" w:color="auto"/>
                <w:right w:val="none" w:sz="0" w:space="0" w:color="auto"/>
              </w:divBdr>
            </w:div>
          </w:divsChild>
        </w:div>
        <w:div w:id="1654065472">
          <w:marLeft w:val="0"/>
          <w:marRight w:val="0"/>
          <w:marTop w:val="0"/>
          <w:marBottom w:val="0"/>
          <w:divBdr>
            <w:top w:val="none" w:sz="0" w:space="0" w:color="auto"/>
            <w:left w:val="none" w:sz="0" w:space="0" w:color="auto"/>
            <w:bottom w:val="none" w:sz="0" w:space="0" w:color="auto"/>
            <w:right w:val="none" w:sz="0" w:space="0" w:color="auto"/>
          </w:divBdr>
        </w:div>
        <w:div w:id="1327130337">
          <w:marLeft w:val="0"/>
          <w:marRight w:val="0"/>
          <w:marTop w:val="0"/>
          <w:marBottom w:val="0"/>
          <w:divBdr>
            <w:top w:val="none" w:sz="0" w:space="0" w:color="auto"/>
            <w:left w:val="none" w:sz="0" w:space="0" w:color="auto"/>
            <w:bottom w:val="none" w:sz="0" w:space="0" w:color="auto"/>
            <w:right w:val="none" w:sz="0" w:space="0" w:color="auto"/>
          </w:divBdr>
          <w:divsChild>
            <w:div w:id="1832409587">
              <w:marLeft w:val="0"/>
              <w:marRight w:val="360"/>
              <w:marTop w:val="0"/>
              <w:marBottom w:val="0"/>
              <w:divBdr>
                <w:top w:val="none" w:sz="0" w:space="0" w:color="auto"/>
                <w:left w:val="none" w:sz="0" w:space="0" w:color="auto"/>
                <w:bottom w:val="none" w:sz="0" w:space="0" w:color="auto"/>
                <w:right w:val="none" w:sz="0" w:space="0" w:color="auto"/>
              </w:divBdr>
            </w:div>
          </w:divsChild>
        </w:div>
        <w:div w:id="194855365">
          <w:marLeft w:val="0"/>
          <w:marRight w:val="0"/>
          <w:marTop w:val="0"/>
          <w:marBottom w:val="0"/>
          <w:divBdr>
            <w:top w:val="none" w:sz="0" w:space="0" w:color="auto"/>
            <w:left w:val="none" w:sz="0" w:space="0" w:color="auto"/>
            <w:bottom w:val="none" w:sz="0" w:space="0" w:color="auto"/>
            <w:right w:val="none" w:sz="0" w:space="0" w:color="auto"/>
          </w:divBdr>
          <w:divsChild>
            <w:div w:id="1502618583">
              <w:marLeft w:val="0"/>
              <w:marRight w:val="0"/>
              <w:marTop w:val="0"/>
              <w:marBottom w:val="0"/>
              <w:divBdr>
                <w:top w:val="none" w:sz="0" w:space="0" w:color="auto"/>
                <w:left w:val="none" w:sz="0" w:space="0" w:color="auto"/>
                <w:bottom w:val="none" w:sz="0" w:space="0" w:color="auto"/>
                <w:right w:val="none" w:sz="0" w:space="0" w:color="auto"/>
              </w:divBdr>
            </w:div>
          </w:divsChild>
        </w:div>
        <w:div w:id="934746514">
          <w:marLeft w:val="0"/>
          <w:marRight w:val="0"/>
          <w:marTop w:val="0"/>
          <w:marBottom w:val="0"/>
          <w:divBdr>
            <w:top w:val="none" w:sz="0" w:space="0" w:color="auto"/>
            <w:left w:val="none" w:sz="0" w:space="0" w:color="auto"/>
            <w:bottom w:val="none" w:sz="0" w:space="0" w:color="auto"/>
            <w:right w:val="none" w:sz="0" w:space="0" w:color="auto"/>
          </w:divBdr>
        </w:div>
        <w:div w:id="161361949">
          <w:marLeft w:val="0"/>
          <w:marRight w:val="0"/>
          <w:marTop w:val="0"/>
          <w:marBottom w:val="0"/>
          <w:divBdr>
            <w:top w:val="none" w:sz="0" w:space="0" w:color="auto"/>
            <w:left w:val="none" w:sz="0" w:space="0" w:color="auto"/>
            <w:bottom w:val="none" w:sz="0" w:space="0" w:color="auto"/>
            <w:right w:val="none" w:sz="0" w:space="0" w:color="auto"/>
          </w:divBdr>
        </w:div>
        <w:div w:id="1676107898">
          <w:marLeft w:val="0"/>
          <w:marRight w:val="0"/>
          <w:marTop w:val="0"/>
          <w:marBottom w:val="0"/>
          <w:divBdr>
            <w:top w:val="none" w:sz="0" w:space="0" w:color="auto"/>
            <w:left w:val="none" w:sz="0" w:space="0" w:color="auto"/>
            <w:bottom w:val="none" w:sz="0" w:space="0" w:color="auto"/>
            <w:right w:val="none" w:sz="0" w:space="0" w:color="auto"/>
          </w:divBdr>
          <w:divsChild>
            <w:div w:id="1595045212">
              <w:marLeft w:val="0"/>
              <w:marRight w:val="0"/>
              <w:marTop w:val="0"/>
              <w:marBottom w:val="0"/>
              <w:divBdr>
                <w:top w:val="none" w:sz="0" w:space="0" w:color="auto"/>
                <w:left w:val="none" w:sz="0" w:space="0" w:color="auto"/>
                <w:bottom w:val="none" w:sz="0" w:space="0" w:color="auto"/>
                <w:right w:val="none" w:sz="0" w:space="0" w:color="auto"/>
              </w:divBdr>
            </w:div>
          </w:divsChild>
        </w:div>
        <w:div w:id="989284116">
          <w:marLeft w:val="0"/>
          <w:marRight w:val="0"/>
          <w:marTop w:val="0"/>
          <w:marBottom w:val="0"/>
          <w:divBdr>
            <w:top w:val="none" w:sz="0" w:space="0" w:color="auto"/>
            <w:left w:val="none" w:sz="0" w:space="0" w:color="auto"/>
            <w:bottom w:val="none" w:sz="0" w:space="0" w:color="auto"/>
            <w:right w:val="none" w:sz="0" w:space="0" w:color="auto"/>
          </w:divBdr>
        </w:div>
        <w:div w:id="1427341214">
          <w:marLeft w:val="0"/>
          <w:marRight w:val="0"/>
          <w:marTop w:val="0"/>
          <w:marBottom w:val="0"/>
          <w:divBdr>
            <w:top w:val="none" w:sz="0" w:space="0" w:color="auto"/>
            <w:left w:val="none" w:sz="0" w:space="0" w:color="auto"/>
            <w:bottom w:val="none" w:sz="0" w:space="0" w:color="auto"/>
            <w:right w:val="none" w:sz="0" w:space="0" w:color="auto"/>
          </w:divBdr>
        </w:div>
        <w:div w:id="1462502008">
          <w:marLeft w:val="0"/>
          <w:marRight w:val="0"/>
          <w:marTop w:val="0"/>
          <w:marBottom w:val="0"/>
          <w:divBdr>
            <w:top w:val="none" w:sz="0" w:space="0" w:color="auto"/>
            <w:left w:val="none" w:sz="0" w:space="0" w:color="auto"/>
            <w:bottom w:val="none" w:sz="0" w:space="0" w:color="auto"/>
            <w:right w:val="none" w:sz="0" w:space="0" w:color="auto"/>
          </w:divBdr>
          <w:divsChild>
            <w:div w:id="142279776">
              <w:marLeft w:val="0"/>
              <w:marRight w:val="0"/>
              <w:marTop w:val="0"/>
              <w:marBottom w:val="0"/>
              <w:divBdr>
                <w:top w:val="none" w:sz="0" w:space="0" w:color="auto"/>
                <w:left w:val="none" w:sz="0" w:space="0" w:color="auto"/>
                <w:bottom w:val="none" w:sz="0" w:space="0" w:color="auto"/>
                <w:right w:val="none" w:sz="0" w:space="0" w:color="auto"/>
              </w:divBdr>
            </w:div>
          </w:divsChild>
        </w:div>
        <w:div w:id="851528438">
          <w:marLeft w:val="0"/>
          <w:marRight w:val="0"/>
          <w:marTop w:val="0"/>
          <w:marBottom w:val="0"/>
          <w:divBdr>
            <w:top w:val="none" w:sz="0" w:space="0" w:color="auto"/>
            <w:left w:val="none" w:sz="0" w:space="0" w:color="auto"/>
            <w:bottom w:val="none" w:sz="0" w:space="0" w:color="auto"/>
            <w:right w:val="none" w:sz="0" w:space="0" w:color="auto"/>
          </w:divBdr>
        </w:div>
        <w:div w:id="1609197547">
          <w:marLeft w:val="0"/>
          <w:marRight w:val="0"/>
          <w:marTop w:val="0"/>
          <w:marBottom w:val="0"/>
          <w:divBdr>
            <w:top w:val="none" w:sz="0" w:space="0" w:color="auto"/>
            <w:left w:val="none" w:sz="0" w:space="0" w:color="auto"/>
            <w:bottom w:val="none" w:sz="0" w:space="0" w:color="auto"/>
            <w:right w:val="none" w:sz="0" w:space="0" w:color="auto"/>
          </w:divBdr>
        </w:div>
        <w:div w:id="901986014">
          <w:marLeft w:val="0"/>
          <w:marRight w:val="0"/>
          <w:marTop w:val="0"/>
          <w:marBottom w:val="0"/>
          <w:divBdr>
            <w:top w:val="none" w:sz="0" w:space="0" w:color="auto"/>
            <w:left w:val="none" w:sz="0" w:space="0" w:color="auto"/>
            <w:bottom w:val="none" w:sz="0" w:space="0" w:color="auto"/>
            <w:right w:val="none" w:sz="0" w:space="0" w:color="auto"/>
          </w:divBdr>
          <w:divsChild>
            <w:div w:id="1242369967">
              <w:marLeft w:val="0"/>
              <w:marRight w:val="0"/>
              <w:marTop w:val="0"/>
              <w:marBottom w:val="0"/>
              <w:divBdr>
                <w:top w:val="none" w:sz="0" w:space="0" w:color="auto"/>
                <w:left w:val="none" w:sz="0" w:space="0" w:color="auto"/>
                <w:bottom w:val="none" w:sz="0" w:space="0" w:color="auto"/>
                <w:right w:val="none" w:sz="0" w:space="0" w:color="auto"/>
              </w:divBdr>
            </w:div>
          </w:divsChild>
        </w:div>
        <w:div w:id="161430830">
          <w:marLeft w:val="0"/>
          <w:marRight w:val="0"/>
          <w:marTop w:val="0"/>
          <w:marBottom w:val="0"/>
          <w:divBdr>
            <w:top w:val="none" w:sz="0" w:space="0" w:color="auto"/>
            <w:left w:val="none" w:sz="0" w:space="0" w:color="auto"/>
            <w:bottom w:val="none" w:sz="0" w:space="0" w:color="auto"/>
            <w:right w:val="none" w:sz="0" w:space="0" w:color="auto"/>
          </w:divBdr>
        </w:div>
        <w:div w:id="975834160">
          <w:marLeft w:val="0"/>
          <w:marRight w:val="0"/>
          <w:marTop w:val="0"/>
          <w:marBottom w:val="0"/>
          <w:divBdr>
            <w:top w:val="none" w:sz="0" w:space="0" w:color="auto"/>
            <w:left w:val="none" w:sz="0" w:space="0" w:color="auto"/>
            <w:bottom w:val="none" w:sz="0" w:space="0" w:color="auto"/>
            <w:right w:val="none" w:sz="0" w:space="0" w:color="auto"/>
          </w:divBdr>
        </w:div>
        <w:div w:id="743768506">
          <w:marLeft w:val="0"/>
          <w:marRight w:val="0"/>
          <w:marTop w:val="0"/>
          <w:marBottom w:val="0"/>
          <w:divBdr>
            <w:top w:val="none" w:sz="0" w:space="0" w:color="auto"/>
            <w:left w:val="none" w:sz="0" w:space="0" w:color="auto"/>
            <w:bottom w:val="none" w:sz="0" w:space="0" w:color="auto"/>
            <w:right w:val="none" w:sz="0" w:space="0" w:color="auto"/>
          </w:divBdr>
          <w:divsChild>
            <w:div w:id="138309150">
              <w:marLeft w:val="0"/>
              <w:marRight w:val="0"/>
              <w:marTop w:val="0"/>
              <w:marBottom w:val="0"/>
              <w:divBdr>
                <w:top w:val="none" w:sz="0" w:space="0" w:color="auto"/>
                <w:left w:val="none" w:sz="0" w:space="0" w:color="auto"/>
                <w:bottom w:val="none" w:sz="0" w:space="0" w:color="auto"/>
                <w:right w:val="none" w:sz="0" w:space="0" w:color="auto"/>
              </w:divBdr>
            </w:div>
          </w:divsChild>
        </w:div>
        <w:div w:id="1290284101">
          <w:marLeft w:val="0"/>
          <w:marRight w:val="0"/>
          <w:marTop w:val="0"/>
          <w:marBottom w:val="0"/>
          <w:divBdr>
            <w:top w:val="none" w:sz="0" w:space="0" w:color="auto"/>
            <w:left w:val="none" w:sz="0" w:space="0" w:color="auto"/>
            <w:bottom w:val="none" w:sz="0" w:space="0" w:color="auto"/>
            <w:right w:val="none" w:sz="0" w:space="0" w:color="auto"/>
          </w:divBdr>
        </w:div>
        <w:div w:id="462191932">
          <w:marLeft w:val="0"/>
          <w:marRight w:val="0"/>
          <w:marTop w:val="0"/>
          <w:marBottom w:val="0"/>
          <w:divBdr>
            <w:top w:val="none" w:sz="0" w:space="0" w:color="auto"/>
            <w:left w:val="none" w:sz="0" w:space="0" w:color="auto"/>
            <w:bottom w:val="none" w:sz="0" w:space="0" w:color="auto"/>
            <w:right w:val="none" w:sz="0" w:space="0" w:color="auto"/>
          </w:divBdr>
          <w:divsChild>
            <w:div w:id="1970476374">
              <w:marLeft w:val="0"/>
              <w:marRight w:val="360"/>
              <w:marTop w:val="0"/>
              <w:marBottom w:val="0"/>
              <w:divBdr>
                <w:top w:val="none" w:sz="0" w:space="0" w:color="auto"/>
                <w:left w:val="none" w:sz="0" w:space="0" w:color="auto"/>
                <w:bottom w:val="none" w:sz="0" w:space="0" w:color="auto"/>
                <w:right w:val="none" w:sz="0" w:space="0" w:color="auto"/>
              </w:divBdr>
            </w:div>
          </w:divsChild>
        </w:div>
        <w:div w:id="289164932">
          <w:marLeft w:val="0"/>
          <w:marRight w:val="0"/>
          <w:marTop w:val="0"/>
          <w:marBottom w:val="0"/>
          <w:divBdr>
            <w:top w:val="none" w:sz="0" w:space="0" w:color="auto"/>
            <w:left w:val="none" w:sz="0" w:space="0" w:color="auto"/>
            <w:bottom w:val="none" w:sz="0" w:space="0" w:color="auto"/>
            <w:right w:val="none" w:sz="0" w:space="0" w:color="auto"/>
          </w:divBdr>
          <w:divsChild>
            <w:div w:id="190609427">
              <w:marLeft w:val="0"/>
              <w:marRight w:val="0"/>
              <w:marTop w:val="0"/>
              <w:marBottom w:val="0"/>
              <w:divBdr>
                <w:top w:val="none" w:sz="0" w:space="0" w:color="auto"/>
                <w:left w:val="none" w:sz="0" w:space="0" w:color="auto"/>
                <w:bottom w:val="none" w:sz="0" w:space="0" w:color="auto"/>
                <w:right w:val="none" w:sz="0" w:space="0" w:color="auto"/>
              </w:divBdr>
            </w:div>
          </w:divsChild>
        </w:div>
        <w:div w:id="989943879">
          <w:marLeft w:val="0"/>
          <w:marRight w:val="0"/>
          <w:marTop w:val="0"/>
          <w:marBottom w:val="0"/>
          <w:divBdr>
            <w:top w:val="none" w:sz="0" w:space="0" w:color="auto"/>
            <w:left w:val="none" w:sz="0" w:space="0" w:color="auto"/>
            <w:bottom w:val="none" w:sz="0" w:space="0" w:color="auto"/>
            <w:right w:val="none" w:sz="0" w:space="0" w:color="auto"/>
          </w:divBdr>
        </w:div>
        <w:div w:id="1433209922">
          <w:marLeft w:val="0"/>
          <w:marRight w:val="0"/>
          <w:marTop w:val="0"/>
          <w:marBottom w:val="0"/>
          <w:divBdr>
            <w:top w:val="none" w:sz="0" w:space="0" w:color="auto"/>
            <w:left w:val="none" w:sz="0" w:space="0" w:color="auto"/>
            <w:bottom w:val="none" w:sz="0" w:space="0" w:color="auto"/>
            <w:right w:val="none" w:sz="0" w:space="0" w:color="auto"/>
          </w:divBdr>
          <w:divsChild>
            <w:div w:id="1071193292">
              <w:marLeft w:val="0"/>
              <w:marRight w:val="360"/>
              <w:marTop w:val="0"/>
              <w:marBottom w:val="0"/>
              <w:divBdr>
                <w:top w:val="none" w:sz="0" w:space="0" w:color="auto"/>
                <w:left w:val="none" w:sz="0" w:space="0" w:color="auto"/>
                <w:bottom w:val="none" w:sz="0" w:space="0" w:color="auto"/>
                <w:right w:val="none" w:sz="0" w:space="0" w:color="auto"/>
              </w:divBdr>
            </w:div>
          </w:divsChild>
        </w:div>
        <w:div w:id="294532291">
          <w:marLeft w:val="0"/>
          <w:marRight w:val="0"/>
          <w:marTop w:val="0"/>
          <w:marBottom w:val="0"/>
          <w:divBdr>
            <w:top w:val="none" w:sz="0" w:space="0" w:color="auto"/>
            <w:left w:val="none" w:sz="0" w:space="0" w:color="auto"/>
            <w:bottom w:val="none" w:sz="0" w:space="0" w:color="auto"/>
            <w:right w:val="none" w:sz="0" w:space="0" w:color="auto"/>
          </w:divBdr>
          <w:divsChild>
            <w:div w:id="1303538693">
              <w:marLeft w:val="0"/>
              <w:marRight w:val="0"/>
              <w:marTop w:val="0"/>
              <w:marBottom w:val="0"/>
              <w:divBdr>
                <w:top w:val="none" w:sz="0" w:space="0" w:color="auto"/>
                <w:left w:val="none" w:sz="0" w:space="0" w:color="auto"/>
                <w:bottom w:val="none" w:sz="0" w:space="0" w:color="auto"/>
                <w:right w:val="none" w:sz="0" w:space="0" w:color="auto"/>
              </w:divBdr>
            </w:div>
          </w:divsChild>
        </w:div>
        <w:div w:id="565607164">
          <w:marLeft w:val="0"/>
          <w:marRight w:val="0"/>
          <w:marTop w:val="0"/>
          <w:marBottom w:val="0"/>
          <w:divBdr>
            <w:top w:val="none" w:sz="0" w:space="0" w:color="auto"/>
            <w:left w:val="none" w:sz="0" w:space="0" w:color="auto"/>
            <w:bottom w:val="none" w:sz="0" w:space="0" w:color="auto"/>
            <w:right w:val="none" w:sz="0" w:space="0" w:color="auto"/>
          </w:divBdr>
        </w:div>
        <w:div w:id="907223854">
          <w:marLeft w:val="0"/>
          <w:marRight w:val="0"/>
          <w:marTop w:val="0"/>
          <w:marBottom w:val="0"/>
          <w:divBdr>
            <w:top w:val="none" w:sz="0" w:space="0" w:color="auto"/>
            <w:left w:val="none" w:sz="0" w:space="0" w:color="auto"/>
            <w:bottom w:val="none" w:sz="0" w:space="0" w:color="auto"/>
            <w:right w:val="none" w:sz="0" w:space="0" w:color="auto"/>
          </w:divBdr>
        </w:div>
        <w:div w:id="1584608619">
          <w:marLeft w:val="0"/>
          <w:marRight w:val="0"/>
          <w:marTop w:val="0"/>
          <w:marBottom w:val="0"/>
          <w:divBdr>
            <w:top w:val="none" w:sz="0" w:space="0" w:color="auto"/>
            <w:left w:val="none" w:sz="0" w:space="0" w:color="auto"/>
            <w:bottom w:val="none" w:sz="0" w:space="0" w:color="auto"/>
            <w:right w:val="none" w:sz="0" w:space="0" w:color="auto"/>
          </w:divBdr>
          <w:divsChild>
            <w:div w:id="511647455">
              <w:marLeft w:val="0"/>
              <w:marRight w:val="0"/>
              <w:marTop w:val="0"/>
              <w:marBottom w:val="0"/>
              <w:divBdr>
                <w:top w:val="none" w:sz="0" w:space="0" w:color="auto"/>
                <w:left w:val="none" w:sz="0" w:space="0" w:color="auto"/>
                <w:bottom w:val="none" w:sz="0" w:space="0" w:color="auto"/>
                <w:right w:val="none" w:sz="0" w:space="0" w:color="auto"/>
              </w:divBdr>
            </w:div>
          </w:divsChild>
        </w:div>
        <w:div w:id="1716001734">
          <w:marLeft w:val="0"/>
          <w:marRight w:val="0"/>
          <w:marTop w:val="0"/>
          <w:marBottom w:val="0"/>
          <w:divBdr>
            <w:top w:val="none" w:sz="0" w:space="0" w:color="auto"/>
            <w:left w:val="none" w:sz="0" w:space="0" w:color="auto"/>
            <w:bottom w:val="none" w:sz="0" w:space="0" w:color="auto"/>
            <w:right w:val="none" w:sz="0" w:space="0" w:color="auto"/>
          </w:divBdr>
        </w:div>
        <w:div w:id="218439566">
          <w:marLeft w:val="0"/>
          <w:marRight w:val="0"/>
          <w:marTop w:val="0"/>
          <w:marBottom w:val="0"/>
          <w:divBdr>
            <w:top w:val="none" w:sz="0" w:space="0" w:color="auto"/>
            <w:left w:val="none" w:sz="0" w:space="0" w:color="auto"/>
            <w:bottom w:val="none" w:sz="0" w:space="0" w:color="auto"/>
            <w:right w:val="none" w:sz="0" w:space="0" w:color="auto"/>
          </w:divBdr>
        </w:div>
        <w:div w:id="916479299">
          <w:marLeft w:val="0"/>
          <w:marRight w:val="0"/>
          <w:marTop w:val="0"/>
          <w:marBottom w:val="0"/>
          <w:divBdr>
            <w:top w:val="none" w:sz="0" w:space="0" w:color="auto"/>
            <w:left w:val="none" w:sz="0" w:space="0" w:color="auto"/>
            <w:bottom w:val="none" w:sz="0" w:space="0" w:color="auto"/>
            <w:right w:val="none" w:sz="0" w:space="0" w:color="auto"/>
          </w:divBdr>
          <w:divsChild>
            <w:div w:id="564031550">
              <w:marLeft w:val="0"/>
              <w:marRight w:val="0"/>
              <w:marTop w:val="0"/>
              <w:marBottom w:val="0"/>
              <w:divBdr>
                <w:top w:val="none" w:sz="0" w:space="0" w:color="auto"/>
                <w:left w:val="none" w:sz="0" w:space="0" w:color="auto"/>
                <w:bottom w:val="none" w:sz="0" w:space="0" w:color="auto"/>
                <w:right w:val="none" w:sz="0" w:space="0" w:color="auto"/>
              </w:divBdr>
            </w:div>
          </w:divsChild>
        </w:div>
        <w:div w:id="1818499468">
          <w:marLeft w:val="0"/>
          <w:marRight w:val="0"/>
          <w:marTop w:val="0"/>
          <w:marBottom w:val="0"/>
          <w:divBdr>
            <w:top w:val="none" w:sz="0" w:space="0" w:color="auto"/>
            <w:left w:val="none" w:sz="0" w:space="0" w:color="auto"/>
            <w:bottom w:val="none" w:sz="0" w:space="0" w:color="auto"/>
            <w:right w:val="none" w:sz="0" w:space="0" w:color="auto"/>
          </w:divBdr>
        </w:div>
        <w:div w:id="585113640">
          <w:marLeft w:val="0"/>
          <w:marRight w:val="0"/>
          <w:marTop w:val="0"/>
          <w:marBottom w:val="0"/>
          <w:divBdr>
            <w:top w:val="none" w:sz="0" w:space="0" w:color="auto"/>
            <w:left w:val="none" w:sz="0" w:space="0" w:color="auto"/>
            <w:bottom w:val="none" w:sz="0" w:space="0" w:color="auto"/>
            <w:right w:val="none" w:sz="0" w:space="0" w:color="auto"/>
          </w:divBdr>
        </w:div>
        <w:div w:id="1605042273">
          <w:marLeft w:val="0"/>
          <w:marRight w:val="0"/>
          <w:marTop w:val="0"/>
          <w:marBottom w:val="0"/>
          <w:divBdr>
            <w:top w:val="none" w:sz="0" w:space="0" w:color="auto"/>
            <w:left w:val="none" w:sz="0" w:space="0" w:color="auto"/>
            <w:bottom w:val="none" w:sz="0" w:space="0" w:color="auto"/>
            <w:right w:val="none" w:sz="0" w:space="0" w:color="auto"/>
          </w:divBdr>
          <w:divsChild>
            <w:div w:id="1015963020">
              <w:marLeft w:val="0"/>
              <w:marRight w:val="0"/>
              <w:marTop w:val="0"/>
              <w:marBottom w:val="0"/>
              <w:divBdr>
                <w:top w:val="none" w:sz="0" w:space="0" w:color="auto"/>
                <w:left w:val="none" w:sz="0" w:space="0" w:color="auto"/>
                <w:bottom w:val="none" w:sz="0" w:space="0" w:color="auto"/>
                <w:right w:val="none" w:sz="0" w:space="0" w:color="auto"/>
              </w:divBdr>
            </w:div>
          </w:divsChild>
        </w:div>
        <w:div w:id="313458838">
          <w:marLeft w:val="0"/>
          <w:marRight w:val="0"/>
          <w:marTop w:val="0"/>
          <w:marBottom w:val="0"/>
          <w:divBdr>
            <w:top w:val="none" w:sz="0" w:space="0" w:color="auto"/>
            <w:left w:val="none" w:sz="0" w:space="0" w:color="auto"/>
            <w:bottom w:val="none" w:sz="0" w:space="0" w:color="auto"/>
            <w:right w:val="none" w:sz="0" w:space="0" w:color="auto"/>
          </w:divBdr>
        </w:div>
        <w:div w:id="133526565">
          <w:marLeft w:val="0"/>
          <w:marRight w:val="0"/>
          <w:marTop w:val="0"/>
          <w:marBottom w:val="0"/>
          <w:divBdr>
            <w:top w:val="none" w:sz="0" w:space="0" w:color="auto"/>
            <w:left w:val="none" w:sz="0" w:space="0" w:color="auto"/>
            <w:bottom w:val="none" w:sz="0" w:space="0" w:color="auto"/>
            <w:right w:val="none" w:sz="0" w:space="0" w:color="auto"/>
          </w:divBdr>
        </w:div>
        <w:div w:id="1122772775">
          <w:marLeft w:val="0"/>
          <w:marRight w:val="0"/>
          <w:marTop w:val="0"/>
          <w:marBottom w:val="0"/>
          <w:divBdr>
            <w:top w:val="none" w:sz="0" w:space="0" w:color="auto"/>
            <w:left w:val="none" w:sz="0" w:space="0" w:color="auto"/>
            <w:bottom w:val="none" w:sz="0" w:space="0" w:color="auto"/>
            <w:right w:val="none" w:sz="0" w:space="0" w:color="auto"/>
          </w:divBdr>
          <w:divsChild>
            <w:div w:id="1325011757">
              <w:marLeft w:val="0"/>
              <w:marRight w:val="0"/>
              <w:marTop w:val="0"/>
              <w:marBottom w:val="0"/>
              <w:divBdr>
                <w:top w:val="none" w:sz="0" w:space="0" w:color="auto"/>
                <w:left w:val="none" w:sz="0" w:space="0" w:color="auto"/>
                <w:bottom w:val="none" w:sz="0" w:space="0" w:color="auto"/>
                <w:right w:val="none" w:sz="0" w:space="0" w:color="auto"/>
              </w:divBdr>
            </w:div>
          </w:divsChild>
        </w:div>
        <w:div w:id="596328611">
          <w:marLeft w:val="0"/>
          <w:marRight w:val="0"/>
          <w:marTop w:val="0"/>
          <w:marBottom w:val="0"/>
          <w:divBdr>
            <w:top w:val="none" w:sz="0" w:space="0" w:color="auto"/>
            <w:left w:val="none" w:sz="0" w:space="0" w:color="auto"/>
            <w:bottom w:val="none" w:sz="0" w:space="0" w:color="auto"/>
            <w:right w:val="none" w:sz="0" w:space="0" w:color="auto"/>
          </w:divBdr>
        </w:div>
        <w:div w:id="911507303">
          <w:marLeft w:val="0"/>
          <w:marRight w:val="0"/>
          <w:marTop w:val="0"/>
          <w:marBottom w:val="0"/>
          <w:divBdr>
            <w:top w:val="none" w:sz="0" w:space="0" w:color="auto"/>
            <w:left w:val="none" w:sz="0" w:space="0" w:color="auto"/>
            <w:bottom w:val="none" w:sz="0" w:space="0" w:color="auto"/>
            <w:right w:val="none" w:sz="0" w:space="0" w:color="auto"/>
          </w:divBdr>
        </w:div>
        <w:div w:id="1814907559">
          <w:marLeft w:val="0"/>
          <w:marRight w:val="0"/>
          <w:marTop w:val="0"/>
          <w:marBottom w:val="0"/>
          <w:divBdr>
            <w:top w:val="none" w:sz="0" w:space="0" w:color="auto"/>
            <w:left w:val="none" w:sz="0" w:space="0" w:color="auto"/>
            <w:bottom w:val="none" w:sz="0" w:space="0" w:color="auto"/>
            <w:right w:val="none" w:sz="0" w:space="0" w:color="auto"/>
          </w:divBdr>
          <w:divsChild>
            <w:div w:id="1152874023">
              <w:marLeft w:val="0"/>
              <w:marRight w:val="0"/>
              <w:marTop w:val="0"/>
              <w:marBottom w:val="0"/>
              <w:divBdr>
                <w:top w:val="none" w:sz="0" w:space="0" w:color="auto"/>
                <w:left w:val="none" w:sz="0" w:space="0" w:color="auto"/>
                <w:bottom w:val="none" w:sz="0" w:space="0" w:color="auto"/>
                <w:right w:val="none" w:sz="0" w:space="0" w:color="auto"/>
              </w:divBdr>
            </w:div>
          </w:divsChild>
        </w:div>
        <w:div w:id="2048211726">
          <w:marLeft w:val="0"/>
          <w:marRight w:val="0"/>
          <w:marTop w:val="0"/>
          <w:marBottom w:val="0"/>
          <w:divBdr>
            <w:top w:val="none" w:sz="0" w:space="0" w:color="auto"/>
            <w:left w:val="none" w:sz="0" w:space="0" w:color="auto"/>
            <w:bottom w:val="none" w:sz="0" w:space="0" w:color="auto"/>
            <w:right w:val="none" w:sz="0" w:space="0" w:color="auto"/>
          </w:divBdr>
        </w:div>
        <w:div w:id="2052263876">
          <w:marLeft w:val="0"/>
          <w:marRight w:val="0"/>
          <w:marTop w:val="0"/>
          <w:marBottom w:val="0"/>
          <w:divBdr>
            <w:top w:val="none" w:sz="0" w:space="0" w:color="auto"/>
            <w:left w:val="none" w:sz="0" w:space="0" w:color="auto"/>
            <w:bottom w:val="none" w:sz="0" w:space="0" w:color="auto"/>
            <w:right w:val="none" w:sz="0" w:space="0" w:color="auto"/>
          </w:divBdr>
          <w:divsChild>
            <w:div w:id="478036416">
              <w:marLeft w:val="0"/>
              <w:marRight w:val="360"/>
              <w:marTop w:val="0"/>
              <w:marBottom w:val="0"/>
              <w:divBdr>
                <w:top w:val="none" w:sz="0" w:space="0" w:color="auto"/>
                <w:left w:val="none" w:sz="0" w:space="0" w:color="auto"/>
                <w:bottom w:val="none" w:sz="0" w:space="0" w:color="auto"/>
                <w:right w:val="none" w:sz="0" w:space="0" w:color="auto"/>
              </w:divBdr>
            </w:div>
          </w:divsChild>
        </w:div>
        <w:div w:id="1661036147">
          <w:marLeft w:val="0"/>
          <w:marRight w:val="0"/>
          <w:marTop w:val="0"/>
          <w:marBottom w:val="0"/>
          <w:divBdr>
            <w:top w:val="none" w:sz="0" w:space="0" w:color="auto"/>
            <w:left w:val="none" w:sz="0" w:space="0" w:color="auto"/>
            <w:bottom w:val="none" w:sz="0" w:space="0" w:color="auto"/>
            <w:right w:val="none" w:sz="0" w:space="0" w:color="auto"/>
          </w:divBdr>
          <w:divsChild>
            <w:div w:id="1655186067">
              <w:marLeft w:val="0"/>
              <w:marRight w:val="0"/>
              <w:marTop w:val="0"/>
              <w:marBottom w:val="0"/>
              <w:divBdr>
                <w:top w:val="none" w:sz="0" w:space="0" w:color="auto"/>
                <w:left w:val="none" w:sz="0" w:space="0" w:color="auto"/>
                <w:bottom w:val="none" w:sz="0" w:space="0" w:color="auto"/>
                <w:right w:val="none" w:sz="0" w:space="0" w:color="auto"/>
              </w:divBdr>
            </w:div>
          </w:divsChild>
        </w:div>
        <w:div w:id="1788885154">
          <w:marLeft w:val="0"/>
          <w:marRight w:val="0"/>
          <w:marTop w:val="0"/>
          <w:marBottom w:val="0"/>
          <w:divBdr>
            <w:top w:val="none" w:sz="0" w:space="0" w:color="auto"/>
            <w:left w:val="none" w:sz="0" w:space="0" w:color="auto"/>
            <w:bottom w:val="none" w:sz="0" w:space="0" w:color="auto"/>
            <w:right w:val="none" w:sz="0" w:space="0" w:color="auto"/>
          </w:divBdr>
        </w:div>
        <w:div w:id="191841875">
          <w:marLeft w:val="0"/>
          <w:marRight w:val="0"/>
          <w:marTop w:val="0"/>
          <w:marBottom w:val="0"/>
          <w:divBdr>
            <w:top w:val="none" w:sz="0" w:space="0" w:color="auto"/>
            <w:left w:val="none" w:sz="0" w:space="0" w:color="auto"/>
            <w:bottom w:val="none" w:sz="0" w:space="0" w:color="auto"/>
            <w:right w:val="none" w:sz="0" w:space="0" w:color="auto"/>
          </w:divBdr>
          <w:divsChild>
            <w:div w:id="1119763387">
              <w:marLeft w:val="0"/>
              <w:marRight w:val="360"/>
              <w:marTop w:val="0"/>
              <w:marBottom w:val="0"/>
              <w:divBdr>
                <w:top w:val="none" w:sz="0" w:space="0" w:color="auto"/>
                <w:left w:val="none" w:sz="0" w:space="0" w:color="auto"/>
                <w:bottom w:val="none" w:sz="0" w:space="0" w:color="auto"/>
                <w:right w:val="none" w:sz="0" w:space="0" w:color="auto"/>
              </w:divBdr>
            </w:div>
          </w:divsChild>
        </w:div>
        <w:div w:id="68425211">
          <w:marLeft w:val="0"/>
          <w:marRight w:val="0"/>
          <w:marTop w:val="0"/>
          <w:marBottom w:val="0"/>
          <w:divBdr>
            <w:top w:val="none" w:sz="0" w:space="0" w:color="auto"/>
            <w:left w:val="none" w:sz="0" w:space="0" w:color="auto"/>
            <w:bottom w:val="none" w:sz="0" w:space="0" w:color="auto"/>
            <w:right w:val="none" w:sz="0" w:space="0" w:color="auto"/>
          </w:divBdr>
          <w:divsChild>
            <w:div w:id="2001076754">
              <w:marLeft w:val="0"/>
              <w:marRight w:val="0"/>
              <w:marTop w:val="0"/>
              <w:marBottom w:val="0"/>
              <w:divBdr>
                <w:top w:val="none" w:sz="0" w:space="0" w:color="auto"/>
                <w:left w:val="none" w:sz="0" w:space="0" w:color="auto"/>
                <w:bottom w:val="none" w:sz="0" w:space="0" w:color="auto"/>
                <w:right w:val="none" w:sz="0" w:space="0" w:color="auto"/>
              </w:divBdr>
            </w:div>
          </w:divsChild>
        </w:div>
        <w:div w:id="1135298480">
          <w:marLeft w:val="0"/>
          <w:marRight w:val="0"/>
          <w:marTop w:val="0"/>
          <w:marBottom w:val="0"/>
          <w:divBdr>
            <w:top w:val="none" w:sz="0" w:space="0" w:color="auto"/>
            <w:left w:val="none" w:sz="0" w:space="0" w:color="auto"/>
            <w:bottom w:val="none" w:sz="0" w:space="0" w:color="auto"/>
            <w:right w:val="none" w:sz="0" w:space="0" w:color="auto"/>
          </w:divBdr>
        </w:div>
        <w:div w:id="1787458090">
          <w:marLeft w:val="0"/>
          <w:marRight w:val="0"/>
          <w:marTop w:val="0"/>
          <w:marBottom w:val="0"/>
          <w:divBdr>
            <w:top w:val="none" w:sz="0" w:space="0" w:color="auto"/>
            <w:left w:val="none" w:sz="0" w:space="0" w:color="auto"/>
            <w:bottom w:val="none" w:sz="0" w:space="0" w:color="auto"/>
            <w:right w:val="none" w:sz="0" w:space="0" w:color="auto"/>
          </w:divBdr>
          <w:divsChild>
            <w:div w:id="1136148240">
              <w:marLeft w:val="0"/>
              <w:marRight w:val="360"/>
              <w:marTop w:val="0"/>
              <w:marBottom w:val="0"/>
              <w:divBdr>
                <w:top w:val="none" w:sz="0" w:space="0" w:color="auto"/>
                <w:left w:val="none" w:sz="0" w:space="0" w:color="auto"/>
                <w:bottom w:val="none" w:sz="0" w:space="0" w:color="auto"/>
                <w:right w:val="none" w:sz="0" w:space="0" w:color="auto"/>
              </w:divBdr>
            </w:div>
          </w:divsChild>
        </w:div>
        <w:div w:id="25911258">
          <w:marLeft w:val="0"/>
          <w:marRight w:val="0"/>
          <w:marTop w:val="0"/>
          <w:marBottom w:val="0"/>
          <w:divBdr>
            <w:top w:val="none" w:sz="0" w:space="0" w:color="auto"/>
            <w:left w:val="none" w:sz="0" w:space="0" w:color="auto"/>
            <w:bottom w:val="none" w:sz="0" w:space="0" w:color="auto"/>
            <w:right w:val="none" w:sz="0" w:space="0" w:color="auto"/>
          </w:divBdr>
          <w:divsChild>
            <w:div w:id="1513445772">
              <w:marLeft w:val="0"/>
              <w:marRight w:val="0"/>
              <w:marTop w:val="0"/>
              <w:marBottom w:val="0"/>
              <w:divBdr>
                <w:top w:val="none" w:sz="0" w:space="0" w:color="auto"/>
                <w:left w:val="none" w:sz="0" w:space="0" w:color="auto"/>
                <w:bottom w:val="none" w:sz="0" w:space="0" w:color="auto"/>
                <w:right w:val="none" w:sz="0" w:space="0" w:color="auto"/>
              </w:divBdr>
            </w:div>
          </w:divsChild>
        </w:div>
        <w:div w:id="1198271330">
          <w:marLeft w:val="0"/>
          <w:marRight w:val="0"/>
          <w:marTop w:val="0"/>
          <w:marBottom w:val="0"/>
          <w:divBdr>
            <w:top w:val="none" w:sz="0" w:space="0" w:color="auto"/>
            <w:left w:val="none" w:sz="0" w:space="0" w:color="auto"/>
            <w:bottom w:val="none" w:sz="0" w:space="0" w:color="auto"/>
            <w:right w:val="none" w:sz="0" w:space="0" w:color="auto"/>
          </w:divBdr>
        </w:div>
        <w:div w:id="2050713">
          <w:marLeft w:val="0"/>
          <w:marRight w:val="0"/>
          <w:marTop w:val="0"/>
          <w:marBottom w:val="0"/>
          <w:divBdr>
            <w:top w:val="none" w:sz="0" w:space="0" w:color="auto"/>
            <w:left w:val="none" w:sz="0" w:space="0" w:color="auto"/>
            <w:bottom w:val="none" w:sz="0" w:space="0" w:color="auto"/>
            <w:right w:val="none" w:sz="0" w:space="0" w:color="auto"/>
          </w:divBdr>
          <w:divsChild>
            <w:div w:id="1822883876">
              <w:marLeft w:val="0"/>
              <w:marRight w:val="360"/>
              <w:marTop w:val="0"/>
              <w:marBottom w:val="0"/>
              <w:divBdr>
                <w:top w:val="none" w:sz="0" w:space="0" w:color="auto"/>
                <w:left w:val="none" w:sz="0" w:space="0" w:color="auto"/>
                <w:bottom w:val="none" w:sz="0" w:space="0" w:color="auto"/>
                <w:right w:val="none" w:sz="0" w:space="0" w:color="auto"/>
              </w:divBdr>
            </w:div>
          </w:divsChild>
        </w:div>
        <w:div w:id="1578981052">
          <w:marLeft w:val="0"/>
          <w:marRight w:val="0"/>
          <w:marTop w:val="0"/>
          <w:marBottom w:val="0"/>
          <w:divBdr>
            <w:top w:val="none" w:sz="0" w:space="0" w:color="auto"/>
            <w:left w:val="none" w:sz="0" w:space="0" w:color="auto"/>
            <w:bottom w:val="none" w:sz="0" w:space="0" w:color="auto"/>
            <w:right w:val="none" w:sz="0" w:space="0" w:color="auto"/>
          </w:divBdr>
          <w:divsChild>
            <w:div w:id="1532917567">
              <w:marLeft w:val="0"/>
              <w:marRight w:val="0"/>
              <w:marTop w:val="0"/>
              <w:marBottom w:val="0"/>
              <w:divBdr>
                <w:top w:val="none" w:sz="0" w:space="0" w:color="auto"/>
                <w:left w:val="none" w:sz="0" w:space="0" w:color="auto"/>
                <w:bottom w:val="none" w:sz="0" w:space="0" w:color="auto"/>
                <w:right w:val="none" w:sz="0" w:space="0" w:color="auto"/>
              </w:divBdr>
            </w:div>
          </w:divsChild>
        </w:div>
        <w:div w:id="29574589">
          <w:marLeft w:val="0"/>
          <w:marRight w:val="0"/>
          <w:marTop w:val="0"/>
          <w:marBottom w:val="0"/>
          <w:divBdr>
            <w:top w:val="none" w:sz="0" w:space="0" w:color="auto"/>
            <w:left w:val="none" w:sz="0" w:space="0" w:color="auto"/>
            <w:bottom w:val="none" w:sz="0" w:space="0" w:color="auto"/>
            <w:right w:val="none" w:sz="0" w:space="0" w:color="auto"/>
          </w:divBdr>
        </w:div>
        <w:div w:id="147986667">
          <w:marLeft w:val="0"/>
          <w:marRight w:val="0"/>
          <w:marTop w:val="0"/>
          <w:marBottom w:val="0"/>
          <w:divBdr>
            <w:top w:val="none" w:sz="0" w:space="0" w:color="auto"/>
            <w:left w:val="none" w:sz="0" w:space="0" w:color="auto"/>
            <w:bottom w:val="none" w:sz="0" w:space="0" w:color="auto"/>
            <w:right w:val="none" w:sz="0" w:space="0" w:color="auto"/>
          </w:divBdr>
        </w:div>
        <w:div w:id="1577282864">
          <w:marLeft w:val="0"/>
          <w:marRight w:val="0"/>
          <w:marTop w:val="0"/>
          <w:marBottom w:val="0"/>
          <w:divBdr>
            <w:top w:val="none" w:sz="0" w:space="0" w:color="auto"/>
            <w:left w:val="none" w:sz="0" w:space="0" w:color="auto"/>
            <w:bottom w:val="none" w:sz="0" w:space="0" w:color="auto"/>
            <w:right w:val="none" w:sz="0" w:space="0" w:color="auto"/>
          </w:divBdr>
          <w:divsChild>
            <w:div w:id="1917588057">
              <w:marLeft w:val="0"/>
              <w:marRight w:val="0"/>
              <w:marTop w:val="0"/>
              <w:marBottom w:val="0"/>
              <w:divBdr>
                <w:top w:val="none" w:sz="0" w:space="0" w:color="auto"/>
                <w:left w:val="none" w:sz="0" w:space="0" w:color="auto"/>
                <w:bottom w:val="none" w:sz="0" w:space="0" w:color="auto"/>
                <w:right w:val="none" w:sz="0" w:space="0" w:color="auto"/>
              </w:divBdr>
            </w:div>
          </w:divsChild>
        </w:div>
        <w:div w:id="1898936128">
          <w:marLeft w:val="0"/>
          <w:marRight w:val="0"/>
          <w:marTop w:val="0"/>
          <w:marBottom w:val="0"/>
          <w:divBdr>
            <w:top w:val="none" w:sz="0" w:space="0" w:color="auto"/>
            <w:left w:val="none" w:sz="0" w:space="0" w:color="auto"/>
            <w:bottom w:val="none" w:sz="0" w:space="0" w:color="auto"/>
            <w:right w:val="none" w:sz="0" w:space="0" w:color="auto"/>
          </w:divBdr>
        </w:div>
        <w:div w:id="1941914423">
          <w:marLeft w:val="0"/>
          <w:marRight w:val="0"/>
          <w:marTop w:val="0"/>
          <w:marBottom w:val="0"/>
          <w:divBdr>
            <w:top w:val="none" w:sz="0" w:space="0" w:color="auto"/>
            <w:left w:val="none" w:sz="0" w:space="0" w:color="auto"/>
            <w:bottom w:val="none" w:sz="0" w:space="0" w:color="auto"/>
            <w:right w:val="none" w:sz="0" w:space="0" w:color="auto"/>
          </w:divBdr>
        </w:div>
        <w:div w:id="1129516326">
          <w:marLeft w:val="0"/>
          <w:marRight w:val="0"/>
          <w:marTop w:val="0"/>
          <w:marBottom w:val="0"/>
          <w:divBdr>
            <w:top w:val="none" w:sz="0" w:space="0" w:color="auto"/>
            <w:left w:val="none" w:sz="0" w:space="0" w:color="auto"/>
            <w:bottom w:val="none" w:sz="0" w:space="0" w:color="auto"/>
            <w:right w:val="none" w:sz="0" w:space="0" w:color="auto"/>
          </w:divBdr>
          <w:divsChild>
            <w:div w:id="813185236">
              <w:marLeft w:val="0"/>
              <w:marRight w:val="0"/>
              <w:marTop w:val="0"/>
              <w:marBottom w:val="0"/>
              <w:divBdr>
                <w:top w:val="none" w:sz="0" w:space="0" w:color="auto"/>
                <w:left w:val="none" w:sz="0" w:space="0" w:color="auto"/>
                <w:bottom w:val="none" w:sz="0" w:space="0" w:color="auto"/>
                <w:right w:val="none" w:sz="0" w:space="0" w:color="auto"/>
              </w:divBdr>
            </w:div>
          </w:divsChild>
        </w:div>
        <w:div w:id="1835224319">
          <w:marLeft w:val="0"/>
          <w:marRight w:val="0"/>
          <w:marTop w:val="0"/>
          <w:marBottom w:val="0"/>
          <w:divBdr>
            <w:top w:val="none" w:sz="0" w:space="0" w:color="auto"/>
            <w:left w:val="none" w:sz="0" w:space="0" w:color="auto"/>
            <w:bottom w:val="none" w:sz="0" w:space="0" w:color="auto"/>
            <w:right w:val="none" w:sz="0" w:space="0" w:color="auto"/>
          </w:divBdr>
        </w:div>
        <w:div w:id="1829903179">
          <w:marLeft w:val="0"/>
          <w:marRight w:val="0"/>
          <w:marTop w:val="0"/>
          <w:marBottom w:val="0"/>
          <w:divBdr>
            <w:top w:val="none" w:sz="0" w:space="0" w:color="auto"/>
            <w:left w:val="none" w:sz="0" w:space="0" w:color="auto"/>
            <w:bottom w:val="none" w:sz="0" w:space="0" w:color="auto"/>
            <w:right w:val="none" w:sz="0" w:space="0" w:color="auto"/>
          </w:divBdr>
        </w:div>
        <w:div w:id="1510876265">
          <w:marLeft w:val="0"/>
          <w:marRight w:val="0"/>
          <w:marTop w:val="0"/>
          <w:marBottom w:val="0"/>
          <w:divBdr>
            <w:top w:val="none" w:sz="0" w:space="0" w:color="auto"/>
            <w:left w:val="none" w:sz="0" w:space="0" w:color="auto"/>
            <w:bottom w:val="none" w:sz="0" w:space="0" w:color="auto"/>
            <w:right w:val="none" w:sz="0" w:space="0" w:color="auto"/>
          </w:divBdr>
          <w:divsChild>
            <w:div w:id="304701299">
              <w:marLeft w:val="0"/>
              <w:marRight w:val="0"/>
              <w:marTop w:val="0"/>
              <w:marBottom w:val="0"/>
              <w:divBdr>
                <w:top w:val="none" w:sz="0" w:space="0" w:color="auto"/>
                <w:left w:val="none" w:sz="0" w:space="0" w:color="auto"/>
                <w:bottom w:val="none" w:sz="0" w:space="0" w:color="auto"/>
                <w:right w:val="none" w:sz="0" w:space="0" w:color="auto"/>
              </w:divBdr>
            </w:div>
          </w:divsChild>
        </w:div>
        <w:div w:id="1446655193">
          <w:marLeft w:val="0"/>
          <w:marRight w:val="0"/>
          <w:marTop w:val="0"/>
          <w:marBottom w:val="0"/>
          <w:divBdr>
            <w:top w:val="none" w:sz="0" w:space="0" w:color="auto"/>
            <w:left w:val="none" w:sz="0" w:space="0" w:color="auto"/>
            <w:bottom w:val="none" w:sz="0" w:space="0" w:color="auto"/>
            <w:right w:val="none" w:sz="0" w:space="0" w:color="auto"/>
          </w:divBdr>
        </w:div>
        <w:div w:id="444811722">
          <w:marLeft w:val="0"/>
          <w:marRight w:val="0"/>
          <w:marTop w:val="0"/>
          <w:marBottom w:val="0"/>
          <w:divBdr>
            <w:top w:val="none" w:sz="0" w:space="0" w:color="auto"/>
            <w:left w:val="none" w:sz="0" w:space="0" w:color="auto"/>
            <w:bottom w:val="none" w:sz="0" w:space="0" w:color="auto"/>
            <w:right w:val="none" w:sz="0" w:space="0" w:color="auto"/>
          </w:divBdr>
          <w:divsChild>
            <w:div w:id="279722546">
              <w:marLeft w:val="0"/>
              <w:marRight w:val="360"/>
              <w:marTop w:val="0"/>
              <w:marBottom w:val="0"/>
              <w:divBdr>
                <w:top w:val="none" w:sz="0" w:space="0" w:color="auto"/>
                <w:left w:val="none" w:sz="0" w:space="0" w:color="auto"/>
                <w:bottom w:val="none" w:sz="0" w:space="0" w:color="auto"/>
                <w:right w:val="none" w:sz="0" w:space="0" w:color="auto"/>
              </w:divBdr>
            </w:div>
          </w:divsChild>
        </w:div>
        <w:div w:id="744382090">
          <w:marLeft w:val="0"/>
          <w:marRight w:val="0"/>
          <w:marTop w:val="0"/>
          <w:marBottom w:val="0"/>
          <w:divBdr>
            <w:top w:val="none" w:sz="0" w:space="0" w:color="auto"/>
            <w:left w:val="none" w:sz="0" w:space="0" w:color="auto"/>
            <w:bottom w:val="none" w:sz="0" w:space="0" w:color="auto"/>
            <w:right w:val="none" w:sz="0" w:space="0" w:color="auto"/>
          </w:divBdr>
          <w:divsChild>
            <w:div w:id="1539197358">
              <w:marLeft w:val="0"/>
              <w:marRight w:val="0"/>
              <w:marTop w:val="0"/>
              <w:marBottom w:val="0"/>
              <w:divBdr>
                <w:top w:val="none" w:sz="0" w:space="0" w:color="auto"/>
                <w:left w:val="none" w:sz="0" w:space="0" w:color="auto"/>
                <w:bottom w:val="none" w:sz="0" w:space="0" w:color="auto"/>
                <w:right w:val="none" w:sz="0" w:space="0" w:color="auto"/>
              </w:divBdr>
            </w:div>
          </w:divsChild>
        </w:div>
        <w:div w:id="2042122644">
          <w:marLeft w:val="0"/>
          <w:marRight w:val="0"/>
          <w:marTop w:val="0"/>
          <w:marBottom w:val="0"/>
          <w:divBdr>
            <w:top w:val="none" w:sz="0" w:space="0" w:color="auto"/>
            <w:left w:val="none" w:sz="0" w:space="0" w:color="auto"/>
            <w:bottom w:val="none" w:sz="0" w:space="0" w:color="auto"/>
            <w:right w:val="none" w:sz="0" w:space="0" w:color="auto"/>
          </w:divBdr>
        </w:div>
        <w:div w:id="744030783">
          <w:marLeft w:val="0"/>
          <w:marRight w:val="0"/>
          <w:marTop w:val="0"/>
          <w:marBottom w:val="0"/>
          <w:divBdr>
            <w:top w:val="none" w:sz="0" w:space="0" w:color="auto"/>
            <w:left w:val="none" w:sz="0" w:space="0" w:color="auto"/>
            <w:bottom w:val="none" w:sz="0" w:space="0" w:color="auto"/>
            <w:right w:val="none" w:sz="0" w:space="0" w:color="auto"/>
          </w:divBdr>
        </w:div>
        <w:div w:id="1866862985">
          <w:marLeft w:val="0"/>
          <w:marRight w:val="0"/>
          <w:marTop w:val="0"/>
          <w:marBottom w:val="0"/>
          <w:divBdr>
            <w:top w:val="none" w:sz="0" w:space="0" w:color="auto"/>
            <w:left w:val="none" w:sz="0" w:space="0" w:color="auto"/>
            <w:bottom w:val="none" w:sz="0" w:space="0" w:color="auto"/>
            <w:right w:val="none" w:sz="0" w:space="0" w:color="auto"/>
          </w:divBdr>
          <w:divsChild>
            <w:div w:id="843127042">
              <w:marLeft w:val="0"/>
              <w:marRight w:val="0"/>
              <w:marTop w:val="0"/>
              <w:marBottom w:val="0"/>
              <w:divBdr>
                <w:top w:val="none" w:sz="0" w:space="0" w:color="auto"/>
                <w:left w:val="none" w:sz="0" w:space="0" w:color="auto"/>
                <w:bottom w:val="none" w:sz="0" w:space="0" w:color="auto"/>
                <w:right w:val="none" w:sz="0" w:space="0" w:color="auto"/>
              </w:divBdr>
            </w:div>
          </w:divsChild>
        </w:div>
        <w:div w:id="1205017298">
          <w:marLeft w:val="0"/>
          <w:marRight w:val="0"/>
          <w:marTop w:val="0"/>
          <w:marBottom w:val="0"/>
          <w:divBdr>
            <w:top w:val="none" w:sz="0" w:space="0" w:color="auto"/>
            <w:left w:val="none" w:sz="0" w:space="0" w:color="auto"/>
            <w:bottom w:val="none" w:sz="0" w:space="0" w:color="auto"/>
            <w:right w:val="none" w:sz="0" w:space="0" w:color="auto"/>
          </w:divBdr>
        </w:div>
        <w:div w:id="1902519028">
          <w:marLeft w:val="0"/>
          <w:marRight w:val="0"/>
          <w:marTop w:val="0"/>
          <w:marBottom w:val="0"/>
          <w:divBdr>
            <w:top w:val="none" w:sz="0" w:space="0" w:color="auto"/>
            <w:left w:val="none" w:sz="0" w:space="0" w:color="auto"/>
            <w:bottom w:val="none" w:sz="0" w:space="0" w:color="auto"/>
            <w:right w:val="none" w:sz="0" w:space="0" w:color="auto"/>
          </w:divBdr>
        </w:div>
        <w:div w:id="222906788">
          <w:marLeft w:val="0"/>
          <w:marRight w:val="0"/>
          <w:marTop w:val="0"/>
          <w:marBottom w:val="0"/>
          <w:divBdr>
            <w:top w:val="none" w:sz="0" w:space="0" w:color="auto"/>
            <w:left w:val="none" w:sz="0" w:space="0" w:color="auto"/>
            <w:bottom w:val="none" w:sz="0" w:space="0" w:color="auto"/>
            <w:right w:val="none" w:sz="0" w:space="0" w:color="auto"/>
          </w:divBdr>
          <w:divsChild>
            <w:div w:id="144586593">
              <w:marLeft w:val="0"/>
              <w:marRight w:val="0"/>
              <w:marTop w:val="0"/>
              <w:marBottom w:val="0"/>
              <w:divBdr>
                <w:top w:val="none" w:sz="0" w:space="0" w:color="auto"/>
                <w:left w:val="none" w:sz="0" w:space="0" w:color="auto"/>
                <w:bottom w:val="none" w:sz="0" w:space="0" w:color="auto"/>
                <w:right w:val="none" w:sz="0" w:space="0" w:color="auto"/>
              </w:divBdr>
            </w:div>
          </w:divsChild>
        </w:div>
        <w:div w:id="1025212067">
          <w:marLeft w:val="0"/>
          <w:marRight w:val="0"/>
          <w:marTop w:val="0"/>
          <w:marBottom w:val="0"/>
          <w:divBdr>
            <w:top w:val="none" w:sz="0" w:space="0" w:color="auto"/>
            <w:left w:val="none" w:sz="0" w:space="0" w:color="auto"/>
            <w:bottom w:val="none" w:sz="0" w:space="0" w:color="auto"/>
            <w:right w:val="none" w:sz="0" w:space="0" w:color="auto"/>
          </w:divBdr>
        </w:div>
        <w:div w:id="1791589318">
          <w:marLeft w:val="0"/>
          <w:marRight w:val="0"/>
          <w:marTop w:val="0"/>
          <w:marBottom w:val="0"/>
          <w:divBdr>
            <w:top w:val="none" w:sz="0" w:space="0" w:color="auto"/>
            <w:left w:val="none" w:sz="0" w:space="0" w:color="auto"/>
            <w:bottom w:val="none" w:sz="0" w:space="0" w:color="auto"/>
            <w:right w:val="none" w:sz="0" w:space="0" w:color="auto"/>
          </w:divBdr>
        </w:div>
        <w:div w:id="1343554873">
          <w:marLeft w:val="0"/>
          <w:marRight w:val="0"/>
          <w:marTop w:val="0"/>
          <w:marBottom w:val="0"/>
          <w:divBdr>
            <w:top w:val="none" w:sz="0" w:space="0" w:color="auto"/>
            <w:left w:val="none" w:sz="0" w:space="0" w:color="auto"/>
            <w:bottom w:val="none" w:sz="0" w:space="0" w:color="auto"/>
            <w:right w:val="none" w:sz="0" w:space="0" w:color="auto"/>
          </w:divBdr>
          <w:divsChild>
            <w:div w:id="157044296">
              <w:marLeft w:val="0"/>
              <w:marRight w:val="0"/>
              <w:marTop w:val="0"/>
              <w:marBottom w:val="0"/>
              <w:divBdr>
                <w:top w:val="none" w:sz="0" w:space="0" w:color="auto"/>
                <w:left w:val="none" w:sz="0" w:space="0" w:color="auto"/>
                <w:bottom w:val="none" w:sz="0" w:space="0" w:color="auto"/>
                <w:right w:val="none" w:sz="0" w:space="0" w:color="auto"/>
              </w:divBdr>
            </w:div>
          </w:divsChild>
        </w:div>
        <w:div w:id="1931229000">
          <w:marLeft w:val="0"/>
          <w:marRight w:val="0"/>
          <w:marTop w:val="0"/>
          <w:marBottom w:val="0"/>
          <w:divBdr>
            <w:top w:val="none" w:sz="0" w:space="0" w:color="auto"/>
            <w:left w:val="none" w:sz="0" w:space="0" w:color="auto"/>
            <w:bottom w:val="none" w:sz="0" w:space="0" w:color="auto"/>
            <w:right w:val="none" w:sz="0" w:space="0" w:color="auto"/>
          </w:divBdr>
        </w:div>
        <w:div w:id="341663316">
          <w:marLeft w:val="0"/>
          <w:marRight w:val="0"/>
          <w:marTop w:val="0"/>
          <w:marBottom w:val="0"/>
          <w:divBdr>
            <w:top w:val="none" w:sz="0" w:space="0" w:color="auto"/>
            <w:left w:val="none" w:sz="0" w:space="0" w:color="auto"/>
            <w:bottom w:val="none" w:sz="0" w:space="0" w:color="auto"/>
            <w:right w:val="none" w:sz="0" w:space="0" w:color="auto"/>
          </w:divBdr>
          <w:divsChild>
            <w:div w:id="1768579456">
              <w:marLeft w:val="0"/>
              <w:marRight w:val="360"/>
              <w:marTop w:val="0"/>
              <w:marBottom w:val="0"/>
              <w:divBdr>
                <w:top w:val="none" w:sz="0" w:space="0" w:color="auto"/>
                <w:left w:val="none" w:sz="0" w:space="0" w:color="auto"/>
                <w:bottom w:val="none" w:sz="0" w:space="0" w:color="auto"/>
                <w:right w:val="none" w:sz="0" w:space="0" w:color="auto"/>
              </w:divBdr>
            </w:div>
          </w:divsChild>
        </w:div>
        <w:div w:id="315424783">
          <w:marLeft w:val="0"/>
          <w:marRight w:val="0"/>
          <w:marTop w:val="0"/>
          <w:marBottom w:val="0"/>
          <w:divBdr>
            <w:top w:val="none" w:sz="0" w:space="0" w:color="auto"/>
            <w:left w:val="none" w:sz="0" w:space="0" w:color="auto"/>
            <w:bottom w:val="none" w:sz="0" w:space="0" w:color="auto"/>
            <w:right w:val="none" w:sz="0" w:space="0" w:color="auto"/>
          </w:divBdr>
          <w:divsChild>
            <w:div w:id="1659840899">
              <w:marLeft w:val="0"/>
              <w:marRight w:val="0"/>
              <w:marTop w:val="0"/>
              <w:marBottom w:val="0"/>
              <w:divBdr>
                <w:top w:val="none" w:sz="0" w:space="0" w:color="auto"/>
                <w:left w:val="none" w:sz="0" w:space="0" w:color="auto"/>
                <w:bottom w:val="none" w:sz="0" w:space="0" w:color="auto"/>
                <w:right w:val="none" w:sz="0" w:space="0" w:color="auto"/>
              </w:divBdr>
            </w:div>
          </w:divsChild>
        </w:div>
        <w:div w:id="948975343">
          <w:marLeft w:val="0"/>
          <w:marRight w:val="0"/>
          <w:marTop w:val="0"/>
          <w:marBottom w:val="0"/>
          <w:divBdr>
            <w:top w:val="none" w:sz="0" w:space="0" w:color="auto"/>
            <w:left w:val="none" w:sz="0" w:space="0" w:color="auto"/>
            <w:bottom w:val="none" w:sz="0" w:space="0" w:color="auto"/>
            <w:right w:val="none" w:sz="0" w:space="0" w:color="auto"/>
          </w:divBdr>
        </w:div>
        <w:div w:id="1910649734">
          <w:marLeft w:val="0"/>
          <w:marRight w:val="0"/>
          <w:marTop w:val="0"/>
          <w:marBottom w:val="0"/>
          <w:divBdr>
            <w:top w:val="none" w:sz="0" w:space="0" w:color="auto"/>
            <w:left w:val="none" w:sz="0" w:space="0" w:color="auto"/>
            <w:bottom w:val="none" w:sz="0" w:space="0" w:color="auto"/>
            <w:right w:val="none" w:sz="0" w:space="0" w:color="auto"/>
          </w:divBdr>
          <w:divsChild>
            <w:div w:id="2100712166">
              <w:marLeft w:val="0"/>
              <w:marRight w:val="360"/>
              <w:marTop w:val="0"/>
              <w:marBottom w:val="0"/>
              <w:divBdr>
                <w:top w:val="none" w:sz="0" w:space="0" w:color="auto"/>
                <w:left w:val="none" w:sz="0" w:space="0" w:color="auto"/>
                <w:bottom w:val="none" w:sz="0" w:space="0" w:color="auto"/>
                <w:right w:val="none" w:sz="0" w:space="0" w:color="auto"/>
              </w:divBdr>
            </w:div>
          </w:divsChild>
        </w:div>
        <w:div w:id="419254700">
          <w:marLeft w:val="0"/>
          <w:marRight w:val="0"/>
          <w:marTop w:val="0"/>
          <w:marBottom w:val="0"/>
          <w:divBdr>
            <w:top w:val="none" w:sz="0" w:space="0" w:color="auto"/>
            <w:left w:val="none" w:sz="0" w:space="0" w:color="auto"/>
            <w:bottom w:val="none" w:sz="0" w:space="0" w:color="auto"/>
            <w:right w:val="none" w:sz="0" w:space="0" w:color="auto"/>
          </w:divBdr>
          <w:divsChild>
            <w:div w:id="644746435">
              <w:marLeft w:val="0"/>
              <w:marRight w:val="0"/>
              <w:marTop w:val="0"/>
              <w:marBottom w:val="0"/>
              <w:divBdr>
                <w:top w:val="none" w:sz="0" w:space="0" w:color="auto"/>
                <w:left w:val="none" w:sz="0" w:space="0" w:color="auto"/>
                <w:bottom w:val="none" w:sz="0" w:space="0" w:color="auto"/>
                <w:right w:val="none" w:sz="0" w:space="0" w:color="auto"/>
              </w:divBdr>
            </w:div>
          </w:divsChild>
        </w:div>
        <w:div w:id="1279989081">
          <w:marLeft w:val="0"/>
          <w:marRight w:val="0"/>
          <w:marTop w:val="0"/>
          <w:marBottom w:val="0"/>
          <w:divBdr>
            <w:top w:val="none" w:sz="0" w:space="0" w:color="auto"/>
            <w:left w:val="none" w:sz="0" w:space="0" w:color="auto"/>
            <w:bottom w:val="none" w:sz="0" w:space="0" w:color="auto"/>
            <w:right w:val="none" w:sz="0" w:space="0" w:color="auto"/>
          </w:divBdr>
        </w:div>
        <w:div w:id="1998528261">
          <w:marLeft w:val="0"/>
          <w:marRight w:val="0"/>
          <w:marTop w:val="0"/>
          <w:marBottom w:val="0"/>
          <w:divBdr>
            <w:top w:val="none" w:sz="0" w:space="0" w:color="auto"/>
            <w:left w:val="none" w:sz="0" w:space="0" w:color="auto"/>
            <w:bottom w:val="none" w:sz="0" w:space="0" w:color="auto"/>
            <w:right w:val="none" w:sz="0" w:space="0" w:color="auto"/>
          </w:divBdr>
          <w:divsChild>
            <w:div w:id="2035763298">
              <w:marLeft w:val="0"/>
              <w:marRight w:val="360"/>
              <w:marTop w:val="0"/>
              <w:marBottom w:val="0"/>
              <w:divBdr>
                <w:top w:val="none" w:sz="0" w:space="0" w:color="auto"/>
                <w:left w:val="none" w:sz="0" w:space="0" w:color="auto"/>
                <w:bottom w:val="none" w:sz="0" w:space="0" w:color="auto"/>
                <w:right w:val="none" w:sz="0" w:space="0" w:color="auto"/>
              </w:divBdr>
            </w:div>
          </w:divsChild>
        </w:div>
        <w:div w:id="1189879984">
          <w:marLeft w:val="0"/>
          <w:marRight w:val="0"/>
          <w:marTop w:val="0"/>
          <w:marBottom w:val="0"/>
          <w:divBdr>
            <w:top w:val="none" w:sz="0" w:space="0" w:color="auto"/>
            <w:left w:val="none" w:sz="0" w:space="0" w:color="auto"/>
            <w:bottom w:val="none" w:sz="0" w:space="0" w:color="auto"/>
            <w:right w:val="none" w:sz="0" w:space="0" w:color="auto"/>
          </w:divBdr>
          <w:divsChild>
            <w:div w:id="158546896">
              <w:marLeft w:val="0"/>
              <w:marRight w:val="0"/>
              <w:marTop w:val="0"/>
              <w:marBottom w:val="0"/>
              <w:divBdr>
                <w:top w:val="none" w:sz="0" w:space="0" w:color="auto"/>
                <w:left w:val="none" w:sz="0" w:space="0" w:color="auto"/>
                <w:bottom w:val="none" w:sz="0" w:space="0" w:color="auto"/>
                <w:right w:val="none" w:sz="0" w:space="0" w:color="auto"/>
              </w:divBdr>
            </w:div>
          </w:divsChild>
        </w:div>
        <w:div w:id="49035324">
          <w:marLeft w:val="0"/>
          <w:marRight w:val="0"/>
          <w:marTop w:val="0"/>
          <w:marBottom w:val="0"/>
          <w:divBdr>
            <w:top w:val="none" w:sz="0" w:space="0" w:color="auto"/>
            <w:left w:val="none" w:sz="0" w:space="0" w:color="auto"/>
            <w:bottom w:val="none" w:sz="0" w:space="0" w:color="auto"/>
            <w:right w:val="none" w:sz="0" w:space="0" w:color="auto"/>
          </w:divBdr>
        </w:div>
        <w:div w:id="831792828">
          <w:marLeft w:val="0"/>
          <w:marRight w:val="0"/>
          <w:marTop w:val="0"/>
          <w:marBottom w:val="0"/>
          <w:divBdr>
            <w:top w:val="none" w:sz="0" w:space="0" w:color="auto"/>
            <w:left w:val="none" w:sz="0" w:space="0" w:color="auto"/>
            <w:bottom w:val="none" w:sz="0" w:space="0" w:color="auto"/>
            <w:right w:val="none" w:sz="0" w:space="0" w:color="auto"/>
          </w:divBdr>
          <w:divsChild>
            <w:div w:id="2037921106">
              <w:marLeft w:val="0"/>
              <w:marRight w:val="360"/>
              <w:marTop w:val="0"/>
              <w:marBottom w:val="0"/>
              <w:divBdr>
                <w:top w:val="none" w:sz="0" w:space="0" w:color="auto"/>
                <w:left w:val="none" w:sz="0" w:space="0" w:color="auto"/>
                <w:bottom w:val="none" w:sz="0" w:space="0" w:color="auto"/>
                <w:right w:val="none" w:sz="0" w:space="0" w:color="auto"/>
              </w:divBdr>
            </w:div>
          </w:divsChild>
        </w:div>
        <w:div w:id="2107728602">
          <w:marLeft w:val="0"/>
          <w:marRight w:val="0"/>
          <w:marTop w:val="0"/>
          <w:marBottom w:val="0"/>
          <w:divBdr>
            <w:top w:val="none" w:sz="0" w:space="0" w:color="auto"/>
            <w:left w:val="none" w:sz="0" w:space="0" w:color="auto"/>
            <w:bottom w:val="none" w:sz="0" w:space="0" w:color="auto"/>
            <w:right w:val="none" w:sz="0" w:space="0" w:color="auto"/>
          </w:divBdr>
          <w:divsChild>
            <w:div w:id="188109953">
              <w:marLeft w:val="0"/>
              <w:marRight w:val="0"/>
              <w:marTop w:val="0"/>
              <w:marBottom w:val="0"/>
              <w:divBdr>
                <w:top w:val="none" w:sz="0" w:space="0" w:color="auto"/>
                <w:left w:val="none" w:sz="0" w:space="0" w:color="auto"/>
                <w:bottom w:val="none" w:sz="0" w:space="0" w:color="auto"/>
                <w:right w:val="none" w:sz="0" w:space="0" w:color="auto"/>
              </w:divBdr>
            </w:div>
          </w:divsChild>
        </w:div>
        <w:div w:id="1781341481">
          <w:marLeft w:val="0"/>
          <w:marRight w:val="0"/>
          <w:marTop w:val="0"/>
          <w:marBottom w:val="0"/>
          <w:divBdr>
            <w:top w:val="none" w:sz="0" w:space="0" w:color="auto"/>
            <w:left w:val="none" w:sz="0" w:space="0" w:color="auto"/>
            <w:bottom w:val="none" w:sz="0" w:space="0" w:color="auto"/>
            <w:right w:val="none" w:sz="0" w:space="0" w:color="auto"/>
          </w:divBdr>
        </w:div>
        <w:div w:id="1014039284">
          <w:marLeft w:val="0"/>
          <w:marRight w:val="0"/>
          <w:marTop w:val="0"/>
          <w:marBottom w:val="0"/>
          <w:divBdr>
            <w:top w:val="none" w:sz="0" w:space="0" w:color="auto"/>
            <w:left w:val="none" w:sz="0" w:space="0" w:color="auto"/>
            <w:bottom w:val="none" w:sz="0" w:space="0" w:color="auto"/>
            <w:right w:val="none" w:sz="0" w:space="0" w:color="auto"/>
          </w:divBdr>
        </w:div>
        <w:div w:id="1609461474">
          <w:marLeft w:val="0"/>
          <w:marRight w:val="0"/>
          <w:marTop w:val="0"/>
          <w:marBottom w:val="0"/>
          <w:divBdr>
            <w:top w:val="none" w:sz="0" w:space="0" w:color="auto"/>
            <w:left w:val="none" w:sz="0" w:space="0" w:color="auto"/>
            <w:bottom w:val="none" w:sz="0" w:space="0" w:color="auto"/>
            <w:right w:val="none" w:sz="0" w:space="0" w:color="auto"/>
          </w:divBdr>
          <w:divsChild>
            <w:div w:id="1549026588">
              <w:marLeft w:val="0"/>
              <w:marRight w:val="0"/>
              <w:marTop w:val="0"/>
              <w:marBottom w:val="0"/>
              <w:divBdr>
                <w:top w:val="none" w:sz="0" w:space="0" w:color="auto"/>
                <w:left w:val="none" w:sz="0" w:space="0" w:color="auto"/>
                <w:bottom w:val="none" w:sz="0" w:space="0" w:color="auto"/>
                <w:right w:val="none" w:sz="0" w:space="0" w:color="auto"/>
              </w:divBdr>
            </w:div>
          </w:divsChild>
        </w:div>
        <w:div w:id="1865752299">
          <w:marLeft w:val="0"/>
          <w:marRight w:val="0"/>
          <w:marTop w:val="0"/>
          <w:marBottom w:val="0"/>
          <w:divBdr>
            <w:top w:val="none" w:sz="0" w:space="0" w:color="auto"/>
            <w:left w:val="none" w:sz="0" w:space="0" w:color="auto"/>
            <w:bottom w:val="none" w:sz="0" w:space="0" w:color="auto"/>
            <w:right w:val="none" w:sz="0" w:space="0" w:color="auto"/>
          </w:divBdr>
        </w:div>
        <w:div w:id="761536848">
          <w:marLeft w:val="0"/>
          <w:marRight w:val="0"/>
          <w:marTop w:val="0"/>
          <w:marBottom w:val="0"/>
          <w:divBdr>
            <w:top w:val="none" w:sz="0" w:space="0" w:color="auto"/>
            <w:left w:val="none" w:sz="0" w:space="0" w:color="auto"/>
            <w:bottom w:val="none" w:sz="0" w:space="0" w:color="auto"/>
            <w:right w:val="none" w:sz="0" w:space="0" w:color="auto"/>
          </w:divBdr>
        </w:div>
        <w:div w:id="1986156131">
          <w:marLeft w:val="0"/>
          <w:marRight w:val="0"/>
          <w:marTop w:val="0"/>
          <w:marBottom w:val="0"/>
          <w:divBdr>
            <w:top w:val="none" w:sz="0" w:space="0" w:color="auto"/>
            <w:left w:val="none" w:sz="0" w:space="0" w:color="auto"/>
            <w:bottom w:val="none" w:sz="0" w:space="0" w:color="auto"/>
            <w:right w:val="none" w:sz="0" w:space="0" w:color="auto"/>
          </w:divBdr>
          <w:divsChild>
            <w:div w:id="432750986">
              <w:marLeft w:val="0"/>
              <w:marRight w:val="0"/>
              <w:marTop w:val="0"/>
              <w:marBottom w:val="0"/>
              <w:divBdr>
                <w:top w:val="none" w:sz="0" w:space="0" w:color="auto"/>
                <w:left w:val="none" w:sz="0" w:space="0" w:color="auto"/>
                <w:bottom w:val="none" w:sz="0" w:space="0" w:color="auto"/>
                <w:right w:val="none" w:sz="0" w:space="0" w:color="auto"/>
              </w:divBdr>
            </w:div>
          </w:divsChild>
        </w:div>
        <w:div w:id="693961865">
          <w:marLeft w:val="0"/>
          <w:marRight w:val="0"/>
          <w:marTop w:val="0"/>
          <w:marBottom w:val="0"/>
          <w:divBdr>
            <w:top w:val="none" w:sz="0" w:space="0" w:color="auto"/>
            <w:left w:val="none" w:sz="0" w:space="0" w:color="auto"/>
            <w:bottom w:val="none" w:sz="0" w:space="0" w:color="auto"/>
            <w:right w:val="none" w:sz="0" w:space="0" w:color="auto"/>
          </w:divBdr>
        </w:div>
        <w:div w:id="187791866">
          <w:marLeft w:val="0"/>
          <w:marRight w:val="0"/>
          <w:marTop w:val="0"/>
          <w:marBottom w:val="0"/>
          <w:divBdr>
            <w:top w:val="none" w:sz="0" w:space="0" w:color="auto"/>
            <w:left w:val="none" w:sz="0" w:space="0" w:color="auto"/>
            <w:bottom w:val="none" w:sz="0" w:space="0" w:color="auto"/>
            <w:right w:val="none" w:sz="0" w:space="0" w:color="auto"/>
          </w:divBdr>
        </w:div>
        <w:div w:id="1411123346">
          <w:marLeft w:val="0"/>
          <w:marRight w:val="0"/>
          <w:marTop w:val="0"/>
          <w:marBottom w:val="0"/>
          <w:divBdr>
            <w:top w:val="none" w:sz="0" w:space="0" w:color="auto"/>
            <w:left w:val="none" w:sz="0" w:space="0" w:color="auto"/>
            <w:bottom w:val="none" w:sz="0" w:space="0" w:color="auto"/>
            <w:right w:val="none" w:sz="0" w:space="0" w:color="auto"/>
          </w:divBdr>
          <w:divsChild>
            <w:div w:id="620652563">
              <w:marLeft w:val="0"/>
              <w:marRight w:val="0"/>
              <w:marTop w:val="0"/>
              <w:marBottom w:val="0"/>
              <w:divBdr>
                <w:top w:val="none" w:sz="0" w:space="0" w:color="auto"/>
                <w:left w:val="none" w:sz="0" w:space="0" w:color="auto"/>
                <w:bottom w:val="none" w:sz="0" w:space="0" w:color="auto"/>
                <w:right w:val="none" w:sz="0" w:space="0" w:color="auto"/>
              </w:divBdr>
            </w:div>
          </w:divsChild>
        </w:div>
        <w:div w:id="1481456228">
          <w:marLeft w:val="0"/>
          <w:marRight w:val="0"/>
          <w:marTop w:val="0"/>
          <w:marBottom w:val="0"/>
          <w:divBdr>
            <w:top w:val="none" w:sz="0" w:space="0" w:color="auto"/>
            <w:left w:val="none" w:sz="0" w:space="0" w:color="auto"/>
            <w:bottom w:val="none" w:sz="0" w:space="0" w:color="auto"/>
            <w:right w:val="none" w:sz="0" w:space="0" w:color="auto"/>
          </w:divBdr>
        </w:div>
        <w:div w:id="836043124">
          <w:marLeft w:val="0"/>
          <w:marRight w:val="0"/>
          <w:marTop w:val="0"/>
          <w:marBottom w:val="0"/>
          <w:divBdr>
            <w:top w:val="none" w:sz="0" w:space="0" w:color="auto"/>
            <w:left w:val="none" w:sz="0" w:space="0" w:color="auto"/>
            <w:bottom w:val="none" w:sz="0" w:space="0" w:color="auto"/>
            <w:right w:val="none" w:sz="0" w:space="0" w:color="auto"/>
          </w:divBdr>
        </w:div>
        <w:div w:id="814496385">
          <w:marLeft w:val="0"/>
          <w:marRight w:val="0"/>
          <w:marTop w:val="0"/>
          <w:marBottom w:val="0"/>
          <w:divBdr>
            <w:top w:val="none" w:sz="0" w:space="0" w:color="auto"/>
            <w:left w:val="none" w:sz="0" w:space="0" w:color="auto"/>
            <w:bottom w:val="none" w:sz="0" w:space="0" w:color="auto"/>
            <w:right w:val="none" w:sz="0" w:space="0" w:color="auto"/>
          </w:divBdr>
          <w:divsChild>
            <w:div w:id="942540395">
              <w:marLeft w:val="0"/>
              <w:marRight w:val="0"/>
              <w:marTop w:val="0"/>
              <w:marBottom w:val="0"/>
              <w:divBdr>
                <w:top w:val="none" w:sz="0" w:space="0" w:color="auto"/>
                <w:left w:val="none" w:sz="0" w:space="0" w:color="auto"/>
                <w:bottom w:val="none" w:sz="0" w:space="0" w:color="auto"/>
                <w:right w:val="none" w:sz="0" w:space="0" w:color="auto"/>
              </w:divBdr>
            </w:div>
          </w:divsChild>
        </w:div>
        <w:div w:id="129053476">
          <w:marLeft w:val="0"/>
          <w:marRight w:val="0"/>
          <w:marTop w:val="0"/>
          <w:marBottom w:val="0"/>
          <w:divBdr>
            <w:top w:val="none" w:sz="0" w:space="0" w:color="auto"/>
            <w:left w:val="none" w:sz="0" w:space="0" w:color="auto"/>
            <w:bottom w:val="none" w:sz="0" w:space="0" w:color="auto"/>
            <w:right w:val="none" w:sz="0" w:space="0" w:color="auto"/>
          </w:divBdr>
        </w:div>
        <w:div w:id="319311553">
          <w:marLeft w:val="0"/>
          <w:marRight w:val="0"/>
          <w:marTop w:val="0"/>
          <w:marBottom w:val="0"/>
          <w:divBdr>
            <w:top w:val="none" w:sz="0" w:space="0" w:color="auto"/>
            <w:left w:val="none" w:sz="0" w:space="0" w:color="auto"/>
            <w:bottom w:val="none" w:sz="0" w:space="0" w:color="auto"/>
            <w:right w:val="none" w:sz="0" w:space="0" w:color="auto"/>
          </w:divBdr>
        </w:div>
        <w:div w:id="255291754">
          <w:marLeft w:val="0"/>
          <w:marRight w:val="0"/>
          <w:marTop w:val="0"/>
          <w:marBottom w:val="0"/>
          <w:divBdr>
            <w:top w:val="none" w:sz="0" w:space="0" w:color="auto"/>
            <w:left w:val="none" w:sz="0" w:space="0" w:color="auto"/>
            <w:bottom w:val="none" w:sz="0" w:space="0" w:color="auto"/>
            <w:right w:val="none" w:sz="0" w:space="0" w:color="auto"/>
          </w:divBdr>
          <w:divsChild>
            <w:div w:id="1462923015">
              <w:marLeft w:val="0"/>
              <w:marRight w:val="0"/>
              <w:marTop w:val="0"/>
              <w:marBottom w:val="0"/>
              <w:divBdr>
                <w:top w:val="none" w:sz="0" w:space="0" w:color="auto"/>
                <w:left w:val="none" w:sz="0" w:space="0" w:color="auto"/>
                <w:bottom w:val="none" w:sz="0" w:space="0" w:color="auto"/>
                <w:right w:val="none" w:sz="0" w:space="0" w:color="auto"/>
              </w:divBdr>
            </w:div>
          </w:divsChild>
        </w:div>
        <w:div w:id="435830675">
          <w:marLeft w:val="0"/>
          <w:marRight w:val="0"/>
          <w:marTop w:val="0"/>
          <w:marBottom w:val="0"/>
          <w:divBdr>
            <w:top w:val="none" w:sz="0" w:space="0" w:color="auto"/>
            <w:left w:val="none" w:sz="0" w:space="0" w:color="auto"/>
            <w:bottom w:val="none" w:sz="0" w:space="0" w:color="auto"/>
            <w:right w:val="none" w:sz="0" w:space="0" w:color="auto"/>
          </w:divBdr>
        </w:div>
        <w:div w:id="170990779">
          <w:marLeft w:val="0"/>
          <w:marRight w:val="0"/>
          <w:marTop w:val="0"/>
          <w:marBottom w:val="0"/>
          <w:divBdr>
            <w:top w:val="none" w:sz="0" w:space="0" w:color="auto"/>
            <w:left w:val="none" w:sz="0" w:space="0" w:color="auto"/>
            <w:bottom w:val="none" w:sz="0" w:space="0" w:color="auto"/>
            <w:right w:val="none" w:sz="0" w:space="0" w:color="auto"/>
          </w:divBdr>
        </w:div>
        <w:div w:id="1865441879">
          <w:marLeft w:val="0"/>
          <w:marRight w:val="0"/>
          <w:marTop w:val="0"/>
          <w:marBottom w:val="0"/>
          <w:divBdr>
            <w:top w:val="none" w:sz="0" w:space="0" w:color="auto"/>
            <w:left w:val="none" w:sz="0" w:space="0" w:color="auto"/>
            <w:bottom w:val="none" w:sz="0" w:space="0" w:color="auto"/>
            <w:right w:val="none" w:sz="0" w:space="0" w:color="auto"/>
          </w:divBdr>
          <w:divsChild>
            <w:div w:id="809597800">
              <w:marLeft w:val="0"/>
              <w:marRight w:val="0"/>
              <w:marTop w:val="0"/>
              <w:marBottom w:val="0"/>
              <w:divBdr>
                <w:top w:val="none" w:sz="0" w:space="0" w:color="auto"/>
                <w:left w:val="none" w:sz="0" w:space="0" w:color="auto"/>
                <w:bottom w:val="none" w:sz="0" w:space="0" w:color="auto"/>
                <w:right w:val="none" w:sz="0" w:space="0" w:color="auto"/>
              </w:divBdr>
            </w:div>
          </w:divsChild>
        </w:div>
        <w:div w:id="950210125">
          <w:marLeft w:val="0"/>
          <w:marRight w:val="0"/>
          <w:marTop w:val="0"/>
          <w:marBottom w:val="0"/>
          <w:divBdr>
            <w:top w:val="none" w:sz="0" w:space="0" w:color="auto"/>
            <w:left w:val="none" w:sz="0" w:space="0" w:color="auto"/>
            <w:bottom w:val="none" w:sz="0" w:space="0" w:color="auto"/>
            <w:right w:val="none" w:sz="0" w:space="0" w:color="auto"/>
          </w:divBdr>
        </w:div>
        <w:div w:id="861824840">
          <w:marLeft w:val="0"/>
          <w:marRight w:val="0"/>
          <w:marTop w:val="0"/>
          <w:marBottom w:val="0"/>
          <w:divBdr>
            <w:top w:val="none" w:sz="0" w:space="0" w:color="auto"/>
            <w:left w:val="none" w:sz="0" w:space="0" w:color="auto"/>
            <w:bottom w:val="none" w:sz="0" w:space="0" w:color="auto"/>
            <w:right w:val="none" w:sz="0" w:space="0" w:color="auto"/>
          </w:divBdr>
        </w:div>
        <w:div w:id="968052615">
          <w:marLeft w:val="0"/>
          <w:marRight w:val="0"/>
          <w:marTop w:val="0"/>
          <w:marBottom w:val="0"/>
          <w:divBdr>
            <w:top w:val="none" w:sz="0" w:space="0" w:color="auto"/>
            <w:left w:val="none" w:sz="0" w:space="0" w:color="auto"/>
            <w:bottom w:val="none" w:sz="0" w:space="0" w:color="auto"/>
            <w:right w:val="none" w:sz="0" w:space="0" w:color="auto"/>
          </w:divBdr>
          <w:divsChild>
            <w:div w:id="1793160709">
              <w:marLeft w:val="0"/>
              <w:marRight w:val="0"/>
              <w:marTop w:val="0"/>
              <w:marBottom w:val="0"/>
              <w:divBdr>
                <w:top w:val="none" w:sz="0" w:space="0" w:color="auto"/>
                <w:left w:val="none" w:sz="0" w:space="0" w:color="auto"/>
                <w:bottom w:val="none" w:sz="0" w:space="0" w:color="auto"/>
                <w:right w:val="none" w:sz="0" w:space="0" w:color="auto"/>
              </w:divBdr>
            </w:div>
          </w:divsChild>
        </w:div>
        <w:div w:id="459109455">
          <w:marLeft w:val="0"/>
          <w:marRight w:val="0"/>
          <w:marTop w:val="0"/>
          <w:marBottom w:val="0"/>
          <w:divBdr>
            <w:top w:val="none" w:sz="0" w:space="0" w:color="auto"/>
            <w:left w:val="none" w:sz="0" w:space="0" w:color="auto"/>
            <w:bottom w:val="none" w:sz="0" w:space="0" w:color="auto"/>
            <w:right w:val="none" w:sz="0" w:space="0" w:color="auto"/>
          </w:divBdr>
        </w:div>
        <w:div w:id="1038046851">
          <w:marLeft w:val="0"/>
          <w:marRight w:val="0"/>
          <w:marTop w:val="0"/>
          <w:marBottom w:val="0"/>
          <w:divBdr>
            <w:top w:val="none" w:sz="0" w:space="0" w:color="auto"/>
            <w:left w:val="none" w:sz="0" w:space="0" w:color="auto"/>
            <w:bottom w:val="none" w:sz="0" w:space="0" w:color="auto"/>
            <w:right w:val="none" w:sz="0" w:space="0" w:color="auto"/>
          </w:divBdr>
          <w:divsChild>
            <w:div w:id="729547144">
              <w:marLeft w:val="0"/>
              <w:marRight w:val="360"/>
              <w:marTop w:val="0"/>
              <w:marBottom w:val="0"/>
              <w:divBdr>
                <w:top w:val="none" w:sz="0" w:space="0" w:color="auto"/>
                <w:left w:val="none" w:sz="0" w:space="0" w:color="auto"/>
                <w:bottom w:val="none" w:sz="0" w:space="0" w:color="auto"/>
                <w:right w:val="none" w:sz="0" w:space="0" w:color="auto"/>
              </w:divBdr>
            </w:div>
          </w:divsChild>
        </w:div>
        <w:div w:id="1026710514">
          <w:marLeft w:val="0"/>
          <w:marRight w:val="0"/>
          <w:marTop w:val="0"/>
          <w:marBottom w:val="0"/>
          <w:divBdr>
            <w:top w:val="none" w:sz="0" w:space="0" w:color="auto"/>
            <w:left w:val="none" w:sz="0" w:space="0" w:color="auto"/>
            <w:bottom w:val="none" w:sz="0" w:space="0" w:color="auto"/>
            <w:right w:val="none" w:sz="0" w:space="0" w:color="auto"/>
          </w:divBdr>
          <w:divsChild>
            <w:div w:id="2020154498">
              <w:marLeft w:val="0"/>
              <w:marRight w:val="0"/>
              <w:marTop w:val="0"/>
              <w:marBottom w:val="0"/>
              <w:divBdr>
                <w:top w:val="none" w:sz="0" w:space="0" w:color="auto"/>
                <w:left w:val="none" w:sz="0" w:space="0" w:color="auto"/>
                <w:bottom w:val="none" w:sz="0" w:space="0" w:color="auto"/>
                <w:right w:val="none" w:sz="0" w:space="0" w:color="auto"/>
              </w:divBdr>
            </w:div>
          </w:divsChild>
        </w:div>
        <w:div w:id="3173035">
          <w:marLeft w:val="0"/>
          <w:marRight w:val="0"/>
          <w:marTop w:val="0"/>
          <w:marBottom w:val="0"/>
          <w:divBdr>
            <w:top w:val="none" w:sz="0" w:space="0" w:color="auto"/>
            <w:left w:val="none" w:sz="0" w:space="0" w:color="auto"/>
            <w:bottom w:val="none" w:sz="0" w:space="0" w:color="auto"/>
            <w:right w:val="none" w:sz="0" w:space="0" w:color="auto"/>
          </w:divBdr>
        </w:div>
        <w:div w:id="1431311411">
          <w:marLeft w:val="0"/>
          <w:marRight w:val="0"/>
          <w:marTop w:val="0"/>
          <w:marBottom w:val="0"/>
          <w:divBdr>
            <w:top w:val="none" w:sz="0" w:space="0" w:color="auto"/>
            <w:left w:val="none" w:sz="0" w:space="0" w:color="auto"/>
            <w:bottom w:val="none" w:sz="0" w:space="0" w:color="auto"/>
            <w:right w:val="none" w:sz="0" w:space="0" w:color="auto"/>
          </w:divBdr>
          <w:divsChild>
            <w:div w:id="1500462977">
              <w:marLeft w:val="0"/>
              <w:marRight w:val="360"/>
              <w:marTop w:val="0"/>
              <w:marBottom w:val="0"/>
              <w:divBdr>
                <w:top w:val="none" w:sz="0" w:space="0" w:color="auto"/>
                <w:left w:val="none" w:sz="0" w:space="0" w:color="auto"/>
                <w:bottom w:val="none" w:sz="0" w:space="0" w:color="auto"/>
                <w:right w:val="none" w:sz="0" w:space="0" w:color="auto"/>
              </w:divBdr>
            </w:div>
          </w:divsChild>
        </w:div>
        <w:div w:id="1543978717">
          <w:marLeft w:val="0"/>
          <w:marRight w:val="0"/>
          <w:marTop w:val="0"/>
          <w:marBottom w:val="0"/>
          <w:divBdr>
            <w:top w:val="none" w:sz="0" w:space="0" w:color="auto"/>
            <w:left w:val="none" w:sz="0" w:space="0" w:color="auto"/>
            <w:bottom w:val="none" w:sz="0" w:space="0" w:color="auto"/>
            <w:right w:val="none" w:sz="0" w:space="0" w:color="auto"/>
          </w:divBdr>
          <w:divsChild>
            <w:div w:id="1810510197">
              <w:marLeft w:val="0"/>
              <w:marRight w:val="0"/>
              <w:marTop w:val="0"/>
              <w:marBottom w:val="0"/>
              <w:divBdr>
                <w:top w:val="none" w:sz="0" w:space="0" w:color="auto"/>
                <w:left w:val="none" w:sz="0" w:space="0" w:color="auto"/>
                <w:bottom w:val="none" w:sz="0" w:space="0" w:color="auto"/>
                <w:right w:val="none" w:sz="0" w:space="0" w:color="auto"/>
              </w:divBdr>
            </w:div>
          </w:divsChild>
        </w:div>
        <w:div w:id="915552279">
          <w:marLeft w:val="0"/>
          <w:marRight w:val="0"/>
          <w:marTop w:val="0"/>
          <w:marBottom w:val="0"/>
          <w:divBdr>
            <w:top w:val="none" w:sz="0" w:space="0" w:color="auto"/>
            <w:left w:val="none" w:sz="0" w:space="0" w:color="auto"/>
            <w:bottom w:val="none" w:sz="0" w:space="0" w:color="auto"/>
            <w:right w:val="none" w:sz="0" w:space="0" w:color="auto"/>
          </w:divBdr>
        </w:div>
        <w:div w:id="1741438343">
          <w:marLeft w:val="0"/>
          <w:marRight w:val="0"/>
          <w:marTop w:val="0"/>
          <w:marBottom w:val="0"/>
          <w:divBdr>
            <w:top w:val="none" w:sz="0" w:space="0" w:color="auto"/>
            <w:left w:val="none" w:sz="0" w:space="0" w:color="auto"/>
            <w:bottom w:val="none" w:sz="0" w:space="0" w:color="auto"/>
            <w:right w:val="none" w:sz="0" w:space="0" w:color="auto"/>
          </w:divBdr>
          <w:divsChild>
            <w:div w:id="1795633265">
              <w:marLeft w:val="0"/>
              <w:marRight w:val="360"/>
              <w:marTop w:val="0"/>
              <w:marBottom w:val="0"/>
              <w:divBdr>
                <w:top w:val="none" w:sz="0" w:space="0" w:color="auto"/>
                <w:left w:val="none" w:sz="0" w:space="0" w:color="auto"/>
                <w:bottom w:val="none" w:sz="0" w:space="0" w:color="auto"/>
                <w:right w:val="none" w:sz="0" w:space="0" w:color="auto"/>
              </w:divBdr>
            </w:div>
          </w:divsChild>
        </w:div>
        <w:div w:id="692222581">
          <w:marLeft w:val="0"/>
          <w:marRight w:val="0"/>
          <w:marTop w:val="0"/>
          <w:marBottom w:val="0"/>
          <w:divBdr>
            <w:top w:val="none" w:sz="0" w:space="0" w:color="auto"/>
            <w:left w:val="none" w:sz="0" w:space="0" w:color="auto"/>
            <w:bottom w:val="none" w:sz="0" w:space="0" w:color="auto"/>
            <w:right w:val="none" w:sz="0" w:space="0" w:color="auto"/>
          </w:divBdr>
          <w:divsChild>
            <w:div w:id="2097285325">
              <w:marLeft w:val="0"/>
              <w:marRight w:val="0"/>
              <w:marTop w:val="0"/>
              <w:marBottom w:val="0"/>
              <w:divBdr>
                <w:top w:val="none" w:sz="0" w:space="0" w:color="auto"/>
                <w:left w:val="none" w:sz="0" w:space="0" w:color="auto"/>
                <w:bottom w:val="none" w:sz="0" w:space="0" w:color="auto"/>
                <w:right w:val="none" w:sz="0" w:space="0" w:color="auto"/>
              </w:divBdr>
            </w:div>
          </w:divsChild>
        </w:div>
        <w:div w:id="376780872">
          <w:marLeft w:val="0"/>
          <w:marRight w:val="0"/>
          <w:marTop w:val="0"/>
          <w:marBottom w:val="0"/>
          <w:divBdr>
            <w:top w:val="none" w:sz="0" w:space="0" w:color="auto"/>
            <w:left w:val="none" w:sz="0" w:space="0" w:color="auto"/>
            <w:bottom w:val="none" w:sz="0" w:space="0" w:color="auto"/>
            <w:right w:val="none" w:sz="0" w:space="0" w:color="auto"/>
          </w:divBdr>
        </w:div>
        <w:div w:id="886646358">
          <w:marLeft w:val="0"/>
          <w:marRight w:val="0"/>
          <w:marTop w:val="0"/>
          <w:marBottom w:val="0"/>
          <w:divBdr>
            <w:top w:val="none" w:sz="0" w:space="0" w:color="auto"/>
            <w:left w:val="none" w:sz="0" w:space="0" w:color="auto"/>
            <w:bottom w:val="none" w:sz="0" w:space="0" w:color="auto"/>
            <w:right w:val="none" w:sz="0" w:space="0" w:color="auto"/>
          </w:divBdr>
        </w:div>
        <w:div w:id="767308160">
          <w:marLeft w:val="0"/>
          <w:marRight w:val="0"/>
          <w:marTop w:val="0"/>
          <w:marBottom w:val="0"/>
          <w:divBdr>
            <w:top w:val="none" w:sz="0" w:space="0" w:color="auto"/>
            <w:left w:val="none" w:sz="0" w:space="0" w:color="auto"/>
            <w:bottom w:val="none" w:sz="0" w:space="0" w:color="auto"/>
            <w:right w:val="none" w:sz="0" w:space="0" w:color="auto"/>
          </w:divBdr>
          <w:divsChild>
            <w:div w:id="1323579237">
              <w:marLeft w:val="0"/>
              <w:marRight w:val="0"/>
              <w:marTop w:val="0"/>
              <w:marBottom w:val="0"/>
              <w:divBdr>
                <w:top w:val="none" w:sz="0" w:space="0" w:color="auto"/>
                <w:left w:val="none" w:sz="0" w:space="0" w:color="auto"/>
                <w:bottom w:val="none" w:sz="0" w:space="0" w:color="auto"/>
                <w:right w:val="none" w:sz="0" w:space="0" w:color="auto"/>
              </w:divBdr>
            </w:div>
          </w:divsChild>
        </w:div>
        <w:div w:id="102266176">
          <w:marLeft w:val="0"/>
          <w:marRight w:val="0"/>
          <w:marTop w:val="0"/>
          <w:marBottom w:val="0"/>
          <w:divBdr>
            <w:top w:val="none" w:sz="0" w:space="0" w:color="auto"/>
            <w:left w:val="none" w:sz="0" w:space="0" w:color="auto"/>
            <w:bottom w:val="none" w:sz="0" w:space="0" w:color="auto"/>
            <w:right w:val="none" w:sz="0" w:space="0" w:color="auto"/>
          </w:divBdr>
        </w:div>
        <w:div w:id="847598677">
          <w:marLeft w:val="0"/>
          <w:marRight w:val="0"/>
          <w:marTop w:val="0"/>
          <w:marBottom w:val="0"/>
          <w:divBdr>
            <w:top w:val="none" w:sz="0" w:space="0" w:color="auto"/>
            <w:left w:val="none" w:sz="0" w:space="0" w:color="auto"/>
            <w:bottom w:val="none" w:sz="0" w:space="0" w:color="auto"/>
            <w:right w:val="none" w:sz="0" w:space="0" w:color="auto"/>
          </w:divBdr>
        </w:div>
        <w:div w:id="368458964">
          <w:marLeft w:val="0"/>
          <w:marRight w:val="0"/>
          <w:marTop w:val="0"/>
          <w:marBottom w:val="0"/>
          <w:divBdr>
            <w:top w:val="none" w:sz="0" w:space="0" w:color="auto"/>
            <w:left w:val="none" w:sz="0" w:space="0" w:color="auto"/>
            <w:bottom w:val="none" w:sz="0" w:space="0" w:color="auto"/>
            <w:right w:val="none" w:sz="0" w:space="0" w:color="auto"/>
          </w:divBdr>
          <w:divsChild>
            <w:div w:id="1351682599">
              <w:marLeft w:val="0"/>
              <w:marRight w:val="0"/>
              <w:marTop w:val="0"/>
              <w:marBottom w:val="0"/>
              <w:divBdr>
                <w:top w:val="none" w:sz="0" w:space="0" w:color="auto"/>
                <w:left w:val="none" w:sz="0" w:space="0" w:color="auto"/>
                <w:bottom w:val="none" w:sz="0" w:space="0" w:color="auto"/>
                <w:right w:val="none" w:sz="0" w:space="0" w:color="auto"/>
              </w:divBdr>
            </w:div>
          </w:divsChild>
        </w:div>
        <w:div w:id="710762912">
          <w:marLeft w:val="0"/>
          <w:marRight w:val="0"/>
          <w:marTop w:val="0"/>
          <w:marBottom w:val="0"/>
          <w:divBdr>
            <w:top w:val="none" w:sz="0" w:space="0" w:color="auto"/>
            <w:left w:val="none" w:sz="0" w:space="0" w:color="auto"/>
            <w:bottom w:val="none" w:sz="0" w:space="0" w:color="auto"/>
            <w:right w:val="none" w:sz="0" w:space="0" w:color="auto"/>
          </w:divBdr>
        </w:div>
        <w:div w:id="2120371907">
          <w:marLeft w:val="0"/>
          <w:marRight w:val="0"/>
          <w:marTop w:val="0"/>
          <w:marBottom w:val="0"/>
          <w:divBdr>
            <w:top w:val="none" w:sz="0" w:space="0" w:color="auto"/>
            <w:left w:val="none" w:sz="0" w:space="0" w:color="auto"/>
            <w:bottom w:val="none" w:sz="0" w:space="0" w:color="auto"/>
            <w:right w:val="none" w:sz="0" w:space="0" w:color="auto"/>
          </w:divBdr>
          <w:divsChild>
            <w:div w:id="1273436779">
              <w:marLeft w:val="0"/>
              <w:marRight w:val="360"/>
              <w:marTop w:val="0"/>
              <w:marBottom w:val="0"/>
              <w:divBdr>
                <w:top w:val="none" w:sz="0" w:space="0" w:color="auto"/>
                <w:left w:val="none" w:sz="0" w:space="0" w:color="auto"/>
                <w:bottom w:val="none" w:sz="0" w:space="0" w:color="auto"/>
                <w:right w:val="none" w:sz="0" w:space="0" w:color="auto"/>
              </w:divBdr>
            </w:div>
          </w:divsChild>
        </w:div>
        <w:div w:id="507448603">
          <w:marLeft w:val="0"/>
          <w:marRight w:val="0"/>
          <w:marTop w:val="0"/>
          <w:marBottom w:val="0"/>
          <w:divBdr>
            <w:top w:val="none" w:sz="0" w:space="0" w:color="auto"/>
            <w:left w:val="none" w:sz="0" w:space="0" w:color="auto"/>
            <w:bottom w:val="none" w:sz="0" w:space="0" w:color="auto"/>
            <w:right w:val="none" w:sz="0" w:space="0" w:color="auto"/>
          </w:divBdr>
          <w:divsChild>
            <w:div w:id="568465560">
              <w:marLeft w:val="0"/>
              <w:marRight w:val="0"/>
              <w:marTop w:val="0"/>
              <w:marBottom w:val="0"/>
              <w:divBdr>
                <w:top w:val="none" w:sz="0" w:space="0" w:color="auto"/>
                <w:left w:val="none" w:sz="0" w:space="0" w:color="auto"/>
                <w:bottom w:val="none" w:sz="0" w:space="0" w:color="auto"/>
                <w:right w:val="none" w:sz="0" w:space="0" w:color="auto"/>
              </w:divBdr>
            </w:div>
          </w:divsChild>
        </w:div>
        <w:div w:id="1497106989">
          <w:marLeft w:val="0"/>
          <w:marRight w:val="0"/>
          <w:marTop w:val="0"/>
          <w:marBottom w:val="0"/>
          <w:divBdr>
            <w:top w:val="none" w:sz="0" w:space="0" w:color="auto"/>
            <w:left w:val="none" w:sz="0" w:space="0" w:color="auto"/>
            <w:bottom w:val="none" w:sz="0" w:space="0" w:color="auto"/>
            <w:right w:val="none" w:sz="0" w:space="0" w:color="auto"/>
          </w:divBdr>
        </w:div>
        <w:div w:id="1990673440">
          <w:marLeft w:val="0"/>
          <w:marRight w:val="0"/>
          <w:marTop w:val="0"/>
          <w:marBottom w:val="0"/>
          <w:divBdr>
            <w:top w:val="none" w:sz="0" w:space="0" w:color="auto"/>
            <w:left w:val="none" w:sz="0" w:space="0" w:color="auto"/>
            <w:bottom w:val="none" w:sz="0" w:space="0" w:color="auto"/>
            <w:right w:val="none" w:sz="0" w:space="0" w:color="auto"/>
          </w:divBdr>
        </w:div>
        <w:div w:id="1826698703">
          <w:marLeft w:val="0"/>
          <w:marRight w:val="0"/>
          <w:marTop w:val="0"/>
          <w:marBottom w:val="0"/>
          <w:divBdr>
            <w:top w:val="none" w:sz="0" w:space="0" w:color="auto"/>
            <w:left w:val="none" w:sz="0" w:space="0" w:color="auto"/>
            <w:bottom w:val="none" w:sz="0" w:space="0" w:color="auto"/>
            <w:right w:val="none" w:sz="0" w:space="0" w:color="auto"/>
          </w:divBdr>
          <w:divsChild>
            <w:div w:id="202712793">
              <w:marLeft w:val="0"/>
              <w:marRight w:val="0"/>
              <w:marTop w:val="0"/>
              <w:marBottom w:val="0"/>
              <w:divBdr>
                <w:top w:val="none" w:sz="0" w:space="0" w:color="auto"/>
                <w:left w:val="none" w:sz="0" w:space="0" w:color="auto"/>
                <w:bottom w:val="none" w:sz="0" w:space="0" w:color="auto"/>
                <w:right w:val="none" w:sz="0" w:space="0" w:color="auto"/>
              </w:divBdr>
            </w:div>
          </w:divsChild>
        </w:div>
        <w:div w:id="1430852913">
          <w:marLeft w:val="0"/>
          <w:marRight w:val="0"/>
          <w:marTop w:val="0"/>
          <w:marBottom w:val="0"/>
          <w:divBdr>
            <w:top w:val="none" w:sz="0" w:space="0" w:color="auto"/>
            <w:left w:val="none" w:sz="0" w:space="0" w:color="auto"/>
            <w:bottom w:val="none" w:sz="0" w:space="0" w:color="auto"/>
            <w:right w:val="none" w:sz="0" w:space="0" w:color="auto"/>
          </w:divBdr>
        </w:div>
        <w:div w:id="17048359">
          <w:marLeft w:val="0"/>
          <w:marRight w:val="0"/>
          <w:marTop w:val="0"/>
          <w:marBottom w:val="0"/>
          <w:divBdr>
            <w:top w:val="none" w:sz="0" w:space="0" w:color="auto"/>
            <w:left w:val="none" w:sz="0" w:space="0" w:color="auto"/>
            <w:bottom w:val="none" w:sz="0" w:space="0" w:color="auto"/>
            <w:right w:val="none" w:sz="0" w:space="0" w:color="auto"/>
          </w:divBdr>
        </w:div>
        <w:div w:id="725104496">
          <w:marLeft w:val="0"/>
          <w:marRight w:val="0"/>
          <w:marTop w:val="0"/>
          <w:marBottom w:val="0"/>
          <w:divBdr>
            <w:top w:val="none" w:sz="0" w:space="0" w:color="auto"/>
            <w:left w:val="none" w:sz="0" w:space="0" w:color="auto"/>
            <w:bottom w:val="none" w:sz="0" w:space="0" w:color="auto"/>
            <w:right w:val="none" w:sz="0" w:space="0" w:color="auto"/>
          </w:divBdr>
          <w:divsChild>
            <w:div w:id="269558297">
              <w:marLeft w:val="0"/>
              <w:marRight w:val="0"/>
              <w:marTop w:val="0"/>
              <w:marBottom w:val="0"/>
              <w:divBdr>
                <w:top w:val="none" w:sz="0" w:space="0" w:color="auto"/>
                <w:left w:val="none" w:sz="0" w:space="0" w:color="auto"/>
                <w:bottom w:val="none" w:sz="0" w:space="0" w:color="auto"/>
                <w:right w:val="none" w:sz="0" w:space="0" w:color="auto"/>
              </w:divBdr>
            </w:div>
          </w:divsChild>
        </w:div>
        <w:div w:id="1280525529">
          <w:marLeft w:val="0"/>
          <w:marRight w:val="0"/>
          <w:marTop w:val="0"/>
          <w:marBottom w:val="0"/>
          <w:divBdr>
            <w:top w:val="none" w:sz="0" w:space="0" w:color="auto"/>
            <w:left w:val="none" w:sz="0" w:space="0" w:color="auto"/>
            <w:bottom w:val="none" w:sz="0" w:space="0" w:color="auto"/>
            <w:right w:val="none" w:sz="0" w:space="0" w:color="auto"/>
          </w:divBdr>
        </w:div>
        <w:div w:id="1525512974">
          <w:marLeft w:val="0"/>
          <w:marRight w:val="0"/>
          <w:marTop w:val="0"/>
          <w:marBottom w:val="0"/>
          <w:divBdr>
            <w:top w:val="none" w:sz="0" w:space="0" w:color="auto"/>
            <w:left w:val="none" w:sz="0" w:space="0" w:color="auto"/>
            <w:bottom w:val="none" w:sz="0" w:space="0" w:color="auto"/>
            <w:right w:val="none" w:sz="0" w:space="0" w:color="auto"/>
          </w:divBdr>
        </w:div>
        <w:div w:id="520708374">
          <w:marLeft w:val="0"/>
          <w:marRight w:val="0"/>
          <w:marTop w:val="0"/>
          <w:marBottom w:val="0"/>
          <w:divBdr>
            <w:top w:val="none" w:sz="0" w:space="0" w:color="auto"/>
            <w:left w:val="none" w:sz="0" w:space="0" w:color="auto"/>
            <w:bottom w:val="none" w:sz="0" w:space="0" w:color="auto"/>
            <w:right w:val="none" w:sz="0" w:space="0" w:color="auto"/>
          </w:divBdr>
          <w:divsChild>
            <w:div w:id="1829134300">
              <w:marLeft w:val="0"/>
              <w:marRight w:val="0"/>
              <w:marTop w:val="0"/>
              <w:marBottom w:val="0"/>
              <w:divBdr>
                <w:top w:val="none" w:sz="0" w:space="0" w:color="auto"/>
                <w:left w:val="none" w:sz="0" w:space="0" w:color="auto"/>
                <w:bottom w:val="none" w:sz="0" w:space="0" w:color="auto"/>
                <w:right w:val="none" w:sz="0" w:space="0" w:color="auto"/>
              </w:divBdr>
            </w:div>
          </w:divsChild>
        </w:div>
        <w:div w:id="1038819605">
          <w:marLeft w:val="0"/>
          <w:marRight w:val="0"/>
          <w:marTop w:val="0"/>
          <w:marBottom w:val="0"/>
          <w:divBdr>
            <w:top w:val="none" w:sz="0" w:space="0" w:color="auto"/>
            <w:left w:val="none" w:sz="0" w:space="0" w:color="auto"/>
            <w:bottom w:val="none" w:sz="0" w:space="0" w:color="auto"/>
            <w:right w:val="none" w:sz="0" w:space="0" w:color="auto"/>
          </w:divBdr>
        </w:div>
        <w:div w:id="986860915">
          <w:marLeft w:val="0"/>
          <w:marRight w:val="0"/>
          <w:marTop w:val="0"/>
          <w:marBottom w:val="0"/>
          <w:divBdr>
            <w:top w:val="none" w:sz="0" w:space="0" w:color="auto"/>
            <w:left w:val="none" w:sz="0" w:space="0" w:color="auto"/>
            <w:bottom w:val="none" w:sz="0" w:space="0" w:color="auto"/>
            <w:right w:val="none" w:sz="0" w:space="0" w:color="auto"/>
          </w:divBdr>
        </w:div>
        <w:div w:id="1797523122">
          <w:marLeft w:val="0"/>
          <w:marRight w:val="0"/>
          <w:marTop w:val="0"/>
          <w:marBottom w:val="0"/>
          <w:divBdr>
            <w:top w:val="none" w:sz="0" w:space="0" w:color="auto"/>
            <w:left w:val="none" w:sz="0" w:space="0" w:color="auto"/>
            <w:bottom w:val="none" w:sz="0" w:space="0" w:color="auto"/>
            <w:right w:val="none" w:sz="0" w:space="0" w:color="auto"/>
          </w:divBdr>
          <w:divsChild>
            <w:div w:id="1330794758">
              <w:marLeft w:val="0"/>
              <w:marRight w:val="0"/>
              <w:marTop w:val="0"/>
              <w:marBottom w:val="0"/>
              <w:divBdr>
                <w:top w:val="none" w:sz="0" w:space="0" w:color="auto"/>
                <w:left w:val="none" w:sz="0" w:space="0" w:color="auto"/>
                <w:bottom w:val="none" w:sz="0" w:space="0" w:color="auto"/>
                <w:right w:val="none" w:sz="0" w:space="0" w:color="auto"/>
              </w:divBdr>
            </w:div>
          </w:divsChild>
        </w:div>
        <w:div w:id="1553419958">
          <w:marLeft w:val="0"/>
          <w:marRight w:val="0"/>
          <w:marTop w:val="0"/>
          <w:marBottom w:val="0"/>
          <w:divBdr>
            <w:top w:val="none" w:sz="0" w:space="0" w:color="auto"/>
            <w:left w:val="none" w:sz="0" w:space="0" w:color="auto"/>
            <w:bottom w:val="none" w:sz="0" w:space="0" w:color="auto"/>
            <w:right w:val="none" w:sz="0" w:space="0" w:color="auto"/>
          </w:divBdr>
        </w:div>
        <w:div w:id="1227228987">
          <w:marLeft w:val="0"/>
          <w:marRight w:val="0"/>
          <w:marTop w:val="0"/>
          <w:marBottom w:val="0"/>
          <w:divBdr>
            <w:top w:val="none" w:sz="0" w:space="0" w:color="auto"/>
            <w:left w:val="none" w:sz="0" w:space="0" w:color="auto"/>
            <w:bottom w:val="none" w:sz="0" w:space="0" w:color="auto"/>
            <w:right w:val="none" w:sz="0" w:space="0" w:color="auto"/>
          </w:divBdr>
        </w:div>
        <w:div w:id="1522820232">
          <w:marLeft w:val="0"/>
          <w:marRight w:val="0"/>
          <w:marTop w:val="0"/>
          <w:marBottom w:val="0"/>
          <w:divBdr>
            <w:top w:val="none" w:sz="0" w:space="0" w:color="auto"/>
            <w:left w:val="none" w:sz="0" w:space="0" w:color="auto"/>
            <w:bottom w:val="none" w:sz="0" w:space="0" w:color="auto"/>
            <w:right w:val="none" w:sz="0" w:space="0" w:color="auto"/>
          </w:divBdr>
          <w:divsChild>
            <w:div w:id="1593663263">
              <w:marLeft w:val="0"/>
              <w:marRight w:val="0"/>
              <w:marTop w:val="0"/>
              <w:marBottom w:val="0"/>
              <w:divBdr>
                <w:top w:val="none" w:sz="0" w:space="0" w:color="auto"/>
                <w:left w:val="none" w:sz="0" w:space="0" w:color="auto"/>
                <w:bottom w:val="none" w:sz="0" w:space="0" w:color="auto"/>
                <w:right w:val="none" w:sz="0" w:space="0" w:color="auto"/>
              </w:divBdr>
            </w:div>
          </w:divsChild>
        </w:div>
        <w:div w:id="1642614207">
          <w:marLeft w:val="0"/>
          <w:marRight w:val="0"/>
          <w:marTop w:val="0"/>
          <w:marBottom w:val="0"/>
          <w:divBdr>
            <w:top w:val="none" w:sz="0" w:space="0" w:color="auto"/>
            <w:left w:val="none" w:sz="0" w:space="0" w:color="auto"/>
            <w:bottom w:val="none" w:sz="0" w:space="0" w:color="auto"/>
            <w:right w:val="none" w:sz="0" w:space="0" w:color="auto"/>
          </w:divBdr>
        </w:div>
        <w:div w:id="1523088866">
          <w:marLeft w:val="0"/>
          <w:marRight w:val="0"/>
          <w:marTop w:val="0"/>
          <w:marBottom w:val="0"/>
          <w:divBdr>
            <w:top w:val="none" w:sz="0" w:space="0" w:color="auto"/>
            <w:left w:val="none" w:sz="0" w:space="0" w:color="auto"/>
            <w:bottom w:val="none" w:sz="0" w:space="0" w:color="auto"/>
            <w:right w:val="none" w:sz="0" w:space="0" w:color="auto"/>
          </w:divBdr>
          <w:divsChild>
            <w:div w:id="1100176549">
              <w:marLeft w:val="0"/>
              <w:marRight w:val="360"/>
              <w:marTop w:val="0"/>
              <w:marBottom w:val="0"/>
              <w:divBdr>
                <w:top w:val="none" w:sz="0" w:space="0" w:color="auto"/>
                <w:left w:val="none" w:sz="0" w:space="0" w:color="auto"/>
                <w:bottom w:val="none" w:sz="0" w:space="0" w:color="auto"/>
                <w:right w:val="none" w:sz="0" w:space="0" w:color="auto"/>
              </w:divBdr>
            </w:div>
          </w:divsChild>
        </w:div>
        <w:div w:id="1101031856">
          <w:marLeft w:val="0"/>
          <w:marRight w:val="0"/>
          <w:marTop w:val="0"/>
          <w:marBottom w:val="0"/>
          <w:divBdr>
            <w:top w:val="none" w:sz="0" w:space="0" w:color="auto"/>
            <w:left w:val="none" w:sz="0" w:space="0" w:color="auto"/>
            <w:bottom w:val="none" w:sz="0" w:space="0" w:color="auto"/>
            <w:right w:val="none" w:sz="0" w:space="0" w:color="auto"/>
          </w:divBdr>
          <w:divsChild>
            <w:div w:id="2009863978">
              <w:marLeft w:val="0"/>
              <w:marRight w:val="0"/>
              <w:marTop w:val="0"/>
              <w:marBottom w:val="0"/>
              <w:divBdr>
                <w:top w:val="none" w:sz="0" w:space="0" w:color="auto"/>
                <w:left w:val="none" w:sz="0" w:space="0" w:color="auto"/>
                <w:bottom w:val="none" w:sz="0" w:space="0" w:color="auto"/>
                <w:right w:val="none" w:sz="0" w:space="0" w:color="auto"/>
              </w:divBdr>
            </w:div>
          </w:divsChild>
        </w:div>
        <w:div w:id="896824318">
          <w:marLeft w:val="0"/>
          <w:marRight w:val="0"/>
          <w:marTop w:val="0"/>
          <w:marBottom w:val="0"/>
          <w:divBdr>
            <w:top w:val="none" w:sz="0" w:space="0" w:color="auto"/>
            <w:left w:val="none" w:sz="0" w:space="0" w:color="auto"/>
            <w:bottom w:val="none" w:sz="0" w:space="0" w:color="auto"/>
            <w:right w:val="none" w:sz="0" w:space="0" w:color="auto"/>
          </w:divBdr>
        </w:div>
        <w:div w:id="316303573">
          <w:marLeft w:val="0"/>
          <w:marRight w:val="0"/>
          <w:marTop w:val="0"/>
          <w:marBottom w:val="0"/>
          <w:divBdr>
            <w:top w:val="none" w:sz="0" w:space="0" w:color="auto"/>
            <w:left w:val="none" w:sz="0" w:space="0" w:color="auto"/>
            <w:bottom w:val="none" w:sz="0" w:space="0" w:color="auto"/>
            <w:right w:val="none" w:sz="0" w:space="0" w:color="auto"/>
          </w:divBdr>
        </w:div>
        <w:div w:id="1692679199">
          <w:marLeft w:val="0"/>
          <w:marRight w:val="0"/>
          <w:marTop w:val="0"/>
          <w:marBottom w:val="0"/>
          <w:divBdr>
            <w:top w:val="none" w:sz="0" w:space="0" w:color="auto"/>
            <w:left w:val="none" w:sz="0" w:space="0" w:color="auto"/>
            <w:bottom w:val="none" w:sz="0" w:space="0" w:color="auto"/>
            <w:right w:val="none" w:sz="0" w:space="0" w:color="auto"/>
          </w:divBdr>
          <w:divsChild>
            <w:div w:id="1247610126">
              <w:marLeft w:val="0"/>
              <w:marRight w:val="0"/>
              <w:marTop w:val="0"/>
              <w:marBottom w:val="0"/>
              <w:divBdr>
                <w:top w:val="none" w:sz="0" w:space="0" w:color="auto"/>
                <w:left w:val="none" w:sz="0" w:space="0" w:color="auto"/>
                <w:bottom w:val="none" w:sz="0" w:space="0" w:color="auto"/>
                <w:right w:val="none" w:sz="0" w:space="0" w:color="auto"/>
              </w:divBdr>
            </w:div>
          </w:divsChild>
        </w:div>
        <w:div w:id="70546171">
          <w:marLeft w:val="0"/>
          <w:marRight w:val="0"/>
          <w:marTop w:val="0"/>
          <w:marBottom w:val="0"/>
          <w:divBdr>
            <w:top w:val="none" w:sz="0" w:space="0" w:color="auto"/>
            <w:left w:val="none" w:sz="0" w:space="0" w:color="auto"/>
            <w:bottom w:val="none" w:sz="0" w:space="0" w:color="auto"/>
            <w:right w:val="none" w:sz="0" w:space="0" w:color="auto"/>
          </w:divBdr>
        </w:div>
        <w:div w:id="2006974893">
          <w:marLeft w:val="0"/>
          <w:marRight w:val="0"/>
          <w:marTop w:val="0"/>
          <w:marBottom w:val="0"/>
          <w:divBdr>
            <w:top w:val="none" w:sz="0" w:space="0" w:color="auto"/>
            <w:left w:val="none" w:sz="0" w:space="0" w:color="auto"/>
            <w:bottom w:val="none" w:sz="0" w:space="0" w:color="auto"/>
            <w:right w:val="none" w:sz="0" w:space="0" w:color="auto"/>
          </w:divBdr>
          <w:divsChild>
            <w:div w:id="592125950">
              <w:marLeft w:val="0"/>
              <w:marRight w:val="360"/>
              <w:marTop w:val="0"/>
              <w:marBottom w:val="0"/>
              <w:divBdr>
                <w:top w:val="none" w:sz="0" w:space="0" w:color="auto"/>
                <w:left w:val="none" w:sz="0" w:space="0" w:color="auto"/>
                <w:bottom w:val="none" w:sz="0" w:space="0" w:color="auto"/>
                <w:right w:val="none" w:sz="0" w:space="0" w:color="auto"/>
              </w:divBdr>
            </w:div>
          </w:divsChild>
        </w:div>
        <w:div w:id="2111579819">
          <w:marLeft w:val="0"/>
          <w:marRight w:val="0"/>
          <w:marTop w:val="0"/>
          <w:marBottom w:val="0"/>
          <w:divBdr>
            <w:top w:val="none" w:sz="0" w:space="0" w:color="auto"/>
            <w:left w:val="none" w:sz="0" w:space="0" w:color="auto"/>
            <w:bottom w:val="none" w:sz="0" w:space="0" w:color="auto"/>
            <w:right w:val="none" w:sz="0" w:space="0" w:color="auto"/>
          </w:divBdr>
          <w:divsChild>
            <w:div w:id="1316884124">
              <w:marLeft w:val="0"/>
              <w:marRight w:val="0"/>
              <w:marTop w:val="0"/>
              <w:marBottom w:val="0"/>
              <w:divBdr>
                <w:top w:val="none" w:sz="0" w:space="0" w:color="auto"/>
                <w:left w:val="none" w:sz="0" w:space="0" w:color="auto"/>
                <w:bottom w:val="none" w:sz="0" w:space="0" w:color="auto"/>
                <w:right w:val="none" w:sz="0" w:space="0" w:color="auto"/>
              </w:divBdr>
            </w:div>
          </w:divsChild>
        </w:div>
        <w:div w:id="155919892">
          <w:marLeft w:val="0"/>
          <w:marRight w:val="0"/>
          <w:marTop w:val="0"/>
          <w:marBottom w:val="0"/>
          <w:divBdr>
            <w:top w:val="none" w:sz="0" w:space="0" w:color="auto"/>
            <w:left w:val="none" w:sz="0" w:space="0" w:color="auto"/>
            <w:bottom w:val="none" w:sz="0" w:space="0" w:color="auto"/>
            <w:right w:val="none" w:sz="0" w:space="0" w:color="auto"/>
          </w:divBdr>
        </w:div>
        <w:div w:id="1345597031">
          <w:marLeft w:val="0"/>
          <w:marRight w:val="0"/>
          <w:marTop w:val="0"/>
          <w:marBottom w:val="0"/>
          <w:divBdr>
            <w:top w:val="none" w:sz="0" w:space="0" w:color="auto"/>
            <w:left w:val="none" w:sz="0" w:space="0" w:color="auto"/>
            <w:bottom w:val="none" w:sz="0" w:space="0" w:color="auto"/>
            <w:right w:val="none" w:sz="0" w:space="0" w:color="auto"/>
          </w:divBdr>
          <w:divsChild>
            <w:div w:id="1725566569">
              <w:marLeft w:val="0"/>
              <w:marRight w:val="360"/>
              <w:marTop w:val="0"/>
              <w:marBottom w:val="0"/>
              <w:divBdr>
                <w:top w:val="none" w:sz="0" w:space="0" w:color="auto"/>
                <w:left w:val="none" w:sz="0" w:space="0" w:color="auto"/>
                <w:bottom w:val="none" w:sz="0" w:space="0" w:color="auto"/>
                <w:right w:val="none" w:sz="0" w:space="0" w:color="auto"/>
              </w:divBdr>
            </w:div>
          </w:divsChild>
        </w:div>
        <w:div w:id="2117824059">
          <w:marLeft w:val="0"/>
          <w:marRight w:val="0"/>
          <w:marTop w:val="0"/>
          <w:marBottom w:val="0"/>
          <w:divBdr>
            <w:top w:val="none" w:sz="0" w:space="0" w:color="auto"/>
            <w:left w:val="none" w:sz="0" w:space="0" w:color="auto"/>
            <w:bottom w:val="none" w:sz="0" w:space="0" w:color="auto"/>
            <w:right w:val="none" w:sz="0" w:space="0" w:color="auto"/>
          </w:divBdr>
          <w:divsChild>
            <w:div w:id="1184441276">
              <w:marLeft w:val="0"/>
              <w:marRight w:val="0"/>
              <w:marTop w:val="0"/>
              <w:marBottom w:val="0"/>
              <w:divBdr>
                <w:top w:val="none" w:sz="0" w:space="0" w:color="auto"/>
                <w:left w:val="none" w:sz="0" w:space="0" w:color="auto"/>
                <w:bottom w:val="none" w:sz="0" w:space="0" w:color="auto"/>
                <w:right w:val="none" w:sz="0" w:space="0" w:color="auto"/>
              </w:divBdr>
            </w:div>
          </w:divsChild>
        </w:div>
        <w:div w:id="1897468546">
          <w:marLeft w:val="0"/>
          <w:marRight w:val="0"/>
          <w:marTop w:val="0"/>
          <w:marBottom w:val="0"/>
          <w:divBdr>
            <w:top w:val="none" w:sz="0" w:space="0" w:color="auto"/>
            <w:left w:val="none" w:sz="0" w:space="0" w:color="auto"/>
            <w:bottom w:val="none" w:sz="0" w:space="0" w:color="auto"/>
            <w:right w:val="none" w:sz="0" w:space="0" w:color="auto"/>
          </w:divBdr>
        </w:div>
        <w:div w:id="439840474">
          <w:marLeft w:val="0"/>
          <w:marRight w:val="0"/>
          <w:marTop w:val="0"/>
          <w:marBottom w:val="0"/>
          <w:divBdr>
            <w:top w:val="none" w:sz="0" w:space="0" w:color="auto"/>
            <w:left w:val="none" w:sz="0" w:space="0" w:color="auto"/>
            <w:bottom w:val="none" w:sz="0" w:space="0" w:color="auto"/>
            <w:right w:val="none" w:sz="0" w:space="0" w:color="auto"/>
          </w:divBdr>
        </w:div>
        <w:div w:id="1991514251">
          <w:marLeft w:val="0"/>
          <w:marRight w:val="0"/>
          <w:marTop w:val="0"/>
          <w:marBottom w:val="0"/>
          <w:divBdr>
            <w:top w:val="none" w:sz="0" w:space="0" w:color="auto"/>
            <w:left w:val="none" w:sz="0" w:space="0" w:color="auto"/>
            <w:bottom w:val="none" w:sz="0" w:space="0" w:color="auto"/>
            <w:right w:val="none" w:sz="0" w:space="0" w:color="auto"/>
          </w:divBdr>
          <w:divsChild>
            <w:div w:id="1490755833">
              <w:marLeft w:val="0"/>
              <w:marRight w:val="0"/>
              <w:marTop w:val="0"/>
              <w:marBottom w:val="0"/>
              <w:divBdr>
                <w:top w:val="none" w:sz="0" w:space="0" w:color="auto"/>
                <w:left w:val="none" w:sz="0" w:space="0" w:color="auto"/>
                <w:bottom w:val="none" w:sz="0" w:space="0" w:color="auto"/>
                <w:right w:val="none" w:sz="0" w:space="0" w:color="auto"/>
              </w:divBdr>
            </w:div>
          </w:divsChild>
        </w:div>
        <w:div w:id="293290044">
          <w:marLeft w:val="0"/>
          <w:marRight w:val="0"/>
          <w:marTop w:val="0"/>
          <w:marBottom w:val="0"/>
          <w:divBdr>
            <w:top w:val="none" w:sz="0" w:space="0" w:color="auto"/>
            <w:left w:val="none" w:sz="0" w:space="0" w:color="auto"/>
            <w:bottom w:val="none" w:sz="0" w:space="0" w:color="auto"/>
            <w:right w:val="none" w:sz="0" w:space="0" w:color="auto"/>
          </w:divBdr>
        </w:div>
        <w:div w:id="1383097256">
          <w:marLeft w:val="0"/>
          <w:marRight w:val="0"/>
          <w:marTop w:val="0"/>
          <w:marBottom w:val="0"/>
          <w:divBdr>
            <w:top w:val="none" w:sz="0" w:space="0" w:color="auto"/>
            <w:left w:val="none" w:sz="0" w:space="0" w:color="auto"/>
            <w:bottom w:val="none" w:sz="0" w:space="0" w:color="auto"/>
            <w:right w:val="none" w:sz="0" w:space="0" w:color="auto"/>
          </w:divBdr>
        </w:div>
        <w:div w:id="78068440">
          <w:marLeft w:val="0"/>
          <w:marRight w:val="0"/>
          <w:marTop w:val="0"/>
          <w:marBottom w:val="0"/>
          <w:divBdr>
            <w:top w:val="none" w:sz="0" w:space="0" w:color="auto"/>
            <w:left w:val="none" w:sz="0" w:space="0" w:color="auto"/>
            <w:bottom w:val="none" w:sz="0" w:space="0" w:color="auto"/>
            <w:right w:val="none" w:sz="0" w:space="0" w:color="auto"/>
          </w:divBdr>
          <w:divsChild>
            <w:div w:id="926617875">
              <w:marLeft w:val="0"/>
              <w:marRight w:val="0"/>
              <w:marTop w:val="0"/>
              <w:marBottom w:val="0"/>
              <w:divBdr>
                <w:top w:val="none" w:sz="0" w:space="0" w:color="auto"/>
                <w:left w:val="none" w:sz="0" w:space="0" w:color="auto"/>
                <w:bottom w:val="none" w:sz="0" w:space="0" w:color="auto"/>
                <w:right w:val="none" w:sz="0" w:space="0" w:color="auto"/>
              </w:divBdr>
            </w:div>
          </w:divsChild>
        </w:div>
        <w:div w:id="2037349598">
          <w:marLeft w:val="0"/>
          <w:marRight w:val="0"/>
          <w:marTop w:val="0"/>
          <w:marBottom w:val="0"/>
          <w:divBdr>
            <w:top w:val="none" w:sz="0" w:space="0" w:color="auto"/>
            <w:left w:val="none" w:sz="0" w:space="0" w:color="auto"/>
            <w:bottom w:val="none" w:sz="0" w:space="0" w:color="auto"/>
            <w:right w:val="none" w:sz="0" w:space="0" w:color="auto"/>
          </w:divBdr>
        </w:div>
        <w:div w:id="1883832492">
          <w:marLeft w:val="0"/>
          <w:marRight w:val="0"/>
          <w:marTop w:val="0"/>
          <w:marBottom w:val="0"/>
          <w:divBdr>
            <w:top w:val="none" w:sz="0" w:space="0" w:color="auto"/>
            <w:left w:val="none" w:sz="0" w:space="0" w:color="auto"/>
            <w:bottom w:val="none" w:sz="0" w:space="0" w:color="auto"/>
            <w:right w:val="none" w:sz="0" w:space="0" w:color="auto"/>
          </w:divBdr>
        </w:div>
        <w:div w:id="1566185861">
          <w:marLeft w:val="0"/>
          <w:marRight w:val="0"/>
          <w:marTop w:val="0"/>
          <w:marBottom w:val="0"/>
          <w:divBdr>
            <w:top w:val="none" w:sz="0" w:space="0" w:color="auto"/>
            <w:left w:val="none" w:sz="0" w:space="0" w:color="auto"/>
            <w:bottom w:val="none" w:sz="0" w:space="0" w:color="auto"/>
            <w:right w:val="none" w:sz="0" w:space="0" w:color="auto"/>
          </w:divBdr>
          <w:divsChild>
            <w:div w:id="1112356964">
              <w:marLeft w:val="0"/>
              <w:marRight w:val="0"/>
              <w:marTop w:val="0"/>
              <w:marBottom w:val="0"/>
              <w:divBdr>
                <w:top w:val="none" w:sz="0" w:space="0" w:color="auto"/>
                <w:left w:val="none" w:sz="0" w:space="0" w:color="auto"/>
                <w:bottom w:val="none" w:sz="0" w:space="0" w:color="auto"/>
                <w:right w:val="none" w:sz="0" w:space="0" w:color="auto"/>
              </w:divBdr>
            </w:div>
          </w:divsChild>
        </w:div>
        <w:div w:id="607272911">
          <w:marLeft w:val="0"/>
          <w:marRight w:val="0"/>
          <w:marTop w:val="0"/>
          <w:marBottom w:val="0"/>
          <w:divBdr>
            <w:top w:val="none" w:sz="0" w:space="0" w:color="auto"/>
            <w:left w:val="none" w:sz="0" w:space="0" w:color="auto"/>
            <w:bottom w:val="none" w:sz="0" w:space="0" w:color="auto"/>
            <w:right w:val="none" w:sz="0" w:space="0" w:color="auto"/>
          </w:divBdr>
        </w:div>
        <w:div w:id="32849837">
          <w:marLeft w:val="0"/>
          <w:marRight w:val="0"/>
          <w:marTop w:val="0"/>
          <w:marBottom w:val="0"/>
          <w:divBdr>
            <w:top w:val="none" w:sz="0" w:space="0" w:color="auto"/>
            <w:left w:val="none" w:sz="0" w:space="0" w:color="auto"/>
            <w:bottom w:val="none" w:sz="0" w:space="0" w:color="auto"/>
            <w:right w:val="none" w:sz="0" w:space="0" w:color="auto"/>
          </w:divBdr>
        </w:div>
        <w:div w:id="2020153971">
          <w:marLeft w:val="0"/>
          <w:marRight w:val="0"/>
          <w:marTop w:val="0"/>
          <w:marBottom w:val="0"/>
          <w:divBdr>
            <w:top w:val="none" w:sz="0" w:space="0" w:color="auto"/>
            <w:left w:val="none" w:sz="0" w:space="0" w:color="auto"/>
            <w:bottom w:val="none" w:sz="0" w:space="0" w:color="auto"/>
            <w:right w:val="none" w:sz="0" w:space="0" w:color="auto"/>
          </w:divBdr>
          <w:divsChild>
            <w:div w:id="1982922905">
              <w:marLeft w:val="0"/>
              <w:marRight w:val="0"/>
              <w:marTop w:val="0"/>
              <w:marBottom w:val="0"/>
              <w:divBdr>
                <w:top w:val="none" w:sz="0" w:space="0" w:color="auto"/>
                <w:left w:val="none" w:sz="0" w:space="0" w:color="auto"/>
                <w:bottom w:val="none" w:sz="0" w:space="0" w:color="auto"/>
                <w:right w:val="none" w:sz="0" w:space="0" w:color="auto"/>
              </w:divBdr>
            </w:div>
          </w:divsChild>
        </w:div>
        <w:div w:id="723337115">
          <w:marLeft w:val="0"/>
          <w:marRight w:val="0"/>
          <w:marTop w:val="0"/>
          <w:marBottom w:val="0"/>
          <w:divBdr>
            <w:top w:val="none" w:sz="0" w:space="0" w:color="auto"/>
            <w:left w:val="none" w:sz="0" w:space="0" w:color="auto"/>
            <w:bottom w:val="none" w:sz="0" w:space="0" w:color="auto"/>
            <w:right w:val="none" w:sz="0" w:space="0" w:color="auto"/>
          </w:divBdr>
        </w:div>
        <w:div w:id="767315477">
          <w:marLeft w:val="0"/>
          <w:marRight w:val="0"/>
          <w:marTop w:val="0"/>
          <w:marBottom w:val="0"/>
          <w:divBdr>
            <w:top w:val="none" w:sz="0" w:space="0" w:color="auto"/>
            <w:left w:val="none" w:sz="0" w:space="0" w:color="auto"/>
            <w:bottom w:val="none" w:sz="0" w:space="0" w:color="auto"/>
            <w:right w:val="none" w:sz="0" w:space="0" w:color="auto"/>
          </w:divBdr>
          <w:divsChild>
            <w:div w:id="1095976072">
              <w:marLeft w:val="0"/>
              <w:marRight w:val="360"/>
              <w:marTop w:val="0"/>
              <w:marBottom w:val="0"/>
              <w:divBdr>
                <w:top w:val="none" w:sz="0" w:space="0" w:color="auto"/>
                <w:left w:val="none" w:sz="0" w:space="0" w:color="auto"/>
                <w:bottom w:val="none" w:sz="0" w:space="0" w:color="auto"/>
                <w:right w:val="none" w:sz="0" w:space="0" w:color="auto"/>
              </w:divBdr>
            </w:div>
          </w:divsChild>
        </w:div>
        <w:div w:id="1383750832">
          <w:marLeft w:val="0"/>
          <w:marRight w:val="0"/>
          <w:marTop w:val="0"/>
          <w:marBottom w:val="0"/>
          <w:divBdr>
            <w:top w:val="none" w:sz="0" w:space="0" w:color="auto"/>
            <w:left w:val="none" w:sz="0" w:space="0" w:color="auto"/>
            <w:bottom w:val="none" w:sz="0" w:space="0" w:color="auto"/>
            <w:right w:val="none" w:sz="0" w:space="0" w:color="auto"/>
          </w:divBdr>
          <w:divsChild>
            <w:div w:id="428085558">
              <w:marLeft w:val="0"/>
              <w:marRight w:val="0"/>
              <w:marTop w:val="0"/>
              <w:marBottom w:val="0"/>
              <w:divBdr>
                <w:top w:val="none" w:sz="0" w:space="0" w:color="auto"/>
                <w:left w:val="none" w:sz="0" w:space="0" w:color="auto"/>
                <w:bottom w:val="none" w:sz="0" w:space="0" w:color="auto"/>
                <w:right w:val="none" w:sz="0" w:space="0" w:color="auto"/>
              </w:divBdr>
            </w:div>
          </w:divsChild>
        </w:div>
        <w:div w:id="1837375729">
          <w:marLeft w:val="0"/>
          <w:marRight w:val="0"/>
          <w:marTop w:val="0"/>
          <w:marBottom w:val="0"/>
          <w:divBdr>
            <w:top w:val="none" w:sz="0" w:space="0" w:color="auto"/>
            <w:left w:val="none" w:sz="0" w:space="0" w:color="auto"/>
            <w:bottom w:val="none" w:sz="0" w:space="0" w:color="auto"/>
            <w:right w:val="none" w:sz="0" w:space="0" w:color="auto"/>
          </w:divBdr>
        </w:div>
        <w:div w:id="1205169524">
          <w:marLeft w:val="0"/>
          <w:marRight w:val="0"/>
          <w:marTop w:val="0"/>
          <w:marBottom w:val="0"/>
          <w:divBdr>
            <w:top w:val="none" w:sz="0" w:space="0" w:color="auto"/>
            <w:left w:val="none" w:sz="0" w:space="0" w:color="auto"/>
            <w:bottom w:val="none" w:sz="0" w:space="0" w:color="auto"/>
            <w:right w:val="none" w:sz="0" w:space="0" w:color="auto"/>
          </w:divBdr>
        </w:div>
        <w:div w:id="1008100168">
          <w:marLeft w:val="0"/>
          <w:marRight w:val="0"/>
          <w:marTop w:val="0"/>
          <w:marBottom w:val="0"/>
          <w:divBdr>
            <w:top w:val="none" w:sz="0" w:space="0" w:color="auto"/>
            <w:left w:val="none" w:sz="0" w:space="0" w:color="auto"/>
            <w:bottom w:val="none" w:sz="0" w:space="0" w:color="auto"/>
            <w:right w:val="none" w:sz="0" w:space="0" w:color="auto"/>
          </w:divBdr>
          <w:divsChild>
            <w:div w:id="726220209">
              <w:marLeft w:val="0"/>
              <w:marRight w:val="0"/>
              <w:marTop w:val="0"/>
              <w:marBottom w:val="0"/>
              <w:divBdr>
                <w:top w:val="none" w:sz="0" w:space="0" w:color="auto"/>
                <w:left w:val="none" w:sz="0" w:space="0" w:color="auto"/>
                <w:bottom w:val="none" w:sz="0" w:space="0" w:color="auto"/>
                <w:right w:val="none" w:sz="0" w:space="0" w:color="auto"/>
              </w:divBdr>
            </w:div>
          </w:divsChild>
        </w:div>
        <w:div w:id="1645044379">
          <w:marLeft w:val="0"/>
          <w:marRight w:val="0"/>
          <w:marTop w:val="0"/>
          <w:marBottom w:val="0"/>
          <w:divBdr>
            <w:top w:val="none" w:sz="0" w:space="0" w:color="auto"/>
            <w:left w:val="none" w:sz="0" w:space="0" w:color="auto"/>
            <w:bottom w:val="none" w:sz="0" w:space="0" w:color="auto"/>
            <w:right w:val="none" w:sz="0" w:space="0" w:color="auto"/>
          </w:divBdr>
        </w:div>
        <w:div w:id="1869490453">
          <w:marLeft w:val="0"/>
          <w:marRight w:val="0"/>
          <w:marTop w:val="0"/>
          <w:marBottom w:val="0"/>
          <w:divBdr>
            <w:top w:val="none" w:sz="0" w:space="0" w:color="auto"/>
            <w:left w:val="none" w:sz="0" w:space="0" w:color="auto"/>
            <w:bottom w:val="none" w:sz="0" w:space="0" w:color="auto"/>
            <w:right w:val="none" w:sz="0" w:space="0" w:color="auto"/>
          </w:divBdr>
        </w:div>
        <w:div w:id="695738669">
          <w:marLeft w:val="0"/>
          <w:marRight w:val="0"/>
          <w:marTop w:val="0"/>
          <w:marBottom w:val="0"/>
          <w:divBdr>
            <w:top w:val="none" w:sz="0" w:space="0" w:color="auto"/>
            <w:left w:val="none" w:sz="0" w:space="0" w:color="auto"/>
            <w:bottom w:val="none" w:sz="0" w:space="0" w:color="auto"/>
            <w:right w:val="none" w:sz="0" w:space="0" w:color="auto"/>
          </w:divBdr>
          <w:divsChild>
            <w:div w:id="363405135">
              <w:marLeft w:val="0"/>
              <w:marRight w:val="0"/>
              <w:marTop w:val="0"/>
              <w:marBottom w:val="0"/>
              <w:divBdr>
                <w:top w:val="none" w:sz="0" w:space="0" w:color="auto"/>
                <w:left w:val="none" w:sz="0" w:space="0" w:color="auto"/>
                <w:bottom w:val="none" w:sz="0" w:space="0" w:color="auto"/>
                <w:right w:val="none" w:sz="0" w:space="0" w:color="auto"/>
              </w:divBdr>
            </w:div>
          </w:divsChild>
        </w:div>
        <w:div w:id="1352148847">
          <w:marLeft w:val="0"/>
          <w:marRight w:val="0"/>
          <w:marTop w:val="0"/>
          <w:marBottom w:val="0"/>
          <w:divBdr>
            <w:top w:val="none" w:sz="0" w:space="0" w:color="auto"/>
            <w:left w:val="none" w:sz="0" w:space="0" w:color="auto"/>
            <w:bottom w:val="none" w:sz="0" w:space="0" w:color="auto"/>
            <w:right w:val="none" w:sz="0" w:space="0" w:color="auto"/>
          </w:divBdr>
        </w:div>
        <w:div w:id="1783261165">
          <w:marLeft w:val="0"/>
          <w:marRight w:val="0"/>
          <w:marTop w:val="0"/>
          <w:marBottom w:val="0"/>
          <w:divBdr>
            <w:top w:val="none" w:sz="0" w:space="0" w:color="auto"/>
            <w:left w:val="none" w:sz="0" w:space="0" w:color="auto"/>
            <w:bottom w:val="none" w:sz="0" w:space="0" w:color="auto"/>
            <w:right w:val="none" w:sz="0" w:space="0" w:color="auto"/>
          </w:divBdr>
        </w:div>
        <w:div w:id="174467412">
          <w:marLeft w:val="0"/>
          <w:marRight w:val="0"/>
          <w:marTop w:val="0"/>
          <w:marBottom w:val="0"/>
          <w:divBdr>
            <w:top w:val="none" w:sz="0" w:space="0" w:color="auto"/>
            <w:left w:val="none" w:sz="0" w:space="0" w:color="auto"/>
            <w:bottom w:val="none" w:sz="0" w:space="0" w:color="auto"/>
            <w:right w:val="none" w:sz="0" w:space="0" w:color="auto"/>
          </w:divBdr>
          <w:divsChild>
            <w:div w:id="354307585">
              <w:marLeft w:val="0"/>
              <w:marRight w:val="0"/>
              <w:marTop w:val="0"/>
              <w:marBottom w:val="0"/>
              <w:divBdr>
                <w:top w:val="none" w:sz="0" w:space="0" w:color="auto"/>
                <w:left w:val="none" w:sz="0" w:space="0" w:color="auto"/>
                <w:bottom w:val="none" w:sz="0" w:space="0" w:color="auto"/>
                <w:right w:val="none" w:sz="0" w:space="0" w:color="auto"/>
              </w:divBdr>
            </w:div>
          </w:divsChild>
        </w:div>
        <w:div w:id="568152170">
          <w:marLeft w:val="0"/>
          <w:marRight w:val="0"/>
          <w:marTop w:val="0"/>
          <w:marBottom w:val="0"/>
          <w:divBdr>
            <w:top w:val="none" w:sz="0" w:space="0" w:color="auto"/>
            <w:left w:val="none" w:sz="0" w:space="0" w:color="auto"/>
            <w:bottom w:val="none" w:sz="0" w:space="0" w:color="auto"/>
            <w:right w:val="none" w:sz="0" w:space="0" w:color="auto"/>
          </w:divBdr>
        </w:div>
        <w:div w:id="138114712">
          <w:marLeft w:val="0"/>
          <w:marRight w:val="0"/>
          <w:marTop w:val="0"/>
          <w:marBottom w:val="0"/>
          <w:divBdr>
            <w:top w:val="none" w:sz="0" w:space="0" w:color="auto"/>
            <w:left w:val="none" w:sz="0" w:space="0" w:color="auto"/>
            <w:bottom w:val="none" w:sz="0" w:space="0" w:color="auto"/>
            <w:right w:val="none" w:sz="0" w:space="0" w:color="auto"/>
          </w:divBdr>
        </w:div>
        <w:div w:id="743532107">
          <w:marLeft w:val="0"/>
          <w:marRight w:val="0"/>
          <w:marTop w:val="0"/>
          <w:marBottom w:val="0"/>
          <w:divBdr>
            <w:top w:val="none" w:sz="0" w:space="0" w:color="auto"/>
            <w:left w:val="none" w:sz="0" w:space="0" w:color="auto"/>
            <w:bottom w:val="none" w:sz="0" w:space="0" w:color="auto"/>
            <w:right w:val="none" w:sz="0" w:space="0" w:color="auto"/>
          </w:divBdr>
          <w:divsChild>
            <w:div w:id="1307201459">
              <w:marLeft w:val="0"/>
              <w:marRight w:val="0"/>
              <w:marTop w:val="0"/>
              <w:marBottom w:val="0"/>
              <w:divBdr>
                <w:top w:val="none" w:sz="0" w:space="0" w:color="auto"/>
                <w:left w:val="none" w:sz="0" w:space="0" w:color="auto"/>
                <w:bottom w:val="none" w:sz="0" w:space="0" w:color="auto"/>
                <w:right w:val="none" w:sz="0" w:space="0" w:color="auto"/>
              </w:divBdr>
            </w:div>
          </w:divsChild>
        </w:div>
        <w:div w:id="2088115683">
          <w:marLeft w:val="0"/>
          <w:marRight w:val="0"/>
          <w:marTop w:val="0"/>
          <w:marBottom w:val="0"/>
          <w:divBdr>
            <w:top w:val="none" w:sz="0" w:space="0" w:color="auto"/>
            <w:left w:val="none" w:sz="0" w:space="0" w:color="auto"/>
            <w:bottom w:val="none" w:sz="0" w:space="0" w:color="auto"/>
            <w:right w:val="none" w:sz="0" w:space="0" w:color="auto"/>
          </w:divBdr>
        </w:div>
        <w:div w:id="327439946">
          <w:marLeft w:val="0"/>
          <w:marRight w:val="0"/>
          <w:marTop w:val="0"/>
          <w:marBottom w:val="0"/>
          <w:divBdr>
            <w:top w:val="none" w:sz="0" w:space="0" w:color="auto"/>
            <w:left w:val="none" w:sz="0" w:space="0" w:color="auto"/>
            <w:bottom w:val="none" w:sz="0" w:space="0" w:color="auto"/>
            <w:right w:val="none" w:sz="0" w:space="0" w:color="auto"/>
          </w:divBdr>
        </w:div>
        <w:div w:id="1144587616">
          <w:marLeft w:val="0"/>
          <w:marRight w:val="0"/>
          <w:marTop w:val="0"/>
          <w:marBottom w:val="0"/>
          <w:divBdr>
            <w:top w:val="none" w:sz="0" w:space="0" w:color="auto"/>
            <w:left w:val="none" w:sz="0" w:space="0" w:color="auto"/>
            <w:bottom w:val="none" w:sz="0" w:space="0" w:color="auto"/>
            <w:right w:val="none" w:sz="0" w:space="0" w:color="auto"/>
          </w:divBdr>
          <w:divsChild>
            <w:div w:id="1884974263">
              <w:marLeft w:val="0"/>
              <w:marRight w:val="0"/>
              <w:marTop w:val="0"/>
              <w:marBottom w:val="0"/>
              <w:divBdr>
                <w:top w:val="none" w:sz="0" w:space="0" w:color="auto"/>
                <w:left w:val="none" w:sz="0" w:space="0" w:color="auto"/>
                <w:bottom w:val="none" w:sz="0" w:space="0" w:color="auto"/>
                <w:right w:val="none" w:sz="0" w:space="0" w:color="auto"/>
              </w:divBdr>
            </w:div>
          </w:divsChild>
        </w:div>
        <w:div w:id="1098672644">
          <w:marLeft w:val="0"/>
          <w:marRight w:val="0"/>
          <w:marTop w:val="0"/>
          <w:marBottom w:val="0"/>
          <w:divBdr>
            <w:top w:val="none" w:sz="0" w:space="0" w:color="auto"/>
            <w:left w:val="none" w:sz="0" w:space="0" w:color="auto"/>
            <w:bottom w:val="none" w:sz="0" w:space="0" w:color="auto"/>
            <w:right w:val="none" w:sz="0" w:space="0" w:color="auto"/>
          </w:divBdr>
        </w:div>
        <w:div w:id="970206916">
          <w:marLeft w:val="0"/>
          <w:marRight w:val="0"/>
          <w:marTop w:val="0"/>
          <w:marBottom w:val="0"/>
          <w:divBdr>
            <w:top w:val="none" w:sz="0" w:space="0" w:color="auto"/>
            <w:left w:val="none" w:sz="0" w:space="0" w:color="auto"/>
            <w:bottom w:val="none" w:sz="0" w:space="0" w:color="auto"/>
            <w:right w:val="none" w:sz="0" w:space="0" w:color="auto"/>
          </w:divBdr>
        </w:div>
        <w:div w:id="684211087">
          <w:marLeft w:val="0"/>
          <w:marRight w:val="0"/>
          <w:marTop w:val="0"/>
          <w:marBottom w:val="0"/>
          <w:divBdr>
            <w:top w:val="none" w:sz="0" w:space="0" w:color="auto"/>
            <w:left w:val="none" w:sz="0" w:space="0" w:color="auto"/>
            <w:bottom w:val="none" w:sz="0" w:space="0" w:color="auto"/>
            <w:right w:val="none" w:sz="0" w:space="0" w:color="auto"/>
          </w:divBdr>
          <w:divsChild>
            <w:div w:id="815758456">
              <w:marLeft w:val="0"/>
              <w:marRight w:val="0"/>
              <w:marTop w:val="0"/>
              <w:marBottom w:val="0"/>
              <w:divBdr>
                <w:top w:val="none" w:sz="0" w:space="0" w:color="auto"/>
                <w:left w:val="none" w:sz="0" w:space="0" w:color="auto"/>
                <w:bottom w:val="none" w:sz="0" w:space="0" w:color="auto"/>
                <w:right w:val="none" w:sz="0" w:space="0" w:color="auto"/>
              </w:divBdr>
            </w:div>
          </w:divsChild>
        </w:div>
        <w:div w:id="1701860675">
          <w:marLeft w:val="0"/>
          <w:marRight w:val="0"/>
          <w:marTop w:val="0"/>
          <w:marBottom w:val="0"/>
          <w:divBdr>
            <w:top w:val="none" w:sz="0" w:space="0" w:color="auto"/>
            <w:left w:val="none" w:sz="0" w:space="0" w:color="auto"/>
            <w:bottom w:val="none" w:sz="0" w:space="0" w:color="auto"/>
            <w:right w:val="none" w:sz="0" w:space="0" w:color="auto"/>
          </w:divBdr>
        </w:div>
        <w:div w:id="567308904">
          <w:marLeft w:val="0"/>
          <w:marRight w:val="0"/>
          <w:marTop w:val="0"/>
          <w:marBottom w:val="0"/>
          <w:divBdr>
            <w:top w:val="none" w:sz="0" w:space="0" w:color="auto"/>
            <w:left w:val="none" w:sz="0" w:space="0" w:color="auto"/>
            <w:bottom w:val="none" w:sz="0" w:space="0" w:color="auto"/>
            <w:right w:val="none" w:sz="0" w:space="0" w:color="auto"/>
          </w:divBdr>
          <w:divsChild>
            <w:div w:id="27749486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878128">
      <w:bodyDiv w:val="1"/>
      <w:marLeft w:val="0"/>
      <w:marRight w:val="0"/>
      <w:marTop w:val="0"/>
      <w:marBottom w:val="0"/>
      <w:divBdr>
        <w:top w:val="none" w:sz="0" w:space="0" w:color="auto"/>
        <w:left w:val="none" w:sz="0" w:space="0" w:color="auto"/>
        <w:bottom w:val="none" w:sz="0" w:space="0" w:color="auto"/>
        <w:right w:val="none" w:sz="0" w:space="0" w:color="auto"/>
      </w:divBdr>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281857">
      <w:bodyDiv w:val="1"/>
      <w:marLeft w:val="0"/>
      <w:marRight w:val="0"/>
      <w:marTop w:val="0"/>
      <w:marBottom w:val="0"/>
      <w:divBdr>
        <w:top w:val="none" w:sz="0" w:space="0" w:color="auto"/>
        <w:left w:val="none" w:sz="0" w:space="0" w:color="auto"/>
        <w:bottom w:val="none" w:sz="0" w:space="0" w:color="auto"/>
        <w:right w:val="none" w:sz="0" w:space="0" w:color="auto"/>
      </w:divBdr>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msec.2020.111174"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gif"/><Relationship Id="rId19" Type="http://schemas.openxmlformats.org/officeDocument/2006/relationships/hyperlink" Target="https://www.sciencedirect.com/science/article/abs/pii/S092849312031938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7227</Words>
  <Characters>41196</Characters>
  <Application>Microsoft Office Word</Application>
  <DocSecurity>8</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2021-11-17T21:22:00Z</dcterms:created>
  <dcterms:modified xsi:type="dcterms:W3CDTF">2021-12-10T19:39:00Z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